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9D490" w14:textId="2471591B" w:rsidR="00D07FB8" w:rsidRDefault="00CD7C69" w:rsidP="00CD7C69">
      <w:pPr>
        <w:pStyle w:val="NoSpacing"/>
        <w:tabs>
          <w:tab w:val="left" w:pos="2552"/>
        </w:tabs>
        <w:spacing w:line="480" w:lineRule="auto"/>
        <w:rPr>
          <w:rFonts w:ascii="Times New Roman" w:hAnsi="Times New Roman"/>
          <w:b/>
          <w:sz w:val="24"/>
          <w:szCs w:val="24"/>
        </w:rPr>
      </w:pPr>
      <w:bookmarkStart w:id="0" w:name="_GoBack"/>
      <w:bookmarkEnd w:id="0"/>
      <w:r w:rsidRPr="00CD7C69">
        <w:rPr>
          <w:rFonts w:ascii="Times New Roman" w:hAnsi="Times New Roman"/>
          <w:b/>
          <w:sz w:val="24"/>
          <w:szCs w:val="24"/>
          <w:u w:val="single"/>
        </w:rPr>
        <w:t>DISTRIBUTABLE</w:t>
      </w:r>
      <w:r>
        <w:rPr>
          <w:rFonts w:ascii="Times New Roman" w:hAnsi="Times New Roman"/>
          <w:b/>
          <w:sz w:val="24"/>
          <w:szCs w:val="24"/>
        </w:rPr>
        <w:tab/>
        <w:t>(17)</w:t>
      </w:r>
    </w:p>
    <w:p w14:paraId="033095D3" w14:textId="77777777" w:rsidR="00CD7C69" w:rsidRPr="004D54E7" w:rsidRDefault="00CD7C69" w:rsidP="00D07FB8">
      <w:pPr>
        <w:pStyle w:val="NoSpacing"/>
        <w:spacing w:line="480" w:lineRule="auto"/>
        <w:rPr>
          <w:rFonts w:ascii="Times New Roman" w:hAnsi="Times New Roman"/>
          <w:b/>
          <w:sz w:val="24"/>
          <w:szCs w:val="24"/>
        </w:rPr>
      </w:pPr>
    </w:p>
    <w:p w14:paraId="5F0C4B1D" w14:textId="2CD1D8C0" w:rsidR="00D07FB8" w:rsidRPr="004D54E7" w:rsidRDefault="00D07FB8" w:rsidP="00E95A89">
      <w:pPr>
        <w:pStyle w:val="NoSpacing"/>
        <w:jc w:val="center"/>
        <w:rPr>
          <w:rFonts w:ascii="Times New Roman" w:hAnsi="Times New Roman"/>
          <w:b/>
          <w:sz w:val="24"/>
          <w:szCs w:val="24"/>
          <w:lang w:val="en-ZW"/>
        </w:rPr>
      </w:pPr>
      <w:r w:rsidRPr="004D54E7">
        <w:rPr>
          <w:rFonts w:ascii="Times New Roman" w:hAnsi="Times New Roman"/>
          <w:b/>
          <w:sz w:val="24"/>
          <w:szCs w:val="24"/>
          <w:lang w:val="en-ZW"/>
        </w:rPr>
        <w:t xml:space="preserve">RYDALE </w:t>
      </w:r>
      <w:r w:rsidR="00526FBA" w:rsidRPr="004D54E7">
        <w:rPr>
          <w:rFonts w:ascii="Times New Roman" w:hAnsi="Times New Roman"/>
          <w:b/>
          <w:sz w:val="24"/>
          <w:szCs w:val="24"/>
          <w:lang w:val="en-ZW"/>
        </w:rPr>
        <w:t xml:space="preserve">    </w:t>
      </w:r>
      <w:r w:rsidRPr="004D54E7">
        <w:rPr>
          <w:rFonts w:ascii="Times New Roman" w:hAnsi="Times New Roman"/>
          <w:b/>
          <w:sz w:val="24"/>
          <w:szCs w:val="24"/>
          <w:lang w:val="en-ZW"/>
        </w:rPr>
        <w:t xml:space="preserve">RIDGE </w:t>
      </w:r>
      <w:r w:rsidR="00526FBA" w:rsidRPr="004D54E7">
        <w:rPr>
          <w:rFonts w:ascii="Times New Roman" w:hAnsi="Times New Roman"/>
          <w:b/>
          <w:sz w:val="24"/>
          <w:szCs w:val="24"/>
          <w:lang w:val="en-ZW"/>
        </w:rPr>
        <w:t xml:space="preserve">    </w:t>
      </w:r>
      <w:r w:rsidRPr="004D54E7">
        <w:rPr>
          <w:rFonts w:ascii="Times New Roman" w:hAnsi="Times New Roman"/>
          <w:b/>
          <w:sz w:val="24"/>
          <w:szCs w:val="24"/>
          <w:lang w:val="en-ZW"/>
        </w:rPr>
        <w:t xml:space="preserve">PARK </w:t>
      </w:r>
      <w:r w:rsidR="00526FBA" w:rsidRPr="004D54E7">
        <w:rPr>
          <w:rFonts w:ascii="Times New Roman" w:hAnsi="Times New Roman"/>
          <w:b/>
          <w:sz w:val="24"/>
          <w:szCs w:val="24"/>
          <w:lang w:val="en-ZW"/>
        </w:rPr>
        <w:t xml:space="preserve">    </w:t>
      </w:r>
      <w:r w:rsidR="00F606F1" w:rsidRPr="004D54E7">
        <w:rPr>
          <w:rFonts w:ascii="Times New Roman" w:hAnsi="Times New Roman"/>
          <w:b/>
          <w:sz w:val="24"/>
          <w:szCs w:val="24"/>
          <w:lang w:val="en-ZW"/>
        </w:rPr>
        <w:t>(</w:t>
      </w:r>
      <w:r w:rsidRPr="004D54E7">
        <w:rPr>
          <w:rFonts w:ascii="Times New Roman" w:hAnsi="Times New Roman"/>
          <w:b/>
          <w:sz w:val="24"/>
          <w:szCs w:val="24"/>
          <w:lang w:val="en-ZW"/>
        </w:rPr>
        <w:t xml:space="preserve">PRIVATE) </w:t>
      </w:r>
      <w:r w:rsidR="00526FBA" w:rsidRPr="004D54E7">
        <w:rPr>
          <w:rFonts w:ascii="Times New Roman" w:hAnsi="Times New Roman"/>
          <w:b/>
          <w:sz w:val="24"/>
          <w:szCs w:val="24"/>
          <w:lang w:val="en-ZW"/>
        </w:rPr>
        <w:t xml:space="preserve">    </w:t>
      </w:r>
      <w:r w:rsidRPr="004D54E7">
        <w:rPr>
          <w:rFonts w:ascii="Times New Roman" w:hAnsi="Times New Roman"/>
          <w:b/>
          <w:sz w:val="24"/>
          <w:szCs w:val="24"/>
          <w:lang w:val="en-ZW"/>
        </w:rPr>
        <w:t>LIMITED</w:t>
      </w:r>
    </w:p>
    <w:p w14:paraId="75AA7737" w14:textId="77777777" w:rsidR="00D07FB8" w:rsidRPr="004D54E7" w:rsidRDefault="00D07FB8" w:rsidP="00E95A89">
      <w:pPr>
        <w:pStyle w:val="NoSpacing"/>
        <w:ind w:left="3600" w:firstLine="720"/>
        <w:rPr>
          <w:rFonts w:ascii="Times New Roman" w:hAnsi="Times New Roman"/>
          <w:b/>
          <w:sz w:val="24"/>
          <w:szCs w:val="24"/>
          <w:lang w:val="en-ZW"/>
        </w:rPr>
      </w:pPr>
      <w:r w:rsidRPr="004D54E7">
        <w:rPr>
          <w:rFonts w:ascii="Times New Roman" w:hAnsi="Times New Roman"/>
          <w:b/>
          <w:sz w:val="24"/>
          <w:szCs w:val="24"/>
          <w:lang w:val="en-ZW"/>
        </w:rPr>
        <w:t>v</w:t>
      </w:r>
    </w:p>
    <w:p w14:paraId="27AC7776" w14:textId="097EF1BB" w:rsidR="00D07FB8" w:rsidRPr="004D54E7" w:rsidRDefault="00D07FB8" w:rsidP="00E95A89">
      <w:pPr>
        <w:pStyle w:val="NoSpacing"/>
        <w:ind w:left="2520" w:firstLine="360"/>
        <w:rPr>
          <w:rFonts w:ascii="Times New Roman" w:hAnsi="Times New Roman"/>
          <w:b/>
          <w:sz w:val="24"/>
          <w:szCs w:val="24"/>
          <w:lang w:val="en-ZW"/>
        </w:rPr>
      </w:pPr>
      <w:r w:rsidRPr="004D54E7">
        <w:rPr>
          <w:rFonts w:ascii="Times New Roman" w:hAnsi="Times New Roman"/>
          <w:b/>
          <w:sz w:val="24"/>
          <w:szCs w:val="24"/>
          <w:lang w:val="en-ZW"/>
        </w:rPr>
        <w:t xml:space="preserve">RUTH </w:t>
      </w:r>
      <w:r w:rsidR="00526FBA" w:rsidRPr="004D54E7">
        <w:rPr>
          <w:rFonts w:ascii="Times New Roman" w:hAnsi="Times New Roman"/>
          <w:b/>
          <w:sz w:val="24"/>
          <w:szCs w:val="24"/>
          <w:lang w:val="en-ZW"/>
        </w:rPr>
        <w:t xml:space="preserve">    </w:t>
      </w:r>
      <w:r w:rsidRPr="004D54E7">
        <w:rPr>
          <w:rFonts w:ascii="Times New Roman" w:hAnsi="Times New Roman"/>
          <w:b/>
          <w:sz w:val="24"/>
          <w:szCs w:val="24"/>
          <w:lang w:val="en-ZW"/>
        </w:rPr>
        <w:t>MURIDZO</w:t>
      </w:r>
      <w:r w:rsidR="00526FBA" w:rsidRPr="004D54E7">
        <w:rPr>
          <w:rFonts w:ascii="Times New Roman" w:hAnsi="Times New Roman"/>
          <w:b/>
          <w:sz w:val="24"/>
          <w:szCs w:val="24"/>
          <w:lang w:val="en-ZW"/>
        </w:rPr>
        <w:t xml:space="preserve">    </w:t>
      </w:r>
      <w:r w:rsidRPr="004D54E7">
        <w:rPr>
          <w:rFonts w:ascii="Times New Roman" w:hAnsi="Times New Roman"/>
          <w:b/>
          <w:sz w:val="24"/>
          <w:szCs w:val="24"/>
          <w:lang w:val="en-ZW"/>
        </w:rPr>
        <w:t xml:space="preserve"> N.O</w:t>
      </w:r>
      <w:r w:rsidR="00BA03A6" w:rsidRPr="004D54E7">
        <w:rPr>
          <w:rFonts w:ascii="Times New Roman" w:hAnsi="Times New Roman"/>
          <w:b/>
          <w:sz w:val="24"/>
          <w:szCs w:val="24"/>
          <w:lang w:val="en-ZW"/>
        </w:rPr>
        <w:t>.</w:t>
      </w:r>
    </w:p>
    <w:p w14:paraId="1E6FB4B9" w14:textId="77777777" w:rsidR="00D07FB8" w:rsidRPr="004D54E7" w:rsidRDefault="00D07FB8" w:rsidP="00D07FB8">
      <w:pPr>
        <w:pStyle w:val="NoSpacing"/>
        <w:rPr>
          <w:rFonts w:ascii="Times New Roman" w:hAnsi="Times New Roman"/>
          <w:b/>
          <w:sz w:val="24"/>
          <w:szCs w:val="24"/>
        </w:rPr>
      </w:pPr>
    </w:p>
    <w:p w14:paraId="3E74E24B" w14:textId="77777777" w:rsidR="00D07FB8" w:rsidRPr="004D54E7" w:rsidRDefault="00D07FB8" w:rsidP="00D07FB8">
      <w:pPr>
        <w:pStyle w:val="NoSpacing"/>
        <w:rPr>
          <w:rFonts w:ascii="Times New Roman" w:hAnsi="Times New Roman"/>
          <w:sz w:val="24"/>
          <w:szCs w:val="24"/>
        </w:rPr>
      </w:pPr>
    </w:p>
    <w:p w14:paraId="251A1CDB" w14:textId="77777777" w:rsidR="00D07FB8" w:rsidRPr="004D54E7" w:rsidRDefault="00D07FB8" w:rsidP="00D07FB8">
      <w:pPr>
        <w:pStyle w:val="NoSpacing"/>
        <w:jc w:val="center"/>
        <w:rPr>
          <w:rFonts w:ascii="Times New Roman" w:hAnsi="Times New Roman"/>
          <w:b/>
          <w:sz w:val="24"/>
          <w:szCs w:val="24"/>
        </w:rPr>
      </w:pPr>
    </w:p>
    <w:p w14:paraId="75D1CD94" w14:textId="77777777" w:rsidR="00D07FB8" w:rsidRPr="004D54E7" w:rsidRDefault="00D07FB8" w:rsidP="00D07FB8">
      <w:pPr>
        <w:pStyle w:val="NoSpacing"/>
        <w:rPr>
          <w:rFonts w:ascii="Times New Roman" w:hAnsi="Times New Roman"/>
          <w:b/>
          <w:sz w:val="24"/>
          <w:szCs w:val="24"/>
        </w:rPr>
      </w:pPr>
      <w:r w:rsidRPr="004D54E7">
        <w:rPr>
          <w:rFonts w:ascii="Times New Roman" w:hAnsi="Times New Roman"/>
          <w:b/>
          <w:sz w:val="24"/>
          <w:szCs w:val="24"/>
        </w:rPr>
        <w:t>SUPREME COURT OF ZIMBABWE</w:t>
      </w:r>
    </w:p>
    <w:p w14:paraId="0CC8A6AC" w14:textId="77777777" w:rsidR="00D07FB8" w:rsidRPr="004D54E7" w:rsidRDefault="00720B20" w:rsidP="00D07FB8">
      <w:pPr>
        <w:pStyle w:val="NoSpacing"/>
        <w:rPr>
          <w:rFonts w:ascii="Times New Roman" w:hAnsi="Times New Roman"/>
          <w:b/>
          <w:sz w:val="24"/>
          <w:szCs w:val="24"/>
        </w:rPr>
      </w:pPr>
      <w:r w:rsidRPr="004D54E7">
        <w:rPr>
          <w:rFonts w:ascii="Times New Roman" w:hAnsi="Times New Roman"/>
          <w:b/>
          <w:sz w:val="24"/>
          <w:szCs w:val="24"/>
        </w:rPr>
        <w:t>GUVAVA JA, MAVANGIRA JA &amp; KUDYA</w:t>
      </w:r>
      <w:r w:rsidR="00D07FB8" w:rsidRPr="004D54E7">
        <w:rPr>
          <w:rFonts w:ascii="Times New Roman" w:hAnsi="Times New Roman"/>
          <w:b/>
          <w:sz w:val="24"/>
          <w:szCs w:val="24"/>
        </w:rPr>
        <w:t xml:space="preserve"> JA</w:t>
      </w:r>
    </w:p>
    <w:p w14:paraId="08AECA5D" w14:textId="3049F070" w:rsidR="00D07FB8" w:rsidRPr="004D54E7" w:rsidRDefault="004D54E7" w:rsidP="00D07FB8">
      <w:pPr>
        <w:pStyle w:val="NoSpacing"/>
        <w:rPr>
          <w:rFonts w:ascii="Times New Roman" w:hAnsi="Times New Roman"/>
          <w:b/>
          <w:sz w:val="24"/>
          <w:szCs w:val="24"/>
        </w:rPr>
      </w:pPr>
      <w:r w:rsidRPr="004D54E7">
        <w:rPr>
          <w:rFonts w:ascii="Times New Roman" w:hAnsi="Times New Roman"/>
          <w:b/>
          <w:sz w:val="24"/>
          <w:szCs w:val="24"/>
        </w:rPr>
        <w:t>HARARE:</w:t>
      </w:r>
      <w:r w:rsidR="00720B20" w:rsidRPr="004D54E7">
        <w:rPr>
          <w:rFonts w:ascii="Times New Roman" w:hAnsi="Times New Roman"/>
          <w:b/>
          <w:sz w:val="24"/>
          <w:szCs w:val="24"/>
        </w:rPr>
        <w:t xml:space="preserve"> </w:t>
      </w:r>
      <w:r w:rsidR="003D731C" w:rsidRPr="004D54E7">
        <w:rPr>
          <w:rFonts w:ascii="Times New Roman" w:hAnsi="Times New Roman"/>
          <w:b/>
          <w:sz w:val="24"/>
          <w:szCs w:val="24"/>
        </w:rPr>
        <w:t xml:space="preserve">6 </w:t>
      </w:r>
      <w:r w:rsidR="00720B20" w:rsidRPr="004D54E7">
        <w:rPr>
          <w:rFonts w:ascii="Times New Roman" w:hAnsi="Times New Roman"/>
          <w:b/>
          <w:sz w:val="24"/>
          <w:szCs w:val="24"/>
        </w:rPr>
        <w:t>SEPTEMBER 2022</w:t>
      </w:r>
      <w:r w:rsidR="00D07FB8" w:rsidRPr="004D54E7">
        <w:rPr>
          <w:rFonts w:ascii="Times New Roman" w:hAnsi="Times New Roman"/>
          <w:b/>
          <w:sz w:val="24"/>
          <w:szCs w:val="24"/>
        </w:rPr>
        <w:t xml:space="preserve"> &amp; </w:t>
      </w:r>
      <w:r w:rsidR="00921A26" w:rsidRPr="004D54E7">
        <w:rPr>
          <w:rFonts w:ascii="Times New Roman" w:hAnsi="Times New Roman"/>
          <w:b/>
          <w:sz w:val="24"/>
          <w:szCs w:val="24"/>
        </w:rPr>
        <w:t>3</w:t>
      </w:r>
      <w:r w:rsidR="003D731C" w:rsidRPr="004D54E7">
        <w:rPr>
          <w:rFonts w:ascii="Times New Roman" w:hAnsi="Times New Roman"/>
          <w:b/>
          <w:sz w:val="24"/>
          <w:szCs w:val="24"/>
        </w:rPr>
        <w:t xml:space="preserve"> </w:t>
      </w:r>
      <w:r w:rsidR="00921A26" w:rsidRPr="004D54E7">
        <w:rPr>
          <w:rFonts w:ascii="Times New Roman" w:hAnsi="Times New Roman"/>
          <w:b/>
          <w:sz w:val="24"/>
          <w:szCs w:val="24"/>
        </w:rPr>
        <w:t>MARCH</w:t>
      </w:r>
      <w:r w:rsidR="003D731C" w:rsidRPr="004D54E7">
        <w:rPr>
          <w:rFonts w:ascii="Times New Roman" w:hAnsi="Times New Roman"/>
          <w:b/>
          <w:sz w:val="24"/>
          <w:szCs w:val="24"/>
        </w:rPr>
        <w:t xml:space="preserve"> </w:t>
      </w:r>
      <w:r w:rsidR="00D07FB8" w:rsidRPr="004D54E7">
        <w:rPr>
          <w:rFonts w:ascii="Times New Roman" w:hAnsi="Times New Roman"/>
          <w:b/>
          <w:sz w:val="24"/>
          <w:szCs w:val="24"/>
        </w:rPr>
        <w:t>202</w:t>
      </w:r>
      <w:r w:rsidR="009B2776" w:rsidRPr="004D54E7">
        <w:rPr>
          <w:rFonts w:ascii="Times New Roman" w:hAnsi="Times New Roman"/>
          <w:b/>
          <w:sz w:val="24"/>
          <w:szCs w:val="24"/>
        </w:rPr>
        <w:t>3</w:t>
      </w:r>
    </w:p>
    <w:p w14:paraId="22AA27C6" w14:textId="77777777" w:rsidR="00D73522" w:rsidRPr="004D54E7" w:rsidRDefault="00D73522" w:rsidP="00D07FB8">
      <w:pPr>
        <w:pStyle w:val="NoSpacing"/>
        <w:rPr>
          <w:rFonts w:ascii="Times New Roman" w:hAnsi="Times New Roman"/>
          <w:b/>
          <w:sz w:val="24"/>
          <w:szCs w:val="24"/>
        </w:rPr>
      </w:pPr>
    </w:p>
    <w:p w14:paraId="74C4A1DB" w14:textId="77777777" w:rsidR="00D73522" w:rsidRPr="004D54E7" w:rsidRDefault="00D73522" w:rsidP="00D07FB8">
      <w:pPr>
        <w:pStyle w:val="NoSpacing"/>
        <w:rPr>
          <w:rFonts w:ascii="Times New Roman" w:hAnsi="Times New Roman"/>
          <w:b/>
          <w:sz w:val="24"/>
          <w:szCs w:val="24"/>
        </w:rPr>
      </w:pPr>
    </w:p>
    <w:p w14:paraId="3495F5E7" w14:textId="77777777" w:rsidR="00D07FB8" w:rsidRPr="004D54E7" w:rsidRDefault="00D07FB8" w:rsidP="00D07FB8">
      <w:pPr>
        <w:pStyle w:val="NoSpacing"/>
        <w:rPr>
          <w:rFonts w:ascii="Times New Roman" w:hAnsi="Times New Roman"/>
          <w:sz w:val="24"/>
          <w:szCs w:val="24"/>
        </w:rPr>
      </w:pPr>
    </w:p>
    <w:p w14:paraId="78076785" w14:textId="1F99CD35" w:rsidR="00D07FB8" w:rsidRPr="004D54E7" w:rsidRDefault="00720B20" w:rsidP="003D731C">
      <w:pPr>
        <w:pStyle w:val="NoSpacing"/>
        <w:spacing w:line="480" w:lineRule="auto"/>
        <w:rPr>
          <w:rFonts w:ascii="Times New Roman" w:hAnsi="Times New Roman"/>
          <w:sz w:val="24"/>
          <w:szCs w:val="24"/>
        </w:rPr>
      </w:pPr>
      <w:r w:rsidRPr="004D54E7">
        <w:rPr>
          <w:rFonts w:ascii="Times New Roman" w:hAnsi="Times New Roman"/>
          <w:i/>
          <w:sz w:val="24"/>
          <w:szCs w:val="24"/>
        </w:rPr>
        <w:t>K. Gama</w:t>
      </w:r>
      <w:r w:rsidR="004D54E7" w:rsidRPr="004D54E7">
        <w:rPr>
          <w:rFonts w:ascii="Times New Roman" w:hAnsi="Times New Roman"/>
          <w:i/>
          <w:sz w:val="24"/>
          <w:szCs w:val="24"/>
        </w:rPr>
        <w:t>,</w:t>
      </w:r>
      <w:r w:rsidRPr="004D54E7">
        <w:rPr>
          <w:rFonts w:ascii="Times New Roman" w:hAnsi="Times New Roman"/>
          <w:sz w:val="24"/>
          <w:szCs w:val="24"/>
        </w:rPr>
        <w:t xml:space="preserve"> </w:t>
      </w:r>
      <w:r w:rsidR="00D07FB8" w:rsidRPr="004D54E7">
        <w:rPr>
          <w:rFonts w:ascii="Times New Roman" w:hAnsi="Times New Roman"/>
          <w:sz w:val="24"/>
          <w:szCs w:val="24"/>
        </w:rPr>
        <w:t>for the appellant</w:t>
      </w:r>
    </w:p>
    <w:p w14:paraId="4F1B59E5" w14:textId="6A623FE5" w:rsidR="00D07FB8" w:rsidRPr="004D54E7" w:rsidRDefault="00720B20" w:rsidP="003D731C">
      <w:pPr>
        <w:pStyle w:val="NoSpacing"/>
        <w:spacing w:line="480" w:lineRule="auto"/>
        <w:rPr>
          <w:rFonts w:ascii="Times New Roman" w:hAnsi="Times New Roman"/>
          <w:sz w:val="24"/>
          <w:szCs w:val="24"/>
        </w:rPr>
      </w:pPr>
      <w:r w:rsidRPr="004D54E7">
        <w:rPr>
          <w:rFonts w:ascii="Times New Roman" w:hAnsi="Times New Roman"/>
          <w:i/>
          <w:sz w:val="24"/>
          <w:szCs w:val="24"/>
        </w:rPr>
        <w:t>D. Halimani</w:t>
      </w:r>
      <w:r w:rsidR="004D54E7" w:rsidRPr="004D54E7">
        <w:rPr>
          <w:rFonts w:ascii="Times New Roman" w:hAnsi="Times New Roman"/>
          <w:i/>
          <w:sz w:val="24"/>
          <w:szCs w:val="24"/>
        </w:rPr>
        <w:t>,</w:t>
      </w:r>
      <w:r w:rsidRPr="004D54E7">
        <w:rPr>
          <w:rFonts w:ascii="Times New Roman" w:hAnsi="Times New Roman"/>
          <w:sz w:val="24"/>
          <w:szCs w:val="24"/>
        </w:rPr>
        <w:t xml:space="preserve"> </w:t>
      </w:r>
      <w:r w:rsidR="00D07FB8" w:rsidRPr="004D54E7">
        <w:rPr>
          <w:rFonts w:ascii="Times New Roman" w:hAnsi="Times New Roman"/>
          <w:sz w:val="24"/>
          <w:szCs w:val="24"/>
        </w:rPr>
        <w:t>for the respondent</w:t>
      </w:r>
    </w:p>
    <w:p w14:paraId="67547457" w14:textId="77777777" w:rsidR="00D07FB8" w:rsidRPr="004D54E7" w:rsidRDefault="00D07FB8" w:rsidP="00D07FB8">
      <w:pPr>
        <w:pStyle w:val="NoSpacing"/>
        <w:spacing w:line="360" w:lineRule="auto"/>
        <w:rPr>
          <w:rFonts w:ascii="Times New Roman" w:hAnsi="Times New Roman"/>
          <w:sz w:val="24"/>
          <w:szCs w:val="24"/>
        </w:rPr>
      </w:pPr>
    </w:p>
    <w:p w14:paraId="2E0018C1" w14:textId="77777777" w:rsidR="00D07FB8" w:rsidRPr="004D54E7" w:rsidRDefault="00D07FB8" w:rsidP="00D07FB8">
      <w:pPr>
        <w:pStyle w:val="NoSpacing"/>
        <w:spacing w:line="360" w:lineRule="auto"/>
        <w:rPr>
          <w:rFonts w:ascii="Times New Roman" w:hAnsi="Times New Roman"/>
          <w:sz w:val="24"/>
          <w:szCs w:val="24"/>
        </w:rPr>
      </w:pPr>
    </w:p>
    <w:p w14:paraId="42F11C20" w14:textId="77777777" w:rsidR="00B06641" w:rsidRPr="004D54E7" w:rsidRDefault="00D07FB8" w:rsidP="00D07FB8">
      <w:pPr>
        <w:spacing w:line="480" w:lineRule="auto"/>
        <w:jc w:val="both"/>
        <w:rPr>
          <w:rFonts w:ascii="Times New Roman" w:hAnsi="Times New Roman"/>
          <w:b/>
          <w:sz w:val="24"/>
          <w:szCs w:val="24"/>
        </w:rPr>
      </w:pPr>
      <w:r w:rsidRPr="004D54E7">
        <w:rPr>
          <w:rFonts w:ascii="Times New Roman" w:hAnsi="Times New Roman"/>
          <w:b/>
          <w:sz w:val="24"/>
          <w:szCs w:val="24"/>
        </w:rPr>
        <w:t xml:space="preserve">MAVANGIRA JA: </w:t>
      </w:r>
    </w:p>
    <w:p w14:paraId="36D0CFAB" w14:textId="5BD7818C" w:rsidR="00D07FB8" w:rsidRPr="004D54E7" w:rsidRDefault="00D07FB8" w:rsidP="00D73522">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 xml:space="preserve">This is an appeal against the decision of the High Court (the court </w:t>
      </w:r>
      <w:r w:rsidRPr="004D54E7">
        <w:rPr>
          <w:rFonts w:ascii="Times New Roman" w:hAnsi="Times New Roman"/>
          <w:i/>
          <w:sz w:val="24"/>
          <w:szCs w:val="24"/>
        </w:rPr>
        <w:t>a quo</w:t>
      </w:r>
      <w:r w:rsidRPr="004D54E7">
        <w:rPr>
          <w:rFonts w:ascii="Times New Roman" w:hAnsi="Times New Roman"/>
          <w:sz w:val="24"/>
          <w:szCs w:val="24"/>
        </w:rPr>
        <w:t>) wherein the court dismissed the</w:t>
      </w:r>
      <w:r w:rsidR="00720B20" w:rsidRPr="004D54E7">
        <w:rPr>
          <w:rFonts w:ascii="Times New Roman" w:hAnsi="Times New Roman"/>
          <w:sz w:val="24"/>
          <w:szCs w:val="24"/>
        </w:rPr>
        <w:t xml:space="preserve"> appellant’s application for</w:t>
      </w:r>
      <w:r w:rsidR="009B2776" w:rsidRPr="004D54E7">
        <w:rPr>
          <w:rFonts w:ascii="Times New Roman" w:hAnsi="Times New Roman"/>
          <w:sz w:val="24"/>
          <w:szCs w:val="24"/>
        </w:rPr>
        <w:t xml:space="preserve"> the</w:t>
      </w:r>
      <w:r w:rsidR="00720B20" w:rsidRPr="004D54E7">
        <w:rPr>
          <w:rFonts w:ascii="Times New Roman" w:hAnsi="Times New Roman"/>
          <w:sz w:val="24"/>
          <w:szCs w:val="24"/>
        </w:rPr>
        <w:t xml:space="preserve"> rescission of</w:t>
      </w:r>
      <w:r w:rsidR="009B2776" w:rsidRPr="004D54E7">
        <w:rPr>
          <w:rFonts w:ascii="Times New Roman" w:hAnsi="Times New Roman"/>
          <w:sz w:val="24"/>
          <w:szCs w:val="24"/>
        </w:rPr>
        <w:t xml:space="preserve"> a</w:t>
      </w:r>
      <w:r w:rsidR="00720B20" w:rsidRPr="004D54E7">
        <w:rPr>
          <w:rFonts w:ascii="Times New Roman" w:hAnsi="Times New Roman"/>
          <w:sz w:val="24"/>
          <w:szCs w:val="24"/>
        </w:rPr>
        <w:t xml:space="preserve"> </w:t>
      </w:r>
      <w:r w:rsidR="00113F81" w:rsidRPr="004D54E7">
        <w:rPr>
          <w:rFonts w:ascii="Times New Roman" w:hAnsi="Times New Roman"/>
          <w:sz w:val="24"/>
          <w:szCs w:val="24"/>
        </w:rPr>
        <w:t xml:space="preserve">default </w:t>
      </w:r>
      <w:r w:rsidR="00720B20" w:rsidRPr="004D54E7">
        <w:rPr>
          <w:rFonts w:ascii="Times New Roman" w:hAnsi="Times New Roman"/>
          <w:sz w:val="24"/>
          <w:szCs w:val="24"/>
        </w:rPr>
        <w:t>judgment.</w:t>
      </w:r>
    </w:p>
    <w:p w14:paraId="5F9557AE" w14:textId="77777777" w:rsidR="004D54E7" w:rsidRPr="004D54E7" w:rsidRDefault="004D54E7" w:rsidP="004D54E7">
      <w:pPr>
        <w:pStyle w:val="ListParagraph"/>
        <w:spacing w:after="0" w:line="480" w:lineRule="auto"/>
        <w:jc w:val="both"/>
        <w:rPr>
          <w:rFonts w:ascii="Times New Roman" w:hAnsi="Times New Roman"/>
          <w:sz w:val="24"/>
          <w:szCs w:val="24"/>
        </w:rPr>
      </w:pPr>
    </w:p>
    <w:p w14:paraId="055E7A72" w14:textId="7AAD25F0" w:rsidR="00411627" w:rsidRPr="004D54E7" w:rsidRDefault="00C067FE" w:rsidP="004D54E7">
      <w:pPr>
        <w:spacing w:line="480" w:lineRule="auto"/>
        <w:jc w:val="both"/>
        <w:rPr>
          <w:rFonts w:ascii="Times New Roman" w:hAnsi="Times New Roman"/>
          <w:b/>
          <w:bCs/>
          <w:sz w:val="24"/>
          <w:szCs w:val="24"/>
        </w:rPr>
      </w:pPr>
      <w:r w:rsidRPr="004D54E7">
        <w:rPr>
          <w:rFonts w:ascii="Times New Roman" w:hAnsi="Times New Roman"/>
          <w:b/>
          <w:bCs/>
          <w:sz w:val="24"/>
          <w:szCs w:val="24"/>
        </w:rPr>
        <w:t>BACKGROUND FACTS</w:t>
      </w:r>
    </w:p>
    <w:p w14:paraId="36CA7519" w14:textId="3502FA52" w:rsidR="004D54E7" w:rsidRPr="004D54E7" w:rsidRDefault="009F4EC7" w:rsidP="004D54E7">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The appellant is a company duly registered in terms of the laws of Zimbabwe. The respondent is the executrix dative </w:t>
      </w:r>
      <w:r w:rsidR="009B2776" w:rsidRPr="004D54E7">
        <w:rPr>
          <w:rFonts w:ascii="Times New Roman" w:hAnsi="Times New Roman"/>
          <w:sz w:val="24"/>
          <w:szCs w:val="24"/>
        </w:rPr>
        <w:t>of</w:t>
      </w:r>
      <w:r w:rsidRPr="004D54E7">
        <w:rPr>
          <w:rFonts w:ascii="Times New Roman" w:hAnsi="Times New Roman"/>
          <w:sz w:val="24"/>
          <w:szCs w:val="24"/>
        </w:rPr>
        <w:t xml:space="preserve"> the estate of</w:t>
      </w:r>
      <w:r w:rsidR="00BA03A6" w:rsidRPr="004D54E7">
        <w:rPr>
          <w:rFonts w:ascii="Times New Roman" w:hAnsi="Times New Roman"/>
          <w:sz w:val="24"/>
          <w:szCs w:val="24"/>
        </w:rPr>
        <w:t xml:space="preserve"> the l</w:t>
      </w:r>
      <w:r w:rsidRPr="004D54E7">
        <w:rPr>
          <w:rFonts w:ascii="Times New Roman" w:hAnsi="Times New Roman"/>
          <w:sz w:val="24"/>
          <w:szCs w:val="24"/>
        </w:rPr>
        <w:t>ate Tererai Terance Muridzo</w:t>
      </w:r>
      <w:r w:rsidR="005F1A2B" w:rsidRPr="004D54E7">
        <w:rPr>
          <w:rFonts w:ascii="Times New Roman" w:hAnsi="Times New Roman"/>
          <w:sz w:val="24"/>
          <w:szCs w:val="24"/>
        </w:rPr>
        <w:t xml:space="preserve"> (the deceased)</w:t>
      </w:r>
      <w:r w:rsidRPr="004D54E7">
        <w:rPr>
          <w:rFonts w:ascii="Times New Roman" w:hAnsi="Times New Roman"/>
          <w:sz w:val="24"/>
          <w:szCs w:val="24"/>
        </w:rPr>
        <w:t>. The appellant and the respondent entered into an</w:t>
      </w:r>
      <w:r w:rsidR="00CF3143" w:rsidRPr="004D54E7">
        <w:rPr>
          <w:rFonts w:ascii="Times New Roman" w:hAnsi="Times New Roman"/>
          <w:sz w:val="24"/>
          <w:szCs w:val="24"/>
        </w:rPr>
        <w:t xml:space="preserve"> instalment sale</w:t>
      </w:r>
      <w:r w:rsidRPr="004D54E7">
        <w:rPr>
          <w:rFonts w:ascii="Times New Roman" w:hAnsi="Times New Roman"/>
          <w:sz w:val="24"/>
          <w:szCs w:val="24"/>
        </w:rPr>
        <w:t xml:space="preserve"> agreement of sale of a</w:t>
      </w:r>
      <w:r w:rsidR="00CF3143" w:rsidRPr="004D54E7">
        <w:rPr>
          <w:rFonts w:ascii="Times New Roman" w:hAnsi="Times New Roman"/>
          <w:sz w:val="24"/>
          <w:szCs w:val="24"/>
        </w:rPr>
        <w:t xml:space="preserve"> residential</w:t>
      </w:r>
      <w:r w:rsidRPr="004D54E7">
        <w:rPr>
          <w:rFonts w:ascii="Times New Roman" w:hAnsi="Times New Roman"/>
          <w:sz w:val="24"/>
          <w:szCs w:val="24"/>
        </w:rPr>
        <w:t xml:space="preserve"> stand situated at Rydale Park</w:t>
      </w:r>
      <w:r w:rsidR="00BA03A6" w:rsidRPr="004D54E7">
        <w:rPr>
          <w:rFonts w:ascii="Times New Roman" w:hAnsi="Times New Roman"/>
          <w:sz w:val="24"/>
          <w:szCs w:val="24"/>
        </w:rPr>
        <w:t>,</w:t>
      </w:r>
      <w:r w:rsidRPr="004D54E7">
        <w:rPr>
          <w:rFonts w:ascii="Times New Roman" w:hAnsi="Times New Roman"/>
          <w:sz w:val="24"/>
          <w:szCs w:val="24"/>
        </w:rPr>
        <w:t xml:space="preserve"> called Stand No. 3047</w:t>
      </w:r>
      <w:r w:rsidR="00BA03A6" w:rsidRPr="004D54E7">
        <w:rPr>
          <w:rFonts w:ascii="Times New Roman" w:hAnsi="Times New Roman"/>
          <w:sz w:val="24"/>
          <w:szCs w:val="24"/>
        </w:rPr>
        <w:t>,</w:t>
      </w:r>
      <w:r w:rsidRPr="004D54E7">
        <w:rPr>
          <w:rFonts w:ascii="Times New Roman" w:hAnsi="Times New Roman"/>
          <w:sz w:val="24"/>
          <w:szCs w:val="24"/>
        </w:rPr>
        <w:t xml:space="preserve"> measuring 300 square metres (the stand). In terms of the agreement, the purchase price was the sum of US$18 500, payable by way of an initial deposit of US$5000 and the balance of US$13 500 payable in 24 mont</w:t>
      </w:r>
      <w:r w:rsidR="00EF1A7C" w:rsidRPr="004D54E7">
        <w:rPr>
          <w:rFonts w:ascii="Times New Roman" w:hAnsi="Times New Roman"/>
          <w:sz w:val="24"/>
          <w:szCs w:val="24"/>
        </w:rPr>
        <w:t>h</w:t>
      </w:r>
      <w:r w:rsidRPr="004D54E7">
        <w:rPr>
          <w:rFonts w:ascii="Times New Roman" w:hAnsi="Times New Roman"/>
          <w:sz w:val="24"/>
          <w:szCs w:val="24"/>
        </w:rPr>
        <w:t>ly instalments of US$563 on or before the first</w:t>
      </w:r>
      <w:r w:rsidR="00BA03A6" w:rsidRPr="004D54E7">
        <w:rPr>
          <w:rFonts w:ascii="Times New Roman" w:hAnsi="Times New Roman"/>
          <w:sz w:val="24"/>
          <w:szCs w:val="24"/>
        </w:rPr>
        <w:t xml:space="preserve"> day</w:t>
      </w:r>
      <w:r w:rsidRPr="004D54E7">
        <w:rPr>
          <w:rFonts w:ascii="Times New Roman" w:hAnsi="Times New Roman"/>
          <w:sz w:val="24"/>
          <w:szCs w:val="24"/>
        </w:rPr>
        <w:t xml:space="preserve"> of each month</w:t>
      </w:r>
      <w:r w:rsidR="00BA03A6" w:rsidRPr="004D54E7">
        <w:rPr>
          <w:rFonts w:ascii="Times New Roman" w:hAnsi="Times New Roman"/>
          <w:sz w:val="24"/>
          <w:szCs w:val="24"/>
        </w:rPr>
        <w:t>,</w:t>
      </w:r>
      <w:r w:rsidRPr="004D54E7">
        <w:rPr>
          <w:rFonts w:ascii="Times New Roman" w:hAnsi="Times New Roman"/>
          <w:sz w:val="24"/>
          <w:szCs w:val="24"/>
        </w:rPr>
        <w:t xml:space="preserve"> effective from 1 October 2018.</w:t>
      </w:r>
    </w:p>
    <w:p w14:paraId="4C690C07" w14:textId="77777777" w:rsidR="00411627" w:rsidRPr="004D54E7" w:rsidRDefault="00411627" w:rsidP="004D54E7">
      <w:pPr>
        <w:pStyle w:val="ListParagraph"/>
        <w:spacing w:after="0" w:line="257" w:lineRule="auto"/>
        <w:rPr>
          <w:rFonts w:ascii="Times New Roman" w:hAnsi="Times New Roman"/>
          <w:sz w:val="24"/>
          <w:szCs w:val="24"/>
        </w:rPr>
      </w:pPr>
    </w:p>
    <w:p w14:paraId="4E9CF0EE" w14:textId="7DE6A12E" w:rsidR="00EF1A7C" w:rsidRDefault="00EF1A7C" w:rsidP="00D73522">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In Aug</w:t>
      </w:r>
      <w:r w:rsidR="00290A00" w:rsidRPr="004D54E7">
        <w:rPr>
          <w:rFonts w:ascii="Times New Roman" w:hAnsi="Times New Roman"/>
          <w:sz w:val="24"/>
          <w:szCs w:val="24"/>
        </w:rPr>
        <w:t>ust 2019, February 2020 and March 20</w:t>
      </w:r>
      <w:r w:rsidRPr="004D54E7">
        <w:rPr>
          <w:rFonts w:ascii="Times New Roman" w:hAnsi="Times New Roman"/>
          <w:sz w:val="24"/>
          <w:szCs w:val="24"/>
        </w:rPr>
        <w:t>20</w:t>
      </w:r>
      <w:r w:rsidR="00BA03A6" w:rsidRPr="004D54E7">
        <w:rPr>
          <w:rFonts w:ascii="Times New Roman" w:hAnsi="Times New Roman"/>
          <w:sz w:val="24"/>
          <w:szCs w:val="24"/>
        </w:rPr>
        <w:t>,</w:t>
      </w:r>
      <w:r w:rsidRPr="004D54E7">
        <w:rPr>
          <w:rFonts w:ascii="Times New Roman" w:hAnsi="Times New Roman"/>
          <w:sz w:val="24"/>
          <w:szCs w:val="24"/>
        </w:rPr>
        <w:t xml:space="preserve"> the </w:t>
      </w:r>
      <w:r w:rsidR="005F1A2B" w:rsidRPr="004D54E7">
        <w:rPr>
          <w:rFonts w:ascii="Times New Roman" w:hAnsi="Times New Roman"/>
          <w:sz w:val="24"/>
          <w:szCs w:val="24"/>
        </w:rPr>
        <w:t>deceased</w:t>
      </w:r>
      <w:r w:rsidRPr="004D54E7">
        <w:rPr>
          <w:rFonts w:ascii="Times New Roman" w:hAnsi="Times New Roman"/>
          <w:sz w:val="24"/>
          <w:szCs w:val="24"/>
        </w:rPr>
        <w:t xml:space="preserve"> transferred</w:t>
      </w:r>
      <w:r w:rsidR="009B2776" w:rsidRPr="004D54E7">
        <w:rPr>
          <w:rFonts w:ascii="Times New Roman" w:hAnsi="Times New Roman"/>
          <w:sz w:val="24"/>
          <w:szCs w:val="24"/>
        </w:rPr>
        <w:t xml:space="preserve"> various amounts of money totalling</w:t>
      </w:r>
      <w:r w:rsidRPr="004D54E7">
        <w:rPr>
          <w:rFonts w:ascii="Times New Roman" w:hAnsi="Times New Roman"/>
          <w:sz w:val="24"/>
          <w:szCs w:val="24"/>
        </w:rPr>
        <w:t xml:space="preserve"> the sum of RTGS$ 8 996 to the appellant’s bank account. The appellant refused to accept the payment</w:t>
      </w:r>
      <w:r w:rsidR="00C067FE" w:rsidRPr="004D54E7">
        <w:rPr>
          <w:rFonts w:ascii="Times New Roman" w:hAnsi="Times New Roman"/>
          <w:sz w:val="24"/>
          <w:szCs w:val="24"/>
        </w:rPr>
        <w:t>s</w:t>
      </w:r>
      <w:r w:rsidRPr="004D54E7">
        <w:rPr>
          <w:rFonts w:ascii="Times New Roman" w:hAnsi="Times New Roman"/>
          <w:sz w:val="24"/>
          <w:szCs w:val="24"/>
        </w:rPr>
        <w:t xml:space="preserve"> and refused to </w:t>
      </w:r>
      <w:r w:rsidR="00A64A59" w:rsidRPr="004D54E7">
        <w:rPr>
          <w:rFonts w:ascii="Times New Roman" w:hAnsi="Times New Roman"/>
          <w:sz w:val="24"/>
          <w:szCs w:val="24"/>
        </w:rPr>
        <w:t>issue receipt</w:t>
      </w:r>
      <w:r w:rsidR="00C067FE" w:rsidRPr="004D54E7">
        <w:rPr>
          <w:rFonts w:ascii="Times New Roman" w:hAnsi="Times New Roman"/>
          <w:sz w:val="24"/>
          <w:szCs w:val="24"/>
        </w:rPr>
        <w:t>s</w:t>
      </w:r>
      <w:r w:rsidR="00A64A59" w:rsidRPr="004D54E7">
        <w:rPr>
          <w:rFonts w:ascii="Times New Roman" w:hAnsi="Times New Roman"/>
          <w:sz w:val="24"/>
          <w:szCs w:val="24"/>
        </w:rPr>
        <w:t xml:space="preserve"> for the</w:t>
      </w:r>
      <w:r w:rsidR="00C067FE" w:rsidRPr="004D54E7">
        <w:rPr>
          <w:rFonts w:ascii="Times New Roman" w:hAnsi="Times New Roman"/>
          <w:sz w:val="24"/>
          <w:szCs w:val="24"/>
        </w:rPr>
        <w:t>m.</w:t>
      </w:r>
      <w:r w:rsidR="00A64A59" w:rsidRPr="004D54E7">
        <w:rPr>
          <w:rFonts w:ascii="Times New Roman" w:hAnsi="Times New Roman"/>
          <w:sz w:val="24"/>
          <w:szCs w:val="24"/>
        </w:rPr>
        <w:t xml:space="preserve"> </w:t>
      </w:r>
      <w:r w:rsidR="00290A00" w:rsidRPr="004D54E7">
        <w:rPr>
          <w:rFonts w:ascii="Times New Roman" w:hAnsi="Times New Roman"/>
          <w:sz w:val="24"/>
          <w:szCs w:val="24"/>
        </w:rPr>
        <w:t>Following the above</w:t>
      </w:r>
      <w:r w:rsidRPr="004D54E7">
        <w:rPr>
          <w:rFonts w:ascii="Times New Roman" w:hAnsi="Times New Roman"/>
          <w:sz w:val="24"/>
          <w:szCs w:val="24"/>
        </w:rPr>
        <w:t xml:space="preserve"> incident, the </w:t>
      </w:r>
      <w:r w:rsidR="005F1A2B" w:rsidRPr="004D54E7">
        <w:rPr>
          <w:rFonts w:ascii="Times New Roman" w:hAnsi="Times New Roman"/>
          <w:sz w:val="24"/>
          <w:szCs w:val="24"/>
        </w:rPr>
        <w:t>deceased</w:t>
      </w:r>
      <w:r w:rsidRPr="004D54E7">
        <w:rPr>
          <w:rFonts w:ascii="Times New Roman" w:hAnsi="Times New Roman"/>
          <w:sz w:val="24"/>
          <w:szCs w:val="24"/>
        </w:rPr>
        <w:t xml:space="preserve"> issued summons against the appellant for a </w:t>
      </w:r>
      <w:r w:rsidR="00BA03A6" w:rsidRPr="004D54E7">
        <w:rPr>
          <w:rFonts w:ascii="Times New Roman" w:hAnsi="Times New Roman"/>
          <w:sz w:val="24"/>
          <w:szCs w:val="24"/>
        </w:rPr>
        <w:t>declarator to the effect</w:t>
      </w:r>
      <w:r w:rsidRPr="004D54E7">
        <w:rPr>
          <w:rFonts w:ascii="Times New Roman" w:hAnsi="Times New Roman"/>
          <w:sz w:val="24"/>
          <w:szCs w:val="24"/>
        </w:rPr>
        <w:t xml:space="preserve"> that he</w:t>
      </w:r>
      <w:r w:rsidR="009B2776" w:rsidRPr="004D54E7">
        <w:rPr>
          <w:rFonts w:ascii="Times New Roman" w:hAnsi="Times New Roman"/>
          <w:sz w:val="24"/>
          <w:szCs w:val="24"/>
        </w:rPr>
        <w:t xml:space="preserve"> had</w:t>
      </w:r>
      <w:r w:rsidRPr="004D54E7">
        <w:rPr>
          <w:rFonts w:ascii="Times New Roman" w:hAnsi="Times New Roman"/>
          <w:sz w:val="24"/>
          <w:szCs w:val="24"/>
        </w:rPr>
        <w:t xml:space="preserve"> paid the full purchase</w:t>
      </w:r>
      <w:r w:rsidR="00A64A59" w:rsidRPr="004D54E7">
        <w:rPr>
          <w:rFonts w:ascii="Times New Roman" w:hAnsi="Times New Roman"/>
          <w:sz w:val="24"/>
          <w:szCs w:val="24"/>
        </w:rPr>
        <w:t xml:space="preserve"> price as agreed b</w:t>
      </w:r>
      <w:r w:rsidR="00C067FE" w:rsidRPr="004D54E7">
        <w:rPr>
          <w:rFonts w:ascii="Times New Roman" w:hAnsi="Times New Roman"/>
          <w:sz w:val="24"/>
          <w:szCs w:val="24"/>
        </w:rPr>
        <w:t>etween</w:t>
      </w:r>
      <w:r w:rsidR="00A64A59" w:rsidRPr="004D54E7">
        <w:rPr>
          <w:rFonts w:ascii="Times New Roman" w:hAnsi="Times New Roman"/>
          <w:sz w:val="24"/>
          <w:szCs w:val="24"/>
        </w:rPr>
        <w:t xml:space="preserve"> the parties;</w:t>
      </w:r>
      <w:r w:rsidRPr="004D54E7">
        <w:rPr>
          <w:rFonts w:ascii="Times New Roman" w:hAnsi="Times New Roman"/>
          <w:sz w:val="24"/>
          <w:szCs w:val="24"/>
        </w:rPr>
        <w:t xml:space="preserve"> that the appellant’s refusal to acc</w:t>
      </w:r>
      <w:r w:rsidR="00A64A59" w:rsidRPr="004D54E7">
        <w:rPr>
          <w:rFonts w:ascii="Times New Roman" w:hAnsi="Times New Roman"/>
          <w:sz w:val="24"/>
          <w:szCs w:val="24"/>
        </w:rPr>
        <w:t>ept his payment was unjustified;</w:t>
      </w:r>
      <w:r w:rsidRPr="004D54E7">
        <w:rPr>
          <w:rFonts w:ascii="Times New Roman" w:hAnsi="Times New Roman"/>
          <w:sz w:val="24"/>
          <w:szCs w:val="24"/>
        </w:rPr>
        <w:t xml:space="preserve"> </w:t>
      </w:r>
      <w:r w:rsidR="009B2776" w:rsidRPr="004D54E7">
        <w:rPr>
          <w:rFonts w:ascii="Times New Roman" w:hAnsi="Times New Roman"/>
          <w:sz w:val="24"/>
          <w:szCs w:val="24"/>
        </w:rPr>
        <w:t xml:space="preserve">for </w:t>
      </w:r>
      <w:r w:rsidRPr="004D54E7">
        <w:rPr>
          <w:rFonts w:ascii="Times New Roman" w:hAnsi="Times New Roman"/>
          <w:sz w:val="24"/>
          <w:szCs w:val="24"/>
        </w:rPr>
        <w:t>transfer of the stand to his name and</w:t>
      </w:r>
      <w:r w:rsidR="009B2776" w:rsidRPr="004D54E7">
        <w:rPr>
          <w:rFonts w:ascii="Times New Roman" w:hAnsi="Times New Roman"/>
          <w:sz w:val="24"/>
          <w:szCs w:val="24"/>
        </w:rPr>
        <w:t xml:space="preserve"> for</w:t>
      </w:r>
      <w:r w:rsidRPr="004D54E7">
        <w:rPr>
          <w:rFonts w:ascii="Times New Roman" w:hAnsi="Times New Roman"/>
          <w:sz w:val="24"/>
          <w:szCs w:val="24"/>
        </w:rPr>
        <w:t xml:space="preserve"> costs on a legal practitioner and client scale. In his declaration to the summons, the respondent averred that the reason why the appellant refused the payment was because it was made in RTGS dollars and not United States Dollars. The respondent further averred that the agreement of sale between the parties was subject to the provisions of s</w:t>
      </w:r>
      <w:r w:rsidR="00460F1F">
        <w:rPr>
          <w:rFonts w:ascii="Times New Roman" w:hAnsi="Times New Roman"/>
          <w:sz w:val="24"/>
          <w:szCs w:val="24"/>
        </w:rPr>
        <w:t xml:space="preserve"> </w:t>
      </w:r>
      <w:r w:rsidRPr="004D54E7">
        <w:rPr>
          <w:rFonts w:ascii="Times New Roman" w:hAnsi="Times New Roman"/>
          <w:sz w:val="24"/>
          <w:szCs w:val="24"/>
        </w:rPr>
        <w:t>22 (1) (d) of the Finance (No. 2) Act,</w:t>
      </w:r>
      <w:r w:rsidR="00260F22" w:rsidRPr="004D54E7">
        <w:rPr>
          <w:rFonts w:ascii="Times New Roman" w:hAnsi="Times New Roman"/>
          <w:sz w:val="24"/>
          <w:szCs w:val="24"/>
        </w:rPr>
        <w:t xml:space="preserve"> 2019, which </w:t>
      </w:r>
      <w:r w:rsidR="00F42827" w:rsidRPr="004D54E7">
        <w:rPr>
          <w:rFonts w:ascii="Times New Roman" w:hAnsi="Times New Roman"/>
          <w:sz w:val="24"/>
          <w:szCs w:val="24"/>
        </w:rPr>
        <w:t>incorporated</w:t>
      </w:r>
      <w:r w:rsidR="00260F22" w:rsidRPr="004D54E7">
        <w:rPr>
          <w:rFonts w:ascii="Times New Roman" w:hAnsi="Times New Roman"/>
          <w:sz w:val="24"/>
          <w:szCs w:val="24"/>
        </w:rPr>
        <w:t xml:space="preserve"> the provisions of S.I. 33/2019</w:t>
      </w:r>
      <w:r w:rsidRPr="004D54E7">
        <w:rPr>
          <w:rFonts w:ascii="Times New Roman" w:hAnsi="Times New Roman"/>
          <w:sz w:val="24"/>
          <w:szCs w:val="24"/>
        </w:rPr>
        <w:t xml:space="preserve"> </w:t>
      </w:r>
      <w:r w:rsidR="00F42827" w:rsidRPr="004D54E7">
        <w:rPr>
          <w:rFonts w:ascii="Times New Roman" w:hAnsi="Times New Roman"/>
          <w:sz w:val="24"/>
          <w:szCs w:val="24"/>
        </w:rPr>
        <w:t>in terms of which</w:t>
      </w:r>
      <w:r w:rsidRPr="004D54E7">
        <w:rPr>
          <w:rFonts w:ascii="Times New Roman" w:hAnsi="Times New Roman"/>
          <w:sz w:val="24"/>
          <w:szCs w:val="24"/>
        </w:rPr>
        <w:t xml:space="preserve"> contractual obligations that </w:t>
      </w:r>
      <w:r w:rsidR="005F1A2B" w:rsidRPr="004D54E7">
        <w:rPr>
          <w:rFonts w:ascii="Times New Roman" w:hAnsi="Times New Roman"/>
          <w:sz w:val="24"/>
          <w:szCs w:val="24"/>
        </w:rPr>
        <w:t>existed</w:t>
      </w:r>
      <w:r w:rsidRPr="004D54E7">
        <w:rPr>
          <w:rFonts w:ascii="Times New Roman" w:hAnsi="Times New Roman"/>
          <w:sz w:val="24"/>
          <w:szCs w:val="24"/>
        </w:rPr>
        <w:t xml:space="preserve"> immediately before the effective date</w:t>
      </w:r>
      <w:r w:rsidR="005F1A2B" w:rsidRPr="004D54E7">
        <w:rPr>
          <w:rFonts w:ascii="Times New Roman" w:hAnsi="Times New Roman"/>
          <w:sz w:val="24"/>
          <w:szCs w:val="24"/>
        </w:rPr>
        <w:t xml:space="preserve"> and were</w:t>
      </w:r>
      <w:r w:rsidRPr="004D54E7">
        <w:rPr>
          <w:rFonts w:ascii="Times New Roman" w:hAnsi="Times New Roman"/>
          <w:sz w:val="24"/>
          <w:szCs w:val="24"/>
        </w:rPr>
        <w:t xml:space="preserve"> valued and expressed in United States dollars</w:t>
      </w:r>
      <w:r w:rsidR="005F1A2B" w:rsidRPr="004D54E7">
        <w:rPr>
          <w:rFonts w:ascii="Times New Roman" w:hAnsi="Times New Roman"/>
          <w:sz w:val="24"/>
          <w:szCs w:val="24"/>
        </w:rPr>
        <w:t>,</w:t>
      </w:r>
      <w:r w:rsidRPr="004D54E7">
        <w:rPr>
          <w:rFonts w:ascii="Times New Roman" w:hAnsi="Times New Roman"/>
          <w:sz w:val="24"/>
          <w:szCs w:val="24"/>
        </w:rPr>
        <w:t xml:space="preserve"> are deemed to be values in RTGS dollars at a rate of one is to one to the United States dollar.</w:t>
      </w:r>
    </w:p>
    <w:p w14:paraId="67BCFFC8" w14:textId="77777777" w:rsidR="004D54E7" w:rsidRPr="004D54E7" w:rsidRDefault="004D54E7" w:rsidP="004D54E7">
      <w:pPr>
        <w:pStyle w:val="ListParagraph"/>
        <w:spacing w:line="480" w:lineRule="auto"/>
        <w:jc w:val="both"/>
        <w:rPr>
          <w:rFonts w:ascii="Times New Roman" w:hAnsi="Times New Roman"/>
          <w:sz w:val="24"/>
          <w:szCs w:val="24"/>
        </w:rPr>
      </w:pPr>
    </w:p>
    <w:p w14:paraId="29DFEAB5" w14:textId="77777777" w:rsidR="00411627" w:rsidRPr="004D54E7" w:rsidRDefault="00EF1A7C" w:rsidP="00D73522">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 xml:space="preserve">The summons was duly served on the appellant </w:t>
      </w:r>
      <w:r w:rsidR="00BA03A6" w:rsidRPr="004D54E7">
        <w:rPr>
          <w:rFonts w:ascii="Times New Roman" w:hAnsi="Times New Roman"/>
          <w:sz w:val="24"/>
          <w:szCs w:val="24"/>
        </w:rPr>
        <w:t>who</w:t>
      </w:r>
      <w:r w:rsidRPr="004D54E7">
        <w:rPr>
          <w:rFonts w:ascii="Times New Roman" w:hAnsi="Times New Roman"/>
          <w:sz w:val="24"/>
          <w:szCs w:val="24"/>
        </w:rPr>
        <w:t xml:space="preserve"> failed to enter appearance to defend</w:t>
      </w:r>
      <w:r w:rsidR="00BA03A6" w:rsidRPr="004D54E7">
        <w:rPr>
          <w:rFonts w:ascii="Times New Roman" w:hAnsi="Times New Roman"/>
          <w:sz w:val="24"/>
          <w:szCs w:val="24"/>
        </w:rPr>
        <w:t>.</w:t>
      </w:r>
      <w:r w:rsidRPr="004D54E7">
        <w:rPr>
          <w:rFonts w:ascii="Times New Roman" w:hAnsi="Times New Roman"/>
          <w:sz w:val="24"/>
          <w:szCs w:val="24"/>
        </w:rPr>
        <w:t xml:space="preserve"> </w:t>
      </w:r>
      <w:r w:rsidR="00BA03A6" w:rsidRPr="004D54E7">
        <w:rPr>
          <w:rFonts w:ascii="Times New Roman" w:hAnsi="Times New Roman"/>
          <w:sz w:val="24"/>
          <w:szCs w:val="24"/>
        </w:rPr>
        <w:t>T</w:t>
      </w:r>
      <w:r w:rsidRPr="004D54E7">
        <w:rPr>
          <w:rFonts w:ascii="Times New Roman" w:hAnsi="Times New Roman"/>
          <w:sz w:val="24"/>
          <w:szCs w:val="24"/>
        </w:rPr>
        <w:t xml:space="preserve">he respondent </w:t>
      </w:r>
      <w:r w:rsidR="00BA03A6" w:rsidRPr="004D54E7">
        <w:rPr>
          <w:rFonts w:ascii="Times New Roman" w:hAnsi="Times New Roman"/>
          <w:sz w:val="24"/>
          <w:szCs w:val="24"/>
        </w:rPr>
        <w:t xml:space="preserve">applied </w:t>
      </w:r>
      <w:r w:rsidRPr="004D54E7">
        <w:rPr>
          <w:rFonts w:ascii="Times New Roman" w:hAnsi="Times New Roman"/>
          <w:sz w:val="24"/>
          <w:szCs w:val="24"/>
        </w:rPr>
        <w:t>for default judgment</w:t>
      </w:r>
      <w:r w:rsidR="00BA03A6" w:rsidRPr="004D54E7">
        <w:rPr>
          <w:rFonts w:ascii="Times New Roman" w:hAnsi="Times New Roman"/>
          <w:sz w:val="24"/>
          <w:szCs w:val="24"/>
        </w:rPr>
        <w:t>, which</w:t>
      </w:r>
      <w:r w:rsidRPr="004D54E7">
        <w:rPr>
          <w:rFonts w:ascii="Times New Roman" w:hAnsi="Times New Roman"/>
          <w:sz w:val="24"/>
          <w:szCs w:val="24"/>
        </w:rPr>
        <w:t xml:space="preserve"> application was granted on 19 November 2020</w:t>
      </w:r>
      <w:r w:rsidR="00290A00" w:rsidRPr="004D54E7">
        <w:rPr>
          <w:rFonts w:ascii="Times New Roman" w:hAnsi="Times New Roman"/>
          <w:sz w:val="24"/>
          <w:szCs w:val="24"/>
        </w:rPr>
        <w:t xml:space="preserve">. </w:t>
      </w:r>
      <w:r w:rsidRPr="004D54E7">
        <w:rPr>
          <w:rFonts w:ascii="Times New Roman" w:hAnsi="Times New Roman"/>
          <w:sz w:val="24"/>
          <w:szCs w:val="24"/>
        </w:rPr>
        <w:t>Upon realizing tha</w:t>
      </w:r>
      <w:r w:rsidR="00A71714" w:rsidRPr="004D54E7">
        <w:rPr>
          <w:rFonts w:ascii="Times New Roman" w:hAnsi="Times New Roman"/>
          <w:sz w:val="24"/>
          <w:szCs w:val="24"/>
        </w:rPr>
        <w:t>t default judgment had been entered against it, the appellant filed</w:t>
      </w:r>
      <w:r w:rsidRPr="004D54E7">
        <w:rPr>
          <w:rFonts w:ascii="Times New Roman" w:hAnsi="Times New Roman"/>
          <w:sz w:val="24"/>
          <w:szCs w:val="24"/>
        </w:rPr>
        <w:t xml:space="preserve"> an application for rescission of judgment. In making the application the appellant averred that it was not in </w:t>
      </w:r>
      <w:r w:rsidR="00CE175E" w:rsidRPr="004D54E7">
        <w:rPr>
          <w:rFonts w:ascii="Times New Roman" w:hAnsi="Times New Roman"/>
          <w:sz w:val="24"/>
          <w:szCs w:val="24"/>
        </w:rPr>
        <w:t>wilful</w:t>
      </w:r>
      <w:r w:rsidRPr="004D54E7">
        <w:rPr>
          <w:rFonts w:ascii="Times New Roman" w:hAnsi="Times New Roman"/>
          <w:sz w:val="24"/>
          <w:szCs w:val="24"/>
        </w:rPr>
        <w:t xml:space="preserve"> default as the summons was never brought to the attention of its managers and directors. It further averred that the summons had been served on its receptionist who had since passed away. </w:t>
      </w:r>
      <w:r w:rsidR="00BA03A6" w:rsidRPr="004D54E7">
        <w:rPr>
          <w:rFonts w:ascii="Times New Roman" w:hAnsi="Times New Roman"/>
          <w:sz w:val="24"/>
          <w:szCs w:val="24"/>
        </w:rPr>
        <w:t xml:space="preserve">Furthermore, </w:t>
      </w:r>
      <w:r w:rsidRPr="004D54E7">
        <w:rPr>
          <w:rFonts w:ascii="Times New Roman" w:hAnsi="Times New Roman"/>
          <w:sz w:val="24"/>
          <w:szCs w:val="24"/>
        </w:rPr>
        <w:t>that had its management been informed of the summons</w:t>
      </w:r>
      <w:r w:rsidR="00BA03A6" w:rsidRPr="004D54E7">
        <w:rPr>
          <w:rFonts w:ascii="Times New Roman" w:hAnsi="Times New Roman"/>
          <w:sz w:val="24"/>
          <w:szCs w:val="24"/>
        </w:rPr>
        <w:t>,</w:t>
      </w:r>
      <w:r w:rsidRPr="004D54E7">
        <w:rPr>
          <w:rFonts w:ascii="Times New Roman" w:hAnsi="Times New Roman"/>
          <w:sz w:val="24"/>
          <w:szCs w:val="24"/>
        </w:rPr>
        <w:t xml:space="preserve"> an appearance to defend would have been filed timeously.</w:t>
      </w:r>
    </w:p>
    <w:p w14:paraId="75D3C60E" w14:textId="2D9D2E7D" w:rsidR="00290A00" w:rsidRPr="004D54E7" w:rsidRDefault="00290A00" w:rsidP="00411627">
      <w:pPr>
        <w:pStyle w:val="ListParagraph"/>
        <w:spacing w:after="0" w:line="240" w:lineRule="auto"/>
        <w:jc w:val="both"/>
        <w:rPr>
          <w:rFonts w:ascii="Times New Roman" w:hAnsi="Times New Roman"/>
          <w:sz w:val="24"/>
          <w:szCs w:val="24"/>
        </w:rPr>
      </w:pPr>
    </w:p>
    <w:p w14:paraId="586200FE" w14:textId="3B142143" w:rsidR="00EF1A7C" w:rsidRPr="004D54E7" w:rsidRDefault="00EF1A7C" w:rsidP="00D73522">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The appellant</w:t>
      </w:r>
      <w:r w:rsidR="005F1A2B" w:rsidRPr="004D54E7">
        <w:rPr>
          <w:rFonts w:ascii="Times New Roman" w:hAnsi="Times New Roman"/>
          <w:sz w:val="24"/>
          <w:szCs w:val="24"/>
        </w:rPr>
        <w:t xml:space="preserve"> further</w:t>
      </w:r>
      <w:r w:rsidRPr="004D54E7">
        <w:rPr>
          <w:rFonts w:ascii="Times New Roman" w:hAnsi="Times New Roman"/>
          <w:sz w:val="24"/>
          <w:szCs w:val="24"/>
        </w:rPr>
        <w:t xml:space="preserve"> averred that it had prospects of success in defending the matter as the respondent had breached the agreement by failing to tender the full purchase price. </w:t>
      </w:r>
      <w:r w:rsidR="00BA03A6" w:rsidRPr="004D54E7">
        <w:rPr>
          <w:rFonts w:ascii="Times New Roman" w:hAnsi="Times New Roman"/>
          <w:sz w:val="24"/>
          <w:szCs w:val="24"/>
        </w:rPr>
        <w:t xml:space="preserve">It </w:t>
      </w:r>
      <w:r w:rsidR="005F1A2B" w:rsidRPr="004D54E7">
        <w:rPr>
          <w:rFonts w:ascii="Times New Roman" w:hAnsi="Times New Roman"/>
          <w:sz w:val="24"/>
          <w:szCs w:val="24"/>
        </w:rPr>
        <w:t>submitt</w:t>
      </w:r>
      <w:r w:rsidRPr="004D54E7">
        <w:rPr>
          <w:rFonts w:ascii="Times New Roman" w:hAnsi="Times New Roman"/>
          <w:sz w:val="24"/>
          <w:szCs w:val="24"/>
        </w:rPr>
        <w:t xml:space="preserve">ed that the respondent failed to rectify its breach even when demand </w:t>
      </w:r>
      <w:r w:rsidR="00CE175E" w:rsidRPr="004D54E7">
        <w:rPr>
          <w:rFonts w:ascii="Times New Roman" w:hAnsi="Times New Roman"/>
          <w:sz w:val="24"/>
          <w:szCs w:val="24"/>
        </w:rPr>
        <w:t xml:space="preserve">for such </w:t>
      </w:r>
      <w:r w:rsidRPr="004D54E7">
        <w:rPr>
          <w:rFonts w:ascii="Times New Roman" w:hAnsi="Times New Roman"/>
          <w:sz w:val="24"/>
          <w:szCs w:val="24"/>
        </w:rPr>
        <w:t>was made</w:t>
      </w:r>
      <w:r w:rsidRPr="004D54E7">
        <w:rPr>
          <w:rFonts w:ascii="Times New Roman" w:hAnsi="Times New Roman"/>
          <w:b/>
          <w:bCs/>
          <w:sz w:val="24"/>
          <w:szCs w:val="24"/>
        </w:rPr>
        <w:t>.</w:t>
      </w:r>
      <w:r w:rsidRPr="004D54E7">
        <w:rPr>
          <w:rFonts w:ascii="Times New Roman" w:hAnsi="Times New Roman"/>
          <w:sz w:val="24"/>
          <w:szCs w:val="24"/>
        </w:rPr>
        <w:t xml:space="preserve"> Further</w:t>
      </w:r>
      <w:r w:rsidR="00BA03A6" w:rsidRPr="004D54E7">
        <w:rPr>
          <w:rFonts w:ascii="Times New Roman" w:hAnsi="Times New Roman"/>
          <w:sz w:val="24"/>
          <w:szCs w:val="24"/>
        </w:rPr>
        <w:t>more</w:t>
      </w:r>
      <w:r w:rsidRPr="004D54E7">
        <w:rPr>
          <w:rFonts w:ascii="Times New Roman" w:hAnsi="Times New Roman"/>
          <w:sz w:val="24"/>
          <w:szCs w:val="24"/>
        </w:rPr>
        <w:t xml:space="preserve">, that for the </w:t>
      </w:r>
      <w:r w:rsidR="004D54E7" w:rsidRPr="004D54E7">
        <w:rPr>
          <w:rFonts w:ascii="Times New Roman" w:hAnsi="Times New Roman"/>
          <w:sz w:val="24"/>
          <w:szCs w:val="24"/>
        </w:rPr>
        <w:t>month of December 2018, January </w:t>
      </w:r>
      <w:r w:rsidRPr="004D54E7">
        <w:rPr>
          <w:rFonts w:ascii="Times New Roman" w:hAnsi="Times New Roman"/>
          <w:sz w:val="24"/>
          <w:szCs w:val="24"/>
        </w:rPr>
        <w:t>2019, February 2019, March 2019, April 2019</w:t>
      </w:r>
      <w:r w:rsidR="00BA03A6" w:rsidRPr="004D54E7">
        <w:rPr>
          <w:rFonts w:ascii="Times New Roman" w:hAnsi="Times New Roman"/>
          <w:sz w:val="24"/>
          <w:szCs w:val="24"/>
        </w:rPr>
        <w:t xml:space="preserve"> and</w:t>
      </w:r>
      <w:r w:rsidRPr="004D54E7">
        <w:rPr>
          <w:rFonts w:ascii="Times New Roman" w:hAnsi="Times New Roman"/>
          <w:sz w:val="24"/>
          <w:szCs w:val="24"/>
        </w:rPr>
        <w:t xml:space="preserve"> June to October 2019 the respondent had failed to pay the </w:t>
      </w:r>
      <w:r w:rsidR="00A71714" w:rsidRPr="004D54E7">
        <w:rPr>
          <w:rFonts w:ascii="Times New Roman" w:hAnsi="Times New Roman"/>
          <w:sz w:val="24"/>
          <w:szCs w:val="24"/>
        </w:rPr>
        <w:t xml:space="preserve">instalments </w:t>
      </w:r>
      <w:r w:rsidRPr="004D54E7">
        <w:rPr>
          <w:rFonts w:ascii="Times New Roman" w:hAnsi="Times New Roman"/>
          <w:sz w:val="24"/>
          <w:szCs w:val="24"/>
        </w:rPr>
        <w:t>resulting in the appellant incurring losses due to the breach.</w:t>
      </w:r>
    </w:p>
    <w:p w14:paraId="49D0BE51" w14:textId="77777777" w:rsidR="00411627" w:rsidRDefault="00411627" w:rsidP="00411627">
      <w:pPr>
        <w:pStyle w:val="ListParagraph"/>
        <w:rPr>
          <w:rFonts w:ascii="Times New Roman" w:hAnsi="Times New Roman"/>
          <w:sz w:val="24"/>
          <w:szCs w:val="24"/>
        </w:rPr>
      </w:pPr>
    </w:p>
    <w:p w14:paraId="58AD883A" w14:textId="77777777" w:rsidR="004D54E7" w:rsidRPr="004D54E7" w:rsidRDefault="004D54E7" w:rsidP="00411627">
      <w:pPr>
        <w:pStyle w:val="ListParagraph"/>
        <w:rPr>
          <w:rFonts w:ascii="Times New Roman" w:hAnsi="Times New Roman"/>
          <w:sz w:val="24"/>
          <w:szCs w:val="24"/>
        </w:rPr>
      </w:pPr>
    </w:p>
    <w:p w14:paraId="42CCFE7E" w14:textId="13C26690" w:rsidR="00EF1A7C" w:rsidRPr="004D54E7" w:rsidRDefault="00EF1A7C" w:rsidP="00F64921">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The respondent opposed the application and averred that the appellant</w:t>
      </w:r>
      <w:r w:rsidR="00BA03A6" w:rsidRPr="004D54E7">
        <w:rPr>
          <w:rFonts w:ascii="Times New Roman" w:hAnsi="Times New Roman"/>
          <w:sz w:val="24"/>
          <w:szCs w:val="24"/>
        </w:rPr>
        <w:t xml:space="preserve"> had</w:t>
      </w:r>
      <w:r w:rsidRPr="004D54E7">
        <w:rPr>
          <w:rFonts w:ascii="Times New Roman" w:hAnsi="Times New Roman"/>
          <w:sz w:val="24"/>
          <w:szCs w:val="24"/>
        </w:rPr>
        <w:t xml:space="preserve"> failed to give a good explanati</w:t>
      </w:r>
      <w:r w:rsidR="00A71714" w:rsidRPr="004D54E7">
        <w:rPr>
          <w:rFonts w:ascii="Times New Roman" w:hAnsi="Times New Roman"/>
          <w:sz w:val="24"/>
          <w:szCs w:val="24"/>
        </w:rPr>
        <w:t>on for its default. He averred that he</w:t>
      </w:r>
      <w:r w:rsidRPr="004D54E7">
        <w:rPr>
          <w:rFonts w:ascii="Times New Roman" w:hAnsi="Times New Roman"/>
          <w:sz w:val="24"/>
          <w:szCs w:val="24"/>
        </w:rPr>
        <w:t xml:space="preserve"> had tendered, </w:t>
      </w:r>
      <w:r w:rsidR="00BA03A6" w:rsidRPr="004D54E7">
        <w:rPr>
          <w:rFonts w:ascii="Times New Roman" w:hAnsi="Times New Roman"/>
          <w:sz w:val="24"/>
          <w:szCs w:val="24"/>
        </w:rPr>
        <w:t>by way of</w:t>
      </w:r>
      <w:r w:rsidRPr="004D54E7">
        <w:rPr>
          <w:rFonts w:ascii="Times New Roman" w:hAnsi="Times New Roman"/>
          <w:sz w:val="24"/>
          <w:szCs w:val="24"/>
        </w:rPr>
        <w:t xml:space="preserve"> bank transfers and cash, the full purchase price of the stand. The respondent further </w:t>
      </w:r>
      <w:r w:rsidR="00A71714" w:rsidRPr="004D54E7">
        <w:rPr>
          <w:rFonts w:ascii="Times New Roman" w:hAnsi="Times New Roman"/>
          <w:sz w:val="24"/>
          <w:szCs w:val="24"/>
        </w:rPr>
        <w:t>claimed</w:t>
      </w:r>
      <w:r w:rsidRPr="004D54E7">
        <w:rPr>
          <w:rFonts w:ascii="Times New Roman" w:hAnsi="Times New Roman"/>
          <w:sz w:val="24"/>
          <w:szCs w:val="24"/>
        </w:rPr>
        <w:t xml:space="preserve"> that the appellant had refused to accept the payments made in RTGS dollars insisting on</w:t>
      </w:r>
      <w:r w:rsidR="00460FAA" w:rsidRPr="004D54E7">
        <w:rPr>
          <w:rFonts w:ascii="Times New Roman" w:hAnsi="Times New Roman"/>
          <w:sz w:val="24"/>
          <w:szCs w:val="24"/>
        </w:rPr>
        <w:t xml:space="preserve"> payment in</w:t>
      </w:r>
      <w:r w:rsidRPr="004D54E7">
        <w:rPr>
          <w:rFonts w:ascii="Times New Roman" w:hAnsi="Times New Roman"/>
          <w:sz w:val="24"/>
          <w:szCs w:val="24"/>
        </w:rPr>
        <w:t xml:space="preserve"> United States dollars. The respondent maintained that in terms of s 22 of the Finance (No. 2) Act, 2019 (the Finance Act) the RTGS amount </w:t>
      </w:r>
      <w:r w:rsidR="00C53FAC" w:rsidRPr="004D54E7">
        <w:rPr>
          <w:rFonts w:ascii="Times New Roman" w:hAnsi="Times New Roman"/>
          <w:sz w:val="24"/>
          <w:szCs w:val="24"/>
        </w:rPr>
        <w:t xml:space="preserve">that </w:t>
      </w:r>
      <w:r w:rsidRPr="004D54E7">
        <w:rPr>
          <w:rFonts w:ascii="Times New Roman" w:hAnsi="Times New Roman"/>
          <w:sz w:val="24"/>
          <w:szCs w:val="24"/>
        </w:rPr>
        <w:t xml:space="preserve">he paid was on a one </w:t>
      </w:r>
      <w:r w:rsidR="004D54E7" w:rsidRPr="004D54E7">
        <w:rPr>
          <w:rFonts w:ascii="Times New Roman" w:hAnsi="Times New Roman"/>
          <w:sz w:val="24"/>
          <w:szCs w:val="24"/>
        </w:rPr>
        <w:t>is to one value with the United </w:t>
      </w:r>
      <w:r w:rsidRPr="004D54E7">
        <w:rPr>
          <w:rFonts w:ascii="Times New Roman" w:hAnsi="Times New Roman"/>
          <w:sz w:val="24"/>
          <w:szCs w:val="24"/>
        </w:rPr>
        <w:t>States dollar.</w:t>
      </w:r>
    </w:p>
    <w:p w14:paraId="56A9928E" w14:textId="77777777" w:rsidR="00411627" w:rsidRDefault="00411627" w:rsidP="00F64921">
      <w:pPr>
        <w:pStyle w:val="ListParagraph"/>
        <w:spacing w:after="0" w:line="240" w:lineRule="auto"/>
        <w:rPr>
          <w:rFonts w:ascii="Times New Roman" w:hAnsi="Times New Roman"/>
          <w:sz w:val="24"/>
          <w:szCs w:val="24"/>
        </w:rPr>
      </w:pPr>
    </w:p>
    <w:p w14:paraId="144FFA7B" w14:textId="77777777" w:rsidR="004D54E7" w:rsidRPr="004D54E7" w:rsidRDefault="004D54E7" w:rsidP="00F64921">
      <w:pPr>
        <w:pStyle w:val="ListParagraph"/>
        <w:spacing w:after="0" w:line="257" w:lineRule="auto"/>
        <w:rPr>
          <w:rFonts w:ascii="Times New Roman" w:hAnsi="Times New Roman"/>
          <w:sz w:val="24"/>
          <w:szCs w:val="24"/>
        </w:rPr>
      </w:pPr>
    </w:p>
    <w:p w14:paraId="323B3437" w14:textId="23E557BD" w:rsidR="00411627" w:rsidRPr="004D54E7" w:rsidRDefault="00460FAA" w:rsidP="00D73522">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In </w:t>
      </w:r>
      <w:r w:rsidR="00A71714" w:rsidRPr="004D54E7">
        <w:rPr>
          <w:rFonts w:ascii="Times New Roman" w:hAnsi="Times New Roman"/>
          <w:sz w:val="24"/>
          <w:szCs w:val="24"/>
        </w:rPr>
        <w:t>determining the application for rescission</w:t>
      </w:r>
      <w:r w:rsidRPr="004D54E7">
        <w:rPr>
          <w:rFonts w:ascii="Times New Roman" w:hAnsi="Times New Roman"/>
          <w:sz w:val="24"/>
          <w:szCs w:val="24"/>
        </w:rPr>
        <w:t xml:space="preserve"> the court </w:t>
      </w:r>
      <w:r w:rsidR="004D54E7" w:rsidRPr="004D54E7">
        <w:rPr>
          <w:rFonts w:ascii="Times New Roman" w:hAnsi="Times New Roman"/>
          <w:i/>
          <w:iCs/>
          <w:sz w:val="24"/>
          <w:szCs w:val="24"/>
        </w:rPr>
        <w:t>a </w:t>
      </w:r>
      <w:r w:rsidRPr="004D54E7">
        <w:rPr>
          <w:rFonts w:ascii="Times New Roman" w:hAnsi="Times New Roman"/>
          <w:i/>
          <w:iCs/>
          <w:sz w:val="24"/>
          <w:szCs w:val="24"/>
        </w:rPr>
        <w:t>quo</w:t>
      </w:r>
      <w:r w:rsidR="00A71714" w:rsidRPr="004D54E7">
        <w:rPr>
          <w:rFonts w:ascii="Times New Roman" w:hAnsi="Times New Roman"/>
          <w:sz w:val="24"/>
          <w:szCs w:val="24"/>
        </w:rPr>
        <w:t xml:space="preserve"> found that the appellant’s explanation for the default was reasonable. </w:t>
      </w:r>
      <w:r w:rsidRPr="004D54E7">
        <w:rPr>
          <w:rFonts w:ascii="Times New Roman" w:hAnsi="Times New Roman"/>
          <w:sz w:val="24"/>
          <w:szCs w:val="24"/>
        </w:rPr>
        <w:t xml:space="preserve">As </w:t>
      </w:r>
      <w:r w:rsidR="00A71714" w:rsidRPr="004D54E7">
        <w:rPr>
          <w:rFonts w:ascii="Times New Roman" w:hAnsi="Times New Roman"/>
          <w:sz w:val="24"/>
          <w:szCs w:val="24"/>
        </w:rPr>
        <w:t>to the prospects of success the court found that the</w:t>
      </w:r>
      <w:r w:rsidR="00C53FAC" w:rsidRPr="004D54E7">
        <w:rPr>
          <w:rFonts w:ascii="Times New Roman" w:hAnsi="Times New Roman"/>
          <w:sz w:val="24"/>
          <w:szCs w:val="24"/>
        </w:rPr>
        <w:t xml:space="preserve"> </w:t>
      </w:r>
      <w:r w:rsidR="00C53FAC" w:rsidRPr="004D54E7">
        <w:rPr>
          <w:rFonts w:ascii="Times New Roman" w:hAnsi="Times New Roman"/>
          <w:i/>
          <w:iCs/>
          <w:sz w:val="24"/>
          <w:szCs w:val="24"/>
        </w:rPr>
        <w:t>applicable</w:t>
      </w:r>
      <w:r w:rsidR="00A71714" w:rsidRPr="004D54E7">
        <w:rPr>
          <w:rFonts w:ascii="Times New Roman" w:hAnsi="Times New Roman"/>
          <w:sz w:val="24"/>
          <w:szCs w:val="24"/>
        </w:rPr>
        <w:t xml:space="preserve"> law was s 22 (1) (d) of the Finance Act. The court found that the agreement between the parties was a domestic transaction expressed in United States dollars before the effective date.</w:t>
      </w:r>
    </w:p>
    <w:p w14:paraId="059273CB" w14:textId="77777777" w:rsidR="00411627" w:rsidRDefault="00411627" w:rsidP="00411627">
      <w:pPr>
        <w:pStyle w:val="ListParagraph"/>
        <w:rPr>
          <w:rFonts w:ascii="Times New Roman" w:hAnsi="Times New Roman"/>
          <w:sz w:val="24"/>
          <w:szCs w:val="24"/>
        </w:rPr>
      </w:pPr>
    </w:p>
    <w:p w14:paraId="5B48F941" w14:textId="77777777" w:rsidR="004D54E7" w:rsidRPr="004D54E7" w:rsidRDefault="004D54E7" w:rsidP="00F64921">
      <w:pPr>
        <w:pStyle w:val="ListParagraph"/>
        <w:spacing w:after="0" w:line="240" w:lineRule="auto"/>
        <w:rPr>
          <w:rFonts w:ascii="Times New Roman" w:hAnsi="Times New Roman"/>
          <w:sz w:val="24"/>
          <w:szCs w:val="24"/>
        </w:rPr>
      </w:pPr>
    </w:p>
    <w:p w14:paraId="30B63B69" w14:textId="3063B4B2" w:rsidR="00411627" w:rsidRPr="004D54E7" w:rsidRDefault="00A71714" w:rsidP="00D73522">
      <w:pPr>
        <w:pStyle w:val="ListParagraph"/>
        <w:numPr>
          <w:ilvl w:val="0"/>
          <w:numId w:val="9"/>
        </w:numPr>
        <w:spacing w:after="0" w:line="480" w:lineRule="auto"/>
        <w:ind w:hanging="720"/>
        <w:jc w:val="both"/>
        <w:rPr>
          <w:rFonts w:ascii="Times New Roman" w:hAnsi="Times New Roman"/>
          <w:sz w:val="24"/>
          <w:szCs w:val="24"/>
          <w:lang w:eastAsia="en-ZW"/>
        </w:rPr>
      </w:pPr>
      <w:r w:rsidRPr="004D54E7">
        <w:rPr>
          <w:rFonts w:ascii="Times New Roman" w:hAnsi="Times New Roman"/>
          <w:sz w:val="24"/>
          <w:szCs w:val="24"/>
        </w:rPr>
        <w:t>The court</w:t>
      </w:r>
      <w:r w:rsidR="00460FAA" w:rsidRPr="004D54E7">
        <w:rPr>
          <w:rFonts w:ascii="Times New Roman" w:hAnsi="Times New Roman"/>
          <w:sz w:val="24"/>
          <w:szCs w:val="24"/>
        </w:rPr>
        <w:t xml:space="preserve"> further</w:t>
      </w:r>
      <w:r w:rsidRPr="004D54E7">
        <w:rPr>
          <w:rFonts w:ascii="Times New Roman" w:hAnsi="Times New Roman"/>
          <w:sz w:val="24"/>
          <w:szCs w:val="24"/>
        </w:rPr>
        <w:t xml:space="preserve"> noted that the outstanding balance of US$8 996 was a legal obligation or liability whose payment was due</w:t>
      </w:r>
      <w:r w:rsidR="00460FAA" w:rsidRPr="004D54E7">
        <w:rPr>
          <w:rFonts w:ascii="Times New Roman" w:hAnsi="Times New Roman"/>
          <w:sz w:val="24"/>
          <w:szCs w:val="24"/>
        </w:rPr>
        <w:t xml:space="preserve"> and</w:t>
      </w:r>
      <w:r w:rsidRPr="004D54E7">
        <w:rPr>
          <w:rFonts w:ascii="Times New Roman" w:hAnsi="Times New Roman"/>
          <w:sz w:val="24"/>
          <w:szCs w:val="24"/>
        </w:rPr>
        <w:t xml:space="preserve"> that the</w:t>
      </w:r>
      <w:r w:rsidR="00460FAA" w:rsidRPr="004D54E7">
        <w:rPr>
          <w:rFonts w:ascii="Times New Roman" w:hAnsi="Times New Roman"/>
          <w:sz w:val="24"/>
          <w:szCs w:val="24"/>
        </w:rPr>
        <w:t xml:space="preserve"> said</w:t>
      </w:r>
      <w:r w:rsidRPr="004D54E7">
        <w:rPr>
          <w:rFonts w:ascii="Times New Roman" w:hAnsi="Times New Roman"/>
          <w:sz w:val="24"/>
          <w:szCs w:val="24"/>
        </w:rPr>
        <w:t xml:space="preserve"> outstanding balance was an asset in the appellant’s accounting books and a liability in the respondent’s statements of account. The court also </w:t>
      </w:r>
      <w:r w:rsidR="00460FAA" w:rsidRPr="004D54E7">
        <w:rPr>
          <w:rFonts w:ascii="Times New Roman" w:hAnsi="Times New Roman"/>
          <w:sz w:val="24"/>
          <w:szCs w:val="24"/>
        </w:rPr>
        <w:t>found</w:t>
      </w:r>
      <w:r w:rsidRPr="004D54E7">
        <w:rPr>
          <w:rFonts w:ascii="Times New Roman" w:hAnsi="Times New Roman"/>
          <w:sz w:val="24"/>
          <w:szCs w:val="24"/>
        </w:rPr>
        <w:t xml:space="preserve"> that the purported notice of breach and demand to rectify </w:t>
      </w:r>
      <w:r w:rsidRPr="004D54E7">
        <w:rPr>
          <w:rFonts w:ascii="Times New Roman" w:hAnsi="Times New Roman"/>
          <w:sz w:val="24"/>
          <w:szCs w:val="24"/>
        </w:rPr>
        <w:lastRenderedPageBreak/>
        <w:t xml:space="preserve">the alleged breach was not given </w:t>
      </w:r>
      <w:r w:rsidR="00056525" w:rsidRPr="004D54E7">
        <w:rPr>
          <w:rFonts w:ascii="Times New Roman" w:hAnsi="Times New Roman"/>
          <w:sz w:val="24"/>
          <w:szCs w:val="24"/>
        </w:rPr>
        <w:t>in terms of</w:t>
      </w:r>
      <w:r w:rsidRPr="004D54E7">
        <w:rPr>
          <w:rFonts w:ascii="Times New Roman" w:hAnsi="Times New Roman"/>
          <w:sz w:val="24"/>
          <w:szCs w:val="24"/>
        </w:rPr>
        <w:t xml:space="preserve"> the provisions of s 8 of the Contractual Penalties Act [</w:t>
      </w:r>
      <w:r w:rsidR="004D54E7" w:rsidRPr="004D54E7">
        <w:rPr>
          <w:rFonts w:ascii="Times New Roman" w:hAnsi="Times New Roman"/>
          <w:i/>
          <w:sz w:val="24"/>
          <w:szCs w:val="24"/>
        </w:rPr>
        <w:t>Chapter </w:t>
      </w:r>
      <w:r w:rsidRPr="004D54E7">
        <w:rPr>
          <w:rFonts w:ascii="Times New Roman" w:hAnsi="Times New Roman"/>
          <w:i/>
          <w:sz w:val="24"/>
          <w:szCs w:val="24"/>
        </w:rPr>
        <w:t>8:04</w:t>
      </w:r>
      <w:r w:rsidRPr="004D54E7">
        <w:rPr>
          <w:rFonts w:ascii="Times New Roman" w:hAnsi="Times New Roman"/>
          <w:sz w:val="24"/>
          <w:szCs w:val="24"/>
        </w:rPr>
        <w:t>] (the Contractual Penalties Act) which governs</w:t>
      </w:r>
      <w:r w:rsidR="00460FAA" w:rsidRPr="004D54E7">
        <w:rPr>
          <w:rFonts w:ascii="Times New Roman" w:hAnsi="Times New Roman"/>
          <w:sz w:val="24"/>
          <w:szCs w:val="24"/>
        </w:rPr>
        <w:t xml:space="preserve"> the</w:t>
      </w:r>
      <w:r w:rsidRPr="004D54E7">
        <w:rPr>
          <w:rFonts w:ascii="Times New Roman" w:hAnsi="Times New Roman"/>
          <w:sz w:val="24"/>
          <w:szCs w:val="24"/>
        </w:rPr>
        <w:t xml:space="preserve"> termination of instalment sales. The court concluded that the appellant</w:t>
      </w:r>
      <w:r w:rsidR="00460FAA" w:rsidRPr="004D54E7">
        <w:rPr>
          <w:rFonts w:ascii="Times New Roman" w:hAnsi="Times New Roman"/>
          <w:sz w:val="24"/>
          <w:szCs w:val="24"/>
        </w:rPr>
        <w:t xml:space="preserve"> was not </w:t>
      </w:r>
      <w:r w:rsidR="00460FAA" w:rsidRPr="004D54E7">
        <w:rPr>
          <w:rFonts w:ascii="Times New Roman" w:hAnsi="Times New Roman"/>
          <w:i/>
          <w:iCs/>
          <w:sz w:val="24"/>
          <w:szCs w:val="24"/>
        </w:rPr>
        <w:t>bona fide</w:t>
      </w:r>
      <w:r w:rsidR="00460FAA" w:rsidRPr="004D54E7">
        <w:rPr>
          <w:rFonts w:ascii="Times New Roman" w:hAnsi="Times New Roman"/>
          <w:sz w:val="24"/>
          <w:szCs w:val="24"/>
        </w:rPr>
        <w:t xml:space="preserve"> and</w:t>
      </w:r>
      <w:r w:rsidRPr="004D54E7">
        <w:rPr>
          <w:rFonts w:ascii="Times New Roman" w:hAnsi="Times New Roman"/>
          <w:sz w:val="24"/>
          <w:szCs w:val="24"/>
        </w:rPr>
        <w:t xml:space="preserve"> had no </w:t>
      </w:r>
      <w:r w:rsidRPr="004D54E7">
        <w:rPr>
          <w:rFonts w:ascii="Times New Roman" w:hAnsi="Times New Roman"/>
          <w:i/>
          <w:sz w:val="24"/>
          <w:szCs w:val="24"/>
        </w:rPr>
        <w:t>bona fide</w:t>
      </w:r>
      <w:r w:rsidRPr="004D54E7">
        <w:rPr>
          <w:rFonts w:ascii="Times New Roman" w:hAnsi="Times New Roman"/>
          <w:sz w:val="24"/>
          <w:szCs w:val="24"/>
        </w:rPr>
        <w:t xml:space="preserve"> defence to the respondent’s claim</w:t>
      </w:r>
      <w:r w:rsidR="00460FAA" w:rsidRPr="004D54E7">
        <w:rPr>
          <w:rFonts w:ascii="Times New Roman" w:hAnsi="Times New Roman"/>
          <w:sz w:val="24"/>
          <w:szCs w:val="24"/>
        </w:rPr>
        <w:t xml:space="preserve"> and proceeded to dismiss, with costs,</w:t>
      </w:r>
      <w:r w:rsidRPr="004D54E7">
        <w:rPr>
          <w:rFonts w:ascii="Times New Roman" w:hAnsi="Times New Roman"/>
          <w:sz w:val="24"/>
          <w:szCs w:val="24"/>
        </w:rPr>
        <w:t xml:space="preserve"> the application for rescission of judgment</w:t>
      </w:r>
      <w:r w:rsidR="00460FAA" w:rsidRPr="004D54E7">
        <w:rPr>
          <w:rFonts w:ascii="Times New Roman" w:hAnsi="Times New Roman"/>
          <w:sz w:val="24"/>
          <w:szCs w:val="24"/>
        </w:rPr>
        <w:t>.</w:t>
      </w:r>
    </w:p>
    <w:p w14:paraId="7CC9B215" w14:textId="77777777" w:rsidR="00411627" w:rsidRDefault="00411627" w:rsidP="00411627">
      <w:pPr>
        <w:pStyle w:val="ListParagraph"/>
        <w:rPr>
          <w:rFonts w:ascii="Times New Roman" w:hAnsi="Times New Roman"/>
          <w:sz w:val="24"/>
          <w:szCs w:val="24"/>
        </w:rPr>
      </w:pPr>
    </w:p>
    <w:p w14:paraId="198F11C6" w14:textId="77777777" w:rsidR="004D54E7" w:rsidRPr="004D54E7" w:rsidRDefault="004D54E7" w:rsidP="00411627">
      <w:pPr>
        <w:pStyle w:val="ListParagraph"/>
        <w:rPr>
          <w:rFonts w:ascii="Times New Roman" w:hAnsi="Times New Roman"/>
          <w:sz w:val="24"/>
          <w:szCs w:val="24"/>
        </w:rPr>
      </w:pPr>
    </w:p>
    <w:p w14:paraId="0E10AD53" w14:textId="1DD3E4B0" w:rsidR="00F34D2D" w:rsidRPr="004D54E7" w:rsidRDefault="00F34D2D" w:rsidP="004D54E7">
      <w:pPr>
        <w:pStyle w:val="ListParagraph"/>
        <w:numPr>
          <w:ilvl w:val="0"/>
          <w:numId w:val="9"/>
        </w:numPr>
        <w:spacing w:after="0" w:line="480" w:lineRule="auto"/>
        <w:ind w:hanging="720"/>
        <w:jc w:val="both"/>
        <w:rPr>
          <w:rFonts w:ascii="Times New Roman" w:hAnsi="Times New Roman"/>
          <w:sz w:val="24"/>
          <w:szCs w:val="24"/>
          <w:lang w:val="en-ZA"/>
        </w:rPr>
      </w:pPr>
      <w:r w:rsidRPr="004D54E7">
        <w:rPr>
          <w:rFonts w:ascii="Times New Roman" w:hAnsi="Times New Roman"/>
          <w:sz w:val="24"/>
          <w:szCs w:val="24"/>
          <w:lang w:val="en-ZA"/>
        </w:rPr>
        <w:t xml:space="preserve">Aggrieved by the decision of the court </w:t>
      </w:r>
      <w:r w:rsidRPr="004D54E7">
        <w:rPr>
          <w:rFonts w:ascii="Times New Roman" w:hAnsi="Times New Roman"/>
          <w:i/>
          <w:sz w:val="24"/>
          <w:szCs w:val="24"/>
          <w:lang w:val="en-ZA"/>
        </w:rPr>
        <w:t>a quo</w:t>
      </w:r>
      <w:r w:rsidRPr="004D54E7">
        <w:rPr>
          <w:rFonts w:ascii="Times New Roman" w:hAnsi="Times New Roman"/>
          <w:sz w:val="24"/>
          <w:szCs w:val="24"/>
          <w:lang w:val="en-ZA"/>
        </w:rPr>
        <w:t xml:space="preserve">, the appellants noted an appeal on </w:t>
      </w:r>
      <w:r w:rsidR="00411627" w:rsidRPr="004D54E7">
        <w:rPr>
          <w:rFonts w:ascii="Times New Roman" w:hAnsi="Times New Roman"/>
          <w:sz w:val="24"/>
          <w:szCs w:val="24"/>
          <w:lang w:val="en-ZA"/>
        </w:rPr>
        <w:t>the following grounds:</w:t>
      </w:r>
    </w:p>
    <w:p w14:paraId="1010F77C" w14:textId="77777777" w:rsidR="004D54E7" w:rsidRPr="004D54E7" w:rsidRDefault="004D54E7" w:rsidP="004D54E7">
      <w:pPr>
        <w:spacing w:after="0" w:line="480" w:lineRule="auto"/>
        <w:jc w:val="both"/>
        <w:rPr>
          <w:rFonts w:ascii="Times New Roman" w:hAnsi="Times New Roman"/>
          <w:sz w:val="24"/>
          <w:szCs w:val="24"/>
          <w:lang w:val="en-ZA"/>
        </w:rPr>
      </w:pPr>
    </w:p>
    <w:p w14:paraId="30D5EFBE" w14:textId="77777777" w:rsidR="00D07FB8" w:rsidRPr="004D54E7" w:rsidRDefault="00D07FB8" w:rsidP="00D07FB8">
      <w:pPr>
        <w:spacing w:line="480" w:lineRule="auto"/>
        <w:jc w:val="both"/>
        <w:rPr>
          <w:rFonts w:ascii="Times New Roman" w:hAnsi="Times New Roman"/>
          <w:b/>
          <w:sz w:val="24"/>
          <w:szCs w:val="24"/>
          <w:u w:val="single"/>
        </w:rPr>
      </w:pPr>
      <w:r w:rsidRPr="004D54E7">
        <w:rPr>
          <w:rFonts w:ascii="Times New Roman" w:hAnsi="Times New Roman"/>
          <w:b/>
          <w:sz w:val="24"/>
          <w:szCs w:val="24"/>
          <w:u w:val="single"/>
        </w:rPr>
        <w:t>GROUNDS OF APPEAL</w:t>
      </w:r>
    </w:p>
    <w:p w14:paraId="1A5B1468" w14:textId="77777777" w:rsidR="00D07FB8" w:rsidRPr="004D54E7" w:rsidRDefault="00D07FB8" w:rsidP="00D07FB8">
      <w:pPr>
        <w:pStyle w:val="ListParagraph"/>
        <w:numPr>
          <w:ilvl w:val="0"/>
          <w:numId w:val="3"/>
        </w:numPr>
        <w:spacing w:line="480" w:lineRule="auto"/>
        <w:jc w:val="both"/>
        <w:rPr>
          <w:rFonts w:ascii="Times New Roman" w:hAnsi="Times New Roman"/>
          <w:sz w:val="24"/>
          <w:szCs w:val="24"/>
        </w:rPr>
      </w:pPr>
      <w:r w:rsidRPr="004D54E7">
        <w:rPr>
          <w:rFonts w:ascii="Times New Roman" w:hAnsi="Times New Roman"/>
          <w:sz w:val="24"/>
          <w:szCs w:val="24"/>
        </w:rPr>
        <w:t xml:space="preserve">The court </w:t>
      </w:r>
      <w:r w:rsidRPr="004D54E7">
        <w:rPr>
          <w:rFonts w:ascii="Times New Roman" w:hAnsi="Times New Roman"/>
          <w:i/>
          <w:sz w:val="24"/>
          <w:szCs w:val="24"/>
        </w:rPr>
        <w:t>a quo</w:t>
      </w:r>
      <w:r w:rsidRPr="004D54E7">
        <w:rPr>
          <w:rFonts w:ascii="Times New Roman" w:hAnsi="Times New Roman"/>
          <w:sz w:val="24"/>
          <w:szCs w:val="24"/>
        </w:rPr>
        <w:t xml:space="preserve"> erred in finding that the appellant had no </w:t>
      </w:r>
      <w:r w:rsidRPr="004D54E7">
        <w:rPr>
          <w:rFonts w:ascii="Times New Roman" w:hAnsi="Times New Roman"/>
          <w:i/>
          <w:sz w:val="24"/>
          <w:szCs w:val="24"/>
        </w:rPr>
        <w:t>bona fide</w:t>
      </w:r>
      <w:r w:rsidRPr="004D54E7">
        <w:rPr>
          <w:rFonts w:ascii="Times New Roman" w:hAnsi="Times New Roman"/>
          <w:sz w:val="24"/>
          <w:szCs w:val="24"/>
        </w:rPr>
        <w:t xml:space="preserve"> defence to the respondent’s claim for specific performance when it was common cause that the respondent had committed a fundamental breach of the parties’ contract.</w:t>
      </w:r>
    </w:p>
    <w:p w14:paraId="332A9F17" w14:textId="77777777" w:rsidR="00F34D2D" w:rsidRPr="004D54E7" w:rsidRDefault="00D07FB8" w:rsidP="00F34D2D">
      <w:pPr>
        <w:pStyle w:val="ListParagraph"/>
        <w:numPr>
          <w:ilvl w:val="0"/>
          <w:numId w:val="3"/>
        </w:numPr>
        <w:spacing w:line="480" w:lineRule="auto"/>
        <w:jc w:val="both"/>
        <w:rPr>
          <w:rFonts w:ascii="Times New Roman" w:hAnsi="Times New Roman"/>
          <w:sz w:val="24"/>
          <w:szCs w:val="24"/>
        </w:rPr>
      </w:pPr>
      <w:r w:rsidRPr="004D54E7">
        <w:rPr>
          <w:rFonts w:ascii="Times New Roman" w:hAnsi="Times New Roman"/>
          <w:sz w:val="24"/>
          <w:szCs w:val="24"/>
        </w:rPr>
        <w:t xml:space="preserve">The court </w:t>
      </w:r>
      <w:r w:rsidRPr="004D54E7">
        <w:rPr>
          <w:rFonts w:ascii="Times New Roman" w:hAnsi="Times New Roman"/>
          <w:i/>
          <w:sz w:val="24"/>
          <w:szCs w:val="24"/>
        </w:rPr>
        <w:t>a quo</w:t>
      </w:r>
      <w:r w:rsidRPr="004D54E7">
        <w:rPr>
          <w:rFonts w:ascii="Times New Roman" w:hAnsi="Times New Roman"/>
          <w:sz w:val="24"/>
          <w:szCs w:val="24"/>
        </w:rPr>
        <w:t xml:space="preserve"> further erred in finding that the purchase price was an asset in the books of the appellant before transfer of the stand to the respondent.</w:t>
      </w:r>
    </w:p>
    <w:p w14:paraId="05260FDF" w14:textId="77777777" w:rsidR="00D07FB8" w:rsidRPr="004D54E7" w:rsidRDefault="00D07FB8" w:rsidP="00D07FB8">
      <w:pPr>
        <w:pStyle w:val="ListParagraph"/>
        <w:numPr>
          <w:ilvl w:val="0"/>
          <w:numId w:val="3"/>
        </w:numPr>
        <w:spacing w:line="480" w:lineRule="auto"/>
        <w:jc w:val="both"/>
        <w:rPr>
          <w:rFonts w:ascii="Times New Roman" w:hAnsi="Times New Roman"/>
          <w:sz w:val="24"/>
          <w:szCs w:val="24"/>
        </w:rPr>
      </w:pPr>
      <w:r w:rsidRPr="004D54E7">
        <w:rPr>
          <w:rFonts w:ascii="Times New Roman" w:hAnsi="Times New Roman"/>
          <w:sz w:val="24"/>
          <w:szCs w:val="24"/>
        </w:rPr>
        <w:t xml:space="preserve">Further, the court </w:t>
      </w:r>
      <w:r w:rsidRPr="004D54E7">
        <w:rPr>
          <w:rFonts w:ascii="Times New Roman" w:hAnsi="Times New Roman"/>
          <w:i/>
          <w:sz w:val="24"/>
          <w:szCs w:val="24"/>
        </w:rPr>
        <w:t>a quo</w:t>
      </w:r>
      <w:r w:rsidRPr="004D54E7">
        <w:rPr>
          <w:rFonts w:ascii="Times New Roman" w:hAnsi="Times New Roman"/>
          <w:sz w:val="24"/>
          <w:szCs w:val="24"/>
        </w:rPr>
        <w:t xml:space="preserve"> erred in reaching a definite position on the issue of failure to rectify breach which was a triable issue whose resolution required oral evidence to be adduced.</w:t>
      </w:r>
    </w:p>
    <w:p w14:paraId="203BA1AD" w14:textId="4C599A61" w:rsidR="00D07FB8" w:rsidRDefault="00D07FB8" w:rsidP="00D07FB8">
      <w:pPr>
        <w:pStyle w:val="ListParagraph"/>
        <w:numPr>
          <w:ilvl w:val="0"/>
          <w:numId w:val="3"/>
        </w:numPr>
        <w:spacing w:line="480" w:lineRule="auto"/>
        <w:jc w:val="both"/>
        <w:rPr>
          <w:rFonts w:ascii="Times New Roman" w:hAnsi="Times New Roman"/>
          <w:sz w:val="24"/>
          <w:szCs w:val="24"/>
        </w:rPr>
      </w:pPr>
      <w:r w:rsidRPr="004D54E7">
        <w:rPr>
          <w:rFonts w:ascii="Times New Roman" w:hAnsi="Times New Roman"/>
          <w:sz w:val="24"/>
          <w:szCs w:val="24"/>
        </w:rPr>
        <w:t xml:space="preserve">The court </w:t>
      </w:r>
      <w:r w:rsidRPr="004D54E7">
        <w:rPr>
          <w:rFonts w:ascii="Times New Roman" w:hAnsi="Times New Roman"/>
          <w:i/>
          <w:sz w:val="24"/>
          <w:szCs w:val="24"/>
        </w:rPr>
        <w:t>a quo</w:t>
      </w:r>
      <w:r w:rsidRPr="004D54E7">
        <w:rPr>
          <w:rFonts w:ascii="Times New Roman" w:hAnsi="Times New Roman"/>
          <w:sz w:val="24"/>
          <w:szCs w:val="24"/>
        </w:rPr>
        <w:t xml:space="preserve"> also erred in finding, without the benefit of argument that the appellant’s notice to rectify breach did not accord with the Contractual Penalties Act [</w:t>
      </w:r>
      <w:r w:rsidRPr="004D54E7">
        <w:rPr>
          <w:rFonts w:ascii="Times New Roman" w:hAnsi="Times New Roman"/>
          <w:i/>
          <w:sz w:val="24"/>
          <w:szCs w:val="24"/>
        </w:rPr>
        <w:t>Chap</w:t>
      </w:r>
      <w:r w:rsidR="004D54E7" w:rsidRPr="004D54E7">
        <w:rPr>
          <w:rFonts w:ascii="Times New Roman" w:hAnsi="Times New Roman"/>
          <w:i/>
          <w:sz w:val="24"/>
          <w:szCs w:val="24"/>
        </w:rPr>
        <w:t>ter </w:t>
      </w:r>
      <w:r w:rsidR="00F34D2D" w:rsidRPr="004D54E7">
        <w:rPr>
          <w:rFonts w:ascii="Times New Roman" w:hAnsi="Times New Roman"/>
          <w:i/>
          <w:sz w:val="24"/>
          <w:szCs w:val="24"/>
        </w:rPr>
        <w:t>8:04</w:t>
      </w:r>
      <w:r w:rsidR="00F34D2D" w:rsidRPr="004D54E7">
        <w:rPr>
          <w:rFonts w:ascii="Times New Roman" w:hAnsi="Times New Roman"/>
          <w:sz w:val="24"/>
          <w:szCs w:val="24"/>
        </w:rPr>
        <w:t>].</w:t>
      </w:r>
    </w:p>
    <w:p w14:paraId="20A9A6A2" w14:textId="77777777" w:rsidR="004D54E7" w:rsidRDefault="004D54E7" w:rsidP="004D54E7">
      <w:pPr>
        <w:spacing w:line="480" w:lineRule="auto"/>
        <w:jc w:val="both"/>
        <w:rPr>
          <w:rFonts w:ascii="Times New Roman" w:hAnsi="Times New Roman"/>
          <w:sz w:val="24"/>
          <w:szCs w:val="24"/>
        </w:rPr>
      </w:pPr>
    </w:p>
    <w:p w14:paraId="36DCF476" w14:textId="77777777" w:rsidR="004D54E7" w:rsidRDefault="004D54E7" w:rsidP="004D54E7">
      <w:pPr>
        <w:spacing w:line="480" w:lineRule="auto"/>
        <w:jc w:val="both"/>
        <w:rPr>
          <w:rFonts w:ascii="Times New Roman" w:hAnsi="Times New Roman"/>
          <w:sz w:val="24"/>
          <w:szCs w:val="24"/>
        </w:rPr>
      </w:pPr>
    </w:p>
    <w:p w14:paraId="559B3519" w14:textId="77777777" w:rsidR="004D54E7" w:rsidRPr="004D54E7" w:rsidRDefault="004D54E7" w:rsidP="004D54E7">
      <w:pPr>
        <w:spacing w:line="480" w:lineRule="auto"/>
        <w:jc w:val="both"/>
        <w:rPr>
          <w:rFonts w:ascii="Times New Roman" w:hAnsi="Times New Roman"/>
          <w:sz w:val="24"/>
          <w:szCs w:val="24"/>
        </w:rPr>
      </w:pPr>
    </w:p>
    <w:p w14:paraId="2AB61E26" w14:textId="77777777" w:rsidR="005A4A06" w:rsidRPr="004D54E7" w:rsidRDefault="005A4A06" w:rsidP="005A4A06">
      <w:pPr>
        <w:spacing w:line="480" w:lineRule="auto"/>
        <w:jc w:val="both"/>
        <w:rPr>
          <w:rFonts w:ascii="Times New Roman" w:hAnsi="Times New Roman"/>
          <w:b/>
          <w:sz w:val="24"/>
          <w:szCs w:val="24"/>
          <w:u w:val="single"/>
          <w:lang w:val="en-US"/>
        </w:rPr>
      </w:pPr>
      <w:r w:rsidRPr="004D54E7">
        <w:rPr>
          <w:rFonts w:ascii="Times New Roman" w:hAnsi="Times New Roman"/>
          <w:b/>
          <w:sz w:val="24"/>
          <w:szCs w:val="24"/>
          <w:u w:val="single"/>
          <w:lang w:val="en-US"/>
        </w:rPr>
        <w:lastRenderedPageBreak/>
        <w:t>ISSUE FOR DET</w:t>
      </w:r>
      <w:r w:rsidR="00C53FAC" w:rsidRPr="004D54E7">
        <w:rPr>
          <w:rFonts w:ascii="Times New Roman" w:hAnsi="Times New Roman"/>
          <w:b/>
          <w:sz w:val="24"/>
          <w:szCs w:val="24"/>
          <w:u w:val="single"/>
          <w:lang w:val="en-US"/>
        </w:rPr>
        <w:t>E</w:t>
      </w:r>
      <w:r w:rsidRPr="004D54E7">
        <w:rPr>
          <w:rFonts w:ascii="Times New Roman" w:hAnsi="Times New Roman"/>
          <w:b/>
          <w:sz w:val="24"/>
          <w:szCs w:val="24"/>
          <w:u w:val="single"/>
          <w:lang w:val="en-US"/>
        </w:rPr>
        <w:t>RMINATION</w:t>
      </w:r>
    </w:p>
    <w:p w14:paraId="5F411F96" w14:textId="77777777" w:rsidR="00411627" w:rsidRPr="004D54E7" w:rsidRDefault="005A4A06" w:rsidP="002D7725">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 xml:space="preserve">One issue arises from the grounds of appeal and submissions made by counsel before this Court. The issue for determination is as follows: Whether or not the court </w:t>
      </w:r>
      <w:r w:rsidRPr="004D54E7">
        <w:rPr>
          <w:rFonts w:ascii="Times New Roman" w:hAnsi="Times New Roman"/>
          <w:i/>
          <w:sz w:val="24"/>
          <w:szCs w:val="24"/>
        </w:rPr>
        <w:t>a quo</w:t>
      </w:r>
      <w:r w:rsidRPr="004D54E7">
        <w:rPr>
          <w:rFonts w:ascii="Times New Roman" w:hAnsi="Times New Roman"/>
          <w:sz w:val="24"/>
          <w:szCs w:val="24"/>
        </w:rPr>
        <w:t xml:space="preserve"> erred in dismissing the appellant’s application for rescission of judgment.</w:t>
      </w:r>
    </w:p>
    <w:p w14:paraId="27AF6967" w14:textId="3F859BBE" w:rsidR="005A4A06" w:rsidRDefault="005A4A06" w:rsidP="00411627">
      <w:pPr>
        <w:pStyle w:val="ListParagraph"/>
        <w:spacing w:after="0" w:line="240" w:lineRule="auto"/>
        <w:jc w:val="both"/>
        <w:rPr>
          <w:rFonts w:ascii="Times New Roman" w:hAnsi="Times New Roman"/>
          <w:sz w:val="24"/>
          <w:szCs w:val="24"/>
        </w:rPr>
      </w:pPr>
    </w:p>
    <w:p w14:paraId="3E50DEF1" w14:textId="77777777" w:rsidR="004D54E7" w:rsidRPr="004D54E7" w:rsidRDefault="004D54E7" w:rsidP="00411627">
      <w:pPr>
        <w:pStyle w:val="ListParagraph"/>
        <w:spacing w:after="0" w:line="240" w:lineRule="auto"/>
        <w:jc w:val="both"/>
        <w:rPr>
          <w:rFonts w:ascii="Times New Roman" w:hAnsi="Times New Roman"/>
          <w:sz w:val="24"/>
          <w:szCs w:val="24"/>
        </w:rPr>
      </w:pPr>
    </w:p>
    <w:p w14:paraId="0F6B66D8" w14:textId="77777777" w:rsidR="005A4A06" w:rsidRPr="004D54E7" w:rsidRDefault="005A4A06" w:rsidP="005A4A06">
      <w:pPr>
        <w:spacing w:line="480" w:lineRule="auto"/>
        <w:jc w:val="both"/>
        <w:rPr>
          <w:rFonts w:ascii="Times New Roman" w:hAnsi="Times New Roman"/>
          <w:b/>
          <w:sz w:val="24"/>
          <w:szCs w:val="24"/>
          <w:u w:val="single"/>
          <w:lang w:val="en-US"/>
        </w:rPr>
      </w:pPr>
      <w:r w:rsidRPr="004D54E7">
        <w:rPr>
          <w:rFonts w:ascii="Times New Roman" w:hAnsi="Times New Roman"/>
          <w:b/>
          <w:sz w:val="24"/>
          <w:szCs w:val="24"/>
          <w:u w:val="single"/>
          <w:lang w:val="en-US"/>
        </w:rPr>
        <w:t>SUBMISSIONS BEFORE THE COURT</w:t>
      </w:r>
    </w:p>
    <w:p w14:paraId="26551874" w14:textId="0DA1C052" w:rsidR="00113F81" w:rsidRPr="004D54E7" w:rsidRDefault="00EA518F" w:rsidP="004D54E7">
      <w:pPr>
        <w:pStyle w:val="ListParagraph"/>
        <w:numPr>
          <w:ilvl w:val="0"/>
          <w:numId w:val="9"/>
        </w:numPr>
        <w:spacing w:line="480" w:lineRule="auto"/>
        <w:ind w:hanging="720"/>
        <w:jc w:val="both"/>
        <w:rPr>
          <w:rFonts w:ascii="Times New Roman" w:hAnsi="Times New Roman"/>
          <w:iCs/>
          <w:sz w:val="24"/>
          <w:szCs w:val="24"/>
        </w:rPr>
      </w:pPr>
      <w:r w:rsidRPr="004D54E7">
        <w:rPr>
          <w:rFonts w:ascii="Times New Roman" w:hAnsi="Times New Roman"/>
          <w:iCs/>
          <w:sz w:val="24"/>
          <w:szCs w:val="24"/>
        </w:rPr>
        <w:t xml:space="preserve">Mr </w:t>
      </w:r>
      <w:r w:rsidRPr="004D54E7">
        <w:rPr>
          <w:rFonts w:ascii="Times New Roman" w:hAnsi="Times New Roman"/>
          <w:i/>
          <w:iCs/>
          <w:sz w:val="24"/>
          <w:szCs w:val="24"/>
        </w:rPr>
        <w:t>Gama</w:t>
      </w:r>
      <w:r w:rsidRPr="004D54E7">
        <w:rPr>
          <w:rFonts w:ascii="Times New Roman" w:hAnsi="Times New Roman"/>
          <w:sz w:val="24"/>
          <w:szCs w:val="24"/>
        </w:rPr>
        <w:t>,</w:t>
      </w:r>
      <w:r w:rsidRPr="004D54E7">
        <w:rPr>
          <w:rFonts w:ascii="Times New Roman" w:hAnsi="Times New Roman"/>
          <w:iCs/>
          <w:sz w:val="24"/>
          <w:szCs w:val="24"/>
        </w:rPr>
        <w:t xml:space="preserve"> </w:t>
      </w:r>
      <w:r w:rsidR="00113F81" w:rsidRPr="004D54E7">
        <w:rPr>
          <w:rFonts w:ascii="Times New Roman" w:hAnsi="Times New Roman"/>
          <w:iCs/>
          <w:sz w:val="24"/>
          <w:szCs w:val="24"/>
        </w:rPr>
        <w:t xml:space="preserve">for the appellant, argued that the court </w:t>
      </w:r>
      <w:r w:rsidR="00113F81" w:rsidRPr="004D54E7">
        <w:rPr>
          <w:rFonts w:ascii="Times New Roman" w:hAnsi="Times New Roman"/>
          <w:i/>
          <w:iCs/>
          <w:sz w:val="24"/>
          <w:szCs w:val="24"/>
        </w:rPr>
        <w:t>a quo’s</w:t>
      </w:r>
      <w:r w:rsidR="00113F81" w:rsidRPr="004D54E7">
        <w:rPr>
          <w:rFonts w:ascii="Times New Roman" w:hAnsi="Times New Roman"/>
          <w:iCs/>
          <w:sz w:val="24"/>
          <w:szCs w:val="24"/>
        </w:rPr>
        <w:t xml:space="preserve"> assessment of the appellant’s </w:t>
      </w:r>
      <w:r w:rsidR="00113F81" w:rsidRPr="004D54E7">
        <w:rPr>
          <w:rFonts w:ascii="Times New Roman" w:hAnsi="Times New Roman"/>
          <w:i/>
          <w:iCs/>
          <w:sz w:val="24"/>
          <w:szCs w:val="24"/>
        </w:rPr>
        <w:t>bona fides</w:t>
      </w:r>
      <w:r w:rsidR="00113F81" w:rsidRPr="004D54E7">
        <w:rPr>
          <w:rFonts w:ascii="Times New Roman" w:hAnsi="Times New Roman"/>
          <w:iCs/>
          <w:sz w:val="24"/>
          <w:szCs w:val="24"/>
        </w:rPr>
        <w:t xml:space="preserve"> was contrary to established authorities. </w:t>
      </w:r>
      <w:r w:rsidR="00EA39F4" w:rsidRPr="004D54E7">
        <w:rPr>
          <w:rFonts w:ascii="Times New Roman" w:hAnsi="Times New Roman"/>
          <w:iCs/>
          <w:sz w:val="24"/>
          <w:szCs w:val="24"/>
        </w:rPr>
        <w:t>He also</w:t>
      </w:r>
      <w:r w:rsidR="00113F81" w:rsidRPr="004D54E7">
        <w:rPr>
          <w:rFonts w:ascii="Times New Roman" w:hAnsi="Times New Roman"/>
          <w:iCs/>
          <w:sz w:val="24"/>
          <w:szCs w:val="24"/>
        </w:rPr>
        <w:t xml:space="preserve"> submitted that the court </w:t>
      </w:r>
      <w:r w:rsidR="004D54E7">
        <w:rPr>
          <w:rFonts w:ascii="Times New Roman" w:hAnsi="Times New Roman"/>
          <w:i/>
          <w:sz w:val="24"/>
          <w:szCs w:val="24"/>
        </w:rPr>
        <w:t>a </w:t>
      </w:r>
      <w:r w:rsidRPr="004D54E7">
        <w:rPr>
          <w:rFonts w:ascii="Times New Roman" w:hAnsi="Times New Roman"/>
          <w:i/>
          <w:sz w:val="24"/>
          <w:szCs w:val="24"/>
        </w:rPr>
        <w:t xml:space="preserve">quo </w:t>
      </w:r>
      <w:r w:rsidR="00113F81" w:rsidRPr="004D54E7">
        <w:rPr>
          <w:rFonts w:ascii="Times New Roman" w:hAnsi="Times New Roman"/>
          <w:iCs/>
          <w:sz w:val="24"/>
          <w:szCs w:val="24"/>
        </w:rPr>
        <w:t xml:space="preserve">ought not </w:t>
      </w:r>
      <w:r w:rsidRPr="004D54E7">
        <w:rPr>
          <w:rFonts w:ascii="Times New Roman" w:hAnsi="Times New Roman"/>
          <w:iCs/>
          <w:sz w:val="24"/>
          <w:szCs w:val="24"/>
        </w:rPr>
        <w:t>to</w:t>
      </w:r>
      <w:r w:rsidR="00113F81" w:rsidRPr="004D54E7">
        <w:rPr>
          <w:rFonts w:ascii="Times New Roman" w:hAnsi="Times New Roman"/>
          <w:iCs/>
          <w:sz w:val="24"/>
          <w:szCs w:val="24"/>
        </w:rPr>
        <w:t xml:space="preserve"> have played the role of </w:t>
      </w:r>
      <w:r w:rsidR="008934F2" w:rsidRPr="004D54E7">
        <w:rPr>
          <w:rFonts w:ascii="Times New Roman" w:hAnsi="Times New Roman"/>
          <w:iCs/>
          <w:sz w:val="24"/>
          <w:szCs w:val="24"/>
        </w:rPr>
        <w:t>a</w:t>
      </w:r>
      <w:r w:rsidR="00113F81" w:rsidRPr="004D54E7">
        <w:rPr>
          <w:rFonts w:ascii="Times New Roman" w:hAnsi="Times New Roman"/>
          <w:iCs/>
          <w:sz w:val="24"/>
          <w:szCs w:val="24"/>
        </w:rPr>
        <w:t xml:space="preserve"> trial </w:t>
      </w:r>
      <w:r w:rsidR="008934F2" w:rsidRPr="004D54E7">
        <w:rPr>
          <w:rFonts w:ascii="Times New Roman" w:hAnsi="Times New Roman"/>
          <w:iCs/>
          <w:sz w:val="24"/>
          <w:szCs w:val="24"/>
        </w:rPr>
        <w:t xml:space="preserve">court. It </w:t>
      </w:r>
      <w:r w:rsidR="00411627" w:rsidRPr="004D54E7">
        <w:rPr>
          <w:rFonts w:ascii="Times New Roman" w:hAnsi="Times New Roman"/>
          <w:iCs/>
          <w:sz w:val="24"/>
          <w:szCs w:val="24"/>
        </w:rPr>
        <w:t>ought to</w:t>
      </w:r>
      <w:r w:rsidR="008934F2" w:rsidRPr="004D54E7">
        <w:rPr>
          <w:rFonts w:ascii="Times New Roman" w:hAnsi="Times New Roman"/>
          <w:iCs/>
          <w:sz w:val="24"/>
          <w:szCs w:val="24"/>
        </w:rPr>
        <w:t xml:space="preserve"> only have asked itself whether</w:t>
      </w:r>
      <w:r w:rsidR="00D51803" w:rsidRPr="004D54E7">
        <w:rPr>
          <w:rFonts w:ascii="Times New Roman" w:hAnsi="Times New Roman"/>
          <w:iCs/>
          <w:sz w:val="24"/>
          <w:szCs w:val="24"/>
        </w:rPr>
        <w:t xml:space="preserve"> a valid </w:t>
      </w:r>
      <w:r w:rsidR="00D51803" w:rsidRPr="004D54E7">
        <w:rPr>
          <w:rFonts w:ascii="Times New Roman" w:hAnsi="Times New Roman"/>
          <w:i/>
          <w:sz w:val="24"/>
          <w:szCs w:val="24"/>
        </w:rPr>
        <w:t>prima facie</w:t>
      </w:r>
      <w:r w:rsidR="00D51803" w:rsidRPr="004D54E7">
        <w:rPr>
          <w:rFonts w:ascii="Times New Roman" w:hAnsi="Times New Roman"/>
          <w:iCs/>
          <w:sz w:val="24"/>
          <w:szCs w:val="24"/>
        </w:rPr>
        <w:t xml:space="preserve"> defence has been established. If the allegations placed before the court have a chance of succeeding at trial, then rescission must be granted</w:t>
      </w:r>
      <w:r w:rsidR="00460FAA" w:rsidRPr="004D54E7">
        <w:rPr>
          <w:rFonts w:ascii="Times New Roman" w:hAnsi="Times New Roman"/>
          <w:iCs/>
          <w:sz w:val="24"/>
          <w:szCs w:val="24"/>
        </w:rPr>
        <w:t>, so he argued</w:t>
      </w:r>
      <w:r w:rsidR="00D51803" w:rsidRPr="004D54E7">
        <w:rPr>
          <w:rFonts w:ascii="Times New Roman" w:hAnsi="Times New Roman"/>
          <w:iCs/>
          <w:sz w:val="24"/>
          <w:szCs w:val="24"/>
        </w:rPr>
        <w:t xml:space="preserve">. </w:t>
      </w:r>
      <w:r w:rsidR="00460FAA" w:rsidRPr="004D54E7">
        <w:rPr>
          <w:rFonts w:ascii="Times New Roman" w:hAnsi="Times New Roman"/>
          <w:iCs/>
          <w:sz w:val="24"/>
          <w:szCs w:val="24"/>
        </w:rPr>
        <w:t xml:space="preserve">He also argued that </w:t>
      </w:r>
      <w:r w:rsidR="00460FAA" w:rsidRPr="004D54E7">
        <w:rPr>
          <w:rFonts w:ascii="Times New Roman" w:hAnsi="Times New Roman"/>
          <w:sz w:val="24"/>
          <w:szCs w:val="24"/>
        </w:rPr>
        <w:t>i</w:t>
      </w:r>
      <w:r w:rsidR="00D51803" w:rsidRPr="004D54E7">
        <w:rPr>
          <w:rFonts w:ascii="Times New Roman" w:hAnsi="Times New Roman"/>
          <w:sz w:val="24"/>
          <w:szCs w:val="24"/>
        </w:rPr>
        <w:t>n</w:t>
      </w:r>
      <w:r w:rsidR="00D51803" w:rsidRPr="004D54E7">
        <w:rPr>
          <w:rFonts w:ascii="Times New Roman" w:hAnsi="Times New Roman"/>
          <w:i/>
          <w:sz w:val="24"/>
          <w:szCs w:val="24"/>
        </w:rPr>
        <w:t xml:space="preserve"> casu</w:t>
      </w:r>
      <w:r w:rsidR="00D51803" w:rsidRPr="004D54E7">
        <w:rPr>
          <w:rFonts w:ascii="Times New Roman" w:hAnsi="Times New Roman"/>
          <w:iCs/>
          <w:sz w:val="24"/>
          <w:szCs w:val="24"/>
        </w:rPr>
        <w:t xml:space="preserve">, the court </w:t>
      </w:r>
      <w:r w:rsidR="00D51803" w:rsidRPr="004D54E7">
        <w:rPr>
          <w:rFonts w:ascii="Times New Roman" w:hAnsi="Times New Roman"/>
          <w:i/>
          <w:sz w:val="24"/>
          <w:szCs w:val="24"/>
        </w:rPr>
        <w:t>a quo</w:t>
      </w:r>
      <w:r w:rsidR="00D51803" w:rsidRPr="004D54E7">
        <w:rPr>
          <w:rFonts w:ascii="Times New Roman" w:hAnsi="Times New Roman"/>
          <w:iCs/>
          <w:sz w:val="24"/>
          <w:szCs w:val="24"/>
        </w:rPr>
        <w:t xml:space="preserve"> assumed the role of a trial court and went too far. Once it found, as</w:t>
      </w:r>
      <w:r w:rsidR="008B10E8" w:rsidRPr="004D54E7">
        <w:rPr>
          <w:rFonts w:ascii="Times New Roman" w:hAnsi="Times New Roman"/>
          <w:iCs/>
          <w:sz w:val="24"/>
          <w:szCs w:val="24"/>
        </w:rPr>
        <w:t xml:space="preserve"> allegedly</w:t>
      </w:r>
      <w:r w:rsidR="00D51803" w:rsidRPr="004D54E7">
        <w:rPr>
          <w:rFonts w:ascii="Times New Roman" w:hAnsi="Times New Roman"/>
          <w:iCs/>
          <w:sz w:val="24"/>
          <w:szCs w:val="24"/>
        </w:rPr>
        <w:t xml:space="preserve"> </w:t>
      </w:r>
      <w:r w:rsidR="008B10E8" w:rsidRPr="004D54E7">
        <w:rPr>
          <w:rFonts w:ascii="Times New Roman" w:hAnsi="Times New Roman"/>
          <w:iCs/>
          <w:sz w:val="24"/>
          <w:szCs w:val="24"/>
        </w:rPr>
        <w:t>reflected</w:t>
      </w:r>
      <w:r w:rsidR="00D51803" w:rsidRPr="004D54E7">
        <w:rPr>
          <w:rFonts w:ascii="Times New Roman" w:hAnsi="Times New Roman"/>
          <w:iCs/>
          <w:sz w:val="24"/>
          <w:szCs w:val="24"/>
        </w:rPr>
        <w:t xml:space="preserve"> at p</w:t>
      </w:r>
      <w:r w:rsidR="002D7725" w:rsidRPr="004D54E7">
        <w:rPr>
          <w:rFonts w:ascii="Times New Roman" w:hAnsi="Times New Roman"/>
          <w:iCs/>
          <w:sz w:val="24"/>
          <w:szCs w:val="24"/>
        </w:rPr>
        <w:t xml:space="preserve"> </w:t>
      </w:r>
      <w:r w:rsidR="00D51803" w:rsidRPr="004D54E7">
        <w:rPr>
          <w:rFonts w:ascii="Times New Roman" w:hAnsi="Times New Roman"/>
          <w:iCs/>
          <w:sz w:val="24"/>
          <w:szCs w:val="24"/>
        </w:rPr>
        <w:t>130 of the record</w:t>
      </w:r>
      <w:r w:rsidR="008B10E8" w:rsidRPr="004D54E7">
        <w:rPr>
          <w:rFonts w:ascii="Times New Roman" w:hAnsi="Times New Roman"/>
          <w:iCs/>
          <w:sz w:val="24"/>
          <w:szCs w:val="24"/>
        </w:rPr>
        <w:t>,</w:t>
      </w:r>
      <w:r w:rsidR="00D51803" w:rsidRPr="004D54E7">
        <w:rPr>
          <w:rFonts w:ascii="Times New Roman" w:hAnsi="Times New Roman"/>
          <w:iCs/>
          <w:sz w:val="24"/>
          <w:szCs w:val="24"/>
        </w:rPr>
        <w:t xml:space="preserve"> that the</w:t>
      </w:r>
      <w:r w:rsidR="00C87EA8" w:rsidRPr="004D54E7">
        <w:rPr>
          <w:rFonts w:ascii="Times New Roman" w:hAnsi="Times New Roman"/>
          <w:iCs/>
          <w:sz w:val="24"/>
          <w:szCs w:val="24"/>
        </w:rPr>
        <w:t xml:space="preserve"> </w:t>
      </w:r>
      <w:r w:rsidR="00D51803" w:rsidRPr="004D54E7">
        <w:rPr>
          <w:rFonts w:ascii="Times New Roman" w:hAnsi="Times New Roman"/>
          <w:iCs/>
          <w:sz w:val="24"/>
          <w:szCs w:val="24"/>
        </w:rPr>
        <w:t>re</w:t>
      </w:r>
      <w:r w:rsidR="00C87EA8" w:rsidRPr="004D54E7">
        <w:rPr>
          <w:rFonts w:ascii="Times New Roman" w:hAnsi="Times New Roman"/>
          <w:iCs/>
          <w:sz w:val="24"/>
          <w:szCs w:val="24"/>
        </w:rPr>
        <w:t>spondent had not adhered to the agreed terms of payment</w:t>
      </w:r>
      <w:r w:rsidR="00D51803" w:rsidRPr="004D54E7">
        <w:rPr>
          <w:rFonts w:ascii="Times New Roman" w:hAnsi="Times New Roman"/>
          <w:iCs/>
          <w:sz w:val="24"/>
          <w:szCs w:val="24"/>
        </w:rPr>
        <w:t xml:space="preserve"> </w:t>
      </w:r>
      <w:r w:rsidR="00C87EA8" w:rsidRPr="004D54E7">
        <w:rPr>
          <w:rFonts w:ascii="Times New Roman" w:hAnsi="Times New Roman"/>
          <w:iCs/>
          <w:sz w:val="24"/>
          <w:szCs w:val="24"/>
        </w:rPr>
        <w:t xml:space="preserve">and </w:t>
      </w:r>
      <w:r w:rsidR="00D51803" w:rsidRPr="004D54E7">
        <w:rPr>
          <w:rFonts w:ascii="Times New Roman" w:hAnsi="Times New Roman"/>
          <w:iCs/>
          <w:sz w:val="24"/>
          <w:szCs w:val="24"/>
        </w:rPr>
        <w:t>had</w:t>
      </w:r>
      <w:r w:rsidR="00C87EA8" w:rsidRPr="004D54E7">
        <w:rPr>
          <w:rFonts w:ascii="Times New Roman" w:hAnsi="Times New Roman"/>
          <w:iCs/>
          <w:sz w:val="24"/>
          <w:szCs w:val="24"/>
        </w:rPr>
        <w:t xml:space="preserve"> thus </w:t>
      </w:r>
      <w:r w:rsidR="00D51803" w:rsidRPr="004D54E7">
        <w:rPr>
          <w:rFonts w:ascii="Times New Roman" w:hAnsi="Times New Roman"/>
          <w:iCs/>
          <w:sz w:val="24"/>
          <w:szCs w:val="24"/>
        </w:rPr>
        <w:t>breach</w:t>
      </w:r>
      <w:r w:rsidR="00C87EA8" w:rsidRPr="004D54E7">
        <w:rPr>
          <w:rFonts w:ascii="Times New Roman" w:hAnsi="Times New Roman"/>
          <w:iCs/>
          <w:sz w:val="24"/>
          <w:szCs w:val="24"/>
        </w:rPr>
        <w:t>ed the agreement</w:t>
      </w:r>
      <w:r w:rsidR="008B10E8" w:rsidRPr="004D54E7">
        <w:rPr>
          <w:rFonts w:ascii="Times New Roman" w:hAnsi="Times New Roman"/>
          <w:iCs/>
          <w:sz w:val="24"/>
          <w:szCs w:val="24"/>
        </w:rPr>
        <w:t>,</w:t>
      </w:r>
      <w:r w:rsidR="00113F81" w:rsidRPr="004D54E7">
        <w:rPr>
          <w:rFonts w:ascii="Times New Roman" w:hAnsi="Times New Roman"/>
          <w:iCs/>
          <w:sz w:val="24"/>
          <w:szCs w:val="24"/>
        </w:rPr>
        <w:t xml:space="preserve"> </w:t>
      </w:r>
      <w:r w:rsidR="00D51803" w:rsidRPr="004D54E7">
        <w:rPr>
          <w:rFonts w:ascii="Times New Roman" w:hAnsi="Times New Roman"/>
          <w:iCs/>
          <w:sz w:val="24"/>
          <w:szCs w:val="24"/>
        </w:rPr>
        <w:t xml:space="preserve">it </w:t>
      </w:r>
      <w:r w:rsidR="008B10E8" w:rsidRPr="004D54E7">
        <w:rPr>
          <w:rFonts w:ascii="Times New Roman" w:hAnsi="Times New Roman"/>
          <w:iCs/>
          <w:sz w:val="24"/>
          <w:szCs w:val="24"/>
        </w:rPr>
        <w:t>meant that</w:t>
      </w:r>
      <w:r w:rsidR="00363FF4" w:rsidRPr="004D54E7">
        <w:rPr>
          <w:rFonts w:ascii="Times New Roman" w:hAnsi="Times New Roman"/>
          <w:iCs/>
          <w:sz w:val="24"/>
          <w:szCs w:val="24"/>
        </w:rPr>
        <w:t xml:space="preserve"> a </w:t>
      </w:r>
      <w:r w:rsidR="00363FF4" w:rsidRPr="004D54E7">
        <w:rPr>
          <w:rFonts w:ascii="Times New Roman" w:hAnsi="Times New Roman"/>
          <w:i/>
          <w:sz w:val="24"/>
          <w:szCs w:val="24"/>
        </w:rPr>
        <w:t>prima facie</w:t>
      </w:r>
      <w:r w:rsidR="00363FF4" w:rsidRPr="004D54E7">
        <w:rPr>
          <w:rFonts w:ascii="Times New Roman" w:hAnsi="Times New Roman"/>
          <w:iCs/>
          <w:sz w:val="24"/>
          <w:szCs w:val="24"/>
        </w:rPr>
        <w:t xml:space="preserve"> defence had been established. Counsel also submitted that because the appellant had taken issue with the averment that </w:t>
      </w:r>
      <w:r w:rsidR="00460FAA" w:rsidRPr="004D54E7">
        <w:rPr>
          <w:rFonts w:ascii="Times New Roman" w:hAnsi="Times New Roman"/>
          <w:iCs/>
          <w:sz w:val="24"/>
          <w:szCs w:val="24"/>
        </w:rPr>
        <w:t>the $</w:t>
      </w:r>
      <w:r w:rsidR="00363FF4" w:rsidRPr="004D54E7">
        <w:rPr>
          <w:rFonts w:ascii="Times New Roman" w:hAnsi="Times New Roman"/>
          <w:iCs/>
          <w:sz w:val="24"/>
          <w:szCs w:val="24"/>
        </w:rPr>
        <w:t>8</w:t>
      </w:r>
      <w:r w:rsidR="00460FAA" w:rsidRPr="004D54E7">
        <w:rPr>
          <w:rFonts w:ascii="Times New Roman" w:hAnsi="Times New Roman"/>
          <w:iCs/>
          <w:sz w:val="24"/>
          <w:szCs w:val="24"/>
        </w:rPr>
        <w:t>699</w:t>
      </w:r>
      <w:r w:rsidR="00363FF4" w:rsidRPr="004D54E7">
        <w:rPr>
          <w:rFonts w:ascii="Times New Roman" w:hAnsi="Times New Roman"/>
          <w:iCs/>
          <w:sz w:val="24"/>
          <w:szCs w:val="24"/>
        </w:rPr>
        <w:t xml:space="preserve"> was tendered in cash, the court </w:t>
      </w:r>
      <w:r w:rsidR="00363FF4" w:rsidRPr="004D54E7">
        <w:rPr>
          <w:rFonts w:ascii="Times New Roman" w:hAnsi="Times New Roman"/>
          <w:i/>
          <w:sz w:val="24"/>
          <w:szCs w:val="24"/>
        </w:rPr>
        <w:t>a quo</w:t>
      </w:r>
      <w:r w:rsidR="00363FF4" w:rsidRPr="004D54E7">
        <w:rPr>
          <w:rFonts w:ascii="Times New Roman" w:hAnsi="Times New Roman"/>
          <w:iCs/>
          <w:sz w:val="24"/>
          <w:szCs w:val="24"/>
        </w:rPr>
        <w:t xml:space="preserve"> ought not to have made factual findings based on the papers but ought to have allowed the matter to proceed to trial where witnesses would give evidence</w:t>
      </w:r>
      <w:r w:rsidR="00831EBE" w:rsidRPr="004D54E7">
        <w:rPr>
          <w:rFonts w:ascii="Times New Roman" w:hAnsi="Times New Roman"/>
          <w:iCs/>
          <w:sz w:val="24"/>
          <w:szCs w:val="24"/>
        </w:rPr>
        <w:t xml:space="preserve"> and the trial court would determine the matter on a proper ventilation based on evidence.</w:t>
      </w:r>
      <w:r w:rsidR="00363FF4" w:rsidRPr="004D54E7">
        <w:rPr>
          <w:rFonts w:ascii="Times New Roman" w:hAnsi="Times New Roman"/>
          <w:iCs/>
          <w:sz w:val="24"/>
          <w:szCs w:val="24"/>
        </w:rPr>
        <w:t xml:space="preserve"> </w:t>
      </w:r>
      <w:r w:rsidR="00831EBE" w:rsidRPr="004D54E7">
        <w:rPr>
          <w:rFonts w:ascii="Times New Roman" w:hAnsi="Times New Roman"/>
          <w:iCs/>
          <w:sz w:val="24"/>
          <w:szCs w:val="24"/>
        </w:rPr>
        <w:t xml:space="preserve">The court </w:t>
      </w:r>
      <w:r w:rsidR="00831EBE" w:rsidRPr="004D54E7">
        <w:rPr>
          <w:rFonts w:ascii="Times New Roman" w:hAnsi="Times New Roman"/>
          <w:i/>
          <w:sz w:val="24"/>
          <w:szCs w:val="24"/>
        </w:rPr>
        <w:t>a quo</w:t>
      </w:r>
      <w:r w:rsidR="00831EBE" w:rsidRPr="004D54E7">
        <w:rPr>
          <w:rFonts w:ascii="Times New Roman" w:hAnsi="Times New Roman"/>
          <w:iCs/>
          <w:sz w:val="24"/>
          <w:szCs w:val="24"/>
        </w:rPr>
        <w:t xml:space="preserve"> ought to have realised that</w:t>
      </w:r>
      <w:r w:rsidR="008B10E8" w:rsidRPr="004D54E7">
        <w:rPr>
          <w:rFonts w:ascii="Times New Roman" w:hAnsi="Times New Roman"/>
          <w:iCs/>
          <w:sz w:val="24"/>
          <w:szCs w:val="24"/>
        </w:rPr>
        <w:t xml:space="preserve"> </w:t>
      </w:r>
      <w:r w:rsidR="00113F81" w:rsidRPr="004D54E7">
        <w:rPr>
          <w:rFonts w:ascii="Times New Roman" w:hAnsi="Times New Roman"/>
          <w:iCs/>
          <w:sz w:val="24"/>
          <w:szCs w:val="24"/>
        </w:rPr>
        <w:t xml:space="preserve">the appellant had prospects of success at trial. Counsel maintained that once the court found that the respondent had not religiously paid the instalments </w:t>
      </w:r>
      <w:r w:rsidR="00056525" w:rsidRPr="004D54E7">
        <w:rPr>
          <w:rFonts w:ascii="Times New Roman" w:hAnsi="Times New Roman"/>
          <w:iCs/>
          <w:sz w:val="24"/>
          <w:szCs w:val="24"/>
        </w:rPr>
        <w:t>f</w:t>
      </w:r>
      <w:r w:rsidR="00113F81" w:rsidRPr="004D54E7">
        <w:rPr>
          <w:rFonts w:ascii="Times New Roman" w:hAnsi="Times New Roman"/>
          <w:iCs/>
          <w:sz w:val="24"/>
          <w:szCs w:val="24"/>
        </w:rPr>
        <w:t>o</w:t>
      </w:r>
      <w:r w:rsidR="00056525" w:rsidRPr="004D54E7">
        <w:rPr>
          <w:rFonts w:ascii="Times New Roman" w:hAnsi="Times New Roman"/>
          <w:iCs/>
          <w:sz w:val="24"/>
          <w:szCs w:val="24"/>
        </w:rPr>
        <w:t>r</w:t>
      </w:r>
      <w:r w:rsidR="00113F81" w:rsidRPr="004D54E7">
        <w:rPr>
          <w:rFonts w:ascii="Times New Roman" w:hAnsi="Times New Roman"/>
          <w:iCs/>
          <w:sz w:val="24"/>
          <w:szCs w:val="24"/>
        </w:rPr>
        <w:t xml:space="preserve"> the stand it ought to have arrived at the finding that the appellant had a </w:t>
      </w:r>
      <w:r w:rsidR="00113F81" w:rsidRPr="004D54E7">
        <w:rPr>
          <w:rFonts w:ascii="Times New Roman" w:hAnsi="Times New Roman"/>
          <w:i/>
          <w:iCs/>
          <w:sz w:val="24"/>
          <w:szCs w:val="24"/>
        </w:rPr>
        <w:t>bona fide</w:t>
      </w:r>
      <w:r w:rsidR="00113F81" w:rsidRPr="004D54E7">
        <w:rPr>
          <w:rFonts w:ascii="Times New Roman" w:hAnsi="Times New Roman"/>
          <w:iCs/>
          <w:sz w:val="24"/>
          <w:szCs w:val="24"/>
        </w:rPr>
        <w:t xml:space="preserve"> defence to the respondent’s claim. </w:t>
      </w:r>
      <w:r w:rsidR="005453E6" w:rsidRPr="004D54E7">
        <w:rPr>
          <w:rFonts w:ascii="Times New Roman" w:hAnsi="Times New Roman"/>
          <w:iCs/>
          <w:sz w:val="24"/>
          <w:szCs w:val="24"/>
        </w:rPr>
        <w:t>He</w:t>
      </w:r>
      <w:r w:rsidR="00113F81" w:rsidRPr="004D54E7">
        <w:rPr>
          <w:rFonts w:ascii="Times New Roman" w:hAnsi="Times New Roman"/>
          <w:iCs/>
          <w:sz w:val="24"/>
          <w:szCs w:val="24"/>
        </w:rPr>
        <w:t xml:space="preserve"> further </w:t>
      </w:r>
      <w:r w:rsidR="00831EBE" w:rsidRPr="004D54E7">
        <w:rPr>
          <w:rFonts w:ascii="Times New Roman" w:hAnsi="Times New Roman"/>
          <w:iCs/>
          <w:sz w:val="24"/>
          <w:szCs w:val="24"/>
        </w:rPr>
        <w:t>submitt</w:t>
      </w:r>
      <w:r w:rsidR="00113F81" w:rsidRPr="004D54E7">
        <w:rPr>
          <w:rFonts w:ascii="Times New Roman" w:hAnsi="Times New Roman"/>
          <w:iCs/>
          <w:sz w:val="24"/>
          <w:szCs w:val="24"/>
        </w:rPr>
        <w:t xml:space="preserve">ed that the record showed that the respondent had breached the sale agreement. </w:t>
      </w:r>
    </w:p>
    <w:p w14:paraId="1605FCFC" w14:textId="77777777" w:rsidR="001672ED" w:rsidRPr="004D54E7" w:rsidRDefault="00831EBE" w:rsidP="002D7725">
      <w:pPr>
        <w:pStyle w:val="ListParagraph"/>
        <w:numPr>
          <w:ilvl w:val="0"/>
          <w:numId w:val="9"/>
        </w:numPr>
        <w:spacing w:line="480" w:lineRule="auto"/>
        <w:ind w:hanging="720"/>
        <w:jc w:val="both"/>
        <w:rPr>
          <w:rFonts w:ascii="Times New Roman" w:hAnsi="Times New Roman"/>
          <w:iCs/>
          <w:sz w:val="24"/>
          <w:szCs w:val="24"/>
        </w:rPr>
      </w:pPr>
      <w:r w:rsidRPr="004D54E7">
        <w:rPr>
          <w:rFonts w:ascii="Times New Roman" w:hAnsi="Times New Roman"/>
          <w:iCs/>
          <w:sz w:val="24"/>
          <w:szCs w:val="24"/>
        </w:rPr>
        <w:lastRenderedPageBreak/>
        <w:t>It was also co</w:t>
      </w:r>
      <w:r w:rsidR="00895010" w:rsidRPr="004D54E7">
        <w:rPr>
          <w:rFonts w:ascii="Times New Roman" w:hAnsi="Times New Roman"/>
          <w:iCs/>
          <w:sz w:val="24"/>
          <w:szCs w:val="24"/>
        </w:rPr>
        <w:t>unsel</w:t>
      </w:r>
      <w:r w:rsidRPr="004D54E7">
        <w:rPr>
          <w:rFonts w:ascii="Times New Roman" w:hAnsi="Times New Roman"/>
          <w:iCs/>
          <w:sz w:val="24"/>
          <w:szCs w:val="24"/>
        </w:rPr>
        <w:t>’s</w:t>
      </w:r>
      <w:r w:rsidR="00895010" w:rsidRPr="004D54E7">
        <w:rPr>
          <w:rFonts w:ascii="Times New Roman" w:hAnsi="Times New Roman"/>
          <w:iCs/>
          <w:sz w:val="24"/>
          <w:szCs w:val="24"/>
        </w:rPr>
        <w:t xml:space="preserve"> argu</w:t>
      </w:r>
      <w:r w:rsidRPr="004D54E7">
        <w:rPr>
          <w:rFonts w:ascii="Times New Roman" w:hAnsi="Times New Roman"/>
          <w:iCs/>
          <w:sz w:val="24"/>
          <w:szCs w:val="24"/>
        </w:rPr>
        <w:t>m</w:t>
      </w:r>
      <w:r w:rsidR="00895010" w:rsidRPr="004D54E7">
        <w:rPr>
          <w:rFonts w:ascii="Times New Roman" w:hAnsi="Times New Roman"/>
          <w:iCs/>
          <w:sz w:val="24"/>
          <w:szCs w:val="24"/>
        </w:rPr>
        <w:t>e</w:t>
      </w:r>
      <w:r w:rsidRPr="004D54E7">
        <w:rPr>
          <w:rFonts w:ascii="Times New Roman" w:hAnsi="Times New Roman"/>
          <w:iCs/>
          <w:sz w:val="24"/>
          <w:szCs w:val="24"/>
        </w:rPr>
        <w:t>nt</w:t>
      </w:r>
      <w:r w:rsidR="00895010" w:rsidRPr="004D54E7">
        <w:rPr>
          <w:rFonts w:ascii="Times New Roman" w:hAnsi="Times New Roman"/>
          <w:iCs/>
          <w:sz w:val="24"/>
          <w:szCs w:val="24"/>
        </w:rPr>
        <w:t xml:space="preserve"> that the court </w:t>
      </w:r>
      <w:r w:rsidR="00895010" w:rsidRPr="004D54E7">
        <w:rPr>
          <w:rFonts w:ascii="Times New Roman" w:hAnsi="Times New Roman"/>
          <w:i/>
          <w:iCs/>
          <w:sz w:val="24"/>
          <w:szCs w:val="24"/>
        </w:rPr>
        <w:t>a quo</w:t>
      </w:r>
      <w:r w:rsidR="00895010" w:rsidRPr="004D54E7">
        <w:rPr>
          <w:rFonts w:ascii="Times New Roman" w:hAnsi="Times New Roman"/>
          <w:iCs/>
          <w:sz w:val="24"/>
          <w:szCs w:val="24"/>
        </w:rPr>
        <w:t xml:space="preserve"> erred in finding that the purchase price was an asset in the books of the appellant</w:t>
      </w:r>
      <w:r w:rsidR="005453E6" w:rsidRPr="004D54E7">
        <w:rPr>
          <w:rFonts w:ascii="Times New Roman" w:hAnsi="Times New Roman"/>
          <w:iCs/>
          <w:sz w:val="24"/>
          <w:szCs w:val="24"/>
        </w:rPr>
        <w:t>,</w:t>
      </w:r>
      <w:r w:rsidR="00895010" w:rsidRPr="004D54E7">
        <w:rPr>
          <w:rFonts w:ascii="Times New Roman" w:hAnsi="Times New Roman"/>
          <w:iCs/>
          <w:sz w:val="24"/>
          <w:szCs w:val="24"/>
        </w:rPr>
        <w:t xml:space="preserve"> before</w:t>
      </w:r>
      <w:r w:rsidRPr="004D54E7">
        <w:rPr>
          <w:rFonts w:ascii="Times New Roman" w:hAnsi="Times New Roman"/>
          <w:iCs/>
          <w:sz w:val="24"/>
          <w:szCs w:val="24"/>
        </w:rPr>
        <w:t xml:space="preserve"> the</w:t>
      </w:r>
      <w:r w:rsidR="00895010" w:rsidRPr="004D54E7">
        <w:rPr>
          <w:rFonts w:ascii="Times New Roman" w:hAnsi="Times New Roman"/>
          <w:iCs/>
          <w:sz w:val="24"/>
          <w:szCs w:val="24"/>
        </w:rPr>
        <w:t xml:space="preserve"> transfer of the stand to the respondent. </w:t>
      </w:r>
      <w:r w:rsidR="0049744D" w:rsidRPr="004D54E7">
        <w:rPr>
          <w:rFonts w:ascii="Times New Roman" w:hAnsi="Times New Roman"/>
          <w:iCs/>
          <w:sz w:val="24"/>
          <w:szCs w:val="24"/>
        </w:rPr>
        <w:t>He submitted</w:t>
      </w:r>
      <w:r w:rsidR="00113F81" w:rsidRPr="004D54E7">
        <w:rPr>
          <w:rFonts w:ascii="Times New Roman" w:hAnsi="Times New Roman"/>
          <w:iCs/>
          <w:sz w:val="24"/>
          <w:szCs w:val="24"/>
        </w:rPr>
        <w:t xml:space="preserve"> that the stand</w:t>
      </w:r>
      <w:r w:rsidR="0049744D" w:rsidRPr="004D54E7">
        <w:rPr>
          <w:rFonts w:ascii="Times New Roman" w:hAnsi="Times New Roman"/>
          <w:iCs/>
          <w:sz w:val="24"/>
          <w:szCs w:val="24"/>
        </w:rPr>
        <w:t>,</w:t>
      </w:r>
      <w:r w:rsidR="00113F81" w:rsidRPr="004D54E7">
        <w:rPr>
          <w:rFonts w:ascii="Times New Roman" w:hAnsi="Times New Roman"/>
          <w:iCs/>
          <w:sz w:val="24"/>
          <w:szCs w:val="24"/>
        </w:rPr>
        <w:t xml:space="preserve"> which remained in </w:t>
      </w:r>
      <w:r w:rsidR="006426FD" w:rsidRPr="004D54E7">
        <w:rPr>
          <w:rFonts w:ascii="Times New Roman" w:hAnsi="Times New Roman"/>
          <w:iCs/>
          <w:sz w:val="24"/>
          <w:szCs w:val="24"/>
        </w:rPr>
        <w:t xml:space="preserve">the </w:t>
      </w:r>
      <w:r w:rsidR="00113F81" w:rsidRPr="004D54E7">
        <w:rPr>
          <w:rFonts w:ascii="Times New Roman" w:hAnsi="Times New Roman"/>
          <w:iCs/>
          <w:sz w:val="24"/>
          <w:szCs w:val="24"/>
        </w:rPr>
        <w:t xml:space="preserve">possession of the appellant before the purchase price was paid in full, could not amount to an asset as envisaged by </w:t>
      </w:r>
      <w:r w:rsidR="0049744D" w:rsidRPr="004D54E7">
        <w:rPr>
          <w:rFonts w:ascii="Times New Roman" w:hAnsi="Times New Roman"/>
          <w:iCs/>
          <w:sz w:val="24"/>
          <w:szCs w:val="24"/>
        </w:rPr>
        <w:t>the pertinent legal provision</w:t>
      </w:r>
      <w:r w:rsidR="005453E6" w:rsidRPr="004D54E7">
        <w:rPr>
          <w:rFonts w:ascii="Times New Roman" w:hAnsi="Times New Roman"/>
          <w:iCs/>
          <w:sz w:val="24"/>
          <w:szCs w:val="24"/>
        </w:rPr>
        <w:t xml:space="preserve"> in the Finance (No 2) Act</w:t>
      </w:r>
      <w:r w:rsidR="0049744D" w:rsidRPr="004D54E7">
        <w:rPr>
          <w:rFonts w:ascii="Times New Roman" w:hAnsi="Times New Roman"/>
          <w:iCs/>
          <w:sz w:val="24"/>
          <w:szCs w:val="24"/>
        </w:rPr>
        <w:t xml:space="preserve">. He argued that at the time that S.I. 133/19 became law, the appellant’s asset was its stand.  The respondent’s asset was the money that was in the respondent’s pocket. </w:t>
      </w:r>
      <w:r w:rsidR="00895010" w:rsidRPr="004D54E7">
        <w:rPr>
          <w:rFonts w:ascii="Times New Roman" w:hAnsi="Times New Roman"/>
          <w:iCs/>
          <w:sz w:val="24"/>
          <w:szCs w:val="24"/>
        </w:rPr>
        <w:t xml:space="preserve">He argued that the stand in question was registered in the name of the appellant at the time the application for rescission of judgment was determined by the court </w:t>
      </w:r>
      <w:r w:rsidR="00895010" w:rsidRPr="004D54E7">
        <w:rPr>
          <w:rFonts w:ascii="Times New Roman" w:hAnsi="Times New Roman"/>
          <w:i/>
          <w:iCs/>
          <w:sz w:val="24"/>
          <w:szCs w:val="24"/>
        </w:rPr>
        <w:t>a quo</w:t>
      </w:r>
      <w:r w:rsidR="00895010" w:rsidRPr="004D54E7">
        <w:rPr>
          <w:rFonts w:ascii="Times New Roman" w:hAnsi="Times New Roman"/>
          <w:iCs/>
          <w:sz w:val="24"/>
          <w:szCs w:val="24"/>
        </w:rPr>
        <w:t xml:space="preserve">. </w:t>
      </w:r>
      <w:r w:rsidR="0049744D" w:rsidRPr="004D54E7">
        <w:rPr>
          <w:rFonts w:ascii="Times New Roman" w:hAnsi="Times New Roman"/>
          <w:iCs/>
          <w:sz w:val="24"/>
          <w:szCs w:val="24"/>
        </w:rPr>
        <w:t>Consequently</w:t>
      </w:r>
      <w:r w:rsidR="00895010" w:rsidRPr="004D54E7">
        <w:rPr>
          <w:rFonts w:ascii="Times New Roman" w:hAnsi="Times New Roman"/>
          <w:iCs/>
          <w:sz w:val="24"/>
          <w:szCs w:val="24"/>
        </w:rPr>
        <w:t>, the stand was still owned by the appellant</w:t>
      </w:r>
      <w:r w:rsidR="0049744D" w:rsidRPr="004D54E7">
        <w:rPr>
          <w:rFonts w:ascii="Times New Roman" w:hAnsi="Times New Roman"/>
          <w:iCs/>
          <w:sz w:val="24"/>
          <w:szCs w:val="24"/>
        </w:rPr>
        <w:t>, hence</w:t>
      </w:r>
      <w:r w:rsidR="00895010" w:rsidRPr="004D54E7">
        <w:rPr>
          <w:rFonts w:ascii="Times New Roman" w:hAnsi="Times New Roman"/>
          <w:iCs/>
          <w:sz w:val="24"/>
          <w:szCs w:val="24"/>
        </w:rPr>
        <w:t xml:space="preserve"> it appeared in its books as its asset. </w:t>
      </w:r>
      <w:r w:rsidR="00C04DF8" w:rsidRPr="004D54E7">
        <w:rPr>
          <w:rFonts w:ascii="Times New Roman" w:hAnsi="Times New Roman"/>
          <w:iCs/>
          <w:sz w:val="24"/>
          <w:szCs w:val="24"/>
        </w:rPr>
        <w:t xml:space="preserve">Counsel stated that the purchase price would </w:t>
      </w:r>
      <w:r w:rsidR="00CB2466" w:rsidRPr="004D54E7">
        <w:rPr>
          <w:rFonts w:ascii="Times New Roman" w:hAnsi="Times New Roman"/>
          <w:iCs/>
          <w:sz w:val="24"/>
          <w:szCs w:val="24"/>
        </w:rPr>
        <w:t xml:space="preserve">only </w:t>
      </w:r>
      <w:r w:rsidR="00C04DF8" w:rsidRPr="004D54E7">
        <w:rPr>
          <w:rFonts w:ascii="Times New Roman" w:hAnsi="Times New Roman"/>
          <w:iCs/>
          <w:sz w:val="24"/>
          <w:szCs w:val="24"/>
        </w:rPr>
        <w:t>become the appellant’s asset upon transfer of the stand to the respondent.</w:t>
      </w:r>
    </w:p>
    <w:p w14:paraId="35895ACF" w14:textId="77777777" w:rsidR="001672ED" w:rsidRPr="004D54E7" w:rsidRDefault="001672ED" w:rsidP="001672ED">
      <w:pPr>
        <w:pStyle w:val="ListParagraph"/>
        <w:rPr>
          <w:rFonts w:ascii="Times New Roman" w:hAnsi="Times New Roman"/>
          <w:iCs/>
          <w:sz w:val="24"/>
          <w:szCs w:val="24"/>
        </w:rPr>
      </w:pPr>
    </w:p>
    <w:p w14:paraId="2997E585" w14:textId="7EC70EA2" w:rsidR="00895010" w:rsidRPr="004D54E7" w:rsidRDefault="00C04DF8" w:rsidP="001672ED">
      <w:pPr>
        <w:pStyle w:val="ListParagraph"/>
        <w:spacing w:after="0" w:line="240" w:lineRule="auto"/>
        <w:jc w:val="both"/>
        <w:rPr>
          <w:rFonts w:ascii="Times New Roman" w:hAnsi="Times New Roman"/>
          <w:iCs/>
          <w:sz w:val="24"/>
          <w:szCs w:val="24"/>
        </w:rPr>
      </w:pPr>
      <w:r w:rsidRPr="004D54E7">
        <w:rPr>
          <w:rFonts w:ascii="Times New Roman" w:hAnsi="Times New Roman"/>
          <w:iCs/>
          <w:sz w:val="24"/>
          <w:szCs w:val="24"/>
        </w:rPr>
        <w:t xml:space="preserve"> </w:t>
      </w:r>
    </w:p>
    <w:p w14:paraId="434CEED1" w14:textId="37EBDDD1" w:rsidR="00113F81" w:rsidRPr="004D54E7" w:rsidRDefault="00CB2466" w:rsidP="002D7725">
      <w:pPr>
        <w:pStyle w:val="ListParagraph"/>
        <w:numPr>
          <w:ilvl w:val="0"/>
          <w:numId w:val="9"/>
        </w:numPr>
        <w:spacing w:line="480" w:lineRule="auto"/>
        <w:ind w:hanging="720"/>
        <w:jc w:val="both"/>
        <w:rPr>
          <w:rFonts w:ascii="Times New Roman" w:hAnsi="Times New Roman"/>
          <w:iCs/>
          <w:sz w:val="24"/>
          <w:szCs w:val="24"/>
        </w:rPr>
      </w:pPr>
      <w:r w:rsidRPr="004D54E7">
        <w:rPr>
          <w:rFonts w:ascii="Times New Roman" w:hAnsi="Times New Roman"/>
          <w:iCs/>
          <w:sz w:val="24"/>
          <w:szCs w:val="24"/>
        </w:rPr>
        <w:t xml:space="preserve">Counsel thus urged the court to find that as </w:t>
      </w:r>
      <w:r w:rsidR="00895010" w:rsidRPr="004D54E7">
        <w:rPr>
          <w:rFonts w:ascii="Times New Roman" w:hAnsi="Times New Roman"/>
          <w:iCs/>
          <w:sz w:val="24"/>
          <w:szCs w:val="24"/>
        </w:rPr>
        <w:t>the respondent neither owned nor controlled the stand</w:t>
      </w:r>
      <w:r w:rsidRPr="004D54E7">
        <w:rPr>
          <w:rFonts w:ascii="Times New Roman" w:hAnsi="Times New Roman"/>
          <w:iCs/>
          <w:sz w:val="24"/>
          <w:szCs w:val="24"/>
        </w:rPr>
        <w:t xml:space="preserve"> which was</w:t>
      </w:r>
      <w:r w:rsidR="005453E6" w:rsidRPr="004D54E7">
        <w:rPr>
          <w:rFonts w:ascii="Times New Roman" w:hAnsi="Times New Roman"/>
          <w:iCs/>
          <w:sz w:val="24"/>
          <w:szCs w:val="24"/>
        </w:rPr>
        <w:t>,</w:t>
      </w:r>
      <w:r w:rsidRPr="004D54E7">
        <w:rPr>
          <w:rFonts w:ascii="Times New Roman" w:hAnsi="Times New Roman"/>
          <w:iCs/>
          <w:sz w:val="24"/>
          <w:szCs w:val="24"/>
        </w:rPr>
        <w:t xml:space="preserve"> therefore</w:t>
      </w:r>
      <w:r w:rsidR="005453E6" w:rsidRPr="004D54E7">
        <w:rPr>
          <w:rFonts w:ascii="Times New Roman" w:hAnsi="Times New Roman"/>
          <w:iCs/>
          <w:sz w:val="24"/>
          <w:szCs w:val="24"/>
        </w:rPr>
        <w:t>,</w:t>
      </w:r>
      <w:r w:rsidRPr="004D54E7">
        <w:rPr>
          <w:rFonts w:ascii="Times New Roman" w:hAnsi="Times New Roman"/>
          <w:iCs/>
          <w:sz w:val="24"/>
          <w:szCs w:val="24"/>
        </w:rPr>
        <w:t xml:space="preserve"> not its asset,</w:t>
      </w:r>
      <w:r w:rsidR="00895010" w:rsidRPr="004D54E7">
        <w:rPr>
          <w:rFonts w:ascii="Times New Roman" w:hAnsi="Times New Roman"/>
          <w:iCs/>
          <w:sz w:val="24"/>
          <w:szCs w:val="24"/>
        </w:rPr>
        <w:t xml:space="preserve"> </w:t>
      </w:r>
      <w:r w:rsidR="00113F81" w:rsidRPr="004D54E7">
        <w:rPr>
          <w:rFonts w:ascii="Times New Roman" w:hAnsi="Times New Roman"/>
          <w:iCs/>
          <w:sz w:val="24"/>
          <w:szCs w:val="24"/>
        </w:rPr>
        <w:t>the</w:t>
      </w:r>
      <w:r w:rsidR="00A71714" w:rsidRPr="004D54E7">
        <w:rPr>
          <w:rFonts w:ascii="Times New Roman" w:hAnsi="Times New Roman"/>
          <w:iCs/>
          <w:sz w:val="24"/>
          <w:szCs w:val="24"/>
        </w:rPr>
        <w:t>re</w:t>
      </w:r>
      <w:r w:rsidR="00113F81" w:rsidRPr="004D54E7">
        <w:rPr>
          <w:rFonts w:ascii="Times New Roman" w:hAnsi="Times New Roman"/>
          <w:iCs/>
          <w:sz w:val="24"/>
          <w:szCs w:val="24"/>
        </w:rPr>
        <w:t xml:space="preserve"> was</w:t>
      </w:r>
      <w:r w:rsidR="005453E6" w:rsidRPr="004D54E7">
        <w:rPr>
          <w:rFonts w:ascii="Times New Roman" w:hAnsi="Times New Roman"/>
          <w:iCs/>
          <w:sz w:val="24"/>
          <w:szCs w:val="24"/>
        </w:rPr>
        <w:t xml:space="preserve"> thus</w:t>
      </w:r>
      <w:r w:rsidR="00113F81" w:rsidRPr="004D54E7">
        <w:rPr>
          <w:rFonts w:ascii="Times New Roman" w:hAnsi="Times New Roman"/>
          <w:iCs/>
          <w:sz w:val="24"/>
          <w:szCs w:val="24"/>
        </w:rPr>
        <w:t xml:space="preserve"> no need to look at the change in value or currency in dealing with</w:t>
      </w:r>
      <w:r w:rsidRPr="004D54E7">
        <w:rPr>
          <w:rFonts w:ascii="Times New Roman" w:hAnsi="Times New Roman"/>
          <w:iCs/>
          <w:sz w:val="24"/>
          <w:szCs w:val="24"/>
        </w:rPr>
        <w:t xml:space="preserve"> the</w:t>
      </w:r>
      <w:r w:rsidR="00113F81" w:rsidRPr="004D54E7">
        <w:rPr>
          <w:rFonts w:ascii="Times New Roman" w:hAnsi="Times New Roman"/>
          <w:iCs/>
          <w:sz w:val="24"/>
          <w:szCs w:val="24"/>
        </w:rPr>
        <w:t xml:space="preserve"> matter</w:t>
      </w:r>
      <w:r w:rsidR="005453E6" w:rsidRPr="004D54E7">
        <w:rPr>
          <w:rFonts w:ascii="Times New Roman" w:hAnsi="Times New Roman"/>
          <w:iCs/>
          <w:sz w:val="24"/>
          <w:szCs w:val="24"/>
        </w:rPr>
        <w:t>. The matter</w:t>
      </w:r>
      <w:r w:rsidR="00113F81" w:rsidRPr="004D54E7">
        <w:rPr>
          <w:rFonts w:ascii="Times New Roman" w:hAnsi="Times New Roman"/>
          <w:iCs/>
          <w:sz w:val="24"/>
          <w:szCs w:val="24"/>
        </w:rPr>
        <w:t xml:space="preserve"> ought to be resolved on the basis that the respondent breached the agreement of sale and that he could</w:t>
      </w:r>
      <w:r w:rsidRPr="004D54E7">
        <w:rPr>
          <w:rFonts w:ascii="Times New Roman" w:hAnsi="Times New Roman"/>
          <w:iCs/>
          <w:sz w:val="24"/>
          <w:szCs w:val="24"/>
        </w:rPr>
        <w:t xml:space="preserve"> not</w:t>
      </w:r>
      <w:r w:rsidR="00113F81" w:rsidRPr="004D54E7">
        <w:rPr>
          <w:rFonts w:ascii="Times New Roman" w:hAnsi="Times New Roman"/>
          <w:iCs/>
          <w:sz w:val="24"/>
          <w:szCs w:val="24"/>
        </w:rPr>
        <w:t xml:space="preserve"> sustain a claim </w:t>
      </w:r>
      <w:r w:rsidR="005453E6" w:rsidRPr="004D54E7">
        <w:rPr>
          <w:rFonts w:ascii="Times New Roman" w:hAnsi="Times New Roman"/>
          <w:iCs/>
          <w:sz w:val="24"/>
          <w:szCs w:val="24"/>
        </w:rPr>
        <w:t>for</w:t>
      </w:r>
      <w:r w:rsidR="00113F81" w:rsidRPr="004D54E7">
        <w:rPr>
          <w:rFonts w:ascii="Times New Roman" w:hAnsi="Times New Roman"/>
          <w:iCs/>
          <w:sz w:val="24"/>
          <w:szCs w:val="24"/>
        </w:rPr>
        <w:t xml:space="preserve"> specific performance against the appellant.</w:t>
      </w:r>
      <w:r w:rsidR="00C04DF8" w:rsidRPr="004D54E7">
        <w:rPr>
          <w:rFonts w:ascii="Times New Roman" w:hAnsi="Times New Roman"/>
          <w:iCs/>
          <w:sz w:val="24"/>
          <w:szCs w:val="24"/>
        </w:rPr>
        <w:t xml:space="preserve"> </w:t>
      </w:r>
      <w:r w:rsidRPr="004D54E7">
        <w:rPr>
          <w:rFonts w:ascii="Times New Roman" w:hAnsi="Times New Roman"/>
          <w:iCs/>
          <w:sz w:val="24"/>
          <w:szCs w:val="24"/>
        </w:rPr>
        <w:t xml:space="preserve">It was counsel’s submission </w:t>
      </w:r>
      <w:r w:rsidR="00C04DF8" w:rsidRPr="004D54E7">
        <w:rPr>
          <w:rFonts w:ascii="Times New Roman" w:hAnsi="Times New Roman"/>
          <w:iCs/>
          <w:sz w:val="24"/>
          <w:szCs w:val="24"/>
        </w:rPr>
        <w:t>that the stand</w:t>
      </w:r>
      <w:r w:rsidRPr="004D54E7">
        <w:rPr>
          <w:rFonts w:ascii="Times New Roman" w:hAnsi="Times New Roman"/>
          <w:iCs/>
          <w:sz w:val="24"/>
          <w:szCs w:val="24"/>
        </w:rPr>
        <w:t xml:space="preserve"> therefore</w:t>
      </w:r>
      <w:r w:rsidR="00C04DF8" w:rsidRPr="004D54E7">
        <w:rPr>
          <w:rFonts w:ascii="Times New Roman" w:hAnsi="Times New Roman"/>
          <w:iCs/>
          <w:sz w:val="24"/>
          <w:szCs w:val="24"/>
        </w:rPr>
        <w:t xml:space="preserve"> did not fall within the ambit of</w:t>
      </w:r>
      <w:r w:rsidRPr="004D54E7">
        <w:rPr>
          <w:rFonts w:ascii="Times New Roman" w:hAnsi="Times New Roman"/>
          <w:iCs/>
          <w:sz w:val="24"/>
          <w:szCs w:val="24"/>
        </w:rPr>
        <w:t xml:space="preserve"> S.I. 133/19 which later became</w:t>
      </w:r>
      <w:r w:rsidR="00C04DF8" w:rsidRPr="004D54E7">
        <w:rPr>
          <w:rFonts w:ascii="Times New Roman" w:hAnsi="Times New Roman"/>
          <w:iCs/>
          <w:sz w:val="24"/>
          <w:szCs w:val="24"/>
        </w:rPr>
        <w:t xml:space="preserve"> s</w:t>
      </w:r>
      <w:r w:rsidR="00460F1F">
        <w:rPr>
          <w:rFonts w:ascii="Times New Roman" w:hAnsi="Times New Roman"/>
          <w:iCs/>
          <w:sz w:val="24"/>
          <w:szCs w:val="24"/>
        </w:rPr>
        <w:t xml:space="preserve"> </w:t>
      </w:r>
      <w:r w:rsidR="00C04DF8" w:rsidRPr="004D54E7">
        <w:rPr>
          <w:rFonts w:ascii="Times New Roman" w:hAnsi="Times New Roman"/>
          <w:iCs/>
          <w:sz w:val="24"/>
          <w:szCs w:val="24"/>
        </w:rPr>
        <w:t>22</w:t>
      </w:r>
      <w:r w:rsidRPr="004D54E7">
        <w:rPr>
          <w:rFonts w:ascii="Times New Roman" w:hAnsi="Times New Roman"/>
          <w:iCs/>
          <w:sz w:val="24"/>
          <w:szCs w:val="24"/>
        </w:rPr>
        <w:t xml:space="preserve"> </w:t>
      </w:r>
      <w:r w:rsidR="00C04DF8" w:rsidRPr="004D54E7">
        <w:rPr>
          <w:rFonts w:ascii="Times New Roman" w:hAnsi="Times New Roman"/>
          <w:iCs/>
          <w:sz w:val="24"/>
          <w:szCs w:val="24"/>
        </w:rPr>
        <w:t>of the Finance</w:t>
      </w:r>
      <w:r w:rsidR="00990F2E" w:rsidRPr="004D54E7">
        <w:rPr>
          <w:rFonts w:ascii="Times New Roman" w:hAnsi="Times New Roman"/>
          <w:iCs/>
          <w:sz w:val="24"/>
          <w:szCs w:val="24"/>
        </w:rPr>
        <w:t xml:space="preserve"> (No 2)</w:t>
      </w:r>
      <w:r w:rsidR="00C04DF8" w:rsidRPr="004D54E7">
        <w:rPr>
          <w:rFonts w:ascii="Times New Roman" w:hAnsi="Times New Roman"/>
          <w:iCs/>
          <w:sz w:val="24"/>
          <w:szCs w:val="24"/>
        </w:rPr>
        <w:t xml:space="preserve"> Act.</w:t>
      </w:r>
    </w:p>
    <w:p w14:paraId="6B9447C8" w14:textId="77777777" w:rsidR="001672ED" w:rsidRDefault="001672ED" w:rsidP="001672ED">
      <w:pPr>
        <w:pStyle w:val="ListParagraph"/>
        <w:spacing w:after="0" w:line="240" w:lineRule="auto"/>
        <w:jc w:val="both"/>
        <w:rPr>
          <w:rFonts w:ascii="Times New Roman" w:hAnsi="Times New Roman"/>
          <w:iCs/>
          <w:sz w:val="24"/>
          <w:szCs w:val="24"/>
        </w:rPr>
      </w:pPr>
    </w:p>
    <w:p w14:paraId="115BD459" w14:textId="77777777" w:rsidR="004D54E7" w:rsidRPr="004D54E7" w:rsidRDefault="004D54E7" w:rsidP="001672ED">
      <w:pPr>
        <w:pStyle w:val="ListParagraph"/>
        <w:spacing w:after="0" w:line="240" w:lineRule="auto"/>
        <w:jc w:val="both"/>
        <w:rPr>
          <w:rFonts w:ascii="Times New Roman" w:hAnsi="Times New Roman"/>
          <w:iCs/>
          <w:sz w:val="24"/>
          <w:szCs w:val="24"/>
        </w:rPr>
      </w:pPr>
    </w:p>
    <w:p w14:paraId="7972970C" w14:textId="4599DE5A" w:rsidR="00113F81" w:rsidRPr="004D54E7" w:rsidRDefault="00113F81" w:rsidP="002D7725">
      <w:pPr>
        <w:pStyle w:val="ListParagraph"/>
        <w:numPr>
          <w:ilvl w:val="0"/>
          <w:numId w:val="9"/>
        </w:numPr>
        <w:spacing w:line="480" w:lineRule="auto"/>
        <w:ind w:hanging="720"/>
        <w:jc w:val="both"/>
        <w:rPr>
          <w:rFonts w:ascii="Times New Roman" w:hAnsi="Times New Roman"/>
          <w:iCs/>
          <w:sz w:val="24"/>
          <w:szCs w:val="24"/>
        </w:rPr>
      </w:pPr>
      <w:r w:rsidRPr="004D54E7">
        <w:rPr>
          <w:rFonts w:ascii="Times New Roman" w:hAnsi="Times New Roman"/>
          <w:i/>
          <w:iCs/>
          <w:sz w:val="24"/>
          <w:szCs w:val="24"/>
        </w:rPr>
        <w:t>Per contra</w:t>
      </w:r>
      <w:r w:rsidRPr="004D54E7">
        <w:rPr>
          <w:rFonts w:ascii="Times New Roman" w:hAnsi="Times New Roman"/>
          <w:iCs/>
          <w:sz w:val="24"/>
          <w:szCs w:val="24"/>
        </w:rPr>
        <w:t xml:space="preserve">, </w:t>
      </w:r>
      <w:r w:rsidR="00F15A29" w:rsidRPr="004D54E7">
        <w:rPr>
          <w:rFonts w:ascii="Times New Roman" w:hAnsi="Times New Roman"/>
          <w:iCs/>
          <w:sz w:val="24"/>
          <w:szCs w:val="24"/>
        </w:rPr>
        <w:t xml:space="preserve">Mr </w:t>
      </w:r>
      <w:r w:rsidR="00F15A29" w:rsidRPr="004D54E7">
        <w:rPr>
          <w:rFonts w:ascii="Times New Roman" w:hAnsi="Times New Roman"/>
          <w:i/>
          <w:iCs/>
          <w:sz w:val="24"/>
          <w:szCs w:val="24"/>
        </w:rPr>
        <w:t>Halimani,</w:t>
      </w:r>
      <w:r w:rsidR="00F15A29" w:rsidRPr="004D54E7">
        <w:rPr>
          <w:rFonts w:ascii="Times New Roman" w:hAnsi="Times New Roman"/>
          <w:iCs/>
          <w:sz w:val="24"/>
          <w:szCs w:val="24"/>
        </w:rPr>
        <w:t xml:space="preserve"> </w:t>
      </w:r>
      <w:r w:rsidRPr="004D54E7">
        <w:rPr>
          <w:rFonts w:ascii="Times New Roman" w:hAnsi="Times New Roman"/>
          <w:iCs/>
          <w:sz w:val="24"/>
          <w:szCs w:val="24"/>
        </w:rPr>
        <w:t>for the respondent</w:t>
      </w:r>
      <w:r w:rsidR="00F15A29" w:rsidRPr="004D54E7">
        <w:rPr>
          <w:rFonts w:ascii="Times New Roman" w:hAnsi="Times New Roman"/>
          <w:iCs/>
          <w:sz w:val="24"/>
          <w:szCs w:val="24"/>
        </w:rPr>
        <w:t>,</w:t>
      </w:r>
      <w:r w:rsidRPr="004D54E7">
        <w:rPr>
          <w:rFonts w:ascii="Times New Roman" w:hAnsi="Times New Roman"/>
          <w:iCs/>
          <w:sz w:val="24"/>
          <w:szCs w:val="24"/>
        </w:rPr>
        <w:t xml:space="preserve"> argued that the court </w:t>
      </w:r>
      <w:r w:rsidRPr="004D54E7">
        <w:rPr>
          <w:rFonts w:ascii="Times New Roman" w:hAnsi="Times New Roman"/>
          <w:i/>
          <w:iCs/>
          <w:sz w:val="24"/>
          <w:szCs w:val="24"/>
        </w:rPr>
        <w:t>a quo</w:t>
      </w:r>
      <w:r w:rsidRPr="004D54E7">
        <w:rPr>
          <w:rFonts w:ascii="Times New Roman" w:hAnsi="Times New Roman"/>
          <w:iCs/>
          <w:sz w:val="24"/>
          <w:szCs w:val="24"/>
        </w:rPr>
        <w:t xml:space="preserve"> did not err in dismissing the</w:t>
      </w:r>
      <w:r w:rsidR="00F15A29" w:rsidRPr="004D54E7">
        <w:rPr>
          <w:rFonts w:ascii="Times New Roman" w:hAnsi="Times New Roman"/>
          <w:iCs/>
          <w:sz w:val="24"/>
          <w:szCs w:val="24"/>
        </w:rPr>
        <w:t xml:space="preserve"> appellant’s</w:t>
      </w:r>
      <w:r w:rsidRPr="004D54E7">
        <w:rPr>
          <w:rFonts w:ascii="Times New Roman" w:hAnsi="Times New Roman"/>
          <w:iCs/>
          <w:sz w:val="24"/>
          <w:szCs w:val="24"/>
        </w:rPr>
        <w:t xml:space="preserve"> application</w:t>
      </w:r>
      <w:r w:rsidR="006426FD" w:rsidRPr="004D54E7">
        <w:rPr>
          <w:rFonts w:ascii="Times New Roman" w:hAnsi="Times New Roman"/>
          <w:iCs/>
          <w:sz w:val="24"/>
          <w:szCs w:val="24"/>
        </w:rPr>
        <w:t xml:space="preserve"> for rescission</w:t>
      </w:r>
      <w:r w:rsidRPr="004D54E7">
        <w:rPr>
          <w:rFonts w:ascii="Times New Roman" w:hAnsi="Times New Roman"/>
          <w:iCs/>
          <w:sz w:val="24"/>
          <w:szCs w:val="24"/>
        </w:rPr>
        <w:t xml:space="preserve"> </w:t>
      </w:r>
      <w:r w:rsidR="00F15A29" w:rsidRPr="004D54E7">
        <w:rPr>
          <w:rFonts w:ascii="Times New Roman" w:hAnsi="Times New Roman"/>
          <w:iCs/>
          <w:sz w:val="24"/>
          <w:szCs w:val="24"/>
        </w:rPr>
        <w:t xml:space="preserve">of judgment. He </w:t>
      </w:r>
      <w:r w:rsidRPr="004D54E7">
        <w:rPr>
          <w:rFonts w:ascii="Times New Roman" w:hAnsi="Times New Roman"/>
          <w:iCs/>
          <w:sz w:val="24"/>
          <w:szCs w:val="24"/>
        </w:rPr>
        <w:t>submitted that the appellant failed to wholesomely address the requirements to be met in</w:t>
      </w:r>
      <w:r w:rsidR="005453E6" w:rsidRPr="004D54E7">
        <w:rPr>
          <w:rFonts w:ascii="Times New Roman" w:hAnsi="Times New Roman"/>
          <w:iCs/>
          <w:sz w:val="24"/>
          <w:szCs w:val="24"/>
        </w:rPr>
        <w:t xml:space="preserve"> such</w:t>
      </w:r>
      <w:r w:rsidRPr="004D54E7">
        <w:rPr>
          <w:rFonts w:ascii="Times New Roman" w:hAnsi="Times New Roman"/>
          <w:iCs/>
          <w:sz w:val="24"/>
          <w:szCs w:val="24"/>
        </w:rPr>
        <w:t xml:space="preserve"> an application and</w:t>
      </w:r>
      <w:r w:rsidR="00F15A29" w:rsidRPr="004D54E7">
        <w:rPr>
          <w:rFonts w:ascii="Times New Roman" w:hAnsi="Times New Roman"/>
          <w:iCs/>
          <w:sz w:val="24"/>
          <w:szCs w:val="24"/>
        </w:rPr>
        <w:t xml:space="preserve"> that </w:t>
      </w:r>
      <w:r w:rsidRPr="004D54E7">
        <w:rPr>
          <w:rFonts w:ascii="Times New Roman" w:hAnsi="Times New Roman"/>
          <w:iCs/>
          <w:sz w:val="24"/>
          <w:szCs w:val="24"/>
        </w:rPr>
        <w:t>the appeal was</w:t>
      </w:r>
      <w:r w:rsidR="00F15A29" w:rsidRPr="004D54E7">
        <w:rPr>
          <w:rFonts w:ascii="Times New Roman" w:hAnsi="Times New Roman"/>
          <w:iCs/>
          <w:sz w:val="24"/>
          <w:szCs w:val="24"/>
        </w:rPr>
        <w:t xml:space="preserve"> therefore</w:t>
      </w:r>
      <w:r w:rsidRPr="004D54E7">
        <w:rPr>
          <w:rFonts w:ascii="Times New Roman" w:hAnsi="Times New Roman"/>
          <w:iCs/>
          <w:sz w:val="24"/>
          <w:szCs w:val="24"/>
        </w:rPr>
        <w:t xml:space="preserve"> without merit. </w:t>
      </w:r>
      <w:r w:rsidR="00F15A29" w:rsidRPr="004D54E7">
        <w:rPr>
          <w:rFonts w:ascii="Times New Roman" w:hAnsi="Times New Roman"/>
          <w:iCs/>
          <w:sz w:val="24"/>
          <w:szCs w:val="24"/>
        </w:rPr>
        <w:t xml:space="preserve">He </w:t>
      </w:r>
      <w:r w:rsidR="005453E6" w:rsidRPr="004D54E7">
        <w:rPr>
          <w:rFonts w:ascii="Times New Roman" w:hAnsi="Times New Roman"/>
          <w:iCs/>
          <w:sz w:val="24"/>
          <w:szCs w:val="24"/>
        </w:rPr>
        <w:t>also</w:t>
      </w:r>
      <w:r w:rsidRPr="004D54E7">
        <w:rPr>
          <w:rFonts w:ascii="Times New Roman" w:hAnsi="Times New Roman"/>
          <w:iCs/>
          <w:sz w:val="24"/>
          <w:szCs w:val="24"/>
        </w:rPr>
        <w:t xml:space="preserve"> submitted that it </w:t>
      </w:r>
      <w:r w:rsidRPr="004D54E7">
        <w:rPr>
          <w:rFonts w:ascii="Times New Roman" w:hAnsi="Times New Roman"/>
          <w:iCs/>
          <w:sz w:val="24"/>
          <w:szCs w:val="24"/>
        </w:rPr>
        <w:lastRenderedPageBreak/>
        <w:t>was not common cause that the respondent breached the agreement of sale, as the respondent tendered the full purchase price which</w:t>
      </w:r>
      <w:r w:rsidR="005453E6" w:rsidRPr="004D54E7">
        <w:rPr>
          <w:rFonts w:ascii="Times New Roman" w:hAnsi="Times New Roman"/>
          <w:iCs/>
          <w:sz w:val="24"/>
          <w:szCs w:val="24"/>
        </w:rPr>
        <w:t xml:space="preserve"> payment </w:t>
      </w:r>
      <w:r w:rsidRPr="004D54E7">
        <w:rPr>
          <w:rFonts w:ascii="Times New Roman" w:hAnsi="Times New Roman"/>
          <w:iCs/>
          <w:sz w:val="24"/>
          <w:szCs w:val="24"/>
        </w:rPr>
        <w:t>the appellant</w:t>
      </w:r>
      <w:r w:rsidR="005453E6" w:rsidRPr="004D54E7">
        <w:rPr>
          <w:rFonts w:ascii="Times New Roman" w:hAnsi="Times New Roman"/>
          <w:iCs/>
          <w:sz w:val="24"/>
          <w:szCs w:val="24"/>
        </w:rPr>
        <w:t xml:space="preserve"> rejected</w:t>
      </w:r>
      <w:r w:rsidRPr="004D54E7">
        <w:rPr>
          <w:rFonts w:ascii="Times New Roman" w:hAnsi="Times New Roman"/>
          <w:iCs/>
          <w:sz w:val="24"/>
          <w:szCs w:val="24"/>
        </w:rPr>
        <w:t xml:space="preserve">. </w:t>
      </w:r>
    </w:p>
    <w:p w14:paraId="361B349C" w14:textId="77777777" w:rsidR="001672ED" w:rsidRDefault="001672ED" w:rsidP="001672ED">
      <w:pPr>
        <w:pStyle w:val="ListParagraph"/>
        <w:rPr>
          <w:rFonts w:ascii="Times New Roman" w:hAnsi="Times New Roman"/>
          <w:iCs/>
          <w:sz w:val="24"/>
          <w:szCs w:val="24"/>
        </w:rPr>
      </w:pPr>
    </w:p>
    <w:p w14:paraId="0AEE038C" w14:textId="77777777" w:rsidR="004D54E7" w:rsidRPr="004D54E7" w:rsidRDefault="004D54E7" w:rsidP="001672ED">
      <w:pPr>
        <w:pStyle w:val="ListParagraph"/>
        <w:rPr>
          <w:rFonts w:ascii="Times New Roman" w:hAnsi="Times New Roman"/>
          <w:iCs/>
          <w:sz w:val="24"/>
          <w:szCs w:val="24"/>
        </w:rPr>
      </w:pPr>
    </w:p>
    <w:p w14:paraId="78A80594" w14:textId="77777777" w:rsidR="001672ED" w:rsidRPr="004D54E7" w:rsidRDefault="00F15A29" w:rsidP="00F64921">
      <w:pPr>
        <w:pStyle w:val="ListParagraph"/>
        <w:numPr>
          <w:ilvl w:val="0"/>
          <w:numId w:val="9"/>
        </w:numPr>
        <w:spacing w:after="0" w:line="480" w:lineRule="auto"/>
        <w:ind w:hanging="720"/>
        <w:jc w:val="both"/>
        <w:rPr>
          <w:rFonts w:ascii="Times New Roman" w:hAnsi="Times New Roman"/>
          <w:iCs/>
          <w:sz w:val="24"/>
          <w:szCs w:val="24"/>
        </w:rPr>
      </w:pPr>
      <w:r w:rsidRPr="004D54E7">
        <w:rPr>
          <w:rFonts w:ascii="Times New Roman" w:hAnsi="Times New Roman"/>
          <w:iCs/>
          <w:sz w:val="24"/>
          <w:szCs w:val="24"/>
        </w:rPr>
        <w:t>It was c</w:t>
      </w:r>
      <w:r w:rsidR="00113F81" w:rsidRPr="004D54E7">
        <w:rPr>
          <w:rFonts w:ascii="Times New Roman" w:hAnsi="Times New Roman"/>
          <w:iCs/>
          <w:sz w:val="24"/>
          <w:szCs w:val="24"/>
        </w:rPr>
        <w:t>ounsel</w:t>
      </w:r>
      <w:r w:rsidRPr="004D54E7">
        <w:rPr>
          <w:rFonts w:ascii="Times New Roman" w:hAnsi="Times New Roman"/>
          <w:iCs/>
          <w:sz w:val="24"/>
          <w:szCs w:val="24"/>
        </w:rPr>
        <w:t>’s argument that</w:t>
      </w:r>
      <w:r w:rsidR="00113F81" w:rsidRPr="004D54E7">
        <w:rPr>
          <w:rFonts w:ascii="Times New Roman" w:hAnsi="Times New Roman"/>
          <w:iCs/>
          <w:sz w:val="24"/>
          <w:szCs w:val="24"/>
        </w:rPr>
        <w:t xml:space="preserve"> the issue </w:t>
      </w:r>
      <w:r w:rsidRPr="004D54E7">
        <w:rPr>
          <w:rFonts w:ascii="Times New Roman" w:hAnsi="Times New Roman"/>
          <w:iCs/>
          <w:sz w:val="24"/>
          <w:szCs w:val="24"/>
        </w:rPr>
        <w:t xml:space="preserve">that </w:t>
      </w:r>
      <w:r w:rsidR="00113F81" w:rsidRPr="004D54E7">
        <w:rPr>
          <w:rFonts w:ascii="Times New Roman" w:hAnsi="Times New Roman"/>
          <w:iCs/>
          <w:sz w:val="24"/>
          <w:szCs w:val="24"/>
        </w:rPr>
        <w:t>ar</w:t>
      </w:r>
      <w:r w:rsidRPr="004D54E7">
        <w:rPr>
          <w:rFonts w:ascii="Times New Roman" w:hAnsi="Times New Roman"/>
          <w:iCs/>
          <w:sz w:val="24"/>
          <w:szCs w:val="24"/>
        </w:rPr>
        <w:t xml:space="preserve">ose in </w:t>
      </w:r>
      <w:r w:rsidR="00113F81" w:rsidRPr="004D54E7">
        <w:rPr>
          <w:rFonts w:ascii="Times New Roman" w:hAnsi="Times New Roman"/>
          <w:iCs/>
          <w:sz w:val="24"/>
          <w:szCs w:val="24"/>
        </w:rPr>
        <w:t xml:space="preserve">the matter was </w:t>
      </w:r>
      <w:r w:rsidRPr="004D54E7">
        <w:rPr>
          <w:rFonts w:ascii="Times New Roman" w:hAnsi="Times New Roman"/>
          <w:iCs/>
          <w:sz w:val="24"/>
          <w:szCs w:val="24"/>
        </w:rPr>
        <w:t xml:space="preserve">centred </w:t>
      </w:r>
      <w:r w:rsidR="00113F81" w:rsidRPr="004D54E7">
        <w:rPr>
          <w:rFonts w:ascii="Times New Roman" w:hAnsi="Times New Roman"/>
          <w:iCs/>
          <w:sz w:val="24"/>
          <w:szCs w:val="24"/>
        </w:rPr>
        <w:t>on the appellant’s refusal to accept payment in RTGS dollars when such tender of payment</w:t>
      </w:r>
      <w:r w:rsidRPr="004D54E7">
        <w:rPr>
          <w:rFonts w:ascii="Times New Roman" w:hAnsi="Times New Roman"/>
          <w:iCs/>
          <w:sz w:val="24"/>
          <w:szCs w:val="24"/>
        </w:rPr>
        <w:t xml:space="preserve"> was lawful as provided by law</w:t>
      </w:r>
      <w:r w:rsidR="00113F81" w:rsidRPr="004D54E7">
        <w:rPr>
          <w:rFonts w:ascii="Times New Roman" w:hAnsi="Times New Roman"/>
          <w:iCs/>
          <w:sz w:val="24"/>
          <w:szCs w:val="24"/>
        </w:rPr>
        <w:t>.</w:t>
      </w:r>
    </w:p>
    <w:p w14:paraId="2EAC6B3A" w14:textId="77777777" w:rsidR="001672ED" w:rsidRDefault="001672ED" w:rsidP="00F64921">
      <w:pPr>
        <w:pStyle w:val="ListParagraph"/>
        <w:spacing w:after="0" w:line="257" w:lineRule="auto"/>
        <w:rPr>
          <w:rFonts w:ascii="Times New Roman" w:hAnsi="Times New Roman"/>
          <w:iCs/>
          <w:sz w:val="24"/>
          <w:szCs w:val="24"/>
        </w:rPr>
      </w:pPr>
    </w:p>
    <w:p w14:paraId="680AC196" w14:textId="77777777" w:rsidR="004D54E7" w:rsidRPr="004D54E7" w:rsidRDefault="004D54E7" w:rsidP="005E27D8">
      <w:pPr>
        <w:pStyle w:val="ListParagraph"/>
        <w:spacing w:after="0" w:line="240" w:lineRule="auto"/>
        <w:rPr>
          <w:rFonts w:ascii="Times New Roman" w:hAnsi="Times New Roman"/>
          <w:iCs/>
          <w:sz w:val="24"/>
          <w:szCs w:val="24"/>
        </w:rPr>
      </w:pPr>
    </w:p>
    <w:p w14:paraId="3E2A1D7A" w14:textId="753A3779" w:rsidR="00BC2F50" w:rsidRPr="004D54E7" w:rsidRDefault="00A81821" w:rsidP="002D7725">
      <w:pPr>
        <w:pStyle w:val="ListParagraph"/>
        <w:numPr>
          <w:ilvl w:val="0"/>
          <w:numId w:val="9"/>
        </w:numPr>
        <w:spacing w:line="480" w:lineRule="auto"/>
        <w:ind w:hanging="720"/>
        <w:jc w:val="both"/>
        <w:rPr>
          <w:rFonts w:ascii="Times New Roman" w:hAnsi="Times New Roman"/>
          <w:iCs/>
          <w:sz w:val="24"/>
          <w:szCs w:val="24"/>
        </w:rPr>
      </w:pPr>
      <w:r w:rsidRPr="004D54E7">
        <w:rPr>
          <w:rFonts w:ascii="Times New Roman" w:hAnsi="Times New Roman"/>
          <w:iCs/>
          <w:sz w:val="24"/>
          <w:szCs w:val="24"/>
        </w:rPr>
        <w:t>Counsel further argued that the applicant’s purported first ground of appeal was flawed as it was premised on non-facts. This was so, he submitted, because contrary to the applicant’s stance, it was not common cause that the respondent had committed a breach of the contract and neither did the court make such a finding. Furthermore, the app</w:t>
      </w:r>
      <w:r w:rsidR="00BD2F41" w:rsidRPr="004D54E7">
        <w:rPr>
          <w:rFonts w:ascii="Times New Roman" w:hAnsi="Times New Roman"/>
          <w:iCs/>
          <w:sz w:val="24"/>
          <w:szCs w:val="24"/>
        </w:rPr>
        <w:t>ell</w:t>
      </w:r>
      <w:r w:rsidRPr="004D54E7">
        <w:rPr>
          <w:rFonts w:ascii="Times New Roman" w:hAnsi="Times New Roman"/>
          <w:iCs/>
          <w:sz w:val="24"/>
          <w:szCs w:val="24"/>
        </w:rPr>
        <w:t xml:space="preserve">ant’s counsel not having motivated </w:t>
      </w:r>
      <w:r w:rsidR="002D7725" w:rsidRPr="004D54E7">
        <w:rPr>
          <w:rFonts w:ascii="Times New Roman" w:hAnsi="Times New Roman"/>
          <w:iCs/>
          <w:sz w:val="24"/>
          <w:szCs w:val="24"/>
        </w:rPr>
        <w:t>its</w:t>
      </w:r>
      <w:r w:rsidRPr="004D54E7">
        <w:rPr>
          <w:rFonts w:ascii="Times New Roman" w:hAnsi="Times New Roman"/>
          <w:iCs/>
          <w:sz w:val="24"/>
          <w:szCs w:val="24"/>
        </w:rPr>
        <w:t xml:space="preserve"> first and second grounds of appeal, he must, on the authority of </w:t>
      </w:r>
      <w:r w:rsidR="00DA3D8D" w:rsidRPr="004D54E7">
        <w:rPr>
          <w:rFonts w:ascii="Times New Roman" w:hAnsi="Times New Roman"/>
          <w:i/>
          <w:sz w:val="24"/>
          <w:szCs w:val="24"/>
        </w:rPr>
        <w:t>Equity Properties (Pvt) Ltd v Al</w:t>
      </w:r>
      <w:r w:rsidR="00EF6021" w:rsidRPr="004D54E7">
        <w:rPr>
          <w:rFonts w:ascii="Times New Roman" w:hAnsi="Times New Roman"/>
          <w:i/>
          <w:sz w:val="24"/>
          <w:szCs w:val="24"/>
        </w:rPr>
        <w:t xml:space="preserve"> S</w:t>
      </w:r>
      <w:r w:rsidR="00DA3D8D" w:rsidRPr="004D54E7">
        <w:rPr>
          <w:rFonts w:ascii="Times New Roman" w:hAnsi="Times New Roman"/>
          <w:i/>
          <w:sz w:val="24"/>
          <w:szCs w:val="24"/>
        </w:rPr>
        <w:t>hams Global BVI Ltd &amp; Anor</w:t>
      </w:r>
      <w:r w:rsidR="00DA3D8D" w:rsidRPr="004D54E7">
        <w:rPr>
          <w:rFonts w:ascii="Times New Roman" w:hAnsi="Times New Roman"/>
          <w:iCs/>
          <w:sz w:val="24"/>
          <w:szCs w:val="24"/>
        </w:rPr>
        <w:t xml:space="preserve"> SC</w:t>
      </w:r>
      <w:r w:rsidR="005A427A" w:rsidRPr="004D54E7">
        <w:rPr>
          <w:rFonts w:ascii="Times New Roman" w:hAnsi="Times New Roman"/>
          <w:iCs/>
          <w:sz w:val="24"/>
          <w:szCs w:val="24"/>
        </w:rPr>
        <w:t xml:space="preserve"> </w:t>
      </w:r>
      <w:r w:rsidR="00DA3D8D" w:rsidRPr="004D54E7">
        <w:rPr>
          <w:rFonts w:ascii="Times New Roman" w:hAnsi="Times New Roman"/>
          <w:iCs/>
          <w:sz w:val="24"/>
          <w:szCs w:val="24"/>
        </w:rPr>
        <w:t>101/21, be taken to have abandoned the said grounds</w:t>
      </w:r>
      <w:r w:rsidR="00BC2F50" w:rsidRPr="004D54E7">
        <w:rPr>
          <w:rFonts w:ascii="Times New Roman" w:hAnsi="Times New Roman"/>
          <w:iCs/>
          <w:sz w:val="24"/>
          <w:szCs w:val="24"/>
        </w:rPr>
        <w:t>.</w:t>
      </w:r>
    </w:p>
    <w:p w14:paraId="77D078D8" w14:textId="77777777" w:rsidR="001672ED" w:rsidRDefault="001672ED" w:rsidP="001672ED">
      <w:pPr>
        <w:pStyle w:val="ListParagraph"/>
        <w:rPr>
          <w:rFonts w:ascii="Times New Roman" w:hAnsi="Times New Roman"/>
          <w:iCs/>
          <w:sz w:val="24"/>
          <w:szCs w:val="24"/>
        </w:rPr>
      </w:pPr>
    </w:p>
    <w:p w14:paraId="7FB18C60" w14:textId="77777777" w:rsidR="004D54E7" w:rsidRPr="004D54E7" w:rsidRDefault="004D54E7" w:rsidP="005E27D8">
      <w:pPr>
        <w:pStyle w:val="ListParagraph"/>
        <w:spacing w:after="0" w:line="240" w:lineRule="auto"/>
        <w:rPr>
          <w:rFonts w:ascii="Times New Roman" w:hAnsi="Times New Roman"/>
          <w:iCs/>
          <w:sz w:val="24"/>
          <w:szCs w:val="24"/>
        </w:rPr>
      </w:pPr>
    </w:p>
    <w:p w14:paraId="70B9974D" w14:textId="1E7B6A51" w:rsidR="001C48E1" w:rsidRDefault="00BC2F50" w:rsidP="002D7725">
      <w:pPr>
        <w:pStyle w:val="ListParagraph"/>
        <w:numPr>
          <w:ilvl w:val="0"/>
          <w:numId w:val="9"/>
        </w:numPr>
        <w:spacing w:line="480" w:lineRule="auto"/>
        <w:ind w:hanging="720"/>
        <w:jc w:val="both"/>
        <w:rPr>
          <w:rFonts w:ascii="Times New Roman" w:hAnsi="Times New Roman"/>
          <w:iCs/>
          <w:sz w:val="24"/>
          <w:szCs w:val="24"/>
        </w:rPr>
      </w:pPr>
      <w:r w:rsidRPr="004D54E7">
        <w:rPr>
          <w:rFonts w:ascii="Times New Roman" w:hAnsi="Times New Roman"/>
          <w:iCs/>
          <w:sz w:val="24"/>
          <w:szCs w:val="24"/>
        </w:rPr>
        <w:t xml:space="preserve">Mr </w:t>
      </w:r>
      <w:r w:rsidRPr="004D54E7">
        <w:rPr>
          <w:rFonts w:ascii="Times New Roman" w:hAnsi="Times New Roman"/>
          <w:i/>
          <w:sz w:val="24"/>
          <w:szCs w:val="24"/>
        </w:rPr>
        <w:t>Halimani</w:t>
      </w:r>
      <w:r w:rsidRPr="004D54E7">
        <w:rPr>
          <w:rFonts w:ascii="Times New Roman" w:hAnsi="Times New Roman"/>
          <w:iCs/>
          <w:sz w:val="24"/>
          <w:szCs w:val="24"/>
        </w:rPr>
        <w:t xml:space="preserve"> also submitted that as the contract between the parties was entered </w:t>
      </w:r>
      <w:r w:rsidR="002D7725" w:rsidRPr="004D54E7">
        <w:rPr>
          <w:rFonts w:ascii="Times New Roman" w:hAnsi="Times New Roman"/>
          <w:iCs/>
          <w:sz w:val="24"/>
          <w:szCs w:val="24"/>
        </w:rPr>
        <w:t>into before</w:t>
      </w:r>
      <w:r w:rsidRPr="004D54E7">
        <w:rPr>
          <w:rFonts w:ascii="Times New Roman" w:hAnsi="Times New Roman"/>
          <w:iCs/>
          <w:sz w:val="24"/>
          <w:szCs w:val="24"/>
        </w:rPr>
        <w:t xml:space="preserve"> 22 February, 2019, it was clear that it was affected by the law, viz S.I. 33/19 </w:t>
      </w:r>
      <w:r w:rsidR="005453E6" w:rsidRPr="004D54E7">
        <w:rPr>
          <w:rFonts w:ascii="Times New Roman" w:hAnsi="Times New Roman"/>
          <w:iCs/>
          <w:sz w:val="24"/>
          <w:szCs w:val="24"/>
        </w:rPr>
        <w:t xml:space="preserve">as </w:t>
      </w:r>
      <w:r w:rsidRPr="004D54E7">
        <w:rPr>
          <w:rFonts w:ascii="Times New Roman" w:hAnsi="Times New Roman"/>
          <w:iCs/>
          <w:sz w:val="24"/>
          <w:szCs w:val="24"/>
        </w:rPr>
        <w:t>subsequently embodied in s</w:t>
      </w:r>
      <w:r w:rsidR="005453E6" w:rsidRPr="004D54E7">
        <w:rPr>
          <w:rFonts w:ascii="Times New Roman" w:hAnsi="Times New Roman"/>
          <w:iCs/>
          <w:sz w:val="24"/>
          <w:szCs w:val="24"/>
        </w:rPr>
        <w:t xml:space="preserve"> </w:t>
      </w:r>
      <w:r w:rsidRPr="004D54E7">
        <w:rPr>
          <w:rFonts w:ascii="Times New Roman" w:hAnsi="Times New Roman"/>
          <w:iCs/>
          <w:sz w:val="24"/>
          <w:szCs w:val="24"/>
        </w:rPr>
        <w:t>2 of the Finance</w:t>
      </w:r>
      <w:r w:rsidR="005453E6" w:rsidRPr="004D54E7">
        <w:rPr>
          <w:rFonts w:ascii="Times New Roman" w:hAnsi="Times New Roman"/>
          <w:iCs/>
          <w:sz w:val="24"/>
          <w:szCs w:val="24"/>
        </w:rPr>
        <w:t xml:space="preserve"> (No 2)</w:t>
      </w:r>
      <w:r w:rsidRPr="004D54E7">
        <w:rPr>
          <w:rFonts w:ascii="Times New Roman" w:hAnsi="Times New Roman"/>
          <w:iCs/>
          <w:sz w:val="24"/>
          <w:szCs w:val="24"/>
        </w:rPr>
        <w:t xml:space="preserve"> Act. The law in this regard, he further submitted, was </w:t>
      </w:r>
      <w:r w:rsidR="001C48E1" w:rsidRPr="004D54E7">
        <w:rPr>
          <w:rFonts w:ascii="Times New Roman" w:hAnsi="Times New Roman"/>
          <w:iCs/>
          <w:sz w:val="24"/>
          <w:szCs w:val="24"/>
        </w:rPr>
        <w:t xml:space="preserve">in favour of the respondent as </w:t>
      </w:r>
      <w:r w:rsidRPr="004D54E7">
        <w:rPr>
          <w:rFonts w:ascii="Times New Roman" w:hAnsi="Times New Roman"/>
          <w:iCs/>
          <w:sz w:val="24"/>
          <w:szCs w:val="24"/>
        </w:rPr>
        <w:t xml:space="preserve">settled in </w:t>
      </w:r>
      <w:r w:rsidRPr="004D54E7">
        <w:rPr>
          <w:rFonts w:ascii="Times New Roman" w:hAnsi="Times New Roman"/>
          <w:i/>
          <w:sz w:val="24"/>
          <w:szCs w:val="24"/>
        </w:rPr>
        <w:t>Zambezi Gas</w:t>
      </w:r>
      <w:r w:rsidR="001C48E1" w:rsidRPr="004D54E7">
        <w:rPr>
          <w:rFonts w:ascii="Times New Roman" w:hAnsi="Times New Roman"/>
          <w:i/>
          <w:sz w:val="24"/>
          <w:szCs w:val="24"/>
        </w:rPr>
        <w:t xml:space="preserve"> Zimbabwe (Private) Limited v N. R. Barber (Pvt) Ltd &amp; Anor</w:t>
      </w:r>
      <w:r w:rsidR="001C48E1" w:rsidRPr="004D54E7">
        <w:rPr>
          <w:rFonts w:ascii="Times New Roman" w:hAnsi="Times New Roman"/>
          <w:iCs/>
          <w:sz w:val="24"/>
          <w:szCs w:val="24"/>
        </w:rPr>
        <w:t xml:space="preserve"> SC 3/20</w:t>
      </w:r>
      <w:r w:rsidR="005453E6" w:rsidRPr="004D54E7">
        <w:rPr>
          <w:rFonts w:ascii="Times New Roman" w:hAnsi="Times New Roman"/>
          <w:iCs/>
          <w:sz w:val="24"/>
          <w:szCs w:val="24"/>
        </w:rPr>
        <w:t>.</w:t>
      </w:r>
      <w:r w:rsidR="00BD2F41" w:rsidRPr="004D54E7">
        <w:rPr>
          <w:rFonts w:ascii="Times New Roman" w:hAnsi="Times New Roman"/>
          <w:iCs/>
          <w:sz w:val="24"/>
          <w:szCs w:val="24"/>
        </w:rPr>
        <w:t xml:space="preserve"> He</w:t>
      </w:r>
      <w:r w:rsidR="005453E6" w:rsidRPr="004D54E7">
        <w:rPr>
          <w:rFonts w:ascii="Times New Roman" w:hAnsi="Times New Roman"/>
          <w:iCs/>
          <w:sz w:val="24"/>
          <w:szCs w:val="24"/>
        </w:rPr>
        <w:t xml:space="preserve"> maintained</w:t>
      </w:r>
      <w:r w:rsidR="00BD2F41" w:rsidRPr="004D54E7">
        <w:rPr>
          <w:rFonts w:ascii="Times New Roman" w:hAnsi="Times New Roman"/>
          <w:iCs/>
          <w:sz w:val="24"/>
          <w:szCs w:val="24"/>
        </w:rPr>
        <w:t xml:space="preserve"> that on a perusal of the papers it became clear that the real issue was that the only currency that the appellant was prepared to accept was the United States dollar</w:t>
      </w:r>
      <w:r w:rsidR="00985C7B" w:rsidRPr="004D54E7">
        <w:rPr>
          <w:rFonts w:ascii="Times New Roman" w:hAnsi="Times New Roman"/>
          <w:iCs/>
          <w:sz w:val="24"/>
          <w:szCs w:val="24"/>
        </w:rPr>
        <w:t xml:space="preserve"> and not the RTGS dollar</w:t>
      </w:r>
      <w:r w:rsidR="005453E6" w:rsidRPr="004D54E7">
        <w:rPr>
          <w:rFonts w:ascii="Times New Roman" w:hAnsi="Times New Roman"/>
          <w:iCs/>
          <w:sz w:val="24"/>
          <w:szCs w:val="24"/>
        </w:rPr>
        <w:t>, despite the indicated statutory provisions</w:t>
      </w:r>
      <w:r w:rsidR="001C48E1" w:rsidRPr="004D54E7">
        <w:rPr>
          <w:rFonts w:ascii="Times New Roman" w:hAnsi="Times New Roman"/>
          <w:iCs/>
          <w:sz w:val="24"/>
          <w:szCs w:val="24"/>
        </w:rPr>
        <w:t xml:space="preserve">. </w:t>
      </w:r>
    </w:p>
    <w:p w14:paraId="59634CDD" w14:textId="77777777" w:rsidR="004D54E7" w:rsidRPr="004D54E7" w:rsidRDefault="004D54E7" w:rsidP="004D54E7">
      <w:pPr>
        <w:spacing w:line="480" w:lineRule="auto"/>
        <w:jc w:val="both"/>
        <w:rPr>
          <w:rFonts w:ascii="Times New Roman" w:hAnsi="Times New Roman"/>
          <w:iCs/>
          <w:sz w:val="24"/>
          <w:szCs w:val="24"/>
        </w:rPr>
      </w:pPr>
    </w:p>
    <w:p w14:paraId="1AEE57D7" w14:textId="77777777" w:rsidR="00A81821" w:rsidRDefault="001C48E1" w:rsidP="004D54E7">
      <w:pPr>
        <w:pStyle w:val="ListParagraph"/>
        <w:numPr>
          <w:ilvl w:val="0"/>
          <w:numId w:val="9"/>
        </w:numPr>
        <w:spacing w:after="0" w:line="480" w:lineRule="auto"/>
        <w:ind w:hanging="720"/>
        <w:jc w:val="both"/>
        <w:rPr>
          <w:rFonts w:ascii="Times New Roman" w:hAnsi="Times New Roman"/>
          <w:iCs/>
          <w:sz w:val="24"/>
          <w:szCs w:val="24"/>
        </w:rPr>
      </w:pPr>
      <w:r w:rsidRPr="004D54E7">
        <w:rPr>
          <w:rFonts w:ascii="Times New Roman" w:hAnsi="Times New Roman"/>
          <w:iCs/>
          <w:sz w:val="24"/>
          <w:szCs w:val="24"/>
        </w:rPr>
        <w:lastRenderedPageBreak/>
        <w:t>Counsel prayed for the dismissal of the appeal with costs on the legal practitioner and client scale.</w:t>
      </w:r>
      <w:r w:rsidR="00BD2F41" w:rsidRPr="004D54E7">
        <w:rPr>
          <w:rFonts w:ascii="Times New Roman" w:hAnsi="Times New Roman"/>
          <w:iCs/>
          <w:sz w:val="24"/>
          <w:szCs w:val="24"/>
        </w:rPr>
        <w:t xml:space="preserve">   </w:t>
      </w:r>
    </w:p>
    <w:p w14:paraId="00309CBE" w14:textId="77777777" w:rsidR="004D54E7" w:rsidRPr="004D54E7" w:rsidRDefault="004D54E7" w:rsidP="004D54E7">
      <w:pPr>
        <w:spacing w:after="0" w:line="480" w:lineRule="auto"/>
        <w:jc w:val="both"/>
        <w:rPr>
          <w:rFonts w:ascii="Times New Roman" w:hAnsi="Times New Roman"/>
          <w:iCs/>
          <w:sz w:val="24"/>
          <w:szCs w:val="24"/>
        </w:rPr>
      </w:pPr>
    </w:p>
    <w:p w14:paraId="44AC981D" w14:textId="77777777" w:rsidR="00113F81" w:rsidRPr="004D54E7" w:rsidRDefault="00113F81" w:rsidP="009F4EC7">
      <w:pPr>
        <w:spacing w:line="480" w:lineRule="auto"/>
        <w:jc w:val="both"/>
        <w:rPr>
          <w:rFonts w:ascii="Times New Roman" w:hAnsi="Times New Roman"/>
          <w:b/>
          <w:sz w:val="24"/>
          <w:szCs w:val="24"/>
          <w:u w:val="single"/>
          <w:lang w:val="en-US"/>
        </w:rPr>
      </w:pPr>
      <w:r w:rsidRPr="004D54E7">
        <w:rPr>
          <w:rFonts w:ascii="Times New Roman" w:hAnsi="Times New Roman"/>
          <w:b/>
          <w:sz w:val="24"/>
          <w:szCs w:val="24"/>
          <w:u w:val="single"/>
          <w:lang w:val="en-US"/>
        </w:rPr>
        <w:t>APPLICATION OF THE LAW TO THE FACTS</w:t>
      </w:r>
    </w:p>
    <w:p w14:paraId="2C54758A" w14:textId="794A7719" w:rsidR="00113F81" w:rsidRPr="004D54E7" w:rsidRDefault="00056525" w:rsidP="00FD652D">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In </w:t>
      </w:r>
      <w:r w:rsidR="00443E5E" w:rsidRPr="004D54E7">
        <w:rPr>
          <w:rFonts w:ascii="Times New Roman" w:hAnsi="Times New Roman"/>
          <w:sz w:val="24"/>
          <w:szCs w:val="24"/>
        </w:rPr>
        <w:t>determining the application for rescission made by the appellant</w:t>
      </w:r>
      <w:r w:rsidRPr="004D54E7">
        <w:rPr>
          <w:rFonts w:ascii="Times New Roman" w:hAnsi="Times New Roman"/>
          <w:sz w:val="24"/>
          <w:szCs w:val="24"/>
        </w:rPr>
        <w:t xml:space="preserve">, the court </w:t>
      </w:r>
      <w:r w:rsidRPr="004D54E7">
        <w:rPr>
          <w:rFonts w:ascii="Times New Roman" w:hAnsi="Times New Roman"/>
          <w:i/>
          <w:iCs/>
          <w:sz w:val="24"/>
          <w:szCs w:val="24"/>
        </w:rPr>
        <w:t>a quo</w:t>
      </w:r>
      <w:r w:rsidR="00443E5E" w:rsidRPr="004D54E7">
        <w:rPr>
          <w:rFonts w:ascii="Times New Roman" w:hAnsi="Times New Roman"/>
          <w:sz w:val="24"/>
          <w:szCs w:val="24"/>
        </w:rPr>
        <w:t xml:space="preserve"> found that the explanation given by the appellant for the default was reasonable and that the appellant was not in wilful default. The court however concluded that the appellant did not enjoy prospects of success. It found that the appellant had no </w:t>
      </w:r>
      <w:r w:rsidR="00443E5E" w:rsidRPr="004D54E7">
        <w:rPr>
          <w:rFonts w:ascii="Times New Roman" w:hAnsi="Times New Roman"/>
          <w:i/>
          <w:sz w:val="24"/>
          <w:szCs w:val="24"/>
        </w:rPr>
        <w:t>bona fide</w:t>
      </w:r>
      <w:r w:rsidR="00443E5E" w:rsidRPr="004D54E7">
        <w:rPr>
          <w:rFonts w:ascii="Times New Roman" w:hAnsi="Times New Roman"/>
          <w:sz w:val="24"/>
          <w:szCs w:val="24"/>
        </w:rPr>
        <w:t xml:space="preserve"> defence to the respondent’s claim. </w:t>
      </w:r>
      <w:r w:rsidR="00113F81" w:rsidRPr="004D54E7">
        <w:rPr>
          <w:rFonts w:ascii="Times New Roman" w:hAnsi="Times New Roman"/>
          <w:sz w:val="24"/>
          <w:szCs w:val="24"/>
        </w:rPr>
        <w:t>The appellant made the application for rescission in terms of r 63 of the High Court Rules, 1971. Rule 63 provides that:</w:t>
      </w:r>
    </w:p>
    <w:p w14:paraId="3F2E0347" w14:textId="77777777" w:rsidR="00113F81" w:rsidRPr="004D54E7" w:rsidRDefault="00113F81" w:rsidP="00FD652D">
      <w:pPr>
        <w:spacing w:after="0" w:line="240" w:lineRule="auto"/>
        <w:ind w:left="720" w:firstLine="720"/>
        <w:jc w:val="both"/>
        <w:rPr>
          <w:rFonts w:ascii="Times New Roman" w:hAnsi="Times New Roman"/>
          <w:sz w:val="24"/>
          <w:szCs w:val="24"/>
        </w:rPr>
      </w:pPr>
      <w:r w:rsidRPr="004D54E7">
        <w:rPr>
          <w:rFonts w:ascii="Times New Roman" w:hAnsi="Times New Roman"/>
          <w:sz w:val="24"/>
          <w:szCs w:val="24"/>
        </w:rPr>
        <w:t xml:space="preserve">“63. Court may set aside judgment given in default </w:t>
      </w:r>
    </w:p>
    <w:p w14:paraId="6EDCCAE0" w14:textId="2563F9DC" w:rsidR="004D54E7" w:rsidRPr="004D54E7" w:rsidRDefault="00113F81" w:rsidP="004D54E7">
      <w:pPr>
        <w:pStyle w:val="ListParagraph"/>
        <w:numPr>
          <w:ilvl w:val="0"/>
          <w:numId w:val="13"/>
        </w:numPr>
        <w:spacing w:line="240" w:lineRule="auto"/>
        <w:ind w:left="1985" w:hanging="545"/>
        <w:jc w:val="both"/>
        <w:rPr>
          <w:rFonts w:ascii="Times New Roman" w:hAnsi="Times New Roman"/>
          <w:sz w:val="24"/>
          <w:szCs w:val="24"/>
        </w:rPr>
      </w:pPr>
      <w:r w:rsidRPr="004D54E7">
        <w:rPr>
          <w:rFonts w:ascii="Times New Roman" w:hAnsi="Times New Roman"/>
          <w:sz w:val="24"/>
          <w:szCs w:val="24"/>
        </w:rPr>
        <w:t xml:space="preserve">A party against whom judgment has been given in default, whether </w:t>
      </w:r>
    </w:p>
    <w:p w14:paraId="634093F5" w14:textId="275FE86A" w:rsidR="00113F81" w:rsidRPr="004D54E7" w:rsidRDefault="00113F81" w:rsidP="004D54E7">
      <w:pPr>
        <w:pStyle w:val="ListParagraph"/>
        <w:spacing w:line="240" w:lineRule="auto"/>
        <w:ind w:left="1985"/>
        <w:jc w:val="both"/>
        <w:rPr>
          <w:rFonts w:ascii="Times New Roman" w:hAnsi="Times New Roman"/>
          <w:sz w:val="24"/>
          <w:szCs w:val="24"/>
        </w:rPr>
      </w:pPr>
      <w:r w:rsidRPr="004D54E7">
        <w:rPr>
          <w:rFonts w:ascii="Times New Roman" w:hAnsi="Times New Roman"/>
          <w:sz w:val="24"/>
          <w:szCs w:val="24"/>
        </w:rPr>
        <w:t>under these rules or under any other law, may make a court application, not later than one month after he has had knowledge of the judgment, for the judgment to be set aside.</w:t>
      </w:r>
    </w:p>
    <w:p w14:paraId="3F78FDB0" w14:textId="7A6A7172" w:rsidR="00443E5E" w:rsidRPr="004D54E7" w:rsidRDefault="00113F81" w:rsidP="004D54E7">
      <w:pPr>
        <w:spacing w:after="0" w:line="240" w:lineRule="auto"/>
        <w:ind w:left="1984" w:hanging="544"/>
        <w:jc w:val="both"/>
        <w:rPr>
          <w:rFonts w:ascii="Times New Roman" w:hAnsi="Times New Roman"/>
          <w:sz w:val="24"/>
          <w:szCs w:val="24"/>
        </w:rPr>
      </w:pPr>
      <w:r w:rsidRPr="004D54E7">
        <w:rPr>
          <w:rFonts w:ascii="Times New Roman" w:hAnsi="Times New Roman"/>
          <w:sz w:val="24"/>
          <w:szCs w:val="24"/>
        </w:rPr>
        <w:t>(2)</w:t>
      </w:r>
      <w:r w:rsidRPr="004D54E7">
        <w:rPr>
          <w:rFonts w:ascii="Times New Roman" w:hAnsi="Times New Roman"/>
          <w:sz w:val="24"/>
          <w:szCs w:val="24"/>
        </w:rPr>
        <w:tab/>
        <w:t>If the court is satisfied on an application in terms of subrule (1</w:t>
      </w:r>
      <w:r w:rsidRPr="004D54E7">
        <w:rPr>
          <w:rFonts w:ascii="Times New Roman" w:hAnsi="Times New Roman"/>
          <w:b/>
          <w:sz w:val="24"/>
          <w:szCs w:val="24"/>
        </w:rPr>
        <w:t>) that there is good and sufficient cause to do so,</w:t>
      </w:r>
      <w:r w:rsidRPr="004D54E7">
        <w:rPr>
          <w:rFonts w:ascii="Times New Roman" w:hAnsi="Times New Roman"/>
          <w:sz w:val="24"/>
          <w:szCs w:val="24"/>
        </w:rPr>
        <w:t xml:space="preserve"> the court may set aside the judgment concerned and give leave to the defendant to defend or to the plaintiff to prosecute his action, on such terms as to costs and otherwise as the court considers just.” </w:t>
      </w:r>
      <w:r w:rsidR="00EF6021" w:rsidRPr="004D54E7">
        <w:rPr>
          <w:rFonts w:ascii="Times New Roman" w:hAnsi="Times New Roman"/>
          <w:sz w:val="24"/>
          <w:szCs w:val="24"/>
        </w:rPr>
        <w:t>(the</w:t>
      </w:r>
      <w:r w:rsidRPr="004D54E7">
        <w:rPr>
          <w:rFonts w:ascii="Times New Roman" w:hAnsi="Times New Roman"/>
          <w:sz w:val="24"/>
          <w:szCs w:val="24"/>
        </w:rPr>
        <w:t xml:space="preserve"> emphasis</w:t>
      </w:r>
      <w:r w:rsidR="00EF6021" w:rsidRPr="004D54E7">
        <w:rPr>
          <w:rFonts w:ascii="Times New Roman" w:hAnsi="Times New Roman"/>
          <w:sz w:val="24"/>
          <w:szCs w:val="24"/>
        </w:rPr>
        <w:t xml:space="preserve"> is </w:t>
      </w:r>
      <w:r w:rsidR="005453E6" w:rsidRPr="004D54E7">
        <w:rPr>
          <w:rFonts w:ascii="Times New Roman" w:hAnsi="Times New Roman"/>
          <w:sz w:val="24"/>
          <w:szCs w:val="24"/>
        </w:rPr>
        <w:t>added</w:t>
      </w:r>
      <w:r w:rsidR="00443E5E" w:rsidRPr="004D54E7">
        <w:rPr>
          <w:rFonts w:ascii="Times New Roman" w:hAnsi="Times New Roman"/>
          <w:sz w:val="24"/>
          <w:szCs w:val="24"/>
        </w:rPr>
        <w:t>.</w:t>
      </w:r>
      <w:r w:rsidR="00EF6021" w:rsidRPr="004D54E7">
        <w:rPr>
          <w:rFonts w:ascii="Times New Roman" w:hAnsi="Times New Roman"/>
          <w:sz w:val="24"/>
          <w:szCs w:val="24"/>
        </w:rPr>
        <w:t>)</w:t>
      </w:r>
    </w:p>
    <w:p w14:paraId="45A57CC6" w14:textId="77777777" w:rsidR="00FD652D" w:rsidRDefault="00FD652D" w:rsidP="008B44E1">
      <w:pPr>
        <w:spacing w:line="240" w:lineRule="auto"/>
        <w:ind w:left="1440"/>
        <w:jc w:val="both"/>
        <w:rPr>
          <w:rFonts w:ascii="Times New Roman" w:hAnsi="Times New Roman"/>
          <w:sz w:val="24"/>
          <w:szCs w:val="24"/>
        </w:rPr>
      </w:pPr>
    </w:p>
    <w:p w14:paraId="63DE5745" w14:textId="77777777" w:rsidR="004D54E7" w:rsidRPr="004D54E7" w:rsidRDefault="004D54E7" w:rsidP="004D54E7">
      <w:pPr>
        <w:spacing w:after="0" w:line="240" w:lineRule="auto"/>
        <w:ind w:left="1440"/>
        <w:jc w:val="both"/>
        <w:rPr>
          <w:rFonts w:ascii="Times New Roman" w:hAnsi="Times New Roman"/>
          <w:sz w:val="24"/>
          <w:szCs w:val="24"/>
        </w:rPr>
      </w:pPr>
    </w:p>
    <w:p w14:paraId="1FA9210E" w14:textId="77777777" w:rsidR="00BC41AE" w:rsidRPr="004D54E7" w:rsidRDefault="00443E5E" w:rsidP="00BC1804">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The requirements for the setting aside of </w:t>
      </w:r>
      <w:r w:rsidR="00BC41AE" w:rsidRPr="004D54E7">
        <w:rPr>
          <w:rFonts w:ascii="Times New Roman" w:hAnsi="Times New Roman"/>
          <w:sz w:val="24"/>
          <w:szCs w:val="24"/>
        </w:rPr>
        <w:t xml:space="preserve">a judgment granted in default have been enunciated in </w:t>
      </w:r>
      <w:r w:rsidR="00056525" w:rsidRPr="004D54E7">
        <w:rPr>
          <w:rFonts w:ascii="Times New Roman" w:hAnsi="Times New Roman"/>
          <w:sz w:val="24"/>
          <w:szCs w:val="24"/>
        </w:rPr>
        <w:t>numerous case authorities</w:t>
      </w:r>
      <w:r w:rsidR="00970CB4" w:rsidRPr="004D54E7">
        <w:rPr>
          <w:rFonts w:ascii="Times New Roman" w:hAnsi="Times New Roman"/>
          <w:sz w:val="24"/>
          <w:szCs w:val="24"/>
        </w:rPr>
        <w:t xml:space="preserve"> including</w:t>
      </w:r>
      <w:r w:rsidR="00BC41AE" w:rsidRPr="004D54E7">
        <w:rPr>
          <w:rFonts w:ascii="Times New Roman" w:hAnsi="Times New Roman"/>
          <w:sz w:val="24"/>
          <w:szCs w:val="24"/>
        </w:rPr>
        <w:t xml:space="preserve"> </w:t>
      </w:r>
      <w:r w:rsidR="00BC41AE" w:rsidRPr="004D54E7">
        <w:rPr>
          <w:rFonts w:ascii="Times New Roman" w:hAnsi="Times New Roman"/>
          <w:i/>
          <w:sz w:val="24"/>
          <w:szCs w:val="24"/>
        </w:rPr>
        <w:t>Zinondo v CAFCA Limited</w:t>
      </w:r>
      <w:r w:rsidR="00BC41AE" w:rsidRPr="004D54E7">
        <w:rPr>
          <w:rFonts w:ascii="Times New Roman" w:hAnsi="Times New Roman"/>
          <w:sz w:val="24"/>
          <w:szCs w:val="24"/>
        </w:rPr>
        <w:t xml:space="preserve"> SC 64/17</w:t>
      </w:r>
      <w:r w:rsidR="00970CB4" w:rsidRPr="004D54E7">
        <w:rPr>
          <w:rFonts w:ascii="Times New Roman" w:hAnsi="Times New Roman"/>
          <w:sz w:val="24"/>
          <w:szCs w:val="24"/>
        </w:rPr>
        <w:t xml:space="preserve"> where at</w:t>
      </w:r>
      <w:r w:rsidR="00BC41AE" w:rsidRPr="004D54E7">
        <w:rPr>
          <w:rFonts w:ascii="Times New Roman" w:hAnsi="Times New Roman"/>
          <w:sz w:val="24"/>
          <w:szCs w:val="24"/>
        </w:rPr>
        <w:t xml:space="preserve"> p 4</w:t>
      </w:r>
      <w:r w:rsidR="00970CB4" w:rsidRPr="004D54E7">
        <w:rPr>
          <w:rFonts w:ascii="Times New Roman" w:hAnsi="Times New Roman"/>
          <w:sz w:val="24"/>
          <w:szCs w:val="24"/>
        </w:rPr>
        <w:t xml:space="preserve"> of the judgment</w:t>
      </w:r>
      <w:r w:rsidR="00BC41AE" w:rsidRPr="004D54E7">
        <w:rPr>
          <w:rFonts w:ascii="Times New Roman" w:hAnsi="Times New Roman"/>
          <w:sz w:val="24"/>
          <w:szCs w:val="24"/>
        </w:rPr>
        <w:t xml:space="preserve">, the Court </w:t>
      </w:r>
      <w:r w:rsidR="00970CB4" w:rsidRPr="004D54E7">
        <w:rPr>
          <w:rFonts w:ascii="Times New Roman" w:hAnsi="Times New Roman"/>
          <w:sz w:val="24"/>
          <w:szCs w:val="24"/>
        </w:rPr>
        <w:t>stat</w:t>
      </w:r>
      <w:r w:rsidR="00BC41AE" w:rsidRPr="004D54E7">
        <w:rPr>
          <w:rFonts w:ascii="Times New Roman" w:hAnsi="Times New Roman"/>
          <w:sz w:val="24"/>
          <w:szCs w:val="24"/>
        </w:rPr>
        <w:t>ed</w:t>
      </w:r>
      <w:r w:rsidR="00970CB4" w:rsidRPr="004D54E7">
        <w:rPr>
          <w:rFonts w:ascii="Times New Roman" w:hAnsi="Times New Roman"/>
          <w:sz w:val="24"/>
          <w:szCs w:val="24"/>
        </w:rPr>
        <w:t>:</w:t>
      </w:r>
      <w:r w:rsidR="00BC41AE" w:rsidRPr="004D54E7">
        <w:rPr>
          <w:rFonts w:ascii="Times New Roman" w:hAnsi="Times New Roman"/>
          <w:sz w:val="24"/>
          <w:szCs w:val="24"/>
        </w:rPr>
        <w:t xml:space="preserve"> </w:t>
      </w:r>
    </w:p>
    <w:p w14:paraId="3665E0F1" w14:textId="77777777" w:rsidR="00BC41AE" w:rsidRPr="004D54E7" w:rsidRDefault="00BC41AE" w:rsidP="00BC1804">
      <w:pPr>
        <w:spacing w:after="0" w:line="240" w:lineRule="auto"/>
        <w:ind w:left="1440"/>
        <w:jc w:val="both"/>
        <w:rPr>
          <w:rFonts w:ascii="Times New Roman" w:hAnsi="Times New Roman"/>
          <w:sz w:val="24"/>
          <w:szCs w:val="24"/>
        </w:rPr>
      </w:pPr>
      <w:r w:rsidRPr="004D54E7">
        <w:rPr>
          <w:rFonts w:ascii="Times New Roman" w:hAnsi="Times New Roman"/>
          <w:sz w:val="24"/>
          <w:szCs w:val="24"/>
        </w:rPr>
        <w:t>“In an application for rescission of a default judgment the court must be satisfied that there is good and sufficient cause to rescind the order. In Makoni v CBZ Bank Limited HH-357-16, CHITAKUNYE J quoted the case of Stockil v Griffiths 1992 (1) ZLR 172 (S) at 173D-F wherein GUBBAY CJ aptly noted that: -</w:t>
      </w:r>
    </w:p>
    <w:p w14:paraId="7D7342A2" w14:textId="202A6B97" w:rsidR="00BC41AE" w:rsidRPr="004D54E7" w:rsidRDefault="00BC41AE" w:rsidP="00101F91">
      <w:pPr>
        <w:spacing w:line="240" w:lineRule="auto"/>
        <w:ind w:left="2160"/>
        <w:jc w:val="both"/>
        <w:rPr>
          <w:rFonts w:ascii="Times New Roman" w:hAnsi="Times New Roman"/>
          <w:sz w:val="24"/>
          <w:szCs w:val="24"/>
        </w:rPr>
      </w:pPr>
      <w:r w:rsidRPr="004D54E7">
        <w:rPr>
          <w:rFonts w:ascii="Times New Roman" w:hAnsi="Times New Roman"/>
          <w:sz w:val="24"/>
          <w:szCs w:val="24"/>
        </w:rPr>
        <w:t xml:space="preserve">‘The factors which a court will take into account in determining whether an applicant for rescission has discharged the onus of proving “good and sufficient cause”, as required to be shown by Rule 63 of the High Court of Zimbabwe Rules 1971, are well established. They have been discussed and applied in many decided cases in this country. See for </w:t>
      </w:r>
      <w:r w:rsidRPr="004D54E7">
        <w:rPr>
          <w:rFonts w:ascii="Times New Roman" w:hAnsi="Times New Roman"/>
          <w:sz w:val="24"/>
          <w:szCs w:val="24"/>
        </w:rPr>
        <w:lastRenderedPageBreak/>
        <w:t>instance, Barclays Bank of Zimbabwe Ltd v CC International (Pvt) Ltd S-16-86 (not reported); Roland and Another v McDonnell 1986 (2) ZLR 216(S) at 226E-H; Songore v Olivine Industries (Pvt) Ltd 1988(2) ZLR 210(S) at 211C-F. They are: (i) the reasonableness of the applicant’s explanation for the default;</w:t>
      </w:r>
      <w:r w:rsidR="005453E6" w:rsidRPr="004D54E7">
        <w:rPr>
          <w:rFonts w:ascii="Times New Roman" w:hAnsi="Times New Roman"/>
          <w:sz w:val="24"/>
          <w:szCs w:val="24"/>
        </w:rPr>
        <w:t xml:space="preserve"> </w:t>
      </w:r>
      <w:r w:rsidRPr="004D54E7">
        <w:rPr>
          <w:rFonts w:ascii="Times New Roman" w:hAnsi="Times New Roman"/>
          <w:sz w:val="24"/>
          <w:szCs w:val="24"/>
        </w:rPr>
        <w:t xml:space="preserve">(ii) the </w:t>
      </w:r>
      <w:r w:rsidRPr="004D54E7">
        <w:rPr>
          <w:rFonts w:ascii="Times New Roman" w:hAnsi="Times New Roman"/>
          <w:i/>
          <w:sz w:val="24"/>
          <w:szCs w:val="24"/>
        </w:rPr>
        <w:t>bona fides</w:t>
      </w:r>
      <w:r w:rsidRPr="004D54E7">
        <w:rPr>
          <w:rFonts w:ascii="Times New Roman" w:hAnsi="Times New Roman"/>
          <w:sz w:val="24"/>
          <w:szCs w:val="24"/>
        </w:rPr>
        <w:t xml:space="preserve"> of the application to rescind the judgement; and (iii) the </w:t>
      </w:r>
      <w:r w:rsidRPr="004D54E7">
        <w:rPr>
          <w:rFonts w:ascii="Times New Roman" w:hAnsi="Times New Roman"/>
          <w:i/>
          <w:sz w:val="24"/>
          <w:szCs w:val="24"/>
        </w:rPr>
        <w:t>bona fides</w:t>
      </w:r>
      <w:r w:rsidRPr="004D54E7">
        <w:rPr>
          <w:rFonts w:ascii="Times New Roman" w:hAnsi="Times New Roman"/>
          <w:sz w:val="24"/>
          <w:szCs w:val="24"/>
        </w:rPr>
        <w:t xml:space="preserve"> of the defence on the merits of the case which carries some prospect of success. These factors must be considered not only individually but in conjunction with one another and with the application as a whole.’” </w:t>
      </w:r>
    </w:p>
    <w:p w14:paraId="0D3E713E" w14:textId="77777777" w:rsidR="003D70F4" w:rsidRDefault="003D70F4" w:rsidP="005E27D8">
      <w:pPr>
        <w:spacing w:after="0" w:line="240" w:lineRule="auto"/>
        <w:ind w:left="2160"/>
        <w:jc w:val="both"/>
        <w:rPr>
          <w:rFonts w:ascii="Times New Roman" w:hAnsi="Times New Roman"/>
          <w:sz w:val="24"/>
          <w:szCs w:val="24"/>
        </w:rPr>
      </w:pPr>
    </w:p>
    <w:p w14:paraId="6EC572FE" w14:textId="77777777" w:rsidR="004D54E7" w:rsidRPr="004D54E7" w:rsidRDefault="004D54E7" w:rsidP="004D54E7">
      <w:pPr>
        <w:spacing w:after="0" w:line="240" w:lineRule="auto"/>
        <w:ind w:left="2160"/>
        <w:jc w:val="both"/>
        <w:rPr>
          <w:rFonts w:ascii="Times New Roman" w:hAnsi="Times New Roman"/>
          <w:sz w:val="24"/>
          <w:szCs w:val="24"/>
        </w:rPr>
      </w:pPr>
    </w:p>
    <w:p w14:paraId="49D02CD3" w14:textId="52D69916" w:rsidR="00D260F6" w:rsidRPr="004D54E7" w:rsidRDefault="000F726A" w:rsidP="005E27D8">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The court </w:t>
      </w:r>
      <w:r w:rsidRPr="004D54E7">
        <w:rPr>
          <w:rFonts w:ascii="Times New Roman" w:hAnsi="Times New Roman"/>
          <w:i/>
          <w:sz w:val="24"/>
          <w:szCs w:val="24"/>
        </w:rPr>
        <w:t>a quo</w:t>
      </w:r>
      <w:r w:rsidR="005F1A2B" w:rsidRPr="004D54E7">
        <w:rPr>
          <w:rFonts w:ascii="Times New Roman" w:hAnsi="Times New Roman"/>
          <w:i/>
          <w:sz w:val="24"/>
          <w:szCs w:val="24"/>
        </w:rPr>
        <w:t>,</w:t>
      </w:r>
      <w:r w:rsidRPr="004D54E7">
        <w:rPr>
          <w:rFonts w:ascii="Times New Roman" w:hAnsi="Times New Roman"/>
          <w:sz w:val="24"/>
          <w:szCs w:val="24"/>
        </w:rPr>
        <w:t xml:space="preserve"> having found that the explanation for the default was reasonable</w:t>
      </w:r>
      <w:r w:rsidR="005F1A2B" w:rsidRPr="004D54E7">
        <w:rPr>
          <w:rFonts w:ascii="Times New Roman" w:hAnsi="Times New Roman"/>
          <w:sz w:val="24"/>
          <w:szCs w:val="24"/>
        </w:rPr>
        <w:t>,</w:t>
      </w:r>
      <w:r w:rsidRPr="004D54E7">
        <w:rPr>
          <w:rFonts w:ascii="Times New Roman" w:hAnsi="Times New Roman"/>
          <w:sz w:val="24"/>
          <w:szCs w:val="24"/>
        </w:rPr>
        <w:t xml:space="preserve"> was left with the task of assessing whether or not the appellant had prospects of success against the respondent’s claim. The court concluded that in terms of s 22 of the Finance</w:t>
      </w:r>
      <w:r w:rsidR="00EA4A46" w:rsidRPr="004D54E7">
        <w:rPr>
          <w:rFonts w:ascii="Times New Roman" w:hAnsi="Times New Roman"/>
          <w:sz w:val="24"/>
          <w:szCs w:val="24"/>
        </w:rPr>
        <w:t xml:space="preserve"> (No 2)</w:t>
      </w:r>
      <w:r w:rsidRPr="004D54E7">
        <w:rPr>
          <w:rFonts w:ascii="Times New Roman" w:hAnsi="Times New Roman"/>
          <w:sz w:val="24"/>
          <w:szCs w:val="24"/>
        </w:rPr>
        <w:t xml:space="preserve"> Act the amount of ZWL$ 8 699 which had been tendered to the appellant by the respondent was legal currency which </w:t>
      </w:r>
      <w:r w:rsidR="00970CB4" w:rsidRPr="004D54E7">
        <w:rPr>
          <w:rFonts w:ascii="Times New Roman" w:hAnsi="Times New Roman"/>
          <w:sz w:val="24"/>
          <w:szCs w:val="24"/>
        </w:rPr>
        <w:t>liquidated</w:t>
      </w:r>
      <w:r w:rsidRPr="004D54E7">
        <w:rPr>
          <w:rFonts w:ascii="Times New Roman" w:hAnsi="Times New Roman"/>
          <w:sz w:val="24"/>
          <w:szCs w:val="24"/>
        </w:rPr>
        <w:t xml:space="preserve"> the </w:t>
      </w:r>
      <w:r w:rsidR="00970CB4" w:rsidRPr="004D54E7">
        <w:rPr>
          <w:rFonts w:ascii="Times New Roman" w:hAnsi="Times New Roman"/>
          <w:sz w:val="24"/>
          <w:szCs w:val="24"/>
        </w:rPr>
        <w:t>b</w:t>
      </w:r>
      <w:r w:rsidRPr="004D54E7">
        <w:rPr>
          <w:rFonts w:ascii="Times New Roman" w:hAnsi="Times New Roman"/>
          <w:sz w:val="24"/>
          <w:szCs w:val="24"/>
        </w:rPr>
        <w:t>alance</w:t>
      </w:r>
      <w:r w:rsidR="00970CB4" w:rsidRPr="004D54E7">
        <w:rPr>
          <w:rFonts w:ascii="Times New Roman" w:hAnsi="Times New Roman"/>
          <w:sz w:val="24"/>
          <w:szCs w:val="24"/>
        </w:rPr>
        <w:t xml:space="preserve"> owed</w:t>
      </w:r>
      <w:r w:rsidRPr="004D54E7">
        <w:rPr>
          <w:rFonts w:ascii="Times New Roman" w:hAnsi="Times New Roman"/>
          <w:sz w:val="24"/>
          <w:szCs w:val="24"/>
        </w:rPr>
        <w:t xml:space="preserve"> for the purchase of the stand.</w:t>
      </w:r>
      <w:r w:rsidR="00D260F6" w:rsidRPr="004D54E7">
        <w:rPr>
          <w:rFonts w:ascii="Times New Roman" w:hAnsi="Times New Roman"/>
          <w:sz w:val="24"/>
          <w:szCs w:val="24"/>
        </w:rPr>
        <w:t xml:space="preserve"> </w:t>
      </w:r>
      <w:r w:rsidR="00970CB4" w:rsidRPr="004D54E7">
        <w:rPr>
          <w:rFonts w:ascii="Times New Roman" w:hAnsi="Times New Roman"/>
          <w:sz w:val="24"/>
          <w:szCs w:val="24"/>
        </w:rPr>
        <w:t>I</w:t>
      </w:r>
      <w:r w:rsidR="00D260F6" w:rsidRPr="004D54E7">
        <w:rPr>
          <w:rFonts w:ascii="Times New Roman" w:hAnsi="Times New Roman"/>
          <w:sz w:val="24"/>
          <w:szCs w:val="24"/>
        </w:rPr>
        <w:t xml:space="preserve">n its heads of </w:t>
      </w:r>
      <w:r w:rsidR="00C1390F" w:rsidRPr="004D54E7">
        <w:rPr>
          <w:rFonts w:ascii="Times New Roman" w:hAnsi="Times New Roman"/>
          <w:sz w:val="24"/>
          <w:szCs w:val="24"/>
        </w:rPr>
        <w:t>argument,</w:t>
      </w:r>
      <w:r w:rsidR="00970CB4" w:rsidRPr="004D54E7">
        <w:rPr>
          <w:rFonts w:ascii="Times New Roman" w:hAnsi="Times New Roman"/>
          <w:sz w:val="24"/>
          <w:szCs w:val="24"/>
        </w:rPr>
        <w:t xml:space="preserve"> the appellant</w:t>
      </w:r>
      <w:r w:rsidR="00D260F6" w:rsidRPr="004D54E7">
        <w:rPr>
          <w:rFonts w:ascii="Times New Roman" w:hAnsi="Times New Roman"/>
          <w:sz w:val="24"/>
          <w:szCs w:val="24"/>
        </w:rPr>
        <w:t xml:space="preserve"> argu</w:t>
      </w:r>
      <w:r w:rsidR="00970CB4" w:rsidRPr="004D54E7">
        <w:rPr>
          <w:rFonts w:ascii="Times New Roman" w:hAnsi="Times New Roman"/>
          <w:sz w:val="24"/>
          <w:szCs w:val="24"/>
        </w:rPr>
        <w:t>ed as follows</w:t>
      </w:r>
      <w:r w:rsidR="00D260F6" w:rsidRPr="004D54E7">
        <w:rPr>
          <w:rFonts w:ascii="Times New Roman" w:hAnsi="Times New Roman"/>
          <w:sz w:val="24"/>
          <w:szCs w:val="24"/>
        </w:rPr>
        <w:t>:</w:t>
      </w:r>
    </w:p>
    <w:p w14:paraId="52546AC0" w14:textId="1D5FDC08" w:rsidR="00D260F6" w:rsidRPr="004D54E7" w:rsidRDefault="00D260F6" w:rsidP="00BC1804">
      <w:pPr>
        <w:spacing w:line="240" w:lineRule="auto"/>
        <w:ind w:left="1440"/>
        <w:jc w:val="both"/>
        <w:rPr>
          <w:rFonts w:ascii="Times New Roman" w:hAnsi="Times New Roman"/>
          <w:sz w:val="24"/>
          <w:szCs w:val="24"/>
        </w:rPr>
      </w:pPr>
      <w:r w:rsidRPr="004D54E7">
        <w:rPr>
          <w:rFonts w:ascii="Times New Roman" w:hAnsi="Times New Roman"/>
          <w:sz w:val="24"/>
          <w:szCs w:val="24"/>
        </w:rPr>
        <w:t xml:space="preserve">“[28] </w:t>
      </w:r>
      <w:r w:rsidR="000E4E5B" w:rsidRPr="004D54E7">
        <w:rPr>
          <w:rFonts w:ascii="Times New Roman" w:hAnsi="Times New Roman"/>
          <w:sz w:val="24"/>
          <w:szCs w:val="24"/>
        </w:rPr>
        <w:t>Whether or not the unpaid insta</w:t>
      </w:r>
      <w:r w:rsidRPr="004D54E7">
        <w:rPr>
          <w:rFonts w:ascii="Times New Roman" w:hAnsi="Times New Roman"/>
          <w:sz w:val="24"/>
          <w:szCs w:val="24"/>
        </w:rPr>
        <w:t>lments were an asset in the books of the appellant is an accounting matter whose resolution requires the opinion of a qualified person</w:t>
      </w:r>
      <w:r w:rsidR="005F1A2B" w:rsidRPr="004D54E7">
        <w:rPr>
          <w:rFonts w:ascii="Times New Roman" w:hAnsi="Times New Roman"/>
          <w:sz w:val="24"/>
          <w:szCs w:val="24"/>
        </w:rPr>
        <w:t>.</w:t>
      </w:r>
    </w:p>
    <w:p w14:paraId="0B902843" w14:textId="3CF9F9C4" w:rsidR="00D260F6" w:rsidRPr="004D54E7" w:rsidRDefault="00BC1804" w:rsidP="00BC1804">
      <w:pPr>
        <w:pStyle w:val="ListParagraph"/>
        <w:spacing w:line="240" w:lineRule="auto"/>
        <w:ind w:left="1530"/>
        <w:jc w:val="both"/>
        <w:rPr>
          <w:rFonts w:ascii="Times New Roman" w:hAnsi="Times New Roman"/>
          <w:sz w:val="24"/>
          <w:szCs w:val="24"/>
        </w:rPr>
      </w:pPr>
      <w:r w:rsidRPr="004D54E7">
        <w:rPr>
          <w:rFonts w:ascii="Times New Roman" w:hAnsi="Times New Roman"/>
          <w:sz w:val="24"/>
          <w:szCs w:val="24"/>
        </w:rPr>
        <w:t xml:space="preserve">(a) </w:t>
      </w:r>
      <w:r w:rsidR="00D260F6" w:rsidRPr="004D54E7">
        <w:rPr>
          <w:rFonts w:ascii="Times New Roman" w:hAnsi="Times New Roman"/>
          <w:sz w:val="24"/>
          <w:szCs w:val="24"/>
        </w:rPr>
        <w:t xml:space="preserve">The land in question was registered in the name of the appellant at the time the application was </w:t>
      </w:r>
      <w:r w:rsidR="00EA4A46" w:rsidRPr="004D54E7">
        <w:rPr>
          <w:rFonts w:ascii="Times New Roman" w:hAnsi="Times New Roman"/>
          <w:sz w:val="24"/>
          <w:szCs w:val="24"/>
        </w:rPr>
        <w:t>determined</w:t>
      </w:r>
      <w:r w:rsidR="00D260F6" w:rsidRPr="004D54E7">
        <w:rPr>
          <w:rFonts w:ascii="Times New Roman" w:hAnsi="Times New Roman"/>
          <w:sz w:val="24"/>
          <w:szCs w:val="24"/>
        </w:rPr>
        <w:t xml:space="preserve"> by his lordship and remains so registered. The owner of it is therefore the appellant.</w:t>
      </w:r>
    </w:p>
    <w:p w14:paraId="34654405" w14:textId="77777777" w:rsidR="00D260F6" w:rsidRPr="004D54E7" w:rsidRDefault="00D260F6" w:rsidP="000E4E5B">
      <w:pPr>
        <w:pStyle w:val="ListParagraph"/>
        <w:spacing w:line="240" w:lineRule="auto"/>
        <w:ind w:left="1080"/>
        <w:jc w:val="both"/>
        <w:rPr>
          <w:rFonts w:ascii="Times New Roman" w:hAnsi="Times New Roman"/>
          <w:sz w:val="24"/>
          <w:szCs w:val="24"/>
        </w:rPr>
      </w:pPr>
      <w:r w:rsidRPr="004D54E7">
        <w:rPr>
          <w:rFonts w:ascii="Times New Roman" w:hAnsi="Times New Roman"/>
          <w:sz w:val="24"/>
          <w:szCs w:val="24"/>
        </w:rPr>
        <w:t>…</w:t>
      </w:r>
    </w:p>
    <w:p w14:paraId="2BEF37B4" w14:textId="72232B89" w:rsidR="00D260F6" w:rsidRPr="004D54E7" w:rsidRDefault="00BC1804" w:rsidP="005E27D8">
      <w:pPr>
        <w:spacing w:after="0" w:line="240" w:lineRule="auto"/>
        <w:ind w:left="1440"/>
        <w:jc w:val="both"/>
        <w:rPr>
          <w:rFonts w:ascii="Times New Roman" w:hAnsi="Times New Roman"/>
          <w:sz w:val="24"/>
          <w:szCs w:val="24"/>
        </w:rPr>
      </w:pPr>
      <w:r w:rsidRPr="004D54E7">
        <w:rPr>
          <w:rFonts w:ascii="Times New Roman" w:hAnsi="Times New Roman"/>
          <w:sz w:val="24"/>
          <w:szCs w:val="24"/>
        </w:rPr>
        <w:t>(</w:t>
      </w:r>
      <w:r w:rsidR="000E4E5B" w:rsidRPr="004D54E7">
        <w:rPr>
          <w:rFonts w:ascii="Times New Roman" w:hAnsi="Times New Roman"/>
          <w:sz w:val="24"/>
          <w:szCs w:val="24"/>
        </w:rPr>
        <w:t>f)  An instal</w:t>
      </w:r>
      <w:r w:rsidR="00D260F6" w:rsidRPr="004D54E7">
        <w:rPr>
          <w:rFonts w:ascii="Times New Roman" w:hAnsi="Times New Roman"/>
          <w:sz w:val="24"/>
          <w:szCs w:val="24"/>
        </w:rPr>
        <w:t xml:space="preserve">ment that is not yet due is not a debt. The </w:t>
      </w:r>
      <w:r w:rsidR="00D260F6" w:rsidRPr="004D54E7">
        <w:rPr>
          <w:rFonts w:ascii="Times New Roman" w:hAnsi="Times New Roman"/>
          <w:b/>
          <w:bCs/>
          <w:sz w:val="24"/>
          <w:szCs w:val="24"/>
        </w:rPr>
        <w:t>Oxford Dictionaries</w:t>
      </w:r>
      <w:r w:rsidR="00D260F6" w:rsidRPr="004D54E7">
        <w:rPr>
          <w:rFonts w:ascii="Times New Roman" w:hAnsi="Times New Roman"/>
          <w:sz w:val="24"/>
          <w:szCs w:val="24"/>
        </w:rPr>
        <w:t xml:space="preserve"> defines</w:t>
      </w:r>
      <w:r w:rsidR="00EA4A46" w:rsidRPr="004D54E7">
        <w:rPr>
          <w:rFonts w:ascii="Times New Roman" w:hAnsi="Times New Roman"/>
          <w:sz w:val="24"/>
          <w:szCs w:val="24"/>
        </w:rPr>
        <w:t xml:space="preserve"> (sic)</w:t>
      </w:r>
      <w:r w:rsidR="00D260F6" w:rsidRPr="004D54E7">
        <w:rPr>
          <w:rFonts w:ascii="Times New Roman" w:hAnsi="Times New Roman"/>
          <w:sz w:val="24"/>
          <w:szCs w:val="24"/>
        </w:rPr>
        <w:t xml:space="preserve"> “debt” as “a sum of money that is owed or</w:t>
      </w:r>
      <w:r w:rsidR="000E4E5B" w:rsidRPr="004D54E7">
        <w:rPr>
          <w:rFonts w:ascii="Times New Roman" w:hAnsi="Times New Roman"/>
          <w:sz w:val="24"/>
          <w:szCs w:val="24"/>
        </w:rPr>
        <w:t xml:space="preserve"> due”. Therefore all the insta</w:t>
      </w:r>
      <w:r w:rsidR="00D260F6" w:rsidRPr="004D54E7">
        <w:rPr>
          <w:rFonts w:ascii="Times New Roman" w:hAnsi="Times New Roman"/>
          <w:sz w:val="24"/>
          <w:szCs w:val="24"/>
        </w:rPr>
        <w:t>lments which had not become due when S.I 33 of 2019 became law were not a debt. Neither were they an asset in the books of the appellant</w:t>
      </w:r>
      <w:r w:rsidR="00142295" w:rsidRPr="004D54E7">
        <w:rPr>
          <w:rFonts w:ascii="Times New Roman" w:hAnsi="Times New Roman"/>
          <w:sz w:val="24"/>
          <w:szCs w:val="24"/>
        </w:rPr>
        <w:t>.</w:t>
      </w:r>
      <w:r w:rsidR="00D260F6" w:rsidRPr="004D54E7">
        <w:rPr>
          <w:rFonts w:ascii="Times New Roman" w:hAnsi="Times New Roman"/>
          <w:sz w:val="24"/>
          <w:szCs w:val="24"/>
        </w:rPr>
        <w:t>”</w:t>
      </w:r>
    </w:p>
    <w:p w14:paraId="4A4A222D" w14:textId="77777777" w:rsidR="00142295" w:rsidRDefault="00142295" w:rsidP="005E27D8">
      <w:pPr>
        <w:spacing w:after="0" w:line="240" w:lineRule="auto"/>
        <w:ind w:left="1440"/>
        <w:jc w:val="both"/>
        <w:rPr>
          <w:rFonts w:ascii="Times New Roman" w:hAnsi="Times New Roman"/>
          <w:sz w:val="24"/>
          <w:szCs w:val="24"/>
        </w:rPr>
      </w:pPr>
    </w:p>
    <w:p w14:paraId="02624418" w14:textId="77777777" w:rsidR="005E27D8" w:rsidRDefault="005E27D8" w:rsidP="005E27D8">
      <w:pPr>
        <w:spacing w:after="0" w:line="240" w:lineRule="auto"/>
        <w:ind w:left="1440"/>
        <w:jc w:val="both"/>
        <w:rPr>
          <w:rFonts w:ascii="Times New Roman" w:hAnsi="Times New Roman"/>
          <w:sz w:val="24"/>
          <w:szCs w:val="24"/>
        </w:rPr>
      </w:pPr>
    </w:p>
    <w:p w14:paraId="5F697866" w14:textId="77777777" w:rsidR="005E27D8" w:rsidRPr="004D54E7" w:rsidRDefault="005E27D8" w:rsidP="005E27D8">
      <w:pPr>
        <w:spacing w:after="0" w:line="240" w:lineRule="auto"/>
        <w:ind w:left="1440"/>
        <w:jc w:val="both"/>
        <w:rPr>
          <w:rFonts w:ascii="Times New Roman" w:hAnsi="Times New Roman"/>
          <w:sz w:val="24"/>
          <w:szCs w:val="24"/>
        </w:rPr>
      </w:pPr>
    </w:p>
    <w:p w14:paraId="1338BD99" w14:textId="77777777" w:rsidR="000E4E5B" w:rsidRPr="004D54E7" w:rsidRDefault="000E4E5B" w:rsidP="00FE30EC">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Essentially the appellant’s argument is that the court </w:t>
      </w:r>
      <w:r w:rsidRPr="004D54E7">
        <w:rPr>
          <w:rFonts w:ascii="Times New Roman" w:hAnsi="Times New Roman"/>
          <w:i/>
          <w:sz w:val="24"/>
          <w:szCs w:val="24"/>
        </w:rPr>
        <w:t>a quo</w:t>
      </w:r>
      <w:r w:rsidRPr="004D54E7">
        <w:rPr>
          <w:rFonts w:ascii="Times New Roman" w:hAnsi="Times New Roman"/>
          <w:sz w:val="24"/>
          <w:szCs w:val="24"/>
        </w:rPr>
        <w:t xml:space="preserve"> erred in finding that the US$8 699 was a legal obligation or liability whose payment was due and that the payment was an asset in the appellant’s accounting books and a liability in the respondent’s statements of account. In </w:t>
      </w:r>
      <w:r w:rsidRPr="004D54E7">
        <w:rPr>
          <w:rFonts w:ascii="Times New Roman" w:hAnsi="Times New Roman"/>
          <w:i/>
          <w:sz w:val="24"/>
          <w:szCs w:val="24"/>
        </w:rPr>
        <w:t>Ingalulu Investments (Pvt) Ltd and Anor v National Railways of Zimbabwe and Anor SC 42/22</w:t>
      </w:r>
      <w:r w:rsidRPr="004D54E7">
        <w:rPr>
          <w:rFonts w:ascii="Times New Roman" w:hAnsi="Times New Roman"/>
          <w:sz w:val="24"/>
          <w:szCs w:val="24"/>
        </w:rPr>
        <w:t xml:space="preserve"> the Court stated the following:</w:t>
      </w:r>
    </w:p>
    <w:p w14:paraId="02CE5BD2" w14:textId="77777777" w:rsidR="000E4E5B" w:rsidRPr="004D54E7" w:rsidRDefault="000E4E5B" w:rsidP="00FE30EC">
      <w:pPr>
        <w:spacing w:after="0" w:line="240" w:lineRule="auto"/>
        <w:ind w:left="1440"/>
        <w:jc w:val="both"/>
        <w:rPr>
          <w:rFonts w:ascii="Times New Roman" w:hAnsi="Times New Roman"/>
          <w:sz w:val="24"/>
          <w:szCs w:val="24"/>
        </w:rPr>
      </w:pPr>
      <w:r w:rsidRPr="004D54E7">
        <w:rPr>
          <w:rFonts w:ascii="Times New Roman" w:hAnsi="Times New Roman"/>
          <w:sz w:val="24"/>
          <w:szCs w:val="24"/>
        </w:rPr>
        <w:lastRenderedPageBreak/>
        <w:t>“In accounting terms, an asset or liability has an ascertainable monetary value, which is recorded in the relevant books or statements of account. This is the position that pertains to a judgment debt. It constitutes an asset in the books of the judgment creditor and conversely, a liability in the hands of a judgment debtor.”</w:t>
      </w:r>
    </w:p>
    <w:p w14:paraId="7A425C5E" w14:textId="77777777" w:rsidR="00FE30EC" w:rsidRPr="004D54E7" w:rsidRDefault="00FE30EC" w:rsidP="00FE30EC">
      <w:pPr>
        <w:spacing w:after="0" w:line="240" w:lineRule="auto"/>
        <w:ind w:left="1440"/>
        <w:jc w:val="both"/>
        <w:rPr>
          <w:rFonts w:ascii="Times New Roman" w:hAnsi="Times New Roman"/>
          <w:sz w:val="24"/>
          <w:szCs w:val="24"/>
        </w:rPr>
      </w:pPr>
    </w:p>
    <w:p w14:paraId="5EDE6EDE" w14:textId="77777777" w:rsidR="00FE30EC" w:rsidRDefault="00FE30EC" w:rsidP="00FE30EC">
      <w:pPr>
        <w:spacing w:after="0" w:line="240" w:lineRule="auto"/>
        <w:ind w:left="1440"/>
        <w:jc w:val="both"/>
        <w:rPr>
          <w:rFonts w:ascii="Times New Roman" w:hAnsi="Times New Roman"/>
          <w:sz w:val="24"/>
          <w:szCs w:val="24"/>
        </w:rPr>
      </w:pPr>
    </w:p>
    <w:p w14:paraId="1EFA9DC4" w14:textId="77777777" w:rsidR="005E27D8" w:rsidRPr="004D54E7" w:rsidRDefault="005E27D8" w:rsidP="00FE30EC">
      <w:pPr>
        <w:spacing w:after="0" w:line="240" w:lineRule="auto"/>
        <w:ind w:left="1440"/>
        <w:jc w:val="both"/>
        <w:rPr>
          <w:rFonts w:ascii="Times New Roman" w:hAnsi="Times New Roman"/>
          <w:sz w:val="24"/>
          <w:szCs w:val="24"/>
        </w:rPr>
      </w:pPr>
    </w:p>
    <w:p w14:paraId="41A53479" w14:textId="0DBBC806" w:rsidR="000E4E5B" w:rsidRPr="004D54E7" w:rsidRDefault="000E4E5B" w:rsidP="00FE30EC">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I </w:t>
      </w:r>
      <w:r w:rsidR="00EA4A46" w:rsidRPr="004D54E7">
        <w:rPr>
          <w:rFonts w:ascii="Times New Roman" w:hAnsi="Times New Roman"/>
          <w:sz w:val="24"/>
          <w:szCs w:val="24"/>
        </w:rPr>
        <w:t>venture to say that</w:t>
      </w:r>
      <w:r w:rsidRPr="004D54E7">
        <w:rPr>
          <w:rFonts w:ascii="Times New Roman" w:hAnsi="Times New Roman"/>
          <w:sz w:val="24"/>
          <w:szCs w:val="24"/>
        </w:rPr>
        <w:t xml:space="preserve"> the above legal principle shows that an asset or liability must have an ascertainable monetary value. </w:t>
      </w:r>
      <w:r w:rsidR="00EA4A46" w:rsidRPr="004D54E7">
        <w:rPr>
          <w:rFonts w:ascii="Times New Roman" w:hAnsi="Times New Roman"/>
          <w:sz w:val="24"/>
          <w:szCs w:val="24"/>
        </w:rPr>
        <w:t>It a</w:t>
      </w:r>
      <w:r w:rsidR="00567D4A" w:rsidRPr="004D54E7">
        <w:rPr>
          <w:rFonts w:ascii="Times New Roman" w:hAnsi="Times New Roman"/>
          <w:sz w:val="24"/>
          <w:szCs w:val="24"/>
        </w:rPr>
        <w:t>lso</w:t>
      </w:r>
      <w:r w:rsidR="00EA4A46" w:rsidRPr="004D54E7">
        <w:rPr>
          <w:rFonts w:ascii="Times New Roman" w:hAnsi="Times New Roman"/>
          <w:sz w:val="24"/>
          <w:szCs w:val="24"/>
        </w:rPr>
        <w:t xml:space="preserve"> shows that</w:t>
      </w:r>
      <w:r w:rsidR="00567D4A" w:rsidRPr="004D54E7">
        <w:rPr>
          <w:rFonts w:ascii="Times New Roman" w:hAnsi="Times New Roman"/>
          <w:sz w:val="24"/>
          <w:szCs w:val="24"/>
        </w:rPr>
        <w:t xml:space="preserve"> liabilities</w:t>
      </w:r>
      <w:r w:rsidR="00EA4A46" w:rsidRPr="004D54E7">
        <w:rPr>
          <w:rFonts w:ascii="Times New Roman" w:hAnsi="Times New Roman"/>
          <w:sz w:val="24"/>
          <w:szCs w:val="24"/>
        </w:rPr>
        <w:t>,</w:t>
      </w:r>
      <w:r w:rsidR="00567D4A" w:rsidRPr="004D54E7">
        <w:rPr>
          <w:rFonts w:ascii="Times New Roman" w:hAnsi="Times New Roman"/>
          <w:sz w:val="24"/>
          <w:szCs w:val="24"/>
        </w:rPr>
        <w:t xml:space="preserve"> </w:t>
      </w:r>
      <w:r w:rsidR="00EA4A46" w:rsidRPr="004D54E7">
        <w:rPr>
          <w:rFonts w:ascii="Times New Roman" w:hAnsi="Times New Roman"/>
          <w:sz w:val="24"/>
          <w:szCs w:val="24"/>
        </w:rPr>
        <w:t>being</w:t>
      </w:r>
      <w:r w:rsidR="00567D4A" w:rsidRPr="004D54E7">
        <w:rPr>
          <w:rFonts w:ascii="Times New Roman" w:hAnsi="Times New Roman"/>
          <w:color w:val="202020"/>
          <w:sz w:val="24"/>
          <w:szCs w:val="24"/>
          <w:shd w:val="clear" w:color="auto" w:fill="FFFFFF"/>
        </w:rPr>
        <w:t xml:space="preserve"> legal obligations that</w:t>
      </w:r>
      <w:r w:rsidR="00EA4A46" w:rsidRPr="004D54E7">
        <w:rPr>
          <w:rFonts w:ascii="Times New Roman" w:hAnsi="Times New Roman"/>
          <w:color w:val="202020"/>
          <w:sz w:val="24"/>
          <w:szCs w:val="24"/>
          <w:shd w:val="clear" w:color="auto" w:fill="FFFFFF"/>
        </w:rPr>
        <w:t xml:space="preserve"> may</w:t>
      </w:r>
      <w:r w:rsidR="00567D4A" w:rsidRPr="004D54E7">
        <w:rPr>
          <w:rFonts w:ascii="Times New Roman" w:hAnsi="Times New Roman"/>
          <w:color w:val="202020"/>
          <w:sz w:val="24"/>
          <w:szCs w:val="24"/>
          <w:shd w:val="clear" w:color="auto" w:fill="FFFFFF"/>
        </w:rPr>
        <w:t xml:space="preserve"> arise</w:t>
      </w:r>
      <w:r w:rsidR="00EA4A46" w:rsidRPr="004D54E7">
        <w:rPr>
          <w:rFonts w:ascii="Times New Roman" w:hAnsi="Times New Roman"/>
          <w:color w:val="202020"/>
          <w:sz w:val="24"/>
          <w:szCs w:val="24"/>
          <w:shd w:val="clear" w:color="auto" w:fill="FFFFFF"/>
        </w:rPr>
        <w:t xml:space="preserve"> under various causes including</w:t>
      </w:r>
      <w:r w:rsidR="00567D4A" w:rsidRPr="004D54E7">
        <w:rPr>
          <w:rFonts w:ascii="Times New Roman" w:hAnsi="Times New Roman"/>
          <w:color w:val="202020"/>
          <w:sz w:val="24"/>
          <w:szCs w:val="24"/>
          <w:shd w:val="clear" w:color="auto" w:fill="FFFFFF"/>
        </w:rPr>
        <w:t xml:space="preserve"> </w:t>
      </w:r>
      <w:r w:rsidR="00EA4A46" w:rsidRPr="004D54E7">
        <w:rPr>
          <w:rFonts w:ascii="Times New Roman" w:hAnsi="Times New Roman"/>
          <w:color w:val="202020"/>
          <w:sz w:val="24"/>
          <w:szCs w:val="24"/>
          <w:shd w:val="clear" w:color="auto" w:fill="FFFFFF"/>
        </w:rPr>
        <w:t>under the law of contract,</w:t>
      </w:r>
      <w:r w:rsidR="00567D4A" w:rsidRPr="004D54E7">
        <w:rPr>
          <w:rFonts w:ascii="Times New Roman" w:hAnsi="Times New Roman"/>
          <w:color w:val="202020"/>
          <w:sz w:val="24"/>
          <w:szCs w:val="24"/>
          <w:shd w:val="clear" w:color="auto" w:fill="FFFFFF"/>
        </w:rPr>
        <w:t xml:space="preserve"> compel </w:t>
      </w:r>
      <w:r w:rsidR="00EA4A46" w:rsidRPr="004D54E7">
        <w:rPr>
          <w:rFonts w:ascii="Times New Roman" w:hAnsi="Times New Roman"/>
          <w:color w:val="202020"/>
          <w:sz w:val="24"/>
          <w:szCs w:val="24"/>
          <w:shd w:val="clear" w:color="auto" w:fill="FFFFFF"/>
        </w:rPr>
        <w:t>one</w:t>
      </w:r>
      <w:r w:rsidR="00567D4A" w:rsidRPr="004D54E7">
        <w:rPr>
          <w:rFonts w:ascii="Times New Roman" w:hAnsi="Times New Roman"/>
          <w:color w:val="202020"/>
          <w:sz w:val="24"/>
          <w:szCs w:val="24"/>
          <w:shd w:val="clear" w:color="auto" w:fill="FFFFFF"/>
        </w:rPr>
        <w:t xml:space="preserve"> party to make payment to another</w:t>
      </w:r>
      <w:r w:rsidR="00567D4A" w:rsidRPr="004D54E7">
        <w:rPr>
          <w:rFonts w:ascii="Times New Roman" w:hAnsi="Times New Roman"/>
          <w:color w:val="202020"/>
          <w:sz w:val="26"/>
          <w:szCs w:val="26"/>
          <w:shd w:val="clear" w:color="auto" w:fill="FFFFFF"/>
        </w:rPr>
        <w:t xml:space="preserve">. </w:t>
      </w:r>
      <w:r w:rsidRPr="004D54E7">
        <w:rPr>
          <w:rFonts w:ascii="Times New Roman" w:hAnsi="Times New Roman"/>
          <w:sz w:val="24"/>
          <w:szCs w:val="24"/>
        </w:rPr>
        <w:t>In</w:t>
      </w:r>
      <w:r w:rsidRPr="004D54E7">
        <w:rPr>
          <w:rFonts w:ascii="Times New Roman" w:hAnsi="Times New Roman"/>
          <w:i/>
          <w:sz w:val="24"/>
          <w:szCs w:val="24"/>
        </w:rPr>
        <w:t xml:space="preserve"> casu,</w:t>
      </w:r>
      <w:r w:rsidRPr="004D54E7">
        <w:rPr>
          <w:rFonts w:ascii="Times New Roman" w:hAnsi="Times New Roman"/>
          <w:sz w:val="24"/>
          <w:szCs w:val="24"/>
        </w:rPr>
        <w:t xml:space="preserve"> the payment</w:t>
      </w:r>
      <w:r w:rsidR="00EA4A46" w:rsidRPr="004D54E7">
        <w:rPr>
          <w:rFonts w:ascii="Times New Roman" w:hAnsi="Times New Roman"/>
          <w:sz w:val="24"/>
          <w:szCs w:val="24"/>
        </w:rPr>
        <w:t xml:space="preserve"> of the outstanding balance of $8 699</w:t>
      </w:r>
      <w:r w:rsidR="005F35E6" w:rsidRPr="004D54E7">
        <w:rPr>
          <w:rFonts w:ascii="Times New Roman" w:hAnsi="Times New Roman"/>
          <w:sz w:val="24"/>
          <w:szCs w:val="24"/>
        </w:rPr>
        <w:t xml:space="preserve"> owed</w:t>
      </w:r>
      <w:r w:rsidRPr="004D54E7">
        <w:rPr>
          <w:rFonts w:ascii="Times New Roman" w:hAnsi="Times New Roman"/>
          <w:sz w:val="24"/>
          <w:szCs w:val="24"/>
        </w:rPr>
        <w:t xml:space="preserve"> by the respondent to the appellant arose from an agreement of sale</w:t>
      </w:r>
      <w:r w:rsidR="00EA4A46" w:rsidRPr="004D54E7">
        <w:rPr>
          <w:rFonts w:ascii="Times New Roman" w:hAnsi="Times New Roman"/>
          <w:sz w:val="24"/>
          <w:szCs w:val="24"/>
        </w:rPr>
        <w:t xml:space="preserve">. The said agreement </w:t>
      </w:r>
      <w:r w:rsidR="00567D4A" w:rsidRPr="004D54E7">
        <w:rPr>
          <w:rFonts w:ascii="Times New Roman" w:hAnsi="Times New Roman"/>
          <w:sz w:val="24"/>
          <w:szCs w:val="24"/>
        </w:rPr>
        <w:t>gave rise to a liability</w:t>
      </w:r>
      <w:r w:rsidR="00EA4A46" w:rsidRPr="004D54E7">
        <w:rPr>
          <w:rFonts w:ascii="Times New Roman" w:hAnsi="Times New Roman"/>
          <w:sz w:val="24"/>
          <w:szCs w:val="24"/>
        </w:rPr>
        <w:t xml:space="preserve"> that compelled</w:t>
      </w:r>
      <w:r w:rsidR="00567D4A" w:rsidRPr="004D54E7">
        <w:rPr>
          <w:rFonts w:ascii="Times New Roman" w:hAnsi="Times New Roman"/>
          <w:sz w:val="24"/>
          <w:szCs w:val="24"/>
        </w:rPr>
        <w:t xml:space="preserve"> the respondent to make payment to the appellant</w:t>
      </w:r>
      <w:r w:rsidRPr="004D54E7">
        <w:rPr>
          <w:rFonts w:ascii="Times New Roman" w:hAnsi="Times New Roman"/>
          <w:sz w:val="24"/>
          <w:szCs w:val="24"/>
        </w:rPr>
        <w:t xml:space="preserve">. </w:t>
      </w:r>
      <w:r w:rsidR="005F35E6" w:rsidRPr="004D54E7">
        <w:rPr>
          <w:rFonts w:ascii="Times New Roman" w:hAnsi="Times New Roman"/>
          <w:sz w:val="24"/>
          <w:szCs w:val="24"/>
        </w:rPr>
        <w:t xml:space="preserve">The said amount of </w:t>
      </w:r>
      <w:r w:rsidR="00567D4A" w:rsidRPr="004D54E7">
        <w:rPr>
          <w:rFonts w:ascii="Times New Roman" w:hAnsi="Times New Roman"/>
          <w:sz w:val="24"/>
          <w:szCs w:val="24"/>
        </w:rPr>
        <w:t xml:space="preserve">US8 699 </w:t>
      </w:r>
      <w:r w:rsidRPr="004D54E7">
        <w:rPr>
          <w:rFonts w:ascii="Times New Roman" w:hAnsi="Times New Roman"/>
          <w:sz w:val="24"/>
          <w:szCs w:val="24"/>
        </w:rPr>
        <w:t>was the</w:t>
      </w:r>
      <w:r w:rsidR="005F35E6" w:rsidRPr="004D54E7">
        <w:rPr>
          <w:rFonts w:ascii="Times New Roman" w:hAnsi="Times New Roman"/>
          <w:sz w:val="24"/>
          <w:szCs w:val="24"/>
        </w:rPr>
        <w:t xml:space="preserve"> outstanding</w:t>
      </w:r>
      <w:r w:rsidRPr="004D54E7">
        <w:rPr>
          <w:rFonts w:ascii="Times New Roman" w:hAnsi="Times New Roman"/>
          <w:sz w:val="24"/>
          <w:szCs w:val="24"/>
        </w:rPr>
        <w:t xml:space="preserve"> balance </w:t>
      </w:r>
      <w:r w:rsidR="005F35E6" w:rsidRPr="004D54E7">
        <w:rPr>
          <w:rFonts w:ascii="Times New Roman" w:hAnsi="Times New Roman"/>
          <w:sz w:val="24"/>
          <w:szCs w:val="24"/>
        </w:rPr>
        <w:t xml:space="preserve">after payment of the deposit for </w:t>
      </w:r>
      <w:r w:rsidRPr="004D54E7">
        <w:rPr>
          <w:rFonts w:ascii="Times New Roman" w:hAnsi="Times New Roman"/>
          <w:sz w:val="24"/>
          <w:szCs w:val="24"/>
        </w:rPr>
        <w:t>the purchase</w:t>
      </w:r>
      <w:r w:rsidR="00567D4A" w:rsidRPr="004D54E7">
        <w:rPr>
          <w:rFonts w:ascii="Times New Roman" w:hAnsi="Times New Roman"/>
          <w:sz w:val="24"/>
          <w:szCs w:val="24"/>
        </w:rPr>
        <w:t xml:space="preserve"> price agreed by the parties</w:t>
      </w:r>
      <w:r w:rsidRPr="004D54E7">
        <w:rPr>
          <w:rFonts w:ascii="Times New Roman" w:hAnsi="Times New Roman"/>
          <w:sz w:val="24"/>
          <w:szCs w:val="24"/>
        </w:rPr>
        <w:t>. It follow</w:t>
      </w:r>
      <w:r w:rsidR="00BE3276" w:rsidRPr="004D54E7">
        <w:rPr>
          <w:rFonts w:ascii="Times New Roman" w:hAnsi="Times New Roman"/>
          <w:sz w:val="24"/>
          <w:szCs w:val="24"/>
        </w:rPr>
        <w:t>s</w:t>
      </w:r>
      <w:r w:rsidRPr="004D54E7">
        <w:rPr>
          <w:rFonts w:ascii="Times New Roman" w:hAnsi="Times New Roman"/>
          <w:sz w:val="24"/>
          <w:szCs w:val="24"/>
        </w:rPr>
        <w:t xml:space="preserve"> that the sum of US$8 699 remained an asset in the books of the appellant and a liability in the books of the respondent</w:t>
      </w:r>
      <w:r w:rsidR="00BE3276" w:rsidRPr="004D54E7">
        <w:rPr>
          <w:rFonts w:ascii="Times New Roman" w:hAnsi="Times New Roman"/>
          <w:sz w:val="24"/>
          <w:szCs w:val="24"/>
        </w:rPr>
        <w:t>,</w:t>
      </w:r>
      <w:r w:rsidR="00567D4A" w:rsidRPr="004D54E7">
        <w:rPr>
          <w:rFonts w:ascii="Times New Roman" w:hAnsi="Times New Roman"/>
          <w:sz w:val="24"/>
          <w:szCs w:val="24"/>
        </w:rPr>
        <w:t xml:space="preserve"> flowing from </w:t>
      </w:r>
      <w:r w:rsidR="005F1A2B" w:rsidRPr="004D54E7">
        <w:rPr>
          <w:rFonts w:ascii="Times New Roman" w:hAnsi="Times New Roman"/>
          <w:sz w:val="24"/>
          <w:szCs w:val="24"/>
        </w:rPr>
        <w:t xml:space="preserve">the </w:t>
      </w:r>
      <w:r w:rsidR="00567D4A" w:rsidRPr="004D54E7">
        <w:rPr>
          <w:rFonts w:ascii="Times New Roman" w:hAnsi="Times New Roman"/>
          <w:sz w:val="24"/>
          <w:szCs w:val="24"/>
        </w:rPr>
        <w:t>contract</w:t>
      </w:r>
      <w:r w:rsidRPr="004D54E7">
        <w:rPr>
          <w:rFonts w:ascii="Times New Roman" w:hAnsi="Times New Roman"/>
          <w:sz w:val="24"/>
          <w:szCs w:val="24"/>
        </w:rPr>
        <w:t xml:space="preserve">. In this regard I am of the view that the court </w:t>
      </w:r>
      <w:r w:rsidRPr="004D54E7">
        <w:rPr>
          <w:rFonts w:ascii="Times New Roman" w:hAnsi="Times New Roman"/>
          <w:i/>
          <w:sz w:val="24"/>
          <w:szCs w:val="24"/>
        </w:rPr>
        <w:t>a quo</w:t>
      </w:r>
      <w:r w:rsidRPr="004D54E7">
        <w:rPr>
          <w:rFonts w:ascii="Times New Roman" w:hAnsi="Times New Roman"/>
          <w:sz w:val="24"/>
          <w:szCs w:val="24"/>
        </w:rPr>
        <w:t xml:space="preserve"> did not err in finding that the provisions of s 22 (1) (d) of the Finance Act resolved the dispute between the parties. </w:t>
      </w:r>
      <w:r w:rsidR="007C7F10" w:rsidRPr="004D54E7">
        <w:rPr>
          <w:rFonts w:ascii="Times New Roman" w:hAnsi="Times New Roman"/>
          <w:sz w:val="24"/>
          <w:szCs w:val="24"/>
        </w:rPr>
        <w:t>Section 22 (1) (d) of the Finance (No. 2) Act, 2019 states as follows:</w:t>
      </w:r>
    </w:p>
    <w:p w14:paraId="79DACDBD" w14:textId="77777777" w:rsidR="00C60A02" w:rsidRPr="004D54E7" w:rsidRDefault="00C60A02" w:rsidP="00FE30EC">
      <w:pPr>
        <w:spacing w:after="0" w:line="240" w:lineRule="auto"/>
        <w:ind w:left="1440"/>
        <w:jc w:val="both"/>
        <w:rPr>
          <w:rFonts w:ascii="Times New Roman" w:hAnsi="Times New Roman"/>
          <w:b/>
          <w:sz w:val="24"/>
          <w:szCs w:val="24"/>
        </w:rPr>
      </w:pPr>
      <w:r w:rsidRPr="004D54E7">
        <w:rPr>
          <w:rFonts w:ascii="Times New Roman" w:hAnsi="Times New Roman"/>
          <w:sz w:val="24"/>
          <w:szCs w:val="24"/>
        </w:rPr>
        <w:t xml:space="preserve">“22 </w:t>
      </w:r>
      <w:r w:rsidR="007C7F10" w:rsidRPr="004D54E7">
        <w:rPr>
          <w:rFonts w:ascii="Times New Roman" w:hAnsi="Times New Roman"/>
          <w:b/>
          <w:sz w:val="24"/>
          <w:szCs w:val="24"/>
        </w:rPr>
        <w:t xml:space="preserve">Issuance and legal tender of RTGS dollars, savings, transitional matters and validation </w:t>
      </w:r>
    </w:p>
    <w:p w14:paraId="5A13BCF3" w14:textId="77777777" w:rsidR="007C7F10" w:rsidRPr="004D54E7" w:rsidRDefault="007C7F10" w:rsidP="00C60A02">
      <w:pPr>
        <w:pStyle w:val="ListParagraph"/>
        <w:numPr>
          <w:ilvl w:val="0"/>
          <w:numId w:val="6"/>
        </w:numPr>
        <w:spacing w:line="240" w:lineRule="auto"/>
        <w:jc w:val="both"/>
        <w:rPr>
          <w:rFonts w:ascii="Times New Roman" w:hAnsi="Times New Roman"/>
          <w:sz w:val="24"/>
          <w:szCs w:val="24"/>
        </w:rPr>
      </w:pPr>
      <w:r w:rsidRPr="004D54E7">
        <w:rPr>
          <w:rFonts w:ascii="Times New Roman" w:hAnsi="Times New Roman"/>
          <w:sz w:val="24"/>
          <w:szCs w:val="24"/>
        </w:rPr>
        <w:t>Subject to section 5, for the purposes of section 44C of the principal Act, the Minister shall be deemed to have prescribed the following with effect from the first effective date—</w:t>
      </w:r>
    </w:p>
    <w:p w14:paraId="4244A8B1" w14:textId="77777777" w:rsidR="00C60A02" w:rsidRPr="004D54E7" w:rsidRDefault="00C60A02" w:rsidP="00C60A02">
      <w:pPr>
        <w:pStyle w:val="ListParagraph"/>
        <w:spacing w:line="240" w:lineRule="auto"/>
        <w:ind w:left="1800"/>
        <w:jc w:val="both"/>
        <w:rPr>
          <w:rFonts w:ascii="Times New Roman" w:hAnsi="Times New Roman"/>
          <w:sz w:val="24"/>
          <w:szCs w:val="24"/>
        </w:rPr>
      </w:pPr>
      <w:r w:rsidRPr="004D54E7">
        <w:rPr>
          <w:rFonts w:ascii="Times New Roman" w:hAnsi="Times New Roman"/>
          <w:sz w:val="24"/>
          <w:szCs w:val="24"/>
        </w:rPr>
        <w:t>(a)</w:t>
      </w:r>
    </w:p>
    <w:p w14:paraId="5F087626" w14:textId="77777777" w:rsidR="00C60A02" w:rsidRPr="004D54E7" w:rsidRDefault="00C60A02" w:rsidP="00C60A02">
      <w:pPr>
        <w:pStyle w:val="ListParagraph"/>
        <w:spacing w:line="240" w:lineRule="auto"/>
        <w:ind w:left="1800"/>
        <w:jc w:val="both"/>
        <w:rPr>
          <w:rFonts w:ascii="Times New Roman" w:hAnsi="Times New Roman"/>
          <w:sz w:val="24"/>
          <w:szCs w:val="24"/>
        </w:rPr>
      </w:pPr>
      <w:r w:rsidRPr="004D54E7">
        <w:rPr>
          <w:rFonts w:ascii="Times New Roman" w:hAnsi="Times New Roman"/>
          <w:sz w:val="24"/>
          <w:szCs w:val="24"/>
        </w:rPr>
        <w:t>(b)</w:t>
      </w:r>
    </w:p>
    <w:p w14:paraId="62A98690" w14:textId="77777777" w:rsidR="00C60A02" w:rsidRPr="004D54E7" w:rsidRDefault="00C60A02" w:rsidP="00C60A02">
      <w:pPr>
        <w:pStyle w:val="ListParagraph"/>
        <w:spacing w:line="240" w:lineRule="auto"/>
        <w:ind w:left="1800"/>
        <w:jc w:val="both"/>
        <w:rPr>
          <w:rFonts w:ascii="Times New Roman" w:hAnsi="Times New Roman"/>
          <w:sz w:val="24"/>
          <w:szCs w:val="24"/>
        </w:rPr>
      </w:pPr>
      <w:r w:rsidRPr="004D54E7">
        <w:rPr>
          <w:rFonts w:ascii="Times New Roman" w:hAnsi="Times New Roman"/>
          <w:sz w:val="24"/>
          <w:szCs w:val="24"/>
        </w:rPr>
        <w:t xml:space="preserve">(c) </w:t>
      </w:r>
    </w:p>
    <w:p w14:paraId="311DFA39" w14:textId="351CE4A0" w:rsidR="00C60A02" w:rsidRPr="004D54E7" w:rsidRDefault="00C60A02" w:rsidP="005E27D8">
      <w:pPr>
        <w:pStyle w:val="ListParagraph"/>
        <w:spacing w:line="240" w:lineRule="auto"/>
        <w:ind w:left="1800"/>
        <w:jc w:val="both"/>
        <w:rPr>
          <w:rFonts w:ascii="Times New Roman" w:hAnsi="Times New Roman"/>
          <w:sz w:val="24"/>
          <w:szCs w:val="24"/>
        </w:rPr>
      </w:pPr>
      <w:r w:rsidRPr="004D54E7">
        <w:rPr>
          <w:rFonts w:ascii="Times New Roman" w:hAnsi="Times New Roman"/>
          <w:sz w:val="24"/>
          <w:szCs w:val="24"/>
        </w:rPr>
        <w:t xml:space="preserve">(d) that, for accounting and other purposes (including the discharge of financial or contractual obligations), </w:t>
      </w:r>
      <w:r w:rsidRPr="004D54E7">
        <w:rPr>
          <w:rFonts w:ascii="Times New Roman" w:hAnsi="Times New Roman"/>
          <w:b/>
          <w:bCs/>
          <w:sz w:val="24"/>
          <w:szCs w:val="24"/>
        </w:rPr>
        <w:t>all assets and liabilities that were, immediately before the first effective date, valued and expressed in United States dollars</w:t>
      </w:r>
      <w:r w:rsidRPr="004D54E7">
        <w:rPr>
          <w:rFonts w:ascii="Times New Roman" w:hAnsi="Times New Roman"/>
          <w:sz w:val="24"/>
          <w:szCs w:val="24"/>
        </w:rPr>
        <w:t xml:space="preserve"> (other than assets and lia</w:t>
      </w:r>
      <w:r w:rsidR="004D54E7">
        <w:rPr>
          <w:rFonts w:ascii="Times New Roman" w:hAnsi="Times New Roman"/>
          <w:sz w:val="24"/>
          <w:szCs w:val="24"/>
        </w:rPr>
        <w:t>bilities referred to in section </w:t>
      </w:r>
      <w:r w:rsidRPr="004D54E7">
        <w:rPr>
          <w:rFonts w:ascii="Times New Roman" w:hAnsi="Times New Roman"/>
          <w:sz w:val="24"/>
          <w:szCs w:val="24"/>
        </w:rPr>
        <w:t>44 C(2) of the principal Act) shall on the first effective date be deemed to be values in RTGS dollars at a rate of one-to-one to the United States dollar.”</w:t>
      </w:r>
      <w:r w:rsidR="00BE3276" w:rsidRPr="004D54E7">
        <w:rPr>
          <w:rFonts w:ascii="Times New Roman" w:hAnsi="Times New Roman"/>
          <w:sz w:val="24"/>
          <w:szCs w:val="24"/>
        </w:rPr>
        <w:t xml:space="preserve"> (the emphasis is added)</w:t>
      </w:r>
    </w:p>
    <w:p w14:paraId="66152217" w14:textId="7BC77AF2" w:rsidR="000E4E5B" w:rsidRPr="004D54E7" w:rsidRDefault="000E4E5B" w:rsidP="00AE0816">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lastRenderedPageBreak/>
        <w:t>The agreement between the parties was signed in 2018. The amount</w:t>
      </w:r>
      <w:r w:rsidR="005F35E6" w:rsidRPr="004D54E7">
        <w:rPr>
          <w:rFonts w:ascii="Times New Roman" w:hAnsi="Times New Roman"/>
          <w:sz w:val="24"/>
          <w:szCs w:val="24"/>
        </w:rPr>
        <w:t xml:space="preserve"> was owed</w:t>
      </w:r>
      <w:r w:rsidRPr="004D54E7">
        <w:rPr>
          <w:rFonts w:ascii="Times New Roman" w:hAnsi="Times New Roman"/>
          <w:sz w:val="24"/>
          <w:szCs w:val="24"/>
        </w:rPr>
        <w:t xml:space="preserve"> before the promulgation of the S.1 33 of 2019 which was in</w:t>
      </w:r>
      <w:r w:rsidR="00F1254B" w:rsidRPr="004D54E7">
        <w:rPr>
          <w:rFonts w:ascii="Times New Roman" w:hAnsi="Times New Roman"/>
          <w:sz w:val="24"/>
          <w:szCs w:val="24"/>
        </w:rPr>
        <w:t>corporated into the Finance Act. The purchase price</w:t>
      </w:r>
      <w:r w:rsidRPr="004D54E7">
        <w:rPr>
          <w:rFonts w:ascii="Times New Roman" w:hAnsi="Times New Roman"/>
          <w:sz w:val="24"/>
          <w:szCs w:val="24"/>
        </w:rPr>
        <w:t xml:space="preserve"> was valued in United States dollars as per the provisions of the agreement between the parties. At the time</w:t>
      </w:r>
      <w:r w:rsidR="00234D33" w:rsidRPr="004D54E7">
        <w:rPr>
          <w:rFonts w:ascii="Times New Roman" w:hAnsi="Times New Roman"/>
          <w:sz w:val="24"/>
          <w:szCs w:val="24"/>
        </w:rPr>
        <w:t xml:space="preserve"> that</w:t>
      </w:r>
      <w:r w:rsidRPr="004D54E7">
        <w:rPr>
          <w:rFonts w:ascii="Times New Roman" w:hAnsi="Times New Roman"/>
          <w:sz w:val="24"/>
          <w:szCs w:val="24"/>
        </w:rPr>
        <w:t xml:space="preserve"> S.I</w:t>
      </w:r>
      <w:r w:rsidR="00234D33" w:rsidRPr="004D54E7">
        <w:rPr>
          <w:rFonts w:ascii="Times New Roman" w:hAnsi="Times New Roman"/>
          <w:sz w:val="24"/>
          <w:szCs w:val="24"/>
        </w:rPr>
        <w:t>.</w:t>
      </w:r>
      <w:r w:rsidRPr="004D54E7">
        <w:rPr>
          <w:rFonts w:ascii="Times New Roman" w:hAnsi="Times New Roman"/>
          <w:sz w:val="24"/>
          <w:szCs w:val="24"/>
        </w:rPr>
        <w:t xml:space="preserve"> 33 of 2019 became operational</w:t>
      </w:r>
      <w:r w:rsidR="005F35E6" w:rsidRPr="004D54E7">
        <w:rPr>
          <w:rFonts w:ascii="Times New Roman" w:hAnsi="Times New Roman"/>
          <w:sz w:val="24"/>
          <w:szCs w:val="24"/>
        </w:rPr>
        <w:t>,</w:t>
      </w:r>
      <w:r w:rsidRPr="004D54E7">
        <w:rPr>
          <w:rFonts w:ascii="Times New Roman" w:hAnsi="Times New Roman"/>
          <w:sz w:val="24"/>
          <w:szCs w:val="24"/>
        </w:rPr>
        <w:t xml:space="preserve"> the value of the </w:t>
      </w:r>
      <w:r w:rsidR="00F1254B" w:rsidRPr="004D54E7">
        <w:rPr>
          <w:rFonts w:ascii="Times New Roman" w:hAnsi="Times New Roman"/>
          <w:sz w:val="24"/>
          <w:szCs w:val="24"/>
        </w:rPr>
        <w:t>balance</w:t>
      </w:r>
      <w:r w:rsidR="00234D33" w:rsidRPr="004D54E7">
        <w:rPr>
          <w:rFonts w:ascii="Times New Roman" w:hAnsi="Times New Roman"/>
          <w:sz w:val="24"/>
          <w:szCs w:val="24"/>
        </w:rPr>
        <w:t xml:space="preserve"> owed</w:t>
      </w:r>
      <w:r w:rsidR="00F1254B" w:rsidRPr="004D54E7">
        <w:rPr>
          <w:rFonts w:ascii="Times New Roman" w:hAnsi="Times New Roman"/>
          <w:sz w:val="24"/>
          <w:szCs w:val="24"/>
        </w:rPr>
        <w:t xml:space="preserve"> by the respondent to the appellant was valued at a rate of one is to one with the United States Dollar.</w:t>
      </w:r>
      <w:r w:rsidRPr="004D54E7">
        <w:rPr>
          <w:rFonts w:ascii="Times New Roman" w:hAnsi="Times New Roman"/>
          <w:sz w:val="24"/>
          <w:szCs w:val="24"/>
        </w:rPr>
        <w:t xml:space="preserve"> The </w:t>
      </w:r>
      <w:r w:rsidRPr="004D54E7">
        <w:rPr>
          <w:rFonts w:ascii="Times New Roman" w:hAnsi="Times New Roman"/>
          <w:i/>
          <w:sz w:val="24"/>
          <w:szCs w:val="24"/>
        </w:rPr>
        <w:t>Zambezi Gas</w:t>
      </w:r>
      <w:r w:rsidR="00F9592E" w:rsidRPr="004D54E7">
        <w:rPr>
          <w:rFonts w:ascii="Times New Roman" w:hAnsi="Times New Roman"/>
          <w:iCs/>
          <w:sz w:val="24"/>
          <w:szCs w:val="24"/>
        </w:rPr>
        <w:t xml:space="preserve"> case, (</w:t>
      </w:r>
      <w:r w:rsidR="00F9592E" w:rsidRPr="004D54E7">
        <w:rPr>
          <w:rFonts w:ascii="Times New Roman" w:hAnsi="Times New Roman"/>
          <w:i/>
          <w:sz w:val="24"/>
          <w:szCs w:val="24"/>
        </w:rPr>
        <w:t>supra</w:t>
      </w:r>
      <w:r w:rsidR="00F9592E" w:rsidRPr="004D54E7">
        <w:rPr>
          <w:rFonts w:ascii="Times New Roman" w:hAnsi="Times New Roman"/>
          <w:iCs/>
          <w:sz w:val="24"/>
          <w:szCs w:val="24"/>
        </w:rPr>
        <w:t>)</w:t>
      </w:r>
      <w:r w:rsidRPr="004D54E7">
        <w:rPr>
          <w:rFonts w:ascii="Times New Roman" w:hAnsi="Times New Roman"/>
          <w:i/>
          <w:sz w:val="24"/>
          <w:szCs w:val="24"/>
        </w:rPr>
        <w:t xml:space="preserve"> </w:t>
      </w:r>
      <w:r w:rsidRPr="004D54E7">
        <w:rPr>
          <w:rFonts w:ascii="Times New Roman" w:hAnsi="Times New Roman"/>
          <w:sz w:val="24"/>
          <w:szCs w:val="24"/>
        </w:rPr>
        <w:t xml:space="preserve">is instructive in this </w:t>
      </w:r>
      <w:r w:rsidR="00BE3276" w:rsidRPr="004D54E7">
        <w:rPr>
          <w:rFonts w:ascii="Times New Roman" w:hAnsi="Times New Roman"/>
          <w:sz w:val="24"/>
          <w:szCs w:val="24"/>
        </w:rPr>
        <w:t>regard</w:t>
      </w:r>
      <w:r w:rsidRPr="004D54E7">
        <w:rPr>
          <w:rFonts w:ascii="Times New Roman" w:hAnsi="Times New Roman"/>
          <w:sz w:val="24"/>
          <w:szCs w:val="24"/>
        </w:rPr>
        <w:t xml:space="preserve">. In </w:t>
      </w:r>
      <w:r w:rsidR="00F9592E" w:rsidRPr="004D54E7">
        <w:rPr>
          <w:rFonts w:ascii="Times New Roman" w:hAnsi="Times New Roman"/>
          <w:iCs/>
          <w:sz w:val="24"/>
          <w:szCs w:val="24"/>
        </w:rPr>
        <w:t>that case</w:t>
      </w:r>
      <w:r w:rsidRPr="004D54E7">
        <w:rPr>
          <w:rFonts w:ascii="Times New Roman" w:hAnsi="Times New Roman"/>
          <w:sz w:val="24"/>
          <w:szCs w:val="24"/>
        </w:rPr>
        <w:t xml:space="preserve"> the Court held that:</w:t>
      </w:r>
    </w:p>
    <w:p w14:paraId="53C9ADD6" w14:textId="77777777" w:rsidR="000E4E5B" w:rsidRPr="004D54E7" w:rsidRDefault="000E4E5B" w:rsidP="00AE0816">
      <w:pPr>
        <w:spacing w:after="0" w:line="240" w:lineRule="auto"/>
        <w:ind w:left="720" w:firstLine="720"/>
        <w:jc w:val="both"/>
        <w:rPr>
          <w:rFonts w:ascii="Times New Roman" w:hAnsi="Times New Roman"/>
          <w:sz w:val="24"/>
          <w:szCs w:val="24"/>
        </w:rPr>
      </w:pPr>
      <w:r w:rsidRPr="004D54E7">
        <w:rPr>
          <w:rFonts w:ascii="Times New Roman" w:hAnsi="Times New Roman"/>
          <w:sz w:val="24"/>
          <w:szCs w:val="24"/>
        </w:rPr>
        <w:t>“Section 4 of S.I. 33/19 provides as follows:</w:t>
      </w:r>
    </w:p>
    <w:p w14:paraId="7B1ED0A4" w14:textId="77777777" w:rsidR="000E4E5B" w:rsidRPr="004D54E7" w:rsidRDefault="000E4E5B" w:rsidP="000E4E5B">
      <w:pPr>
        <w:spacing w:line="240" w:lineRule="auto"/>
        <w:ind w:left="1440"/>
        <w:jc w:val="both"/>
        <w:rPr>
          <w:rFonts w:ascii="Times New Roman" w:hAnsi="Times New Roman"/>
          <w:sz w:val="24"/>
          <w:szCs w:val="24"/>
        </w:rPr>
      </w:pPr>
      <w:r w:rsidRPr="004D54E7">
        <w:rPr>
          <w:rFonts w:ascii="Times New Roman" w:hAnsi="Times New Roman"/>
          <w:sz w:val="24"/>
          <w:szCs w:val="24"/>
        </w:rPr>
        <w:t>‘4. (1) For the purposes of section 44C of the principal Act as inserted by these regulations, the Minister shall be deemed to have prescribed the following with effect from the date of promulgation of these regulations (‘the effective date’) -</w:t>
      </w:r>
    </w:p>
    <w:p w14:paraId="683724FA" w14:textId="77777777" w:rsidR="000E4E5B" w:rsidRPr="004D54E7" w:rsidRDefault="000E4E5B" w:rsidP="000E4E5B">
      <w:pPr>
        <w:numPr>
          <w:ilvl w:val="0"/>
          <w:numId w:val="5"/>
        </w:numPr>
        <w:spacing w:line="240" w:lineRule="auto"/>
        <w:ind w:left="1800"/>
        <w:jc w:val="both"/>
        <w:rPr>
          <w:rFonts w:ascii="Times New Roman" w:hAnsi="Times New Roman"/>
          <w:sz w:val="24"/>
          <w:szCs w:val="24"/>
        </w:rPr>
      </w:pPr>
      <w:r w:rsidRPr="004D54E7">
        <w:rPr>
          <w:rFonts w:ascii="Times New Roman" w:hAnsi="Times New Roman"/>
          <w:sz w:val="24"/>
          <w:szCs w:val="24"/>
        </w:rPr>
        <w:t>that the Reserve Bank has, with effect from the effective date, issued an electronic currency called the RTGS Dollar;</w:t>
      </w:r>
    </w:p>
    <w:p w14:paraId="26927F56" w14:textId="77777777" w:rsidR="000E4E5B" w:rsidRPr="004D54E7" w:rsidRDefault="000E4E5B" w:rsidP="000E4E5B">
      <w:pPr>
        <w:spacing w:line="240" w:lineRule="auto"/>
        <w:ind w:left="1440"/>
        <w:jc w:val="both"/>
        <w:rPr>
          <w:rFonts w:ascii="Times New Roman" w:hAnsi="Times New Roman"/>
          <w:sz w:val="24"/>
          <w:szCs w:val="24"/>
        </w:rPr>
      </w:pPr>
      <w:r w:rsidRPr="004D54E7">
        <w:rPr>
          <w:rFonts w:ascii="Times New Roman" w:hAnsi="Times New Roman"/>
          <w:sz w:val="24"/>
          <w:szCs w:val="24"/>
        </w:rPr>
        <w:t>(b) that Real Time Gross Settlement system balances expressed in the United States dollar (other than those referred to in section 44C(2) of the principal Act), immediately before the effective date, shall from the effective date be deemed to be opening balances in RTGS dollars at par with the United States dollar; and</w:t>
      </w:r>
    </w:p>
    <w:p w14:paraId="5D2BCB06" w14:textId="77777777" w:rsidR="000E4E5B" w:rsidRPr="004D54E7" w:rsidRDefault="000E4E5B" w:rsidP="000E4E5B">
      <w:pPr>
        <w:spacing w:line="240" w:lineRule="auto"/>
        <w:ind w:left="1440"/>
        <w:jc w:val="both"/>
        <w:rPr>
          <w:rFonts w:ascii="Times New Roman" w:hAnsi="Times New Roman"/>
          <w:sz w:val="24"/>
          <w:szCs w:val="24"/>
        </w:rPr>
      </w:pPr>
      <w:r w:rsidRPr="004D54E7">
        <w:rPr>
          <w:rFonts w:ascii="Times New Roman" w:hAnsi="Times New Roman"/>
          <w:sz w:val="24"/>
          <w:szCs w:val="24"/>
        </w:rPr>
        <w:t>(c) that such currency shall be legal tender within Zimbabwe from the effective date; and</w:t>
      </w:r>
    </w:p>
    <w:p w14:paraId="74189BA3" w14:textId="77777777" w:rsidR="000E4E5B" w:rsidRPr="004D54E7" w:rsidRDefault="000E4E5B" w:rsidP="000E4E5B">
      <w:pPr>
        <w:spacing w:line="240" w:lineRule="auto"/>
        <w:ind w:left="1440"/>
        <w:jc w:val="both"/>
        <w:rPr>
          <w:rFonts w:ascii="Times New Roman" w:hAnsi="Times New Roman"/>
          <w:sz w:val="24"/>
          <w:szCs w:val="24"/>
        </w:rPr>
      </w:pPr>
      <w:r w:rsidRPr="004D54E7">
        <w:rPr>
          <w:rFonts w:ascii="Times New Roman" w:hAnsi="Times New Roman"/>
          <w:sz w:val="24"/>
          <w:szCs w:val="24"/>
        </w:rPr>
        <w:t>(d) that, for accounting and other purposes, all assets and liabilities that were, immediately before the effective date, valued and expressed in United States dollars (other than assets and liabilities referred to in section 44C (2) of the principal Act) shall on and after the effective date</w:t>
      </w:r>
      <w:r w:rsidRPr="004D54E7">
        <w:rPr>
          <w:rFonts w:ascii="Times New Roman" w:hAnsi="Times New Roman"/>
          <w:b/>
          <w:sz w:val="24"/>
          <w:szCs w:val="24"/>
        </w:rPr>
        <w:t xml:space="preserve"> </w:t>
      </w:r>
      <w:r w:rsidRPr="004D54E7">
        <w:rPr>
          <w:rFonts w:ascii="Times New Roman" w:hAnsi="Times New Roman"/>
          <w:sz w:val="24"/>
          <w:szCs w:val="24"/>
        </w:rPr>
        <w:t>be deemed to be values in RTGS dollars at a rate of one-to-one to the United States Dollar; and</w:t>
      </w:r>
    </w:p>
    <w:p w14:paraId="6F17C315" w14:textId="77777777" w:rsidR="000E4E5B" w:rsidRPr="004D54E7" w:rsidRDefault="000E4E5B" w:rsidP="005E27D8">
      <w:pPr>
        <w:spacing w:after="0" w:line="240" w:lineRule="auto"/>
        <w:ind w:left="1440"/>
        <w:jc w:val="both"/>
        <w:rPr>
          <w:rFonts w:ascii="Times New Roman" w:hAnsi="Times New Roman"/>
          <w:sz w:val="24"/>
          <w:szCs w:val="24"/>
        </w:rPr>
      </w:pPr>
      <w:r w:rsidRPr="004D54E7">
        <w:rPr>
          <w:rFonts w:ascii="Times New Roman" w:hAnsi="Times New Roman"/>
          <w:sz w:val="24"/>
          <w:szCs w:val="24"/>
        </w:rPr>
        <w:t>(e) that after the effective date any variance from the opening parity rate shall be determined from time to time by the rate at which authorised dealers under the Exchange Control Act exchange the RTGS Dollar for the United States Dollar on a willing seller-buyer-basis … .’</w:t>
      </w:r>
    </w:p>
    <w:p w14:paraId="7DA3FB08" w14:textId="77777777" w:rsidR="00CA3169" w:rsidRDefault="000E4E5B" w:rsidP="000E4E5B">
      <w:pPr>
        <w:spacing w:line="240" w:lineRule="auto"/>
        <w:jc w:val="both"/>
        <w:rPr>
          <w:rFonts w:ascii="Times New Roman" w:hAnsi="Times New Roman"/>
          <w:sz w:val="24"/>
          <w:szCs w:val="24"/>
        </w:rPr>
      </w:pPr>
      <w:r w:rsidRPr="004D54E7">
        <w:rPr>
          <w:rFonts w:ascii="Times New Roman" w:hAnsi="Times New Roman"/>
          <w:sz w:val="24"/>
          <w:szCs w:val="24"/>
        </w:rPr>
        <w:t xml:space="preserve"> </w:t>
      </w:r>
    </w:p>
    <w:p w14:paraId="307B8D97" w14:textId="77777777" w:rsidR="005E27D8" w:rsidRPr="004D54E7" w:rsidRDefault="005E27D8" w:rsidP="005E27D8">
      <w:pPr>
        <w:spacing w:after="0" w:line="240" w:lineRule="auto"/>
        <w:jc w:val="both"/>
        <w:rPr>
          <w:rFonts w:ascii="Times New Roman" w:hAnsi="Times New Roman"/>
          <w:sz w:val="24"/>
          <w:szCs w:val="24"/>
        </w:rPr>
      </w:pPr>
    </w:p>
    <w:p w14:paraId="16E24C3B" w14:textId="77777777" w:rsidR="00CA3169" w:rsidRPr="004D54E7" w:rsidRDefault="00B63913" w:rsidP="004D54E7">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The Court further stated that</w:t>
      </w:r>
      <w:r w:rsidR="00554A54" w:rsidRPr="004D54E7">
        <w:rPr>
          <w:rFonts w:ascii="Times New Roman" w:hAnsi="Times New Roman"/>
          <w:sz w:val="24"/>
          <w:szCs w:val="24"/>
        </w:rPr>
        <w:t>:</w:t>
      </w:r>
    </w:p>
    <w:p w14:paraId="029343B0" w14:textId="612D5DD0" w:rsidR="00554A54" w:rsidRPr="004D54E7" w:rsidRDefault="004D54E7" w:rsidP="00BD52C5">
      <w:pPr>
        <w:spacing w:after="0" w:line="240" w:lineRule="auto"/>
        <w:ind w:left="1440"/>
        <w:jc w:val="both"/>
        <w:rPr>
          <w:rFonts w:ascii="Times New Roman" w:hAnsi="Times New Roman"/>
          <w:sz w:val="24"/>
          <w:szCs w:val="24"/>
        </w:rPr>
      </w:pPr>
      <w:r>
        <w:rPr>
          <w:rFonts w:ascii="Times New Roman" w:hAnsi="Times New Roman"/>
          <w:sz w:val="24"/>
          <w:szCs w:val="24"/>
        </w:rPr>
        <w:t>“</w:t>
      </w:r>
      <w:r w:rsidR="00554A54" w:rsidRPr="004D54E7">
        <w:rPr>
          <w:rFonts w:ascii="Times New Roman" w:hAnsi="Times New Roman"/>
          <w:sz w:val="24"/>
          <w:szCs w:val="24"/>
        </w:rPr>
        <w:t xml:space="preserve">The phrase “immediately before” means that </w:t>
      </w:r>
      <w:r w:rsidR="00554A54" w:rsidRPr="004D54E7">
        <w:rPr>
          <w:rFonts w:ascii="Times New Roman" w:hAnsi="Times New Roman"/>
          <w:b/>
          <w:bCs/>
          <w:sz w:val="24"/>
          <w:szCs w:val="24"/>
        </w:rPr>
        <w:t>the liability should have existed at a date before the effective date and that such liability should have been valued and expressed in United States dollars.</w:t>
      </w:r>
      <w:r w:rsidR="00554A54" w:rsidRPr="004D54E7">
        <w:rPr>
          <w:rFonts w:ascii="Times New Roman" w:hAnsi="Times New Roman"/>
          <w:sz w:val="24"/>
          <w:szCs w:val="24"/>
        </w:rPr>
        <w:t xml:space="preserve"> The issue of the time-frame within which the liability arose in relation to th</w:t>
      </w:r>
      <w:r>
        <w:rPr>
          <w:rFonts w:ascii="Times New Roman" w:hAnsi="Times New Roman"/>
          <w:sz w:val="24"/>
          <w:szCs w:val="24"/>
        </w:rPr>
        <w:t>e effective date of 22 February </w:t>
      </w:r>
      <w:r w:rsidR="00554A54" w:rsidRPr="004D54E7">
        <w:rPr>
          <w:rFonts w:ascii="Times New Roman" w:hAnsi="Times New Roman"/>
          <w:sz w:val="24"/>
          <w:szCs w:val="24"/>
        </w:rPr>
        <w:t xml:space="preserve">2019 does not matter. </w:t>
      </w:r>
      <w:r w:rsidR="00554A54" w:rsidRPr="004D54E7">
        <w:rPr>
          <w:rFonts w:ascii="Times New Roman" w:hAnsi="Times New Roman"/>
          <w:b/>
          <w:bCs/>
          <w:sz w:val="24"/>
          <w:szCs w:val="24"/>
        </w:rPr>
        <w:t>What is of importance is the fact that the liability should have been valued before the effective date in United States dollars and was still so valued and expressed</w:t>
      </w:r>
      <w:r w:rsidR="00554A54" w:rsidRPr="004D54E7">
        <w:rPr>
          <w:rFonts w:ascii="Times New Roman" w:hAnsi="Times New Roman"/>
          <w:sz w:val="24"/>
          <w:szCs w:val="24"/>
        </w:rPr>
        <w:t>....</w:t>
      </w:r>
      <w:r w:rsidR="00554A54" w:rsidRPr="004D54E7">
        <w:rPr>
          <w:rFonts w:ascii="Times New Roman" w:hAnsi="Times New Roman"/>
          <w:b/>
        </w:rPr>
        <w:t xml:space="preserve"> </w:t>
      </w:r>
      <w:r w:rsidR="00554A54" w:rsidRPr="004D54E7">
        <w:rPr>
          <w:rFonts w:ascii="Times New Roman" w:hAnsi="Times New Roman"/>
          <w:sz w:val="24"/>
          <w:szCs w:val="24"/>
        </w:rPr>
        <w:t xml:space="preserve">Section 4 (1) (d) of S.I. 33/19 provides that all assets and liabilities that were valued and expressed in </w:t>
      </w:r>
      <w:r w:rsidR="00554A54" w:rsidRPr="004D54E7">
        <w:rPr>
          <w:rFonts w:ascii="Times New Roman" w:hAnsi="Times New Roman"/>
          <w:sz w:val="24"/>
          <w:szCs w:val="24"/>
        </w:rPr>
        <w:lastRenderedPageBreak/>
        <w:t>United States dollars immediately before the effective date shall “on and after” the effective date be deemed to be values in RTGS dollars at a rate of one-to-one to the United States dollar.”</w:t>
      </w:r>
      <w:r w:rsidR="00BE3276" w:rsidRPr="004D54E7">
        <w:rPr>
          <w:rFonts w:ascii="Times New Roman" w:hAnsi="Times New Roman"/>
          <w:sz w:val="24"/>
          <w:szCs w:val="24"/>
        </w:rPr>
        <w:t xml:space="preserve"> (the emphasis is added)</w:t>
      </w:r>
    </w:p>
    <w:p w14:paraId="669858A7" w14:textId="77777777" w:rsidR="00554A54" w:rsidRPr="004D54E7" w:rsidRDefault="00554A54" w:rsidP="00554A54">
      <w:pPr>
        <w:spacing w:line="480" w:lineRule="auto"/>
        <w:ind w:firstLine="720"/>
        <w:jc w:val="both"/>
        <w:rPr>
          <w:rFonts w:ascii="Times New Roman" w:hAnsi="Times New Roman"/>
          <w:sz w:val="24"/>
          <w:szCs w:val="24"/>
        </w:rPr>
      </w:pPr>
    </w:p>
    <w:p w14:paraId="7D8DF4D4" w14:textId="76919D13" w:rsidR="00554A54" w:rsidRPr="004D54E7" w:rsidRDefault="00554A54" w:rsidP="00BD52C5">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A</w:t>
      </w:r>
      <w:r w:rsidR="00BE3276" w:rsidRPr="004D54E7">
        <w:rPr>
          <w:rFonts w:ascii="Times New Roman" w:hAnsi="Times New Roman"/>
          <w:sz w:val="24"/>
          <w:szCs w:val="24"/>
        </w:rPr>
        <w:t xml:space="preserve">s interpreted in </w:t>
      </w:r>
      <w:r w:rsidRPr="004D54E7">
        <w:rPr>
          <w:rFonts w:ascii="Times New Roman" w:hAnsi="Times New Roman"/>
          <w:sz w:val="24"/>
          <w:szCs w:val="24"/>
        </w:rPr>
        <w:t xml:space="preserve">the </w:t>
      </w:r>
      <w:r w:rsidRPr="004D54E7">
        <w:rPr>
          <w:rFonts w:ascii="Times New Roman" w:hAnsi="Times New Roman"/>
          <w:i/>
          <w:sz w:val="24"/>
          <w:szCs w:val="24"/>
        </w:rPr>
        <w:t>Zambezi Gas</w:t>
      </w:r>
      <w:r w:rsidRPr="004D54E7">
        <w:rPr>
          <w:rFonts w:ascii="Times New Roman" w:hAnsi="Times New Roman"/>
          <w:sz w:val="24"/>
          <w:szCs w:val="24"/>
        </w:rPr>
        <w:t xml:space="preserve"> judgment</w:t>
      </w:r>
      <w:r w:rsidR="00BE3276" w:rsidRPr="004D54E7">
        <w:rPr>
          <w:rFonts w:ascii="Times New Roman" w:hAnsi="Times New Roman"/>
          <w:sz w:val="24"/>
          <w:szCs w:val="24"/>
        </w:rPr>
        <w:t>,</w:t>
      </w:r>
      <w:r w:rsidRPr="004D54E7">
        <w:rPr>
          <w:rFonts w:ascii="Times New Roman" w:hAnsi="Times New Roman"/>
          <w:sz w:val="24"/>
          <w:szCs w:val="24"/>
        </w:rPr>
        <w:t xml:space="preserve"> the phrase “immediately before the effective date” means that the assets and liabilities must have been valued in United States </w:t>
      </w:r>
      <w:r w:rsidR="00BE3276" w:rsidRPr="004D54E7">
        <w:rPr>
          <w:rFonts w:ascii="Times New Roman" w:hAnsi="Times New Roman"/>
          <w:sz w:val="24"/>
          <w:szCs w:val="24"/>
        </w:rPr>
        <w:t>d</w:t>
      </w:r>
      <w:r w:rsidRPr="004D54E7">
        <w:rPr>
          <w:rFonts w:ascii="Times New Roman" w:hAnsi="Times New Roman"/>
          <w:sz w:val="24"/>
          <w:szCs w:val="24"/>
        </w:rPr>
        <w:t>ollar</w:t>
      </w:r>
      <w:r w:rsidR="00BE3276" w:rsidRPr="004D54E7">
        <w:rPr>
          <w:rFonts w:ascii="Times New Roman" w:hAnsi="Times New Roman"/>
          <w:sz w:val="24"/>
          <w:szCs w:val="24"/>
        </w:rPr>
        <w:t>s</w:t>
      </w:r>
      <w:r w:rsidRPr="004D54E7">
        <w:rPr>
          <w:rFonts w:ascii="Times New Roman" w:hAnsi="Times New Roman"/>
          <w:sz w:val="24"/>
          <w:szCs w:val="24"/>
        </w:rPr>
        <w:t xml:space="preserve"> before the effective date</w:t>
      </w:r>
      <w:r w:rsidR="00BE3276" w:rsidRPr="004D54E7">
        <w:rPr>
          <w:rFonts w:ascii="Times New Roman" w:hAnsi="Times New Roman"/>
          <w:sz w:val="24"/>
          <w:szCs w:val="24"/>
        </w:rPr>
        <w:t>, viz</w:t>
      </w:r>
      <w:r w:rsidRPr="004D54E7">
        <w:rPr>
          <w:rFonts w:ascii="Times New Roman" w:hAnsi="Times New Roman"/>
          <w:sz w:val="24"/>
          <w:szCs w:val="24"/>
        </w:rPr>
        <w:t xml:space="preserve"> 22 February 2019. The values are then converted “on or after” the effective date to RTGS </w:t>
      </w:r>
      <w:r w:rsidR="00BE3276" w:rsidRPr="004D54E7">
        <w:rPr>
          <w:rFonts w:ascii="Times New Roman" w:hAnsi="Times New Roman"/>
          <w:sz w:val="24"/>
          <w:szCs w:val="24"/>
        </w:rPr>
        <w:t>d</w:t>
      </w:r>
      <w:r w:rsidRPr="004D54E7">
        <w:rPr>
          <w:rFonts w:ascii="Times New Roman" w:hAnsi="Times New Roman"/>
          <w:sz w:val="24"/>
          <w:szCs w:val="24"/>
        </w:rPr>
        <w:t>ollar</w:t>
      </w:r>
      <w:r w:rsidR="00BE3276" w:rsidRPr="004D54E7">
        <w:rPr>
          <w:rFonts w:ascii="Times New Roman" w:hAnsi="Times New Roman"/>
          <w:sz w:val="24"/>
          <w:szCs w:val="24"/>
        </w:rPr>
        <w:t>s</w:t>
      </w:r>
      <w:r w:rsidRPr="004D54E7">
        <w:rPr>
          <w:rFonts w:ascii="Times New Roman" w:hAnsi="Times New Roman"/>
          <w:sz w:val="24"/>
          <w:szCs w:val="24"/>
        </w:rPr>
        <w:t>. It</w:t>
      </w:r>
      <w:r w:rsidR="00BE3276" w:rsidRPr="004D54E7">
        <w:rPr>
          <w:rFonts w:ascii="Times New Roman" w:hAnsi="Times New Roman"/>
          <w:sz w:val="24"/>
          <w:szCs w:val="24"/>
        </w:rPr>
        <w:t xml:space="preserve"> follows,</w:t>
      </w:r>
      <w:r w:rsidRPr="004D54E7">
        <w:rPr>
          <w:rFonts w:ascii="Times New Roman" w:hAnsi="Times New Roman"/>
          <w:sz w:val="24"/>
          <w:szCs w:val="24"/>
        </w:rPr>
        <w:t xml:space="preserve"> therefore</w:t>
      </w:r>
      <w:r w:rsidR="00BE3276" w:rsidRPr="004D54E7">
        <w:rPr>
          <w:rFonts w:ascii="Times New Roman" w:hAnsi="Times New Roman"/>
          <w:sz w:val="24"/>
          <w:szCs w:val="24"/>
        </w:rPr>
        <w:t>,</w:t>
      </w:r>
      <w:r w:rsidRPr="004D54E7">
        <w:rPr>
          <w:rFonts w:ascii="Times New Roman" w:hAnsi="Times New Roman"/>
          <w:sz w:val="24"/>
          <w:szCs w:val="24"/>
        </w:rPr>
        <w:t xml:space="preserve"> that the </w:t>
      </w:r>
      <w:r w:rsidR="005F35E6" w:rsidRPr="004D54E7">
        <w:rPr>
          <w:rFonts w:ascii="Times New Roman" w:hAnsi="Times New Roman"/>
          <w:sz w:val="24"/>
          <w:szCs w:val="24"/>
        </w:rPr>
        <w:t>first</w:t>
      </w:r>
      <w:r w:rsidRPr="004D54E7">
        <w:rPr>
          <w:rFonts w:ascii="Times New Roman" w:hAnsi="Times New Roman"/>
          <w:sz w:val="24"/>
          <w:szCs w:val="24"/>
        </w:rPr>
        <w:t xml:space="preserve"> day for the conversion was 22 February 2019</w:t>
      </w:r>
      <w:r w:rsidR="005F35E6" w:rsidRPr="004D54E7">
        <w:rPr>
          <w:rFonts w:ascii="Times New Roman" w:hAnsi="Times New Roman"/>
          <w:sz w:val="24"/>
          <w:szCs w:val="24"/>
        </w:rPr>
        <w:t>, from which date</w:t>
      </w:r>
      <w:r w:rsidRPr="004D54E7">
        <w:rPr>
          <w:rFonts w:ascii="Times New Roman" w:hAnsi="Times New Roman"/>
          <w:sz w:val="24"/>
          <w:szCs w:val="24"/>
        </w:rPr>
        <w:t xml:space="preserve"> assets and liabilities valued</w:t>
      </w:r>
      <w:r w:rsidR="00F779E5" w:rsidRPr="004D54E7">
        <w:rPr>
          <w:rFonts w:ascii="Times New Roman" w:hAnsi="Times New Roman"/>
          <w:sz w:val="24"/>
          <w:szCs w:val="24"/>
        </w:rPr>
        <w:t xml:space="preserve"> in United States </w:t>
      </w:r>
      <w:r w:rsidR="00BE3276" w:rsidRPr="004D54E7">
        <w:rPr>
          <w:rFonts w:ascii="Times New Roman" w:hAnsi="Times New Roman"/>
          <w:sz w:val="24"/>
          <w:szCs w:val="24"/>
        </w:rPr>
        <w:t>d</w:t>
      </w:r>
      <w:r w:rsidR="00F779E5" w:rsidRPr="004D54E7">
        <w:rPr>
          <w:rFonts w:ascii="Times New Roman" w:hAnsi="Times New Roman"/>
          <w:sz w:val="24"/>
          <w:szCs w:val="24"/>
        </w:rPr>
        <w:t>ollars</w:t>
      </w:r>
      <w:r w:rsidRPr="004D54E7">
        <w:rPr>
          <w:rFonts w:ascii="Times New Roman" w:hAnsi="Times New Roman"/>
          <w:sz w:val="24"/>
          <w:szCs w:val="24"/>
        </w:rPr>
        <w:t xml:space="preserve"> immediately before</w:t>
      </w:r>
      <w:r w:rsidR="00F779E5" w:rsidRPr="004D54E7">
        <w:rPr>
          <w:rFonts w:ascii="Times New Roman" w:hAnsi="Times New Roman"/>
          <w:sz w:val="24"/>
          <w:szCs w:val="24"/>
        </w:rPr>
        <w:t>,</w:t>
      </w:r>
      <w:r w:rsidRPr="004D54E7">
        <w:rPr>
          <w:rFonts w:ascii="Times New Roman" w:hAnsi="Times New Roman"/>
          <w:sz w:val="24"/>
          <w:szCs w:val="24"/>
        </w:rPr>
        <w:t xml:space="preserve"> </w:t>
      </w:r>
      <w:r w:rsidR="00F779E5" w:rsidRPr="004D54E7">
        <w:rPr>
          <w:rFonts w:ascii="Times New Roman" w:hAnsi="Times New Roman"/>
          <w:sz w:val="24"/>
          <w:szCs w:val="24"/>
        </w:rPr>
        <w:t>stood valued in</w:t>
      </w:r>
      <w:r w:rsidRPr="004D54E7">
        <w:rPr>
          <w:rFonts w:ascii="Times New Roman" w:hAnsi="Times New Roman"/>
          <w:sz w:val="24"/>
          <w:szCs w:val="24"/>
        </w:rPr>
        <w:t xml:space="preserve"> RTGS </w:t>
      </w:r>
      <w:r w:rsidR="00BE3276" w:rsidRPr="004D54E7">
        <w:rPr>
          <w:rFonts w:ascii="Times New Roman" w:hAnsi="Times New Roman"/>
          <w:sz w:val="24"/>
          <w:szCs w:val="24"/>
        </w:rPr>
        <w:t>d</w:t>
      </w:r>
      <w:r w:rsidRPr="004D54E7">
        <w:rPr>
          <w:rFonts w:ascii="Times New Roman" w:hAnsi="Times New Roman"/>
          <w:sz w:val="24"/>
          <w:szCs w:val="24"/>
        </w:rPr>
        <w:t xml:space="preserve">ollars. </w:t>
      </w:r>
    </w:p>
    <w:p w14:paraId="71AAE41D" w14:textId="77777777" w:rsidR="00BD52C5" w:rsidRDefault="00BD52C5" w:rsidP="001672ED">
      <w:pPr>
        <w:pStyle w:val="ListParagraph"/>
        <w:spacing w:line="240" w:lineRule="auto"/>
        <w:jc w:val="both"/>
        <w:rPr>
          <w:rFonts w:ascii="Times New Roman" w:hAnsi="Times New Roman"/>
          <w:sz w:val="24"/>
          <w:szCs w:val="24"/>
        </w:rPr>
      </w:pPr>
    </w:p>
    <w:p w14:paraId="7DC99837" w14:textId="77777777" w:rsidR="004D54E7" w:rsidRPr="004D54E7" w:rsidRDefault="004D54E7" w:rsidP="001672ED">
      <w:pPr>
        <w:pStyle w:val="ListParagraph"/>
        <w:spacing w:line="240" w:lineRule="auto"/>
        <w:jc w:val="both"/>
        <w:rPr>
          <w:rFonts w:ascii="Times New Roman" w:hAnsi="Times New Roman"/>
          <w:sz w:val="24"/>
          <w:szCs w:val="24"/>
        </w:rPr>
      </w:pPr>
    </w:p>
    <w:p w14:paraId="6D1106B4" w14:textId="77777777" w:rsidR="001672ED" w:rsidRPr="004D54E7" w:rsidRDefault="007C7F10" w:rsidP="00BD52C5">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In the present case the money owed by the respondent was valued in United States</w:t>
      </w:r>
      <w:r w:rsidR="00234D33" w:rsidRPr="004D54E7">
        <w:rPr>
          <w:rFonts w:ascii="Times New Roman" w:hAnsi="Times New Roman"/>
          <w:sz w:val="24"/>
          <w:szCs w:val="24"/>
        </w:rPr>
        <w:t xml:space="preserve"> dollars</w:t>
      </w:r>
      <w:r w:rsidRPr="004D54E7">
        <w:rPr>
          <w:rFonts w:ascii="Times New Roman" w:hAnsi="Times New Roman"/>
          <w:sz w:val="24"/>
          <w:szCs w:val="24"/>
        </w:rPr>
        <w:t xml:space="preserve"> before the effective date</w:t>
      </w:r>
      <w:r w:rsidR="001672ED" w:rsidRPr="004D54E7">
        <w:rPr>
          <w:rFonts w:ascii="Times New Roman" w:hAnsi="Times New Roman"/>
          <w:sz w:val="24"/>
          <w:szCs w:val="24"/>
        </w:rPr>
        <w:t>.</w:t>
      </w:r>
      <w:r w:rsidRPr="004D54E7">
        <w:rPr>
          <w:rFonts w:ascii="Times New Roman" w:hAnsi="Times New Roman"/>
          <w:sz w:val="24"/>
          <w:szCs w:val="24"/>
        </w:rPr>
        <w:t xml:space="preserve"> </w:t>
      </w:r>
      <w:r w:rsidR="00A165A9" w:rsidRPr="004D54E7">
        <w:rPr>
          <w:rFonts w:ascii="Times New Roman" w:hAnsi="Times New Roman"/>
          <w:sz w:val="24"/>
          <w:szCs w:val="24"/>
        </w:rPr>
        <w:t>T</w:t>
      </w:r>
      <w:r w:rsidRPr="004D54E7">
        <w:rPr>
          <w:rFonts w:ascii="Times New Roman" w:hAnsi="Times New Roman"/>
          <w:sz w:val="24"/>
          <w:szCs w:val="24"/>
        </w:rPr>
        <w:t xml:space="preserve">he value of the </w:t>
      </w:r>
      <w:r w:rsidR="00A165A9" w:rsidRPr="004D54E7">
        <w:rPr>
          <w:rFonts w:ascii="Times New Roman" w:hAnsi="Times New Roman"/>
          <w:sz w:val="24"/>
          <w:szCs w:val="24"/>
        </w:rPr>
        <w:t>debt</w:t>
      </w:r>
      <w:r w:rsidRPr="004D54E7">
        <w:rPr>
          <w:rFonts w:ascii="Times New Roman" w:hAnsi="Times New Roman"/>
          <w:sz w:val="24"/>
          <w:szCs w:val="24"/>
        </w:rPr>
        <w:t xml:space="preserve"> was therefore</w:t>
      </w:r>
      <w:r w:rsidR="00A165A9" w:rsidRPr="004D54E7">
        <w:rPr>
          <w:rFonts w:ascii="Times New Roman" w:hAnsi="Times New Roman"/>
          <w:sz w:val="24"/>
          <w:szCs w:val="24"/>
        </w:rPr>
        <w:t xml:space="preserve"> properly</w:t>
      </w:r>
      <w:r w:rsidRPr="004D54E7">
        <w:rPr>
          <w:rFonts w:ascii="Times New Roman" w:hAnsi="Times New Roman"/>
          <w:sz w:val="24"/>
          <w:szCs w:val="24"/>
        </w:rPr>
        <w:t xml:space="preserve"> converted to the RTGS dollar on the effective date at a rate of one United States dollar to one RTGS dollar. The respondent made payment </w:t>
      </w:r>
      <w:r w:rsidR="00A165A9" w:rsidRPr="004D54E7">
        <w:rPr>
          <w:rFonts w:ascii="Times New Roman" w:hAnsi="Times New Roman"/>
          <w:sz w:val="24"/>
          <w:szCs w:val="24"/>
        </w:rPr>
        <w:t>for</w:t>
      </w:r>
      <w:r w:rsidRPr="004D54E7">
        <w:rPr>
          <w:rFonts w:ascii="Times New Roman" w:hAnsi="Times New Roman"/>
          <w:sz w:val="24"/>
          <w:szCs w:val="24"/>
        </w:rPr>
        <w:t xml:space="preserve"> the </w:t>
      </w:r>
      <w:r w:rsidR="00A165A9" w:rsidRPr="004D54E7">
        <w:rPr>
          <w:rFonts w:ascii="Times New Roman" w:hAnsi="Times New Roman"/>
          <w:sz w:val="24"/>
          <w:szCs w:val="24"/>
        </w:rPr>
        <w:t>debt</w:t>
      </w:r>
      <w:r w:rsidRPr="004D54E7">
        <w:rPr>
          <w:rFonts w:ascii="Times New Roman" w:hAnsi="Times New Roman"/>
          <w:sz w:val="24"/>
          <w:szCs w:val="24"/>
        </w:rPr>
        <w:t xml:space="preserve"> through electronic transfer to the appellant in July 2020</w:t>
      </w:r>
      <w:r w:rsidR="00A165A9" w:rsidRPr="004D54E7">
        <w:rPr>
          <w:rFonts w:ascii="Times New Roman" w:hAnsi="Times New Roman"/>
          <w:sz w:val="24"/>
          <w:szCs w:val="24"/>
        </w:rPr>
        <w:t>,</w:t>
      </w:r>
      <w:r w:rsidRPr="004D54E7">
        <w:rPr>
          <w:rFonts w:ascii="Times New Roman" w:hAnsi="Times New Roman"/>
          <w:sz w:val="24"/>
          <w:szCs w:val="24"/>
        </w:rPr>
        <w:t xml:space="preserve"> which payment the appellant refused to </w:t>
      </w:r>
      <w:r w:rsidR="00A165A9" w:rsidRPr="004D54E7">
        <w:rPr>
          <w:rFonts w:ascii="Times New Roman" w:hAnsi="Times New Roman"/>
          <w:sz w:val="24"/>
          <w:szCs w:val="24"/>
        </w:rPr>
        <w:t>accept</w:t>
      </w:r>
      <w:r w:rsidRPr="004D54E7">
        <w:rPr>
          <w:rFonts w:ascii="Times New Roman" w:hAnsi="Times New Roman"/>
          <w:b/>
          <w:bCs/>
          <w:sz w:val="24"/>
          <w:szCs w:val="24"/>
        </w:rPr>
        <w:t>.</w:t>
      </w:r>
      <w:r w:rsidRPr="004D54E7">
        <w:rPr>
          <w:rFonts w:ascii="Times New Roman" w:hAnsi="Times New Roman"/>
          <w:sz w:val="24"/>
          <w:szCs w:val="24"/>
        </w:rPr>
        <w:t xml:space="preserve"> The respondent went on to tender ZWL$8 699 in cash to the appellant</w:t>
      </w:r>
      <w:r w:rsidR="00BE3276" w:rsidRPr="004D54E7">
        <w:rPr>
          <w:rFonts w:ascii="Times New Roman" w:hAnsi="Times New Roman"/>
          <w:sz w:val="24"/>
          <w:szCs w:val="24"/>
        </w:rPr>
        <w:t xml:space="preserve">. This </w:t>
      </w:r>
      <w:r w:rsidRPr="004D54E7">
        <w:rPr>
          <w:rFonts w:ascii="Times New Roman" w:hAnsi="Times New Roman"/>
          <w:sz w:val="24"/>
          <w:szCs w:val="24"/>
        </w:rPr>
        <w:t>was refused. The appellant was wrong in refusing</w:t>
      </w:r>
      <w:r w:rsidR="00BE3276" w:rsidRPr="004D54E7">
        <w:rPr>
          <w:rFonts w:ascii="Times New Roman" w:hAnsi="Times New Roman"/>
          <w:sz w:val="24"/>
          <w:szCs w:val="24"/>
        </w:rPr>
        <w:t xml:space="preserve"> to</w:t>
      </w:r>
      <w:r w:rsidRPr="004D54E7">
        <w:rPr>
          <w:rFonts w:ascii="Times New Roman" w:hAnsi="Times New Roman"/>
          <w:sz w:val="24"/>
          <w:szCs w:val="24"/>
        </w:rPr>
        <w:t xml:space="preserve"> accept the tendered amount as the respondent</w:t>
      </w:r>
      <w:r w:rsidR="00A165A9" w:rsidRPr="004D54E7">
        <w:rPr>
          <w:rFonts w:ascii="Times New Roman" w:hAnsi="Times New Roman"/>
          <w:sz w:val="24"/>
          <w:szCs w:val="24"/>
        </w:rPr>
        <w:t>’s tender</w:t>
      </w:r>
      <w:r w:rsidRPr="004D54E7">
        <w:rPr>
          <w:rFonts w:ascii="Times New Roman" w:hAnsi="Times New Roman"/>
          <w:sz w:val="24"/>
          <w:szCs w:val="24"/>
        </w:rPr>
        <w:t xml:space="preserve"> was legal.</w:t>
      </w:r>
    </w:p>
    <w:p w14:paraId="1345BC98" w14:textId="77777777" w:rsidR="001672ED" w:rsidRDefault="001672ED" w:rsidP="005E27D8">
      <w:pPr>
        <w:pStyle w:val="ListParagraph"/>
        <w:spacing w:after="0" w:line="257" w:lineRule="auto"/>
        <w:rPr>
          <w:rFonts w:ascii="Times New Roman" w:hAnsi="Times New Roman"/>
          <w:sz w:val="24"/>
          <w:szCs w:val="24"/>
        </w:rPr>
      </w:pPr>
    </w:p>
    <w:p w14:paraId="39E16B05" w14:textId="77777777" w:rsidR="004D54E7" w:rsidRPr="004D54E7" w:rsidRDefault="004D54E7" w:rsidP="001672ED">
      <w:pPr>
        <w:pStyle w:val="ListParagraph"/>
        <w:rPr>
          <w:rFonts w:ascii="Times New Roman" w:hAnsi="Times New Roman"/>
          <w:sz w:val="24"/>
          <w:szCs w:val="24"/>
        </w:rPr>
      </w:pPr>
    </w:p>
    <w:p w14:paraId="0D7457FD" w14:textId="669B2C4E" w:rsidR="00FF6D1B" w:rsidRPr="004D54E7" w:rsidRDefault="00FF6D1B" w:rsidP="00BD52C5">
      <w:pPr>
        <w:pStyle w:val="ListParagraph"/>
        <w:numPr>
          <w:ilvl w:val="0"/>
          <w:numId w:val="9"/>
        </w:numPr>
        <w:spacing w:line="480" w:lineRule="auto"/>
        <w:ind w:hanging="720"/>
        <w:jc w:val="both"/>
        <w:rPr>
          <w:rFonts w:ascii="Times New Roman" w:hAnsi="Times New Roman"/>
          <w:sz w:val="24"/>
          <w:szCs w:val="24"/>
        </w:rPr>
      </w:pPr>
      <w:r w:rsidRPr="004D54E7">
        <w:rPr>
          <w:rFonts w:ascii="Times New Roman" w:hAnsi="Times New Roman"/>
          <w:sz w:val="24"/>
          <w:szCs w:val="24"/>
        </w:rPr>
        <w:t>In my view</w:t>
      </w:r>
      <w:r w:rsidR="00A165A9" w:rsidRPr="004D54E7">
        <w:rPr>
          <w:rFonts w:ascii="Times New Roman" w:hAnsi="Times New Roman"/>
          <w:sz w:val="24"/>
          <w:szCs w:val="24"/>
        </w:rPr>
        <w:t>,</w:t>
      </w:r>
      <w:r w:rsidRPr="004D54E7">
        <w:rPr>
          <w:rFonts w:ascii="Times New Roman" w:hAnsi="Times New Roman"/>
          <w:sz w:val="24"/>
          <w:szCs w:val="24"/>
        </w:rPr>
        <w:t xml:space="preserve"> the appellant has no triable </w:t>
      </w:r>
      <w:r w:rsidR="00234D33" w:rsidRPr="004D54E7">
        <w:rPr>
          <w:rFonts w:ascii="Times New Roman" w:hAnsi="Times New Roman"/>
          <w:sz w:val="24"/>
          <w:szCs w:val="24"/>
        </w:rPr>
        <w:t xml:space="preserve">issue warranting the setting aside of the default judgment and the facilitation of </w:t>
      </w:r>
      <w:r w:rsidR="00066EBD" w:rsidRPr="004D54E7">
        <w:rPr>
          <w:rFonts w:ascii="Times New Roman" w:hAnsi="Times New Roman"/>
          <w:sz w:val="24"/>
          <w:szCs w:val="24"/>
        </w:rPr>
        <w:t xml:space="preserve">the </w:t>
      </w:r>
      <w:r w:rsidR="00234D33" w:rsidRPr="004D54E7">
        <w:rPr>
          <w:rFonts w:ascii="Times New Roman" w:hAnsi="Times New Roman"/>
          <w:sz w:val="24"/>
          <w:szCs w:val="24"/>
        </w:rPr>
        <w:t>matter proceeding to trial</w:t>
      </w:r>
      <w:r w:rsidRPr="004D54E7">
        <w:rPr>
          <w:rFonts w:ascii="Times New Roman" w:hAnsi="Times New Roman"/>
          <w:sz w:val="24"/>
          <w:szCs w:val="24"/>
        </w:rPr>
        <w:t>. The main issue which w</w:t>
      </w:r>
      <w:r w:rsidR="009B6CF0" w:rsidRPr="004D54E7">
        <w:rPr>
          <w:rFonts w:ascii="Times New Roman" w:hAnsi="Times New Roman"/>
          <w:sz w:val="24"/>
          <w:szCs w:val="24"/>
        </w:rPr>
        <w:t>ould</w:t>
      </w:r>
      <w:r w:rsidRPr="004D54E7">
        <w:rPr>
          <w:rFonts w:ascii="Times New Roman" w:hAnsi="Times New Roman"/>
          <w:sz w:val="24"/>
          <w:szCs w:val="24"/>
        </w:rPr>
        <w:t xml:space="preserve"> arise if the appellant </w:t>
      </w:r>
      <w:r w:rsidR="00066EBD" w:rsidRPr="004D54E7">
        <w:rPr>
          <w:rFonts w:ascii="Times New Roman" w:hAnsi="Times New Roman"/>
          <w:sz w:val="24"/>
          <w:szCs w:val="24"/>
        </w:rPr>
        <w:t>were to be</w:t>
      </w:r>
      <w:r w:rsidRPr="004D54E7">
        <w:rPr>
          <w:rFonts w:ascii="Times New Roman" w:hAnsi="Times New Roman"/>
          <w:sz w:val="24"/>
          <w:szCs w:val="24"/>
        </w:rPr>
        <w:t xml:space="preserve"> allowed to defend the respondent’s claim w</w:t>
      </w:r>
      <w:r w:rsidR="00066EBD" w:rsidRPr="004D54E7">
        <w:rPr>
          <w:rFonts w:ascii="Times New Roman" w:hAnsi="Times New Roman"/>
          <w:sz w:val="24"/>
          <w:szCs w:val="24"/>
        </w:rPr>
        <w:t>ould</w:t>
      </w:r>
      <w:r w:rsidRPr="004D54E7">
        <w:rPr>
          <w:rFonts w:ascii="Times New Roman" w:hAnsi="Times New Roman"/>
          <w:sz w:val="24"/>
          <w:szCs w:val="24"/>
        </w:rPr>
        <w:t xml:space="preserve"> be </w:t>
      </w:r>
      <w:r w:rsidR="00EE61B6" w:rsidRPr="004D54E7">
        <w:rPr>
          <w:rFonts w:ascii="Times New Roman" w:hAnsi="Times New Roman"/>
          <w:sz w:val="24"/>
          <w:szCs w:val="24"/>
        </w:rPr>
        <w:t>centred</w:t>
      </w:r>
      <w:r w:rsidRPr="004D54E7">
        <w:rPr>
          <w:rFonts w:ascii="Times New Roman" w:hAnsi="Times New Roman"/>
          <w:sz w:val="24"/>
          <w:szCs w:val="24"/>
        </w:rPr>
        <w:t xml:space="preserve"> on whether or not the payment of ZWL$8 699 made by the respondent was </w:t>
      </w:r>
      <w:r w:rsidR="00A165A9" w:rsidRPr="004D54E7">
        <w:rPr>
          <w:rFonts w:ascii="Times New Roman" w:hAnsi="Times New Roman"/>
          <w:sz w:val="24"/>
          <w:szCs w:val="24"/>
        </w:rPr>
        <w:t xml:space="preserve">legal. </w:t>
      </w:r>
      <w:r w:rsidRPr="004D54E7">
        <w:rPr>
          <w:rFonts w:ascii="Times New Roman" w:hAnsi="Times New Roman"/>
          <w:sz w:val="24"/>
          <w:szCs w:val="24"/>
        </w:rPr>
        <w:t>The</w:t>
      </w:r>
      <w:r w:rsidR="00EE61B6" w:rsidRPr="004D54E7">
        <w:rPr>
          <w:rFonts w:ascii="Times New Roman" w:hAnsi="Times New Roman"/>
          <w:sz w:val="24"/>
          <w:szCs w:val="24"/>
        </w:rPr>
        <w:t xml:space="preserve"> answer to that question is</w:t>
      </w:r>
      <w:r w:rsidR="009B6CF0" w:rsidRPr="004D54E7">
        <w:rPr>
          <w:rFonts w:ascii="Times New Roman" w:hAnsi="Times New Roman"/>
          <w:sz w:val="24"/>
          <w:szCs w:val="24"/>
        </w:rPr>
        <w:t xml:space="preserve"> certainly</w:t>
      </w:r>
      <w:r w:rsidRPr="004D54E7">
        <w:rPr>
          <w:rFonts w:ascii="Times New Roman" w:hAnsi="Times New Roman"/>
          <w:sz w:val="24"/>
          <w:szCs w:val="24"/>
        </w:rPr>
        <w:t xml:space="preserve"> in the affirmative as was rightly found by </w:t>
      </w:r>
      <w:r w:rsidRPr="004D54E7">
        <w:rPr>
          <w:rFonts w:ascii="Times New Roman" w:hAnsi="Times New Roman"/>
          <w:sz w:val="24"/>
          <w:szCs w:val="24"/>
        </w:rPr>
        <w:lastRenderedPageBreak/>
        <w:t xml:space="preserve">the court </w:t>
      </w:r>
      <w:r w:rsidRPr="004D54E7">
        <w:rPr>
          <w:rFonts w:ascii="Times New Roman" w:hAnsi="Times New Roman"/>
          <w:i/>
          <w:sz w:val="24"/>
          <w:szCs w:val="24"/>
        </w:rPr>
        <w:t>a quo</w:t>
      </w:r>
      <w:r w:rsidRPr="004D54E7">
        <w:rPr>
          <w:rFonts w:ascii="Times New Roman" w:hAnsi="Times New Roman"/>
          <w:sz w:val="24"/>
          <w:szCs w:val="24"/>
        </w:rPr>
        <w:t xml:space="preserve">. </w:t>
      </w:r>
      <w:r w:rsidR="009B6CF0" w:rsidRPr="004D54E7">
        <w:rPr>
          <w:rFonts w:ascii="Times New Roman" w:hAnsi="Times New Roman"/>
          <w:sz w:val="24"/>
          <w:szCs w:val="24"/>
        </w:rPr>
        <w:t>To a</w:t>
      </w:r>
      <w:r w:rsidRPr="004D54E7">
        <w:rPr>
          <w:rFonts w:ascii="Times New Roman" w:hAnsi="Times New Roman"/>
          <w:sz w:val="24"/>
          <w:szCs w:val="24"/>
        </w:rPr>
        <w:t>llow the appellant to enter an appearance to defend w</w:t>
      </w:r>
      <w:r w:rsidR="00A165A9" w:rsidRPr="004D54E7">
        <w:rPr>
          <w:rFonts w:ascii="Times New Roman" w:hAnsi="Times New Roman"/>
          <w:sz w:val="24"/>
          <w:szCs w:val="24"/>
        </w:rPr>
        <w:t>ould</w:t>
      </w:r>
      <w:r w:rsidRPr="004D54E7">
        <w:rPr>
          <w:rFonts w:ascii="Times New Roman" w:hAnsi="Times New Roman"/>
          <w:sz w:val="24"/>
          <w:szCs w:val="24"/>
        </w:rPr>
        <w:t xml:space="preserve"> be a</w:t>
      </w:r>
      <w:r w:rsidR="009B6CF0" w:rsidRPr="004D54E7">
        <w:rPr>
          <w:rFonts w:ascii="Times New Roman" w:hAnsi="Times New Roman"/>
          <w:sz w:val="24"/>
          <w:szCs w:val="24"/>
        </w:rPr>
        <w:t>n exercise in futility</w:t>
      </w:r>
      <w:r w:rsidRPr="004D54E7">
        <w:rPr>
          <w:rFonts w:ascii="Times New Roman" w:hAnsi="Times New Roman"/>
          <w:sz w:val="24"/>
          <w:szCs w:val="24"/>
        </w:rPr>
        <w:t xml:space="preserve"> </w:t>
      </w:r>
      <w:r w:rsidR="009B6CF0" w:rsidRPr="004D54E7">
        <w:rPr>
          <w:rFonts w:ascii="Times New Roman" w:hAnsi="Times New Roman"/>
          <w:sz w:val="24"/>
          <w:szCs w:val="24"/>
        </w:rPr>
        <w:t>as</w:t>
      </w:r>
      <w:r w:rsidR="00A165A9" w:rsidRPr="004D54E7">
        <w:rPr>
          <w:rFonts w:ascii="Times New Roman" w:hAnsi="Times New Roman"/>
          <w:sz w:val="24"/>
          <w:szCs w:val="24"/>
        </w:rPr>
        <w:t xml:space="preserve"> the</w:t>
      </w:r>
      <w:r w:rsidR="009B6CF0" w:rsidRPr="004D54E7">
        <w:rPr>
          <w:rFonts w:ascii="Times New Roman" w:hAnsi="Times New Roman"/>
          <w:sz w:val="24"/>
          <w:szCs w:val="24"/>
        </w:rPr>
        <w:t xml:space="preserve"> true position of the law has already been authoritatively stated in the </w:t>
      </w:r>
      <w:r w:rsidR="009B6CF0" w:rsidRPr="004D54E7">
        <w:rPr>
          <w:rFonts w:ascii="Times New Roman" w:hAnsi="Times New Roman"/>
          <w:i/>
          <w:iCs/>
          <w:sz w:val="24"/>
          <w:szCs w:val="24"/>
        </w:rPr>
        <w:t>Zambezi Gas</w:t>
      </w:r>
      <w:r w:rsidR="009B6CF0" w:rsidRPr="004D54E7">
        <w:rPr>
          <w:rFonts w:ascii="Times New Roman" w:hAnsi="Times New Roman"/>
          <w:sz w:val="24"/>
          <w:szCs w:val="24"/>
        </w:rPr>
        <w:t xml:space="preserve"> judgment. The upholding of the</w:t>
      </w:r>
      <w:r w:rsidR="00A165A9" w:rsidRPr="004D54E7">
        <w:rPr>
          <w:rFonts w:ascii="Times New Roman" w:hAnsi="Times New Roman"/>
          <w:sz w:val="24"/>
          <w:szCs w:val="24"/>
        </w:rPr>
        <w:t xml:space="preserve"> </w:t>
      </w:r>
      <w:r w:rsidRPr="004D54E7">
        <w:rPr>
          <w:rFonts w:ascii="Times New Roman" w:hAnsi="Times New Roman"/>
          <w:sz w:val="24"/>
          <w:szCs w:val="24"/>
        </w:rPr>
        <w:t>respondent’s claim</w:t>
      </w:r>
      <w:r w:rsidR="009B6CF0" w:rsidRPr="004D54E7">
        <w:rPr>
          <w:rFonts w:ascii="Times New Roman" w:hAnsi="Times New Roman"/>
          <w:sz w:val="24"/>
          <w:szCs w:val="24"/>
        </w:rPr>
        <w:t xml:space="preserve"> is a foregone reality in any such proceedings</w:t>
      </w:r>
      <w:r w:rsidRPr="004D54E7">
        <w:rPr>
          <w:rFonts w:ascii="Times New Roman" w:hAnsi="Times New Roman"/>
          <w:sz w:val="24"/>
          <w:szCs w:val="24"/>
        </w:rPr>
        <w:t xml:space="preserve">. In this regard, the court </w:t>
      </w:r>
      <w:r w:rsidRPr="004D54E7">
        <w:rPr>
          <w:rFonts w:ascii="Times New Roman" w:hAnsi="Times New Roman"/>
          <w:i/>
          <w:sz w:val="24"/>
          <w:szCs w:val="24"/>
        </w:rPr>
        <w:t>a quo</w:t>
      </w:r>
      <w:r w:rsidRPr="004D54E7">
        <w:rPr>
          <w:rFonts w:ascii="Times New Roman" w:hAnsi="Times New Roman"/>
          <w:sz w:val="24"/>
          <w:szCs w:val="24"/>
        </w:rPr>
        <w:t xml:space="preserve"> did not err in finding that the appellant had no </w:t>
      </w:r>
      <w:r w:rsidRPr="004D54E7">
        <w:rPr>
          <w:rFonts w:ascii="Times New Roman" w:hAnsi="Times New Roman"/>
          <w:i/>
          <w:sz w:val="24"/>
          <w:szCs w:val="24"/>
        </w:rPr>
        <w:t>bona fide</w:t>
      </w:r>
      <w:r w:rsidRPr="004D54E7">
        <w:rPr>
          <w:rFonts w:ascii="Times New Roman" w:hAnsi="Times New Roman"/>
          <w:sz w:val="24"/>
          <w:szCs w:val="24"/>
        </w:rPr>
        <w:t xml:space="preserve"> defence to the respondent’s claim. </w:t>
      </w:r>
    </w:p>
    <w:p w14:paraId="46F3CD57" w14:textId="77777777" w:rsidR="00565F0D" w:rsidRPr="004D54E7" w:rsidRDefault="00565F0D" w:rsidP="00565F0D">
      <w:pPr>
        <w:pStyle w:val="ListParagraph"/>
        <w:spacing w:line="480" w:lineRule="auto"/>
        <w:jc w:val="both"/>
        <w:rPr>
          <w:rFonts w:ascii="Times New Roman" w:hAnsi="Times New Roman"/>
          <w:sz w:val="24"/>
          <w:szCs w:val="24"/>
        </w:rPr>
      </w:pPr>
    </w:p>
    <w:p w14:paraId="43604F17" w14:textId="4F1E6B82" w:rsidR="000C7D41" w:rsidRDefault="009B6CF0" w:rsidP="00E966F7">
      <w:pPr>
        <w:pStyle w:val="ListParagraph"/>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The court </w:t>
      </w:r>
      <w:r w:rsidRPr="004D54E7">
        <w:rPr>
          <w:rFonts w:ascii="Times New Roman" w:hAnsi="Times New Roman"/>
          <w:i/>
          <w:iCs/>
          <w:sz w:val="24"/>
          <w:szCs w:val="24"/>
        </w:rPr>
        <w:t>a quo</w:t>
      </w:r>
      <w:r w:rsidRPr="004D54E7">
        <w:rPr>
          <w:rFonts w:ascii="Times New Roman" w:hAnsi="Times New Roman"/>
          <w:sz w:val="24"/>
          <w:szCs w:val="24"/>
        </w:rPr>
        <w:t xml:space="preserve"> made the pertinent finding that the argument about</w:t>
      </w:r>
      <w:r w:rsidR="00066EBD" w:rsidRPr="004D54E7">
        <w:rPr>
          <w:rFonts w:ascii="Times New Roman" w:hAnsi="Times New Roman"/>
          <w:sz w:val="24"/>
          <w:szCs w:val="24"/>
        </w:rPr>
        <w:t xml:space="preserve"> the respondent having </w:t>
      </w:r>
      <w:r w:rsidRPr="004D54E7">
        <w:rPr>
          <w:rFonts w:ascii="Times New Roman" w:hAnsi="Times New Roman"/>
          <w:sz w:val="24"/>
          <w:szCs w:val="24"/>
        </w:rPr>
        <w:t>breach</w:t>
      </w:r>
      <w:r w:rsidR="00066EBD" w:rsidRPr="004D54E7">
        <w:rPr>
          <w:rFonts w:ascii="Times New Roman" w:hAnsi="Times New Roman"/>
          <w:sz w:val="24"/>
          <w:szCs w:val="24"/>
        </w:rPr>
        <w:t xml:space="preserve">ed the </w:t>
      </w:r>
      <w:r w:rsidRPr="004D54E7">
        <w:rPr>
          <w:rFonts w:ascii="Times New Roman" w:hAnsi="Times New Roman"/>
          <w:sz w:val="24"/>
          <w:szCs w:val="24"/>
        </w:rPr>
        <w:t>contract was an afterthought.</w:t>
      </w:r>
      <w:r w:rsidR="006F47D2" w:rsidRPr="004D54E7">
        <w:rPr>
          <w:rFonts w:ascii="Times New Roman" w:hAnsi="Times New Roman"/>
          <w:sz w:val="24"/>
          <w:szCs w:val="24"/>
        </w:rPr>
        <w:t xml:space="preserve"> In this regard, it is also significant, as correctly submitted by Mr </w:t>
      </w:r>
      <w:r w:rsidR="006F47D2" w:rsidRPr="004D54E7">
        <w:rPr>
          <w:rFonts w:ascii="Times New Roman" w:hAnsi="Times New Roman"/>
          <w:i/>
          <w:iCs/>
          <w:sz w:val="24"/>
          <w:szCs w:val="24"/>
        </w:rPr>
        <w:t>Halimani</w:t>
      </w:r>
      <w:r w:rsidR="006F47D2" w:rsidRPr="004D54E7">
        <w:rPr>
          <w:rFonts w:ascii="Times New Roman" w:hAnsi="Times New Roman"/>
          <w:sz w:val="24"/>
          <w:szCs w:val="24"/>
        </w:rPr>
        <w:t>, that the appellant’s first and second grounds of appeal were not motivated.</w:t>
      </w:r>
      <w:r w:rsidR="0047556F" w:rsidRPr="004D54E7">
        <w:rPr>
          <w:rFonts w:ascii="Times New Roman" w:hAnsi="Times New Roman"/>
          <w:sz w:val="24"/>
          <w:szCs w:val="24"/>
        </w:rPr>
        <w:t xml:space="preserve"> (See paras 9 and 16.)</w:t>
      </w:r>
      <w:r w:rsidR="006F47D2" w:rsidRPr="004D54E7">
        <w:rPr>
          <w:rFonts w:ascii="Times New Roman" w:hAnsi="Times New Roman"/>
          <w:sz w:val="24"/>
          <w:szCs w:val="24"/>
        </w:rPr>
        <w:t xml:space="preserve"> They must therefore be taken to have been abandoned. See </w:t>
      </w:r>
      <w:r w:rsidR="006F47D2" w:rsidRPr="004D54E7">
        <w:rPr>
          <w:rFonts w:ascii="Times New Roman" w:hAnsi="Times New Roman"/>
          <w:i/>
          <w:iCs/>
          <w:sz w:val="24"/>
          <w:szCs w:val="24"/>
        </w:rPr>
        <w:t>Equity Properties (Pvt) Ltd v Al Shams Global BVI Ltd &amp; Anor (supra).</w:t>
      </w:r>
      <w:r w:rsidRPr="004D54E7">
        <w:rPr>
          <w:rFonts w:ascii="Times New Roman" w:hAnsi="Times New Roman"/>
          <w:sz w:val="24"/>
          <w:szCs w:val="24"/>
        </w:rPr>
        <w:t xml:space="preserve"> </w:t>
      </w:r>
      <w:r w:rsidR="006F47D2" w:rsidRPr="004D54E7">
        <w:rPr>
          <w:rFonts w:ascii="Times New Roman" w:hAnsi="Times New Roman"/>
          <w:sz w:val="24"/>
          <w:szCs w:val="24"/>
        </w:rPr>
        <w:t xml:space="preserve">It is also significant that the tender of payment meant to liquidate the respondent’s indebtedness to the appellant was made in March 2020. It follows that payment was thus made within the </w:t>
      </w:r>
      <w:r w:rsidR="0047556F" w:rsidRPr="004D54E7">
        <w:rPr>
          <w:rFonts w:ascii="Times New Roman" w:hAnsi="Times New Roman"/>
          <w:sz w:val="24"/>
          <w:szCs w:val="24"/>
        </w:rPr>
        <w:t>prescribed period of 24 months in compliance with the terms of their agreement of sale.</w:t>
      </w:r>
    </w:p>
    <w:p w14:paraId="5F863EBB" w14:textId="77777777" w:rsidR="00E966F7" w:rsidRPr="00E966F7" w:rsidRDefault="00E966F7" w:rsidP="00E966F7">
      <w:pPr>
        <w:spacing w:after="0" w:line="480" w:lineRule="auto"/>
        <w:jc w:val="both"/>
        <w:rPr>
          <w:rFonts w:ascii="Times New Roman" w:hAnsi="Times New Roman"/>
          <w:sz w:val="24"/>
          <w:szCs w:val="24"/>
        </w:rPr>
      </w:pPr>
    </w:p>
    <w:p w14:paraId="60C6F873" w14:textId="393F0591" w:rsidR="009B6CF0" w:rsidRPr="004D54E7" w:rsidRDefault="009B6CF0" w:rsidP="00824E19">
      <w:pPr>
        <w:numPr>
          <w:ilvl w:val="0"/>
          <w:numId w:val="9"/>
        </w:numPr>
        <w:spacing w:after="0" w:line="480" w:lineRule="auto"/>
        <w:ind w:hanging="720"/>
        <w:jc w:val="both"/>
        <w:rPr>
          <w:rFonts w:ascii="Times New Roman" w:hAnsi="Times New Roman"/>
          <w:sz w:val="24"/>
          <w:szCs w:val="24"/>
        </w:rPr>
      </w:pPr>
      <w:r w:rsidRPr="004D54E7">
        <w:rPr>
          <w:rFonts w:ascii="Times New Roman" w:hAnsi="Times New Roman"/>
          <w:sz w:val="24"/>
          <w:szCs w:val="24"/>
        </w:rPr>
        <w:t xml:space="preserve">The court </w:t>
      </w:r>
      <w:r w:rsidRPr="004D54E7">
        <w:rPr>
          <w:rFonts w:ascii="Times New Roman" w:hAnsi="Times New Roman"/>
          <w:i/>
          <w:iCs/>
          <w:sz w:val="24"/>
          <w:szCs w:val="24"/>
        </w:rPr>
        <w:t>a quo</w:t>
      </w:r>
      <w:r w:rsidRPr="004D54E7">
        <w:rPr>
          <w:rFonts w:ascii="Times New Roman" w:hAnsi="Times New Roman"/>
          <w:sz w:val="24"/>
          <w:szCs w:val="24"/>
        </w:rPr>
        <w:t xml:space="preserve"> did not err when it pronounced as follows:</w:t>
      </w:r>
    </w:p>
    <w:p w14:paraId="4C363E7A" w14:textId="77777777" w:rsidR="009B6CF0" w:rsidRPr="004D54E7" w:rsidRDefault="009B6CF0" w:rsidP="00824E19">
      <w:pPr>
        <w:spacing w:after="0" w:line="240" w:lineRule="auto"/>
        <w:ind w:left="1440"/>
        <w:jc w:val="both"/>
        <w:rPr>
          <w:rFonts w:ascii="Times New Roman" w:hAnsi="Times New Roman"/>
          <w:sz w:val="24"/>
          <w:szCs w:val="24"/>
        </w:rPr>
      </w:pPr>
      <w:r w:rsidRPr="004D54E7">
        <w:rPr>
          <w:rFonts w:ascii="Times New Roman" w:hAnsi="Times New Roman"/>
          <w:sz w:val="24"/>
          <w:szCs w:val="24"/>
        </w:rPr>
        <w:t>“</w:t>
      </w:r>
      <w:r w:rsidRPr="004D54E7">
        <w:rPr>
          <w:rFonts w:ascii="Times New Roman" w:hAnsi="Times New Roman"/>
          <w:i/>
          <w:iCs/>
          <w:sz w:val="24"/>
          <w:szCs w:val="24"/>
        </w:rPr>
        <w:t>In casu</w:t>
      </w:r>
      <w:r w:rsidRPr="004D54E7">
        <w:rPr>
          <w:rFonts w:ascii="Times New Roman" w:hAnsi="Times New Roman"/>
          <w:sz w:val="24"/>
          <w:szCs w:val="24"/>
        </w:rPr>
        <w:t xml:space="preserve"> the contract between the parties was a domestic transaction, expressed in United States dollars before the effective date. The US$8 996.00 was</w:t>
      </w:r>
      <w:r w:rsidR="007F11A6" w:rsidRPr="004D54E7">
        <w:rPr>
          <w:rFonts w:ascii="Times New Roman" w:hAnsi="Times New Roman"/>
          <w:sz w:val="24"/>
          <w:szCs w:val="24"/>
        </w:rPr>
        <w:t xml:space="preserve"> (a)</w:t>
      </w:r>
      <w:r w:rsidRPr="004D54E7">
        <w:rPr>
          <w:rFonts w:ascii="Times New Roman" w:hAnsi="Times New Roman"/>
          <w:sz w:val="24"/>
          <w:szCs w:val="24"/>
        </w:rPr>
        <w:t xml:space="preserve"> legal obligation </w:t>
      </w:r>
      <w:r w:rsidR="007F11A6" w:rsidRPr="004D54E7">
        <w:rPr>
          <w:rFonts w:ascii="Times New Roman" w:hAnsi="Times New Roman"/>
          <w:sz w:val="24"/>
          <w:szCs w:val="24"/>
        </w:rPr>
        <w:t>or liability whose payment was due. It was in accounting terms an asset in the applicant’s books of accounts and a liability in respondent’s books or statements of accounts. As such it fell well within the reach and impact of section 22 (1) (d) as read with section 22 (4) (a) of the Finance (No 2) Act, 2019. …</w:t>
      </w:r>
    </w:p>
    <w:p w14:paraId="5361CEC4" w14:textId="77777777" w:rsidR="006F208F" w:rsidRPr="004D54E7" w:rsidRDefault="006F208F" w:rsidP="00824E19">
      <w:pPr>
        <w:spacing w:after="0" w:line="240" w:lineRule="auto"/>
        <w:ind w:left="1440"/>
        <w:jc w:val="both"/>
        <w:rPr>
          <w:rFonts w:ascii="Times New Roman" w:hAnsi="Times New Roman"/>
          <w:sz w:val="24"/>
          <w:szCs w:val="24"/>
        </w:rPr>
      </w:pPr>
    </w:p>
    <w:p w14:paraId="58079AF9" w14:textId="77777777" w:rsidR="007F11A6" w:rsidRPr="004D54E7" w:rsidRDefault="007F11A6" w:rsidP="006F208F">
      <w:pPr>
        <w:spacing w:line="240" w:lineRule="auto"/>
        <w:ind w:left="1440"/>
        <w:jc w:val="both"/>
        <w:rPr>
          <w:rFonts w:ascii="Times New Roman" w:hAnsi="Times New Roman"/>
          <w:sz w:val="24"/>
          <w:szCs w:val="24"/>
        </w:rPr>
      </w:pPr>
      <w:r w:rsidRPr="004D54E7">
        <w:rPr>
          <w:rFonts w:ascii="Times New Roman" w:hAnsi="Times New Roman"/>
          <w:sz w:val="24"/>
          <w:szCs w:val="24"/>
        </w:rPr>
        <w:t xml:space="preserve">To conclude, in the matter </w:t>
      </w:r>
      <w:r w:rsidRPr="004D54E7">
        <w:rPr>
          <w:rFonts w:ascii="Times New Roman" w:hAnsi="Times New Roman"/>
          <w:i/>
          <w:iCs/>
          <w:sz w:val="24"/>
          <w:szCs w:val="24"/>
        </w:rPr>
        <w:t>in casu</w:t>
      </w:r>
      <w:r w:rsidRPr="004D54E7">
        <w:rPr>
          <w:rFonts w:ascii="Times New Roman" w:hAnsi="Times New Roman"/>
          <w:sz w:val="24"/>
          <w:szCs w:val="24"/>
        </w:rPr>
        <w:t xml:space="preserve"> the purported notice of breach and demand to rectify the alleged breach was not given per the provisions of s 8 of the Contractual Penalties Act [</w:t>
      </w:r>
      <w:r w:rsidRPr="00460F1F">
        <w:rPr>
          <w:rFonts w:ascii="Times New Roman" w:hAnsi="Times New Roman"/>
          <w:i/>
          <w:sz w:val="24"/>
          <w:szCs w:val="24"/>
        </w:rPr>
        <w:t>Chapter 8:04</w:t>
      </w:r>
      <w:r w:rsidRPr="004D54E7">
        <w:rPr>
          <w:rFonts w:ascii="Times New Roman" w:hAnsi="Times New Roman"/>
          <w:sz w:val="24"/>
          <w:szCs w:val="24"/>
        </w:rPr>
        <w:t>] which govern the termination of instalment sales.</w:t>
      </w:r>
    </w:p>
    <w:p w14:paraId="0E2C0D50" w14:textId="2ACF9B55" w:rsidR="00FF6D1B" w:rsidRPr="004D54E7" w:rsidRDefault="007F11A6" w:rsidP="00E966F7">
      <w:pPr>
        <w:spacing w:line="240" w:lineRule="auto"/>
        <w:ind w:left="1440"/>
        <w:jc w:val="both"/>
        <w:rPr>
          <w:rFonts w:ascii="Times New Roman" w:hAnsi="Times New Roman"/>
          <w:sz w:val="24"/>
          <w:szCs w:val="24"/>
        </w:rPr>
      </w:pPr>
      <w:r w:rsidRPr="004D54E7">
        <w:rPr>
          <w:rFonts w:ascii="Times New Roman" w:hAnsi="Times New Roman"/>
          <w:sz w:val="24"/>
          <w:szCs w:val="24"/>
        </w:rPr>
        <w:t xml:space="preserve">I therefore find that the application for rescission of judgment lacks </w:t>
      </w:r>
      <w:r w:rsidRPr="004D54E7">
        <w:rPr>
          <w:rFonts w:ascii="Times New Roman" w:hAnsi="Times New Roman"/>
          <w:i/>
          <w:iCs/>
          <w:sz w:val="24"/>
          <w:szCs w:val="24"/>
        </w:rPr>
        <w:t>bona fides</w:t>
      </w:r>
      <w:r w:rsidRPr="004D54E7">
        <w:rPr>
          <w:rFonts w:ascii="Times New Roman" w:hAnsi="Times New Roman"/>
          <w:sz w:val="24"/>
          <w:szCs w:val="24"/>
        </w:rPr>
        <w:t xml:space="preserve"> and so is the defence on the merits. The applicant enjoys no prospects of success.”</w:t>
      </w:r>
    </w:p>
    <w:p w14:paraId="4B0768B7" w14:textId="77777777" w:rsidR="002713D4" w:rsidRDefault="002713D4" w:rsidP="00E966F7">
      <w:pPr>
        <w:pStyle w:val="NormalWeb"/>
        <w:numPr>
          <w:ilvl w:val="0"/>
          <w:numId w:val="9"/>
        </w:numPr>
        <w:shd w:val="clear" w:color="auto" w:fill="FFFFFF"/>
        <w:spacing w:before="0" w:beforeAutospacing="0" w:after="0" w:afterAutospacing="0" w:line="480" w:lineRule="auto"/>
        <w:ind w:hanging="720"/>
        <w:jc w:val="both"/>
      </w:pPr>
      <w:r w:rsidRPr="004D54E7">
        <w:lastRenderedPageBreak/>
        <w:t xml:space="preserve">In the circumstances the court </w:t>
      </w:r>
      <w:r w:rsidRPr="004D54E7">
        <w:rPr>
          <w:i/>
        </w:rPr>
        <w:t>a quo</w:t>
      </w:r>
      <w:r w:rsidRPr="004D54E7">
        <w:t xml:space="preserve"> cannot be faulted for finding against the appellant as it did. The appeal has no merit.</w:t>
      </w:r>
    </w:p>
    <w:p w14:paraId="7986CD4A" w14:textId="77777777" w:rsidR="00E966F7" w:rsidRPr="004D54E7" w:rsidRDefault="00E966F7" w:rsidP="00E966F7">
      <w:pPr>
        <w:pStyle w:val="NormalWeb"/>
        <w:shd w:val="clear" w:color="auto" w:fill="FFFFFF"/>
        <w:spacing w:before="0" w:beforeAutospacing="0" w:after="0" w:afterAutospacing="0" w:line="480" w:lineRule="auto"/>
        <w:ind w:left="720"/>
        <w:jc w:val="both"/>
      </w:pPr>
    </w:p>
    <w:p w14:paraId="76490639" w14:textId="50252474" w:rsidR="002713D4" w:rsidRPr="004D54E7" w:rsidRDefault="006425FB" w:rsidP="001B1C7F">
      <w:pPr>
        <w:pStyle w:val="NormalWeb"/>
        <w:shd w:val="clear" w:color="auto" w:fill="FFFFFF"/>
        <w:spacing w:before="0" w:beforeAutospacing="0" w:after="168" w:afterAutospacing="0" w:line="480" w:lineRule="auto"/>
        <w:jc w:val="both"/>
      </w:pPr>
      <w:r w:rsidRPr="004D54E7">
        <w:t xml:space="preserve">32. </w:t>
      </w:r>
      <w:r w:rsidR="002D7806">
        <w:tab/>
      </w:r>
      <w:r w:rsidR="002713D4" w:rsidRPr="004D54E7">
        <w:t>It is accordingly ordered as follows:</w:t>
      </w:r>
    </w:p>
    <w:p w14:paraId="6A80BF6D" w14:textId="58F4C307" w:rsidR="002713D4" w:rsidRPr="004D54E7" w:rsidRDefault="002713D4" w:rsidP="002D7806">
      <w:pPr>
        <w:pStyle w:val="NormalWeb"/>
        <w:shd w:val="clear" w:color="auto" w:fill="FFFFFF"/>
        <w:spacing w:before="0" w:beforeAutospacing="0" w:after="168" w:afterAutospacing="0" w:line="480" w:lineRule="auto"/>
        <w:ind w:firstLine="720"/>
        <w:jc w:val="both"/>
      </w:pPr>
      <w:r w:rsidRPr="004D54E7">
        <w:t>The appeal</w:t>
      </w:r>
      <w:r w:rsidR="001B1C7F" w:rsidRPr="004D54E7">
        <w:t xml:space="preserve"> be and is hereby</w:t>
      </w:r>
      <w:r w:rsidRPr="004D54E7">
        <w:t xml:space="preserve"> dismissed with costs.  </w:t>
      </w:r>
    </w:p>
    <w:p w14:paraId="7A347D0B" w14:textId="77777777" w:rsidR="000907F3" w:rsidRDefault="000907F3" w:rsidP="007C7F10">
      <w:pPr>
        <w:spacing w:line="480" w:lineRule="auto"/>
        <w:jc w:val="both"/>
        <w:rPr>
          <w:rFonts w:ascii="Times New Roman" w:hAnsi="Times New Roman"/>
          <w:b/>
          <w:sz w:val="24"/>
          <w:szCs w:val="24"/>
          <w:lang w:val="en-US"/>
        </w:rPr>
      </w:pPr>
    </w:p>
    <w:p w14:paraId="206451C9" w14:textId="77777777" w:rsidR="00E966F7" w:rsidRPr="004D54E7" w:rsidRDefault="00E966F7" w:rsidP="007C7F10">
      <w:pPr>
        <w:spacing w:line="480" w:lineRule="auto"/>
        <w:jc w:val="both"/>
        <w:rPr>
          <w:rFonts w:ascii="Times New Roman" w:hAnsi="Times New Roman"/>
          <w:b/>
          <w:sz w:val="24"/>
          <w:szCs w:val="24"/>
          <w:lang w:val="en-US"/>
        </w:rPr>
      </w:pPr>
    </w:p>
    <w:p w14:paraId="0EB2D582" w14:textId="114448FB" w:rsidR="007C7F10" w:rsidRPr="004D54E7" w:rsidRDefault="007C7F10" w:rsidP="000C5F8B">
      <w:pPr>
        <w:spacing w:line="480" w:lineRule="auto"/>
        <w:ind w:left="720" w:firstLine="720"/>
        <w:jc w:val="both"/>
        <w:rPr>
          <w:rFonts w:ascii="Times New Roman" w:hAnsi="Times New Roman"/>
          <w:b/>
          <w:sz w:val="24"/>
          <w:szCs w:val="24"/>
          <w:lang w:val="en-US"/>
        </w:rPr>
      </w:pPr>
      <w:r w:rsidRPr="004D54E7">
        <w:rPr>
          <w:rFonts w:ascii="Times New Roman" w:hAnsi="Times New Roman"/>
          <w:b/>
          <w:sz w:val="24"/>
          <w:szCs w:val="24"/>
          <w:lang w:val="en-US"/>
        </w:rPr>
        <w:t>GUVAVA JA</w:t>
      </w:r>
      <w:r w:rsidR="000C5F8B" w:rsidRPr="004D54E7">
        <w:rPr>
          <w:rFonts w:ascii="Times New Roman" w:hAnsi="Times New Roman"/>
          <w:b/>
          <w:sz w:val="24"/>
          <w:szCs w:val="24"/>
          <w:lang w:val="en-US"/>
        </w:rPr>
        <w:tab/>
      </w:r>
      <w:r w:rsidR="000C5F8B" w:rsidRPr="004D54E7">
        <w:rPr>
          <w:rFonts w:ascii="Times New Roman" w:hAnsi="Times New Roman"/>
          <w:b/>
          <w:sz w:val="24"/>
          <w:szCs w:val="24"/>
          <w:lang w:val="en-US"/>
        </w:rPr>
        <w:tab/>
        <w:t>:</w:t>
      </w:r>
      <w:r w:rsidR="000C5F8B" w:rsidRPr="004D54E7">
        <w:rPr>
          <w:rFonts w:ascii="Times New Roman" w:hAnsi="Times New Roman"/>
          <w:b/>
          <w:sz w:val="24"/>
          <w:szCs w:val="24"/>
          <w:lang w:val="en-US"/>
        </w:rPr>
        <w:tab/>
      </w:r>
      <w:r w:rsidRPr="004D54E7">
        <w:rPr>
          <w:rFonts w:ascii="Times New Roman" w:hAnsi="Times New Roman"/>
          <w:sz w:val="24"/>
          <w:szCs w:val="24"/>
          <w:lang w:val="en-US"/>
        </w:rPr>
        <w:t>I agree</w:t>
      </w:r>
    </w:p>
    <w:p w14:paraId="7DB58C2D" w14:textId="77777777" w:rsidR="007C7F10" w:rsidRDefault="007C7F10" w:rsidP="007C7F10">
      <w:pPr>
        <w:spacing w:line="480" w:lineRule="auto"/>
        <w:jc w:val="both"/>
        <w:rPr>
          <w:rFonts w:ascii="Times New Roman" w:hAnsi="Times New Roman"/>
          <w:b/>
          <w:sz w:val="24"/>
          <w:szCs w:val="24"/>
          <w:lang w:val="en-US"/>
        </w:rPr>
      </w:pPr>
    </w:p>
    <w:p w14:paraId="16038725" w14:textId="77777777" w:rsidR="00E966F7" w:rsidRPr="004D54E7" w:rsidRDefault="00E966F7" w:rsidP="007C7F10">
      <w:pPr>
        <w:spacing w:line="480" w:lineRule="auto"/>
        <w:jc w:val="both"/>
        <w:rPr>
          <w:rFonts w:ascii="Times New Roman" w:hAnsi="Times New Roman"/>
          <w:b/>
          <w:sz w:val="24"/>
          <w:szCs w:val="24"/>
          <w:lang w:val="en-US"/>
        </w:rPr>
      </w:pPr>
    </w:p>
    <w:p w14:paraId="38CFA424" w14:textId="22964E24" w:rsidR="007C7F10" w:rsidRPr="004D54E7" w:rsidRDefault="007C7F10" w:rsidP="000C5F8B">
      <w:pPr>
        <w:spacing w:line="480" w:lineRule="auto"/>
        <w:ind w:left="720" w:firstLine="720"/>
        <w:jc w:val="both"/>
        <w:rPr>
          <w:rFonts w:ascii="Times New Roman" w:hAnsi="Times New Roman"/>
          <w:sz w:val="24"/>
          <w:szCs w:val="24"/>
          <w:lang w:val="en-US"/>
        </w:rPr>
      </w:pPr>
      <w:r w:rsidRPr="004D54E7">
        <w:rPr>
          <w:rFonts w:ascii="Times New Roman" w:hAnsi="Times New Roman"/>
          <w:b/>
          <w:sz w:val="24"/>
          <w:szCs w:val="24"/>
          <w:lang w:val="en-US"/>
        </w:rPr>
        <w:t>KUDYA JA</w:t>
      </w:r>
      <w:r w:rsidR="000C5F8B" w:rsidRPr="004D54E7">
        <w:rPr>
          <w:rFonts w:ascii="Times New Roman" w:hAnsi="Times New Roman"/>
          <w:b/>
          <w:sz w:val="24"/>
          <w:szCs w:val="24"/>
          <w:lang w:val="en-US"/>
        </w:rPr>
        <w:tab/>
      </w:r>
      <w:r w:rsidR="000C5F8B" w:rsidRPr="004D54E7">
        <w:rPr>
          <w:rFonts w:ascii="Times New Roman" w:hAnsi="Times New Roman"/>
          <w:b/>
          <w:sz w:val="24"/>
          <w:szCs w:val="24"/>
          <w:lang w:val="en-US"/>
        </w:rPr>
        <w:tab/>
      </w:r>
      <w:r w:rsidRPr="004D54E7">
        <w:rPr>
          <w:rFonts w:ascii="Times New Roman" w:hAnsi="Times New Roman"/>
          <w:b/>
          <w:sz w:val="24"/>
          <w:szCs w:val="24"/>
          <w:lang w:val="en-US"/>
        </w:rPr>
        <w:t>:</w:t>
      </w:r>
      <w:r w:rsidRPr="004D54E7">
        <w:rPr>
          <w:rFonts w:ascii="Times New Roman" w:hAnsi="Times New Roman"/>
          <w:b/>
          <w:sz w:val="24"/>
          <w:szCs w:val="24"/>
          <w:lang w:val="en-US"/>
        </w:rPr>
        <w:tab/>
      </w:r>
      <w:r w:rsidRPr="004D54E7">
        <w:rPr>
          <w:rFonts w:ascii="Times New Roman" w:hAnsi="Times New Roman"/>
          <w:sz w:val="24"/>
          <w:szCs w:val="24"/>
          <w:lang w:val="en-US"/>
        </w:rPr>
        <w:t>I agree</w:t>
      </w:r>
    </w:p>
    <w:p w14:paraId="7B4074FF" w14:textId="77777777" w:rsidR="000C5F8B" w:rsidRPr="004D54E7" w:rsidRDefault="000C5F8B" w:rsidP="000C5F8B">
      <w:pPr>
        <w:spacing w:line="480" w:lineRule="auto"/>
        <w:ind w:left="720" w:firstLine="720"/>
        <w:jc w:val="both"/>
        <w:rPr>
          <w:rFonts w:ascii="Times New Roman" w:hAnsi="Times New Roman"/>
          <w:b/>
          <w:sz w:val="24"/>
          <w:szCs w:val="24"/>
          <w:lang w:val="en-US"/>
        </w:rPr>
      </w:pPr>
    </w:p>
    <w:p w14:paraId="12B56884" w14:textId="77777777" w:rsidR="000C5F8B" w:rsidRDefault="000C5F8B" w:rsidP="007C7F10">
      <w:pPr>
        <w:spacing w:line="480" w:lineRule="auto"/>
        <w:jc w:val="both"/>
        <w:rPr>
          <w:rFonts w:ascii="Times New Roman" w:hAnsi="Times New Roman"/>
          <w:b/>
          <w:sz w:val="24"/>
          <w:szCs w:val="24"/>
          <w:lang w:val="en-US"/>
        </w:rPr>
      </w:pPr>
    </w:p>
    <w:p w14:paraId="43A26077" w14:textId="77777777" w:rsidR="00E966F7" w:rsidRPr="004D54E7" w:rsidRDefault="00E966F7" w:rsidP="007C7F10">
      <w:pPr>
        <w:spacing w:line="480" w:lineRule="auto"/>
        <w:jc w:val="both"/>
        <w:rPr>
          <w:rFonts w:ascii="Times New Roman" w:hAnsi="Times New Roman"/>
          <w:b/>
          <w:sz w:val="24"/>
          <w:szCs w:val="24"/>
          <w:lang w:val="en-US"/>
        </w:rPr>
      </w:pPr>
    </w:p>
    <w:p w14:paraId="10D8D46B" w14:textId="77777777" w:rsidR="007C7F10" w:rsidRPr="004D54E7" w:rsidRDefault="007C7F10" w:rsidP="000C5F8B">
      <w:pPr>
        <w:pStyle w:val="NoSpacing"/>
        <w:spacing w:line="480" w:lineRule="auto"/>
        <w:rPr>
          <w:rFonts w:ascii="Times New Roman" w:hAnsi="Times New Roman"/>
          <w:sz w:val="24"/>
          <w:szCs w:val="24"/>
        </w:rPr>
      </w:pPr>
      <w:r w:rsidRPr="004D54E7">
        <w:rPr>
          <w:rFonts w:ascii="Times New Roman" w:hAnsi="Times New Roman"/>
          <w:i/>
          <w:sz w:val="24"/>
          <w:szCs w:val="24"/>
        </w:rPr>
        <w:t>Gama &amp; Partners</w:t>
      </w:r>
      <w:r w:rsidRPr="004D54E7">
        <w:rPr>
          <w:rFonts w:ascii="Times New Roman" w:hAnsi="Times New Roman"/>
          <w:sz w:val="24"/>
          <w:szCs w:val="24"/>
        </w:rPr>
        <w:t>, appellant’s legal practitioners</w:t>
      </w:r>
    </w:p>
    <w:p w14:paraId="6959D074" w14:textId="77777777" w:rsidR="007C7F10" w:rsidRPr="004D54E7" w:rsidRDefault="007C7F10" w:rsidP="000C5F8B">
      <w:pPr>
        <w:pStyle w:val="NoSpacing"/>
        <w:spacing w:line="480" w:lineRule="auto"/>
        <w:rPr>
          <w:rFonts w:ascii="Times New Roman" w:hAnsi="Times New Roman"/>
          <w:sz w:val="24"/>
          <w:szCs w:val="24"/>
        </w:rPr>
      </w:pPr>
      <w:r w:rsidRPr="004D54E7">
        <w:rPr>
          <w:rFonts w:ascii="Times New Roman" w:hAnsi="Times New Roman"/>
          <w:i/>
          <w:sz w:val="24"/>
          <w:szCs w:val="24"/>
        </w:rPr>
        <w:t>Wintertons</w:t>
      </w:r>
      <w:r w:rsidRPr="004D54E7">
        <w:rPr>
          <w:rFonts w:ascii="Times New Roman" w:hAnsi="Times New Roman"/>
          <w:sz w:val="24"/>
          <w:szCs w:val="24"/>
        </w:rPr>
        <w:t>, respondent’s legal practitioners</w:t>
      </w:r>
    </w:p>
    <w:p w14:paraId="359EEC33" w14:textId="77777777" w:rsidR="007C7F10" w:rsidRPr="004D54E7" w:rsidRDefault="007C7F10" w:rsidP="007C7F10">
      <w:pPr>
        <w:pStyle w:val="NoSpacing"/>
        <w:spacing w:line="360" w:lineRule="auto"/>
        <w:rPr>
          <w:rFonts w:ascii="Times New Roman" w:hAnsi="Times New Roman"/>
          <w:sz w:val="24"/>
          <w:szCs w:val="24"/>
        </w:rPr>
      </w:pPr>
    </w:p>
    <w:p w14:paraId="2CD8363F" w14:textId="77777777" w:rsidR="007C7F10" w:rsidRPr="004D54E7" w:rsidRDefault="007C7F10" w:rsidP="007C7F10">
      <w:pPr>
        <w:pStyle w:val="NoSpacing"/>
        <w:spacing w:line="360" w:lineRule="auto"/>
        <w:rPr>
          <w:rFonts w:ascii="Times New Roman" w:hAnsi="Times New Roman"/>
          <w:sz w:val="24"/>
          <w:szCs w:val="24"/>
        </w:rPr>
      </w:pPr>
    </w:p>
    <w:p w14:paraId="7DA5E0EE" w14:textId="77777777" w:rsidR="007C7F10" w:rsidRPr="004D54E7" w:rsidRDefault="007C7F10" w:rsidP="007C7F10">
      <w:pPr>
        <w:rPr>
          <w:rFonts w:ascii="Times New Roman" w:hAnsi="Times New Roman"/>
        </w:rPr>
      </w:pPr>
    </w:p>
    <w:p w14:paraId="5FB306B1" w14:textId="77777777" w:rsidR="007C7F10" w:rsidRPr="004D54E7" w:rsidRDefault="007C7F10" w:rsidP="007C7F10">
      <w:pPr>
        <w:spacing w:line="480" w:lineRule="auto"/>
        <w:ind w:firstLine="720"/>
        <w:jc w:val="both"/>
        <w:rPr>
          <w:rFonts w:ascii="Times New Roman" w:hAnsi="Times New Roman"/>
          <w:sz w:val="24"/>
          <w:szCs w:val="24"/>
        </w:rPr>
      </w:pPr>
    </w:p>
    <w:p w14:paraId="7214946E" w14:textId="77777777" w:rsidR="007C7F10" w:rsidRPr="004D54E7" w:rsidRDefault="007C7F10" w:rsidP="00554A54">
      <w:pPr>
        <w:spacing w:line="480" w:lineRule="auto"/>
        <w:ind w:firstLine="720"/>
        <w:jc w:val="both"/>
        <w:rPr>
          <w:rFonts w:ascii="Times New Roman" w:hAnsi="Times New Roman"/>
          <w:sz w:val="24"/>
          <w:szCs w:val="24"/>
        </w:rPr>
      </w:pPr>
    </w:p>
    <w:p w14:paraId="1A8F41E4" w14:textId="77777777" w:rsidR="00554A54" w:rsidRPr="004D54E7" w:rsidRDefault="00554A54" w:rsidP="00554A54">
      <w:pPr>
        <w:spacing w:line="240" w:lineRule="auto"/>
        <w:ind w:left="720"/>
        <w:jc w:val="both"/>
        <w:rPr>
          <w:rFonts w:ascii="Times New Roman" w:hAnsi="Times New Roman"/>
          <w:sz w:val="24"/>
          <w:szCs w:val="24"/>
        </w:rPr>
      </w:pPr>
    </w:p>
    <w:sectPr w:rsidR="00554A54" w:rsidRPr="004D54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4ACF3" w14:textId="77777777" w:rsidR="00551DF6" w:rsidRDefault="00551DF6" w:rsidP="005A4A06">
      <w:pPr>
        <w:spacing w:after="0" w:line="240" w:lineRule="auto"/>
      </w:pPr>
      <w:r>
        <w:separator/>
      </w:r>
    </w:p>
  </w:endnote>
  <w:endnote w:type="continuationSeparator" w:id="0">
    <w:p w14:paraId="5864D599" w14:textId="77777777" w:rsidR="00551DF6" w:rsidRDefault="00551DF6" w:rsidP="005A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FB04D" w14:textId="4BDAB42C" w:rsidR="005A4A06" w:rsidRDefault="005A4A06">
    <w:pPr>
      <w:pStyle w:val="Footer"/>
      <w:jc w:val="center"/>
    </w:pPr>
  </w:p>
  <w:p w14:paraId="0E5B3C83" w14:textId="77777777" w:rsidR="005A4A06" w:rsidRDefault="005A4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8F166" w14:textId="77777777" w:rsidR="00551DF6" w:rsidRDefault="00551DF6" w:rsidP="005A4A06">
      <w:pPr>
        <w:spacing w:after="0" w:line="240" w:lineRule="auto"/>
      </w:pPr>
      <w:r>
        <w:separator/>
      </w:r>
    </w:p>
  </w:footnote>
  <w:footnote w:type="continuationSeparator" w:id="0">
    <w:p w14:paraId="32694E2D" w14:textId="77777777" w:rsidR="00551DF6" w:rsidRDefault="00551DF6" w:rsidP="005A4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40679" w14:textId="51BD23CB" w:rsidR="005A4A06" w:rsidRDefault="00066EBD">
    <w:pPr>
      <w:pStyle w:val="Header"/>
    </w:pPr>
    <w:r>
      <w:rPr>
        <w:noProof/>
        <w:lang w:val="en-US"/>
      </w:rPr>
      <mc:AlternateContent>
        <mc:Choice Requires="wps">
          <w:drawing>
            <wp:anchor distT="0" distB="0" distL="114300" distR="114300" simplePos="0" relativeHeight="251659776" behindDoc="0" locked="0" layoutInCell="0" allowOverlap="1" wp14:anchorId="0BB1C79A" wp14:editId="6980BF3B">
              <wp:simplePos x="0" y="0"/>
              <wp:positionH relativeFrom="page">
                <wp:posOffset>914400</wp:posOffset>
              </wp:positionH>
              <wp:positionV relativeFrom="page">
                <wp:posOffset>255270</wp:posOffset>
              </wp:positionV>
              <wp:extent cx="5731510" cy="403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03225"/>
                      </a:xfrm>
                      <a:prstGeom prst="rect">
                        <a:avLst/>
                      </a:prstGeom>
                      <a:noFill/>
                      <a:ln>
                        <a:noFill/>
                      </a:ln>
                    </wps:spPr>
                    <wps:txbx>
                      <w:txbxContent>
                        <w:p w14:paraId="4B66D19C" w14:textId="41443793" w:rsidR="002713D4" w:rsidRPr="00CD7C69" w:rsidRDefault="00CD7C69" w:rsidP="002713D4">
                          <w:pPr>
                            <w:spacing w:after="0" w:line="276" w:lineRule="auto"/>
                            <w:jc w:val="right"/>
                            <w:rPr>
                              <w:rFonts w:ascii="Times New Roman" w:hAnsi="Times New Roman"/>
                              <w:noProof/>
                              <w:sz w:val="24"/>
                              <w:szCs w:val="24"/>
                            </w:rPr>
                          </w:pPr>
                          <w:r>
                            <w:rPr>
                              <w:rFonts w:ascii="Times New Roman" w:hAnsi="Times New Roman"/>
                              <w:noProof/>
                              <w:sz w:val="24"/>
                              <w:szCs w:val="24"/>
                            </w:rPr>
                            <w:t>Judgment No. SC 17</w:t>
                          </w:r>
                          <w:r w:rsidR="00E95A89" w:rsidRPr="00CD7C69">
                            <w:rPr>
                              <w:rFonts w:ascii="Times New Roman" w:hAnsi="Times New Roman"/>
                              <w:noProof/>
                              <w:sz w:val="24"/>
                              <w:szCs w:val="24"/>
                            </w:rPr>
                            <w:t>/23</w:t>
                          </w:r>
                        </w:p>
                        <w:p w14:paraId="428419A6" w14:textId="77777777" w:rsidR="002713D4" w:rsidRPr="00CD7C69" w:rsidRDefault="002713D4" w:rsidP="002713D4">
                          <w:pPr>
                            <w:spacing w:after="0" w:line="276" w:lineRule="auto"/>
                            <w:jc w:val="right"/>
                            <w:rPr>
                              <w:rFonts w:ascii="Times New Roman" w:hAnsi="Times New Roman"/>
                              <w:noProof/>
                              <w:sz w:val="24"/>
                              <w:szCs w:val="24"/>
                            </w:rPr>
                          </w:pPr>
                          <w:r w:rsidRPr="00CD7C69">
                            <w:rPr>
                              <w:rFonts w:ascii="Times New Roman" w:hAnsi="Times New Roman"/>
                              <w:noProof/>
                              <w:sz w:val="24"/>
                              <w:szCs w:val="24"/>
                            </w:rPr>
                            <w:t>Civil Appeal No. SC 226/22</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0BB1C79A" id="_x0000_t202" coordsize="21600,21600" o:spt="202" path="m,l,21600r21600,l21600,xe">
              <v:stroke joinstyle="miter"/>
              <v:path gradientshapeok="t" o:connecttype="rect"/>
            </v:shapetype>
            <v:shape id="Text Box 2" o:spid="_x0000_s1026" type="#_x0000_t202" style="position:absolute;margin-left:1in;margin-top:20.1pt;width:451.3pt;height:31.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" o:allowincell="f" filled="f" stroked="f">
              <v:textbox style="mso-fit-shape-to-text:t" inset=",0,,0">
                <w:txbxContent>
                  <w:p w14:paraId="4B66D19C" w14:textId="41443793" w:rsidR="002713D4" w:rsidRPr="00CD7C69" w:rsidRDefault="00CD7C69" w:rsidP="002713D4">
                    <w:pPr>
                      <w:spacing w:after="0" w:line="276" w:lineRule="auto"/>
                      <w:jc w:val="right"/>
                      <w:rPr>
                        <w:rFonts w:ascii="Times New Roman" w:hAnsi="Times New Roman"/>
                        <w:noProof/>
                        <w:sz w:val="24"/>
                        <w:szCs w:val="24"/>
                      </w:rPr>
                    </w:pPr>
                    <w:r>
                      <w:rPr>
                        <w:rFonts w:ascii="Times New Roman" w:hAnsi="Times New Roman"/>
                        <w:noProof/>
                        <w:sz w:val="24"/>
                        <w:szCs w:val="24"/>
                      </w:rPr>
                      <w:t>Judgment No. SC 17</w:t>
                    </w:r>
                    <w:r w:rsidR="00E95A89" w:rsidRPr="00CD7C69">
                      <w:rPr>
                        <w:rFonts w:ascii="Times New Roman" w:hAnsi="Times New Roman"/>
                        <w:noProof/>
                        <w:sz w:val="24"/>
                        <w:szCs w:val="24"/>
                      </w:rPr>
                      <w:t>/23</w:t>
                    </w:r>
                  </w:p>
                  <w:p w14:paraId="428419A6" w14:textId="77777777" w:rsidR="002713D4" w:rsidRPr="00CD7C69" w:rsidRDefault="002713D4" w:rsidP="002713D4">
                    <w:pPr>
                      <w:spacing w:after="0" w:line="276" w:lineRule="auto"/>
                      <w:jc w:val="right"/>
                      <w:rPr>
                        <w:rFonts w:ascii="Times New Roman" w:hAnsi="Times New Roman"/>
                        <w:noProof/>
                        <w:sz w:val="24"/>
                        <w:szCs w:val="24"/>
                      </w:rPr>
                    </w:pPr>
                    <w:r w:rsidRPr="00CD7C69">
                      <w:rPr>
                        <w:rFonts w:ascii="Times New Roman" w:hAnsi="Times New Roman"/>
                        <w:noProof/>
                        <w:sz w:val="24"/>
                        <w:szCs w:val="24"/>
                      </w:rPr>
                      <w:t>Civil Appeal No. SC 226/22</w:t>
                    </w:r>
                  </w:p>
                </w:txbxContent>
              </v:textbox>
              <w10:wrap anchorx="page" anchory="page"/>
            </v:shape>
          </w:pict>
        </mc:Fallback>
      </mc:AlternateContent>
    </w:r>
    <w:r>
      <w:rPr>
        <w:noProof/>
        <w:lang w:val="en-US"/>
      </w:rPr>
      <mc:AlternateContent>
        <mc:Choice Requires="wps">
          <w:drawing>
            <wp:anchor distT="0" distB="0" distL="114300" distR="114300" simplePos="0" relativeHeight="251658752" behindDoc="0" locked="0" layoutInCell="0" allowOverlap="1" wp14:anchorId="3E430A41" wp14:editId="26A46E4B">
              <wp:simplePos x="0" y="0"/>
              <wp:positionH relativeFrom="page">
                <wp:posOffset>6645910</wp:posOffset>
              </wp:positionH>
              <wp:positionV relativeFrom="page">
                <wp:posOffset>371475</wp:posOffset>
              </wp:positionV>
              <wp:extent cx="914400" cy="170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70AD47">
                          <a:lumMod val="60000"/>
                          <a:lumOff val="40000"/>
                        </a:srgbClr>
                      </a:solidFill>
                      <a:ln>
                        <a:noFill/>
                      </a:ln>
                    </wps:spPr>
                    <wps:txbx>
                      <w:txbxContent>
                        <w:p w14:paraId="799DC3F4" w14:textId="77777777" w:rsidR="002713D4" w:rsidRPr="0033264E" w:rsidRDefault="002713D4">
                          <w:pPr>
                            <w:spacing w:after="0" w:line="240" w:lineRule="auto"/>
                            <w:rPr>
                              <w:color w:val="FFFFFF"/>
                            </w:rPr>
                          </w:pPr>
                          <w:r w:rsidRPr="0033264E">
                            <w:fldChar w:fldCharType="begin"/>
                          </w:r>
                          <w:r>
                            <w:instrText xml:space="preserve"> PAGE   \* MERGEFORMAT </w:instrText>
                          </w:r>
                          <w:r w:rsidRPr="0033264E">
                            <w:fldChar w:fldCharType="separate"/>
                          </w:r>
                          <w:r w:rsidR="00393ED4" w:rsidRPr="00393ED4">
                            <w:rPr>
                              <w:noProof/>
                              <w:color w:val="FFFFFF"/>
                            </w:rPr>
                            <w:t>1</w:t>
                          </w:r>
                          <w:r w:rsidRPr="0033264E">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3E430A41" id="_x0000_t202" coordsize="21600,21600" o:spt="202" path="m,l,21600r21600,l21600,xe">
              <v:stroke joinstyle="miter"/>
              <v:path gradientshapeok="t" o:connecttype="rect"/>
            </v:shapetype>
            <v:shape id="Text Box 1" o:spid="_x0000_s1027" type="#_x0000_t202" style="position:absolute;margin-left:523.3pt;margin-top:29.25pt;width:1in;height: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" o:allowincell="f" fillcolor="#a9d18e" stroked="f">
              <v:textbox style="mso-fit-shape-to-text:t" inset=",0,,0">
                <w:txbxContent>
                  <w:p w14:paraId="799DC3F4" w14:textId="77777777" w:rsidR="002713D4" w:rsidRPr="0033264E" w:rsidRDefault="002713D4">
                    <w:pPr>
                      <w:spacing w:after="0" w:line="240" w:lineRule="auto"/>
                      <w:rPr>
                        <w:color w:val="FFFFFF"/>
                      </w:rPr>
                    </w:pPr>
                    <w:r w:rsidRPr="0033264E">
                      <w:fldChar w:fldCharType="begin"/>
                    </w:r>
                    <w:r>
                      <w:instrText xml:space="preserve"> PAGE   \* MERGEFORMAT </w:instrText>
                    </w:r>
                    <w:r w:rsidRPr="0033264E">
                      <w:fldChar w:fldCharType="separate"/>
                    </w:r>
                    <w:r w:rsidR="00393ED4" w:rsidRPr="00393ED4">
                      <w:rPr>
                        <w:noProof/>
                        <w:color w:val="FFFFFF"/>
                      </w:rPr>
                      <w:t>1</w:t>
                    </w:r>
                    <w:r w:rsidRPr="0033264E">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3576"/>
    <w:multiLevelType w:val="hybridMultilevel"/>
    <w:tmpl w:val="52D2997E"/>
    <w:lvl w:ilvl="0" w:tplc="C76AEA04">
      <w:start w:val="1"/>
      <w:numFmt w:val="decimal"/>
      <w:lvlText w:val="(%1)"/>
      <w:lvlJc w:val="left"/>
      <w:pPr>
        <w:ind w:left="2160" w:hanging="72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2F67333"/>
    <w:multiLevelType w:val="hybridMultilevel"/>
    <w:tmpl w:val="9460A18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D3E7119"/>
    <w:multiLevelType w:val="hybridMultilevel"/>
    <w:tmpl w:val="E83CDA3C"/>
    <w:lvl w:ilvl="0" w:tplc="0ED696C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D76314B"/>
    <w:multiLevelType w:val="hybridMultilevel"/>
    <w:tmpl w:val="37307BAE"/>
    <w:lvl w:ilvl="0" w:tplc="7EDC1DB6">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2E262A46"/>
    <w:multiLevelType w:val="hybridMultilevel"/>
    <w:tmpl w:val="9BA695F8"/>
    <w:lvl w:ilvl="0" w:tplc="B5ECBFB8">
      <w:start w:val="1"/>
      <w:numFmt w:val="lowerLetter"/>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5">
    <w:nsid w:val="37BC6603"/>
    <w:multiLevelType w:val="hybridMultilevel"/>
    <w:tmpl w:val="8AC410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5D7B0D0F"/>
    <w:multiLevelType w:val="hybridMultilevel"/>
    <w:tmpl w:val="5A980E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641F5799"/>
    <w:multiLevelType w:val="hybridMultilevel"/>
    <w:tmpl w:val="376ECD1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6730691A"/>
    <w:multiLevelType w:val="hybridMultilevel"/>
    <w:tmpl w:val="DF58D604"/>
    <w:lvl w:ilvl="0" w:tplc="30090017">
      <w:start w:val="1"/>
      <w:numFmt w:val="lowerLetter"/>
      <w:lvlText w:val="%1)"/>
      <w:lvlJc w:val="left"/>
      <w:pPr>
        <w:ind w:left="1800" w:hanging="360"/>
      </w:pPr>
    </w:lvl>
    <w:lvl w:ilvl="1" w:tplc="30090019">
      <w:start w:val="1"/>
      <w:numFmt w:val="lowerLetter"/>
      <w:lvlText w:val="%2."/>
      <w:lvlJc w:val="left"/>
      <w:pPr>
        <w:ind w:left="2520" w:hanging="360"/>
      </w:pPr>
    </w:lvl>
    <w:lvl w:ilvl="2" w:tplc="3009001B">
      <w:start w:val="1"/>
      <w:numFmt w:val="lowerRoman"/>
      <w:lvlText w:val="%3."/>
      <w:lvlJc w:val="right"/>
      <w:pPr>
        <w:ind w:left="3240" w:hanging="180"/>
      </w:pPr>
    </w:lvl>
    <w:lvl w:ilvl="3" w:tplc="3009000F">
      <w:start w:val="1"/>
      <w:numFmt w:val="decimal"/>
      <w:lvlText w:val="%4."/>
      <w:lvlJc w:val="left"/>
      <w:pPr>
        <w:ind w:left="3960" w:hanging="360"/>
      </w:pPr>
    </w:lvl>
    <w:lvl w:ilvl="4" w:tplc="30090019">
      <w:start w:val="1"/>
      <w:numFmt w:val="lowerLetter"/>
      <w:lvlText w:val="%5."/>
      <w:lvlJc w:val="left"/>
      <w:pPr>
        <w:ind w:left="4680" w:hanging="360"/>
      </w:pPr>
    </w:lvl>
    <w:lvl w:ilvl="5" w:tplc="3009001B">
      <w:start w:val="1"/>
      <w:numFmt w:val="lowerRoman"/>
      <w:lvlText w:val="%6."/>
      <w:lvlJc w:val="right"/>
      <w:pPr>
        <w:ind w:left="5400" w:hanging="180"/>
      </w:pPr>
    </w:lvl>
    <w:lvl w:ilvl="6" w:tplc="3009000F">
      <w:start w:val="1"/>
      <w:numFmt w:val="decimal"/>
      <w:lvlText w:val="%7."/>
      <w:lvlJc w:val="left"/>
      <w:pPr>
        <w:ind w:left="6120" w:hanging="360"/>
      </w:pPr>
    </w:lvl>
    <w:lvl w:ilvl="7" w:tplc="30090019">
      <w:start w:val="1"/>
      <w:numFmt w:val="lowerLetter"/>
      <w:lvlText w:val="%8."/>
      <w:lvlJc w:val="left"/>
      <w:pPr>
        <w:ind w:left="6840" w:hanging="360"/>
      </w:pPr>
    </w:lvl>
    <w:lvl w:ilvl="8" w:tplc="3009001B">
      <w:start w:val="1"/>
      <w:numFmt w:val="lowerRoman"/>
      <w:lvlText w:val="%9."/>
      <w:lvlJc w:val="right"/>
      <w:pPr>
        <w:ind w:left="7560" w:hanging="180"/>
      </w:pPr>
    </w:lvl>
  </w:abstractNum>
  <w:abstractNum w:abstractNumId="9">
    <w:nsid w:val="7724674D"/>
    <w:multiLevelType w:val="hybridMultilevel"/>
    <w:tmpl w:val="BF82909E"/>
    <w:lvl w:ilvl="0" w:tplc="A07C1DD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7A887DBB"/>
    <w:multiLevelType w:val="hybridMultilevel"/>
    <w:tmpl w:val="64629E1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EC105D3"/>
    <w:multiLevelType w:val="hybridMultilevel"/>
    <w:tmpl w:val="3BA2475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1"/>
  </w:num>
  <w:num w:numId="9">
    <w:abstractNumId w:val="5"/>
  </w:num>
  <w:num w:numId="10">
    <w:abstractNumId w:val="11"/>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A6"/>
    <w:rsid w:val="00056525"/>
    <w:rsid w:val="00066EBD"/>
    <w:rsid w:val="00071549"/>
    <w:rsid w:val="00086FFB"/>
    <w:rsid w:val="000907F3"/>
    <w:rsid w:val="000B0E99"/>
    <w:rsid w:val="000C4696"/>
    <w:rsid w:val="000C5F8B"/>
    <w:rsid w:val="000C7D41"/>
    <w:rsid w:val="000E4E5B"/>
    <w:rsid w:val="000F726A"/>
    <w:rsid w:val="00101F91"/>
    <w:rsid w:val="00113F81"/>
    <w:rsid w:val="00142295"/>
    <w:rsid w:val="001672ED"/>
    <w:rsid w:val="001B1C7F"/>
    <w:rsid w:val="001C48E1"/>
    <w:rsid w:val="0023123B"/>
    <w:rsid w:val="00234D33"/>
    <w:rsid w:val="00241C58"/>
    <w:rsid w:val="00250906"/>
    <w:rsid w:val="00260F22"/>
    <w:rsid w:val="002713D4"/>
    <w:rsid w:val="00290A00"/>
    <w:rsid w:val="00295E22"/>
    <w:rsid w:val="002B4A97"/>
    <w:rsid w:val="002D062C"/>
    <w:rsid w:val="002D7725"/>
    <w:rsid w:val="002D7806"/>
    <w:rsid w:val="00304515"/>
    <w:rsid w:val="0033264E"/>
    <w:rsid w:val="00337346"/>
    <w:rsid w:val="00363FF4"/>
    <w:rsid w:val="00393ED4"/>
    <w:rsid w:val="003D70F4"/>
    <w:rsid w:val="003D731C"/>
    <w:rsid w:val="00411627"/>
    <w:rsid w:val="0041232D"/>
    <w:rsid w:val="00422EFC"/>
    <w:rsid w:val="00443E5E"/>
    <w:rsid w:val="004565C7"/>
    <w:rsid w:val="00460F1F"/>
    <w:rsid w:val="00460FAA"/>
    <w:rsid w:val="0047556F"/>
    <w:rsid w:val="0049744D"/>
    <w:rsid w:val="004D54E7"/>
    <w:rsid w:val="004F4F67"/>
    <w:rsid w:val="00526FBA"/>
    <w:rsid w:val="005453E6"/>
    <w:rsid w:val="00550481"/>
    <w:rsid w:val="00551DF6"/>
    <w:rsid w:val="00554A54"/>
    <w:rsid w:val="00565F0D"/>
    <w:rsid w:val="00567D4A"/>
    <w:rsid w:val="00572706"/>
    <w:rsid w:val="005A3048"/>
    <w:rsid w:val="005A427A"/>
    <w:rsid w:val="005A4A06"/>
    <w:rsid w:val="005E27D8"/>
    <w:rsid w:val="005F0A38"/>
    <w:rsid w:val="005F1A2B"/>
    <w:rsid w:val="005F35E6"/>
    <w:rsid w:val="006425FB"/>
    <w:rsid w:val="006426FD"/>
    <w:rsid w:val="00661837"/>
    <w:rsid w:val="00663E4D"/>
    <w:rsid w:val="006F208F"/>
    <w:rsid w:val="006F47D2"/>
    <w:rsid w:val="00720B20"/>
    <w:rsid w:val="00793556"/>
    <w:rsid w:val="007C131D"/>
    <w:rsid w:val="007C7F10"/>
    <w:rsid w:val="007F11A6"/>
    <w:rsid w:val="00824E19"/>
    <w:rsid w:val="00831EBE"/>
    <w:rsid w:val="008934F2"/>
    <w:rsid w:val="00895010"/>
    <w:rsid w:val="008B10E8"/>
    <w:rsid w:val="008B44E1"/>
    <w:rsid w:val="00921A26"/>
    <w:rsid w:val="009427CC"/>
    <w:rsid w:val="009439E0"/>
    <w:rsid w:val="00970CB4"/>
    <w:rsid w:val="00985C7B"/>
    <w:rsid w:val="00990F2E"/>
    <w:rsid w:val="009B2776"/>
    <w:rsid w:val="009B6CF0"/>
    <w:rsid w:val="009F1807"/>
    <w:rsid w:val="009F4EC7"/>
    <w:rsid w:val="00A0043C"/>
    <w:rsid w:val="00A165A9"/>
    <w:rsid w:val="00A36C7E"/>
    <w:rsid w:val="00A64A59"/>
    <w:rsid w:val="00A71714"/>
    <w:rsid w:val="00A81821"/>
    <w:rsid w:val="00AE0816"/>
    <w:rsid w:val="00B06641"/>
    <w:rsid w:val="00B63913"/>
    <w:rsid w:val="00B65D90"/>
    <w:rsid w:val="00BA03A6"/>
    <w:rsid w:val="00BC1804"/>
    <w:rsid w:val="00BC2F50"/>
    <w:rsid w:val="00BC41AE"/>
    <w:rsid w:val="00BD2F41"/>
    <w:rsid w:val="00BD52C5"/>
    <w:rsid w:val="00BE3276"/>
    <w:rsid w:val="00BF1514"/>
    <w:rsid w:val="00C04DF8"/>
    <w:rsid w:val="00C067FE"/>
    <w:rsid w:val="00C101CE"/>
    <w:rsid w:val="00C1390F"/>
    <w:rsid w:val="00C34736"/>
    <w:rsid w:val="00C45843"/>
    <w:rsid w:val="00C53FAC"/>
    <w:rsid w:val="00C60A02"/>
    <w:rsid w:val="00C87EA8"/>
    <w:rsid w:val="00CA3169"/>
    <w:rsid w:val="00CB2466"/>
    <w:rsid w:val="00CD7C69"/>
    <w:rsid w:val="00CE175E"/>
    <w:rsid w:val="00CF3143"/>
    <w:rsid w:val="00D07FB8"/>
    <w:rsid w:val="00D260F6"/>
    <w:rsid w:val="00D33999"/>
    <w:rsid w:val="00D359B6"/>
    <w:rsid w:val="00D51803"/>
    <w:rsid w:val="00D73522"/>
    <w:rsid w:val="00DA3D8D"/>
    <w:rsid w:val="00DB1A77"/>
    <w:rsid w:val="00E46748"/>
    <w:rsid w:val="00E95A89"/>
    <w:rsid w:val="00E966F7"/>
    <w:rsid w:val="00EA39F4"/>
    <w:rsid w:val="00EA4A46"/>
    <w:rsid w:val="00EA518F"/>
    <w:rsid w:val="00EE61B6"/>
    <w:rsid w:val="00EF1A7C"/>
    <w:rsid w:val="00EF6021"/>
    <w:rsid w:val="00F02C0E"/>
    <w:rsid w:val="00F057F4"/>
    <w:rsid w:val="00F1254B"/>
    <w:rsid w:val="00F15A29"/>
    <w:rsid w:val="00F34D2D"/>
    <w:rsid w:val="00F42827"/>
    <w:rsid w:val="00F606F1"/>
    <w:rsid w:val="00F64921"/>
    <w:rsid w:val="00F779E5"/>
    <w:rsid w:val="00F9592E"/>
    <w:rsid w:val="00FD652D"/>
    <w:rsid w:val="00FE30EC"/>
    <w:rsid w:val="00FF6D1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BE15A"/>
  <w15:chartTrackingRefBased/>
  <w15:docId w15:val="{EAE802BF-AD4C-4A00-81A9-B74B10F1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FB8"/>
    <w:pPr>
      <w:spacing w:after="160" w:line="25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FB8"/>
    <w:rPr>
      <w:sz w:val="22"/>
      <w:szCs w:val="22"/>
      <w:lang w:val="en-US" w:eastAsia="en-US"/>
    </w:rPr>
  </w:style>
  <w:style w:type="paragraph" w:styleId="ListParagraph">
    <w:name w:val="List Paragraph"/>
    <w:basedOn w:val="Normal"/>
    <w:uiPriority w:val="34"/>
    <w:qFormat/>
    <w:rsid w:val="00D07FB8"/>
    <w:pPr>
      <w:ind w:left="720"/>
      <w:contextualSpacing/>
    </w:pPr>
  </w:style>
  <w:style w:type="paragraph" w:styleId="Header">
    <w:name w:val="header"/>
    <w:basedOn w:val="Normal"/>
    <w:link w:val="HeaderChar"/>
    <w:uiPriority w:val="99"/>
    <w:unhideWhenUsed/>
    <w:rsid w:val="005A4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A06"/>
  </w:style>
  <w:style w:type="paragraph" w:styleId="Footer">
    <w:name w:val="footer"/>
    <w:basedOn w:val="Normal"/>
    <w:link w:val="FooterChar"/>
    <w:uiPriority w:val="99"/>
    <w:unhideWhenUsed/>
    <w:rsid w:val="005A4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A06"/>
  </w:style>
  <w:style w:type="paragraph" w:styleId="FootnoteText">
    <w:name w:val="footnote text"/>
    <w:basedOn w:val="Normal"/>
    <w:link w:val="FootnoteTextChar"/>
    <w:uiPriority w:val="99"/>
    <w:semiHidden/>
    <w:unhideWhenUsed/>
    <w:rsid w:val="00113F81"/>
    <w:pPr>
      <w:spacing w:after="0" w:line="240" w:lineRule="auto"/>
    </w:pPr>
    <w:rPr>
      <w:sz w:val="20"/>
      <w:szCs w:val="20"/>
      <w:lang w:val="en-US"/>
    </w:rPr>
  </w:style>
  <w:style w:type="character" w:customStyle="1" w:styleId="FootnoteTextChar">
    <w:name w:val="Footnote Text Char"/>
    <w:link w:val="FootnoteText"/>
    <w:uiPriority w:val="99"/>
    <w:semiHidden/>
    <w:rsid w:val="00113F81"/>
    <w:rPr>
      <w:sz w:val="20"/>
      <w:szCs w:val="20"/>
      <w:lang w:val="en-US"/>
    </w:rPr>
  </w:style>
  <w:style w:type="character" w:styleId="FootnoteReference">
    <w:name w:val="footnote reference"/>
    <w:uiPriority w:val="99"/>
    <w:semiHidden/>
    <w:unhideWhenUsed/>
    <w:rsid w:val="00113F81"/>
    <w:rPr>
      <w:vertAlign w:val="superscript"/>
    </w:rPr>
  </w:style>
  <w:style w:type="paragraph" w:styleId="NormalWeb">
    <w:name w:val="Normal (Web)"/>
    <w:basedOn w:val="Normal"/>
    <w:uiPriority w:val="99"/>
    <w:unhideWhenUsed/>
    <w:rsid w:val="002713D4"/>
    <w:pPr>
      <w:spacing w:before="100" w:beforeAutospacing="1" w:after="100" w:afterAutospacing="1" w:line="240" w:lineRule="auto"/>
    </w:pPr>
    <w:rPr>
      <w:rFonts w:ascii="Times New Roman" w:eastAsia="Times New Roman" w:hAnsi="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8140">
      <w:bodyDiv w:val="1"/>
      <w:marLeft w:val="0"/>
      <w:marRight w:val="0"/>
      <w:marTop w:val="0"/>
      <w:marBottom w:val="0"/>
      <w:divBdr>
        <w:top w:val="none" w:sz="0" w:space="0" w:color="auto"/>
        <w:left w:val="none" w:sz="0" w:space="0" w:color="auto"/>
        <w:bottom w:val="none" w:sz="0" w:space="0" w:color="auto"/>
        <w:right w:val="none" w:sz="0" w:space="0" w:color="auto"/>
      </w:divBdr>
    </w:div>
    <w:div w:id="100230089">
      <w:bodyDiv w:val="1"/>
      <w:marLeft w:val="0"/>
      <w:marRight w:val="0"/>
      <w:marTop w:val="0"/>
      <w:marBottom w:val="0"/>
      <w:divBdr>
        <w:top w:val="none" w:sz="0" w:space="0" w:color="auto"/>
        <w:left w:val="none" w:sz="0" w:space="0" w:color="auto"/>
        <w:bottom w:val="none" w:sz="0" w:space="0" w:color="auto"/>
        <w:right w:val="none" w:sz="0" w:space="0" w:color="auto"/>
      </w:divBdr>
    </w:div>
    <w:div w:id="107624820">
      <w:bodyDiv w:val="1"/>
      <w:marLeft w:val="0"/>
      <w:marRight w:val="0"/>
      <w:marTop w:val="0"/>
      <w:marBottom w:val="0"/>
      <w:divBdr>
        <w:top w:val="none" w:sz="0" w:space="0" w:color="auto"/>
        <w:left w:val="none" w:sz="0" w:space="0" w:color="auto"/>
        <w:bottom w:val="none" w:sz="0" w:space="0" w:color="auto"/>
        <w:right w:val="none" w:sz="0" w:space="0" w:color="auto"/>
      </w:divBdr>
    </w:div>
    <w:div w:id="248076804">
      <w:bodyDiv w:val="1"/>
      <w:marLeft w:val="0"/>
      <w:marRight w:val="0"/>
      <w:marTop w:val="0"/>
      <w:marBottom w:val="0"/>
      <w:divBdr>
        <w:top w:val="none" w:sz="0" w:space="0" w:color="auto"/>
        <w:left w:val="none" w:sz="0" w:space="0" w:color="auto"/>
        <w:bottom w:val="none" w:sz="0" w:space="0" w:color="auto"/>
        <w:right w:val="none" w:sz="0" w:space="0" w:color="auto"/>
      </w:divBdr>
    </w:div>
    <w:div w:id="351613330">
      <w:bodyDiv w:val="1"/>
      <w:marLeft w:val="0"/>
      <w:marRight w:val="0"/>
      <w:marTop w:val="0"/>
      <w:marBottom w:val="0"/>
      <w:divBdr>
        <w:top w:val="none" w:sz="0" w:space="0" w:color="auto"/>
        <w:left w:val="none" w:sz="0" w:space="0" w:color="auto"/>
        <w:bottom w:val="none" w:sz="0" w:space="0" w:color="auto"/>
        <w:right w:val="none" w:sz="0" w:space="0" w:color="auto"/>
      </w:divBdr>
    </w:div>
    <w:div w:id="368725520">
      <w:bodyDiv w:val="1"/>
      <w:marLeft w:val="0"/>
      <w:marRight w:val="0"/>
      <w:marTop w:val="0"/>
      <w:marBottom w:val="0"/>
      <w:divBdr>
        <w:top w:val="none" w:sz="0" w:space="0" w:color="auto"/>
        <w:left w:val="none" w:sz="0" w:space="0" w:color="auto"/>
        <w:bottom w:val="none" w:sz="0" w:space="0" w:color="auto"/>
        <w:right w:val="none" w:sz="0" w:space="0" w:color="auto"/>
      </w:divBdr>
    </w:div>
    <w:div w:id="762258519">
      <w:bodyDiv w:val="1"/>
      <w:marLeft w:val="0"/>
      <w:marRight w:val="0"/>
      <w:marTop w:val="0"/>
      <w:marBottom w:val="0"/>
      <w:divBdr>
        <w:top w:val="none" w:sz="0" w:space="0" w:color="auto"/>
        <w:left w:val="none" w:sz="0" w:space="0" w:color="auto"/>
        <w:bottom w:val="none" w:sz="0" w:space="0" w:color="auto"/>
        <w:right w:val="none" w:sz="0" w:space="0" w:color="auto"/>
      </w:divBdr>
    </w:div>
    <w:div w:id="1050111178">
      <w:bodyDiv w:val="1"/>
      <w:marLeft w:val="0"/>
      <w:marRight w:val="0"/>
      <w:marTop w:val="0"/>
      <w:marBottom w:val="0"/>
      <w:divBdr>
        <w:top w:val="none" w:sz="0" w:space="0" w:color="auto"/>
        <w:left w:val="none" w:sz="0" w:space="0" w:color="auto"/>
        <w:bottom w:val="none" w:sz="0" w:space="0" w:color="auto"/>
        <w:right w:val="none" w:sz="0" w:space="0" w:color="auto"/>
      </w:divBdr>
    </w:div>
    <w:div w:id="1110205463">
      <w:bodyDiv w:val="1"/>
      <w:marLeft w:val="0"/>
      <w:marRight w:val="0"/>
      <w:marTop w:val="0"/>
      <w:marBottom w:val="0"/>
      <w:divBdr>
        <w:top w:val="none" w:sz="0" w:space="0" w:color="auto"/>
        <w:left w:val="none" w:sz="0" w:space="0" w:color="auto"/>
        <w:bottom w:val="none" w:sz="0" w:space="0" w:color="auto"/>
        <w:right w:val="none" w:sz="0" w:space="0" w:color="auto"/>
      </w:divBdr>
    </w:div>
    <w:div w:id="16674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AFT%20RYDALE%20RIDGE%20PARK%20v%20RUTH%20MURIDZ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EBE36-2C6B-457E-B0E0-74E55655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 RYDALE RIDGE PARK v RUTH MURIDZO</Template>
  <TotalTime>1</TotalTime>
  <Pages>14</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2</cp:revision>
  <dcterms:created xsi:type="dcterms:W3CDTF">2023-03-03T12:49:00Z</dcterms:created>
  <dcterms:modified xsi:type="dcterms:W3CDTF">2023-03-03T12:49:00Z</dcterms:modified>
</cp:coreProperties>
</file>