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DBC" w:rsidRPr="00681A37" w:rsidRDefault="00263206" w:rsidP="00681A37">
      <w:pPr>
        <w:pStyle w:val="BodyText2"/>
        <w:shd w:val="clear" w:color="auto" w:fill="auto"/>
        <w:spacing w:after="502" w:line="360" w:lineRule="auto"/>
        <w:ind w:left="5040"/>
        <w:rPr>
          <w:rFonts w:ascii="Times New Roman" w:hAnsi="Times New Roman" w:cs="Times New Roman"/>
          <w:sz w:val="24"/>
          <w:szCs w:val="24"/>
        </w:rPr>
      </w:pPr>
      <w:r w:rsidRPr="00681A37">
        <w:rPr>
          <w:rFonts w:ascii="Times New Roman" w:hAnsi="Times New Roman" w:cs="Times New Roman"/>
          <w:sz w:val="24"/>
          <w:szCs w:val="24"/>
        </w:rPr>
        <w:t>Judg</w:t>
      </w:r>
      <w:bookmarkStart w:id="0" w:name="_GoBack"/>
      <w:bookmarkEnd w:id="0"/>
      <w:r w:rsidRPr="00681A37">
        <w:rPr>
          <w:rFonts w:ascii="Times New Roman" w:hAnsi="Times New Roman" w:cs="Times New Roman"/>
          <w:sz w:val="24"/>
          <w:szCs w:val="24"/>
        </w:rPr>
        <w:t>ment No. S.C. 50/85 Crim. Appeal No. 430/84</w:t>
      </w:r>
    </w:p>
    <w:p w:rsidR="00A73DBC" w:rsidRPr="00681A37" w:rsidRDefault="003E3343" w:rsidP="00681A37">
      <w:pPr>
        <w:pStyle w:val="BodyText2"/>
        <w:shd w:val="clear" w:color="auto" w:fill="auto"/>
        <w:spacing w:after="486" w:line="360" w:lineRule="auto"/>
        <w:ind w:right="160"/>
        <w:rPr>
          <w:rFonts w:ascii="Times New Roman" w:hAnsi="Times New Roman" w:cs="Times New Roman"/>
          <w:sz w:val="24"/>
          <w:szCs w:val="24"/>
        </w:rPr>
      </w:pPr>
      <w:r w:rsidRPr="00681A37">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26" type="#_x0000_t202" style="position:absolute;left:0;text-align:left;margin-left:.35pt;margin-top:-.5pt;width:111.2pt;height:12pt;z-index:-125829376;mso-wrap-distance-left:5pt;mso-wrap-distance-right:5pt;mso-wrap-distance-bottom:37.9pt;mso-position-horizontal-relative:margin;mso-position-vertical-relative:margin" filled="f" stroked="f">
            <v:textbox style="mso-fit-shape-to-text:t" inset="0,0,0,0">
              <w:txbxContent>
                <w:p w:rsidR="00A73DBC" w:rsidRDefault="00263206">
                  <w:pPr>
                    <w:pStyle w:val="BodyText2"/>
                    <w:shd w:val="clear" w:color="auto" w:fill="auto"/>
                    <w:spacing w:after="0" w:line="190" w:lineRule="exact"/>
                    <w:jc w:val="left"/>
                  </w:pPr>
                  <w:r>
                    <w:rPr>
                      <w:rStyle w:val="BodytextExact0"/>
                      <w:spacing w:val="0"/>
                    </w:rPr>
                    <w:t>DISTRIBUTABLE</w:t>
                  </w:r>
                  <w:r>
                    <w:rPr>
                      <w:rStyle w:val="BodytextExact"/>
                      <w:spacing w:val="0"/>
                    </w:rPr>
                    <w:t xml:space="preserve"> (29)</w:t>
                  </w:r>
                </w:p>
              </w:txbxContent>
            </v:textbox>
            <w10:wrap type="square" anchorx="margin" anchory="margin"/>
          </v:shape>
        </w:pict>
      </w:r>
      <w:r w:rsidR="00263206" w:rsidRPr="00681A37">
        <w:rPr>
          <w:rFonts w:ascii="Times New Roman" w:hAnsi="Times New Roman" w:cs="Times New Roman"/>
          <w:sz w:val="24"/>
          <w:szCs w:val="24"/>
        </w:rPr>
        <w:t>ANTIOCK CHORUMA v THE STATE</w:t>
      </w:r>
    </w:p>
    <w:p w:rsidR="00A73DBC" w:rsidRPr="00681A37" w:rsidRDefault="00263206" w:rsidP="00681A37">
      <w:pPr>
        <w:pStyle w:val="BodyText2"/>
        <w:shd w:val="clear" w:color="auto" w:fill="auto"/>
        <w:spacing w:after="0" w:line="360" w:lineRule="auto"/>
        <w:ind w:left="20"/>
        <w:rPr>
          <w:rFonts w:ascii="Times New Roman" w:hAnsi="Times New Roman" w:cs="Times New Roman"/>
          <w:sz w:val="24"/>
          <w:szCs w:val="24"/>
        </w:rPr>
      </w:pPr>
      <w:r w:rsidRPr="00681A37">
        <w:rPr>
          <w:rFonts w:ascii="Times New Roman" w:hAnsi="Times New Roman" w:cs="Times New Roman"/>
          <w:sz w:val="24"/>
          <w:szCs w:val="24"/>
        </w:rPr>
        <w:t>SUPREME COURT OF ZIMBABWE,</w:t>
      </w:r>
    </w:p>
    <w:p w:rsidR="00A73DBC" w:rsidRPr="00681A37" w:rsidRDefault="00263206" w:rsidP="00681A37">
      <w:pPr>
        <w:pStyle w:val="BodyText2"/>
        <w:shd w:val="clear" w:color="auto" w:fill="auto"/>
        <w:spacing w:after="0" w:line="360" w:lineRule="auto"/>
        <w:ind w:left="20"/>
        <w:rPr>
          <w:rFonts w:ascii="Times New Roman" w:hAnsi="Times New Roman" w:cs="Times New Roman"/>
          <w:sz w:val="24"/>
          <w:szCs w:val="24"/>
        </w:rPr>
      </w:pPr>
      <w:r w:rsidRPr="00681A37">
        <w:rPr>
          <w:rFonts w:ascii="Times New Roman" w:hAnsi="Times New Roman" w:cs="Times New Roman"/>
          <w:sz w:val="24"/>
          <w:szCs w:val="24"/>
        </w:rPr>
        <w:t>BECK, JA, GUBBAY, JA &amp; McNALLY, JA,</w:t>
      </w:r>
    </w:p>
    <w:p w:rsidR="00A73DBC" w:rsidRPr="00681A37" w:rsidRDefault="00263206" w:rsidP="00681A37">
      <w:pPr>
        <w:pStyle w:val="BodyText2"/>
        <w:shd w:val="clear" w:color="auto" w:fill="auto"/>
        <w:spacing w:after="361" w:line="360" w:lineRule="auto"/>
        <w:ind w:left="20"/>
        <w:rPr>
          <w:rFonts w:ascii="Times New Roman" w:hAnsi="Times New Roman" w:cs="Times New Roman"/>
          <w:sz w:val="24"/>
          <w:szCs w:val="24"/>
        </w:rPr>
      </w:pPr>
      <w:r w:rsidRPr="00681A37">
        <w:rPr>
          <w:rFonts w:ascii="Times New Roman" w:hAnsi="Times New Roman" w:cs="Times New Roman"/>
          <w:sz w:val="24"/>
          <w:szCs w:val="24"/>
        </w:rPr>
        <w:t>HARARE, JUNE 3, 1985.</w:t>
      </w:r>
    </w:p>
    <w:p w:rsidR="00C75689" w:rsidRPr="00681A37" w:rsidRDefault="00263206" w:rsidP="00681A37">
      <w:pPr>
        <w:pStyle w:val="BodyText2"/>
        <w:shd w:val="clear" w:color="auto" w:fill="auto"/>
        <w:spacing w:after="289" w:line="360" w:lineRule="auto"/>
        <w:ind w:left="20" w:right="2831"/>
        <w:rPr>
          <w:rFonts w:ascii="Times New Roman" w:hAnsi="Times New Roman" w:cs="Times New Roman"/>
          <w:sz w:val="24"/>
          <w:szCs w:val="24"/>
        </w:rPr>
      </w:pPr>
      <w:r w:rsidRPr="00681A37">
        <w:rPr>
          <w:rStyle w:val="BodyText1"/>
          <w:rFonts w:ascii="Times New Roman" w:hAnsi="Times New Roman" w:cs="Times New Roman"/>
          <w:sz w:val="24"/>
          <w:szCs w:val="24"/>
        </w:rPr>
        <w:t>M.J. Gillespie</w:t>
      </w:r>
      <w:r w:rsidRPr="00681A37">
        <w:rPr>
          <w:rFonts w:ascii="Times New Roman" w:hAnsi="Times New Roman" w:cs="Times New Roman"/>
          <w:sz w:val="24"/>
          <w:szCs w:val="24"/>
        </w:rPr>
        <w:t xml:space="preserve">, for the appellant </w:t>
      </w:r>
    </w:p>
    <w:p w:rsidR="00A73DBC" w:rsidRPr="00681A37" w:rsidRDefault="00263206" w:rsidP="00681A37">
      <w:pPr>
        <w:pStyle w:val="BodyText2"/>
        <w:shd w:val="clear" w:color="auto" w:fill="auto"/>
        <w:spacing w:after="289" w:line="360" w:lineRule="auto"/>
        <w:ind w:left="20" w:right="2831"/>
        <w:rPr>
          <w:rFonts w:ascii="Times New Roman" w:hAnsi="Times New Roman" w:cs="Times New Roman"/>
          <w:sz w:val="24"/>
          <w:szCs w:val="24"/>
        </w:rPr>
      </w:pPr>
      <w:r w:rsidRPr="00681A37">
        <w:rPr>
          <w:rStyle w:val="BodyText1"/>
          <w:rFonts w:ascii="Times New Roman" w:hAnsi="Times New Roman" w:cs="Times New Roman"/>
          <w:sz w:val="24"/>
          <w:szCs w:val="24"/>
        </w:rPr>
        <w:t>F.S. Chambakare</w:t>
      </w:r>
      <w:r w:rsidRPr="00681A37">
        <w:rPr>
          <w:rFonts w:ascii="Times New Roman" w:hAnsi="Times New Roman" w:cs="Times New Roman"/>
          <w:sz w:val="24"/>
          <w:szCs w:val="24"/>
        </w:rPr>
        <w:t>, for the respondent</w:t>
      </w:r>
    </w:p>
    <w:p w:rsidR="00A73DBC" w:rsidRPr="00681A37" w:rsidRDefault="00263206" w:rsidP="00681A37">
      <w:pPr>
        <w:pStyle w:val="BodyText2"/>
        <w:shd w:val="clear" w:color="auto" w:fill="auto"/>
        <w:spacing w:after="0" w:line="360" w:lineRule="auto"/>
        <w:ind w:left="20" w:right="300" w:firstLine="1200"/>
        <w:rPr>
          <w:rFonts w:ascii="Times New Roman" w:hAnsi="Times New Roman" w:cs="Times New Roman"/>
          <w:sz w:val="24"/>
          <w:szCs w:val="24"/>
        </w:rPr>
      </w:pPr>
      <w:r w:rsidRPr="00681A37">
        <w:rPr>
          <w:rFonts w:ascii="Times New Roman" w:hAnsi="Times New Roman" w:cs="Times New Roman"/>
          <w:sz w:val="24"/>
          <w:szCs w:val="24"/>
        </w:rPr>
        <w:t>BECK, JA: In this ma</w:t>
      </w:r>
      <w:r w:rsidR="00C75689" w:rsidRPr="00681A37">
        <w:rPr>
          <w:rFonts w:ascii="Times New Roman" w:hAnsi="Times New Roman" w:cs="Times New Roman"/>
          <w:sz w:val="24"/>
          <w:szCs w:val="24"/>
        </w:rPr>
        <w:t xml:space="preserve">tter the State has applied for. </w:t>
      </w:r>
      <w:r w:rsidRPr="00681A37">
        <w:rPr>
          <w:rFonts w:ascii="Times New Roman" w:hAnsi="Times New Roman" w:cs="Times New Roman"/>
          <w:sz w:val="24"/>
          <w:szCs w:val="24"/>
        </w:rPr>
        <w:t>the appeal to be struck from the roll and for the appellant's bail to be cancelled because the appellant’s Heads of Argument were filed five days late.</w:t>
      </w:r>
    </w:p>
    <w:p w:rsidR="00A73DBC" w:rsidRPr="00681A37" w:rsidRDefault="00A73DBC" w:rsidP="00681A37">
      <w:pPr>
        <w:spacing w:line="360" w:lineRule="auto"/>
        <w:jc w:val="both"/>
        <w:rPr>
          <w:rFonts w:ascii="Times New Roman" w:hAnsi="Times New Roman" w:cs="Times New Roman"/>
        </w:rPr>
      </w:pPr>
    </w:p>
    <w:p w:rsidR="00A73DBC" w:rsidRPr="00681A37" w:rsidRDefault="00263206" w:rsidP="00681A37">
      <w:pPr>
        <w:pStyle w:val="BodyText2"/>
        <w:shd w:val="clear" w:color="auto" w:fill="auto"/>
        <w:spacing w:after="300" w:line="360" w:lineRule="auto"/>
        <w:ind w:left="20" w:right="300" w:firstLine="1200"/>
        <w:rPr>
          <w:rFonts w:ascii="Times New Roman" w:hAnsi="Times New Roman" w:cs="Times New Roman"/>
          <w:sz w:val="24"/>
          <w:szCs w:val="24"/>
        </w:rPr>
      </w:pPr>
      <w:r w:rsidRPr="00681A37">
        <w:rPr>
          <w:rFonts w:ascii="Times New Roman" w:hAnsi="Times New Roman" w:cs="Times New Roman"/>
          <w:sz w:val="24"/>
          <w:szCs w:val="24"/>
        </w:rPr>
        <w:t xml:space="preserve">The facts are that Mr </w:t>
      </w:r>
      <w:r w:rsidRPr="00681A37">
        <w:rPr>
          <w:rStyle w:val="BodyText1"/>
          <w:rFonts w:ascii="Times New Roman" w:hAnsi="Times New Roman" w:cs="Times New Roman"/>
          <w:sz w:val="24"/>
          <w:szCs w:val="24"/>
        </w:rPr>
        <w:t>Gillespie</w:t>
      </w:r>
      <w:r w:rsidRPr="00681A37">
        <w:rPr>
          <w:rFonts w:ascii="Times New Roman" w:hAnsi="Times New Roman" w:cs="Times New Roman"/>
          <w:sz w:val="24"/>
          <w:szCs w:val="24"/>
        </w:rPr>
        <w:t>, who appears for the appellant, was only briefed on the very day that the appellant’s Heads of Argument should have been filed, and even then the record that accompanied his brief was incomplete in material respects. The fault, therefore, does not lie with him.</w:t>
      </w:r>
    </w:p>
    <w:p w:rsidR="00A73DBC" w:rsidRPr="00681A37" w:rsidRDefault="00263206" w:rsidP="00681A37">
      <w:pPr>
        <w:pStyle w:val="BodyText2"/>
        <w:shd w:val="clear" w:color="auto" w:fill="auto"/>
        <w:spacing w:after="304" w:line="360" w:lineRule="auto"/>
        <w:ind w:left="20" w:right="300" w:firstLine="1200"/>
        <w:rPr>
          <w:rFonts w:ascii="Times New Roman" w:hAnsi="Times New Roman" w:cs="Times New Roman"/>
          <w:sz w:val="24"/>
          <w:szCs w:val="24"/>
        </w:rPr>
      </w:pPr>
      <w:r w:rsidRPr="00681A37">
        <w:rPr>
          <w:rFonts w:ascii="Times New Roman" w:hAnsi="Times New Roman" w:cs="Times New Roman"/>
          <w:sz w:val="24"/>
          <w:szCs w:val="24"/>
        </w:rPr>
        <w:t xml:space="preserve">Nor does the fault lie with the appellant. It appears to lie with Mr </w:t>
      </w:r>
      <w:r w:rsidRPr="00681A37">
        <w:rPr>
          <w:rStyle w:val="BodyText1"/>
          <w:rFonts w:ascii="Times New Roman" w:hAnsi="Times New Roman" w:cs="Times New Roman"/>
          <w:sz w:val="24"/>
          <w:szCs w:val="24"/>
        </w:rPr>
        <w:t>Gillespie’s</w:t>
      </w:r>
      <w:r w:rsidRPr="00681A37">
        <w:rPr>
          <w:rFonts w:ascii="Times New Roman" w:hAnsi="Times New Roman" w:cs="Times New Roman"/>
          <w:sz w:val="24"/>
          <w:szCs w:val="24"/>
        </w:rPr>
        <w:t xml:space="preserve"> instructing legal practitioner, who, due to an oversight, failed to instruct Mr </w:t>
      </w:r>
      <w:r w:rsidRPr="00681A37">
        <w:rPr>
          <w:rStyle w:val="BodyText1"/>
          <w:rFonts w:ascii="Times New Roman" w:hAnsi="Times New Roman" w:cs="Times New Roman"/>
          <w:sz w:val="24"/>
          <w:szCs w:val="24"/>
        </w:rPr>
        <w:t>Gillespie</w:t>
      </w:r>
      <w:r w:rsidRPr="00681A37">
        <w:rPr>
          <w:rFonts w:ascii="Times New Roman" w:hAnsi="Times New Roman" w:cs="Times New Roman"/>
          <w:sz w:val="24"/>
          <w:szCs w:val="24"/>
        </w:rPr>
        <w:t xml:space="preserve"> timeously.</w:t>
      </w:r>
    </w:p>
    <w:p w:rsidR="00A73DBC" w:rsidRPr="00681A37" w:rsidRDefault="00263206" w:rsidP="00681A37">
      <w:pPr>
        <w:pStyle w:val="BodyText2"/>
        <w:shd w:val="clear" w:color="auto" w:fill="auto"/>
        <w:spacing w:after="296" w:line="360" w:lineRule="auto"/>
        <w:ind w:left="20" w:right="580" w:firstLine="1200"/>
        <w:rPr>
          <w:rFonts w:ascii="Times New Roman" w:hAnsi="Times New Roman" w:cs="Times New Roman"/>
          <w:sz w:val="24"/>
          <w:szCs w:val="24"/>
        </w:rPr>
      </w:pPr>
      <w:r w:rsidRPr="00681A37">
        <w:rPr>
          <w:rFonts w:ascii="Times New Roman" w:hAnsi="Times New Roman" w:cs="Times New Roman"/>
          <w:sz w:val="24"/>
          <w:szCs w:val="24"/>
        </w:rPr>
        <w:t xml:space="preserve">In these circumstances we are not prepared to accede to the request of State counsel </w:t>
      </w:r>
      <w:r w:rsidR="00C75689" w:rsidRPr="00681A37">
        <w:rPr>
          <w:rFonts w:ascii="Times New Roman" w:hAnsi="Times New Roman" w:cs="Times New Roman"/>
          <w:sz w:val="24"/>
          <w:szCs w:val="24"/>
        </w:rPr>
        <w:t xml:space="preserve">that the appellant’s bail be </w:t>
      </w:r>
      <w:r w:rsidRPr="00681A37">
        <w:rPr>
          <w:rFonts w:ascii="Times New Roman" w:hAnsi="Times New Roman" w:cs="Times New Roman"/>
          <w:sz w:val="24"/>
          <w:szCs w:val="24"/>
        </w:rPr>
        <w:t>cancelled. On the other hand, we are also not prepared to condone the breach of this Court’s rules, for which no good cause has been shown. It is moreover a breach of a kind that has become distressingly frequent to the great inconvenience of the Court and of the Attorney-General.</w:t>
      </w:r>
    </w:p>
    <w:p w:rsidR="00A73DBC" w:rsidRPr="00681A37" w:rsidRDefault="00263206" w:rsidP="00681A37">
      <w:pPr>
        <w:pStyle w:val="BodyText2"/>
        <w:shd w:val="clear" w:color="auto" w:fill="auto"/>
        <w:spacing w:after="303" w:line="360" w:lineRule="auto"/>
        <w:ind w:right="280"/>
        <w:rPr>
          <w:rFonts w:ascii="Times New Roman" w:hAnsi="Times New Roman" w:cs="Times New Roman"/>
          <w:sz w:val="24"/>
          <w:szCs w:val="24"/>
        </w:rPr>
      </w:pPr>
      <w:r w:rsidRPr="00681A37">
        <w:rPr>
          <w:rStyle w:val="BodyText1"/>
          <w:rFonts w:ascii="Times New Roman" w:hAnsi="Times New Roman" w:cs="Times New Roman"/>
          <w:sz w:val="24"/>
          <w:szCs w:val="24"/>
        </w:rPr>
        <w:lastRenderedPageBreak/>
        <w:t>S.C. 50/85</w:t>
      </w:r>
    </w:p>
    <w:p w:rsidR="00C75689" w:rsidRPr="00681A37" w:rsidRDefault="00C75689" w:rsidP="00681A37">
      <w:pPr>
        <w:pStyle w:val="BodyText2"/>
        <w:shd w:val="clear" w:color="auto" w:fill="auto"/>
        <w:spacing w:after="0" w:line="360" w:lineRule="auto"/>
        <w:ind w:left="1200"/>
        <w:rPr>
          <w:rFonts w:ascii="Times New Roman" w:hAnsi="Times New Roman" w:cs="Times New Roman"/>
          <w:sz w:val="24"/>
          <w:szCs w:val="24"/>
        </w:rPr>
      </w:pPr>
    </w:p>
    <w:p w:rsidR="00A73DBC" w:rsidRPr="00681A37" w:rsidRDefault="003E3343" w:rsidP="00681A37">
      <w:pPr>
        <w:pStyle w:val="BodyText2"/>
        <w:shd w:val="clear" w:color="auto" w:fill="auto"/>
        <w:spacing w:after="0" w:line="360" w:lineRule="auto"/>
        <w:ind w:left="1200"/>
        <w:rPr>
          <w:rFonts w:ascii="Times New Roman" w:hAnsi="Times New Roman" w:cs="Times New Roman"/>
          <w:sz w:val="24"/>
          <w:szCs w:val="24"/>
        </w:rPr>
      </w:pPr>
      <w:r w:rsidRPr="00681A37">
        <w:rPr>
          <w:rFonts w:ascii="Times New Roman" w:hAnsi="Times New Roman" w:cs="Times New Roman"/>
          <w:sz w:val="24"/>
          <w:szCs w:val="24"/>
        </w:rPr>
        <w:pict>
          <v:shape id="_x0000_s1027" type="#_x0000_t202" style="position:absolute;left:0;text-align:left;margin-left:184.25pt;margin-top:.8pt;width:14.55pt;height:10pt;z-index:-125829375;mso-wrap-distance-left:5pt;mso-wrap-distance-right:5pt;mso-wrap-distance-bottom:26.3pt;mso-position-horizontal-relative:margin;mso-position-vertical-relative:margin" filled="f" stroked="f">
            <v:textbox style="mso-fit-shape-to-text:t" inset="0,0,0,0">
              <w:txbxContent>
                <w:p w:rsidR="00A73DBC" w:rsidRDefault="00263206">
                  <w:pPr>
                    <w:pStyle w:val="Bodytext3"/>
                    <w:shd w:val="clear" w:color="auto" w:fill="auto"/>
                    <w:spacing w:line="200" w:lineRule="exact"/>
                    <w:ind w:left="100"/>
                  </w:pPr>
                  <w:r>
                    <w:t>2</w:t>
                  </w:r>
                </w:p>
              </w:txbxContent>
            </v:textbox>
            <w10:wrap type="square" anchorx="margin" anchory="margin"/>
          </v:shape>
        </w:pict>
      </w:r>
      <w:r w:rsidR="00263206" w:rsidRPr="00681A37">
        <w:rPr>
          <w:rFonts w:ascii="Times New Roman" w:hAnsi="Times New Roman" w:cs="Times New Roman"/>
          <w:sz w:val="24"/>
          <w:szCs w:val="24"/>
        </w:rPr>
        <w:t>Accordingly the appeal is struck from today’s roll.</w:t>
      </w:r>
    </w:p>
    <w:p w:rsidR="00A73DBC" w:rsidRPr="00681A37" w:rsidRDefault="00263206" w:rsidP="00681A37">
      <w:pPr>
        <w:pStyle w:val="BodyText2"/>
        <w:shd w:val="clear" w:color="auto" w:fill="auto"/>
        <w:spacing w:after="1138" w:line="360" w:lineRule="auto"/>
        <w:ind w:right="280"/>
        <w:rPr>
          <w:rFonts w:ascii="Times New Roman" w:hAnsi="Times New Roman" w:cs="Times New Roman"/>
          <w:sz w:val="24"/>
          <w:szCs w:val="24"/>
        </w:rPr>
      </w:pPr>
      <w:r w:rsidRPr="00681A37">
        <w:rPr>
          <w:rFonts w:ascii="Times New Roman" w:hAnsi="Times New Roman" w:cs="Times New Roman"/>
          <w:sz w:val="24"/>
          <w:szCs w:val="24"/>
        </w:rPr>
        <w:t>The appellants bail will stand until 17 June 1985 to enable an application to be made before that date for the re-instatement of the appeal to the roll. Failing such application within the time allowed, the appeal will automatically be dismissed. The costs of making any such application for re-instatement are not to be charged to the appellant.</w:t>
      </w:r>
    </w:p>
    <w:p w:rsidR="00A73DBC" w:rsidRPr="00681A37" w:rsidRDefault="00263206" w:rsidP="00681A37">
      <w:pPr>
        <w:pStyle w:val="BodyText2"/>
        <w:shd w:val="clear" w:color="auto" w:fill="auto"/>
        <w:spacing w:after="1139" w:line="360" w:lineRule="auto"/>
        <w:ind w:left="1200"/>
        <w:rPr>
          <w:rFonts w:ascii="Times New Roman" w:hAnsi="Times New Roman" w:cs="Times New Roman"/>
          <w:sz w:val="24"/>
          <w:szCs w:val="24"/>
        </w:rPr>
      </w:pPr>
      <w:r w:rsidRPr="00681A37">
        <w:rPr>
          <w:rFonts w:ascii="Times New Roman" w:hAnsi="Times New Roman" w:cs="Times New Roman"/>
          <w:sz w:val="24"/>
          <w:szCs w:val="24"/>
        </w:rPr>
        <w:t>GUBBAY, JA; I agree.</w:t>
      </w:r>
    </w:p>
    <w:p w:rsidR="00A73DBC" w:rsidRPr="00681A37" w:rsidRDefault="00263206" w:rsidP="00681A37">
      <w:pPr>
        <w:pStyle w:val="BodyText2"/>
        <w:shd w:val="clear" w:color="auto" w:fill="auto"/>
        <w:spacing w:after="1182" w:line="360" w:lineRule="auto"/>
        <w:ind w:left="1200"/>
        <w:rPr>
          <w:rFonts w:ascii="Times New Roman" w:hAnsi="Times New Roman" w:cs="Times New Roman"/>
          <w:sz w:val="24"/>
          <w:szCs w:val="24"/>
        </w:rPr>
      </w:pPr>
      <w:r w:rsidRPr="00681A37">
        <w:rPr>
          <w:rFonts w:ascii="Times New Roman" w:hAnsi="Times New Roman" w:cs="Times New Roman"/>
          <w:sz w:val="24"/>
          <w:szCs w:val="24"/>
        </w:rPr>
        <w:t>McNALLY, JA; I agree.</w:t>
      </w:r>
    </w:p>
    <w:p w:rsidR="00A73DBC" w:rsidRPr="00681A37" w:rsidRDefault="00263206" w:rsidP="00681A37">
      <w:pPr>
        <w:pStyle w:val="BodyText2"/>
        <w:shd w:val="clear" w:color="auto" w:fill="auto"/>
        <w:spacing w:after="0" w:line="360" w:lineRule="auto"/>
        <w:rPr>
          <w:rFonts w:ascii="Times New Roman" w:hAnsi="Times New Roman" w:cs="Times New Roman"/>
          <w:sz w:val="24"/>
          <w:szCs w:val="24"/>
        </w:rPr>
      </w:pPr>
      <w:r w:rsidRPr="00681A37">
        <w:rPr>
          <w:rStyle w:val="BodyText1"/>
          <w:rFonts w:ascii="Times New Roman" w:hAnsi="Times New Roman" w:cs="Times New Roman"/>
          <w:sz w:val="24"/>
          <w:szCs w:val="24"/>
        </w:rPr>
        <w:t>Stumbles &amp; Rowe,</w:t>
      </w:r>
      <w:r w:rsidRPr="00681A37">
        <w:rPr>
          <w:rFonts w:ascii="Times New Roman" w:hAnsi="Times New Roman" w:cs="Times New Roman"/>
          <w:sz w:val="24"/>
          <w:szCs w:val="24"/>
        </w:rPr>
        <w:t xml:space="preserve"> appellant's legal representatives</w:t>
      </w:r>
    </w:p>
    <w:sectPr w:rsidR="00A73DBC" w:rsidRPr="00681A37" w:rsidSect="00C75689">
      <w:type w:val="continuous"/>
      <w:pgSz w:w="12240" w:h="15840"/>
      <w:pgMar w:top="1795" w:right="2125" w:bottom="990" w:left="215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343" w:rsidRDefault="003E3343" w:rsidP="00A73DBC">
      <w:r>
        <w:separator/>
      </w:r>
    </w:p>
  </w:endnote>
  <w:endnote w:type="continuationSeparator" w:id="0">
    <w:p w:rsidR="003E3343" w:rsidRDefault="003E3343" w:rsidP="00A7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343" w:rsidRDefault="003E3343"/>
  </w:footnote>
  <w:footnote w:type="continuationSeparator" w:id="0">
    <w:p w:rsidR="003E3343" w:rsidRDefault="003E334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A73DBC"/>
    <w:rsid w:val="00263206"/>
    <w:rsid w:val="003E3343"/>
    <w:rsid w:val="00681A37"/>
    <w:rsid w:val="008C792F"/>
    <w:rsid w:val="009A3362"/>
    <w:rsid w:val="00A73DBC"/>
    <w:rsid w:val="00C75689"/>
    <w:rsid w:val="00E2110A"/>
    <w:rsid w:val="00F2593A"/>
    <w:rsid w:val="00F8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8EF3419-8AB5-4282-98D6-3D733C64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73DBC"/>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73DBC"/>
    <w:rPr>
      <w:color w:val="0066CC"/>
      <w:u w:val="single"/>
    </w:rPr>
  </w:style>
  <w:style w:type="character" w:customStyle="1" w:styleId="BodytextExact">
    <w:name w:val="Body text Exact"/>
    <w:basedOn w:val="DefaultParagraphFont"/>
    <w:rsid w:val="00A73DBC"/>
    <w:rPr>
      <w:b w:val="0"/>
      <w:bCs w:val="0"/>
      <w:i w:val="0"/>
      <w:iCs w:val="0"/>
      <w:smallCaps w:val="0"/>
      <w:strike w:val="0"/>
      <w:spacing w:val="-5"/>
      <w:sz w:val="19"/>
      <w:szCs w:val="19"/>
      <w:u w:val="none"/>
    </w:rPr>
  </w:style>
  <w:style w:type="character" w:customStyle="1" w:styleId="BodytextExact0">
    <w:name w:val="Body text Exact"/>
    <w:basedOn w:val="Bodytext"/>
    <w:rsid w:val="00A73DBC"/>
    <w:rPr>
      <w:b w:val="0"/>
      <w:bCs w:val="0"/>
      <w:i w:val="0"/>
      <w:iCs w:val="0"/>
      <w:smallCaps w:val="0"/>
      <w:strike w:val="0"/>
      <w:spacing w:val="-5"/>
      <w:sz w:val="19"/>
      <w:szCs w:val="19"/>
      <w:u w:val="single"/>
    </w:rPr>
  </w:style>
  <w:style w:type="character" w:customStyle="1" w:styleId="Bodytext3Exact">
    <w:name w:val="Body text (3) Exact"/>
    <w:basedOn w:val="DefaultParagraphFont"/>
    <w:link w:val="Bodytext3"/>
    <w:rsid w:val="00A73DBC"/>
    <w:rPr>
      <w:b w:val="0"/>
      <w:bCs w:val="0"/>
      <w:i w:val="0"/>
      <w:iCs w:val="0"/>
      <w:smallCaps w:val="0"/>
      <w:strike w:val="0"/>
      <w:sz w:val="20"/>
      <w:szCs w:val="20"/>
      <w:u w:val="none"/>
    </w:rPr>
  </w:style>
  <w:style w:type="character" w:customStyle="1" w:styleId="Bodytext">
    <w:name w:val="Body text_"/>
    <w:basedOn w:val="DefaultParagraphFont"/>
    <w:link w:val="BodyText2"/>
    <w:rsid w:val="00A73DBC"/>
    <w:rPr>
      <w:b w:val="0"/>
      <w:bCs w:val="0"/>
      <w:i w:val="0"/>
      <w:iCs w:val="0"/>
      <w:smallCaps w:val="0"/>
      <w:strike w:val="0"/>
      <w:sz w:val="21"/>
      <w:szCs w:val="21"/>
      <w:u w:val="none"/>
    </w:rPr>
  </w:style>
  <w:style w:type="character" w:customStyle="1" w:styleId="BodyText1">
    <w:name w:val="Body Text1"/>
    <w:basedOn w:val="Bodytext"/>
    <w:rsid w:val="00A73DBC"/>
    <w:rPr>
      <w:rFonts w:ascii="Courier New" w:eastAsia="Courier New" w:hAnsi="Courier New" w:cs="Courier New"/>
      <w:b w:val="0"/>
      <w:bCs w:val="0"/>
      <w:i w:val="0"/>
      <w:iCs w:val="0"/>
      <w:smallCaps w:val="0"/>
      <w:strike w:val="0"/>
      <w:color w:val="000000"/>
      <w:spacing w:val="0"/>
      <w:w w:val="100"/>
      <w:position w:val="0"/>
      <w:sz w:val="21"/>
      <w:szCs w:val="21"/>
      <w:u w:val="single"/>
      <w:lang w:val="en-US"/>
    </w:rPr>
  </w:style>
  <w:style w:type="character" w:customStyle="1" w:styleId="Bodytext20">
    <w:name w:val="Body text (2)_"/>
    <w:basedOn w:val="DefaultParagraphFont"/>
    <w:link w:val="Bodytext21"/>
    <w:rsid w:val="00A73DBC"/>
    <w:rPr>
      <w:b w:val="0"/>
      <w:bCs w:val="0"/>
      <w:i w:val="0"/>
      <w:iCs w:val="0"/>
      <w:smallCaps w:val="0"/>
      <w:strike w:val="0"/>
      <w:sz w:val="8"/>
      <w:szCs w:val="8"/>
      <w:u w:val="none"/>
    </w:rPr>
  </w:style>
  <w:style w:type="paragraph" w:customStyle="1" w:styleId="BodyText2">
    <w:name w:val="Body Text2"/>
    <w:basedOn w:val="Normal"/>
    <w:link w:val="Bodytext"/>
    <w:rsid w:val="00A73DBC"/>
    <w:pPr>
      <w:shd w:val="clear" w:color="auto" w:fill="FFFFFF"/>
      <w:spacing w:after="480" w:line="238" w:lineRule="exact"/>
      <w:jc w:val="both"/>
    </w:pPr>
    <w:rPr>
      <w:sz w:val="21"/>
      <w:szCs w:val="21"/>
    </w:rPr>
  </w:style>
  <w:style w:type="paragraph" w:customStyle="1" w:styleId="Bodytext3">
    <w:name w:val="Body text (3)"/>
    <w:basedOn w:val="Normal"/>
    <w:link w:val="Bodytext3Exact"/>
    <w:rsid w:val="00A73DBC"/>
    <w:pPr>
      <w:shd w:val="clear" w:color="auto" w:fill="FFFFFF"/>
      <w:spacing w:line="0" w:lineRule="atLeast"/>
    </w:pPr>
    <w:rPr>
      <w:sz w:val="20"/>
      <w:szCs w:val="20"/>
    </w:rPr>
  </w:style>
  <w:style w:type="paragraph" w:customStyle="1" w:styleId="Bodytext21">
    <w:name w:val="Body text (2)"/>
    <w:basedOn w:val="Normal"/>
    <w:link w:val="Bodytext20"/>
    <w:rsid w:val="00A73DBC"/>
    <w:pPr>
      <w:shd w:val="clear" w:color="auto" w:fill="FFFFFF"/>
      <w:spacing w:line="372" w:lineRule="exact"/>
    </w:pPr>
    <w:rPr>
      <w:sz w:val="8"/>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9</cp:revision>
  <dcterms:created xsi:type="dcterms:W3CDTF">2014-11-18T13:43:00Z</dcterms:created>
  <dcterms:modified xsi:type="dcterms:W3CDTF">2017-02-08T10:52:00Z</dcterms:modified>
</cp:coreProperties>
</file>