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DACD84" w14:textId="34D2D0D3" w:rsidR="00B013A5" w:rsidRPr="00337A1E" w:rsidRDefault="00A75DD3" w:rsidP="00F7659F">
      <w:pPr>
        <w:jc w:val="both"/>
        <w:rPr>
          <w:rFonts w:cs="Times New Roman"/>
          <w:sz w:val="24"/>
          <w:szCs w:val="24"/>
          <w:vertAlign w:val="superscript"/>
          <w:lang w:val="en-GB"/>
        </w:rPr>
      </w:pPr>
      <w:bookmarkStart w:id="0" w:name="_GoBack"/>
      <w:bookmarkEnd w:id="0"/>
      <w:r w:rsidRPr="00337A1E">
        <w:rPr>
          <w:rFonts w:cs="Times New Roman"/>
          <w:sz w:val="24"/>
          <w:szCs w:val="24"/>
          <w:vertAlign w:val="superscript"/>
          <w:lang w:val="en-GB"/>
        </w:rPr>
        <w:t xml:space="preserve">                                                                                                 </w:t>
      </w:r>
    </w:p>
    <w:p w14:paraId="4A1EB3B3" w14:textId="5FF03200" w:rsidR="00437195" w:rsidRPr="00337A1E" w:rsidRDefault="00437195" w:rsidP="00F7659F">
      <w:pPr>
        <w:jc w:val="both"/>
        <w:rPr>
          <w:rFonts w:cs="Times New Roman"/>
          <w:sz w:val="24"/>
          <w:szCs w:val="24"/>
          <w:lang w:val="en-GB"/>
        </w:rPr>
      </w:pPr>
    </w:p>
    <w:p w14:paraId="204E5D13" w14:textId="70AB85FF" w:rsidR="00437195" w:rsidRPr="00337A1E" w:rsidRDefault="009260BE" w:rsidP="00F7659F">
      <w:pPr>
        <w:jc w:val="both"/>
        <w:rPr>
          <w:rFonts w:cs="Times New Roman"/>
          <w:b/>
          <w:sz w:val="24"/>
          <w:szCs w:val="24"/>
          <w:lang w:val="en-GB"/>
        </w:rPr>
      </w:pPr>
      <w:r w:rsidRPr="00EE14CC">
        <w:rPr>
          <w:rFonts w:cs="Times New Roman"/>
          <w:b/>
          <w:sz w:val="24"/>
          <w:szCs w:val="24"/>
          <w:u w:val="single"/>
          <w:lang w:val="en-GB"/>
        </w:rPr>
        <w:t>REPORTABLE</w:t>
      </w:r>
      <w:r w:rsidRPr="00337A1E">
        <w:rPr>
          <w:rFonts w:cs="Times New Roman"/>
          <w:b/>
          <w:sz w:val="24"/>
          <w:szCs w:val="24"/>
          <w:lang w:val="en-GB"/>
        </w:rPr>
        <w:t>:</w:t>
      </w:r>
      <w:r w:rsidRPr="00337A1E">
        <w:rPr>
          <w:rFonts w:cs="Times New Roman"/>
          <w:b/>
          <w:sz w:val="24"/>
          <w:szCs w:val="24"/>
          <w:lang w:val="en-GB"/>
        </w:rPr>
        <w:tab/>
        <w:t>(</w:t>
      </w:r>
      <w:r w:rsidR="00EA6E61">
        <w:rPr>
          <w:rFonts w:cs="Times New Roman"/>
          <w:b/>
          <w:sz w:val="24"/>
          <w:szCs w:val="24"/>
          <w:lang w:val="en-GB"/>
        </w:rPr>
        <w:t>24</w:t>
      </w:r>
      <w:r w:rsidRPr="00337A1E">
        <w:rPr>
          <w:rFonts w:cs="Times New Roman"/>
          <w:b/>
          <w:sz w:val="24"/>
          <w:szCs w:val="24"/>
          <w:lang w:val="en-GB"/>
        </w:rPr>
        <w:t>)</w:t>
      </w:r>
    </w:p>
    <w:p w14:paraId="43172D19" w14:textId="55879B93" w:rsidR="00437195" w:rsidRPr="00337A1E" w:rsidRDefault="009260BE" w:rsidP="00F7659F">
      <w:pPr>
        <w:jc w:val="both"/>
        <w:rPr>
          <w:rFonts w:cs="Times New Roman"/>
          <w:sz w:val="24"/>
          <w:szCs w:val="24"/>
          <w:lang w:val="en-GB"/>
        </w:rPr>
      </w:pPr>
      <w:r w:rsidRPr="00337A1E">
        <w:rPr>
          <w:rFonts w:cs="Times New Roman"/>
          <w:sz w:val="24"/>
          <w:szCs w:val="24"/>
          <w:lang w:val="en-GB"/>
        </w:rPr>
        <w:t xml:space="preserve"> </w:t>
      </w:r>
    </w:p>
    <w:p w14:paraId="55744C8F" w14:textId="69A9F120" w:rsidR="00437195" w:rsidRPr="00337A1E" w:rsidRDefault="00437195" w:rsidP="00337A1E">
      <w:pPr>
        <w:jc w:val="both"/>
        <w:rPr>
          <w:rFonts w:cs="Times New Roman"/>
          <w:b/>
          <w:sz w:val="24"/>
          <w:szCs w:val="24"/>
          <w:lang w:val="en-GB"/>
        </w:rPr>
      </w:pPr>
    </w:p>
    <w:p w14:paraId="4A0ECE20" w14:textId="74B585EE" w:rsidR="00437195" w:rsidRPr="00337A1E" w:rsidRDefault="00437195" w:rsidP="00337A1E">
      <w:pPr>
        <w:jc w:val="center"/>
        <w:rPr>
          <w:rFonts w:cs="Times New Roman"/>
          <w:b/>
          <w:sz w:val="24"/>
          <w:szCs w:val="24"/>
          <w:lang w:val="en-GB"/>
        </w:rPr>
      </w:pPr>
      <w:r w:rsidRPr="00337A1E">
        <w:rPr>
          <w:rFonts w:cs="Times New Roman"/>
          <w:b/>
          <w:sz w:val="24"/>
          <w:szCs w:val="24"/>
          <w:lang w:val="en-GB"/>
        </w:rPr>
        <w:t>ROBERT</w:t>
      </w:r>
      <w:r w:rsidR="00FB53D8">
        <w:rPr>
          <w:rFonts w:cs="Times New Roman"/>
          <w:b/>
          <w:sz w:val="24"/>
          <w:szCs w:val="24"/>
          <w:lang w:val="en-GB"/>
        </w:rPr>
        <w:t xml:space="preserve">     </w:t>
      </w:r>
      <w:r w:rsidRPr="00337A1E">
        <w:rPr>
          <w:rFonts w:cs="Times New Roman"/>
          <w:b/>
          <w:sz w:val="24"/>
          <w:szCs w:val="24"/>
          <w:lang w:val="en-GB"/>
        </w:rPr>
        <w:t>GUMBURA</w:t>
      </w:r>
    </w:p>
    <w:p w14:paraId="553CB015" w14:textId="2CD87A1B" w:rsidR="00437195" w:rsidRPr="00337A1E" w:rsidRDefault="00F9052C" w:rsidP="00337A1E">
      <w:pPr>
        <w:jc w:val="center"/>
        <w:rPr>
          <w:rFonts w:cs="Times New Roman"/>
          <w:b/>
          <w:sz w:val="24"/>
          <w:szCs w:val="24"/>
          <w:lang w:val="en-GB"/>
        </w:rPr>
      </w:pPr>
      <w:r w:rsidRPr="00337A1E">
        <w:rPr>
          <w:rFonts w:cs="Times New Roman"/>
          <w:b/>
          <w:sz w:val="24"/>
          <w:szCs w:val="24"/>
          <w:lang w:val="en-GB"/>
        </w:rPr>
        <w:t>v</w:t>
      </w:r>
    </w:p>
    <w:p w14:paraId="70421ED1" w14:textId="4B7508F7" w:rsidR="00437195" w:rsidRPr="00337A1E" w:rsidRDefault="00437195" w:rsidP="00337A1E">
      <w:pPr>
        <w:jc w:val="center"/>
        <w:rPr>
          <w:rFonts w:cs="Times New Roman"/>
          <w:b/>
          <w:sz w:val="24"/>
          <w:szCs w:val="24"/>
          <w:lang w:val="en-GB"/>
        </w:rPr>
      </w:pPr>
      <w:r w:rsidRPr="00337A1E">
        <w:rPr>
          <w:rFonts w:cs="Times New Roman"/>
          <w:b/>
          <w:sz w:val="24"/>
          <w:szCs w:val="24"/>
          <w:lang w:val="en-GB"/>
        </w:rPr>
        <w:t>THE</w:t>
      </w:r>
      <w:r w:rsidR="00FB53D8">
        <w:rPr>
          <w:rFonts w:cs="Times New Roman"/>
          <w:b/>
          <w:sz w:val="24"/>
          <w:szCs w:val="24"/>
          <w:lang w:val="en-GB"/>
        </w:rPr>
        <w:t xml:space="preserve">     </w:t>
      </w:r>
      <w:r w:rsidRPr="00337A1E">
        <w:rPr>
          <w:rFonts w:cs="Times New Roman"/>
          <w:b/>
          <w:sz w:val="24"/>
          <w:szCs w:val="24"/>
          <w:lang w:val="en-GB"/>
        </w:rPr>
        <w:t>STATE</w:t>
      </w:r>
    </w:p>
    <w:p w14:paraId="60A9E6E0" w14:textId="77777777" w:rsidR="00437195" w:rsidRPr="00337A1E" w:rsidRDefault="00437195" w:rsidP="00F7659F">
      <w:pPr>
        <w:jc w:val="both"/>
        <w:rPr>
          <w:rFonts w:cs="Times New Roman"/>
          <w:b/>
          <w:sz w:val="24"/>
          <w:szCs w:val="24"/>
          <w:lang w:val="en-GB"/>
        </w:rPr>
      </w:pPr>
    </w:p>
    <w:p w14:paraId="2F6DB644" w14:textId="77777777" w:rsidR="00F9052C" w:rsidRPr="00337A1E" w:rsidRDefault="00F9052C" w:rsidP="00F7659F">
      <w:pPr>
        <w:jc w:val="both"/>
        <w:rPr>
          <w:rFonts w:cs="Times New Roman"/>
          <w:b/>
          <w:sz w:val="24"/>
          <w:szCs w:val="24"/>
          <w:lang w:val="en-GB"/>
        </w:rPr>
      </w:pPr>
    </w:p>
    <w:p w14:paraId="4433C95F" w14:textId="77777777" w:rsidR="00F9052C" w:rsidRPr="00337A1E" w:rsidRDefault="00F9052C" w:rsidP="00F7659F">
      <w:pPr>
        <w:jc w:val="both"/>
        <w:rPr>
          <w:rFonts w:cs="Times New Roman"/>
          <w:b/>
          <w:sz w:val="24"/>
          <w:szCs w:val="24"/>
          <w:lang w:val="en-GB"/>
        </w:rPr>
      </w:pPr>
    </w:p>
    <w:p w14:paraId="37943709" w14:textId="7759C117" w:rsidR="00437195" w:rsidRPr="00337A1E" w:rsidRDefault="00111006" w:rsidP="00F7659F">
      <w:pPr>
        <w:jc w:val="both"/>
        <w:rPr>
          <w:rFonts w:cs="Times New Roman"/>
          <w:b/>
          <w:sz w:val="24"/>
          <w:szCs w:val="24"/>
          <w:lang w:val="en-GB"/>
        </w:rPr>
      </w:pPr>
      <w:r w:rsidRPr="00337A1E">
        <w:rPr>
          <w:rFonts w:cs="Times New Roman"/>
          <w:b/>
          <w:sz w:val="24"/>
          <w:szCs w:val="24"/>
          <w:lang w:val="en-GB"/>
        </w:rPr>
        <w:t>S</w:t>
      </w:r>
      <w:r w:rsidR="00CD209F" w:rsidRPr="00337A1E">
        <w:rPr>
          <w:rFonts w:cs="Times New Roman"/>
          <w:b/>
          <w:sz w:val="24"/>
          <w:szCs w:val="24"/>
          <w:lang w:val="en-GB"/>
        </w:rPr>
        <w:t xml:space="preserve">UPREME </w:t>
      </w:r>
      <w:r w:rsidR="002B22F9" w:rsidRPr="00337A1E">
        <w:rPr>
          <w:rFonts w:cs="Times New Roman"/>
          <w:b/>
          <w:sz w:val="24"/>
          <w:szCs w:val="24"/>
          <w:lang w:val="en-GB"/>
        </w:rPr>
        <w:t>C</w:t>
      </w:r>
      <w:r w:rsidR="0011646F" w:rsidRPr="00337A1E">
        <w:rPr>
          <w:rFonts w:cs="Times New Roman"/>
          <w:b/>
          <w:sz w:val="24"/>
          <w:szCs w:val="24"/>
          <w:lang w:val="en-GB"/>
        </w:rPr>
        <w:t xml:space="preserve">OURT OF </w:t>
      </w:r>
      <w:r w:rsidR="00686017" w:rsidRPr="00337A1E">
        <w:rPr>
          <w:rFonts w:cs="Times New Roman"/>
          <w:b/>
          <w:sz w:val="24"/>
          <w:szCs w:val="24"/>
          <w:lang w:val="en-GB"/>
        </w:rPr>
        <w:t>Z</w:t>
      </w:r>
      <w:r w:rsidR="00BB1E67" w:rsidRPr="00337A1E">
        <w:rPr>
          <w:rFonts w:cs="Times New Roman"/>
          <w:b/>
          <w:sz w:val="24"/>
          <w:szCs w:val="24"/>
          <w:lang w:val="en-GB"/>
        </w:rPr>
        <w:t>IMBAB</w:t>
      </w:r>
      <w:r w:rsidR="005A1046" w:rsidRPr="00337A1E">
        <w:rPr>
          <w:rFonts w:cs="Times New Roman"/>
          <w:b/>
          <w:sz w:val="24"/>
          <w:szCs w:val="24"/>
          <w:lang w:val="en-GB"/>
        </w:rPr>
        <w:t xml:space="preserve">WE </w:t>
      </w:r>
    </w:p>
    <w:p w14:paraId="12B2A558" w14:textId="1682C3EF" w:rsidR="004725D4" w:rsidRPr="00337A1E" w:rsidRDefault="004725D4" w:rsidP="00F7659F">
      <w:pPr>
        <w:jc w:val="both"/>
        <w:rPr>
          <w:rFonts w:cs="Times New Roman"/>
          <w:b/>
          <w:sz w:val="24"/>
          <w:szCs w:val="24"/>
          <w:lang w:val="en-GB"/>
        </w:rPr>
      </w:pPr>
      <w:r w:rsidRPr="00337A1E">
        <w:rPr>
          <w:rFonts w:cs="Times New Roman"/>
          <w:b/>
          <w:sz w:val="24"/>
          <w:szCs w:val="24"/>
          <w:lang w:val="en-GB"/>
        </w:rPr>
        <w:t>BHUNU J</w:t>
      </w:r>
      <w:r w:rsidR="003D2B69" w:rsidRPr="00337A1E">
        <w:rPr>
          <w:rFonts w:cs="Times New Roman"/>
          <w:b/>
          <w:sz w:val="24"/>
          <w:szCs w:val="24"/>
          <w:lang w:val="en-GB"/>
        </w:rPr>
        <w:t>A</w:t>
      </w:r>
    </w:p>
    <w:p w14:paraId="4304DD7D" w14:textId="67A996AC" w:rsidR="00931D7C" w:rsidRPr="00337A1E" w:rsidRDefault="00311A78" w:rsidP="00F7659F">
      <w:pPr>
        <w:jc w:val="both"/>
        <w:rPr>
          <w:rFonts w:cs="Times New Roman"/>
          <w:b/>
          <w:sz w:val="24"/>
          <w:szCs w:val="24"/>
          <w:lang w:val="en-GB"/>
        </w:rPr>
      </w:pPr>
      <w:r w:rsidRPr="00337A1E">
        <w:rPr>
          <w:rFonts w:cs="Times New Roman"/>
          <w:b/>
          <w:sz w:val="24"/>
          <w:szCs w:val="24"/>
          <w:lang w:val="en-GB"/>
        </w:rPr>
        <w:t>HARARE</w:t>
      </w:r>
      <w:r w:rsidR="00147F87" w:rsidRPr="00337A1E">
        <w:rPr>
          <w:rFonts w:cs="Times New Roman"/>
          <w:b/>
          <w:sz w:val="24"/>
          <w:szCs w:val="24"/>
          <w:lang w:val="en-GB"/>
        </w:rPr>
        <w:t xml:space="preserve"> </w:t>
      </w:r>
      <w:r w:rsidR="005733FF">
        <w:rPr>
          <w:rFonts w:cs="Times New Roman"/>
          <w:b/>
          <w:sz w:val="24"/>
          <w:szCs w:val="24"/>
          <w:lang w:val="en-GB"/>
        </w:rPr>
        <w:t>FEBRUARY</w:t>
      </w:r>
      <w:r w:rsidRPr="00337A1E">
        <w:rPr>
          <w:rFonts w:cs="Times New Roman"/>
          <w:b/>
          <w:sz w:val="24"/>
          <w:szCs w:val="24"/>
          <w:lang w:val="en-GB"/>
        </w:rPr>
        <w:t xml:space="preserve"> 10,</w:t>
      </w:r>
      <w:r w:rsidR="004C76D6" w:rsidRPr="00337A1E">
        <w:rPr>
          <w:rFonts w:cs="Times New Roman"/>
          <w:b/>
          <w:sz w:val="24"/>
          <w:szCs w:val="24"/>
          <w:lang w:val="en-GB"/>
        </w:rPr>
        <w:t xml:space="preserve"> </w:t>
      </w:r>
      <w:r w:rsidR="00D9003E" w:rsidRPr="00337A1E">
        <w:rPr>
          <w:rFonts w:cs="Times New Roman"/>
          <w:b/>
          <w:sz w:val="24"/>
          <w:szCs w:val="24"/>
          <w:lang w:val="en-GB"/>
        </w:rPr>
        <w:t>20</w:t>
      </w:r>
      <w:r w:rsidR="003F0E1D" w:rsidRPr="00337A1E">
        <w:rPr>
          <w:rFonts w:cs="Times New Roman"/>
          <w:b/>
          <w:sz w:val="24"/>
          <w:szCs w:val="24"/>
          <w:lang w:val="en-GB"/>
        </w:rPr>
        <w:t>21</w:t>
      </w:r>
      <w:r w:rsidR="005733FF">
        <w:rPr>
          <w:rFonts w:cs="Times New Roman"/>
          <w:b/>
          <w:sz w:val="24"/>
          <w:szCs w:val="24"/>
          <w:lang w:val="en-GB"/>
        </w:rPr>
        <w:t xml:space="preserve"> &amp; APRIL 1, 2021</w:t>
      </w:r>
    </w:p>
    <w:p w14:paraId="66F5902C" w14:textId="51812BA0" w:rsidR="00D44B8A" w:rsidRPr="00337A1E" w:rsidRDefault="00D44B8A" w:rsidP="00F7659F">
      <w:pPr>
        <w:jc w:val="both"/>
        <w:rPr>
          <w:rFonts w:cs="Times New Roman"/>
          <w:b/>
          <w:sz w:val="24"/>
          <w:szCs w:val="24"/>
          <w:lang w:val="en-GB"/>
        </w:rPr>
      </w:pPr>
    </w:p>
    <w:p w14:paraId="637376EF" w14:textId="1D1B8AE0" w:rsidR="00F9052C" w:rsidRPr="00337A1E" w:rsidRDefault="00F9052C" w:rsidP="00F7659F">
      <w:pPr>
        <w:jc w:val="both"/>
        <w:rPr>
          <w:rFonts w:cs="Times New Roman"/>
          <w:sz w:val="24"/>
          <w:szCs w:val="24"/>
          <w:lang w:val="en-GB"/>
        </w:rPr>
      </w:pPr>
    </w:p>
    <w:p w14:paraId="44AB771C" w14:textId="77777777" w:rsidR="00F9052C" w:rsidRPr="00337A1E" w:rsidRDefault="00F9052C" w:rsidP="00F7659F">
      <w:pPr>
        <w:jc w:val="both"/>
        <w:rPr>
          <w:rFonts w:cs="Times New Roman"/>
          <w:sz w:val="24"/>
          <w:szCs w:val="24"/>
          <w:lang w:val="en-GB"/>
        </w:rPr>
      </w:pPr>
    </w:p>
    <w:p w14:paraId="6175D4D0" w14:textId="69C9CD05" w:rsidR="000D4402" w:rsidRDefault="00641CCF" w:rsidP="00F7659F">
      <w:pPr>
        <w:jc w:val="both"/>
        <w:rPr>
          <w:rFonts w:cs="Times New Roman"/>
          <w:iCs/>
          <w:sz w:val="24"/>
          <w:szCs w:val="24"/>
          <w:lang w:val="en-GB"/>
        </w:rPr>
      </w:pPr>
      <w:r w:rsidRPr="00337A1E">
        <w:rPr>
          <w:rFonts w:cs="Times New Roman"/>
          <w:iCs/>
          <w:sz w:val="24"/>
          <w:szCs w:val="24"/>
          <w:lang w:val="en-GB"/>
        </w:rPr>
        <w:t xml:space="preserve">Applicant in person </w:t>
      </w:r>
    </w:p>
    <w:p w14:paraId="7DCB3592" w14:textId="77777777" w:rsidR="00FB53D8" w:rsidRPr="00337A1E" w:rsidRDefault="00FB53D8" w:rsidP="00F7659F">
      <w:pPr>
        <w:jc w:val="both"/>
        <w:rPr>
          <w:rFonts w:cs="Times New Roman"/>
          <w:iCs/>
          <w:sz w:val="24"/>
          <w:szCs w:val="24"/>
          <w:lang w:val="en-GB"/>
        </w:rPr>
      </w:pPr>
    </w:p>
    <w:p w14:paraId="1DC40978" w14:textId="25253BC8" w:rsidR="00D05944" w:rsidRPr="00337A1E" w:rsidRDefault="004D7055" w:rsidP="00F7659F">
      <w:pPr>
        <w:jc w:val="both"/>
        <w:rPr>
          <w:rFonts w:cs="Times New Roman"/>
          <w:i/>
          <w:iCs/>
          <w:sz w:val="24"/>
          <w:szCs w:val="24"/>
          <w:lang w:val="en-GB"/>
        </w:rPr>
      </w:pPr>
      <w:r w:rsidRPr="00337A1E">
        <w:rPr>
          <w:rFonts w:cs="Times New Roman"/>
          <w:i/>
          <w:iCs/>
          <w:sz w:val="24"/>
          <w:szCs w:val="24"/>
          <w:lang w:val="en-GB"/>
        </w:rPr>
        <w:t>R Chikosha</w:t>
      </w:r>
      <w:r w:rsidR="004A5105" w:rsidRPr="00337A1E">
        <w:rPr>
          <w:rFonts w:cs="Times New Roman"/>
          <w:i/>
          <w:iCs/>
          <w:sz w:val="24"/>
          <w:szCs w:val="24"/>
          <w:lang w:val="en-GB"/>
        </w:rPr>
        <w:t xml:space="preserve">, </w:t>
      </w:r>
      <w:r w:rsidR="0012305C" w:rsidRPr="00337A1E">
        <w:rPr>
          <w:rFonts w:cs="Times New Roman"/>
          <w:iCs/>
          <w:sz w:val="24"/>
          <w:szCs w:val="24"/>
          <w:lang w:val="en-GB"/>
        </w:rPr>
        <w:t xml:space="preserve">for the </w:t>
      </w:r>
      <w:r w:rsidR="00596872" w:rsidRPr="00337A1E">
        <w:rPr>
          <w:rFonts w:cs="Times New Roman"/>
          <w:iCs/>
          <w:sz w:val="24"/>
          <w:szCs w:val="24"/>
          <w:lang w:val="en-GB"/>
        </w:rPr>
        <w:t>Respondent</w:t>
      </w:r>
    </w:p>
    <w:p w14:paraId="20732480" w14:textId="77777777" w:rsidR="00F9052C" w:rsidRPr="00337A1E" w:rsidRDefault="00F9052C" w:rsidP="00F7659F">
      <w:pPr>
        <w:jc w:val="both"/>
        <w:rPr>
          <w:rFonts w:cs="Times New Roman"/>
          <w:i/>
          <w:iCs/>
          <w:sz w:val="24"/>
          <w:szCs w:val="24"/>
          <w:lang w:val="en-GB"/>
        </w:rPr>
      </w:pPr>
    </w:p>
    <w:p w14:paraId="7A1F673F" w14:textId="77777777" w:rsidR="000D7438" w:rsidRPr="00337A1E" w:rsidRDefault="000D7438" w:rsidP="00F7659F">
      <w:pPr>
        <w:jc w:val="both"/>
        <w:rPr>
          <w:rFonts w:cs="Times New Roman"/>
          <w:i/>
          <w:iCs/>
          <w:sz w:val="24"/>
          <w:szCs w:val="24"/>
          <w:lang w:val="en-GB"/>
        </w:rPr>
      </w:pPr>
    </w:p>
    <w:p w14:paraId="6CF69629" w14:textId="77777777" w:rsidR="00391CC6" w:rsidRPr="00337A1E" w:rsidRDefault="00391CC6" w:rsidP="00F7659F">
      <w:pPr>
        <w:jc w:val="both"/>
        <w:rPr>
          <w:rFonts w:cs="Times New Roman"/>
          <w:i/>
          <w:iCs/>
          <w:sz w:val="24"/>
          <w:szCs w:val="24"/>
          <w:lang w:val="en-GB"/>
        </w:rPr>
      </w:pPr>
    </w:p>
    <w:p w14:paraId="4B83D759" w14:textId="7AC655A1" w:rsidR="00391CC6" w:rsidRPr="00337A1E" w:rsidRDefault="00391CC6" w:rsidP="00F7659F">
      <w:pPr>
        <w:jc w:val="both"/>
        <w:rPr>
          <w:rFonts w:cs="Times New Roman"/>
          <w:b/>
          <w:bCs/>
          <w:sz w:val="24"/>
          <w:szCs w:val="24"/>
          <w:u w:val="single"/>
          <w:lang w:val="en-GB"/>
        </w:rPr>
      </w:pPr>
      <w:r w:rsidRPr="00337A1E">
        <w:rPr>
          <w:rFonts w:cs="Times New Roman"/>
          <w:b/>
          <w:bCs/>
          <w:sz w:val="24"/>
          <w:szCs w:val="24"/>
          <w:u w:val="single"/>
          <w:lang w:val="en-GB"/>
        </w:rPr>
        <w:t xml:space="preserve">Application for bail </w:t>
      </w:r>
      <w:r w:rsidR="00B5414B" w:rsidRPr="00337A1E">
        <w:rPr>
          <w:rFonts w:cs="Times New Roman"/>
          <w:b/>
          <w:bCs/>
          <w:sz w:val="24"/>
          <w:szCs w:val="24"/>
          <w:u w:val="single"/>
          <w:lang w:val="en-GB"/>
        </w:rPr>
        <w:t>pending</w:t>
      </w:r>
      <w:r w:rsidR="003821F4" w:rsidRPr="00337A1E">
        <w:rPr>
          <w:rFonts w:cs="Times New Roman"/>
          <w:b/>
          <w:bCs/>
          <w:sz w:val="24"/>
          <w:szCs w:val="24"/>
          <w:u w:val="single"/>
          <w:lang w:val="en-GB"/>
        </w:rPr>
        <w:t xml:space="preserve"> </w:t>
      </w:r>
      <w:r w:rsidR="00926F19" w:rsidRPr="00337A1E">
        <w:rPr>
          <w:rFonts w:cs="Times New Roman"/>
          <w:b/>
          <w:bCs/>
          <w:sz w:val="24"/>
          <w:szCs w:val="24"/>
          <w:u w:val="single"/>
          <w:lang w:val="en-GB"/>
        </w:rPr>
        <w:t>appeal.</w:t>
      </w:r>
    </w:p>
    <w:p w14:paraId="25CFE884" w14:textId="77777777" w:rsidR="00A63A7C" w:rsidRPr="00337A1E" w:rsidRDefault="00A63A7C" w:rsidP="00F7659F">
      <w:pPr>
        <w:jc w:val="both"/>
        <w:rPr>
          <w:rFonts w:cs="Times New Roman"/>
          <w:b/>
          <w:bCs/>
          <w:sz w:val="24"/>
          <w:szCs w:val="24"/>
          <w:u w:val="single"/>
          <w:lang w:val="en-GB"/>
        </w:rPr>
      </w:pPr>
    </w:p>
    <w:p w14:paraId="320448CE" w14:textId="77777777" w:rsidR="00651FF4" w:rsidRPr="00337A1E" w:rsidRDefault="00651FF4" w:rsidP="00F7659F">
      <w:pPr>
        <w:jc w:val="both"/>
        <w:rPr>
          <w:rFonts w:cs="Times New Roman"/>
          <w:i/>
          <w:iCs/>
          <w:sz w:val="24"/>
          <w:szCs w:val="24"/>
          <w:lang w:val="en-GB"/>
        </w:rPr>
      </w:pPr>
    </w:p>
    <w:p w14:paraId="1D4A851E" w14:textId="668E6A5D" w:rsidR="00651FF4" w:rsidRPr="00337A1E" w:rsidRDefault="00DB6A29" w:rsidP="00F7659F">
      <w:pPr>
        <w:spacing w:line="480" w:lineRule="auto"/>
        <w:ind w:firstLine="1134"/>
        <w:jc w:val="both"/>
        <w:rPr>
          <w:rFonts w:cs="Times New Roman"/>
          <w:sz w:val="24"/>
          <w:szCs w:val="24"/>
          <w:lang w:val="en-GB"/>
        </w:rPr>
      </w:pPr>
      <w:r w:rsidRPr="00352629">
        <w:rPr>
          <w:rFonts w:cs="Times New Roman"/>
          <w:b/>
          <w:sz w:val="24"/>
          <w:szCs w:val="24"/>
          <w:lang w:val="en-GB"/>
        </w:rPr>
        <w:t>BHUNU JA</w:t>
      </w:r>
      <w:r w:rsidR="00B11250" w:rsidRPr="00352629">
        <w:rPr>
          <w:rFonts w:cs="Times New Roman"/>
          <w:b/>
          <w:sz w:val="24"/>
          <w:szCs w:val="24"/>
          <w:lang w:val="en-GB"/>
        </w:rPr>
        <w:t>:</w:t>
      </w:r>
      <w:r w:rsidR="00AF57E2" w:rsidRPr="00337A1E">
        <w:rPr>
          <w:rFonts w:cs="Times New Roman"/>
          <w:sz w:val="24"/>
          <w:szCs w:val="24"/>
          <w:lang w:val="en-GB"/>
        </w:rPr>
        <w:t xml:space="preserve"> </w:t>
      </w:r>
      <w:r w:rsidR="003A31EC">
        <w:rPr>
          <w:rFonts w:cs="Times New Roman"/>
          <w:sz w:val="24"/>
          <w:szCs w:val="24"/>
          <w:lang w:val="en-GB"/>
        </w:rPr>
        <w:tab/>
      </w:r>
      <w:r w:rsidR="00AF57E2" w:rsidRPr="00337A1E">
        <w:rPr>
          <w:rFonts w:cs="Times New Roman"/>
          <w:sz w:val="24"/>
          <w:szCs w:val="24"/>
          <w:lang w:val="en-GB"/>
        </w:rPr>
        <w:t xml:space="preserve">The applicant approaches </w:t>
      </w:r>
      <w:r w:rsidR="00A532C2" w:rsidRPr="00337A1E">
        <w:rPr>
          <w:rFonts w:cs="Times New Roman"/>
          <w:sz w:val="24"/>
          <w:szCs w:val="24"/>
          <w:lang w:val="en-GB"/>
        </w:rPr>
        <w:t>this C</w:t>
      </w:r>
      <w:r w:rsidR="00902CD4" w:rsidRPr="00337A1E">
        <w:rPr>
          <w:rFonts w:cs="Times New Roman"/>
          <w:sz w:val="24"/>
          <w:szCs w:val="24"/>
          <w:lang w:val="en-GB"/>
        </w:rPr>
        <w:t xml:space="preserve">ourt </w:t>
      </w:r>
      <w:r w:rsidR="008B394B" w:rsidRPr="00337A1E">
        <w:rPr>
          <w:rFonts w:cs="Times New Roman"/>
          <w:sz w:val="24"/>
          <w:szCs w:val="24"/>
          <w:lang w:val="en-GB"/>
        </w:rPr>
        <w:t xml:space="preserve">in terms of </w:t>
      </w:r>
      <w:r w:rsidR="001C2EAD" w:rsidRPr="00337A1E">
        <w:rPr>
          <w:rFonts w:cs="Times New Roman"/>
          <w:sz w:val="24"/>
          <w:szCs w:val="24"/>
          <w:lang w:val="en-GB"/>
        </w:rPr>
        <w:t xml:space="preserve">s </w:t>
      </w:r>
      <w:r w:rsidR="00A01B79" w:rsidRPr="00337A1E">
        <w:rPr>
          <w:rFonts w:cs="Times New Roman"/>
          <w:sz w:val="24"/>
          <w:szCs w:val="24"/>
          <w:lang w:val="en-GB"/>
        </w:rPr>
        <w:t xml:space="preserve">123 </w:t>
      </w:r>
      <w:r w:rsidR="00280FFF" w:rsidRPr="00337A1E">
        <w:rPr>
          <w:rFonts w:cs="Times New Roman"/>
          <w:sz w:val="24"/>
          <w:szCs w:val="24"/>
          <w:lang w:val="en-GB"/>
        </w:rPr>
        <w:t xml:space="preserve">(1) </w:t>
      </w:r>
      <w:r w:rsidR="00E6349C" w:rsidRPr="00337A1E">
        <w:rPr>
          <w:rFonts w:cs="Times New Roman"/>
          <w:sz w:val="24"/>
          <w:szCs w:val="24"/>
          <w:lang w:val="en-GB"/>
        </w:rPr>
        <w:t>(</w:t>
      </w:r>
      <w:r w:rsidR="00E37A47" w:rsidRPr="00337A1E">
        <w:rPr>
          <w:rFonts w:cs="Times New Roman"/>
          <w:sz w:val="24"/>
          <w:szCs w:val="24"/>
          <w:lang w:val="en-GB"/>
        </w:rPr>
        <w:t xml:space="preserve">a) </w:t>
      </w:r>
      <w:r w:rsidR="00F5741B" w:rsidRPr="00337A1E">
        <w:rPr>
          <w:rFonts w:cs="Times New Roman"/>
          <w:sz w:val="24"/>
          <w:szCs w:val="24"/>
          <w:lang w:val="en-GB"/>
        </w:rPr>
        <w:t>(</w:t>
      </w:r>
      <w:r w:rsidR="005C0301" w:rsidRPr="00337A1E">
        <w:rPr>
          <w:rFonts w:cs="Times New Roman"/>
          <w:sz w:val="24"/>
          <w:szCs w:val="24"/>
          <w:lang w:val="en-GB"/>
        </w:rPr>
        <w:t xml:space="preserve">i) of the Criminal </w:t>
      </w:r>
      <w:r w:rsidR="00151CE9" w:rsidRPr="00337A1E">
        <w:rPr>
          <w:rFonts w:cs="Times New Roman"/>
          <w:sz w:val="24"/>
          <w:szCs w:val="24"/>
          <w:lang w:val="en-GB"/>
        </w:rPr>
        <w:t>P</w:t>
      </w:r>
      <w:r w:rsidR="00B776A5" w:rsidRPr="00337A1E">
        <w:rPr>
          <w:rFonts w:cs="Times New Roman"/>
          <w:sz w:val="24"/>
          <w:szCs w:val="24"/>
          <w:lang w:val="en-GB"/>
        </w:rPr>
        <w:t xml:space="preserve">rocedure and </w:t>
      </w:r>
      <w:r w:rsidR="005350E1" w:rsidRPr="00337A1E">
        <w:rPr>
          <w:rFonts w:cs="Times New Roman"/>
          <w:sz w:val="24"/>
          <w:szCs w:val="24"/>
          <w:lang w:val="en-GB"/>
        </w:rPr>
        <w:t>Evidence Ac</w:t>
      </w:r>
      <w:r w:rsidR="00336B2D" w:rsidRPr="00337A1E">
        <w:rPr>
          <w:rFonts w:cs="Times New Roman"/>
          <w:sz w:val="24"/>
          <w:szCs w:val="24"/>
          <w:lang w:val="en-GB"/>
        </w:rPr>
        <w:t>t</w:t>
      </w:r>
      <w:r w:rsidR="00523733" w:rsidRPr="00337A1E">
        <w:rPr>
          <w:rFonts w:cs="Times New Roman"/>
          <w:sz w:val="24"/>
          <w:szCs w:val="24"/>
          <w:lang w:val="en-GB"/>
        </w:rPr>
        <w:t xml:space="preserve"> [</w:t>
      </w:r>
      <w:r w:rsidR="004B7D1E" w:rsidRPr="00337A1E">
        <w:rPr>
          <w:rFonts w:cs="Times New Roman"/>
          <w:i/>
          <w:sz w:val="24"/>
          <w:szCs w:val="24"/>
          <w:lang w:val="en-GB"/>
        </w:rPr>
        <w:t xml:space="preserve">Chapter </w:t>
      </w:r>
      <w:r w:rsidR="00AC72FA" w:rsidRPr="00337A1E">
        <w:rPr>
          <w:rFonts w:cs="Times New Roman"/>
          <w:i/>
          <w:sz w:val="24"/>
          <w:szCs w:val="24"/>
          <w:lang w:val="en-GB"/>
        </w:rPr>
        <w:t>9:</w:t>
      </w:r>
      <w:r w:rsidR="003600A0" w:rsidRPr="00337A1E">
        <w:rPr>
          <w:rFonts w:cs="Times New Roman"/>
          <w:i/>
          <w:sz w:val="24"/>
          <w:szCs w:val="24"/>
          <w:lang w:val="en-GB"/>
        </w:rPr>
        <w:t>07</w:t>
      </w:r>
      <w:r w:rsidR="003600A0" w:rsidRPr="00337A1E">
        <w:rPr>
          <w:rFonts w:cs="Times New Roman"/>
          <w:sz w:val="24"/>
          <w:szCs w:val="24"/>
          <w:lang w:val="en-GB"/>
        </w:rPr>
        <w:t>]</w:t>
      </w:r>
      <w:r w:rsidR="00F56B83" w:rsidRPr="00337A1E">
        <w:rPr>
          <w:rFonts w:cs="Times New Roman"/>
          <w:sz w:val="24"/>
          <w:szCs w:val="24"/>
          <w:lang w:val="en-GB"/>
        </w:rPr>
        <w:t xml:space="preserve"> </w:t>
      </w:r>
      <w:r w:rsidR="00540B3E" w:rsidRPr="00337A1E">
        <w:rPr>
          <w:rFonts w:cs="Times New Roman"/>
          <w:sz w:val="24"/>
          <w:szCs w:val="24"/>
          <w:lang w:val="en-GB"/>
        </w:rPr>
        <w:t xml:space="preserve">with an application for bail </w:t>
      </w:r>
      <w:r w:rsidR="00B16163" w:rsidRPr="00337A1E">
        <w:rPr>
          <w:rFonts w:cs="Times New Roman"/>
          <w:sz w:val="24"/>
          <w:szCs w:val="24"/>
          <w:lang w:val="en-GB"/>
        </w:rPr>
        <w:t>pending appeal.</w:t>
      </w:r>
      <w:r w:rsidR="000D6740" w:rsidRPr="00337A1E">
        <w:rPr>
          <w:rFonts w:cs="Times New Roman"/>
          <w:sz w:val="24"/>
          <w:szCs w:val="24"/>
          <w:lang w:val="en-GB"/>
        </w:rPr>
        <w:t xml:space="preserve"> </w:t>
      </w:r>
      <w:r w:rsidR="002B57A6" w:rsidRPr="00337A1E">
        <w:rPr>
          <w:rFonts w:cs="Times New Roman"/>
          <w:sz w:val="24"/>
          <w:szCs w:val="24"/>
          <w:lang w:val="en-GB"/>
        </w:rPr>
        <w:t xml:space="preserve">He initially </w:t>
      </w:r>
      <w:r w:rsidR="000270CC" w:rsidRPr="00337A1E">
        <w:rPr>
          <w:rFonts w:cs="Times New Roman"/>
          <w:sz w:val="24"/>
          <w:szCs w:val="24"/>
          <w:lang w:val="en-GB"/>
        </w:rPr>
        <w:t>approached the</w:t>
      </w:r>
      <w:r w:rsidR="003056B9" w:rsidRPr="00337A1E">
        <w:rPr>
          <w:rFonts w:cs="Times New Roman"/>
          <w:sz w:val="24"/>
          <w:szCs w:val="24"/>
          <w:lang w:val="en-GB"/>
        </w:rPr>
        <w:t xml:space="preserve"> </w:t>
      </w:r>
      <w:r w:rsidR="00973336" w:rsidRPr="00337A1E">
        <w:rPr>
          <w:rFonts w:cs="Times New Roman"/>
          <w:sz w:val="24"/>
          <w:szCs w:val="24"/>
          <w:lang w:val="en-GB"/>
        </w:rPr>
        <w:t xml:space="preserve">High </w:t>
      </w:r>
      <w:r w:rsidR="00D10025" w:rsidRPr="00337A1E">
        <w:rPr>
          <w:rFonts w:cs="Times New Roman"/>
          <w:sz w:val="24"/>
          <w:szCs w:val="24"/>
          <w:lang w:val="en-GB"/>
        </w:rPr>
        <w:t>C</w:t>
      </w:r>
      <w:r w:rsidR="00973336" w:rsidRPr="00337A1E">
        <w:rPr>
          <w:rFonts w:cs="Times New Roman"/>
          <w:sz w:val="24"/>
          <w:szCs w:val="24"/>
          <w:lang w:val="en-GB"/>
        </w:rPr>
        <w:t>our</w:t>
      </w:r>
      <w:r w:rsidR="000C337E" w:rsidRPr="00337A1E">
        <w:rPr>
          <w:rFonts w:cs="Times New Roman"/>
          <w:sz w:val="24"/>
          <w:szCs w:val="24"/>
          <w:lang w:val="en-GB"/>
        </w:rPr>
        <w:t>t</w:t>
      </w:r>
      <w:r w:rsidR="00BF15A1" w:rsidRPr="00337A1E">
        <w:rPr>
          <w:rFonts w:cs="Times New Roman"/>
          <w:sz w:val="24"/>
          <w:szCs w:val="24"/>
          <w:lang w:val="en-GB"/>
        </w:rPr>
        <w:t xml:space="preserve"> </w:t>
      </w:r>
      <w:r w:rsidR="00993110" w:rsidRPr="00337A1E">
        <w:rPr>
          <w:rFonts w:cs="Times New Roman"/>
          <w:sz w:val="24"/>
          <w:szCs w:val="24"/>
          <w:lang w:val="en-GB"/>
        </w:rPr>
        <w:t>with the same application</w:t>
      </w:r>
      <w:r w:rsidR="00EB5E6D" w:rsidRPr="00337A1E">
        <w:rPr>
          <w:rFonts w:cs="Times New Roman"/>
          <w:sz w:val="24"/>
          <w:szCs w:val="24"/>
          <w:lang w:val="en-GB"/>
        </w:rPr>
        <w:t xml:space="preserve">. The court </w:t>
      </w:r>
      <w:r w:rsidR="003A31EC">
        <w:rPr>
          <w:rFonts w:cs="Times New Roman"/>
          <w:i/>
          <w:sz w:val="24"/>
          <w:szCs w:val="24"/>
          <w:lang w:val="en-GB"/>
        </w:rPr>
        <w:t>a </w:t>
      </w:r>
      <w:r w:rsidR="00EB5E6D" w:rsidRPr="00337A1E">
        <w:rPr>
          <w:rFonts w:cs="Times New Roman"/>
          <w:i/>
          <w:sz w:val="24"/>
          <w:szCs w:val="24"/>
          <w:lang w:val="en-GB"/>
        </w:rPr>
        <w:t>quo</w:t>
      </w:r>
      <w:r w:rsidR="00EB5E6D" w:rsidRPr="00337A1E">
        <w:rPr>
          <w:rFonts w:cs="Times New Roman"/>
          <w:sz w:val="24"/>
          <w:szCs w:val="24"/>
          <w:lang w:val="en-GB"/>
        </w:rPr>
        <w:t xml:space="preserve"> dec</w:t>
      </w:r>
      <w:r w:rsidR="00BF15A1" w:rsidRPr="00337A1E">
        <w:rPr>
          <w:rFonts w:cs="Times New Roman"/>
          <w:sz w:val="24"/>
          <w:szCs w:val="24"/>
          <w:lang w:val="en-GB"/>
        </w:rPr>
        <w:t xml:space="preserve">lined </w:t>
      </w:r>
      <w:r w:rsidR="00CF453B" w:rsidRPr="00337A1E">
        <w:rPr>
          <w:rFonts w:cs="Times New Roman"/>
          <w:sz w:val="24"/>
          <w:szCs w:val="24"/>
          <w:lang w:val="en-GB"/>
        </w:rPr>
        <w:t xml:space="preserve">jurisdiction </w:t>
      </w:r>
      <w:r w:rsidR="00684BA8" w:rsidRPr="00337A1E">
        <w:rPr>
          <w:rFonts w:cs="Times New Roman"/>
          <w:sz w:val="24"/>
          <w:szCs w:val="24"/>
          <w:lang w:val="en-GB"/>
        </w:rPr>
        <w:t>and</w:t>
      </w:r>
      <w:r w:rsidR="00A64AEE" w:rsidRPr="00337A1E">
        <w:rPr>
          <w:rFonts w:cs="Times New Roman"/>
          <w:sz w:val="24"/>
          <w:szCs w:val="24"/>
          <w:lang w:val="en-GB"/>
        </w:rPr>
        <w:t xml:space="preserve"> deferred the application </w:t>
      </w:r>
      <w:r w:rsidR="0022193D" w:rsidRPr="00337A1E">
        <w:rPr>
          <w:rFonts w:cs="Times New Roman"/>
          <w:sz w:val="24"/>
          <w:szCs w:val="24"/>
          <w:lang w:val="en-GB"/>
        </w:rPr>
        <w:t>f</w:t>
      </w:r>
      <w:r w:rsidR="00A64AEE" w:rsidRPr="00337A1E">
        <w:rPr>
          <w:rFonts w:cs="Times New Roman"/>
          <w:sz w:val="24"/>
          <w:szCs w:val="24"/>
          <w:lang w:val="en-GB"/>
        </w:rPr>
        <w:t>o</w:t>
      </w:r>
      <w:r w:rsidR="0022193D" w:rsidRPr="00337A1E">
        <w:rPr>
          <w:rFonts w:cs="Times New Roman"/>
          <w:sz w:val="24"/>
          <w:szCs w:val="24"/>
          <w:lang w:val="en-GB"/>
        </w:rPr>
        <w:t xml:space="preserve">r determination by </w:t>
      </w:r>
      <w:r w:rsidR="00F9052C" w:rsidRPr="00337A1E">
        <w:rPr>
          <w:rFonts w:cs="Times New Roman"/>
          <w:sz w:val="24"/>
          <w:szCs w:val="24"/>
          <w:lang w:val="en-GB"/>
        </w:rPr>
        <w:t>this C</w:t>
      </w:r>
      <w:r w:rsidR="00A64AEE" w:rsidRPr="00337A1E">
        <w:rPr>
          <w:rFonts w:cs="Times New Roman"/>
          <w:sz w:val="24"/>
          <w:szCs w:val="24"/>
          <w:lang w:val="en-GB"/>
        </w:rPr>
        <w:t>ourt</w:t>
      </w:r>
      <w:r w:rsidR="00125059" w:rsidRPr="00337A1E">
        <w:rPr>
          <w:rFonts w:cs="Times New Roman"/>
          <w:sz w:val="24"/>
          <w:szCs w:val="24"/>
          <w:lang w:val="en-GB"/>
        </w:rPr>
        <w:t>.</w:t>
      </w:r>
    </w:p>
    <w:p w14:paraId="426759D3" w14:textId="77777777" w:rsidR="00F23446" w:rsidRPr="00337A1E" w:rsidRDefault="00F23446" w:rsidP="00F7659F">
      <w:pPr>
        <w:spacing w:line="480" w:lineRule="auto"/>
        <w:jc w:val="both"/>
        <w:rPr>
          <w:rFonts w:cs="Times New Roman"/>
          <w:sz w:val="24"/>
          <w:szCs w:val="24"/>
          <w:lang w:val="en-GB"/>
        </w:rPr>
      </w:pPr>
    </w:p>
    <w:p w14:paraId="6D5E1082" w14:textId="605BE792" w:rsidR="00F23446" w:rsidRPr="00337A1E" w:rsidRDefault="009E479E" w:rsidP="00F7659F">
      <w:pPr>
        <w:jc w:val="both"/>
        <w:rPr>
          <w:rFonts w:cs="Times New Roman"/>
          <w:b/>
          <w:bCs/>
          <w:sz w:val="24"/>
          <w:szCs w:val="24"/>
          <w:u w:val="single"/>
          <w:lang w:val="en-GB"/>
        </w:rPr>
      </w:pPr>
      <w:r w:rsidRPr="00337A1E">
        <w:rPr>
          <w:rFonts w:cs="Times New Roman"/>
          <w:b/>
          <w:bCs/>
          <w:sz w:val="24"/>
          <w:szCs w:val="24"/>
          <w:u w:val="single"/>
          <w:lang w:val="en-GB"/>
        </w:rPr>
        <w:t xml:space="preserve">Factual background </w:t>
      </w:r>
    </w:p>
    <w:p w14:paraId="402C7269" w14:textId="77777777" w:rsidR="007C331D" w:rsidRPr="00337A1E" w:rsidRDefault="007C331D" w:rsidP="00A63A7C">
      <w:pPr>
        <w:jc w:val="both"/>
        <w:rPr>
          <w:rFonts w:cs="Times New Roman"/>
          <w:b/>
          <w:bCs/>
          <w:sz w:val="24"/>
          <w:szCs w:val="24"/>
          <w:u w:val="single"/>
          <w:lang w:val="en-GB"/>
        </w:rPr>
      </w:pPr>
    </w:p>
    <w:p w14:paraId="72F90145" w14:textId="18CBA6EC" w:rsidR="007C331D" w:rsidRPr="00337A1E" w:rsidRDefault="00671F86" w:rsidP="00F7659F">
      <w:pPr>
        <w:spacing w:line="480" w:lineRule="auto"/>
        <w:ind w:firstLine="1134"/>
        <w:jc w:val="both"/>
        <w:rPr>
          <w:rFonts w:cs="Times New Roman"/>
          <w:sz w:val="24"/>
          <w:szCs w:val="24"/>
          <w:lang w:val="en-GB"/>
        </w:rPr>
      </w:pPr>
      <w:r w:rsidRPr="00337A1E">
        <w:rPr>
          <w:rFonts w:cs="Times New Roman"/>
          <w:sz w:val="24"/>
          <w:szCs w:val="24"/>
          <w:lang w:val="en-GB"/>
        </w:rPr>
        <w:t>The app</w:t>
      </w:r>
      <w:r w:rsidR="008E5A4B" w:rsidRPr="00337A1E">
        <w:rPr>
          <w:rFonts w:cs="Times New Roman"/>
          <w:sz w:val="24"/>
          <w:szCs w:val="24"/>
          <w:lang w:val="en-GB"/>
        </w:rPr>
        <w:t>licant</w:t>
      </w:r>
      <w:r w:rsidR="00937623" w:rsidRPr="00337A1E">
        <w:rPr>
          <w:rFonts w:cs="Times New Roman"/>
          <w:sz w:val="24"/>
          <w:szCs w:val="24"/>
          <w:lang w:val="en-GB"/>
        </w:rPr>
        <w:t xml:space="preserve"> </w:t>
      </w:r>
      <w:r w:rsidR="00227CA6" w:rsidRPr="00337A1E">
        <w:rPr>
          <w:rFonts w:cs="Times New Roman"/>
          <w:sz w:val="24"/>
          <w:szCs w:val="24"/>
          <w:lang w:val="en-GB"/>
        </w:rPr>
        <w:t xml:space="preserve">is </w:t>
      </w:r>
      <w:r w:rsidR="0029622F" w:rsidRPr="00337A1E">
        <w:rPr>
          <w:rFonts w:cs="Times New Roman"/>
          <w:sz w:val="24"/>
          <w:szCs w:val="24"/>
          <w:lang w:val="en-GB"/>
        </w:rPr>
        <w:t xml:space="preserve">the owner and pastor of </w:t>
      </w:r>
      <w:r w:rsidR="00CB4B48" w:rsidRPr="00337A1E">
        <w:rPr>
          <w:rFonts w:cs="Times New Roman"/>
          <w:sz w:val="24"/>
          <w:szCs w:val="24"/>
          <w:lang w:val="en-GB"/>
        </w:rPr>
        <w:t xml:space="preserve">a </w:t>
      </w:r>
      <w:r w:rsidR="006D2972" w:rsidRPr="00337A1E">
        <w:rPr>
          <w:rFonts w:cs="Times New Roman"/>
          <w:sz w:val="24"/>
          <w:szCs w:val="24"/>
          <w:lang w:val="en-GB"/>
        </w:rPr>
        <w:t>Christian</w:t>
      </w:r>
      <w:r w:rsidR="00CB68CC" w:rsidRPr="00337A1E">
        <w:rPr>
          <w:rFonts w:cs="Times New Roman"/>
          <w:sz w:val="24"/>
          <w:szCs w:val="24"/>
          <w:lang w:val="en-GB"/>
        </w:rPr>
        <w:t xml:space="preserve"> chur</w:t>
      </w:r>
      <w:r w:rsidR="002A316F" w:rsidRPr="00337A1E">
        <w:rPr>
          <w:rFonts w:cs="Times New Roman"/>
          <w:sz w:val="24"/>
          <w:szCs w:val="24"/>
          <w:lang w:val="en-GB"/>
        </w:rPr>
        <w:t>ch</w:t>
      </w:r>
      <w:r w:rsidR="00E8743D" w:rsidRPr="00337A1E">
        <w:rPr>
          <w:rFonts w:cs="Times New Roman"/>
          <w:sz w:val="24"/>
          <w:szCs w:val="24"/>
          <w:lang w:val="en-GB"/>
        </w:rPr>
        <w:t xml:space="preserve">. </w:t>
      </w:r>
      <w:r w:rsidR="00BF7B64" w:rsidRPr="00337A1E">
        <w:rPr>
          <w:rFonts w:cs="Times New Roman"/>
          <w:sz w:val="24"/>
          <w:szCs w:val="24"/>
          <w:lang w:val="en-GB"/>
        </w:rPr>
        <w:t xml:space="preserve">He </w:t>
      </w:r>
      <w:r w:rsidR="005E3EE2" w:rsidRPr="00337A1E">
        <w:rPr>
          <w:rFonts w:cs="Times New Roman"/>
          <w:sz w:val="24"/>
          <w:szCs w:val="24"/>
          <w:lang w:val="en-GB"/>
        </w:rPr>
        <w:t>i</w:t>
      </w:r>
      <w:r w:rsidR="008E5A4B" w:rsidRPr="00337A1E">
        <w:rPr>
          <w:rFonts w:cs="Times New Roman"/>
          <w:sz w:val="24"/>
          <w:szCs w:val="24"/>
          <w:lang w:val="en-GB"/>
        </w:rPr>
        <w:t xml:space="preserve">s a convict </w:t>
      </w:r>
      <w:r w:rsidR="003F2F3D" w:rsidRPr="00337A1E">
        <w:rPr>
          <w:rFonts w:cs="Times New Roman"/>
          <w:sz w:val="24"/>
          <w:szCs w:val="24"/>
          <w:lang w:val="en-GB"/>
        </w:rPr>
        <w:t>serving a</w:t>
      </w:r>
      <w:r w:rsidR="00353C51" w:rsidRPr="00337A1E">
        <w:rPr>
          <w:rFonts w:cs="Times New Roman"/>
          <w:sz w:val="24"/>
          <w:szCs w:val="24"/>
          <w:lang w:val="en-GB"/>
        </w:rPr>
        <w:t xml:space="preserve"> </w:t>
      </w:r>
      <w:r w:rsidR="00633CD8" w:rsidRPr="00337A1E">
        <w:rPr>
          <w:rFonts w:cs="Times New Roman"/>
          <w:sz w:val="24"/>
          <w:szCs w:val="24"/>
          <w:lang w:val="en-GB"/>
        </w:rPr>
        <w:t>20-year</w:t>
      </w:r>
      <w:r w:rsidR="003C79FF" w:rsidRPr="00337A1E">
        <w:rPr>
          <w:rFonts w:cs="Times New Roman"/>
          <w:sz w:val="24"/>
          <w:szCs w:val="24"/>
          <w:lang w:val="en-GB"/>
        </w:rPr>
        <w:t xml:space="preserve"> term of</w:t>
      </w:r>
      <w:r w:rsidR="00353C51" w:rsidRPr="00337A1E">
        <w:rPr>
          <w:rFonts w:cs="Times New Roman"/>
          <w:sz w:val="24"/>
          <w:szCs w:val="24"/>
          <w:lang w:val="en-GB"/>
        </w:rPr>
        <w:t xml:space="preserve"> imprisonment.</w:t>
      </w:r>
      <w:r w:rsidR="00980232" w:rsidRPr="00337A1E">
        <w:rPr>
          <w:rFonts w:cs="Times New Roman"/>
          <w:sz w:val="24"/>
          <w:szCs w:val="24"/>
          <w:lang w:val="en-GB"/>
        </w:rPr>
        <w:t xml:space="preserve"> </w:t>
      </w:r>
      <w:r w:rsidR="009811EE" w:rsidRPr="00337A1E">
        <w:rPr>
          <w:rFonts w:cs="Times New Roman"/>
          <w:sz w:val="24"/>
          <w:szCs w:val="24"/>
          <w:lang w:val="en-GB"/>
        </w:rPr>
        <w:t xml:space="preserve">He was convicted </w:t>
      </w:r>
      <w:r w:rsidR="00DC6BDD" w:rsidRPr="00337A1E">
        <w:rPr>
          <w:rFonts w:cs="Times New Roman"/>
          <w:sz w:val="24"/>
          <w:szCs w:val="24"/>
          <w:lang w:val="en-GB"/>
        </w:rPr>
        <w:t xml:space="preserve">in the </w:t>
      </w:r>
      <w:r w:rsidR="0041712A" w:rsidRPr="00337A1E">
        <w:rPr>
          <w:rFonts w:cs="Times New Roman"/>
          <w:sz w:val="24"/>
          <w:szCs w:val="24"/>
          <w:lang w:val="en-GB"/>
        </w:rPr>
        <w:t>R</w:t>
      </w:r>
      <w:r w:rsidR="00DC6BDD" w:rsidRPr="00337A1E">
        <w:rPr>
          <w:rFonts w:cs="Times New Roman"/>
          <w:sz w:val="24"/>
          <w:szCs w:val="24"/>
          <w:lang w:val="en-GB"/>
        </w:rPr>
        <w:t xml:space="preserve">egional </w:t>
      </w:r>
      <w:r w:rsidR="00D33C66" w:rsidRPr="00337A1E">
        <w:rPr>
          <w:rFonts w:cs="Times New Roman"/>
          <w:sz w:val="24"/>
          <w:szCs w:val="24"/>
          <w:lang w:val="en-GB"/>
        </w:rPr>
        <w:t>Magistrates Court</w:t>
      </w:r>
      <w:r w:rsidR="002960D2" w:rsidRPr="00337A1E">
        <w:rPr>
          <w:rFonts w:cs="Times New Roman"/>
          <w:sz w:val="24"/>
          <w:szCs w:val="24"/>
          <w:lang w:val="en-GB"/>
        </w:rPr>
        <w:t xml:space="preserve"> </w:t>
      </w:r>
      <w:r w:rsidR="009811EE" w:rsidRPr="00337A1E">
        <w:rPr>
          <w:rFonts w:cs="Times New Roman"/>
          <w:sz w:val="24"/>
          <w:szCs w:val="24"/>
          <w:lang w:val="en-GB"/>
        </w:rPr>
        <w:t>o</w:t>
      </w:r>
      <w:r w:rsidR="00767F13">
        <w:rPr>
          <w:rFonts w:cs="Times New Roman"/>
          <w:sz w:val="24"/>
          <w:szCs w:val="24"/>
          <w:lang w:val="en-GB"/>
        </w:rPr>
        <w:t>n 4 </w:t>
      </w:r>
      <w:r w:rsidR="002960D2" w:rsidRPr="00337A1E">
        <w:rPr>
          <w:rFonts w:cs="Times New Roman"/>
          <w:sz w:val="24"/>
          <w:szCs w:val="24"/>
          <w:lang w:val="en-GB"/>
        </w:rPr>
        <w:t xml:space="preserve">counts </w:t>
      </w:r>
      <w:r w:rsidR="00ED5FBD" w:rsidRPr="00337A1E">
        <w:rPr>
          <w:rFonts w:cs="Times New Roman"/>
          <w:sz w:val="24"/>
          <w:szCs w:val="24"/>
          <w:lang w:val="en-GB"/>
        </w:rPr>
        <w:t>o</w:t>
      </w:r>
      <w:r w:rsidR="00312F4B" w:rsidRPr="00337A1E">
        <w:rPr>
          <w:rFonts w:cs="Times New Roman"/>
          <w:sz w:val="24"/>
          <w:szCs w:val="24"/>
          <w:lang w:val="en-GB"/>
        </w:rPr>
        <w:t>f r</w:t>
      </w:r>
      <w:r w:rsidR="00AB1731" w:rsidRPr="00337A1E">
        <w:rPr>
          <w:rFonts w:cs="Times New Roman"/>
          <w:sz w:val="24"/>
          <w:szCs w:val="24"/>
          <w:lang w:val="en-GB"/>
        </w:rPr>
        <w:t xml:space="preserve">ape as defined in </w:t>
      </w:r>
      <w:r w:rsidR="00B70E0C" w:rsidRPr="00337A1E">
        <w:rPr>
          <w:rFonts w:cs="Times New Roman"/>
          <w:sz w:val="24"/>
          <w:szCs w:val="24"/>
          <w:lang w:val="en-GB"/>
        </w:rPr>
        <w:t xml:space="preserve">s </w:t>
      </w:r>
      <w:r w:rsidR="0032667B" w:rsidRPr="00337A1E">
        <w:rPr>
          <w:rFonts w:cs="Times New Roman"/>
          <w:sz w:val="24"/>
          <w:szCs w:val="24"/>
          <w:lang w:val="en-GB"/>
        </w:rPr>
        <w:t xml:space="preserve">65 of </w:t>
      </w:r>
      <w:r w:rsidR="00940A40" w:rsidRPr="00337A1E">
        <w:rPr>
          <w:rFonts w:cs="Times New Roman"/>
          <w:sz w:val="24"/>
          <w:szCs w:val="24"/>
          <w:lang w:val="en-GB"/>
        </w:rPr>
        <w:t xml:space="preserve">the </w:t>
      </w:r>
      <w:r w:rsidR="00524A4A" w:rsidRPr="00337A1E">
        <w:rPr>
          <w:rFonts w:cs="Times New Roman"/>
          <w:sz w:val="24"/>
          <w:szCs w:val="24"/>
          <w:lang w:val="en-GB"/>
        </w:rPr>
        <w:t>C</w:t>
      </w:r>
      <w:r w:rsidR="00FF0149" w:rsidRPr="00337A1E">
        <w:rPr>
          <w:rFonts w:cs="Times New Roman"/>
          <w:sz w:val="24"/>
          <w:szCs w:val="24"/>
          <w:lang w:val="en-GB"/>
        </w:rPr>
        <w:t xml:space="preserve">riminal Procedure and Evidence Act </w:t>
      </w:r>
      <w:r w:rsidR="003F43E4" w:rsidRPr="00337A1E">
        <w:rPr>
          <w:rFonts w:cs="Times New Roman"/>
          <w:sz w:val="24"/>
          <w:szCs w:val="24"/>
          <w:lang w:val="en-GB"/>
        </w:rPr>
        <w:t xml:space="preserve">and </w:t>
      </w:r>
      <w:r w:rsidR="00F52BC5" w:rsidRPr="00337A1E">
        <w:rPr>
          <w:rFonts w:cs="Times New Roman"/>
          <w:sz w:val="24"/>
          <w:szCs w:val="24"/>
          <w:lang w:val="en-GB"/>
        </w:rPr>
        <w:t xml:space="preserve">1 count </w:t>
      </w:r>
      <w:r w:rsidR="00E6556B" w:rsidRPr="00337A1E">
        <w:rPr>
          <w:rFonts w:cs="Times New Roman"/>
          <w:sz w:val="24"/>
          <w:szCs w:val="24"/>
          <w:lang w:val="en-GB"/>
        </w:rPr>
        <w:t xml:space="preserve">of </w:t>
      </w:r>
      <w:r w:rsidR="00677800" w:rsidRPr="00337A1E">
        <w:rPr>
          <w:rFonts w:cs="Times New Roman"/>
          <w:sz w:val="24"/>
          <w:szCs w:val="24"/>
          <w:lang w:val="en-GB"/>
        </w:rPr>
        <w:t>contravening s 2</w:t>
      </w:r>
      <w:r w:rsidR="004A2C5C" w:rsidRPr="00337A1E">
        <w:rPr>
          <w:rFonts w:cs="Times New Roman"/>
          <w:sz w:val="24"/>
          <w:szCs w:val="24"/>
          <w:lang w:val="en-GB"/>
        </w:rPr>
        <w:t>6</w:t>
      </w:r>
      <w:r w:rsidR="00677800" w:rsidRPr="00337A1E">
        <w:rPr>
          <w:rFonts w:cs="Times New Roman"/>
          <w:sz w:val="24"/>
          <w:szCs w:val="24"/>
          <w:lang w:val="en-GB"/>
        </w:rPr>
        <w:t xml:space="preserve"> of </w:t>
      </w:r>
      <w:r w:rsidR="005742C0" w:rsidRPr="00337A1E">
        <w:rPr>
          <w:rFonts w:cs="Times New Roman"/>
          <w:sz w:val="24"/>
          <w:szCs w:val="24"/>
          <w:lang w:val="en-GB"/>
        </w:rPr>
        <w:t>the Censor</w:t>
      </w:r>
      <w:r w:rsidR="00F66FBF" w:rsidRPr="00337A1E">
        <w:rPr>
          <w:rFonts w:cs="Times New Roman"/>
          <w:sz w:val="24"/>
          <w:szCs w:val="24"/>
          <w:lang w:val="en-GB"/>
        </w:rPr>
        <w:t>shi</w:t>
      </w:r>
      <w:r w:rsidR="00FB7784" w:rsidRPr="00337A1E">
        <w:rPr>
          <w:rFonts w:cs="Times New Roman"/>
          <w:sz w:val="24"/>
          <w:szCs w:val="24"/>
          <w:lang w:val="en-GB"/>
        </w:rPr>
        <w:t>p</w:t>
      </w:r>
      <w:r w:rsidR="004929E8" w:rsidRPr="00337A1E">
        <w:rPr>
          <w:rFonts w:cs="Times New Roman"/>
          <w:sz w:val="24"/>
          <w:szCs w:val="24"/>
          <w:lang w:val="en-GB"/>
        </w:rPr>
        <w:t xml:space="preserve"> </w:t>
      </w:r>
      <w:r w:rsidR="00132B17" w:rsidRPr="00337A1E">
        <w:rPr>
          <w:rFonts w:cs="Times New Roman"/>
          <w:sz w:val="24"/>
          <w:szCs w:val="24"/>
          <w:lang w:val="en-GB"/>
        </w:rPr>
        <w:t>and Entertai</w:t>
      </w:r>
      <w:r w:rsidR="00FB7784" w:rsidRPr="00337A1E">
        <w:rPr>
          <w:rFonts w:cs="Times New Roman"/>
          <w:sz w:val="24"/>
          <w:szCs w:val="24"/>
          <w:lang w:val="en-GB"/>
        </w:rPr>
        <w:t>n</w:t>
      </w:r>
      <w:r w:rsidR="00132B17" w:rsidRPr="00337A1E">
        <w:rPr>
          <w:rFonts w:cs="Times New Roman"/>
          <w:sz w:val="24"/>
          <w:szCs w:val="24"/>
          <w:lang w:val="en-GB"/>
        </w:rPr>
        <w:t>ment</w:t>
      </w:r>
      <w:r w:rsidR="00FB7784" w:rsidRPr="00337A1E">
        <w:rPr>
          <w:rFonts w:cs="Times New Roman"/>
          <w:sz w:val="24"/>
          <w:szCs w:val="24"/>
          <w:lang w:val="en-GB"/>
        </w:rPr>
        <w:t>s</w:t>
      </w:r>
      <w:r w:rsidR="00403019" w:rsidRPr="00337A1E">
        <w:rPr>
          <w:rFonts w:cs="Times New Roman"/>
          <w:sz w:val="24"/>
          <w:szCs w:val="24"/>
          <w:lang w:val="en-GB"/>
        </w:rPr>
        <w:t xml:space="preserve"> Control</w:t>
      </w:r>
      <w:r w:rsidR="00132B17" w:rsidRPr="00337A1E">
        <w:rPr>
          <w:rFonts w:cs="Times New Roman"/>
          <w:sz w:val="24"/>
          <w:szCs w:val="24"/>
          <w:lang w:val="en-GB"/>
        </w:rPr>
        <w:t xml:space="preserve"> </w:t>
      </w:r>
      <w:r w:rsidR="005C12F4" w:rsidRPr="00337A1E">
        <w:rPr>
          <w:rFonts w:cs="Times New Roman"/>
          <w:sz w:val="24"/>
          <w:szCs w:val="24"/>
          <w:lang w:val="en-GB"/>
        </w:rPr>
        <w:t xml:space="preserve">Act </w:t>
      </w:r>
      <w:r w:rsidR="00BC1EBC" w:rsidRPr="00337A1E">
        <w:rPr>
          <w:rFonts w:cs="Times New Roman"/>
          <w:sz w:val="24"/>
          <w:szCs w:val="24"/>
          <w:lang w:val="en-GB"/>
        </w:rPr>
        <w:t>[</w:t>
      </w:r>
      <w:r w:rsidR="005C12F4" w:rsidRPr="00337A1E">
        <w:rPr>
          <w:rFonts w:cs="Times New Roman"/>
          <w:i/>
          <w:sz w:val="24"/>
          <w:szCs w:val="24"/>
          <w:lang w:val="en-GB"/>
        </w:rPr>
        <w:t>Chapter</w:t>
      </w:r>
      <w:r w:rsidR="004A2C5C" w:rsidRPr="00337A1E">
        <w:rPr>
          <w:rFonts w:cs="Times New Roman"/>
          <w:i/>
          <w:sz w:val="24"/>
          <w:szCs w:val="24"/>
          <w:lang w:val="en-GB"/>
        </w:rPr>
        <w:t xml:space="preserve"> </w:t>
      </w:r>
      <w:r w:rsidR="0077387D" w:rsidRPr="00337A1E">
        <w:rPr>
          <w:rFonts w:cs="Times New Roman"/>
          <w:i/>
          <w:sz w:val="24"/>
          <w:szCs w:val="24"/>
          <w:lang w:val="en-GB"/>
        </w:rPr>
        <w:t>10</w:t>
      </w:r>
      <w:r w:rsidR="00681F5D" w:rsidRPr="00337A1E">
        <w:rPr>
          <w:rFonts w:cs="Times New Roman"/>
          <w:i/>
          <w:sz w:val="24"/>
          <w:szCs w:val="24"/>
          <w:lang w:val="en-GB"/>
        </w:rPr>
        <w:t>:</w:t>
      </w:r>
      <w:r w:rsidR="007E53AC" w:rsidRPr="00337A1E">
        <w:rPr>
          <w:rFonts w:cs="Times New Roman"/>
          <w:i/>
          <w:sz w:val="24"/>
          <w:szCs w:val="24"/>
          <w:lang w:val="en-GB"/>
        </w:rPr>
        <w:t>04</w:t>
      </w:r>
      <w:r w:rsidR="007E53AC" w:rsidRPr="00337A1E">
        <w:rPr>
          <w:rFonts w:cs="Times New Roman"/>
          <w:sz w:val="24"/>
          <w:szCs w:val="24"/>
          <w:lang w:val="en-GB"/>
        </w:rPr>
        <w:t>]</w:t>
      </w:r>
      <w:r w:rsidR="00A55536" w:rsidRPr="00337A1E">
        <w:rPr>
          <w:rFonts w:cs="Times New Roman"/>
          <w:sz w:val="24"/>
          <w:szCs w:val="24"/>
          <w:lang w:val="en-GB"/>
        </w:rPr>
        <w:t>.</w:t>
      </w:r>
    </w:p>
    <w:p w14:paraId="4B206A52" w14:textId="323669FE" w:rsidR="002A59E8" w:rsidRPr="00337A1E" w:rsidRDefault="002A59E8" w:rsidP="00F7659F">
      <w:pPr>
        <w:spacing w:line="480" w:lineRule="auto"/>
        <w:jc w:val="both"/>
        <w:rPr>
          <w:rFonts w:cs="Times New Roman"/>
          <w:sz w:val="24"/>
          <w:szCs w:val="24"/>
          <w:lang w:val="en-GB"/>
        </w:rPr>
      </w:pPr>
    </w:p>
    <w:p w14:paraId="6C8D06A5" w14:textId="77777777" w:rsidR="006B52E4" w:rsidRPr="00337A1E" w:rsidRDefault="006B52E4" w:rsidP="006408EB">
      <w:pPr>
        <w:jc w:val="both"/>
        <w:rPr>
          <w:rFonts w:cs="Times New Roman"/>
          <w:sz w:val="24"/>
          <w:szCs w:val="24"/>
          <w:lang w:val="en-GB"/>
        </w:rPr>
      </w:pPr>
    </w:p>
    <w:p w14:paraId="3022382B" w14:textId="6E172E2F" w:rsidR="002A59E8" w:rsidRPr="00337A1E" w:rsidRDefault="00114A78" w:rsidP="00F7659F">
      <w:pPr>
        <w:spacing w:line="480" w:lineRule="auto"/>
        <w:ind w:firstLine="1134"/>
        <w:jc w:val="both"/>
        <w:rPr>
          <w:rFonts w:cs="Times New Roman"/>
          <w:i/>
          <w:iCs/>
          <w:sz w:val="24"/>
          <w:szCs w:val="24"/>
          <w:lang w:val="en-GB"/>
        </w:rPr>
      </w:pPr>
      <w:r w:rsidRPr="00337A1E">
        <w:rPr>
          <w:rFonts w:cs="Times New Roman"/>
          <w:sz w:val="24"/>
          <w:szCs w:val="24"/>
          <w:lang w:val="en-GB"/>
        </w:rPr>
        <w:t>The</w:t>
      </w:r>
      <w:r w:rsidR="00224290" w:rsidRPr="00337A1E">
        <w:rPr>
          <w:rFonts w:cs="Times New Roman"/>
          <w:sz w:val="24"/>
          <w:szCs w:val="24"/>
          <w:lang w:val="en-GB"/>
        </w:rPr>
        <w:t xml:space="preserve"> Regional</w:t>
      </w:r>
      <w:r w:rsidRPr="00337A1E">
        <w:rPr>
          <w:rFonts w:cs="Times New Roman"/>
          <w:sz w:val="24"/>
          <w:szCs w:val="24"/>
          <w:lang w:val="en-GB"/>
        </w:rPr>
        <w:t xml:space="preserve"> Magistrate</w:t>
      </w:r>
      <w:r w:rsidR="001A1EBD" w:rsidRPr="00337A1E">
        <w:rPr>
          <w:rFonts w:cs="Times New Roman"/>
          <w:sz w:val="24"/>
          <w:szCs w:val="24"/>
          <w:lang w:val="en-GB"/>
        </w:rPr>
        <w:t>s</w:t>
      </w:r>
      <w:r w:rsidR="00224290" w:rsidRPr="00337A1E">
        <w:rPr>
          <w:rFonts w:cs="Times New Roman"/>
          <w:sz w:val="24"/>
          <w:szCs w:val="24"/>
          <w:lang w:val="en-GB"/>
        </w:rPr>
        <w:t>’</w:t>
      </w:r>
      <w:r w:rsidR="001A1EBD" w:rsidRPr="00337A1E">
        <w:rPr>
          <w:rFonts w:cs="Times New Roman"/>
          <w:sz w:val="24"/>
          <w:szCs w:val="24"/>
          <w:lang w:val="en-GB"/>
        </w:rPr>
        <w:t xml:space="preserve"> Court </w:t>
      </w:r>
      <w:r w:rsidR="00120646" w:rsidRPr="00337A1E">
        <w:rPr>
          <w:rFonts w:cs="Times New Roman"/>
          <w:sz w:val="24"/>
          <w:szCs w:val="24"/>
          <w:lang w:val="en-GB"/>
        </w:rPr>
        <w:t>s</w:t>
      </w:r>
      <w:r w:rsidR="00767BC4" w:rsidRPr="00337A1E">
        <w:rPr>
          <w:rFonts w:cs="Times New Roman"/>
          <w:sz w:val="24"/>
          <w:szCs w:val="24"/>
          <w:lang w:val="en-GB"/>
        </w:rPr>
        <w:t>enten</w:t>
      </w:r>
      <w:r w:rsidR="00984CBD" w:rsidRPr="00337A1E">
        <w:rPr>
          <w:rFonts w:cs="Times New Roman"/>
          <w:sz w:val="24"/>
          <w:szCs w:val="24"/>
          <w:lang w:val="en-GB"/>
        </w:rPr>
        <w:t xml:space="preserve">ced </w:t>
      </w:r>
      <w:r w:rsidR="00E85A78" w:rsidRPr="00337A1E">
        <w:rPr>
          <w:rFonts w:cs="Times New Roman"/>
          <w:sz w:val="24"/>
          <w:szCs w:val="24"/>
          <w:lang w:val="en-GB"/>
        </w:rPr>
        <w:t xml:space="preserve">him to </w:t>
      </w:r>
      <w:r w:rsidR="00D42CCF" w:rsidRPr="00337A1E">
        <w:rPr>
          <w:rFonts w:cs="Times New Roman"/>
          <w:sz w:val="24"/>
          <w:szCs w:val="24"/>
          <w:lang w:val="en-GB"/>
        </w:rPr>
        <w:t>50 </w:t>
      </w:r>
      <w:r w:rsidR="00034299" w:rsidRPr="00337A1E">
        <w:rPr>
          <w:rFonts w:cs="Times New Roman"/>
          <w:sz w:val="24"/>
          <w:szCs w:val="24"/>
          <w:lang w:val="en-GB"/>
        </w:rPr>
        <w:t>years’</w:t>
      </w:r>
      <w:r w:rsidR="003B2361" w:rsidRPr="00337A1E">
        <w:rPr>
          <w:rFonts w:cs="Times New Roman"/>
          <w:sz w:val="24"/>
          <w:szCs w:val="24"/>
          <w:lang w:val="en-GB"/>
        </w:rPr>
        <w:t xml:space="preserve"> imprisonment </w:t>
      </w:r>
      <w:r w:rsidR="00C970DB" w:rsidRPr="00337A1E">
        <w:rPr>
          <w:rFonts w:cs="Times New Roman"/>
          <w:sz w:val="24"/>
          <w:szCs w:val="24"/>
          <w:lang w:val="en-GB"/>
        </w:rPr>
        <w:t xml:space="preserve">of </w:t>
      </w:r>
      <w:r w:rsidR="00C970DB" w:rsidRPr="00337A1E">
        <w:rPr>
          <w:rFonts w:cs="Times New Roman"/>
          <w:sz w:val="24"/>
          <w:szCs w:val="24"/>
          <w:lang w:val="en-GB"/>
        </w:rPr>
        <w:lastRenderedPageBreak/>
        <w:t xml:space="preserve">which </w:t>
      </w:r>
      <w:r w:rsidR="00D447C8" w:rsidRPr="00337A1E">
        <w:rPr>
          <w:rFonts w:cs="Times New Roman"/>
          <w:sz w:val="24"/>
          <w:szCs w:val="24"/>
          <w:lang w:val="en-GB"/>
        </w:rPr>
        <w:t>10 years were su</w:t>
      </w:r>
      <w:r w:rsidR="0003136D" w:rsidRPr="00337A1E">
        <w:rPr>
          <w:rFonts w:cs="Times New Roman"/>
          <w:sz w:val="24"/>
          <w:szCs w:val="24"/>
          <w:lang w:val="en-GB"/>
        </w:rPr>
        <w:t>sp</w:t>
      </w:r>
      <w:r w:rsidR="00595D8D" w:rsidRPr="00337A1E">
        <w:rPr>
          <w:rFonts w:cs="Times New Roman"/>
          <w:sz w:val="24"/>
          <w:szCs w:val="24"/>
          <w:lang w:val="en-GB"/>
        </w:rPr>
        <w:t xml:space="preserve">ended for a period of </w:t>
      </w:r>
      <w:r w:rsidR="004E2F8A" w:rsidRPr="00337A1E">
        <w:rPr>
          <w:rFonts w:cs="Times New Roman"/>
          <w:sz w:val="24"/>
          <w:szCs w:val="24"/>
          <w:lang w:val="en-GB"/>
        </w:rPr>
        <w:t>5 ye</w:t>
      </w:r>
      <w:r w:rsidR="00051750" w:rsidRPr="00337A1E">
        <w:rPr>
          <w:rFonts w:cs="Times New Roman"/>
          <w:sz w:val="24"/>
          <w:szCs w:val="24"/>
          <w:lang w:val="en-GB"/>
        </w:rPr>
        <w:t xml:space="preserve">ars on the usual </w:t>
      </w:r>
      <w:r w:rsidR="00DB17D8" w:rsidRPr="00337A1E">
        <w:rPr>
          <w:rFonts w:cs="Times New Roman"/>
          <w:sz w:val="24"/>
          <w:szCs w:val="24"/>
          <w:lang w:val="en-GB"/>
        </w:rPr>
        <w:t>conditions of good behavio</w:t>
      </w:r>
      <w:r w:rsidR="005547B8" w:rsidRPr="00337A1E">
        <w:rPr>
          <w:rFonts w:cs="Times New Roman"/>
          <w:sz w:val="24"/>
          <w:szCs w:val="24"/>
          <w:lang w:val="en-GB"/>
        </w:rPr>
        <w:t>ur.</w:t>
      </w:r>
      <w:r w:rsidR="000955D0" w:rsidRPr="00337A1E">
        <w:rPr>
          <w:rFonts w:cs="Times New Roman"/>
          <w:sz w:val="24"/>
          <w:szCs w:val="24"/>
          <w:lang w:val="en-GB"/>
        </w:rPr>
        <w:t xml:space="preserve"> </w:t>
      </w:r>
      <w:r w:rsidR="00EC0AAB" w:rsidRPr="00337A1E">
        <w:rPr>
          <w:rFonts w:cs="Times New Roman"/>
          <w:sz w:val="24"/>
          <w:szCs w:val="24"/>
          <w:lang w:val="en-GB"/>
        </w:rPr>
        <w:t>H</w:t>
      </w:r>
      <w:r w:rsidR="005B2316" w:rsidRPr="00337A1E">
        <w:rPr>
          <w:rFonts w:cs="Times New Roman"/>
          <w:sz w:val="24"/>
          <w:szCs w:val="24"/>
          <w:lang w:val="en-GB"/>
        </w:rPr>
        <w:t xml:space="preserve">e appealed to </w:t>
      </w:r>
      <w:r w:rsidR="009408E5" w:rsidRPr="00337A1E">
        <w:rPr>
          <w:rFonts w:cs="Times New Roman"/>
          <w:sz w:val="24"/>
          <w:szCs w:val="24"/>
          <w:lang w:val="en-GB"/>
        </w:rPr>
        <w:t xml:space="preserve">a panel of two judges of </w:t>
      </w:r>
      <w:r w:rsidR="005B2316" w:rsidRPr="00337A1E">
        <w:rPr>
          <w:rFonts w:cs="Times New Roman"/>
          <w:sz w:val="24"/>
          <w:szCs w:val="24"/>
          <w:lang w:val="en-GB"/>
        </w:rPr>
        <w:t xml:space="preserve">the court </w:t>
      </w:r>
      <w:r w:rsidR="005B2316" w:rsidRPr="00337A1E">
        <w:rPr>
          <w:rFonts w:cs="Times New Roman"/>
          <w:i/>
          <w:iCs/>
          <w:sz w:val="24"/>
          <w:szCs w:val="24"/>
          <w:lang w:val="en-GB"/>
        </w:rPr>
        <w:t>a quo</w:t>
      </w:r>
      <w:r w:rsidR="00A64113" w:rsidRPr="00337A1E">
        <w:rPr>
          <w:rFonts w:cs="Times New Roman"/>
          <w:sz w:val="24"/>
          <w:szCs w:val="24"/>
          <w:lang w:val="en-GB"/>
        </w:rPr>
        <w:t xml:space="preserve"> </w:t>
      </w:r>
      <w:r w:rsidR="00A97229" w:rsidRPr="00337A1E">
        <w:rPr>
          <w:rFonts w:cs="Times New Roman"/>
          <w:sz w:val="24"/>
          <w:szCs w:val="24"/>
          <w:lang w:val="en-GB"/>
        </w:rPr>
        <w:t xml:space="preserve">against both conviction and sentence </w:t>
      </w:r>
      <w:r w:rsidR="00A64113" w:rsidRPr="00337A1E">
        <w:rPr>
          <w:rFonts w:cs="Times New Roman"/>
          <w:sz w:val="24"/>
          <w:szCs w:val="24"/>
          <w:lang w:val="en-GB"/>
        </w:rPr>
        <w:t>with some measure of success.</w:t>
      </w:r>
      <w:r w:rsidR="00C97B61" w:rsidRPr="00337A1E">
        <w:rPr>
          <w:rFonts w:cs="Times New Roman"/>
          <w:sz w:val="24"/>
          <w:szCs w:val="24"/>
          <w:lang w:val="en-GB"/>
        </w:rPr>
        <w:t xml:space="preserve"> </w:t>
      </w:r>
      <w:r w:rsidR="00322584" w:rsidRPr="00337A1E">
        <w:rPr>
          <w:rFonts w:cs="Times New Roman"/>
          <w:sz w:val="24"/>
          <w:szCs w:val="24"/>
          <w:lang w:val="en-GB"/>
        </w:rPr>
        <w:t>The appeal against co</w:t>
      </w:r>
      <w:r w:rsidR="00E12C1E" w:rsidRPr="00337A1E">
        <w:rPr>
          <w:rFonts w:cs="Times New Roman"/>
          <w:sz w:val="24"/>
          <w:szCs w:val="24"/>
          <w:lang w:val="en-GB"/>
        </w:rPr>
        <w:t xml:space="preserve">nviction was </w:t>
      </w:r>
      <w:r w:rsidR="0018011C" w:rsidRPr="00337A1E">
        <w:rPr>
          <w:rFonts w:cs="Times New Roman"/>
          <w:sz w:val="24"/>
          <w:szCs w:val="24"/>
          <w:lang w:val="en-GB"/>
        </w:rPr>
        <w:t>found to be without merit an</w:t>
      </w:r>
      <w:r w:rsidR="00500805" w:rsidRPr="00337A1E">
        <w:rPr>
          <w:rFonts w:cs="Times New Roman"/>
          <w:sz w:val="24"/>
          <w:szCs w:val="24"/>
          <w:lang w:val="en-GB"/>
        </w:rPr>
        <w:t xml:space="preserve">d </w:t>
      </w:r>
      <w:r w:rsidR="00A37129" w:rsidRPr="00337A1E">
        <w:rPr>
          <w:rFonts w:cs="Times New Roman"/>
          <w:sz w:val="24"/>
          <w:szCs w:val="24"/>
          <w:lang w:val="en-GB"/>
        </w:rPr>
        <w:t>dismis</w:t>
      </w:r>
      <w:r w:rsidR="00283556" w:rsidRPr="00337A1E">
        <w:rPr>
          <w:rFonts w:cs="Times New Roman"/>
          <w:sz w:val="24"/>
          <w:szCs w:val="24"/>
          <w:lang w:val="en-GB"/>
        </w:rPr>
        <w:t>s</w:t>
      </w:r>
      <w:r w:rsidR="00500805" w:rsidRPr="00337A1E">
        <w:rPr>
          <w:rFonts w:cs="Times New Roman"/>
          <w:sz w:val="24"/>
          <w:szCs w:val="24"/>
          <w:lang w:val="en-GB"/>
        </w:rPr>
        <w:t>ed</w:t>
      </w:r>
      <w:r w:rsidR="00C42374" w:rsidRPr="00337A1E">
        <w:rPr>
          <w:rFonts w:cs="Times New Roman"/>
          <w:sz w:val="24"/>
          <w:szCs w:val="24"/>
          <w:lang w:val="en-GB"/>
        </w:rPr>
        <w:t xml:space="preserve">. </w:t>
      </w:r>
      <w:r w:rsidR="00343F23" w:rsidRPr="00337A1E">
        <w:rPr>
          <w:rFonts w:cs="Times New Roman"/>
          <w:sz w:val="24"/>
          <w:szCs w:val="24"/>
          <w:lang w:val="en-GB"/>
        </w:rPr>
        <w:t xml:space="preserve">He was however partially successful in respect </w:t>
      </w:r>
      <w:r w:rsidR="00A34695" w:rsidRPr="00337A1E">
        <w:rPr>
          <w:rFonts w:cs="Times New Roman"/>
          <w:sz w:val="24"/>
          <w:szCs w:val="24"/>
          <w:lang w:val="en-GB"/>
        </w:rPr>
        <w:t xml:space="preserve">of the </w:t>
      </w:r>
      <w:r w:rsidR="00E863C9" w:rsidRPr="00337A1E">
        <w:rPr>
          <w:rFonts w:cs="Times New Roman"/>
          <w:sz w:val="24"/>
          <w:szCs w:val="24"/>
          <w:lang w:val="en-GB"/>
        </w:rPr>
        <w:t xml:space="preserve">sentence </w:t>
      </w:r>
      <w:r w:rsidR="00691559" w:rsidRPr="00337A1E">
        <w:rPr>
          <w:rFonts w:cs="Times New Roman"/>
          <w:sz w:val="24"/>
          <w:szCs w:val="24"/>
          <w:lang w:val="en-GB"/>
        </w:rPr>
        <w:t>which</w:t>
      </w:r>
      <w:r w:rsidR="00B31A8D" w:rsidRPr="00337A1E">
        <w:rPr>
          <w:rFonts w:cs="Times New Roman"/>
          <w:sz w:val="24"/>
          <w:szCs w:val="24"/>
          <w:lang w:val="en-GB"/>
        </w:rPr>
        <w:t xml:space="preserve"> </w:t>
      </w:r>
      <w:r w:rsidR="00E863C9" w:rsidRPr="00337A1E">
        <w:rPr>
          <w:rFonts w:cs="Times New Roman"/>
          <w:sz w:val="24"/>
          <w:szCs w:val="24"/>
          <w:lang w:val="en-GB"/>
        </w:rPr>
        <w:t xml:space="preserve">was </w:t>
      </w:r>
      <w:r w:rsidR="006057A9" w:rsidRPr="00337A1E">
        <w:rPr>
          <w:rFonts w:cs="Times New Roman"/>
          <w:sz w:val="24"/>
          <w:szCs w:val="24"/>
          <w:lang w:val="en-GB"/>
        </w:rPr>
        <w:t xml:space="preserve">reduced </w:t>
      </w:r>
      <w:r w:rsidR="007C1A38" w:rsidRPr="00337A1E">
        <w:rPr>
          <w:rFonts w:cs="Times New Roman"/>
          <w:sz w:val="24"/>
          <w:szCs w:val="24"/>
          <w:lang w:val="en-GB"/>
        </w:rPr>
        <w:t xml:space="preserve">to </w:t>
      </w:r>
      <w:r w:rsidR="00992D23" w:rsidRPr="00337A1E">
        <w:rPr>
          <w:rFonts w:cs="Times New Roman"/>
          <w:sz w:val="24"/>
          <w:szCs w:val="24"/>
          <w:lang w:val="en-GB"/>
        </w:rPr>
        <w:t xml:space="preserve">an </w:t>
      </w:r>
      <w:r w:rsidR="004A32BF" w:rsidRPr="00337A1E">
        <w:rPr>
          <w:rFonts w:cs="Times New Roman"/>
          <w:sz w:val="24"/>
          <w:szCs w:val="24"/>
          <w:lang w:val="en-GB"/>
        </w:rPr>
        <w:t xml:space="preserve">effective </w:t>
      </w:r>
      <w:r w:rsidR="00B00485" w:rsidRPr="00337A1E">
        <w:rPr>
          <w:rFonts w:cs="Times New Roman"/>
          <w:sz w:val="24"/>
          <w:szCs w:val="24"/>
          <w:lang w:val="en-GB"/>
        </w:rPr>
        <w:t>20-year</w:t>
      </w:r>
      <w:r w:rsidR="00D27E90" w:rsidRPr="00337A1E">
        <w:rPr>
          <w:rFonts w:cs="Times New Roman"/>
          <w:sz w:val="24"/>
          <w:szCs w:val="24"/>
          <w:lang w:val="en-GB"/>
        </w:rPr>
        <w:t xml:space="preserve"> imprisonme</w:t>
      </w:r>
      <w:r w:rsidR="002E4C56" w:rsidRPr="00337A1E">
        <w:rPr>
          <w:rFonts w:cs="Times New Roman"/>
          <w:sz w:val="24"/>
          <w:szCs w:val="24"/>
          <w:lang w:val="en-GB"/>
        </w:rPr>
        <w:t>nt</w:t>
      </w:r>
      <w:r w:rsidR="0077565F" w:rsidRPr="00337A1E">
        <w:rPr>
          <w:rFonts w:cs="Times New Roman"/>
          <w:i/>
          <w:iCs/>
          <w:sz w:val="24"/>
          <w:szCs w:val="24"/>
          <w:lang w:val="en-GB"/>
        </w:rPr>
        <w:t>.</w:t>
      </w:r>
      <w:r w:rsidR="0083516C" w:rsidRPr="00337A1E">
        <w:rPr>
          <w:rFonts w:cs="Times New Roman"/>
          <w:sz w:val="24"/>
          <w:szCs w:val="24"/>
          <w:lang w:val="en-GB"/>
        </w:rPr>
        <w:t xml:space="preserve"> </w:t>
      </w:r>
      <w:r w:rsidR="003F4566" w:rsidRPr="00337A1E">
        <w:rPr>
          <w:rFonts w:cs="Times New Roman"/>
          <w:i/>
          <w:iCs/>
          <w:sz w:val="24"/>
          <w:szCs w:val="24"/>
          <w:lang w:val="en-GB"/>
        </w:rPr>
        <w:t xml:space="preserve"> </w:t>
      </w:r>
      <w:r w:rsidR="00555FBC" w:rsidRPr="00337A1E">
        <w:rPr>
          <w:rFonts w:cs="Times New Roman"/>
          <w:sz w:val="24"/>
          <w:szCs w:val="24"/>
          <w:lang w:val="en-GB"/>
        </w:rPr>
        <w:t>Ag</w:t>
      </w:r>
      <w:r w:rsidR="00EE026F" w:rsidRPr="00337A1E">
        <w:rPr>
          <w:rFonts w:cs="Times New Roman"/>
          <w:sz w:val="24"/>
          <w:szCs w:val="24"/>
          <w:lang w:val="en-GB"/>
        </w:rPr>
        <w:t>g</w:t>
      </w:r>
      <w:r w:rsidR="00555FBC" w:rsidRPr="00337A1E">
        <w:rPr>
          <w:rFonts w:cs="Times New Roman"/>
          <w:sz w:val="24"/>
          <w:szCs w:val="24"/>
          <w:lang w:val="en-GB"/>
        </w:rPr>
        <w:t xml:space="preserve">rieved by the </w:t>
      </w:r>
      <w:r w:rsidR="00CD5A1F" w:rsidRPr="00337A1E">
        <w:rPr>
          <w:rFonts w:cs="Times New Roman"/>
          <w:sz w:val="24"/>
          <w:szCs w:val="24"/>
          <w:lang w:val="en-GB"/>
        </w:rPr>
        <w:t>dis</w:t>
      </w:r>
      <w:r w:rsidR="005865CF" w:rsidRPr="00337A1E">
        <w:rPr>
          <w:rFonts w:cs="Times New Roman"/>
          <w:sz w:val="24"/>
          <w:szCs w:val="24"/>
          <w:lang w:val="en-GB"/>
        </w:rPr>
        <w:t>mi</w:t>
      </w:r>
      <w:r w:rsidR="005F167C" w:rsidRPr="00337A1E">
        <w:rPr>
          <w:rFonts w:cs="Times New Roman"/>
          <w:sz w:val="24"/>
          <w:szCs w:val="24"/>
          <w:lang w:val="en-GB"/>
        </w:rPr>
        <w:t>s</w:t>
      </w:r>
      <w:r w:rsidR="005865CF" w:rsidRPr="00337A1E">
        <w:rPr>
          <w:rFonts w:cs="Times New Roman"/>
          <w:sz w:val="24"/>
          <w:szCs w:val="24"/>
          <w:lang w:val="en-GB"/>
        </w:rPr>
        <w:t>sal</w:t>
      </w:r>
      <w:r w:rsidR="003631D4" w:rsidRPr="00337A1E">
        <w:rPr>
          <w:rFonts w:cs="Times New Roman"/>
          <w:sz w:val="24"/>
          <w:szCs w:val="24"/>
          <w:lang w:val="en-GB"/>
        </w:rPr>
        <w:t xml:space="preserve"> </w:t>
      </w:r>
      <w:r w:rsidR="00A376DD" w:rsidRPr="00337A1E">
        <w:rPr>
          <w:rFonts w:cs="Times New Roman"/>
          <w:sz w:val="24"/>
          <w:szCs w:val="24"/>
          <w:lang w:val="en-GB"/>
        </w:rPr>
        <w:t xml:space="preserve">of his </w:t>
      </w:r>
      <w:r w:rsidR="00E85A87" w:rsidRPr="00337A1E">
        <w:rPr>
          <w:rFonts w:cs="Times New Roman"/>
          <w:sz w:val="24"/>
          <w:szCs w:val="24"/>
          <w:lang w:val="en-GB"/>
        </w:rPr>
        <w:t>appeal again</w:t>
      </w:r>
      <w:r w:rsidR="005530C9" w:rsidRPr="00337A1E">
        <w:rPr>
          <w:rFonts w:cs="Times New Roman"/>
          <w:sz w:val="24"/>
          <w:szCs w:val="24"/>
          <w:lang w:val="en-GB"/>
        </w:rPr>
        <w:t xml:space="preserve">st </w:t>
      </w:r>
      <w:r w:rsidR="00E85A87" w:rsidRPr="00337A1E">
        <w:rPr>
          <w:rFonts w:cs="Times New Roman"/>
          <w:sz w:val="24"/>
          <w:szCs w:val="24"/>
          <w:lang w:val="en-GB"/>
        </w:rPr>
        <w:t>convi</w:t>
      </w:r>
      <w:r w:rsidR="00E5296D" w:rsidRPr="00337A1E">
        <w:rPr>
          <w:rFonts w:cs="Times New Roman"/>
          <w:sz w:val="24"/>
          <w:szCs w:val="24"/>
          <w:lang w:val="en-GB"/>
        </w:rPr>
        <w:t xml:space="preserve">ction </w:t>
      </w:r>
      <w:r w:rsidR="00380686" w:rsidRPr="00337A1E">
        <w:rPr>
          <w:rFonts w:cs="Times New Roman"/>
          <w:sz w:val="24"/>
          <w:szCs w:val="24"/>
          <w:lang w:val="en-GB"/>
        </w:rPr>
        <w:t xml:space="preserve">he </w:t>
      </w:r>
      <w:r w:rsidR="000F3AE0" w:rsidRPr="00337A1E">
        <w:rPr>
          <w:rFonts w:cs="Times New Roman"/>
          <w:sz w:val="24"/>
          <w:szCs w:val="24"/>
          <w:lang w:val="en-GB"/>
        </w:rPr>
        <w:t>noted an appeal</w:t>
      </w:r>
      <w:r w:rsidR="00C35822" w:rsidRPr="00337A1E">
        <w:rPr>
          <w:rFonts w:cs="Times New Roman"/>
          <w:sz w:val="24"/>
          <w:szCs w:val="24"/>
          <w:lang w:val="en-GB"/>
        </w:rPr>
        <w:t xml:space="preserve"> </w:t>
      </w:r>
      <w:r w:rsidR="002D4D68" w:rsidRPr="00337A1E">
        <w:rPr>
          <w:rFonts w:cs="Times New Roman"/>
          <w:sz w:val="24"/>
          <w:szCs w:val="24"/>
          <w:lang w:val="en-GB"/>
        </w:rPr>
        <w:t>to this C</w:t>
      </w:r>
      <w:r w:rsidR="005F2781" w:rsidRPr="00337A1E">
        <w:rPr>
          <w:rFonts w:cs="Times New Roman"/>
          <w:sz w:val="24"/>
          <w:szCs w:val="24"/>
          <w:lang w:val="en-GB"/>
        </w:rPr>
        <w:t xml:space="preserve">ourt </w:t>
      </w:r>
      <w:r w:rsidR="000F3AE0" w:rsidRPr="00337A1E">
        <w:rPr>
          <w:rFonts w:cs="Times New Roman"/>
          <w:sz w:val="24"/>
          <w:szCs w:val="24"/>
          <w:lang w:val="en-GB"/>
        </w:rPr>
        <w:t xml:space="preserve">with </w:t>
      </w:r>
      <w:r w:rsidR="00B70532" w:rsidRPr="00337A1E">
        <w:rPr>
          <w:rFonts w:cs="Times New Roman"/>
          <w:sz w:val="24"/>
          <w:szCs w:val="24"/>
          <w:lang w:val="en-GB"/>
        </w:rPr>
        <w:t>leave of the</w:t>
      </w:r>
      <w:r w:rsidR="000F3AE0" w:rsidRPr="00337A1E">
        <w:rPr>
          <w:rFonts w:cs="Times New Roman"/>
          <w:sz w:val="24"/>
          <w:szCs w:val="24"/>
          <w:lang w:val="en-GB"/>
        </w:rPr>
        <w:t xml:space="preserve"> court </w:t>
      </w:r>
      <w:r w:rsidR="000F3AE0" w:rsidRPr="00337A1E">
        <w:rPr>
          <w:rFonts w:cs="Times New Roman"/>
          <w:i/>
          <w:iCs/>
          <w:sz w:val="24"/>
          <w:szCs w:val="24"/>
          <w:lang w:val="en-GB"/>
        </w:rPr>
        <w:t>a quo</w:t>
      </w:r>
      <w:r w:rsidR="00A76339" w:rsidRPr="00337A1E">
        <w:rPr>
          <w:rFonts w:cs="Times New Roman"/>
          <w:i/>
          <w:iCs/>
          <w:sz w:val="24"/>
          <w:szCs w:val="24"/>
          <w:lang w:val="en-GB"/>
        </w:rPr>
        <w:t>.</w:t>
      </w:r>
    </w:p>
    <w:p w14:paraId="5F6CE4E1" w14:textId="582BABFD" w:rsidR="00D440B3" w:rsidRPr="00337A1E" w:rsidRDefault="00D440B3" w:rsidP="00F7659F">
      <w:pPr>
        <w:jc w:val="both"/>
        <w:rPr>
          <w:rFonts w:cs="Times New Roman"/>
          <w:i/>
          <w:iCs/>
          <w:sz w:val="24"/>
          <w:szCs w:val="24"/>
          <w:lang w:val="en-GB"/>
        </w:rPr>
      </w:pPr>
    </w:p>
    <w:p w14:paraId="1E71F436" w14:textId="77777777" w:rsidR="00B01957" w:rsidRPr="00337A1E" w:rsidRDefault="00B01957" w:rsidP="00485CC8">
      <w:pPr>
        <w:spacing w:line="276" w:lineRule="auto"/>
        <w:jc w:val="both"/>
        <w:rPr>
          <w:rFonts w:cs="Times New Roman"/>
          <w:i/>
          <w:iCs/>
          <w:sz w:val="24"/>
          <w:szCs w:val="24"/>
          <w:lang w:val="en-GB"/>
        </w:rPr>
      </w:pPr>
    </w:p>
    <w:p w14:paraId="55632287" w14:textId="4F4333E6" w:rsidR="00D440B3" w:rsidRPr="00337A1E" w:rsidRDefault="00FB68F5" w:rsidP="00F7659F">
      <w:pPr>
        <w:spacing w:line="480" w:lineRule="auto"/>
        <w:ind w:firstLine="1134"/>
        <w:jc w:val="both"/>
        <w:rPr>
          <w:rFonts w:cs="Times New Roman"/>
          <w:sz w:val="24"/>
          <w:szCs w:val="24"/>
          <w:lang w:val="en-GB"/>
        </w:rPr>
      </w:pPr>
      <w:r w:rsidRPr="00337A1E">
        <w:rPr>
          <w:rFonts w:cs="Times New Roman"/>
          <w:sz w:val="24"/>
          <w:szCs w:val="24"/>
          <w:lang w:val="en-GB"/>
        </w:rPr>
        <w:t>Pending the deter</w:t>
      </w:r>
      <w:r w:rsidR="00F54923" w:rsidRPr="00337A1E">
        <w:rPr>
          <w:rFonts w:cs="Times New Roman"/>
          <w:sz w:val="24"/>
          <w:szCs w:val="24"/>
          <w:lang w:val="en-GB"/>
        </w:rPr>
        <w:t>mination of his appeal to this C</w:t>
      </w:r>
      <w:r w:rsidRPr="00337A1E">
        <w:rPr>
          <w:rFonts w:cs="Times New Roman"/>
          <w:sz w:val="24"/>
          <w:szCs w:val="24"/>
          <w:lang w:val="en-GB"/>
        </w:rPr>
        <w:t>ourt</w:t>
      </w:r>
      <w:r w:rsidR="00422AAC" w:rsidRPr="00337A1E">
        <w:rPr>
          <w:rFonts w:cs="Times New Roman"/>
          <w:sz w:val="24"/>
          <w:szCs w:val="24"/>
          <w:lang w:val="en-GB"/>
        </w:rPr>
        <w:t>,</w:t>
      </w:r>
      <w:r w:rsidRPr="00337A1E">
        <w:rPr>
          <w:rFonts w:cs="Times New Roman"/>
          <w:sz w:val="24"/>
          <w:szCs w:val="24"/>
          <w:lang w:val="en-GB"/>
        </w:rPr>
        <w:t xml:space="preserve"> the appellant appli</w:t>
      </w:r>
      <w:r w:rsidR="00EA4D88" w:rsidRPr="00337A1E">
        <w:rPr>
          <w:rFonts w:cs="Times New Roman"/>
          <w:sz w:val="24"/>
          <w:szCs w:val="24"/>
          <w:lang w:val="en-GB"/>
        </w:rPr>
        <w:t xml:space="preserve">ed to a single judge of the court </w:t>
      </w:r>
      <w:r w:rsidR="00EA4D88" w:rsidRPr="00337A1E">
        <w:rPr>
          <w:rFonts w:cs="Times New Roman"/>
          <w:i/>
          <w:iCs/>
          <w:sz w:val="24"/>
          <w:szCs w:val="24"/>
          <w:lang w:val="en-GB"/>
        </w:rPr>
        <w:t>a quo</w:t>
      </w:r>
      <w:r w:rsidR="00EA4D88" w:rsidRPr="00337A1E">
        <w:rPr>
          <w:rFonts w:cs="Times New Roman"/>
          <w:sz w:val="24"/>
          <w:szCs w:val="24"/>
          <w:lang w:val="en-GB"/>
        </w:rPr>
        <w:t xml:space="preserve"> </w:t>
      </w:r>
      <w:r w:rsidR="00A00F4F" w:rsidRPr="00337A1E">
        <w:rPr>
          <w:rFonts w:cs="Times New Roman"/>
          <w:sz w:val="24"/>
          <w:szCs w:val="24"/>
          <w:lang w:val="en-GB"/>
        </w:rPr>
        <w:t xml:space="preserve">for </w:t>
      </w:r>
      <w:r w:rsidR="00A31C28" w:rsidRPr="00337A1E">
        <w:rPr>
          <w:rFonts w:cs="Times New Roman"/>
          <w:sz w:val="24"/>
          <w:szCs w:val="24"/>
          <w:lang w:val="en-GB"/>
        </w:rPr>
        <w:t xml:space="preserve">bail </w:t>
      </w:r>
      <w:r w:rsidR="003D5E41" w:rsidRPr="00337A1E">
        <w:rPr>
          <w:rFonts w:cs="Times New Roman"/>
          <w:sz w:val="24"/>
          <w:szCs w:val="24"/>
          <w:lang w:val="en-GB"/>
        </w:rPr>
        <w:t>pending appeal</w:t>
      </w:r>
      <w:r w:rsidR="00A00F4F" w:rsidRPr="00337A1E">
        <w:rPr>
          <w:rFonts w:cs="Times New Roman"/>
          <w:sz w:val="24"/>
          <w:szCs w:val="24"/>
          <w:lang w:val="en-GB"/>
        </w:rPr>
        <w:t>.</w:t>
      </w:r>
      <w:r w:rsidR="00F61FC9" w:rsidRPr="00337A1E">
        <w:rPr>
          <w:rFonts w:cs="Times New Roman"/>
          <w:sz w:val="24"/>
          <w:szCs w:val="24"/>
          <w:lang w:val="en-GB"/>
        </w:rPr>
        <w:t xml:space="preserve"> The learned judge </w:t>
      </w:r>
      <w:r w:rsidR="00F61FC9" w:rsidRPr="00337A1E">
        <w:rPr>
          <w:rFonts w:cs="Times New Roman"/>
          <w:i/>
          <w:sz w:val="24"/>
          <w:szCs w:val="24"/>
          <w:lang w:val="en-GB"/>
        </w:rPr>
        <w:t>a quo</w:t>
      </w:r>
      <w:r w:rsidR="00F61FC9" w:rsidRPr="00337A1E">
        <w:rPr>
          <w:rFonts w:cs="Times New Roman"/>
          <w:sz w:val="24"/>
          <w:szCs w:val="24"/>
          <w:lang w:val="en-GB"/>
        </w:rPr>
        <w:t xml:space="preserve"> declined jurisdiction </w:t>
      </w:r>
      <w:r w:rsidR="00743D1A" w:rsidRPr="00337A1E">
        <w:rPr>
          <w:rFonts w:cs="Times New Roman"/>
          <w:sz w:val="24"/>
          <w:szCs w:val="24"/>
          <w:lang w:val="en-GB"/>
        </w:rPr>
        <w:t xml:space="preserve">arguing that sitting as a single judge he was </w:t>
      </w:r>
      <w:r w:rsidR="00E509A2" w:rsidRPr="00337A1E">
        <w:rPr>
          <w:rFonts w:cs="Times New Roman"/>
          <w:sz w:val="24"/>
          <w:szCs w:val="24"/>
          <w:lang w:val="en-GB"/>
        </w:rPr>
        <w:t>ill-</w:t>
      </w:r>
      <w:r w:rsidR="00B16329" w:rsidRPr="00337A1E">
        <w:rPr>
          <w:rFonts w:cs="Times New Roman"/>
          <w:sz w:val="24"/>
          <w:szCs w:val="24"/>
          <w:lang w:val="en-GB"/>
        </w:rPr>
        <w:t xml:space="preserve">suited to </w:t>
      </w:r>
      <w:r w:rsidR="00575E2E" w:rsidRPr="00337A1E">
        <w:rPr>
          <w:rFonts w:cs="Times New Roman"/>
          <w:sz w:val="24"/>
          <w:szCs w:val="24"/>
          <w:lang w:val="en-GB"/>
        </w:rPr>
        <w:t>review a judgment of two judges of the same court.</w:t>
      </w:r>
      <w:r w:rsidR="00353396" w:rsidRPr="00337A1E">
        <w:rPr>
          <w:rFonts w:cs="Times New Roman"/>
          <w:sz w:val="24"/>
          <w:szCs w:val="24"/>
          <w:lang w:val="en-GB"/>
        </w:rPr>
        <w:t xml:space="preserve"> In his reasons for </w:t>
      </w:r>
      <w:r w:rsidR="006D5F02" w:rsidRPr="00337A1E">
        <w:rPr>
          <w:rFonts w:cs="Times New Roman"/>
          <w:sz w:val="24"/>
          <w:szCs w:val="24"/>
          <w:lang w:val="en-GB"/>
        </w:rPr>
        <w:t>judgment</w:t>
      </w:r>
      <w:r w:rsidR="00311A78" w:rsidRPr="00337A1E">
        <w:rPr>
          <w:rFonts w:cs="Times New Roman"/>
          <w:sz w:val="24"/>
          <w:szCs w:val="24"/>
          <w:lang w:val="en-GB"/>
        </w:rPr>
        <w:t xml:space="preserve"> at p</w:t>
      </w:r>
      <w:r w:rsidR="00EE33C3" w:rsidRPr="00337A1E">
        <w:rPr>
          <w:rFonts w:cs="Times New Roman"/>
          <w:sz w:val="24"/>
          <w:szCs w:val="24"/>
          <w:lang w:val="en-GB"/>
        </w:rPr>
        <w:t xml:space="preserve"> </w:t>
      </w:r>
      <w:r w:rsidR="00F235CE" w:rsidRPr="00337A1E">
        <w:rPr>
          <w:rFonts w:cs="Times New Roman"/>
          <w:sz w:val="24"/>
          <w:szCs w:val="24"/>
          <w:lang w:val="en-GB"/>
        </w:rPr>
        <w:t>4 of the judgme</w:t>
      </w:r>
      <w:r w:rsidR="00355AEB" w:rsidRPr="00337A1E">
        <w:rPr>
          <w:rFonts w:cs="Times New Roman"/>
          <w:sz w:val="24"/>
          <w:szCs w:val="24"/>
          <w:lang w:val="en-GB"/>
        </w:rPr>
        <w:t>nt</w:t>
      </w:r>
      <w:r w:rsidR="00605E47" w:rsidRPr="00337A1E">
        <w:rPr>
          <w:rFonts w:cs="Times New Roman"/>
          <w:sz w:val="24"/>
          <w:szCs w:val="24"/>
          <w:lang w:val="en-GB"/>
        </w:rPr>
        <w:t xml:space="preserve"> he reasoned that</w:t>
      </w:r>
      <w:r w:rsidR="006D5F02" w:rsidRPr="00337A1E">
        <w:rPr>
          <w:rFonts w:cs="Times New Roman"/>
          <w:sz w:val="24"/>
          <w:szCs w:val="24"/>
          <w:lang w:val="en-GB"/>
        </w:rPr>
        <w:t>:</w:t>
      </w:r>
    </w:p>
    <w:p w14:paraId="5B827A73" w14:textId="734AD82B" w:rsidR="006D5F02" w:rsidRPr="00337A1E" w:rsidRDefault="00F24698" w:rsidP="00297FBD">
      <w:pPr>
        <w:ind w:left="720" w:hanging="153"/>
        <w:jc w:val="both"/>
        <w:rPr>
          <w:rFonts w:cs="Times New Roman"/>
          <w:sz w:val="24"/>
          <w:szCs w:val="24"/>
          <w:lang w:val="en-GB"/>
        </w:rPr>
      </w:pPr>
      <w:r w:rsidRPr="00337A1E">
        <w:rPr>
          <w:rFonts w:cs="Times New Roman"/>
          <w:sz w:val="24"/>
          <w:szCs w:val="24"/>
          <w:lang w:val="en-GB"/>
        </w:rPr>
        <w:t>“</w:t>
      </w:r>
      <w:r w:rsidR="002C1762" w:rsidRPr="00337A1E">
        <w:rPr>
          <w:rFonts w:cs="Times New Roman"/>
          <w:sz w:val="24"/>
          <w:szCs w:val="24"/>
          <w:lang w:val="en-GB"/>
        </w:rPr>
        <w:t>In my interpretation</w:t>
      </w:r>
      <w:r w:rsidR="00EE2837" w:rsidRPr="00337A1E">
        <w:rPr>
          <w:rFonts w:cs="Times New Roman"/>
          <w:sz w:val="24"/>
          <w:szCs w:val="24"/>
          <w:lang w:val="en-GB"/>
        </w:rPr>
        <w:t xml:space="preserve">, the default position is that where an applicant has noted an appeal </w:t>
      </w:r>
      <w:r w:rsidR="004B7047" w:rsidRPr="00337A1E">
        <w:rPr>
          <w:rFonts w:cs="Times New Roman"/>
          <w:sz w:val="24"/>
          <w:szCs w:val="24"/>
          <w:lang w:val="en-GB"/>
        </w:rPr>
        <w:t xml:space="preserve">to the Supreme </w:t>
      </w:r>
      <w:r w:rsidR="006E712B" w:rsidRPr="00337A1E">
        <w:rPr>
          <w:rFonts w:cs="Times New Roman"/>
          <w:sz w:val="24"/>
          <w:szCs w:val="24"/>
          <w:lang w:val="en-GB"/>
        </w:rPr>
        <w:t>Court</w:t>
      </w:r>
      <w:r w:rsidR="004B7047" w:rsidRPr="00337A1E">
        <w:rPr>
          <w:rFonts w:cs="Times New Roman"/>
          <w:sz w:val="24"/>
          <w:szCs w:val="24"/>
          <w:lang w:val="en-GB"/>
        </w:rPr>
        <w:t xml:space="preserve"> against conviction and sentence </w:t>
      </w:r>
      <w:r w:rsidR="00210BD0" w:rsidRPr="00337A1E">
        <w:rPr>
          <w:rFonts w:cs="Times New Roman"/>
          <w:sz w:val="24"/>
          <w:szCs w:val="24"/>
          <w:lang w:val="en-GB"/>
        </w:rPr>
        <w:t>on trial by the High cou</w:t>
      </w:r>
      <w:r w:rsidR="00856F66" w:rsidRPr="00337A1E">
        <w:rPr>
          <w:rFonts w:cs="Times New Roman"/>
          <w:sz w:val="24"/>
          <w:szCs w:val="24"/>
          <w:lang w:val="en-GB"/>
        </w:rPr>
        <w:t xml:space="preserve">rt or has been sentenced by the High court </w:t>
      </w:r>
      <w:r w:rsidR="004C7127" w:rsidRPr="00337A1E">
        <w:rPr>
          <w:rFonts w:cs="Times New Roman"/>
          <w:sz w:val="24"/>
          <w:szCs w:val="24"/>
          <w:lang w:val="en-GB"/>
        </w:rPr>
        <w:t xml:space="preserve">bail pending appeal should be made to a judge </w:t>
      </w:r>
      <w:r w:rsidR="002E37A8" w:rsidRPr="00337A1E">
        <w:rPr>
          <w:rFonts w:cs="Times New Roman"/>
          <w:sz w:val="24"/>
          <w:szCs w:val="24"/>
          <w:lang w:val="en-GB"/>
        </w:rPr>
        <w:t>of the Supreme Court.</w:t>
      </w:r>
      <w:r w:rsidR="004442A8" w:rsidRPr="00337A1E">
        <w:rPr>
          <w:rFonts w:cs="Times New Roman"/>
          <w:sz w:val="24"/>
          <w:szCs w:val="24"/>
          <w:lang w:val="en-GB"/>
        </w:rPr>
        <w:t xml:space="preserve"> Although the provision </w:t>
      </w:r>
      <w:r w:rsidR="00953FC5" w:rsidRPr="00337A1E">
        <w:rPr>
          <w:rFonts w:cs="Times New Roman"/>
          <w:sz w:val="24"/>
          <w:szCs w:val="24"/>
          <w:lang w:val="en-GB"/>
        </w:rPr>
        <w:t xml:space="preserve">speaks to a judge of the </w:t>
      </w:r>
      <w:r w:rsidR="008468D6" w:rsidRPr="00337A1E">
        <w:rPr>
          <w:rFonts w:cs="Times New Roman"/>
          <w:sz w:val="24"/>
          <w:szCs w:val="24"/>
          <w:lang w:val="en-GB"/>
        </w:rPr>
        <w:t>S</w:t>
      </w:r>
      <w:r w:rsidR="00D50291">
        <w:rPr>
          <w:rFonts w:cs="Times New Roman"/>
          <w:sz w:val="24"/>
          <w:szCs w:val="24"/>
          <w:lang w:val="en-GB"/>
        </w:rPr>
        <w:t>upreme Court or the H</w:t>
      </w:r>
      <w:r w:rsidR="00953FC5" w:rsidRPr="00337A1E">
        <w:rPr>
          <w:rFonts w:cs="Times New Roman"/>
          <w:sz w:val="24"/>
          <w:szCs w:val="24"/>
          <w:lang w:val="en-GB"/>
        </w:rPr>
        <w:t>igh Court</w:t>
      </w:r>
      <w:r w:rsidR="00054307" w:rsidRPr="00337A1E">
        <w:rPr>
          <w:rFonts w:cs="Times New Roman"/>
          <w:sz w:val="24"/>
          <w:szCs w:val="24"/>
          <w:lang w:val="en-GB"/>
        </w:rPr>
        <w:t xml:space="preserve">, the default position is that </w:t>
      </w:r>
      <w:r w:rsidR="00367CB9" w:rsidRPr="00337A1E">
        <w:rPr>
          <w:rFonts w:cs="Times New Roman"/>
          <w:sz w:val="24"/>
          <w:szCs w:val="24"/>
          <w:lang w:val="en-GB"/>
        </w:rPr>
        <w:t xml:space="preserve">the Supreme Court judge </w:t>
      </w:r>
      <w:r w:rsidR="008468D6" w:rsidRPr="00337A1E">
        <w:rPr>
          <w:rFonts w:cs="Times New Roman"/>
          <w:sz w:val="24"/>
          <w:szCs w:val="24"/>
          <w:lang w:val="en-GB"/>
        </w:rPr>
        <w:t xml:space="preserve">is the first point </w:t>
      </w:r>
      <w:r w:rsidR="003B710D" w:rsidRPr="00337A1E">
        <w:rPr>
          <w:rFonts w:cs="Times New Roman"/>
          <w:sz w:val="24"/>
          <w:szCs w:val="24"/>
          <w:lang w:val="en-GB"/>
        </w:rPr>
        <w:t xml:space="preserve">of call </w:t>
      </w:r>
      <w:r w:rsidR="00AA034E" w:rsidRPr="00337A1E">
        <w:rPr>
          <w:rFonts w:cs="Times New Roman"/>
          <w:sz w:val="24"/>
          <w:szCs w:val="24"/>
          <w:lang w:val="en-GB"/>
        </w:rPr>
        <w:t xml:space="preserve">failing which a High Court judge may </w:t>
      </w:r>
      <w:r w:rsidR="006E6E0D" w:rsidRPr="00337A1E">
        <w:rPr>
          <w:rFonts w:cs="Times New Roman"/>
          <w:sz w:val="24"/>
          <w:szCs w:val="24"/>
          <w:lang w:val="en-GB"/>
        </w:rPr>
        <w:t>determine the application.</w:t>
      </w:r>
      <w:r w:rsidR="00AB1751" w:rsidRPr="00337A1E">
        <w:rPr>
          <w:rFonts w:cs="Times New Roman"/>
          <w:sz w:val="24"/>
          <w:szCs w:val="24"/>
          <w:lang w:val="en-GB"/>
        </w:rPr>
        <w:t xml:space="preserve"> Even if I am wrong </w:t>
      </w:r>
      <w:r w:rsidR="00C87D6A" w:rsidRPr="00337A1E">
        <w:rPr>
          <w:rFonts w:cs="Times New Roman"/>
          <w:sz w:val="24"/>
          <w:szCs w:val="24"/>
          <w:lang w:val="en-GB"/>
        </w:rPr>
        <w:t>i</w:t>
      </w:r>
      <w:r w:rsidR="0066744E" w:rsidRPr="00337A1E">
        <w:rPr>
          <w:rFonts w:cs="Times New Roman"/>
          <w:sz w:val="24"/>
          <w:szCs w:val="24"/>
          <w:lang w:val="en-GB"/>
        </w:rPr>
        <w:t xml:space="preserve">n my interpretation, </w:t>
      </w:r>
      <w:r w:rsidR="00AB1751" w:rsidRPr="00337A1E">
        <w:rPr>
          <w:rFonts w:cs="Times New Roman"/>
          <w:sz w:val="24"/>
          <w:szCs w:val="24"/>
          <w:lang w:val="en-GB"/>
        </w:rPr>
        <w:t>a situation may arise</w:t>
      </w:r>
      <w:r w:rsidR="00C87D6A" w:rsidRPr="00337A1E">
        <w:rPr>
          <w:rFonts w:cs="Times New Roman"/>
          <w:sz w:val="24"/>
          <w:szCs w:val="24"/>
          <w:lang w:val="en-GB"/>
        </w:rPr>
        <w:t xml:space="preserve"> as </w:t>
      </w:r>
      <w:r w:rsidR="00D651AA" w:rsidRPr="00337A1E">
        <w:rPr>
          <w:rFonts w:cs="Times New Roman"/>
          <w:sz w:val="24"/>
          <w:szCs w:val="24"/>
          <w:lang w:val="en-GB"/>
        </w:rPr>
        <w:t xml:space="preserve">in the instant case </w:t>
      </w:r>
      <w:r w:rsidR="00100CC1" w:rsidRPr="00337A1E">
        <w:rPr>
          <w:rFonts w:cs="Times New Roman"/>
          <w:sz w:val="24"/>
          <w:szCs w:val="24"/>
          <w:lang w:val="en-GB"/>
        </w:rPr>
        <w:t>where I am asked to determine prospects of success</w:t>
      </w:r>
      <w:r w:rsidR="00386BA5" w:rsidRPr="00337A1E">
        <w:rPr>
          <w:rFonts w:cs="Times New Roman"/>
          <w:sz w:val="24"/>
          <w:szCs w:val="24"/>
          <w:lang w:val="en-GB"/>
        </w:rPr>
        <w:t xml:space="preserve"> on appeal where the High Court </w:t>
      </w:r>
      <w:r w:rsidR="003A6ECE" w:rsidRPr="00337A1E">
        <w:rPr>
          <w:rFonts w:cs="Times New Roman"/>
          <w:sz w:val="24"/>
          <w:szCs w:val="24"/>
          <w:lang w:val="en-GB"/>
        </w:rPr>
        <w:t xml:space="preserve">on appeal exhausted its jurisdiction. In my </w:t>
      </w:r>
      <w:r w:rsidR="002227A6" w:rsidRPr="00337A1E">
        <w:rPr>
          <w:rFonts w:cs="Times New Roman"/>
          <w:sz w:val="24"/>
          <w:szCs w:val="24"/>
          <w:lang w:val="en-GB"/>
        </w:rPr>
        <w:t>respectful</w:t>
      </w:r>
      <w:r w:rsidR="003A6ECE" w:rsidRPr="00337A1E">
        <w:rPr>
          <w:rFonts w:cs="Times New Roman"/>
          <w:sz w:val="24"/>
          <w:szCs w:val="24"/>
          <w:lang w:val="en-GB"/>
        </w:rPr>
        <w:t xml:space="preserve"> view</w:t>
      </w:r>
      <w:r w:rsidR="002227A6" w:rsidRPr="00337A1E">
        <w:rPr>
          <w:rFonts w:cs="Times New Roman"/>
          <w:sz w:val="24"/>
          <w:szCs w:val="24"/>
          <w:lang w:val="en-GB"/>
        </w:rPr>
        <w:t xml:space="preserve">, it is only </w:t>
      </w:r>
      <w:r w:rsidR="00F47C2F" w:rsidRPr="00337A1E">
        <w:rPr>
          <w:rFonts w:cs="Times New Roman"/>
          <w:sz w:val="24"/>
          <w:szCs w:val="24"/>
          <w:lang w:val="en-GB"/>
        </w:rPr>
        <w:t xml:space="preserve">jurisprudentially proper that </w:t>
      </w:r>
      <w:r w:rsidR="008468D6" w:rsidRPr="00337A1E">
        <w:rPr>
          <w:rFonts w:cs="Times New Roman"/>
          <w:sz w:val="24"/>
          <w:szCs w:val="24"/>
          <w:lang w:val="en-GB"/>
        </w:rPr>
        <w:t>a Supreme c</w:t>
      </w:r>
      <w:r w:rsidR="00D7263C" w:rsidRPr="00337A1E">
        <w:rPr>
          <w:rFonts w:cs="Times New Roman"/>
          <w:sz w:val="24"/>
          <w:szCs w:val="24"/>
          <w:lang w:val="en-GB"/>
        </w:rPr>
        <w:t xml:space="preserve">ourt judge </w:t>
      </w:r>
      <w:r w:rsidR="00E766DB" w:rsidRPr="00337A1E">
        <w:rPr>
          <w:rFonts w:cs="Times New Roman"/>
          <w:sz w:val="24"/>
          <w:szCs w:val="24"/>
          <w:lang w:val="en-GB"/>
        </w:rPr>
        <w:t xml:space="preserve">should be the one to determine </w:t>
      </w:r>
      <w:r w:rsidR="008F5F08" w:rsidRPr="00337A1E">
        <w:rPr>
          <w:rFonts w:cs="Times New Roman"/>
          <w:sz w:val="24"/>
          <w:szCs w:val="24"/>
          <w:lang w:val="en-GB"/>
        </w:rPr>
        <w:t xml:space="preserve">the bail pending appeal where </w:t>
      </w:r>
      <w:r w:rsidR="00D52F4A">
        <w:rPr>
          <w:rFonts w:cs="Times New Roman"/>
          <w:sz w:val="24"/>
          <w:szCs w:val="24"/>
          <w:lang w:val="en-GB"/>
        </w:rPr>
        <w:t>the appeal relates to a</w:t>
      </w:r>
      <w:r w:rsidR="00B31B40" w:rsidRPr="00337A1E">
        <w:rPr>
          <w:rFonts w:cs="Times New Roman"/>
          <w:sz w:val="24"/>
          <w:szCs w:val="24"/>
          <w:lang w:val="en-GB"/>
        </w:rPr>
        <w:t xml:space="preserve"> judgment </w:t>
      </w:r>
      <w:r w:rsidR="00495014" w:rsidRPr="00337A1E">
        <w:rPr>
          <w:rFonts w:cs="Times New Roman"/>
          <w:sz w:val="24"/>
          <w:szCs w:val="24"/>
          <w:lang w:val="en-GB"/>
        </w:rPr>
        <w:t>of the High Court granted on appeal.</w:t>
      </w:r>
      <w:r w:rsidR="00EE33C3" w:rsidRPr="00337A1E">
        <w:rPr>
          <w:rFonts w:cs="Times New Roman"/>
          <w:sz w:val="24"/>
          <w:szCs w:val="24"/>
          <w:lang w:val="en-GB"/>
        </w:rPr>
        <w:t xml:space="preserve"> </w:t>
      </w:r>
      <w:r w:rsidR="00C00AF3" w:rsidRPr="00337A1E">
        <w:rPr>
          <w:rFonts w:cs="Times New Roman"/>
          <w:sz w:val="24"/>
          <w:szCs w:val="24"/>
          <w:lang w:val="en-GB"/>
        </w:rPr>
        <w:t xml:space="preserve">I must come to the conclusion that </w:t>
      </w:r>
      <w:r w:rsidR="007B6BFD" w:rsidRPr="00337A1E">
        <w:rPr>
          <w:rFonts w:cs="Times New Roman"/>
          <w:sz w:val="24"/>
          <w:szCs w:val="24"/>
          <w:lang w:val="en-GB"/>
        </w:rPr>
        <w:t xml:space="preserve">the interests of justice and procedural and </w:t>
      </w:r>
      <w:r w:rsidR="000B75EC" w:rsidRPr="00337A1E">
        <w:rPr>
          <w:rFonts w:cs="Times New Roman"/>
          <w:sz w:val="24"/>
          <w:szCs w:val="24"/>
          <w:lang w:val="en-GB"/>
        </w:rPr>
        <w:t xml:space="preserve">substantive fairness dictates that I defer </w:t>
      </w:r>
      <w:r w:rsidR="00610329" w:rsidRPr="00337A1E">
        <w:rPr>
          <w:rFonts w:cs="Times New Roman"/>
          <w:sz w:val="24"/>
          <w:szCs w:val="24"/>
          <w:lang w:val="en-GB"/>
        </w:rPr>
        <w:t xml:space="preserve">to a judge of the Supreme Court </w:t>
      </w:r>
      <w:r w:rsidR="00C81903" w:rsidRPr="00337A1E">
        <w:rPr>
          <w:rFonts w:cs="Times New Roman"/>
          <w:sz w:val="24"/>
          <w:szCs w:val="24"/>
          <w:lang w:val="en-GB"/>
        </w:rPr>
        <w:t xml:space="preserve">to hear the bail application in terms </w:t>
      </w:r>
      <w:r w:rsidR="004F04C8" w:rsidRPr="00337A1E">
        <w:rPr>
          <w:rFonts w:cs="Times New Roman"/>
          <w:sz w:val="24"/>
          <w:szCs w:val="24"/>
          <w:lang w:val="en-GB"/>
        </w:rPr>
        <w:t xml:space="preserve">of s 123 (1) (a) (i) of the Criminal </w:t>
      </w:r>
      <w:r w:rsidR="00321B14" w:rsidRPr="00337A1E">
        <w:rPr>
          <w:rFonts w:cs="Times New Roman"/>
          <w:sz w:val="24"/>
          <w:szCs w:val="24"/>
          <w:lang w:val="en-GB"/>
        </w:rPr>
        <w:t>Procedure and Evidence Act.”</w:t>
      </w:r>
      <w:r w:rsidR="0001054D" w:rsidRPr="00337A1E">
        <w:rPr>
          <w:rFonts w:cs="Times New Roman"/>
          <w:sz w:val="24"/>
          <w:szCs w:val="24"/>
          <w:lang w:val="en-GB"/>
        </w:rPr>
        <w:t xml:space="preserve"> </w:t>
      </w:r>
    </w:p>
    <w:p w14:paraId="7E771CA7" w14:textId="0589B330" w:rsidR="006B1715" w:rsidRPr="00337A1E" w:rsidRDefault="006B1715" w:rsidP="00F7659F">
      <w:pPr>
        <w:ind w:left="720"/>
        <w:jc w:val="both"/>
        <w:rPr>
          <w:rFonts w:cs="Times New Roman"/>
          <w:sz w:val="24"/>
          <w:szCs w:val="24"/>
          <w:lang w:val="en-GB"/>
        </w:rPr>
      </w:pPr>
    </w:p>
    <w:p w14:paraId="0EABD92F" w14:textId="77777777" w:rsidR="00DD5D64" w:rsidRPr="00337A1E" w:rsidRDefault="00DD5D64" w:rsidP="00F7659F">
      <w:pPr>
        <w:spacing w:line="480" w:lineRule="auto"/>
        <w:ind w:left="720"/>
        <w:jc w:val="both"/>
        <w:rPr>
          <w:rFonts w:cs="Times New Roman"/>
          <w:sz w:val="24"/>
          <w:szCs w:val="24"/>
          <w:lang w:val="en-GB"/>
        </w:rPr>
      </w:pPr>
    </w:p>
    <w:p w14:paraId="39BD81A9" w14:textId="0520581B" w:rsidR="006B1715" w:rsidRPr="00337A1E" w:rsidRDefault="00363EF3" w:rsidP="00F7659F">
      <w:pPr>
        <w:spacing w:line="480" w:lineRule="auto"/>
        <w:ind w:firstLine="1134"/>
        <w:jc w:val="both"/>
        <w:rPr>
          <w:rFonts w:cs="Times New Roman"/>
          <w:sz w:val="24"/>
          <w:szCs w:val="24"/>
          <w:lang w:val="en-GB"/>
        </w:rPr>
      </w:pPr>
      <w:r w:rsidRPr="00337A1E">
        <w:rPr>
          <w:rFonts w:cs="Times New Roman"/>
          <w:sz w:val="24"/>
          <w:szCs w:val="24"/>
          <w:lang w:val="en-GB"/>
        </w:rPr>
        <w:t>On the</w:t>
      </w:r>
      <w:r w:rsidR="006B1715" w:rsidRPr="00337A1E">
        <w:rPr>
          <w:rFonts w:cs="Times New Roman"/>
          <w:sz w:val="24"/>
          <w:szCs w:val="24"/>
          <w:lang w:val="en-GB"/>
        </w:rPr>
        <w:t xml:space="preserve"> basis of such reasoning the le</w:t>
      </w:r>
      <w:r w:rsidR="001A67A4" w:rsidRPr="00337A1E">
        <w:rPr>
          <w:rFonts w:cs="Times New Roman"/>
          <w:sz w:val="24"/>
          <w:szCs w:val="24"/>
          <w:lang w:val="en-GB"/>
        </w:rPr>
        <w:t xml:space="preserve">arned judge </w:t>
      </w:r>
      <w:r w:rsidR="001A67A4" w:rsidRPr="00337A1E">
        <w:rPr>
          <w:rFonts w:cs="Times New Roman"/>
          <w:i/>
          <w:sz w:val="24"/>
          <w:szCs w:val="24"/>
          <w:lang w:val="en-GB"/>
        </w:rPr>
        <w:t>a quo</w:t>
      </w:r>
      <w:r w:rsidR="001A67A4" w:rsidRPr="00337A1E">
        <w:rPr>
          <w:rFonts w:cs="Times New Roman"/>
          <w:sz w:val="24"/>
          <w:szCs w:val="24"/>
          <w:lang w:val="en-GB"/>
        </w:rPr>
        <w:t xml:space="preserve"> issued the following order</w:t>
      </w:r>
      <w:r w:rsidR="006B672B" w:rsidRPr="00337A1E">
        <w:rPr>
          <w:rFonts w:cs="Times New Roman"/>
          <w:sz w:val="24"/>
          <w:szCs w:val="24"/>
          <w:lang w:val="en-GB"/>
        </w:rPr>
        <w:t xml:space="preserve">: </w:t>
      </w:r>
    </w:p>
    <w:p w14:paraId="3D624397" w14:textId="785A5D57" w:rsidR="006B672B" w:rsidRPr="00337A1E" w:rsidRDefault="006B672B" w:rsidP="00AB1862">
      <w:pPr>
        <w:ind w:left="720" w:hanging="153"/>
        <w:jc w:val="both"/>
        <w:rPr>
          <w:rFonts w:cs="Times New Roman"/>
          <w:sz w:val="24"/>
          <w:szCs w:val="24"/>
          <w:lang w:val="en-GB"/>
        </w:rPr>
      </w:pPr>
      <w:r w:rsidRPr="00337A1E">
        <w:rPr>
          <w:rFonts w:cs="Times New Roman"/>
          <w:sz w:val="24"/>
          <w:szCs w:val="24"/>
          <w:lang w:val="en-GB"/>
        </w:rPr>
        <w:t>“Consequently</w:t>
      </w:r>
      <w:r w:rsidR="00302F7E" w:rsidRPr="00337A1E">
        <w:rPr>
          <w:rFonts w:cs="Times New Roman"/>
          <w:sz w:val="24"/>
          <w:szCs w:val="24"/>
          <w:lang w:val="en-GB"/>
        </w:rPr>
        <w:t>,</w:t>
      </w:r>
      <w:r w:rsidRPr="00337A1E">
        <w:rPr>
          <w:rFonts w:cs="Times New Roman"/>
          <w:sz w:val="24"/>
          <w:szCs w:val="24"/>
          <w:lang w:val="en-GB"/>
        </w:rPr>
        <w:t xml:space="preserve"> </w:t>
      </w:r>
      <w:r w:rsidR="004D1CFE" w:rsidRPr="00337A1E">
        <w:rPr>
          <w:rFonts w:cs="Times New Roman"/>
          <w:sz w:val="24"/>
          <w:szCs w:val="24"/>
          <w:lang w:val="en-GB"/>
        </w:rPr>
        <w:t xml:space="preserve">the application for bail pending appeal </w:t>
      </w:r>
      <w:r w:rsidR="005255C2" w:rsidRPr="00337A1E">
        <w:rPr>
          <w:rFonts w:cs="Times New Roman"/>
          <w:sz w:val="24"/>
          <w:szCs w:val="24"/>
          <w:lang w:val="en-GB"/>
        </w:rPr>
        <w:t>is struck off the roll</w:t>
      </w:r>
      <w:r w:rsidR="00982BC7" w:rsidRPr="00337A1E">
        <w:rPr>
          <w:rFonts w:cs="Times New Roman"/>
          <w:sz w:val="24"/>
          <w:szCs w:val="24"/>
          <w:lang w:val="en-GB"/>
        </w:rPr>
        <w:t xml:space="preserve">. The applicant if advised </w:t>
      </w:r>
      <w:r w:rsidR="0020052C" w:rsidRPr="00337A1E">
        <w:rPr>
          <w:rFonts w:cs="Times New Roman"/>
          <w:sz w:val="24"/>
          <w:szCs w:val="24"/>
          <w:lang w:val="en-GB"/>
        </w:rPr>
        <w:t xml:space="preserve">may direct the application for determination </w:t>
      </w:r>
      <w:r w:rsidR="00BE7CC9" w:rsidRPr="00337A1E">
        <w:rPr>
          <w:rFonts w:cs="Times New Roman"/>
          <w:sz w:val="24"/>
          <w:szCs w:val="24"/>
          <w:lang w:val="en-GB"/>
        </w:rPr>
        <w:t>by a judge of the Supreme Court.</w:t>
      </w:r>
      <w:r w:rsidR="008A2728" w:rsidRPr="00337A1E">
        <w:rPr>
          <w:rFonts w:cs="Times New Roman"/>
          <w:sz w:val="24"/>
          <w:szCs w:val="24"/>
          <w:lang w:val="en-GB"/>
        </w:rPr>
        <w:t>”</w:t>
      </w:r>
    </w:p>
    <w:p w14:paraId="3DBBCAA4" w14:textId="77777777" w:rsidR="00B14235" w:rsidRPr="00337A1E" w:rsidRDefault="00B14235" w:rsidP="00F7659F">
      <w:pPr>
        <w:spacing w:line="480" w:lineRule="auto"/>
        <w:ind w:left="720"/>
        <w:jc w:val="both"/>
        <w:rPr>
          <w:rFonts w:cs="Times New Roman"/>
          <w:sz w:val="24"/>
          <w:szCs w:val="24"/>
          <w:lang w:val="en-GB"/>
        </w:rPr>
      </w:pPr>
    </w:p>
    <w:p w14:paraId="4B2208A7" w14:textId="77777777" w:rsidR="00F33B54" w:rsidRPr="00337A1E" w:rsidRDefault="00F33B54" w:rsidP="00F7659F">
      <w:pPr>
        <w:jc w:val="both"/>
        <w:rPr>
          <w:rFonts w:cs="Times New Roman"/>
          <w:sz w:val="24"/>
          <w:szCs w:val="24"/>
          <w:lang w:val="en-GB"/>
        </w:rPr>
      </w:pPr>
    </w:p>
    <w:p w14:paraId="2B0848D1" w14:textId="07C81315" w:rsidR="00F33B54" w:rsidRPr="00337A1E" w:rsidRDefault="007401FC" w:rsidP="00F7659F">
      <w:pPr>
        <w:jc w:val="both"/>
        <w:rPr>
          <w:rFonts w:cs="Times New Roman"/>
          <w:b/>
          <w:bCs/>
          <w:sz w:val="24"/>
          <w:szCs w:val="24"/>
          <w:u w:val="single"/>
          <w:lang w:val="en-GB"/>
        </w:rPr>
      </w:pPr>
      <w:r w:rsidRPr="00337A1E">
        <w:rPr>
          <w:rFonts w:cs="Times New Roman"/>
          <w:b/>
          <w:bCs/>
          <w:sz w:val="24"/>
          <w:szCs w:val="24"/>
          <w:u w:val="single"/>
          <w:lang w:val="en-GB"/>
        </w:rPr>
        <w:t>Analy</w:t>
      </w:r>
      <w:r w:rsidR="00902460" w:rsidRPr="00337A1E">
        <w:rPr>
          <w:rFonts w:cs="Times New Roman"/>
          <w:b/>
          <w:bCs/>
          <w:sz w:val="24"/>
          <w:szCs w:val="24"/>
          <w:u w:val="single"/>
          <w:lang w:val="en-GB"/>
        </w:rPr>
        <w:t>s</w:t>
      </w:r>
      <w:r w:rsidRPr="00337A1E">
        <w:rPr>
          <w:rFonts w:cs="Times New Roman"/>
          <w:b/>
          <w:bCs/>
          <w:sz w:val="24"/>
          <w:szCs w:val="24"/>
          <w:u w:val="single"/>
          <w:lang w:val="en-GB"/>
        </w:rPr>
        <w:t>is of the facts and the law.</w:t>
      </w:r>
    </w:p>
    <w:p w14:paraId="0949CB19" w14:textId="77777777" w:rsidR="00025649" w:rsidRPr="00337A1E" w:rsidRDefault="00025649" w:rsidP="00F7659F">
      <w:pPr>
        <w:jc w:val="both"/>
        <w:rPr>
          <w:rFonts w:cs="Times New Roman"/>
          <w:b/>
          <w:bCs/>
          <w:sz w:val="24"/>
          <w:szCs w:val="24"/>
          <w:lang w:val="en-GB"/>
        </w:rPr>
      </w:pPr>
    </w:p>
    <w:p w14:paraId="0F7D2339" w14:textId="236A4109" w:rsidR="000C71C6" w:rsidRPr="00337A1E" w:rsidRDefault="00B709C2" w:rsidP="00C8229E">
      <w:pPr>
        <w:spacing w:line="480" w:lineRule="auto"/>
        <w:ind w:firstLine="1134"/>
        <w:jc w:val="both"/>
        <w:rPr>
          <w:rFonts w:cs="Times New Roman"/>
          <w:sz w:val="24"/>
          <w:szCs w:val="24"/>
          <w:lang w:val="en-GB"/>
        </w:rPr>
      </w:pPr>
      <w:r w:rsidRPr="00337A1E">
        <w:rPr>
          <w:rFonts w:cs="Times New Roman"/>
          <w:sz w:val="24"/>
          <w:szCs w:val="24"/>
          <w:lang w:val="en-GB"/>
        </w:rPr>
        <w:t>With a</w:t>
      </w:r>
      <w:r w:rsidR="009959BE" w:rsidRPr="00337A1E">
        <w:rPr>
          <w:rFonts w:cs="Times New Roman"/>
          <w:sz w:val="24"/>
          <w:szCs w:val="24"/>
          <w:lang w:val="en-GB"/>
        </w:rPr>
        <w:t xml:space="preserve">ll due respect, </w:t>
      </w:r>
      <w:r w:rsidR="005742CB" w:rsidRPr="00337A1E">
        <w:rPr>
          <w:rFonts w:cs="Times New Roman"/>
          <w:sz w:val="24"/>
          <w:szCs w:val="24"/>
          <w:lang w:val="en-GB"/>
        </w:rPr>
        <w:t>the learned judge mi</w:t>
      </w:r>
      <w:r w:rsidR="00F039AD" w:rsidRPr="00337A1E">
        <w:rPr>
          <w:rFonts w:cs="Times New Roman"/>
          <w:sz w:val="24"/>
          <w:szCs w:val="24"/>
          <w:lang w:val="en-GB"/>
        </w:rPr>
        <w:t>s</w:t>
      </w:r>
      <w:r w:rsidR="005742CB" w:rsidRPr="00337A1E">
        <w:rPr>
          <w:rFonts w:cs="Times New Roman"/>
          <w:sz w:val="24"/>
          <w:szCs w:val="24"/>
          <w:lang w:val="en-GB"/>
        </w:rPr>
        <w:t xml:space="preserve">construed </w:t>
      </w:r>
      <w:r w:rsidR="00F039AD" w:rsidRPr="00337A1E">
        <w:rPr>
          <w:rFonts w:cs="Times New Roman"/>
          <w:sz w:val="24"/>
          <w:szCs w:val="24"/>
          <w:lang w:val="en-GB"/>
        </w:rPr>
        <w:t xml:space="preserve">what </w:t>
      </w:r>
      <w:r w:rsidR="00695E00" w:rsidRPr="00337A1E">
        <w:rPr>
          <w:rFonts w:cs="Times New Roman"/>
          <w:sz w:val="24"/>
          <w:szCs w:val="24"/>
          <w:lang w:val="en-GB"/>
        </w:rPr>
        <w:t xml:space="preserve">was required </w:t>
      </w:r>
      <w:r w:rsidR="00620F5E" w:rsidRPr="00337A1E">
        <w:rPr>
          <w:rFonts w:cs="Times New Roman"/>
          <w:sz w:val="24"/>
          <w:szCs w:val="24"/>
          <w:lang w:val="en-GB"/>
        </w:rPr>
        <w:t xml:space="preserve">of him </w:t>
      </w:r>
      <w:r w:rsidR="00695E00" w:rsidRPr="00337A1E">
        <w:rPr>
          <w:rFonts w:cs="Times New Roman"/>
          <w:sz w:val="24"/>
          <w:szCs w:val="24"/>
          <w:lang w:val="en-GB"/>
        </w:rPr>
        <w:t xml:space="preserve">in </w:t>
      </w:r>
      <w:r w:rsidR="00695E00" w:rsidRPr="00337A1E">
        <w:rPr>
          <w:rFonts w:cs="Times New Roman"/>
          <w:sz w:val="24"/>
          <w:szCs w:val="24"/>
          <w:lang w:val="en-GB"/>
        </w:rPr>
        <w:lastRenderedPageBreak/>
        <w:t>respect of th</w:t>
      </w:r>
      <w:r w:rsidR="00771FF7" w:rsidRPr="00337A1E">
        <w:rPr>
          <w:rFonts w:cs="Times New Roman"/>
          <w:sz w:val="24"/>
          <w:szCs w:val="24"/>
          <w:lang w:val="en-GB"/>
        </w:rPr>
        <w:t xml:space="preserve">e application before him. </w:t>
      </w:r>
      <w:r w:rsidR="00F17B06" w:rsidRPr="00337A1E">
        <w:rPr>
          <w:rFonts w:cs="Times New Roman"/>
          <w:sz w:val="24"/>
          <w:szCs w:val="24"/>
          <w:lang w:val="en-GB"/>
        </w:rPr>
        <w:t xml:space="preserve">He was not being asked to review the judgment </w:t>
      </w:r>
      <w:r w:rsidR="00106FE4" w:rsidRPr="00337A1E">
        <w:rPr>
          <w:rFonts w:cs="Times New Roman"/>
          <w:sz w:val="24"/>
          <w:szCs w:val="24"/>
          <w:lang w:val="en-GB"/>
        </w:rPr>
        <w:t xml:space="preserve">of the </w:t>
      </w:r>
      <w:r w:rsidR="002D2695" w:rsidRPr="00337A1E">
        <w:rPr>
          <w:rFonts w:cs="Times New Roman"/>
          <w:sz w:val="24"/>
          <w:szCs w:val="24"/>
          <w:lang w:val="en-GB"/>
        </w:rPr>
        <w:t>two-</w:t>
      </w:r>
      <w:r w:rsidR="00AE4AE9">
        <w:rPr>
          <w:rFonts w:cs="Times New Roman"/>
          <w:sz w:val="24"/>
          <w:szCs w:val="24"/>
          <w:lang w:val="en-GB"/>
        </w:rPr>
        <w:t xml:space="preserve"> judge </w:t>
      </w:r>
      <w:r w:rsidR="002D2695" w:rsidRPr="00337A1E">
        <w:rPr>
          <w:rFonts w:cs="Times New Roman"/>
          <w:sz w:val="24"/>
          <w:szCs w:val="24"/>
          <w:lang w:val="en-GB"/>
        </w:rPr>
        <w:t>panel</w:t>
      </w:r>
      <w:r w:rsidR="00CB4B48" w:rsidRPr="00337A1E">
        <w:rPr>
          <w:rFonts w:cs="Times New Roman"/>
          <w:sz w:val="24"/>
          <w:szCs w:val="24"/>
          <w:lang w:val="en-GB"/>
        </w:rPr>
        <w:t xml:space="preserve"> </w:t>
      </w:r>
      <w:r w:rsidR="00CB4B48" w:rsidRPr="00337A1E">
        <w:rPr>
          <w:rFonts w:cs="Times New Roman"/>
          <w:i/>
          <w:sz w:val="24"/>
          <w:szCs w:val="24"/>
          <w:lang w:val="en-GB"/>
        </w:rPr>
        <w:t>a quo.</w:t>
      </w:r>
      <w:r w:rsidR="004161AC" w:rsidRPr="00337A1E">
        <w:rPr>
          <w:rFonts w:cs="Times New Roman"/>
          <w:sz w:val="24"/>
          <w:szCs w:val="24"/>
          <w:lang w:val="en-GB"/>
        </w:rPr>
        <w:t xml:space="preserve"> He was </w:t>
      </w:r>
      <w:r w:rsidR="00EB124D" w:rsidRPr="00337A1E">
        <w:rPr>
          <w:rFonts w:cs="Times New Roman"/>
          <w:sz w:val="24"/>
          <w:szCs w:val="24"/>
          <w:lang w:val="en-GB"/>
        </w:rPr>
        <w:t>simply being</w:t>
      </w:r>
      <w:r w:rsidR="004161AC" w:rsidRPr="00337A1E">
        <w:rPr>
          <w:rFonts w:cs="Times New Roman"/>
          <w:sz w:val="24"/>
          <w:szCs w:val="24"/>
          <w:lang w:val="en-GB"/>
        </w:rPr>
        <w:t xml:space="preserve"> asked</w:t>
      </w:r>
      <w:r w:rsidR="00C61E45" w:rsidRPr="00337A1E">
        <w:rPr>
          <w:rFonts w:cs="Times New Roman"/>
          <w:sz w:val="24"/>
          <w:szCs w:val="24"/>
          <w:lang w:val="en-GB"/>
        </w:rPr>
        <w:t xml:space="preserve"> to </w:t>
      </w:r>
      <w:r w:rsidR="005D1393" w:rsidRPr="00337A1E">
        <w:rPr>
          <w:rFonts w:cs="Times New Roman"/>
          <w:sz w:val="24"/>
          <w:szCs w:val="24"/>
          <w:lang w:val="en-GB"/>
        </w:rPr>
        <w:t xml:space="preserve">determine the </w:t>
      </w:r>
      <w:r w:rsidR="00CB755B" w:rsidRPr="00337A1E">
        <w:rPr>
          <w:rFonts w:cs="Times New Roman"/>
          <w:sz w:val="24"/>
          <w:szCs w:val="24"/>
          <w:lang w:val="en-GB"/>
        </w:rPr>
        <w:t>applicant’s suitability</w:t>
      </w:r>
      <w:r w:rsidR="00455AD3" w:rsidRPr="00337A1E">
        <w:rPr>
          <w:rFonts w:cs="Times New Roman"/>
          <w:sz w:val="24"/>
          <w:szCs w:val="24"/>
          <w:lang w:val="en-GB"/>
        </w:rPr>
        <w:t xml:space="preserve"> for </w:t>
      </w:r>
      <w:r w:rsidR="00F43E24" w:rsidRPr="00337A1E">
        <w:rPr>
          <w:rFonts w:cs="Times New Roman"/>
          <w:sz w:val="24"/>
          <w:szCs w:val="24"/>
          <w:lang w:val="en-GB"/>
        </w:rPr>
        <w:t>bail pending</w:t>
      </w:r>
      <w:r w:rsidR="00851816" w:rsidRPr="00337A1E">
        <w:rPr>
          <w:rFonts w:cs="Times New Roman"/>
          <w:sz w:val="24"/>
          <w:szCs w:val="24"/>
          <w:lang w:val="en-GB"/>
        </w:rPr>
        <w:t xml:space="preserve"> appeal</w:t>
      </w:r>
      <w:r w:rsidR="00A43480" w:rsidRPr="00337A1E">
        <w:rPr>
          <w:rFonts w:cs="Times New Roman"/>
          <w:sz w:val="24"/>
          <w:szCs w:val="24"/>
          <w:lang w:val="en-GB"/>
        </w:rPr>
        <w:t xml:space="preserve"> without determining the merits of the appeal</w:t>
      </w:r>
      <w:r w:rsidR="00D927B6" w:rsidRPr="00337A1E">
        <w:rPr>
          <w:rFonts w:cs="Times New Roman"/>
          <w:sz w:val="24"/>
          <w:szCs w:val="24"/>
          <w:lang w:val="en-GB"/>
        </w:rPr>
        <w:t>.</w:t>
      </w:r>
      <w:r w:rsidR="00EF20EE" w:rsidRPr="00337A1E">
        <w:rPr>
          <w:rFonts w:cs="Times New Roman"/>
          <w:sz w:val="24"/>
          <w:szCs w:val="24"/>
          <w:lang w:val="en-GB"/>
        </w:rPr>
        <w:t xml:space="preserve"> The requirements of</w:t>
      </w:r>
      <w:r w:rsidR="00CB4B48" w:rsidRPr="00337A1E">
        <w:rPr>
          <w:rFonts w:cs="Times New Roman"/>
          <w:sz w:val="24"/>
          <w:szCs w:val="24"/>
          <w:lang w:val="en-GB"/>
        </w:rPr>
        <w:t xml:space="preserve"> an application of this nature are well known.</w:t>
      </w:r>
      <w:r w:rsidR="00A75DD3" w:rsidRPr="00337A1E">
        <w:rPr>
          <w:rFonts w:cs="Times New Roman"/>
          <w:sz w:val="24"/>
          <w:szCs w:val="24"/>
          <w:lang w:val="en-GB"/>
        </w:rPr>
        <w:t xml:space="preserve"> All t</w:t>
      </w:r>
      <w:r w:rsidR="00EB124D" w:rsidRPr="00337A1E">
        <w:rPr>
          <w:rFonts w:cs="Times New Roman"/>
          <w:sz w:val="24"/>
          <w:szCs w:val="24"/>
          <w:lang w:val="en-GB"/>
        </w:rPr>
        <w:t>hat he was required to do was to assess the applicant’s prospects of success and the likelihood of prejudicing the ends of justice</w:t>
      </w:r>
      <w:r w:rsidR="002A001D" w:rsidRPr="00337A1E">
        <w:rPr>
          <w:rFonts w:cs="Times New Roman"/>
          <w:sz w:val="24"/>
          <w:szCs w:val="24"/>
          <w:lang w:val="en-GB"/>
        </w:rPr>
        <w:t xml:space="preserve"> bearing in mind</w:t>
      </w:r>
      <w:r w:rsidR="00562DDA" w:rsidRPr="00337A1E">
        <w:rPr>
          <w:rFonts w:cs="Times New Roman"/>
          <w:sz w:val="24"/>
          <w:szCs w:val="24"/>
          <w:lang w:val="en-GB"/>
        </w:rPr>
        <w:t xml:space="preserve"> </w:t>
      </w:r>
      <w:r w:rsidR="002A001D" w:rsidRPr="00337A1E">
        <w:rPr>
          <w:rFonts w:cs="Times New Roman"/>
          <w:sz w:val="24"/>
          <w:szCs w:val="24"/>
          <w:lang w:val="en-GB"/>
        </w:rPr>
        <w:t>that the applicant is a convict</w:t>
      </w:r>
      <w:r w:rsidR="00EF20EE" w:rsidRPr="00337A1E">
        <w:rPr>
          <w:rFonts w:cs="Times New Roman"/>
          <w:sz w:val="24"/>
          <w:szCs w:val="24"/>
          <w:lang w:val="en-GB"/>
        </w:rPr>
        <w:t xml:space="preserve"> who has lost the presumption of innocence.</w:t>
      </w:r>
      <w:r w:rsidR="001E7148" w:rsidRPr="00337A1E">
        <w:rPr>
          <w:rFonts w:cs="Times New Roman"/>
          <w:sz w:val="24"/>
          <w:szCs w:val="24"/>
          <w:lang w:val="en-GB"/>
        </w:rPr>
        <w:t xml:space="preserve"> </w:t>
      </w:r>
      <w:r w:rsidR="00F47B95" w:rsidRPr="00337A1E">
        <w:rPr>
          <w:rFonts w:cs="Times New Roman"/>
          <w:sz w:val="24"/>
          <w:szCs w:val="24"/>
          <w:lang w:val="en-GB"/>
        </w:rPr>
        <w:t xml:space="preserve">In the case of </w:t>
      </w:r>
      <w:r w:rsidR="00F47B95" w:rsidRPr="00337A1E">
        <w:rPr>
          <w:rFonts w:cs="Times New Roman"/>
          <w:i/>
          <w:sz w:val="24"/>
          <w:szCs w:val="24"/>
          <w:lang w:val="en-GB"/>
        </w:rPr>
        <w:t>Kilpin v S</w:t>
      </w:r>
      <w:r w:rsidR="00F47B95" w:rsidRPr="00337A1E">
        <w:rPr>
          <w:rStyle w:val="FootnoteReference"/>
          <w:rFonts w:cs="Times New Roman"/>
          <w:i/>
          <w:sz w:val="24"/>
          <w:szCs w:val="24"/>
          <w:lang w:val="en-GB"/>
        </w:rPr>
        <w:footnoteReference w:id="1"/>
      </w:r>
      <w:r w:rsidR="00B14235" w:rsidRPr="00337A1E">
        <w:rPr>
          <w:rFonts w:cs="Times New Roman"/>
          <w:sz w:val="24"/>
          <w:szCs w:val="24"/>
          <w:lang w:val="en-GB"/>
        </w:rPr>
        <w:t xml:space="preserve"> this C</w:t>
      </w:r>
      <w:r w:rsidR="00F47B95" w:rsidRPr="00337A1E">
        <w:rPr>
          <w:rFonts w:cs="Times New Roman"/>
          <w:sz w:val="24"/>
          <w:szCs w:val="24"/>
          <w:lang w:val="en-GB"/>
        </w:rPr>
        <w:t>ourt held that the principles governing the granting of bail after conviction are different from those governing the granting of bail before conviction.</w:t>
      </w:r>
      <w:r w:rsidR="000C71C6" w:rsidRPr="00337A1E">
        <w:rPr>
          <w:rFonts w:cs="Times New Roman"/>
          <w:sz w:val="24"/>
          <w:szCs w:val="24"/>
          <w:lang w:val="en-GB"/>
        </w:rPr>
        <w:t xml:space="preserve"> After conviction the presumption of innocence falls away. </w:t>
      </w:r>
    </w:p>
    <w:p w14:paraId="4153668A" w14:textId="77777777" w:rsidR="000C71C6" w:rsidRPr="00337A1E" w:rsidRDefault="000C71C6" w:rsidP="00F7659F">
      <w:pPr>
        <w:spacing w:line="480" w:lineRule="auto"/>
        <w:jc w:val="both"/>
        <w:rPr>
          <w:rFonts w:cs="Times New Roman"/>
          <w:sz w:val="24"/>
          <w:szCs w:val="24"/>
          <w:lang w:val="en-GB"/>
        </w:rPr>
      </w:pPr>
    </w:p>
    <w:p w14:paraId="1DB9F6E6" w14:textId="0188B04E" w:rsidR="00025649" w:rsidRPr="00337A1E" w:rsidRDefault="000C71C6" w:rsidP="00A566E1">
      <w:pPr>
        <w:spacing w:line="480" w:lineRule="auto"/>
        <w:ind w:firstLine="1134"/>
        <w:jc w:val="both"/>
        <w:rPr>
          <w:rFonts w:cs="Times New Roman"/>
          <w:sz w:val="24"/>
          <w:szCs w:val="24"/>
          <w:lang w:val="en-GB"/>
        </w:rPr>
      </w:pPr>
      <w:r w:rsidRPr="00337A1E">
        <w:rPr>
          <w:rFonts w:cs="Times New Roman"/>
          <w:sz w:val="24"/>
          <w:szCs w:val="24"/>
          <w:lang w:val="en-GB"/>
        </w:rPr>
        <w:t xml:space="preserve">In </w:t>
      </w:r>
      <w:r w:rsidRPr="00337A1E">
        <w:rPr>
          <w:rFonts w:cs="Times New Roman"/>
          <w:i/>
          <w:sz w:val="24"/>
          <w:szCs w:val="24"/>
          <w:lang w:val="en-GB"/>
        </w:rPr>
        <w:t>Williams v S</w:t>
      </w:r>
      <w:r w:rsidRPr="00337A1E">
        <w:rPr>
          <w:rStyle w:val="FootnoteReference"/>
          <w:rFonts w:cs="Times New Roman"/>
          <w:i/>
          <w:sz w:val="24"/>
          <w:szCs w:val="24"/>
          <w:lang w:val="en-GB"/>
        </w:rPr>
        <w:footnoteReference w:id="2"/>
      </w:r>
      <w:r w:rsidR="00F47B95" w:rsidRPr="00337A1E">
        <w:rPr>
          <w:rFonts w:cs="Times New Roman"/>
          <w:sz w:val="24"/>
          <w:szCs w:val="24"/>
          <w:lang w:val="en-GB"/>
        </w:rPr>
        <w:t xml:space="preserve"> </w:t>
      </w:r>
      <w:r w:rsidRPr="00337A1E">
        <w:rPr>
          <w:rFonts w:cs="Times New Roman"/>
          <w:sz w:val="24"/>
          <w:szCs w:val="24"/>
          <w:lang w:val="en-GB"/>
        </w:rPr>
        <w:t xml:space="preserve">the court </w:t>
      </w:r>
      <w:r w:rsidR="002F597C" w:rsidRPr="00337A1E">
        <w:rPr>
          <w:rFonts w:cs="Times New Roman"/>
          <w:sz w:val="24"/>
          <w:szCs w:val="24"/>
          <w:lang w:val="en-GB"/>
        </w:rPr>
        <w:t>however went on to hold that</w:t>
      </w:r>
      <w:r w:rsidRPr="00337A1E">
        <w:rPr>
          <w:rFonts w:cs="Times New Roman"/>
          <w:sz w:val="24"/>
          <w:szCs w:val="24"/>
          <w:lang w:val="en-GB"/>
        </w:rPr>
        <w:t>:</w:t>
      </w:r>
    </w:p>
    <w:p w14:paraId="6FEBE9F3" w14:textId="197094C6" w:rsidR="002F597C" w:rsidRPr="00337A1E" w:rsidRDefault="002F597C" w:rsidP="006C6E9C">
      <w:pPr>
        <w:ind w:left="709" w:hanging="142"/>
        <w:jc w:val="both"/>
        <w:rPr>
          <w:rFonts w:cs="Times New Roman"/>
          <w:sz w:val="24"/>
          <w:szCs w:val="24"/>
          <w:lang w:val="en-GB"/>
        </w:rPr>
      </w:pPr>
      <w:r w:rsidRPr="00337A1E">
        <w:rPr>
          <w:rFonts w:cs="Times New Roman"/>
          <w:sz w:val="24"/>
          <w:szCs w:val="24"/>
          <w:lang w:val="en-GB"/>
        </w:rPr>
        <w:t xml:space="preserve">“Even after conviction the courts should </w:t>
      </w:r>
      <w:r w:rsidR="00745C3B" w:rsidRPr="00337A1E">
        <w:rPr>
          <w:rFonts w:cs="Times New Roman"/>
          <w:sz w:val="24"/>
          <w:szCs w:val="24"/>
          <w:lang w:val="en-GB"/>
        </w:rPr>
        <w:t xml:space="preserve">lean in favour of liberty </w:t>
      </w:r>
      <w:r w:rsidRPr="00337A1E">
        <w:rPr>
          <w:rFonts w:cs="Times New Roman"/>
          <w:sz w:val="24"/>
          <w:szCs w:val="24"/>
          <w:lang w:val="en-GB"/>
        </w:rPr>
        <w:t xml:space="preserve">if this would not </w:t>
      </w:r>
      <w:r w:rsidR="006C6E9C">
        <w:rPr>
          <w:rFonts w:cs="Times New Roman"/>
          <w:sz w:val="24"/>
          <w:szCs w:val="24"/>
          <w:lang w:val="en-GB"/>
        </w:rPr>
        <w:t xml:space="preserve">  </w:t>
      </w:r>
      <w:r w:rsidRPr="00337A1E">
        <w:rPr>
          <w:rFonts w:cs="Times New Roman"/>
          <w:sz w:val="24"/>
          <w:szCs w:val="24"/>
          <w:lang w:val="en-GB"/>
        </w:rPr>
        <w:t>endanger</w:t>
      </w:r>
      <w:r w:rsidR="00774F99" w:rsidRPr="00337A1E">
        <w:rPr>
          <w:rFonts w:cs="Times New Roman"/>
          <w:sz w:val="24"/>
          <w:szCs w:val="24"/>
          <w:lang w:val="en-GB"/>
        </w:rPr>
        <w:t xml:space="preserve"> </w:t>
      </w:r>
      <w:r w:rsidRPr="00337A1E">
        <w:rPr>
          <w:rFonts w:cs="Times New Roman"/>
          <w:sz w:val="24"/>
          <w:szCs w:val="24"/>
          <w:lang w:val="en-GB"/>
        </w:rPr>
        <w:t>the interests</w:t>
      </w:r>
      <w:r w:rsidR="00AC67B9" w:rsidRPr="00337A1E">
        <w:rPr>
          <w:rFonts w:cs="Times New Roman"/>
          <w:sz w:val="24"/>
          <w:szCs w:val="24"/>
          <w:lang w:val="en-GB"/>
        </w:rPr>
        <w:t xml:space="preserve"> </w:t>
      </w:r>
      <w:r w:rsidRPr="00337A1E">
        <w:rPr>
          <w:rFonts w:cs="Times New Roman"/>
          <w:sz w:val="24"/>
          <w:szCs w:val="24"/>
          <w:lang w:val="en-GB"/>
        </w:rPr>
        <w:t>of justice. The prospects of</w:t>
      </w:r>
      <w:r w:rsidR="00283DA4" w:rsidRPr="00337A1E">
        <w:rPr>
          <w:rFonts w:cs="Times New Roman"/>
          <w:sz w:val="24"/>
          <w:szCs w:val="24"/>
          <w:lang w:val="en-GB"/>
        </w:rPr>
        <w:t xml:space="preserve"> success on</w:t>
      </w:r>
      <w:r w:rsidRPr="00337A1E">
        <w:rPr>
          <w:rFonts w:cs="Times New Roman"/>
          <w:sz w:val="24"/>
          <w:szCs w:val="24"/>
          <w:lang w:val="en-GB"/>
        </w:rPr>
        <w:t xml:space="preserve"> appeal must be balanced against the interests of the admi</w:t>
      </w:r>
      <w:r w:rsidR="000E6C5F" w:rsidRPr="00337A1E">
        <w:rPr>
          <w:rFonts w:cs="Times New Roman"/>
          <w:sz w:val="24"/>
          <w:szCs w:val="24"/>
          <w:lang w:val="en-GB"/>
        </w:rPr>
        <w:t>nistration of justice.”</w:t>
      </w:r>
    </w:p>
    <w:p w14:paraId="391BC84D" w14:textId="77777777" w:rsidR="000E6C5F" w:rsidRPr="00337A1E" w:rsidRDefault="000E6C5F" w:rsidP="00F7659F">
      <w:pPr>
        <w:ind w:left="567"/>
        <w:jc w:val="both"/>
        <w:rPr>
          <w:rFonts w:cs="Times New Roman"/>
          <w:sz w:val="24"/>
          <w:szCs w:val="24"/>
          <w:lang w:val="en-GB"/>
        </w:rPr>
      </w:pPr>
    </w:p>
    <w:p w14:paraId="576A94BB" w14:textId="77777777" w:rsidR="000C71C6" w:rsidRPr="00337A1E" w:rsidRDefault="000C71C6" w:rsidP="00F7659F">
      <w:pPr>
        <w:spacing w:line="480" w:lineRule="auto"/>
        <w:jc w:val="both"/>
        <w:rPr>
          <w:rFonts w:cs="Times New Roman"/>
          <w:sz w:val="24"/>
          <w:szCs w:val="24"/>
          <w:lang w:val="en-GB"/>
        </w:rPr>
      </w:pPr>
    </w:p>
    <w:p w14:paraId="682D111C" w14:textId="7008967B" w:rsidR="00EB124D" w:rsidRPr="00337A1E" w:rsidRDefault="00EB124D" w:rsidP="00F7659F">
      <w:pPr>
        <w:spacing w:line="480" w:lineRule="auto"/>
        <w:ind w:firstLine="1134"/>
        <w:jc w:val="both"/>
        <w:rPr>
          <w:rFonts w:cs="Times New Roman"/>
          <w:sz w:val="24"/>
          <w:szCs w:val="24"/>
          <w:lang w:val="en-GB"/>
        </w:rPr>
      </w:pPr>
      <w:r w:rsidRPr="00337A1E">
        <w:rPr>
          <w:rFonts w:cs="Times New Roman"/>
          <w:sz w:val="24"/>
          <w:szCs w:val="24"/>
          <w:lang w:val="en-GB"/>
        </w:rPr>
        <w:t>In determining whether or not the learned judge a</w:t>
      </w:r>
      <w:r w:rsidRPr="00337A1E">
        <w:rPr>
          <w:rFonts w:cs="Times New Roman"/>
          <w:i/>
          <w:sz w:val="24"/>
          <w:szCs w:val="24"/>
          <w:lang w:val="en-GB"/>
        </w:rPr>
        <w:t xml:space="preserve"> quo</w:t>
      </w:r>
      <w:r w:rsidRPr="00337A1E">
        <w:rPr>
          <w:rFonts w:cs="Times New Roman"/>
          <w:sz w:val="24"/>
          <w:szCs w:val="24"/>
          <w:lang w:val="en-GB"/>
        </w:rPr>
        <w:t xml:space="preserve"> had the </w:t>
      </w:r>
      <w:r w:rsidR="009C2B1F" w:rsidRPr="00337A1E">
        <w:rPr>
          <w:rFonts w:cs="Times New Roman"/>
          <w:sz w:val="24"/>
          <w:szCs w:val="24"/>
          <w:lang w:val="en-GB"/>
        </w:rPr>
        <w:t>necessary</w:t>
      </w:r>
      <w:r w:rsidRPr="00337A1E">
        <w:rPr>
          <w:rFonts w:cs="Times New Roman"/>
          <w:sz w:val="24"/>
          <w:szCs w:val="24"/>
          <w:lang w:val="en-GB"/>
        </w:rPr>
        <w:t xml:space="preserve"> jurisdiction to </w:t>
      </w:r>
      <w:r w:rsidR="009C2B1F" w:rsidRPr="00337A1E">
        <w:rPr>
          <w:rFonts w:cs="Times New Roman"/>
          <w:sz w:val="24"/>
          <w:szCs w:val="24"/>
          <w:lang w:val="en-GB"/>
        </w:rPr>
        <w:t xml:space="preserve">hear and determine the application for bail pending appeal against an appeal judgment of the court </w:t>
      </w:r>
      <w:r w:rsidR="009C2B1F" w:rsidRPr="00337A1E">
        <w:rPr>
          <w:rFonts w:cs="Times New Roman"/>
          <w:i/>
          <w:sz w:val="24"/>
          <w:szCs w:val="24"/>
          <w:lang w:val="en-GB"/>
        </w:rPr>
        <w:t>a quo</w:t>
      </w:r>
      <w:r w:rsidR="009C2B1F" w:rsidRPr="00337A1E">
        <w:rPr>
          <w:rFonts w:cs="Times New Roman"/>
          <w:sz w:val="24"/>
          <w:szCs w:val="24"/>
          <w:lang w:val="en-GB"/>
        </w:rPr>
        <w:t>, it is necessary to traverse and interrogate the jurisdiction of the High Court.</w:t>
      </w:r>
    </w:p>
    <w:p w14:paraId="1CAC600A" w14:textId="77777777" w:rsidR="009C2B1F" w:rsidRPr="00337A1E" w:rsidRDefault="009C2B1F" w:rsidP="00F7659F">
      <w:pPr>
        <w:spacing w:line="480" w:lineRule="auto"/>
        <w:jc w:val="both"/>
        <w:rPr>
          <w:rFonts w:cs="Times New Roman"/>
          <w:sz w:val="24"/>
          <w:szCs w:val="24"/>
          <w:lang w:val="en-GB"/>
        </w:rPr>
      </w:pPr>
    </w:p>
    <w:p w14:paraId="495A5B27" w14:textId="2982A14D" w:rsidR="00902460" w:rsidRPr="00337A1E" w:rsidRDefault="009C2B1F" w:rsidP="00F7659F">
      <w:pPr>
        <w:widowControl/>
        <w:adjustRightInd w:val="0"/>
        <w:spacing w:line="480" w:lineRule="auto"/>
        <w:ind w:firstLine="1134"/>
        <w:jc w:val="both"/>
        <w:rPr>
          <w:rFonts w:cs="Times New Roman"/>
          <w:sz w:val="24"/>
          <w:szCs w:val="24"/>
          <w:lang w:val="en-GB"/>
        </w:rPr>
      </w:pPr>
      <w:r w:rsidRPr="00337A1E">
        <w:rPr>
          <w:rFonts w:cs="Times New Roman"/>
          <w:sz w:val="24"/>
          <w:szCs w:val="24"/>
          <w:lang w:val="en-GB"/>
        </w:rPr>
        <w:t xml:space="preserve">An application for bail is essentially </w:t>
      </w:r>
      <w:r w:rsidR="00AA1616" w:rsidRPr="00337A1E">
        <w:rPr>
          <w:rFonts w:cs="Times New Roman"/>
          <w:sz w:val="24"/>
          <w:szCs w:val="24"/>
          <w:lang w:val="en-GB"/>
        </w:rPr>
        <w:t>a civil matter found</w:t>
      </w:r>
      <w:r w:rsidR="0061797D" w:rsidRPr="00337A1E">
        <w:rPr>
          <w:rFonts w:cs="Times New Roman"/>
          <w:sz w:val="24"/>
          <w:szCs w:val="24"/>
          <w:lang w:val="en-GB"/>
        </w:rPr>
        <w:t>ed</w:t>
      </w:r>
      <w:r w:rsidR="00AA1616" w:rsidRPr="00337A1E">
        <w:rPr>
          <w:rFonts w:cs="Times New Roman"/>
          <w:sz w:val="24"/>
          <w:szCs w:val="24"/>
          <w:lang w:val="en-GB"/>
        </w:rPr>
        <w:t xml:space="preserve"> on a criminal case.</w:t>
      </w:r>
      <w:r w:rsidR="00A311B7" w:rsidRPr="00337A1E">
        <w:rPr>
          <w:rFonts w:cs="Times New Roman"/>
          <w:sz w:val="24"/>
          <w:szCs w:val="24"/>
          <w:lang w:val="en-GB"/>
        </w:rPr>
        <w:t xml:space="preserve"> Section 13 of the High Court Act</w:t>
      </w:r>
      <w:r w:rsidR="00EF20EE" w:rsidRPr="00337A1E">
        <w:rPr>
          <w:rFonts w:cs="Times New Roman"/>
          <w:sz w:val="24"/>
          <w:szCs w:val="24"/>
          <w:lang w:val="en-GB"/>
        </w:rPr>
        <w:t xml:space="preserve"> [</w:t>
      </w:r>
      <w:r w:rsidR="00EF20EE" w:rsidRPr="00337A1E">
        <w:rPr>
          <w:rFonts w:cs="Times New Roman"/>
          <w:i/>
          <w:sz w:val="24"/>
          <w:szCs w:val="24"/>
          <w:lang w:val="en-GB"/>
        </w:rPr>
        <w:t>Chapter 7:06</w:t>
      </w:r>
      <w:r w:rsidR="00EF20EE" w:rsidRPr="00337A1E">
        <w:rPr>
          <w:rFonts w:cs="Times New Roman"/>
          <w:sz w:val="24"/>
          <w:szCs w:val="24"/>
          <w:lang w:val="en-GB"/>
        </w:rPr>
        <w:t>]</w:t>
      </w:r>
      <w:r w:rsidR="00A311B7" w:rsidRPr="00337A1E">
        <w:rPr>
          <w:rFonts w:cs="Times New Roman"/>
          <w:sz w:val="24"/>
          <w:szCs w:val="24"/>
          <w:lang w:val="en-GB"/>
        </w:rPr>
        <w:t xml:space="preserve"> confers on the court</w:t>
      </w:r>
      <w:r w:rsidR="00EF20EE" w:rsidRPr="00337A1E">
        <w:rPr>
          <w:rFonts w:cs="Times New Roman"/>
          <w:sz w:val="24"/>
          <w:szCs w:val="24"/>
          <w:lang w:val="en-GB"/>
        </w:rPr>
        <w:t xml:space="preserve"> </w:t>
      </w:r>
      <w:r w:rsidR="00EF20EE" w:rsidRPr="00337A1E">
        <w:rPr>
          <w:rFonts w:cs="Times New Roman"/>
          <w:i/>
          <w:sz w:val="24"/>
          <w:szCs w:val="24"/>
          <w:lang w:val="en-GB"/>
        </w:rPr>
        <w:t>a quo</w:t>
      </w:r>
      <w:r w:rsidR="00A311B7" w:rsidRPr="00337A1E">
        <w:rPr>
          <w:rFonts w:cs="Times New Roman"/>
          <w:sz w:val="24"/>
          <w:szCs w:val="24"/>
          <w:lang w:val="en-GB"/>
        </w:rPr>
        <w:t xml:space="preserve"> unlimited original jurisdiction over all persons and</w:t>
      </w:r>
      <w:r w:rsidR="00BF5521" w:rsidRPr="00337A1E">
        <w:rPr>
          <w:rFonts w:cs="Times New Roman"/>
          <w:sz w:val="24"/>
          <w:szCs w:val="24"/>
          <w:lang w:val="en-GB"/>
        </w:rPr>
        <w:t xml:space="preserve"> civil</w:t>
      </w:r>
      <w:r w:rsidR="00A311B7" w:rsidRPr="00337A1E">
        <w:rPr>
          <w:rFonts w:cs="Times New Roman"/>
          <w:sz w:val="24"/>
          <w:szCs w:val="24"/>
          <w:lang w:val="en-GB"/>
        </w:rPr>
        <w:t xml:space="preserve"> matters in Zimbabwe. Beyond that</w:t>
      </w:r>
      <w:r w:rsidR="00EF20EE" w:rsidRPr="00337A1E">
        <w:rPr>
          <w:rFonts w:cs="Times New Roman"/>
          <w:sz w:val="24"/>
          <w:szCs w:val="24"/>
          <w:lang w:val="en-GB"/>
        </w:rPr>
        <w:t>,</w:t>
      </w:r>
      <w:r w:rsidR="00A311B7" w:rsidRPr="00337A1E">
        <w:rPr>
          <w:rFonts w:cs="Times New Roman"/>
          <w:sz w:val="24"/>
          <w:szCs w:val="24"/>
          <w:lang w:val="en-GB"/>
        </w:rPr>
        <w:t xml:space="preserve"> it is trite that the High Court has unlimited </w:t>
      </w:r>
      <w:r w:rsidR="00EF20EE" w:rsidRPr="00337A1E">
        <w:rPr>
          <w:rFonts w:cs="Times New Roman"/>
          <w:sz w:val="24"/>
          <w:szCs w:val="24"/>
          <w:lang w:val="en-GB"/>
        </w:rPr>
        <w:t xml:space="preserve">inherent </w:t>
      </w:r>
      <w:r w:rsidR="00A311B7" w:rsidRPr="00337A1E">
        <w:rPr>
          <w:rFonts w:cs="Times New Roman"/>
          <w:sz w:val="24"/>
          <w:szCs w:val="24"/>
          <w:lang w:val="en-GB"/>
        </w:rPr>
        <w:t xml:space="preserve">jurisdiction over </w:t>
      </w:r>
      <w:r w:rsidR="00AD0DC0" w:rsidRPr="00337A1E">
        <w:rPr>
          <w:rFonts w:cs="Times New Roman"/>
          <w:sz w:val="24"/>
          <w:szCs w:val="24"/>
          <w:lang w:val="en-GB"/>
        </w:rPr>
        <w:t xml:space="preserve">both civil and criminal matters </w:t>
      </w:r>
      <w:r w:rsidR="00EF20EE" w:rsidRPr="00337A1E">
        <w:rPr>
          <w:rFonts w:cs="Times New Roman"/>
          <w:sz w:val="24"/>
          <w:szCs w:val="24"/>
          <w:lang w:val="en-GB"/>
        </w:rPr>
        <w:t xml:space="preserve">save where its jurisdiction is specifically limited by </w:t>
      </w:r>
      <w:r w:rsidR="00AD0DC0" w:rsidRPr="00337A1E">
        <w:rPr>
          <w:rFonts w:cs="Times New Roman"/>
          <w:sz w:val="24"/>
          <w:szCs w:val="24"/>
          <w:lang w:val="en-GB"/>
        </w:rPr>
        <w:t>statute</w:t>
      </w:r>
      <w:r w:rsidR="00EF20EE" w:rsidRPr="00337A1E">
        <w:rPr>
          <w:rFonts w:cs="Times New Roman"/>
          <w:sz w:val="24"/>
          <w:szCs w:val="24"/>
          <w:lang w:val="en-GB"/>
        </w:rPr>
        <w:t>.</w:t>
      </w:r>
      <w:r w:rsidR="00B769CD" w:rsidRPr="00337A1E">
        <w:rPr>
          <w:rFonts w:cs="Times New Roman"/>
          <w:sz w:val="24"/>
          <w:szCs w:val="24"/>
          <w:lang w:val="en-GB"/>
        </w:rPr>
        <w:t xml:space="preserve"> Over and above its inherent jurisdiction s 171 of </w:t>
      </w:r>
      <w:r w:rsidR="00B769CD" w:rsidRPr="00337A1E">
        <w:rPr>
          <w:rFonts w:cs="Times New Roman"/>
          <w:sz w:val="24"/>
          <w:szCs w:val="24"/>
          <w:lang w:val="en-GB"/>
        </w:rPr>
        <w:lastRenderedPageBreak/>
        <w:t xml:space="preserve">the Constitution clothes the High Court </w:t>
      </w:r>
      <w:r w:rsidR="00660011" w:rsidRPr="00337A1E">
        <w:rPr>
          <w:rFonts w:cs="Times New Roman"/>
          <w:sz w:val="24"/>
          <w:szCs w:val="24"/>
          <w:lang w:val="en-GB"/>
        </w:rPr>
        <w:t>with unlimited</w:t>
      </w:r>
      <w:r w:rsidR="00B769CD" w:rsidRPr="00337A1E">
        <w:rPr>
          <w:rFonts w:cs="Times New Roman"/>
          <w:sz w:val="24"/>
          <w:szCs w:val="24"/>
          <w:lang w:val="en-GB"/>
        </w:rPr>
        <w:t xml:space="preserve"> </w:t>
      </w:r>
      <w:r w:rsidR="009C1B01" w:rsidRPr="00337A1E">
        <w:rPr>
          <w:rFonts w:cs="Times New Roman"/>
          <w:sz w:val="24"/>
          <w:szCs w:val="24"/>
          <w:lang w:val="en-GB"/>
        </w:rPr>
        <w:t xml:space="preserve">original </w:t>
      </w:r>
      <w:r w:rsidR="00B769CD" w:rsidRPr="00337A1E">
        <w:rPr>
          <w:rFonts w:cs="Times New Roman"/>
          <w:sz w:val="24"/>
          <w:szCs w:val="24"/>
          <w:lang w:val="en-GB"/>
        </w:rPr>
        <w:t>jurisdiction over all civil and criminal matters.</w:t>
      </w:r>
    </w:p>
    <w:p w14:paraId="1CFA4908" w14:textId="77777777" w:rsidR="00AA1616" w:rsidRPr="00337A1E" w:rsidRDefault="00AA1616" w:rsidP="0004026B">
      <w:pPr>
        <w:widowControl/>
        <w:adjustRightInd w:val="0"/>
        <w:spacing w:line="276" w:lineRule="auto"/>
        <w:ind w:left="567"/>
        <w:jc w:val="both"/>
        <w:rPr>
          <w:rFonts w:cs="Times New Roman"/>
          <w:sz w:val="24"/>
          <w:szCs w:val="24"/>
          <w:lang w:val="en-GB"/>
        </w:rPr>
      </w:pPr>
    </w:p>
    <w:p w14:paraId="7C70EED4" w14:textId="77777777" w:rsidR="00AD0DC0" w:rsidRPr="00337A1E" w:rsidRDefault="00AD0DC0" w:rsidP="00F7659F">
      <w:pPr>
        <w:widowControl/>
        <w:adjustRightInd w:val="0"/>
        <w:jc w:val="both"/>
        <w:rPr>
          <w:rFonts w:cs="Times New Roman"/>
          <w:sz w:val="24"/>
          <w:szCs w:val="24"/>
          <w:lang w:val="en-GB"/>
        </w:rPr>
      </w:pPr>
    </w:p>
    <w:p w14:paraId="138739F2" w14:textId="73257CDB" w:rsidR="00AD0DC0" w:rsidRPr="00337A1E" w:rsidRDefault="00AD0DC0" w:rsidP="00F7659F">
      <w:pPr>
        <w:widowControl/>
        <w:adjustRightInd w:val="0"/>
        <w:spacing w:line="480" w:lineRule="auto"/>
        <w:ind w:firstLine="1134"/>
        <w:jc w:val="both"/>
        <w:rPr>
          <w:rFonts w:cs="Times New Roman"/>
          <w:sz w:val="24"/>
          <w:szCs w:val="24"/>
          <w:lang w:val="en-GB"/>
        </w:rPr>
      </w:pPr>
      <w:r w:rsidRPr="00337A1E">
        <w:rPr>
          <w:rFonts w:cs="Times New Roman"/>
          <w:sz w:val="24"/>
          <w:szCs w:val="24"/>
          <w:lang w:val="en-GB"/>
        </w:rPr>
        <w:t xml:space="preserve">The meaning and import of inherent jurisdiction has been the subject of courts and scholarly interpretation. In </w:t>
      </w:r>
      <w:r w:rsidRPr="00337A1E">
        <w:rPr>
          <w:rFonts w:cs="Times New Roman"/>
          <w:i/>
          <w:sz w:val="24"/>
          <w:szCs w:val="24"/>
          <w:lang w:val="en-GB"/>
        </w:rPr>
        <w:t>Martin Sibanda and Anor v Benson Chinemhute and Anor</w:t>
      </w:r>
      <w:r w:rsidRPr="00337A1E">
        <w:rPr>
          <w:rStyle w:val="FootnoteReference"/>
          <w:rFonts w:cs="Times New Roman"/>
          <w:i/>
          <w:sz w:val="24"/>
          <w:szCs w:val="24"/>
          <w:lang w:val="en-GB"/>
        </w:rPr>
        <w:footnoteReference w:id="3"/>
      </w:r>
      <w:r w:rsidR="00C73628" w:rsidRPr="00337A1E">
        <w:rPr>
          <w:rFonts w:cs="Times New Roman"/>
          <w:i/>
          <w:sz w:val="24"/>
          <w:szCs w:val="24"/>
          <w:lang w:val="en-GB"/>
        </w:rPr>
        <w:t xml:space="preserve"> </w:t>
      </w:r>
      <w:r w:rsidR="00C73628" w:rsidRPr="00337A1E">
        <w:rPr>
          <w:rFonts w:cs="Times New Roman"/>
          <w:sz w:val="24"/>
          <w:szCs w:val="24"/>
          <w:lang w:val="en-GB"/>
        </w:rPr>
        <w:t>MAKARAU J as she then was described the concept in graphic imagery as a building open to all citizenry with all its doors and windows open</w:t>
      </w:r>
      <w:r w:rsidR="00C22CC8" w:rsidRPr="00337A1E">
        <w:rPr>
          <w:rFonts w:cs="Times New Roman"/>
          <w:sz w:val="24"/>
          <w:szCs w:val="24"/>
          <w:lang w:val="en-GB"/>
        </w:rPr>
        <w:t>.</w:t>
      </w:r>
      <w:r w:rsidR="008228F3" w:rsidRPr="00337A1E">
        <w:rPr>
          <w:rFonts w:cs="Times New Roman"/>
          <w:sz w:val="24"/>
          <w:szCs w:val="24"/>
          <w:lang w:val="en-GB"/>
        </w:rPr>
        <w:t xml:space="preserve"> In </w:t>
      </w:r>
      <w:r w:rsidR="005E5DDC" w:rsidRPr="00337A1E">
        <w:rPr>
          <w:rFonts w:cs="Times New Roman"/>
          <w:i/>
          <w:sz w:val="24"/>
          <w:szCs w:val="24"/>
          <w:lang w:val="en-GB"/>
        </w:rPr>
        <w:t>Dardale Investments (Private) Ltd v Econet Wireless Private</w:t>
      </w:r>
      <w:r w:rsidR="00230463" w:rsidRPr="00337A1E">
        <w:rPr>
          <w:rFonts w:cs="Times New Roman"/>
          <w:i/>
          <w:sz w:val="24"/>
          <w:szCs w:val="24"/>
          <w:lang w:val="en-GB"/>
        </w:rPr>
        <w:t>) Limited</w:t>
      </w:r>
      <w:r w:rsidR="008228F3" w:rsidRPr="00337A1E">
        <w:rPr>
          <w:rStyle w:val="FootnoteReference"/>
          <w:rFonts w:cs="Times New Roman"/>
          <w:i/>
          <w:sz w:val="24"/>
          <w:szCs w:val="24"/>
          <w:lang w:val="en-GB"/>
        </w:rPr>
        <w:footnoteReference w:id="4"/>
      </w:r>
      <w:r w:rsidR="008228F3" w:rsidRPr="00337A1E">
        <w:rPr>
          <w:rFonts w:cs="Times New Roman"/>
          <w:i/>
          <w:sz w:val="24"/>
          <w:szCs w:val="24"/>
          <w:lang w:val="en-GB"/>
        </w:rPr>
        <w:t xml:space="preserve"> </w:t>
      </w:r>
      <w:r w:rsidR="00AF3A05" w:rsidRPr="00337A1E">
        <w:rPr>
          <w:rFonts w:cs="Times New Roman"/>
          <w:sz w:val="24"/>
          <w:szCs w:val="24"/>
          <w:lang w:val="en-GB"/>
        </w:rPr>
        <w:t>DUBE </w:t>
      </w:r>
      <w:r w:rsidR="008228F3" w:rsidRPr="00337A1E">
        <w:rPr>
          <w:rFonts w:cs="Times New Roman"/>
          <w:sz w:val="24"/>
          <w:szCs w:val="24"/>
          <w:lang w:val="en-GB"/>
        </w:rPr>
        <w:t xml:space="preserve">J weighed in with a </w:t>
      </w:r>
      <w:r w:rsidR="00105B9A" w:rsidRPr="00337A1E">
        <w:rPr>
          <w:rFonts w:cs="Times New Roman"/>
          <w:sz w:val="24"/>
          <w:szCs w:val="24"/>
          <w:lang w:val="en-GB"/>
        </w:rPr>
        <w:t xml:space="preserve">simple but comprehensive </w:t>
      </w:r>
      <w:r w:rsidR="00B35ABC" w:rsidRPr="00337A1E">
        <w:rPr>
          <w:rFonts w:cs="Times New Roman"/>
          <w:sz w:val="24"/>
          <w:szCs w:val="24"/>
          <w:lang w:val="en-GB"/>
        </w:rPr>
        <w:t xml:space="preserve"> </w:t>
      </w:r>
      <w:r w:rsidR="008228F3" w:rsidRPr="00337A1E">
        <w:rPr>
          <w:rFonts w:cs="Times New Roman"/>
          <w:sz w:val="24"/>
          <w:szCs w:val="24"/>
          <w:lang w:val="en-GB"/>
        </w:rPr>
        <w:t xml:space="preserve"> definition of</w:t>
      </w:r>
      <w:r w:rsidR="00B769CD" w:rsidRPr="00337A1E">
        <w:rPr>
          <w:rFonts w:cs="Times New Roman"/>
          <w:sz w:val="24"/>
          <w:szCs w:val="24"/>
          <w:lang w:val="en-GB"/>
        </w:rPr>
        <w:t xml:space="preserve"> the concept of inherent jurisdiction when she said:</w:t>
      </w:r>
      <w:r w:rsidR="008228F3" w:rsidRPr="00337A1E">
        <w:rPr>
          <w:rFonts w:cs="Times New Roman"/>
          <w:sz w:val="24"/>
          <w:szCs w:val="24"/>
          <w:lang w:val="en-GB"/>
        </w:rPr>
        <w:t xml:space="preserve"> </w:t>
      </w:r>
    </w:p>
    <w:p w14:paraId="3E6E84EC" w14:textId="77777777" w:rsidR="008228F3" w:rsidRPr="00337A1E" w:rsidRDefault="008228F3" w:rsidP="00F7659F">
      <w:pPr>
        <w:widowControl/>
        <w:adjustRightInd w:val="0"/>
        <w:jc w:val="both"/>
        <w:rPr>
          <w:rFonts w:cs="Times New Roman"/>
          <w:sz w:val="24"/>
          <w:szCs w:val="24"/>
          <w:lang w:val="en-GB"/>
        </w:rPr>
      </w:pPr>
    </w:p>
    <w:p w14:paraId="2BE8D51D" w14:textId="2D3561CF" w:rsidR="008228F3" w:rsidRPr="00337A1E" w:rsidRDefault="008228F3" w:rsidP="006810B7">
      <w:pPr>
        <w:widowControl/>
        <w:adjustRightInd w:val="0"/>
        <w:ind w:left="709" w:hanging="142"/>
        <w:jc w:val="both"/>
        <w:rPr>
          <w:rFonts w:cs="Times New Roman"/>
          <w:sz w:val="24"/>
          <w:szCs w:val="24"/>
          <w:lang w:val="en-GB"/>
        </w:rPr>
      </w:pPr>
      <w:r w:rsidRPr="00337A1E">
        <w:rPr>
          <w:rFonts w:cs="Times New Roman"/>
          <w:sz w:val="24"/>
          <w:szCs w:val="24"/>
          <w:lang w:val="en-GB"/>
        </w:rPr>
        <w:t xml:space="preserve">“Inherent power is unwritten power </w:t>
      </w:r>
      <w:r w:rsidR="004D3C0C" w:rsidRPr="00337A1E">
        <w:rPr>
          <w:rFonts w:cs="Times New Roman"/>
          <w:sz w:val="24"/>
          <w:szCs w:val="24"/>
          <w:lang w:val="en-GB"/>
        </w:rPr>
        <w:t xml:space="preserve">which superior courts are endowed with. Inherent power </w:t>
      </w:r>
      <w:r w:rsidR="004D3C0C" w:rsidRPr="00337A1E">
        <w:rPr>
          <w:rFonts w:cs="Times New Roman"/>
          <w:sz w:val="24"/>
          <w:szCs w:val="24"/>
          <w:lang w:val="en-GB"/>
        </w:rPr>
        <w:tab/>
        <w:t>gives the court wide ranging and all-embracing powers to deal with any matter that may be placed before them. This means that a court of inherent jurisdictio</w:t>
      </w:r>
      <w:r w:rsidR="00E91B9A" w:rsidRPr="00337A1E">
        <w:rPr>
          <w:rFonts w:cs="Times New Roman"/>
          <w:sz w:val="24"/>
          <w:szCs w:val="24"/>
          <w:lang w:val="en-GB"/>
        </w:rPr>
        <w:t xml:space="preserve">n has default powers which </w:t>
      </w:r>
      <w:r w:rsidR="00E91B9A" w:rsidRPr="00337A1E">
        <w:rPr>
          <w:rFonts w:cs="Times New Roman"/>
          <w:sz w:val="24"/>
          <w:szCs w:val="24"/>
          <w:lang w:val="en-GB"/>
        </w:rPr>
        <w:tab/>
        <w:t>it</w:t>
      </w:r>
      <w:r w:rsidR="004D3C0C" w:rsidRPr="00337A1E">
        <w:rPr>
          <w:rFonts w:cs="Times New Roman"/>
          <w:sz w:val="24"/>
          <w:szCs w:val="24"/>
          <w:lang w:val="en-GB"/>
        </w:rPr>
        <w:t xml:space="preserve"> can exercise in the absence of express power and can deal with all areas of law and all procedural matters involving the administration of justice.”</w:t>
      </w:r>
    </w:p>
    <w:p w14:paraId="2B03EE61" w14:textId="77777777" w:rsidR="000E303E" w:rsidRPr="00337A1E" w:rsidRDefault="000E303E" w:rsidP="00F7659F">
      <w:pPr>
        <w:widowControl/>
        <w:adjustRightInd w:val="0"/>
        <w:spacing w:line="480" w:lineRule="auto"/>
        <w:ind w:left="567"/>
        <w:jc w:val="both"/>
        <w:rPr>
          <w:rFonts w:cs="Times New Roman"/>
          <w:sz w:val="24"/>
          <w:szCs w:val="24"/>
          <w:lang w:val="en-GB"/>
        </w:rPr>
      </w:pPr>
    </w:p>
    <w:p w14:paraId="09BAB030" w14:textId="77777777" w:rsidR="004D3C0C" w:rsidRPr="00337A1E" w:rsidRDefault="004D3C0C" w:rsidP="00BB2875">
      <w:pPr>
        <w:widowControl/>
        <w:adjustRightInd w:val="0"/>
        <w:jc w:val="both"/>
        <w:rPr>
          <w:rFonts w:cs="Times New Roman"/>
          <w:sz w:val="24"/>
          <w:szCs w:val="24"/>
          <w:lang w:val="en-GB"/>
        </w:rPr>
      </w:pPr>
    </w:p>
    <w:p w14:paraId="5A05D01E" w14:textId="2737B576" w:rsidR="004D3C0C" w:rsidRPr="00337A1E" w:rsidRDefault="00041B4E" w:rsidP="00F7659F">
      <w:pPr>
        <w:widowControl/>
        <w:adjustRightInd w:val="0"/>
        <w:spacing w:line="480" w:lineRule="auto"/>
        <w:ind w:firstLine="1134"/>
        <w:jc w:val="both"/>
        <w:rPr>
          <w:rFonts w:cs="Times New Roman"/>
          <w:sz w:val="24"/>
          <w:szCs w:val="24"/>
          <w:lang w:val="en-GB"/>
        </w:rPr>
      </w:pPr>
      <w:r w:rsidRPr="00337A1E">
        <w:rPr>
          <w:rFonts w:cs="Times New Roman"/>
          <w:sz w:val="24"/>
          <w:szCs w:val="24"/>
          <w:lang w:val="en-GB"/>
        </w:rPr>
        <w:t>The learned author Jerold Taitz</w:t>
      </w:r>
      <w:r w:rsidRPr="00337A1E">
        <w:rPr>
          <w:rStyle w:val="FootnoteReference"/>
          <w:rFonts w:cs="Times New Roman"/>
          <w:sz w:val="24"/>
          <w:szCs w:val="24"/>
          <w:lang w:val="en-GB"/>
        </w:rPr>
        <w:footnoteReference w:id="5"/>
      </w:r>
      <w:r w:rsidRPr="00337A1E">
        <w:rPr>
          <w:rFonts w:cs="Times New Roman"/>
          <w:sz w:val="24"/>
          <w:szCs w:val="24"/>
          <w:lang w:val="en-GB"/>
        </w:rPr>
        <w:t xml:space="preserve"> describes inherent jurisdiction as the unwritten power without which the court is unable to function wit</w:t>
      </w:r>
      <w:r w:rsidR="005D291E">
        <w:rPr>
          <w:rFonts w:cs="Times New Roman"/>
          <w:sz w:val="24"/>
          <w:szCs w:val="24"/>
          <w:lang w:val="en-GB"/>
        </w:rPr>
        <w:t>h justice and good reason as a s</w:t>
      </w:r>
      <w:r w:rsidRPr="00337A1E">
        <w:rPr>
          <w:rFonts w:cs="Times New Roman"/>
          <w:sz w:val="24"/>
          <w:szCs w:val="24"/>
          <w:lang w:val="en-GB"/>
        </w:rPr>
        <w:t xml:space="preserve">uperior court modelled on the lines of an English Superior Court. </w:t>
      </w:r>
    </w:p>
    <w:p w14:paraId="245B7109" w14:textId="77777777" w:rsidR="000E303E" w:rsidRPr="00337A1E" w:rsidRDefault="000E303E" w:rsidP="007212F9">
      <w:pPr>
        <w:widowControl/>
        <w:adjustRightInd w:val="0"/>
        <w:spacing w:line="276" w:lineRule="auto"/>
        <w:jc w:val="both"/>
        <w:rPr>
          <w:rFonts w:cs="Times New Roman"/>
          <w:sz w:val="24"/>
          <w:szCs w:val="24"/>
          <w:lang w:val="en-GB"/>
        </w:rPr>
      </w:pPr>
    </w:p>
    <w:p w14:paraId="0BE9FECD" w14:textId="77777777" w:rsidR="00C64569" w:rsidRPr="00337A1E" w:rsidRDefault="00C64569" w:rsidP="00F7659F">
      <w:pPr>
        <w:widowControl/>
        <w:adjustRightInd w:val="0"/>
        <w:jc w:val="both"/>
        <w:rPr>
          <w:rFonts w:cs="Times New Roman"/>
          <w:sz w:val="24"/>
          <w:szCs w:val="24"/>
          <w:lang w:val="en-GB"/>
        </w:rPr>
      </w:pPr>
    </w:p>
    <w:p w14:paraId="2AE0C116" w14:textId="39B90977" w:rsidR="00C64569" w:rsidRPr="00337A1E" w:rsidRDefault="00C64569" w:rsidP="00F7659F">
      <w:pPr>
        <w:widowControl/>
        <w:adjustRightInd w:val="0"/>
        <w:spacing w:line="480" w:lineRule="auto"/>
        <w:ind w:firstLine="1134"/>
        <w:jc w:val="both"/>
        <w:rPr>
          <w:rFonts w:cs="Times New Roman"/>
          <w:sz w:val="24"/>
          <w:szCs w:val="24"/>
          <w:lang w:val="en-GB"/>
        </w:rPr>
      </w:pPr>
      <w:r w:rsidRPr="00337A1E">
        <w:rPr>
          <w:rFonts w:cs="Times New Roman"/>
          <w:sz w:val="24"/>
          <w:szCs w:val="24"/>
          <w:lang w:val="en-GB"/>
        </w:rPr>
        <w:t xml:space="preserve">It is </w:t>
      </w:r>
      <w:r w:rsidR="00E91B9A" w:rsidRPr="00337A1E">
        <w:rPr>
          <w:rFonts w:cs="Times New Roman"/>
          <w:sz w:val="24"/>
          <w:szCs w:val="24"/>
          <w:lang w:val="en-GB"/>
        </w:rPr>
        <w:t xml:space="preserve">therefore </w:t>
      </w:r>
      <w:r w:rsidRPr="00337A1E">
        <w:rPr>
          <w:rFonts w:cs="Times New Roman"/>
          <w:sz w:val="24"/>
          <w:szCs w:val="24"/>
          <w:lang w:val="en-GB"/>
        </w:rPr>
        <w:t>plain</w:t>
      </w:r>
      <w:r w:rsidR="00E91B9A" w:rsidRPr="00337A1E">
        <w:rPr>
          <w:rFonts w:cs="Times New Roman"/>
          <w:sz w:val="24"/>
          <w:szCs w:val="24"/>
          <w:lang w:val="en-GB"/>
        </w:rPr>
        <w:t>,</w:t>
      </w:r>
      <w:r w:rsidRPr="00337A1E">
        <w:rPr>
          <w:rFonts w:cs="Times New Roman"/>
          <w:sz w:val="24"/>
          <w:szCs w:val="24"/>
          <w:lang w:val="en-GB"/>
        </w:rPr>
        <w:t xml:space="preserve"> that clothed with inherent jurisdiction the High Court in the absence </w:t>
      </w:r>
      <w:r w:rsidR="00D935CC" w:rsidRPr="00337A1E">
        <w:rPr>
          <w:rFonts w:cs="Times New Roman"/>
          <w:sz w:val="24"/>
          <w:szCs w:val="24"/>
          <w:lang w:val="en-GB"/>
        </w:rPr>
        <w:t xml:space="preserve">of any statutory prohibition has the necessary jurisdiction to hear and determine an application for bail pending appeal against an appeal judgment of that court. </w:t>
      </w:r>
    </w:p>
    <w:p w14:paraId="0AACEEE7" w14:textId="77777777" w:rsidR="00DA7656" w:rsidRPr="00337A1E" w:rsidRDefault="00DA7656" w:rsidP="00632100">
      <w:pPr>
        <w:widowControl/>
        <w:adjustRightInd w:val="0"/>
        <w:jc w:val="both"/>
        <w:rPr>
          <w:rFonts w:cs="Times New Roman"/>
          <w:sz w:val="24"/>
          <w:szCs w:val="24"/>
          <w:lang w:val="en-GB"/>
        </w:rPr>
      </w:pPr>
    </w:p>
    <w:p w14:paraId="40E43A40" w14:textId="23ED9FA8" w:rsidR="000B6B47" w:rsidRPr="00337A1E" w:rsidRDefault="00C64569" w:rsidP="00F7659F">
      <w:pPr>
        <w:widowControl/>
        <w:adjustRightInd w:val="0"/>
        <w:jc w:val="both"/>
        <w:rPr>
          <w:rFonts w:cs="Times New Roman"/>
          <w:sz w:val="24"/>
          <w:szCs w:val="24"/>
          <w:lang w:val="en-GB"/>
        </w:rPr>
      </w:pPr>
      <w:r w:rsidRPr="00337A1E">
        <w:rPr>
          <w:rFonts w:cs="Times New Roman"/>
          <w:sz w:val="24"/>
          <w:szCs w:val="24"/>
          <w:lang w:val="en-GB"/>
        </w:rPr>
        <w:t xml:space="preserve"> </w:t>
      </w:r>
    </w:p>
    <w:p w14:paraId="7895BFD7" w14:textId="5DF4AE6E" w:rsidR="00C64569" w:rsidRPr="00337A1E" w:rsidRDefault="00C64569" w:rsidP="00F7659F">
      <w:pPr>
        <w:widowControl/>
        <w:adjustRightInd w:val="0"/>
        <w:jc w:val="both"/>
        <w:rPr>
          <w:rFonts w:cs="Times New Roman"/>
          <w:b/>
          <w:sz w:val="24"/>
          <w:szCs w:val="24"/>
          <w:u w:val="single"/>
          <w:lang w:val="en-GB"/>
        </w:rPr>
      </w:pPr>
      <w:r w:rsidRPr="00337A1E">
        <w:rPr>
          <w:rFonts w:cs="Times New Roman"/>
          <w:b/>
          <w:sz w:val="24"/>
          <w:szCs w:val="24"/>
          <w:u w:val="single"/>
          <w:lang w:val="en-GB"/>
        </w:rPr>
        <w:t>Statutory jurisdiction of the High Court to determine bail pending appeal.</w:t>
      </w:r>
    </w:p>
    <w:p w14:paraId="0ED491CC" w14:textId="77777777" w:rsidR="00C64569" w:rsidRPr="00337A1E" w:rsidRDefault="00C64569" w:rsidP="00F7659F">
      <w:pPr>
        <w:widowControl/>
        <w:adjustRightInd w:val="0"/>
        <w:jc w:val="both"/>
        <w:rPr>
          <w:rFonts w:cs="Times New Roman"/>
          <w:b/>
          <w:sz w:val="24"/>
          <w:szCs w:val="24"/>
          <w:lang w:val="en-GB"/>
        </w:rPr>
      </w:pPr>
    </w:p>
    <w:p w14:paraId="0E9B771B" w14:textId="3B8D0C41" w:rsidR="000B6B47" w:rsidRPr="00337A1E" w:rsidRDefault="000B6B47" w:rsidP="00F7659F">
      <w:pPr>
        <w:widowControl/>
        <w:adjustRightInd w:val="0"/>
        <w:spacing w:line="480" w:lineRule="auto"/>
        <w:ind w:firstLine="1134"/>
        <w:jc w:val="both"/>
        <w:rPr>
          <w:rFonts w:cs="Times New Roman"/>
          <w:sz w:val="24"/>
          <w:szCs w:val="24"/>
          <w:lang w:val="en-GB"/>
        </w:rPr>
      </w:pPr>
      <w:r w:rsidRPr="00337A1E">
        <w:rPr>
          <w:rFonts w:cs="Times New Roman"/>
          <w:sz w:val="24"/>
          <w:szCs w:val="24"/>
          <w:lang w:val="en-GB"/>
        </w:rPr>
        <w:lastRenderedPageBreak/>
        <w:t xml:space="preserve">Apart from </w:t>
      </w:r>
      <w:r w:rsidR="00E91B9A" w:rsidRPr="00337A1E">
        <w:rPr>
          <w:rFonts w:cs="Times New Roman"/>
          <w:sz w:val="24"/>
          <w:szCs w:val="24"/>
          <w:lang w:val="en-GB"/>
        </w:rPr>
        <w:t xml:space="preserve">its </w:t>
      </w:r>
      <w:r w:rsidRPr="00337A1E">
        <w:rPr>
          <w:rFonts w:cs="Times New Roman"/>
          <w:sz w:val="24"/>
          <w:szCs w:val="24"/>
          <w:lang w:val="en-GB"/>
        </w:rPr>
        <w:t xml:space="preserve">inherent jurisdiction the court </w:t>
      </w:r>
      <w:r w:rsidRPr="00337A1E">
        <w:rPr>
          <w:rFonts w:cs="Times New Roman"/>
          <w:i/>
          <w:sz w:val="24"/>
          <w:szCs w:val="24"/>
          <w:lang w:val="en-GB"/>
        </w:rPr>
        <w:t>a</w:t>
      </w:r>
      <w:r w:rsidR="00C64569" w:rsidRPr="00337A1E">
        <w:rPr>
          <w:rFonts w:cs="Times New Roman"/>
          <w:i/>
          <w:sz w:val="24"/>
          <w:szCs w:val="24"/>
          <w:lang w:val="en-GB"/>
        </w:rPr>
        <w:t xml:space="preserve"> quo</w:t>
      </w:r>
      <w:r w:rsidRPr="00337A1E">
        <w:rPr>
          <w:rFonts w:cs="Times New Roman"/>
          <w:sz w:val="24"/>
          <w:szCs w:val="24"/>
          <w:lang w:val="en-GB"/>
        </w:rPr>
        <w:t xml:space="preserve"> is granted specific statutory power to hear and determine applications for bail pending appeal under s 1</w:t>
      </w:r>
      <w:r w:rsidR="009026A1">
        <w:rPr>
          <w:rFonts w:cs="Times New Roman"/>
          <w:sz w:val="24"/>
          <w:szCs w:val="24"/>
          <w:lang w:val="en-GB"/>
        </w:rPr>
        <w:t>23 (1) (a) (i) of the Criminal P</w:t>
      </w:r>
      <w:r w:rsidRPr="00337A1E">
        <w:rPr>
          <w:rFonts w:cs="Times New Roman"/>
          <w:sz w:val="24"/>
          <w:szCs w:val="24"/>
          <w:lang w:val="en-GB"/>
        </w:rPr>
        <w:t>rocedure and Evidence Act. The section provides as follows:</w:t>
      </w:r>
    </w:p>
    <w:p w14:paraId="0889E7FB" w14:textId="77777777" w:rsidR="00C64569" w:rsidRPr="00337A1E" w:rsidRDefault="00C64569" w:rsidP="00F7659F">
      <w:pPr>
        <w:widowControl/>
        <w:adjustRightInd w:val="0"/>
        <w:jc w:val="both"/>
        <w:rPr>
          <w:rFonts w:cs="Times New Roman"/>
          <w:sz w:val="24"/>
          <w:szCs w:val="24"/>
          <w:lang w:val="en-GB"/>
        </w:rPr>
      </w:pPr>
    </w:p>
    <w:p w14:paraId="385AC061" w14:textId="77777777" w:rsidR="00C64569" w:rsidRPr="00337A1E" w:rsidRDefault="00C64569" w:rsidP="00F7659F">
      <w:pPr>
        <w:widowControl/>
        <w:adjustRightInd w:val="0"/>
        <w:jc w:val="both"/>
        <w:rPr>
          <w:rFonts w:cs="Times New Roman"/>
          <w:b/>
          <w:bCs/>
          <w:sz w:val="24"/>
          <w:szCs w:val="24"/>
          <w:lang w:val="en-ZW"/>
        </w:rPr>
      </w:pPr>
      <w:r w:rsidRPr="00337A1E">
        <w:rPr>
          <w:rFonts w:cs="Times New Roman"/>
          <w:sz w:val="24"/>
          <w:szCs w:val="24"/>
          <w:lang w:val="en-GB"/>
        </w:rPr>
        <w:tab/>
        <w:t>“</w:t>
      </w:r>
      <w:r w:rsidRPr="00235186">
        <w:rPr>
          <w:rFonts w:cs="Times New Roman"/>
          <w:b/>
          <w:bCs/>
          <w:sz w:val="24"/>
          <w:szCs w:val="24"/>
          <w:u w:val="single"/>
          <w:lang w:val="en-ZW"/>
        </w:rPr>
        <w:t>Power to admit to bail pending appeal or review</w:t>
      </w:r>
    </w:p>
    <w:p w14:paraId="1CD027DB" w14:textId="77777777" w:rsidR="00C64569" w:rsidRPr="00337A1E" w:rsidRDefault="00C64569" w:rsidP="00F7659F">
      <w:pPr>
        <w:widowControl/>
        <w:adjustRightInd w:val="0"/>
        <w:jc w:val="both"/>
        <w:rPr>
          <w:rFonts w:cs="Times New Roman"/>
          <w:b/>
          <w:bCs/>
          <w:sz w:val="24"/>
          <w:szCs w:val="24"/>
          <w:lang w:val="en-ZW"/>
        </w:rPr>
      </w:pPr>
    </w:p>
    <w:p w14:paraId="0C9324BB" w14:textId="44DB6BAF" w:rsidR="00C64569" w:rsidRPr="00337A1E" w:rsidRDefault="00C64569" w:rsidP="00F7659F">
      <w:pPr>
        <w:widowControl/>
        <w:adjustRightInd w:val="0"/>
        <w:ind w:left="567" w:hanging="567"/>
        <w:jc w:val="both"/>
        <w:rPr>
          <w:rFonts w:cs="Times New Roman"/>
          <w:sz w:val="24"/>
          <w:szCs w:val="24"/>
          <w:lang w:val="en-ZW"/>
        </w:rPr>
      </w:pPr>
      <w:r w:rsidRPr="00337A1E">
        <w:rPr>
          <w:rFonts w:cs="Times New Roman"/>
          <w:sz w:val="24"/>
          <w:szCs w:val="24"/>
          <w:lang w:val="en-ZW"/>
        </w:rPr>
        <w:t xml:space="preserve">(1) </w:t>
      </w:r>
      <w:r w:rsidR="00E65D3A">
        <w:rPr>
          <w:rFonts w:cs="Times New Roman"/>
          <w:sz w:val="24"/>
          <w:szCs w:val="24"/>
          <w:lang w:val="en-ZW"/>
        </w:rPr>
        <w:t xml:space="preserve"> </w:t>
      </w:r>
      <w:r w:rsidRPr="00337A1E">
        <w:rPr>
          <w:rFonts w:cs="Times New Roman"/>
          <w:sz w:val="24"/>
          <w:szCs w:val="24"/>
          <w:lang w:val="en-ZW"/>
        </w:rPr>
        <w:t>Subject to this section, a person may be admitted to bail</w:t>
      </w:r>
      <w:r w:rsidR="005507AA" w:rsidRPr="00337A1E">
        <w:rPr>
          <w:rFonts w:cs="Times New Roman"/>
          <w:sz w:val="24"/>
          <w:szCs w:val="24"/>
          <w:lang w:val="en-ZW"/>
        </w:rPr>
        <w:t xml:space="preserve"> </w:t>
      </w:r>
      <w:r w:rsidRPr="00337A1E">
        <w:rPr>
          <w:rFonts w:cs="Times New Roman"/>
          <w:sz w:val="24"/>
          <w:szCs w:val="24"/>
          <w:lang w:val="en-ZW"/>
        </w:rPr>
        <w:t>or have his conditions of bail altered—</w:t>
      </w:r>
    </w:p>
    <w:p w14:paraId="37F7F61B" w14:textId="77777777" w:rsidR="00D935CC" w:rsidRPr="00337A1E" w:rsidRDefault="00D935CC" w:rsidP="00F7659F">
      <w:pPr>
        <w:widowControl/>
        <w:adjustRightInd w:val="0"/>
        <w:jc w:val="both"/>
        <w:rPr>
          <w:rFonts w:cs="Times New Roman"/>
          <w:sz w:val="24"/>
          <w:szCs w:val="24"/>
          <w:lang w:val="en-ZW"/>
        </w:rPr>
      </w:pPr>
    </w:p>
    <w:p w14:paraId="6039F52B" w14:textId="0459E2B0" w:rsidR="00C64569" w:rsidRPr="00337A1E" w:rsidRDefault="00C64569" w:rsidP="00F7659F">
      <w:pPr>
        <w:widowControl/>
        <w:adjustRightInd w:val="0"/>
        <w:ind w:left="1134" w:hanging="567"/>
        <w:jc w:val="both"/>
        <w:rPr>
          <w:rFonts w:cs="Times New Roman"/>
          <w:sz w:val="24"/>
          <w:szCs w:val="24"/>
          <w:lang w:val="en-ZW"/>
        </w:rPr>
      </w:pPr>
      <w:r w:rsidRPr="00337A1E">
        <w:rPr>
          <w:rFonts w:cs="Times New Roman"/>
          <w:sz w:val="24"/>
          <w:szCs w:val="24"/>
          <w:lang w:val="en-ZW"/>
        </w:rPr>
        <w:t>(</w:t>
      </w:r>
      <w:r w:rsidRPr="00337A1E">
        <w:rPr>
          <w:rFonts w:cs="Times New Roman"/>
          <w:i/>
          <w:iCs/>
          <w:sz w:val="24"/>
          <w:szCs w:val="24"/>
          <w:lang w:val="en-ZW"/>
        </w:rPr>
        <w:t>a</w:t>
      </w:r>
      <w:r w:rsidRPr="00337A1E">
        <w:rPr>
          <w:rFonts w:cs="Times New Roman"/>
          <w:sz w:val="24"/>
          <w:szCs w:val="24"/>
          <w:lang w:val="en-ZW"/>
        </w:rPr>
        <w:t>)</w:t>
      </w:r>
      <w:r w:rsidR="00D935CC" w:rsidRPr="00337A1E">
        <w:rPr>
          <w:rFonts w:cs="Times New Roman"/>
          <w:sz w:val="24"/>
          <w:szCs w:val="24"/>
          <w:lang w:val="en-ZW"/>
        </w:rPr>
        <w:tab/>
      </w:r>
      <w:r w:rsidRPr="00337A1E">
        <w:rPr>
          <w:rFonts w:cs="Times New Roman"/>
          <w:sz w:val="24"/>
          <w:szCs w:val="24"/>
          <w:lang w:val="en-ZW"/>
        </w:rPr>
        <w:t xml:space="preserve">in the case of a person who has been convicted and sentenced or sentenced by the High Court and </w:t>
      </w:r>
      <w:r w:rsidR="00D935CC" w:rsidRPr="00337A1E">
        <w:rPr>
          <w:rFonts w:cs="Times New Roman"/>
          <w:sz w:val="24"/>
          <w:szCs w:val="24"/>
          <w:lang w:val="en-ZW"/>
        </w:rPr>
        <w:t xml:space="preserve">who </w:t>
      </w:r>
      <w:r w:rsidRPr="00337A1E">
        <w:rPr>
          <w:rFonts w:cs="Times New Roman"/>
          <w:sz w:val="24"/>
          <w:szCs w:val="24"/>
          <w:lang w:val="en-ZW"/>
        </w:rPr>
        <w:t>applies for bail—</w:t>
      </w:r>
    </w:p>
    <w:p w14:paraId="4BE0E9CF" w14:textId="77777777" w:rsidR="00D935CC" w:rsidRPr="00337A1E" w:rsidRDefault="00D935CC" w:rsidP="00F7659F">
      <w:pPr>
        <w:widowControl/>
        <w:adjustRightInd w:val="0"/>
        <w:jc w:val="both"/>
        <w:rPr>
          <w:rFonts w:cs="Times New Roman"/>
          <w:sz w:val="24"/>
          <w:szCs w:val="24"/>
          <w:lang w:val="en-ZW"/>
        </w:rPr>
      </w:pPr>
    </w:p>
    <w:p w14:paraId="2A7F6F74" w14:textId="4A8DE588" w:rsidR="00C64569" w:rsidRPr="00337A1E" w:rsidRDefault="00C64569" w:rsidP="0079175F">
      <w:pPr>
        <w:widowControl/>
        <w:adjustRightInd w:val="0"/>
        <w:ind w:left="1701" w:hanging="567"/>
        <w:jc w:val="both"/>
        <w:rPr>
          <w:rFonts w:cs="Times New Roman"/>
          <w:sz w:val="24"/>
          <w:szCs w:val="24"/>
          <w:lang w:val="en-ZW"/>
        </w:rPr>
      </w:pPr>
      <w:r w:rsidRPr="00337A1E">
        <w:rPr>
          <w:rFonts w:cs="Times New Roman"/>
          <w:sz w:val="24"/>
          <w:szCs w:val="24"/>
          <w:lang w:val="en-ZW"/>
        </w:rPr>
        <w:t xml:space="preserve">(i) </w:t>
      </w:r>
      <w:r w:rsidR="00D935CC" w:rsidRPr="00337A1E">
        <w:rPr>
          <w:rFonts w:cs="Times New Roman"/>
          <w:sz w:val="24"/>
          <w:szCs w:val="24"/>
          <w:lang w:val="en-ZW"/>
        </w:rPr>
        <w:tab/>
      </w:r>
      <w:r w:rsidR="0060527E" w:rsidRPr="00337A1E">
        <w:rPr>
          <w:rFonts w:cs="Times New Roman"/>
          <w:sz w:val="24"/>
          <w:szCs w:val="24"/>
          <w:lang w:val="en-ZW"/>
        </w:rPr>
        <w:t>pending the determination by the Supreme Court of his appeal; or</w:t>
      </w:r>
    </w:p>
    <w:p w14:paraId="72F0CE19" w14:textId="77777777" w:rsidR="00D935CC" w:rsidRPr="00337A1E" w:rsidRDefault="00D935CC" w:rsidP="00F7659F">
      <w:pPr>
        <w:widowControl/>
        <w:adjustRightInd w:val="0"/>
        <w:jc w:val="both"/>
        <w:rPr>
          <w:rFonts w:cs="Times New Roman"/>
          <w:sz w:val="24"/>
          <w:szCs w:val="24"/>
          <w:lang w:val="en-ZW"/>
        </w:rPr>
      </w:pPr>
    </w:p>
    <w:p w14:paraId="048FB05E" w14:textId="4BFBAE88" w:rsidR="00C64569" w:rsidRPr="00337A1E" w:rsidRDefault="00C64569" w:rsidP="0079175F">
      <w:pPr>
        <w:widowControl/>
        <w:adjustRightInd w:val="0"/>
        <w:ind w:left="1701" w:hanging="567"/>
        <w:jc w:val="both"/>
        <w:rPr>
          <w:rFonts w:cs="Times New Roman"/>
          <w:sz w:val="24"/>
          <w:szCs w:val="24"/>
          <w:lang w:val="en-ZW"/>
        </w:rPr>
      </w:pPr>
      <w:r w:rsidRPr="00337A1E">
        <w:rPr>
          <w:rFonts w:cs="Times New Roman"/>
          <w:sz w:val="24"/>
          <w:szCs w:val="24"/>
          <w:lang w:val="en-ZW"/>
        </w:rPr>
        <w:t xml:space="preserve">(ii) </w:t>
      </w:r>
      <w:r w:rsidR="00D935CC" w:rsidRPr="00337A1E">
        <w:rPr>
          <w:rFonts w:cs="Times New Roman"/>
          <w:sz w:val="24"/>
          <w:szCs w:val="24"/>
          <w:lang w:val="en-ZW"/>
        </w:rPr>
        <w:tab/>
      </w:r>
      <w:r w:rsidRPr="00337A1E">
        <w:rPr>
          <w:rFonts w:cs="Times New Roman"/>
          <w:sz w:val="24"/>
          <w:szCs w:val="24"/>
          <w:lang w:val="en-ZW"/>
        </w:rPr>
        <w:t>pending the determination of an application for leave to appeal or for an extension of time within</w:t>
      </w:r>
      <w:r w:rsidR="005507AA" w:rsidRPr="00337A1E">
        <w:rPr>
          <w:rFonts w:cs="Times New Roman"/>
          <w:sz w:val="24"/>
          <w:szCs w:val="24"/>
          <w:lang w:val="en-ZW"/>
        </w:rPr>
        <w:t xml:space="preserve"> </w:t>
      </w:r>
      <w:r w:rsidR="00D935CC" w:rsidRPr="00337A1E">
        <w:rPr>
          <w:rFonts w:cs="Times New Roman"/>
          <w:sz w:val="24"/>
          <w:szCs w:val="24"/>
          <w:lang w:val="en-ZW"/>
        </w:rPr>
        <w:t xml:space="preserve">which to apply for such leave; </w:t>
      </w:r>
      <w:r w:rsidRPr="00337A1E">
        <w:rPr>
          <w:rFonts w:cs="Times New Roman"/>
          <w:sz w:val="24"/>
          <w:szCs w:val="24"/>
          <w:lang w:val="en-ZW"/>
        </w:rPr>
        <w:t>by a judge of the Supreme Court or the High Court;</w:t>
      </w:r>
    </w:p>
    <w:p w14:paraId="40AB7264" w14:textId="77777777" w:rsidR="0060527E" w:rsidRPr="00337A1E" w:rsidRDefault="0060527E" w:rsidP="00F7659F">
      <w:pPr>
        <w:widowControl/>
        <w:adjustRightInd w:val="0"/>
        <w:jc w:val="both"/>
        <w:rPr>
          <w:rFonts w:cs="Times New Roman"/>
          <w:sz w:val="24"/>
          <w:szCs w:val="24"/>
          <w:lang w:val="en-ZW"/>
        </w:rPr>
      </w:pPr>
    </w:p>
    <w:p w14:paraId="0C5033F5" w14:textId="77777777" w:rsidR="0060527E" w:rsidRPr="00337A1E" w:rsidRDefault="0060527E" w:rsidP="00F7659F">
      <w:pPr>
        <w:widowControl/>
        <w:adjustRightInd w:val="0"/>
        <w:spacing w:line="480" w:lineRule="auto"/>
        <w:jc w:val="both"/>
        <w:rPr>
          <w:rFonts w:cs="Times New Roman"/>
          <w:sz w:val="24"/>
          <w:szCs w:val="24"/>
          <w:lang w:val="en-ZW"/>
        </w:rPr>
      </w:pPr>
    </w:p>
    <w:p w14:paraId="7BE5F85F" w14:textId="06594E0E" w:rsidR="0060527E" w:rsidRPr="00337A1E" w:rsidRDefault="0060527E" w:rsidP="00F7659F">
      <w:pPr>
        <w:widowControl/>
        <w:adjustRightInd w:val="0"/>
        <w:spacing w:line="480" w:lineRule="auto"/>
        <w:ind w:firstLine="1134"/>
        <w:jc w:val="both"/>
        <w:rPr>
          <w:rFonts w:cs="Times New Roman"/>
          <w:sz w:val="24"/>
          <w:szCs w:val="24"/>
          <w:lang w:val="en-ZW"/>
        </w:rPr>
      </w:pPr>
      <w:r w:rsidRPr="00337A1E">
        <w:rPr>
          <w:rFonts w:cs="Times New Roman"/>
          <w:sz w:val="24"/>
          <w:szCs w:val="24"/>
          <w:lang w:val="en-ZW"/>
        </w:rPr>
        <w:t xml:space="preserve">As can be seen, the above section grants </w:t>
      </w:r>
      <w:r w:rsidR="00793B49" w:rsidRPr="00337A1E">
        <w:rPr>
          <w:rFonts w:cs="Times New Roman"/>
          <w:sz w:val="24"/>
          <w:szCs w:val="24"/>
          <w:lang w:val="en-ZW"/>
        </w:rPr>
        <w:t xml:space="preserve">the </w:t>
      </w:r>
      <w:r w:rsidR="00E35501" w:rsidRPr="00337A1E">
        <w:rPr>
          <w:rFonts w:cs="Times New Roman"/>
          <w:sz w:val="24"/>
          <w:szCs w:val="24"/>
          <w:lang w:val="en-ZW"/>
        </w:rPr>
        <w:t xml:space="preserve">relevant </w:t>
      </w:r>
      <w:r w:rsidR="00793B49" w:rsidRPr="00337A1E">
        <w:rPr>
          <w:rFonts w:cs="Times New Roman"/>
          <w:sz w:val="24"/>
          <w:szCs w:val="24"/>
          <w:lang w:val="en-ZW"/>
        </w:rPr>
        <w:t xml:space="preserve">courts the power to grant bail pending appeal without excluding or qualifying the High Court’s power to grant bail pending appeal. What this means is that it is at large to exercise its </w:t>
      </w:r>
      <w:r w:rsidR="00E91B9A" w:rsidRPr="00337A1E">
        <w:rPr>
          <w:rFonts w:cs="Times New Roman"/>
          <w:sz w:val="24"/>
          <w:szCs w:val="24"/>
          <w:lang w:val="en-ZW"/>
        </w:rPr>
        <w:t xml:space="preserve">unlimited </w:t>
      </w:r>
      <w:r w:rsidR="00793B49" w:rsidRPr="00337A1E">
        <w:rPr>
          <w:rFonts w:cs="Times New Roman"/>
          <w:sz w:val="24"/>
          <w:szCs w:val="24"/>
          <w:lang w:val="en-ZW"/>
        </w:rPr>
        <w:t>inherent</w:t>
      </w:r>
      <w:r w:rsidR="00E91B9A" w:rsidRPr="00337A1E">
        <w:rPr>
          <w:rFonts w:cs="Times New Roman"/>
          <w:sz w:val="24"/>
          <w:szCs w:val="24"/>
          <w:lang w:val="en-ZW"/>
        </w:rPr>
        <w:t xml:space="preserve"> and statutory</w:t>
      </w:r>
      <w:r w:rsidR="00793B49" w:rsidRPr="00337A1E">
        <w:rPr>
          <w:rFonts w:cs="Times New Roman"/>
          <w:sz w:val="24"/>
          <w:szCs w:val="24"/>
          <w:lang w:val="en-ZW"/>
        </w:rPr>
        <w:t xml:space="preserve"> jurisdiction to hear and determine </w:t>
      </w:r>
      <w:r w:rsidR="004F04EB" w:rsidRPr="00337A1E">
        <w:rPr>
          <w:rFonts w:cs="Times New Roman"/>
          <w:sz w:val="24"/>
          <w:szCs w:val="24"/>
          <w:lang w:val="en-ZW"/>
        </w:rPr>
        <w:t>any application for bail pending appeal without any let or hindrance.</w:t>
      </w:r>
    </w:p>
    <w:p w14:paraId="2B14300D" w14:textId="361EBAC9" w:rsidR="001E5609" w:rsidRPr="00337A1E" w:rsidRDefault="001E5609" w:rsidP="00936554">
      <w:pPr>
        <w:widowControl/>
        <w:adjustRightInd w:val="0"/>
        <w:spacing w:line="276" w:lineRule="auto"/>
        <w:jc w:val="both"/>
        <w:rPr>
          <w:rFonts w:cs="Times New Roman"/>
          <w:sz w:val="24"/>
          <w:szCs w:val="24"/>
          <w:lang w:val="en-ZW"/>
        </w:rPr>
      </w:pPr>
    </w:p>
    <w:p w14:paraId="7D5F1E75" w14:textId="77777777" w:rsidR="004F04EB" w:rsidRPr="00337A1E" w:rsidRDefault="004F04EB" w:rsidP="00F7659F">
      <w:pPr>
        <w:widowControl/>
        <w:adjustRightInd w:val="0"/>
        <w:jc w:val="both"/>
        <w:rPr>
          <w:rFonts w:cs="Times New Roman"/>
          <w:sz w:val="24"/>
          <w:szCs w:val="24"/>
          <w:lang w:val="en-ZW"/>
        </w:rPr>
      </w:pPr>
    </w:p>
    <w:p w14:paraId="05E842AA" w14:textId="206D6F01" w:rsidR="004F04EB" w:rsidRPr="00337A1E" w:rsidRDefault="004F04EB" w:rsidP="008306B6">
      <w:pPr>
        <w:widowControl/>
        <w:adjustRightInd w:val="0"/>
        <w:spacing w:line="480" w:lineRule="auto"/>
        <w:ind w:firstLine="1134"/>
        <w:jc w:val="both"/>
        <w:rPr>
          <w:rFonts w:cs="Times New Roman"/>
          <w:sz w:val="24"/>
          <w:szCs w:val="24"/>
          <w:lang w:val="en-ZW"/>
        </w:rPr>
      </w:pPr>
      <w:r w:rsidRPr="00337A1E">
        <w:rPr>
          <w:rFonts w:cs="Times New Roman"/>
          <w:sz w:val="24"/>
          <w:szCs w:val="24"/>
          <w:lang w:val="en-ZW"/>
        </w:rPr>
        <w:t xml:space="preserve">The learned judge </w:t>
      </w:r>
      <w:r w:rsidRPr="00337A1E">
        <w:rPr>
          <w:rFonts w:cs="Times New Roman"/>
          <w:i/>
          <w:sz w:val="24"/>
          <w:szCs w:val="24"/>
          <w:lang w:val="en-ZW"/>
        </w:rPr>
        <w:t>a quo</w:t>
      </w:r>
      <w:r w:rsidRPr="00337A1E">
        <w:rPr>
          <w:rFonts w:cs="Times New Roman"/>
          <w:sz w:val="24"/>
          <w:szCs w:val="24"/>
          <w:lang w:val="en-ZW"/>
        </w:rPr>
        <w:t xml:space="preserve"> therefore misinterpret</w:t>
      </w:r>
      <w:r w:rsidR="00FB5F5D" w:rsidRPr="00337A1E">
        <w:rPr>
          <w:rFonts w:cs="Times New Roman"/>
          <w:sz w:val="24"/>
          <w:szCs w:val="24"/>
          <w:lang w:val="en-ZW"/>
        </w:rPr>
        <w:t>ed the section to mean that the applicant should first approach the Supreme Court before approaching the High Court. That interpretation of the law is clearly untenable and illogical as it turns the hierarch</w:t>
      </w:r>
      <w:r w:rsidR="00351FC9">
        <w:rPr>
          <w:rFonts w:cs="Times New Roman"/>
          <w:sz w:val="24"/>
          <w:szCs w:val="24"/>
          <w:lang w:val="en-ZW"/>
        </w:rPr>
        <w:t>y</w:t>
      </w:r>
      <w:r w:rsidR="00FB5F5D" w:rsidRPr="00337A1E">
        <w:rPr>
          <w:rFonts w:cs="Times New Roman"/>
          <w:sz w:val="24"/>
          <w:szCs w:val="24"/>
          <w:lang w:val="en-ZW"/>
        </w:rPr>
        <w:t xml:space="preserve"> of the courts upside down. </w:t>
      </w:r>
      <w:r w:rsidR="00562DDA" w:rsidRPr="00337A1E">
        <w:rPr>
          <w:rFonts w:cs="Times New Roman"/>
          <w:sz w:val="24"/>
          <w:szCs w:val="24"/>
          <w:lang w:val="en-ZW"/>
        </w:rPr>
        <w:t>This is for the simple reason that in terms of s 171 as read with s 169 of the Constitution the High Court is primarily a court of first instance whereas the Supreme Court is basically an appe</w:t>
      </w:r>
      <w:r w:rsidR="00B769CD" w:rsidRPr="00337A1E">
        <w:rPr>
          <w:rFonts w:cs="Times New Roman"/>
          <w:sz w:val="24"/>
          <w:szCs w:val="24"/>
          <w:lang w:val="en-ZW"/>
        </w:rPr>
        <w:t>llate court. Matters</w:t>
      </w:r>
      <w:r w:rsidR="00A80717" w:rsidRPr="00337A1E">
        <w:rPr>
          <w:rFonts w:cs="Times New Roman"/>
          <w:sz w:val="24"/>
          <w:szCs w:val="24"/>
          <w:lang w:val="en-ZW"/>
        </w:rPr>
        <w:t xml:space="preserve"> natu</w:t>
      </w:r>
      <w:r w:rsidR="00562DDA" w:rsidRPr="00337A1E">
        <w:rPr>
          <w:rFonts w:cs="Times New Roman"/>
          <w:sz w:val="24"/>
          <w:szCs w:val="24"/>
          <w:lang w:val="en-ZW"/>
        </w:rPr>
        <w:t xml:space="preserve">rally flow from the High Court to the Supreme Court and ultimately to the Constitutional Court. </w:t>
      </w:r>
      <w:r w:rsidR="00E91B9A" w:rsidRPr="00337A1E">
        <w:rPr>
          <w:rFonts w:cs="Times New Roman"/>
          <w:sz w:val="24"/>
          <w:szCs w:val="24"/>
          <w:lang w:val="en-ZW"/>
        </w:rPr>
        <w:t xml:space="preserve">Doing otherwise as suggested by the learned judge </w:t>
      </w:r>
      <w:r w:rsidR="00E91B9A" w:rsidRPr="00337A1E">
        <w:rPr>
          <w:rFonts w:cs="Times New Roman"/>
          <w:i/>
          <w:sz w:val="24"/>
          <w:szCs w:val="24"/>
          <w:lang w:val="en-ZW"/>
        </w:rPr>
        <w:t>a quo</w:t>
      </w:r>
      <w:r w:rsidR="00E91B9A" w:rsidRPr="00337A1E">
        <w:rPr>
          <w:rFonts w:cs="Times New Roman"/>
          <w:sz w:val="24"/>
          <w:szCs w:val="24"/>
          <w:lang w:val="en-ZW"/>
        </w:rPr>
        <w:t xml:space="preserve"> will be contrary to law and against common sense and logic for one does not clim</w:t>
      </w:r>
      <w:r w:rsidR="00DB60CF" w:rsidRPr="00337A1E">
        <w:rPr>
          <w:rFonts w:cs="Times New Roman"/>
          <w:sz w:val="24"/>
          <w:szCs w:val="24"/>
          <w:lang w:val="en-ZW"/>
        </w:rPr>
        <w:t>b</w:t>
      </w:r>
      <w:r w:rsidR="00E91B9A" w:rsidRPr="00337A1E">
        <w:rPr>
          <w:rFonts w:cs="Times New Roman"/>
          <w:sz w:val="24"/>
          <w:szCs w:val="24"/>
          <w:lang w:val="en-ZW"/>
        </w:rPr>
        <w:t xml:space="preserve"> a tree </w:t>
      </w:r>
      <w:r w:rsidR="00E91B9A" w:rsidRPr="00337A1E">
        <w:rPr>
          <w:rFonts w:cs="Times New Roman"/>
          <w:sz w:val="24"/>
          <w:szCs w:val="24"/>
          <w:lang w:val="en-ZW"/>
        </w:rPr>
        <w:lastRenderedPageBreak/>
        <w:t>from the top but from the bottom going up.</w:t>
      </w:r>
      <w:r w:rsidR="00DB60CF" w:rsidRPr="00337A1E">
        <w:rPr>
          <w:rFonts w:cs="Times New Roman"/>
          <w:sz w:val="24"/>
          <w:szCs w:val="24"/>
          <w:lang w:val="en-ZW"/>
        </w:rPr>
        <w:t xml:space="preserve"> </w:t>
      </w:r>
      <w:r w:rsidR="007C1FC4" w:rsidRPr="00337A1E">
        <w:rPr>
          <w:rFonts w:cs="Times New Roman"/>
          <w:sz w:val="24"/>
          <w:szCs w:val="24"/>
          <w:lang w:val="en-ZW"/>
        </w:rPr>
        <w:t>Likewise,</w:t>
      </w:r>
      <w:r w:rsidR="00DB60CF" w:rsidRPr="00337A1E">
        <w:rPr>
          <w:rFonts w:cs="Times New Roman"/>
          <w:sz w:val="24"/>
          <w:szCs w:val="24"/>
          <w:lang w:val="en-ZW"/>
        </w:rPr>
        <w:t xml:space="preserve"> cases must start from the lower courts going to the higher courts.</w:t>
      </w:r>
      <w:r w:rsidR="00316FAD" w:rsidRPr="00337A1E">
        <w:rPr>
          <w:rFonts w:cs="Times New Roman"/>
          <w:sz w:val="24"/>
          <w:szCs w:val="24"/>
          <w:lang w:val="en-ZW"/>
        </w:rPr>
        <w:t xml:space="preserve"> The learned judge </w:t>
      </w:r>
      <w:r w:rsidR="00316FAD" w:rsidRPr="00337A1E">
        <w:rPr>
          <w:rFonts w:cs="Times New Roman"/>
          <w:i/>
          <w:sz w:val="24"/>
          <w:szCs w:val="24"/>
          <w:lang w:val="en-ZW"/>
        </w:rPr>
        <w:t>a quo</w:t>
      </w:r>
      <w:r w:rsidR="00316FAD" w:rsidRPr="00337A1E">
        <w:rPr>
          <w:rFonts w:cs="Times New Roman"/>
          <w:sz w:val="24"/>
          <w:szCs w:val="24"/>
          <w:lang w:val="en-ZW"/>
        </w:rPr>
        <w:t xml:space="preserve"> was </w:t>
      </w:r>
      <w:r w:rsidR="002436DD" w:rsidRPr="00337A1E">
        <w:rPr>
          <w:rFonts w:cs="Times New Roman"/>
          <w:sz w:val="24"/>
          <w:szCs w:val="24"/>
          <w:lang w:val="en-ZW"/>
        </w:rPr>
        <w:t xml:space="preserve">therefore </w:t>
      </w:r>
      <w:r w:rsidR="00316FAD" w:rsidRPr="00337A1E">
        <w:rPr>
          <w:rFonts w:cs="Times New Roman"/>
          <w:sz w:val="24"/>
          <w:szCs w:val="24"/>
          <w:lang w:val="en-ZW"/>
        </w:rPr>
        <w:t xml:space="preserve">duty bound to complete the application before him without </w:t>
      </w:r>
      <w:r w:rsidR="006E67D7" w:rsidRPr="00337A1E">
        <w:rPr>
          <w:rFonts w:cs="Times New Roman"/>
          <w:sz w:val="24"/>
          <w:szCs w:val="24"/>
          <w:lang w:val="en-ZW"/>
        </w:rPr>
        <w:t xml:space="preserve">abdicating his responsibility. </w:t>
      </w:r>
      <w:r w:rsidR="00316FAD" w:rsidRPr="00337A1E">
        <w:rPr>
          <w:rFonts w:cs="Times New Roman"/>
          <w:sz w:val="24"/>
          <w:szCs w:val="24"/>
          <w:lang w:val="en-ZW"/>
        </w:rPr>
        <w:t xml:space="preserve"> </w:t>
      </w:r>
    </w:p>
    <w:p w14:paraId="007C9D4B" w14:textId="77777777" w:rsidR="00A418B8" w:rsidRPr="00337A1E" w:rsidRDefault="00A418B8" w:rsidP="008C6BE4">
      <w:pPr>
        <w:widowControl/>
        <w:adjustRightInd w:val="0"/>
        <w:spacing w:line="276" w:lineRule="auto"/>
        <w:jc w:val="both"/>
        <w:rPr>
          <w:rFonts w:cs="Times New Roman"/>
          <w:sz w:val="24"/>
          <w:szCs w:val="24"/>
          <w:lang w:val="en-ZW"/>
        </w:rPr>
      </w:pPr>
    </w:p>
    <w:p w14:paraId="01E422CB" w14:textId="77777777" w:rsidR="00DB60CF" w:rsidRPr="00337A1E" w:rsidRDefault="00DB60CF" w:rsidP="00F7659F">
      <w:pPr>
        <w:widowControl/>
        <w:adjustRightInd w:val="0"/>
        <w:jc w:val="both"/>
        <w:rPr>
          <w:rFonts w:cs="Times New Roman"/>
          <w:sz w:val="24"/>
          <w:szCs w:val="24"/>
          <w:lang w:val="en-ZW"/>
        </w:rPr>
      </w:pPr>
    </w:p>
    <w:p w14:paraId="2817648B" w14:textId="7D13BDB8" w:rsidR="00DB60CF" w:rsidRPr="00337A1E" w:rsidRDefault="00DB60CF" w:rsidP="00F7659F">
      <w:pPr>
        <w:widowControl/>
        <w:adjustRightInd w:val="0"/>
        <w:spacing w:line="480" w:lineRule="auto"/>
        <w:ind w:firstLine="1134"/>
        <w:jc w:val="both"/>
        <w:rPr>
          <w:rFonts w:cs="Times New Roman"/>
          <w:sz w:val="24"/>
          <w:szCs w:val="24"/>
          <w:lang w:val="en-ZW"/>
        </w:rPr>
      </w:pPr>
      <w:r w:rsidRPr="00337A1E">
        <w:rPr>
          <w:rFonts w:cs="Times New Roman"/>
          <w:sz w:val="24"/>
          <w:szCs w:val="24"/>
          <w:lang w:val="en-ZW"/>
        </w:rPr>
        <w:t>In a</w:t>
      </w:r>
      <w:r w:rsidR="00F62490" w:rsidRPr="00337A1E">
        <w:rPr>
          <w:rFonts w:cs="Times New Roman"/>
          <w:sz w:val="24"/>
          <w:szCs w:val="24"/>
          <w:lang w:val="en-ZW"/>
        </w:rPr>
        <w:t>ny case, there is no</w:t>
      </w:r>
      <w:r w:rsidRPr="00337A1E">
        <w:rPr>
          <w:rFonts w:cs="Times New Roman"/>
          <w:sz w:val="24"/>
          <w:szCs w:val="24"/>
          <w:lang w:val="en-ZW"/>
        </w:rPr>
        <w:t xml:space="preserve"> law </w:t>
      </w:r>
      <w:r w:rsidR="00F62490" w:rsidRPr="00337A1E">
        <w:rPr>
          <w:rFonts w:cs="Times New Roman"/>
          <w:sz w:val="24"/>
          <w:szCs w:val="24"/>
          <w:lang w:val="en-ZW"/>
        </w:rPr>
        <w:t>which permits</w:t>
      </w:r>
      <w:r w:rsidRPr="00337A1E">
        <w:rPr>
          <w:rFonts w:cs="Times New Roman"/>
          <w:sz w:val="24"/>
          <w:szCs w:val="24"/>
          <w:lang w:val="en-ZW"/>
        </w:rPr>
        <w:t xml:space="preserve"> the learned judge to defer </w:t>
      </w:r>
      <w:r w:rsidR="00F62490" w:rsidRPr="00337A1E">
        <w:rPr>
          <w:rFonts w:cs="Times New Roman"/>
          <w:sz w:val="24"/>
          <w:szCs w:val="24"/>
          <w:lang w:val="en-ZW"/>
        </w:rPr>
        <w:t xml:space="preserve">uncompleted bail </w:t>
      </w:r>
      <w:r w:rsidRPr="00337A1E">
        <w:rPr>
          <w:rFonts w:cs="Times New Roman"/>
          <w:sz w:val="24"/>
          <w:szCs w:val="24"/>
          <w:lang w:val="en-ZW"/>
        </w:rPr>
        <w:t>matters before him</w:t>
      </w:r>
      <w:r w:rsidR="00CF3FB2" w:rsidRPr="00337A1E">
        <w:rPr>
          <w:rFonts w:cs="Times New Roman"/>
          <w:sz w:val="24"/>
          <w:szCs w:val="24"/>
          <w:lang w:val="en-ZW"/>
        </w:rPr>
        <w:t xml:space="preserve"> for adjudication by this C</w:t>
      </w:r>
      <w:r w:rsidR="00F62490" w:rsidRPr="00337A1E">
        <w:rPr>
          <w:rFonts w:cs="Times New Roman"/>
          <w:sz w:val="24"/>
          <w:szCs w:val="24"/>
          <w:lang w:val="en-ZW"/>
        </w:rPr>
        <w:t>ourt</w:t>
      </w:r>
      <w:r w:rsidR="00D5299D" w:rsidRPr="00337A1E">
        <w:rPr>
          <w:rFonts w:cs="Times New Roman"/>
          <w:sz w:val="24"/>
          <w:szCs w:val="24"/>
          <w:lang w:val="en-ZW"/>
        </w:rPr>
        <w:t xml:space="preserve"> as if it was a court of first instance</w:t>
      </w:r>
      <w:r w:rsidR="00F62490" w:rsidRPr="00337A1E">
        <w:rPr>
          <w:rFonts w:cs="Times New Roman"/>
          <w:sz w:val="24"/>
          <w:szCs w:val="24"/>
          <w:lang w:val="en-ZW"/>
        </w:rPr>
        <w:t>. The deferment was therefore grossly irregular</w:t>
      </w:r>
      <w:r w:rsidR="002869D5" w:rsidRPr="00337A1E">
        <w:rPr>
          <w:rFonts w:cs="Times New Roman"/>
          <w:sz w:val="24"/>
          <w:szCs w:val="24"/>
          <w:lang w:val="en-ZW"/>
        </w:rPr>
        <w:t>, unprocedural and contrary to law.</w:t>
      </w:r>
    </w:p>
    <w:p w14:paraId="4645A1DD" w14:textId="77777777" w:rsidR="00DB60CF" w:rsidRPr="00337A1E" w:rsidRDefault="00DB60CF" w:rsidP="00052F72">
      <w:pPr>
        <w:widowControl/>
        <w:adjustRightInd w:val="0"/>
        <w:spacing w:line="480" w:lineRule="auto"/>
        <w:jc w:val="both"/>
        <w:rPr>
          <w:rFonts w:cs="Times New Roman"/>
          <w:sz w:val="24"/>
          <w:szCs w:val="24"/>
          <w:lang w:val="en-ZW"/>
        </w:rPr>
      </w:pPr>
    </w:p>
    <w:p w14:paraId="1DDC8728" w14:textId="33CC939D" w:rsidR="00DB60CF" w:rsidRPr="00337A1E" w:rsidRDefault="00DB60CF" w:rsidP="00F7659F">
      <w:pPr>
        <w:widowControl/>
        <w:adjustRightInd w:val="0"/>
        <w:jc w:val="both"/>
        <w:rPr>
          <w:rFonts w:cs="Times New Roman"/>
          <w:b/>
          <w:sz w:val="24"/>
          <w:szCs w:val="24"/>
          <w:u w:val="single"/>
          <w:lang w:val="en-ZW"/>
        </w:rPr>
      </w:pPr>
      <w:r w:rsidRPr="00337A1E">
        <w:rPr>
          <w:rFonts w:cs="Times New Roman"/>
          <w:b/>
          <w:sz w:val="24"/>
          <w:szCs w:val="24"/>
          <w:u w:val="single"/>
          <w:lang w:val="en-ZW"/>
        </w:rPr>
        <w:t>Disposition.</w:t>
      </w:r>
    </w:p>
    <w:p w14:paraId="3039C879" w14:textId="77777777" w:rsidR="00DB60CF" w:rsidRPr="00337A1E" w:rsidRDefault="00DB60CF" w:rsidP="00F7659F">
      <w:pPr>
        <w:widowControl/>
        <w:adjustRightInd w:val="0"/>
        <w:jc w:val="both"/>
        <w:rPr>
          <w:rFonts w:cs="Times New Roman"/>
          <w:sz w:val="24"/>
          <w:szCs w:val="24"/>
          <w:lang w:val="en-ZW"/>
        </w:rPr>
      </w:pPr>
    </w:p>
    <w:p w14:paraId="03A9A0F2" w14:textId="19A475C4" w:rsidR="00DB60CF" w:rsidRPr="00337A1E" w:rsidRDefault="00DB60CF" w:rsidP="00F7659F">
      <w:pPr>
        <w:widowControl/>
        <w:adjustRightInd w:val="0"/>
        <w:spacing w:line="480" w:lineRule="auto"/>
        <w:ind w:firstLine="1134"/>
        <w:jc w:val="both"/>
        <w:rPr>
          <w:rFonts w:cs="Times New Roman"/>
          <w:sz w:val="24"/>
          <w:szCs w:val="24"/>
          <w:lang w:val="en-ZW"/>
        </w:rPr>
      </w:pPr>
      <w:r w:rsidRPr="00337A1E">
        <w:rPr>
          <w:rFonts w:cs="Times New Roman"/>
          <w:sz w:val="24"/>
          <w:szCs w:val="24"/>
          <w:lang w:val="en-ZW"/>
        </w:rPr>
        <w:t>That being the case, the learned judge misdirected hi</w:t>
      </w:r>
      <w:r w:rsidR="00891081" w:rsidRPr="00337A1E">
        <w:rPr>
          <w:rFonts w:cs="Times New Roman"/>
          <w:sz w:val="24"/>
          <w:szCs w:val="24"/>
          <w:lang w:val="en-ZW"/>
        </w:rPr>
        <w:t>mself and fell into grave error. H</w:t>
      </w:r>
      <w:r w:rsidRPr="00337A1E">
        <w:rPr>
          <w:rFonts w:cs="Times New Roman"/>
          <w:sz w:val="24"/>
          <w:szCs w:val="24"/>
          <w:lang w:val="en-ZW"/>
        </w:rPr>
        <w:t>is order deferring the application to thi</w:t>
      </w:r>
      <w:r w:rsidR="00D15344" w:rsidRPr="00337A1E">
        <w:rPr>
          <w:rFonts w:cs="Times New Roman"/>
          <w:sz w:val="24"/>
          <w:szCs w:val="24"/>
          <w:lang w:val="en-ZW"/>
        </w:rPr>
        <w:t>s C</w:t>
      </w:r>
      <w:r w:rsidRPr="00337A1E">
        <w:rPr>
          <w:rFonts w:cs="Times New Roman"/>
          <w:sz w:val="24"/>
          <w:szCs w:val="24"/>
          <w:lang w:val="en-ZW"/>
        </w:rPr>
        <w:t>ourt cannot stand on account of serio</w:t>
      </w:r>
      <w:r w:rsidR="008E3736" w:rsidRPr="00337A1E">
        <w:rPr>
          <w:rFonts w:cs="Times New Roman"/>
          <w:sz w:val="24"/>
          <w:szCs w:val="24"/>
          <w:lang w:val="en-ZW"/>
        </w:rPr>
        <w:t xml:space="preserve">us irregularity.  Having said that </w:t>
      </w:r>
      <w:r w:rsidR="00316FAD" w:rsidRPr="00337A1E">
        <w:rPr>
          <w:rFonts w:cs="Times New Roman"/>
          <w:sz w:val="24"/>
          <w:szCs w:val="24"/>
          <w:lang w:val="en-ZW"/>
        </w:rPr>
        <w:t>it will be</w:t>
      </w:r>
      <w:r w:rsidR="00F62490" w:rsidRPr="00337A1E">
        <w:rPr>
          <w:rFonts w:cs="Times New Roman"/>
          <w:sz w:val="24"/>
          <w:szCs w:val="24"/>
          <w:lang w:val="en-ZW"/>
        </w:rPr>
        <w:t xml:space="preserve"> necessary to invoke the provisions of s 25 (2) of the S</w:t>
      </w:r>
      <w:r w:rsidR="00316FAD" w:rsidRPr="00337A1E">
        <w:rPr>
          <w:rFonts w:cs="Times New Roman"/>
          <w:sz w:val="24"/>
          <w:szCs w:val="24"/>
          <w:lang w:val="en-ZW"/>
        </w:rPr>
        <w:t>upreme Court Act [</w:t>
      </w:r>
      <w:r w:rsidR="007103E9" w:rsidRPr="00337A1E">
        <w:rPr>
          <w:rFonts w:cs="Times New Roman"/>
          <w:i/>
          <w:sz w:val="24"/>
          <w:szCs w:val="24"/>
          <w:lang w:val="en-ZW"/>
        </w:rPr>
        <w:t>Chapter </w:t>
      </w:r>
      <w:r w:rsidR="00316FAD" w:rsidRPr="00337A1E">
        <w:rPr>
          <w:rFonts w:cs="Times New Roman"/>
          <w:i/>
          <w:sz w:val="24"/>
          <w:szCs w:val="24"/>
          <w:lang w:val="en-ZW"/>
        </w:rPr>
        <w:t>7:13</w:t>
      </w:r>
      <w:r w:rsidR="00316FAD" w:rsidRPr="00337A1E">
        <w:rPr>
          <w:rFonts w:cs="Times New Roman"/>
          <w:sz w:val="24"/>
          <w:szCs w:val="24"/>
          <w:lang w:val="en-ZW"/>
        </w:rPr>
        <w:t>]</w:t>
      </w:r>
      <w:r w:rsidR="005B5264" w:rsidRPr="00337A1E">
        <w:rPr>
          <w:rFonts w:cs="Times New Roman"/>
          <w:sz w:val="24"/>
          <w:szCs w:val="24"/>
          <w:lang w:val="en-ZW"/>
        </w:rPr>
        <w:t xml:space="preserve"> and set aside the order of the court </w:t>
      </w:r>
      <w:r w:rsidR="005B5264" w:rsidRPr="00337A1E">
        <w:rPr>
          <w:rFonts w:cs="Times New Roman"/>
          <w:i/>
          <w:sz w:val="24"/>
          <w:szCs w:val="24"/>
          <w:lang w:val="en-ZW"/>
        </w:rPr>
        <w:t>a quo</w:t>
      </w:r>
      <w:r w:rsidR="00316FAD" w:rsidRPr="00337A1E">
        <w:rPr>
          <w:rFonts w:cs="Times New Roman"/>
          <w:sz w:val="24"/>
          <w:szCs w:val="24"/>
          <w:lang w:val="en-ZW"/>
        </w:rPr>
        <w:t>. The sectio</w:t>
      </w:r>
      <w:r w:rsidR="006A0AF0" w:rsidRPr="00337A1E">
        <w:rPr>
          <w:rFonts w:cs="Times New Roman"/>
          <w:sz w:val="24"/>
          <w:szCs w:val="24"/>
          <w:lang w:val="en-ZW"/>
        </w:rPr>
        <w:t>n confers jurisdiction on this C</w:t>
      </w:r>
      <w:r w:rsidR="00316FAD" w:rsidRPr="00337A1E">
        <w:rPr>
          <w:rFonts w:cs="Times New Roman"/>
          <w:sz w:val="24"/>
          <w:szCs w:val="24"/>
          <w:lang w:val="en-ZW"/>
        </w:rPr>
        <w:t>ourt to intervene on review to correct such irregularit</w:t>
      </w:r>
      <w:r w:rsidR="000F76D0" w:rsidRPr="00337A1E">
        <w:rPr>
          <w:rFonts w:cs="Times New Roman"/>
          <w:sz w:val="24"/>
          <w:szCs w:val="24"/>
          <w:lang w:val="en-ZW"/>
        </w:rPr>
        <w:t>ies whenever they come to this C</w:t>
      </w:r>
      <w:r w:rsidR="00316FAD" w:rsidRPr="00337A1E">
        <w:rPr>
          <w:rFonts w:cs="Times New Roman"/>
          <w:sz w:val="24"/>
          <w:szCs w:val="24"/>
          <w:lang w:val="en-ZW"/>
        </w:rPr>
        <w:t>ourt’s attention.</w:t>
      </w:r>
    </w:p>
    <w:p w14:paraId="69387B43" w14:textId="77777777" w:rsidR="006A374D" w:rsidRPr="00337A1E" w:rsidRDefault="006A374D" w:rsidP="00A97861">
      <w:pPr>
        <w:widowControl/>
        <w:adjustRightInd w:val="0"/>
        <w:spacing w:line="276" w:lineRule="auto"/>
        <w:jc w:val="both"/>
        <w:rPr>
          <w:rFonts w:cs="Times New Roman"/>
          <w:sz w:val="24"/>
          <w:szCs w:val="24"/>
          <w:lang w:val="en-ZW"/>
        </w:rPr>
      </w:pPr>
    </w:p>
    <w:p w14:paraId="67E6F0B5" w14:textId="77777777" w:rsidR="00316FAD" w:rsidRPr="00337A1E" w:rsidRDefault="00316FAD" w:rsidP="00AF7D86">
      <w:pPr>
        <w:widowControl/>
        <w:adjustRightInd w:val="0"/>
        <w:spacing w:line="276" w:lineRule="auto"/>
        <w:jc w:val="both"/>
        <w:rPr>
          <w:rFonts w:cs="Times New Roman"/>
          <w:sz w:val="24"/>
          <w:szCs w:val="24"/>
          <w:lang w:val="en-ZW"/>
        </w:rPr>
      </w:pPr>
    </w:p>
    <w:p w14:paraId="21AD46E4" w14:textId="68214D9D" w:rsidR="00316FAD" w:rsidRPr="00337A1E" w:rsidRDefault="00316FAD" w:rsidP="00C3576A">
      <w:pPr>
        <w:widowControl/>
        <w:adjustRightInd w:val="0"/>
        <w:ind w:firstLine="1134"/>
        <w:jc w:val="both"/>
        <w:rPr>
          <w:rFonts w:cs="Times New Roman"/>
          <w:sz w:val="24"/>
          <w:szCs w:val="24"/>
          <w:lang w:val="en-ZW"/>
        </w:rPr>
      </w:pPr>
      <w:r w:rsidRPr="00337A1E">
        <w:rPr>
          <w:rFonts w:cs="Times New Roman"/>
          <w:sz w:val="24"/>
          <w:szCs w:val="24"/>
          <w:lang w:val="en-ZW"/>
        </w:rPr>
        <w:t xml:space="preserve">In the result </w:t>
      </w:r>
      <w:r w:rsidR="00FD4839" w:rsidRPr="00337A1E">
        <w:rPr>
          <w:rFonts w:cs="Times New Roman"/>
          <w:sz w:val="24"/>
          <w:szCs w:val="24"/>
          <w:lang w:val="en-ZW"/>
        </w:rPr>
        <w:t xml:space="preserve">it </w:t>
      </w:r>
      <w:r w:rsidRPr="00337A1E">
        <w:rPr>
          <w:rFonts w:cs="Times New Roman"/>
          <w:sz w:val="24"/>
          <w:szCs w:val="24"/>
          <w:lang w:val="en-ZW"/>
        </w:rPr>
        <w:t>is ordered that:</w:t>
      </w:r>
    </w:p>
    <w:p w14:paraId="0C732878" w14:textId="77777777" w:rsidR="00316FAD" w:rsidRPr="00337A1E" w:rsidRDefault="00316FAD" w:rsidP="00F7659F">
      <w:pPr>
        <w:widowControl/>
        <w:adjustRightInd w:val="0"/>
        <w:jc w:val="both"/>
        <w:rPr>
          <w:rFonts w:cs="Times New Roman"/>
          <w:sz w:val="24"/>
          <w:szCs w:val="24"/>
          <w:lang w:val="en-ZW"/>
        </w:rPr>
      </w:pPr>
    </w:p>
    <w:p w14:paraId="29185D12" w14:textId="3CD14855" w:rsidR="00316FAD" w:rsidRPr="00337A1E" w:rsidRDefault="00863955" w:rsidP="00F7659F">
      <w:pPr>
        <w:widowControl/>
        <w:adjustRightInd w:val="0"/>
        <w:ind w:left="1134" w:hanging="567"/>
        <w:jc w:val="both"/>
        <w:rPr>
          <w:rFonts w:cs="Times New Roman"/>
          <w:sz w:val="24"/>
          <w:szCs w:val="24"/>
          <w:lang w:val="en-ZW"/>
        </w:rPr>
      </w:pPr>
      <w:r w:rsidRPr="00337A1E">
        <w:rPr>
          <w:rFonts w:cs="Times New Roman"/>
          <w:sz w:val="24"/>
          <w:szCs w:val="24"/>
          <w:lang w:val="en-ZW"/>
        </w:rPr>
        <w:t>1.</w:t>
      </w:r>
      <w:r w:rsidRPr="00337A1E">
        <w:rPr>
          <w:rFonts w:cs="Times New Roman"/>
          <w:sz w:val="24"/>
          <w:szCs w:val="24"/>
          <w:lang w:val="en-ZW"/>
        </w:rPr>
        <w:tab/>
        <w:t>The court a</w:t>
      </w:r>
      <w:r w:rsidR="00D93C3C" w:rsidRPr="00337A1E">
        <w:rPr>
          <w:rFonts w:cs="Times New Roman"/>
          <w:sz w:val="24"/>
          <w:szCs w:val="24"/>
          <w:lang w:val="en-ZW"/>
        </w:rPr>
        <w:t xml:space="preserve"> </w:t>
      </w:r>
      <w:r w:rsidRPr="00337A1E">
        <w:rPr>
          <w:rFonts w:cs="Times New Roman"/>
          <w:i/>
          <w:sz w:val="24"/>
          <w:szCs w:val="24"/>
          <w:lang w:val="en-ZW"/>
        </w:rPr>
        <w:t>quo</w:t>
      </w:r>
      <w:r w:rsidRPr="00337A1E">
        <w:rPr>
          <w:rFonts w:cs="Times New Roman"/>
          <w:sz w:val="24"/>
          <w:szCs w:val="24"/>
          <w:lang w:val="en-ZW"/>
        </w:rPr>
        <w:t>’s order declining jurisdiction and deferring the application for bail pending appeal</w:t>
      </w:r>
      <w:r w:rsidR="004613B5" w:rsidRPr="00337A1E">
        <w:rPr>
          <w:rFonts w:cs="Times New Roman"/>
          <w:sz w:val="24"/>
          <w:szCs w:val="24"/>
          <w:lang w:val="en-ZW"/>
        </w:rPr>
        <w:t xml:space="preserve"> to this </w:t>
      </w:r>
      <w:r w:rsidR="00C40440" w:rsidRPr="00337A1E">
        <w:rPr>
          <w:rFonts w:cs="Times New Roman"/>
          <w:sz w:val="24"/>
          <w:szCs w:val="24"/>
          <w:lang w:val="en-ZW"/>
        </w:rPr>
        <w:t>C</w:t>
      </w:r>
      <w:r w:rsidR="00805C84" w:rsidRPr="00337A1E">
        <w:rPr>
          <w:rFonts w:cs="Times New Roman"/>
          <w:sz w:val="24"/>
          <w:szCs w:val="24"/>
          <w:lang w:val="en-ZW"/>
        </w:rPr>
        <w:t>ourt be</w:t>
      </w:r>
      <w:r w:rsidRPr="00337A1E">
        <w:rPr>
          <w:rFonts w:cs="Times New Roman"/>
          <w:sz w:val="24"/>
          <w:szCs w:val="24"/>
          <w:lang w:val="en-ZW"/>
        </w:rPr>
        <w:t xml:space="preserve"> and is hereby set aside.</w:t>
      </w:r>
    </w:p>
    <w:p w14:paraId="194392E5" w14:textId="77777777" w:rsidR="00863955" w:rsidRPr="00337A1E" w:rsidRDefault="00863955" w:rsidP="00F7659F">
      <w:pPr>
        <w:widowControl/>
        <w:adjustRightInd w:val="0"/>
        <w:jc w:val="both"/>
        <w:rPr>
          <w:rFonts w:cs="Times New Roman"/>
          <w:sz w:val="24"/>
          <w:szCs w:val="24"/>
          <w:lang w:val="en-ZW"/>
        </w:rPr>
      </w:pPr>
    </w:p>
    <w:p w14:paraId="506729DE" w14:textId="5B98AD44" w:rsidR="00863955" w:rsidRPr="00337A1E" w:rsidRDefault="00863955" w:rsidP="00F7659F">
      <w:pPr>
        <w:widowControl/>
        <w:adjustRightInd w:val="0"/>
        <w:ind w:left="1134" w:hanging="567"/>
        <w:jc w:val="both"/>
        <w:rPr>
          <w:rFonts w:cs="Times New Roman"/>
          <w:sz w:val="24"/>
          <w:szCs w:val="24"/>
          <w:lang w:val="en-ZW"/>
        </w:rPr>
      </w:pPr>
      <w:r w:rsidRPr="00337A1E">
        <w:rPr>
          <w:rFonts w:cs="Times New Roman"/>
          <w:sz w:val="24"/>
          <w:szCs w:val="24"/>
          <w:lang w:val="en-ZW"/>
        </w:rPr>
        <w:t xml:space="preserve">2. </w:t>
      </w:r>
      <w:r w:rsidRPr="00337A1E">
        <w:rPr>
          <w:rFonts w:cs="Times New Roman"/>
          <w:sz w:val="24"/>
          <w:szCs w:val="24"/>
          <w:lang w:val="en-ZW"/>
        </w:rPr>
        <w:tab/>
        <w:t xml:space="preserve">The matter be and is hereby remitted to the court </w:t>
      </w:r>
      <w:r w:rsidRPr="00337A1E">
        <w:rPr>
          <w:rFonts w:cs="Times New Roman"/>
          <w:i/>
          <w:sz w:val="24"/>
          <w:szCs w:val="24"/>
          <w:lang w:val="en-ZW"/>
        </w:rPr>
        <w:t>a quo</w:t>
      </w:r>
      <w:r w:rsidRPr="00337A1E">
        <w:rPr>
          <w:rFonts w:cs="Times New Roman"/>
          <w:sz w:val="24"/>
          <w:szCs w:val="24"/>
          <w:lang w:val="en-ZW"/>
        </w:rPr>
        <w:t xml:space="preserve"> for determination of the application for bail pending appeal.</w:t>
      </w:r>
    </w:p>
    <w:p w14:paraId="2B11DF04" w14:textId="77777777" w:rsidR="00863955" w:rsidRPr="00337A1E" w:rsidRDefault="00863955" w:rsidP="00F7659F">
      <w:pPr>
        <w:widowControl/>
        <w:adjustRightInd w:val="0"/>
        <w:jc w:val="both"/>
        <w:rPr>
          <w:rFonts w:cs="Times New Roman"/>
          <w:sz w:val="24"/>
          <w:szCs w:val="24"/>
          <w:lang w:val="en-ZW"/>
        </w:rPr>
      </w:pPr>
    </w:p>
    <w:p w14:paraId="67A55985" w14:textId="02A25D3C" w:rsidR="00863955" w:rsidRPr="00337A1E" w:rsidRDefault="00863955" w:rsidP="00F7659F">
      <w:pPr>
        <w:widowControl/>
        <w:adjustRightInd w:val="0"/>
        <w:jc w:val="both"/>
        <w:rPr>
          <w:rFonts w:cs="Times New Roman"/>
          <w:sz w:val="24"/>
          <w:szCs w:val="24"/>
          <w:lang w:val="en-ZW"/>
        </w:rPr>
      </w:pPr>
    </w:p>
    <w:p w14:paraId="586D8D16" w14:textId="278CCC16" w:rsidR="00AD279C" w:rsidRPr="00337A1E" w:rsidRDefault="00AD279C" w:rsidP="00F7659F">
      <w:pPr>
        <w:widowControl/>
        <w:adjustRightInd w:val="0"/>
        <w:jc w:val="both"/>
        <w:rPr>
          <w:rFonts w:cs="Times New Roman"/>
          <w:sz w:val="24"/>
          <w:szCs w:val="24"/>
          <w:lang w:val="en-ZW"/>
        </w:rPr>
      </w:pPr>
    </w:p>
    <w:p w14:paraId="5F7E33F8" w14:textId="7CEB2DE0" w:rsidR="00AA22CF" w:rsidRPr="00337A1E" w:rsidRDefault="00AA22CF" w:rsidP="00F7659F">
      <w:pPr>
        <w:widowControl/>
        <w:adjustRightInd w:val="0"/>
        <w:jc w:val="both"/>
        <w:rPr>
          <w:rFonts w:cs="Times New Roman"/>
          <w:sz w:val="24"/>
          <w:szCs w:val="24"/>
          <w:lang w:val="en-ZW"/>
        </w:rPr>
      </w:pPr>
    </w:p>
    <w:p w14:paraId="710713EA" w14:textId="5F2C0D69" w:rsidR="00AD279C" w:rsidRPr="00337A1E" w:rsidRDefault="00AD279C" w:rsidP="00F7659F">
      <w:pPr>
        <w:widowControl/>
        <w:adjustRightInd w:val="0"/>
        <w:jc w:val="both"/>
        <w:rPr>
          <w:rFonts w:cs="Times New Roman"/>
          <w:sz w:val="24"/>
          <w:szCs w:val="24"/>
          <w:lang w:val="en-ZW"/>
        </w:rPr>
      </w:pPr>
    </w:p>
    <w:p w14:paraId="380B62D7" w14:textId="77777777" w:rsidR="00AD279C" w:rsidRPr="00FC0636" w:rsidRDefault="00AD279C" w:rsidP="00F7659F">
      <w:pPr>
        <w:widowControl/>
        <w:adjustRightInd w:val="0"/>
        <w:jc w:val="both"/>
        <w:rPr>
          <w:rFonts w:cs="Times New Roman"/>
          <w:sz w:val="24"/>
          <w:szCs w:val="24"/>
          <w:lang w:val="en-ZW"/>
        </w:rPr>
      </w:pPr>
    </w:p>
    <w:p w14:paraId="4D681E94" w14:textId="18D6EDFB" w:rsidR="00863955" w:rsidRPr="001A4750" w:rsidRDefault="00863955" w:rsidP="00F7659F">
      <w:pPr>
        <w:widowControl/>
        <w:adjustRightInd w:val="0"/>
        <w:jc w:val="both"/>
        <w:rPr>
          <w:rFonts w:cs="Times New Roman"/>
          <w:i/>
          <w:sz w:val="24"/>
          <w:szCs w:val="24"/>
          <w:lang w:val="en-ZW"/>
        </w:rPr>
      </w:pPr>
      <w:r w:rsidRPr="001A4750">
        <w:rPr>
          <w:rFonts w:cs="Times New Roman"/>
          <w:i/>
          <w:sz w:val="24"/>
          <w:szCs w:val="24"/>
          <w:lang w:val="en-ZW"/>
        </w:rPr>
        <w:t>The applicant appeared in person.</w:t>
      </w:r>
    </w:p>
    <w:p w14:paraId="08747A36" w14:textId="77777777" w:rsidR="00877ACD" w:rsidRPr="001A4750" w:rsidRDefault="00877ACD" w:rsidP="00F7659F">
      <w:pPr>
        <w:widowControl/>
        <w:adjustRightInd w:val="0"/>
        <w:jc w:val="both"/>
        <w:rPr>
          <w:rFonts w:cs="Times New Roman"/>
          <w:i/>
          <w:sz w:val="24"/>
          <w:szCs w:val="24"/>
          <w:lang w:val="en-ZW"/>
        </w:rPr>
      </w:pPr>
    </w:p>
    <w:p w14:paraId="54EF4A42" w14:textId="6E31131A" w:rsidR="00863955" w:rsidRPr="00337A1E" w:rsidRDefault="00863955" w:rsidP="00F7659F">
      <w:pPr>
        <w:widowControl/>
        <w:adjustRightInd w:val="0"/>
        <w:jc w:val="both"/>
        <w:rPr>
          <w:rFonts w:cs="Times New Roman"/>
          <w:sz w:val="24"/>
          <w:szCs w:val="24"/>
          <w:lang w:val="en-ZW"/>
        </w:rPr>
      </w:pPr>
      <w:r w:rsidRPr="00337A1E">
        <w:rPr>
          <w:rFonts w:cs="Times New Roman"/>
          <w:i/>
          <w:sz w:val="24"/>
          <w:szCs w:val="24"/>
          <w:lang w:val="en-ZW"/>
        </w:rPr>
        <w:t>The Pr</w:t>
      </w:r>
      <w:r w:rsidR="00605DE0" w:rsidRPr="00337A1E">
        <w:rPr>
          <w:rFonts w:cs="Times New Roman"/>
          <w:i/>
          <w:sz w:val="24"/>
          <w:szCs w:val="24"/>
          <w:lang w:val="en-ZW"/>
        </w:rPr>
        <w:t>osecutor General’s Office,</w:t>
      </w:r>
      <w:r w:rsidR="00605DE0" w:rsidRPr="00337A1E">
        <w:rPr>
          <w:rFonts w:cs="Times New Roman"/>
          <w:sz w:val="24"/>
          <w:szCs w:val="24"/>
          <w:lang w:val="en-ZW"/>
        </w:rPr>
        <w:t xml:space="preserve"> the respondent’s legal p</w:t>
      </w:r>
      <w:r w:rsidRPr="00337A1E">
        <w:rPr>
          <w:rFonts w:cs="Times New Roman"/>
          <w:sz w:val="24"/>
          <w:szCs w:val="24"/>
          <w:lang w:val="en-ZW"/>
        </w:rPr>
        <w:t>ractitioners.</w:t>
      </w:r>
    </w:p>
    <w:p w14:paraId="234BC0B0" w14:textId="79EB6551" w:rsidR="006D5F02" w:rsidRPr="00337A1E" w:rsidRDefault="006D5F02" w:rsidP="00F7659F">
      <w:pPr>
        <w:jc w:val="both"/>
        <w:rPr>
          <w:rFonts w:cs="Times New Roman"/>
          <w:sz w:val="24"/>
          <w:szCs w:val="24"/>
          <w:lang w:val="en-GB"/>
        </w:rPr>
      </w:pPr>
    </w:p>
    <w:sectPr w:rsidR="006D5F02" w:rsidRPr="00337A1E">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05A32E3" w14:textId="77777777" w:rsidR="000463E1" w:rsidRDefault="000463E1" w:rsidP="00AD0DC0">
      <w:r>
        <w:separator/>
      </w:r>
    </w:p>
  </w:endnote>
  <w:endnote w:type="continuationSeparator" w:id="0">
    <w:p w14:paraId="6F43C22C" w14:textId="77777777" w:rsidR="000463E1" w:rsidRDefault="000463E1" w:rsidP="00AD0D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55C8B8D" w14:textId="77777777" w:rsidR="000463E1" w:rsidRDefault="000463E1" w:rsidP="00AD0DC0">
      <w:r>
        <w:separator/>
      </w:r>
    </w:p>
  </w:footnote>
  <w:footnote w:type="continuationSeparator" w:id="0">
    <w:p w14:paraId="3AC9F956" w14:textId="77777777" w:rsidR="000463E1" w:rsidRDefault="000463E1" w:rsidP="00AD0DC0">
      <w:r>
        <w:continuationSeparator/>
      </w:r>
    </w:p>
  </w:footnote>
  <w:footnote w:id="1">
    <w:p w14:paraId="0DA3D61B" w14:textId="648CFEC0" w:rsidR="00F47B95" w:rsidRPr="00F47B95" w:rsidRDefault="00F47B95">
      <w:pPr>
        <w:pStyle w:val="FootnoteText"/>
        <w:rPr>
          <w:lang w:val="en-ZW"/>
        </w:rPr>
      </w:pPr>
      <w:r>
        <w:rPr>
          <w:rStyle w:val="FootnoteReference"/>
        </w:rPr>
        <w:footnoteRef/>
      </w:r>
      <w:r>
        <w:t xml:space="preserve"> </w:t>
      </w:r>
      <w:r>
        <w:rPr>
          <w:lang w:val="en-ZW"/>
        </w:rPr>
        <w:t>1978 ZLR 282 (A)</w:t>
      </w:r>
    </w:p>
  </w:footnote>
  <w:footnote w:id="2">
    <w:p w14:paraId="51E52DFA" w14:textId="4D6FDC7D" w:rsidR="000C71C6" w:rsidRPr="000C71C6" w:rsidRDefault="000C71C6">
      <w:pPr>
        <w:pStyle w:val="FootnoteText"/>
        <w:rPr>
          <w:lang w:val="en-ZW"/>
        </w:rPr>
      </w:pPr>
      <w:r>
        <w:rPr>
          <w:rStyle w:val="FootnoteReference"/>
        </w:rPr>
        <w:footnoteRef/>
      </w:r>
      <w:r>
        <w:t xml:space="preserve"> </w:t>
      </w:r>
      <w:r>
        <w:rPr>
          <w:lang w:val="en-ZW"/>
        </w:rPr>
        <w:t>1980 ZLR 466 (A)</w:t>
      </w:r>
    </w:p>
  </w:footnote>
  <w:footnote w:id="3">
    <w:p w14:paraId="629409CC" w14:textId="4EAE0B00" w:rsidR="00AD0DC0" w:rsidRPr="00AD0DC0" w:rsidRDefault="00AD0DC0">
      <w:pPr>
        <w:pStyle w:val="FootnoteText"/>
        <w:rPr>
          <w:lang w:val="en-ZW"/>
        </w:rPr>
      </w:pPr>
      <w:r>
        <w:rPr>
          <w:rStyle w:val="FootnoteReference"/>
        </w:rPr>
        <w:footnoteRef/>
      </w:r>
      <w:r>
        <w:t xml:space="preserve"> </w:t>
      </w:r>
      <w:r>
        <w:rPr>
          <w:lang w:val="en-ZW"/>
        </w:rPr>
        <w:t>HH – 131/14</w:t>
      </w:r>
    </w:p>
  </w:footnote>
  <w:footnote w:id="4">
    <w:p w14:paraId="755FA9A1" w14:textId="0B7E89EA" w:rsidR="008228F3" w:rsidRPr="008228F3" w:rsidRDefault="008228F3">
      <w:pPr>
        <w:pStyle w:val="FootnoteText"/>
        <w:rPr>
          <w:lang w:val="en-ZW"/>
        </w:rPr>
      </w:pPr>
      <w:r>
        <w:rPr>
          <w:rStyle w:val="FootnoteReference"/>
        </w:rPr>
        <w:footnoteRef/>
      </w:r>
      <w:r>
        <w:t xml:space="preserve"> </w:t>
      </w:r>
      <w:r>
        <w:rPr>
          <w:lang w:val="en-ZW"/>
        </w:rPr>
        <w:t>HH – 656/14</w:t>
      </w:r>
    </w:p>
  </w:footnote>
  <w:footnote w:id="5">
    <w:p w14:paraId="6FF5E2BD" w14:textId="7D6257E0" w:rsidR="00041B4E" w:rsidRDefault="00041B4E">
      <w:pPr>
        <w:pStyle w:val="FootnoteText"/>
        <w:rPr>
          <w:lang w:val="en-ZW"/>
        </w:rPr>
      </w:pPr>
      <w:r>
        <w:rPr>
          <w:rStyle w:val="FootnoteReference"/>
        </w:rPr>
        <w:footnoteRef/>
      </w:r>
      <w:r>
        <w:t xml:space="preserve"> </w:t>
      </w:r>
      <w:r w:rsidRPr="007813E3">
        <w:rPr>
          <w:i/>
          <w:lang w:val="en-ZW"/>
        </w:rPr>
        <w:t xml:space="preserve">The </w:t>
      </w:r>
      <w:r w:rsidR="007813E3" w:rsidRPr="007813E3">
        <w:rPr>
          <w:i/>
          <w:lang w:val="en-ZW"/>
        </w:rPr>
        <w:t>inherent jurisdiction of Supreme Court</w:t>
      </w:r>
      <w:r w:rsidR="007813E3">
        <w:rPr>
          <w:lang w:val="en-ZW"/>
        </w:rPr>
        <w:t xml:space="preserve">, (Cape Town South Africa ; Juta </w:t>
      </w:r>
    </w:p>
    <w:p w14:paraId="18E0A68E" w14:textId="7690D4F9" w:rsidR="007813E3" w:rsidRPr="00041B4E" w:rsidRDefault="007813E3">
      <w:pPr>
        <w:pStyle w:val="FootnoteText"/>
        <w:rPr>
          <w:lang w:val="en-ZW"/>
        </w:rPr>
      </w:pPr>
      <w:r>
        <w:rPr>
          <w:lang w:val="en-ZW"/>
        </w:rPr>
        <w:t xml:space="preserve">  Publishers 1985.</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552C47" w14:textId="6508D90A" w:rsidR="00581F0E" w:rsidRDefault="00581F0E">
    <w:pPr>
      <w:pStyle w:val="Header"/>
    </w:pPr>
    <w:r>
      <w:rPr>
        <w:noProof/>
        <w:lang w:val="en-GB" w:eastAsia="en-GB"/>
      </w:rPr>
      <mc:AlternateContent>
        <mc:Choice Requires="wps">
          <w:drawing>
            <wp:anchor distT="0" distB="0" distL="114300" distR="114300" simplePos="0" relativeHeight="251660288" behindDoc="0" locked="0" layoutInCell="0" allowOverlap="1" wp14:anchorId="1F7B3D9C" wp14:editId="55F74F81">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9D0385" w14:textId="5C2A4D9C" w:rsidR="00581F0E" w:rsidRDefault="00581F0E" w:rsidP="00581F0E">
                          <w:pPr>
                            <w:rPr>
                              <w:noProof/>
                            </w:rPr>
                          </w:pPr>
                          <w:r>
                            <w:rPr>
                              <w:noProof/>
                            </w:rPr>
                            <w:tab/>
                          </w:r>
                          <w:r>
                            <w:rPr>
                              <w:noProof/>
                            </w:rPr>
                            <w:tab/>
                          </w:r>
                          <w:r>
                            <w:rPr>
                              <w:noProof/>
                            </w:rPr>
                            <w:tab/>
                          </w:r>
                          <w:r>
                            <w:rPr>
                              <w:noProof/>
                            </w:rPr>
                            <w:tab/>
                          </w:r>
                          <w:r>
                            <w:rPr>
                              <w:noProof/>
                            </w:rPr>
                            <w:tab/>
                          </w:r>
                          <w:r>
                            <w:rPr>
                              <w:noProof/>
                            </w:rPr>
                            <w:tab/>
                          </w:r>
                          <w:r>
                            <w:rPr>
                              <w:noProof/>
                            </w:rPr>
                            <w:tab/>
                          </w:r>
                          <w:r>
                            <w:rPr>
                              <w:noProof/>
                            </w:rPr>
                            <w:tab/>
                          </w:r>
                          <w:r>
                            <w:rPr>
                              <w:noProof/>
                            </w:rPr>
                            <w:tab/>
                          </w:r>
                          <w:r w:rsidR="00AF6147">
                            <w:rPr>
                              <w:noProof/>
                            </w:rPr>
                            <w:t>Judgment No. SC 25</w:t>
                          </w:r>
                          <w:r>
                            <w:rPr>
                              <w:noProof/>
                            </w:rPr>
                            <w:t>/21</w:t>
                          </w:r>
                        </w:p>
                        <w:p w14:paraId="5E15FB09" w14:textId="7481EEF5" w:rsidR="00581F0E" w:rsidRDefault="00581F0E" w:rsidP="00581F0E">
                          <w:pPr>
                            <w:rPr>
                              <w:noProof/>
                            </w:rPr>
                          </w:pPr>
                          <w:r>
                            <w:rPr>
                              <w:noProof/>
                            </w:rPr>
                            <w:tab/>
                          </w:r>
                          <w:r>
                            <w:rPr>
                              <w:noProof/>
                            </w:rPr>
                            <w:tab/>
                          </w:r>
                          <w:r>
                            <w:rPr>
                              <w:noProof/>
                            </w:rPr>
                            <w:tab/>
                          </w:r>
                          <w:r>
                            <w:rPr>
                              <w:noProof/>
                            </w:rPr>
                            <w:tab/>
                          </w:r>
                          <w:r>
                            <w:rPr>
                              <w:noProof/>
                            </w:rPr>
                            <w:tab/>
                          </w:r>
                          <w:r>
                            <w:rPr>
                              <w:noProof/>
                            </w:rPr>
                            <w:tab/>
                          </w:r>
                          <w:r>
                            <w:rPr>
                              <w:noProof/>
                            </w:rPr>
                            <w:tab/>
                            <w:t xml:space="preserve">               Criminal Appeal No. SC 05/21</w:t>
                          </w:r>
                        </w:p>
                        <w:p w14:paraId="37B91EF8" w14:textId="427F5AFA" w:rsidR="00581F0E" w:rsidRDefault="00581F0E" w:rsidP="00581F0E">
                          <w:pPr>
                            <w:rPr>
                              <w:noProof/>
                            </w:rPr>
                          </w:pPr>
                          <w:r>
                            <w:rPr>
                              <w:noProof/>
                            </w:rPr>
                            <w:t xml:space="preserve">                                                                       </w:t>
                          </w:r>
                          <w:r>
                            <w:rPr>
                              <w:noProof/>
                            </w:rPr>
                            <w:tab/>
                            <w:t xml:space="preserve">                                                            CA 110/14</w:t>
                          </w:r>
                        </w:p>
                        <w:p w14:paraId="2AD20E93" w14:textId="6FA4FB5C" w:rsidR="00581F0E" w:rsidRDefault="00581F0E" w:rsidP="00581F0E">
                          <w:pPr>
                            <w:rPr>
                              <w:noProof/>
                            </w:rPr>
                          </w:pPr>
                          <w:r>
                            <w:rPr>
                              <w:noProof/>
                            </w:rPr>
                            <w:tab/>
                          </w:r>
                          <w:r>
                            <w:rPr>
                              <w:noProof/>
                            </w:rPr>
                            <w:tab/>
                          </w:r>
                          <w:r>
                            <w:rPr>
                              <w:noProof/>
                            </w:rPr>
                            <w:tab/>
                          </w:r>
                          <w:r>
                            <w:rPr>
                              <w:noProof/>
                            </w:rPr>
                            <w:tab/>
                          </w:r>
                          <w:r>
                            <w:rPr>
                              <w:noProof/>
                            </w:rPr>
                            <w:tab/>
                          </w:r>
                          <w:r>
                            <w:rPr>
                              <w:noProof/>
                            </w:rPr>
                            <w:tab/>
                          </w:r>
                          <w:r>
                            <w:rPr>
                              <w:noProof/>
                            </w:rPr>
                            <w:tab/>
                          </w:r>
                          <w:r>
                            <w:rPr>
                              <w:noProof/>
                            </w:rPr>
                            <w:tab/>
                            <w:t xml:space="preserve">                     </w:t>
                          </w:r>
                          <w:r>
                            <w:rPr>
                              <w:noProof/>
                            </w:rPr>
                            <w:tab/>
                            <w:t xml:space="preserve">  CRB  R899/13</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1F7B3D9C"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14:paraId="429D0385" w14:textId="5C2A4D9C" w:rsidR="00581F0E" w:rsidRDefault="00581F0E" w:rsidP="00581F0E">
                    <w:pPr>
                      <w:rPr>
                        <w:noProof/>
                      </w:rPr>
                    </w:pPr>
                    <w:r>
                      <w:rPr>
                        <w:noProof/>
                      </w:rPr>
                      <w:tab/>
                    </w:r>
                    <w:r>
                      <w:rPr>
                        <w:noProof/>
                      </w:rPr>
                      <w:tab/>
                    </w:r>
                    <w:r>
                      <w:rPr>
                        <w:noProof/>
                      </w:rPr>
                      <w:tab/>
                    </w:r>
                    <w:r>
                      <w:rPr>
                        <w:noProof/>
                      </w:rPr>
                      <w:tab/>
                    </w:r>
                    <w:r>
                      <w:rPr>
                        <w:noProof/>
                      </w:rPr>
                      <w:tab/>
                    </w:r>
                    <w:r>
                      <w:rPr>
                        <w:noProof/>
                      </w:rPr>
                      <w:tab/>
                    </w:r>
                    <w:r>
                      <w:rPr>
                        <w:noProof/>
                      </w:rPr>
                      <w:tab/>
                    </w:r>
                    <w:r>
                      <w:rPr>
                        <w:noProof/>
                      </w:rPr>
                      <w:tab/>
                    </w:r>
                    <w:r>
                      <w:rPr>
                        <w:noProof/>
                      </w:rPr>
                      <w:tab/>
                    </w:r>
                    <w:r w:rsidR="00AF6147">
                      <w:rPr>
                        <w:noProof/>
                      </w:rPr>
                      <w:t>Judgment No. SC 25</w:t>
                    </w:r>
                    <w:r>
                      <w:rPr>
                        <w:noProof/>
                      </w:rPr>
                      <w:t>/21</w:t>
                    </w:r>
                  </w:p>
                  <w:p w14:paraId="5E15FB09" w14:textId="7481EEF5" w:rsidR="00581F0E" w:rsidRDefault="00581F0E" w:rsidP="00581F0E">
                    <w:pPr>
                      <w:rPr>
                        <w:noProof/>
                      </w:rPr>
                    </w:pPr>
                    <w:r>
                      <w:rPr>
                        <w:noProof/>
                      </w:rPr>
                      <w:tab/>
                    </w:r>
                    <w:r>
                      <w:rPr>
                        <w:noProof/>
                      </w:rPr>
                      <w:tab/>
                    </w:r>
                    <w:r>
                      <w:rPr>
                        <w:noProof/>
                      </w:rPr>
                      <w:tab/>
                    </w:r>
                    <w:r>
                      <w:rPr>
                        <w:noProof/>
                      </w:rPr>
                      <w:tab/>
                    </w:r>
                    <w:r>
                      <w:rPr>
                        <w:noProof/>
                      </w:rPr>
                      <w:tab/>
                    </w:r>
                    <w:r>
                      <w:rPr>
                        <w:noProof/>
                      </w:rPr>
                      <w:tab/>
                    </w:r>
                    <w:r>
                      <w:rPr>
                        <w:noProof/>
                      </w:rPr>
                      <w:tab/>
                      <w:t xml:space="preserve">               Criminal Appeal No. SC 05/21</w:t>
                    </w:r>
                  </w:p>
                  <w:p w14:paraId="37B91EF8" w14:textId="427F5AFA" w:rsidR="00581F0E" w:rsidRDefault="00581F0E" w:rsidP="00581F0E">
                    <w:pPr>
                      <w:rPr>
                        <w:noProof/>
                      </w:rPr>
                    </w:pPr>
                    <w:r>
                      <w:rPr>
                        <w:noProof/>
                      </w:rPr>
                      <w:t xml:space="preserve">                                                                       </w:t>
                    </w:r>
                    <w:r>
                      <w:rPr>
                        <w:noProof/>
                      </w:rPr>
                      <w:tab/>
                      <w:t xml:space="preserve">                                                            CA 110/14</w:t>
                    </w:r>
                  </w:p>
                  <w:p w14:paraId="2AD20E93" w14:textId="6FA4FB5C" w:rsidR="00581F0E" w:rsidRDefault="00581F0E" w:rsidP="00581F0E">
                    <w:pPr>
                      <w:rPr>
                        <w:noProof/>
                      </w:rPr>
                    </w:pPr>
                    <w:r>
                      <w:rPr>
                        <w:noProof/>
                      </w:rPr>
                      <w:tab/>
                    </w:r>
                    <w:r>
                      <w:rPr>
                        <w:noProof/>
                      </w:rPr>
                      <w:tab/>
                    </w:r>
                    <w:r>
                      <w:rPr>
                        <w:noProof/>
                      </w:rPr>
                      <w:tab/>
                    </w:r>
                    <w:r>
                      <w:rPr>
                        <w:noProof/>
                      </w:rPr>
                      <w:tab/>
                    </w:r>
                    <w:r>
                      <w:rPr>
                        <w:noProof/>
                      </w:rPr>
                      <w:tab/>
                    </w:r>
                    <w:r>
                      <w:rPr>
                        <w:noProof/>
                      </w:rPr>
                      <w:tab/>
                    </w:r>
                    <w:r>
                      <w:rPr>
                        <w:noProof/>
                      </w:rPr>
                      <w:tab/>
                    </w:r>
                    <w:r>
                      <w:rPr>
                        <w:noProof/>
                      </w:rPr>
                      <w:tab/>
                      <w:t xml:space="preserve">                     </w:t>
                    </w:r>
                    <w:r>
                      <w:rPr>
                        <w:noProof/>
                      </w:rPr>
                      <w:tab/>
                      <w:t xml:space="preserve">  CRB  R899/13</w:t>
                    </w:r>
                  </w:p>
                </w:txbxContent>
              </v:textbox>
              <w10:wrap anchorx="margin" anchory="margin"/>
            </v:shape>
          </w:pict>
        </mc:Fallback>
      </mc:AlternateContent>
    </w:r>
    <w:r>
      <w:rPr>
        <w:noProof/>
        <w:lang w:val="en-GB" w:eastAsia="en-GB"/>
      </w:rPr>
      <mc:AlternateContent>
        <mc:Choice Requires="wps">
          <w:drawing>
            <wp:anchor distT="0" distB="0" distL="114300" distR="114300" simplePos="0" relativeHeight="251659264" behindDoc="0" locked="0" layoutInCell="0" allowOverlap="1" wp14:anchorId="0BB1ECCC" wp14:editId="43D5F4EC">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4B06FDBC" w14:textId="6048175F" w:rsidR="00581F0E" w:rsidRDefault="00581F0E">
                          <w:pPr>
                            <w:rPr>
                              <w:color w:val="FFFFFF" w:themeColor="background1"/>
                            </w:rPr>
                          </w:pPr>
                          <w:r>
                            <w:fldChar w:fldCharType="begin"/>
                          </w:r>
                          <w:r>
                            <w:instrText xml:space="preserve"> PAGE   \* MERGEFORMAT </w:instrText>
                          </w:r>
                          <w:r>
                            <w:fldChar w:fldCharType="separate"/>
                          </w:r>
                          <w:r w:rsidR="009566B5" w:rsidRPr="009566B5">
                            <w:rPr>
                              <w:noProof/>
                              <w:color w:val="FFFFFF" w:themeColor="background1"/>
                            </w:rPr>
                            <w:t>1</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0BB1ECCC" id="_x0000_t202" coordsize="21600,21600" o:spt="202" path="m,l,21600r21600,l21600,xe">
              <v:stroke joinstyle="miter"/>
              <v:path gradientshapeok="t" o:connecttype="rect"/>
            </v:shapetype>
            <v:shape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14:paraId="4B06FDBC" w14:textId="6048175F" w:rsidR="00581F0E" w:rsidRDefault="00581F0E">
                    <w:pPr>
                      <w:rPr>
                        <w:color w:val="FFFFFF" w:themeColor="background1"/>
                      </w:rPr>
                    </w:pPr>
                    <w:r>
                      <w:fldChar w:fldCharType="begin"/>
                    </w:r>
                    <w:r>
                      <w:instrText xml:space="preserve"> PAGE   \* MERGEFORMAT </w:instrText>
                    </w:r>
                    <w:r>
                      <w:fldChar w:fldCharType="separate"/>
                    </w:r>
                    <w:r w:rsidR="009566B5" w:rsidRPr="009566B5">
                      <w:rPr>
                        <w:noProof/>
                        <w:color w:val="FFFFFF" w:themeColor="background1"/>
                      </w:rPr>
                      <w:t>1</w:t>
                    </w:r>
                    <w:r>
                      <w:rPr>
                        <w:noProof/>
                        <w:color w:val="FFFFFF" w:themeColor="background1"/>
                      </w:rPr>
                      <w:fldChar w:fldCharType="end"/>
                    </w:r>
                  </w:p>
                </w:txbxContent>
              </v:textbox>
              <w10:wrap anchorx="page" anchory="margin"/>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7195"/>
    <w:rsid w:val="00000BF6"/>
    <w:rsid w:val="0001054D"/>
    <w:rsid w:val="00025649"/>
    <w:rsid w:val="000270CC"/>
    <w:rsid w:val="0003136D"/>
    <w:rsid w:val="00031F24"/>
    <w:rsid w:val="00034299"/>
    <w:rsid w:val="00035EE0"/>
    <w:rsid w:val="0004026B"/>
    <w:rsid w:val="00041B4E"/>
    <w:rsid w:val="000463E1"/>
    <w:rsid w:val="00051750"/>
    <w:rsid w:val="00052F72"/>
    <w:rsid w:val="00054307"/>
    <w:rsid w:val="00057447"/>
    <w:rsid w:val="000618A1"/>
    <w:rsid w:val="00072D4A"/>
    <w:rsid w:val="00081AA4"/>
    <w:rsid w:val="000821E5"/>
    <w:rsid w:val="000870B7"/>
    <w:rsid w:val="000955D0"/>
    <w:rsid w:val="000B3B52"/>
    <w:rsid w:val="000B6B47"/>
    <w:rsid w:val="000B75EC"/>
    <w:rsid w:val="000B778B"/>
    <w:rsid w:val="000C186B"/>
    <w:rsid w:val="000C337E"/>
    <w:rsid w:val="000C71C6"/>
    <w:rsid w:val="000D371E"/>
    <w:rsid w:val="000D4402"/>
    <w:rsid w:val="000D6740"/>
    <w:rsid w:val="000D70B6"/>
    <w:rsid w:val="000D7438"/>
    <w:rsid w:val="000E206F"/>
    <w:rsid w:val="000E303E"/>
    <w:rsid w:val="000E6C5F"/>
    <w:rsid w:val="000F046D"/>
    <w:rsid w:val="000F3AE0"/>
    <w:rsid w:val="000F76D0"/>
    <w:rsid w:val="00100CC1"/>
    <w:rsid w:val="00105B9A"/>
    <w:rsid w:val="00106FE4"/>
    <w:rsid w:val="00111006"/>
    <w:rsid w:val="00114A78"/>
    <w:rsid w:val="0011646F"/>
    <w:rsid w:val="00120646"/>
    <w:rsid w:val="00121625"/>
    <w:rsid w:val="0012305C"/>
    <w:rsid w:val="00125059"/>
    <w:rsid w:val="00132B17"/>
    <w:rsid w:val="00135CD7"/>
    <w:rsid w:val="00147F87"/>
    <w:rsid w:val="00151CE9"/>
    <w:rsid w:val="00162DCE"/>
    <w:rsid w:val="0018011C"/>
    <w:rsid w:val="001972F4"/>
    <w:rsid w:val="001A1EBD"/>
    <w:rsid w:val="001A4750"/>
    <w:rsid w:val="001A4F44"/>
    <w:rsid w:val="001A67A4"/>
    <w:rsid w:val="001C1B64"/>
    <w:rsid w:val="001C2EAD"/>
    <w:rsid w:val="001D4813"/>
    <w:rsid w:val="001D7D6B"/>
    <w:rsid w:val="001E1B70"/>
    <w:rsid w:val="001E5609"/>
    <w:rsid w:val="001E5B75"/>
    <w:rsid w:val="001E7148"/>
    <w:rsid w:val="0020052C"/>
    <w:rsid w:val="002027F5"/>
    <w:rsid w:val="00210BD0"/>
    <w:rsid w:val="00216F17"/>
    <w:rsid w:val="0022193D"/>
    <w:rsid w:val="002227A6"/>
    <w:rsid w:val="00224290"/>
    <w:rsid w:val="00227CA6"/>
    <w:rsid w:val="00230463"/>
    <w:rsid w:val="00235186"/>
    <w:rsid w:val="002436DD"/>
    <w:rsid w:val="002670A8"/>
    <w:rsid w:val="00275D27"/>
    <w:rsid w:val="00280B7D"/>
    <w:rsid w:val="00280FFF"/>
    <w:rsid w:val="00283556"/>
    <w:rsid w:val="00283DA4"/>
    <w:rsid w:val="002869D5"/>
    <w:rsid w:val="00295152"/>
    <w:rsid w:val="002960D2"/>
    <w:rsid w:val="0029622F"/>
    <w:rsid w:val="00297FBD"/>
    <w:rsid w:val="002A001D"/>
    <w:rsid w:val="002A316F"/>
    <w:rsid w:val="002A59E8"/>
    <w:rsid w:val="002B1FA5"/>
    <w:rsid w:val="002B22F9"/>
    <w:rsid w:val="002B57A6"/>
    <w:rsid w:val="002B7456"/>
    <w:rsid w:val="002C1762"/>
    <w:rsid w:val="002D2695"/>
    <w:rsid w:val="002D4D68"/>
    <w:rsid w:val="002D5929"/>
    <w:rsid w:val="002E37A8"/>
    <w:rsid w:val="002E430E"/>
    <w:rsid w:val="002E4C56"/>
    <w:rsid w:val="002F597C"/>
    <w:rsid w:val="00302F7E"/>
    <w:rsid w:val="003056B9"/>
    <w:rsid w:val="00311A78"/>
    <w:rsid w:val="00312F4B"/>
    <w:rsid w:val="00313906"/>
    <w:rsid w:val="00316FAD"/>
    <w:rsid w:val="00321B14"/>
    <w:rsid w:val="00322584"/>
    <w:rsid w:val="00326567"/>
    <w:rsid w:val="0032667B"/>
    <w:rsid w:val="003273FF"/>
    <w:rsid w:val="00336B2D"/>
    <w:rsid w:val="00336CBF"/>
    <w:rsid w:val="00337A1E"/>
    <w:rsid w:val="00343F23"/>
    <w:rsid w:val="00351FC9"/>
    <w:rsid w:val="00352629"/>
    <w:rsid w:val="00353396"/>
    <w:rsid w:val="00353738"/>
    <w:rsid w:val="00353C51"/>
    <w:rsid w:val="00355AEB"/>
    <w:rsid w:val="00357AD8"/>
    <w:rsid w:val="003600A0"/>
    <w:rsid w:val="0036092F"/>
    <w:rsid w:val="003631D4"/>
    <w:rsid w:val="00363EF3"/>
    <w:rsid w:val="00367CB9"/>
    <w:rsid w:val="00380686"/>
    <w:rsid w:val="003821F4"/>
    <w:rsid w:val="00386BA5"/>
    <w:rsid w:val="00391009"/>
    <w:rsid w:val="00391CC6"/>
    <w:rsid w:val="00391E57"/>
    <w:rsid w:val="003920FE"/>
    <w:rsid w:val="003949A3"/>
    <w:rsid w:val="003A1053"/>
    <w:rsid w:val="003A31EC"/>
    <w:rsid w:val="003A4F59"/>
    <w:rsid w:val="003A6ECE"/>
    <w:rsid w:val="003B21D9"/>
    <w:rsid w:val="003B2361"/>
    <w:rsid w:val="003B4F62"/>
    <w:rsid w:val="003B710D"/>
    <w:rsid w:val="003C79FF"/>
    <w:rsid w:val="003D2B69"/>
    <w:rsid w:val="003D5E41"/>
    <w:rsid w:val="003F0E1D"/>
    <w:rsid w:val="003F2F3D"/>
    <w:rsid w:val="003F4108"/>
    <w:rsid w:val="003F43E4"/>
    <w:rsid w:val="003F4566"/>
    <w:rsid w:val="003F6B95"/>
    <w:rsid w:val="00403019"/>
    <w:rsid w:val="004161AC"/>
    <w:rsid w:val="0041712A"/>
    <w:rsid w:val="00422AAC"/>
    <w:rsid w:val="0042588E"/>
    <w:rsid w:val="00425F3C"/>
    <w:rsid w:val="00425F49"/>
    <w:rsid w:val="00430775"/>
    <w:rsid w:val="00437195"/>
    <w:rsid w:val="004442A8"/>
    <w:rsid w:val="00455AD3"/>
    <w:rsid w:val="0046048A"/>
    <w:rsid w:val="004613B5"/>
    <w:rsid w:val="004616D2"/>
    <w:rsid w:val="004725D4"/>
    <w:rsid w:val="0047335F"/>
    <w:rsid w:val="00476E1C"/>
    <w:rsid w:val="00485CC8"/>
    <w:rsid w:val="004929E8"/>
    <w:rsid w:val="00495014"/>
    <w:rsid w:val="004A2C5C"/>
    <w:rsid w:val="004A32BF"/>
    <w:rsid w:val="004A5105"/>
    <w:rsid w:val="004B3EE1"/>
    <w:rsid w:val="004B7047"/>
    <w:rsid w:val="004B7734"/>
    <w:rsid w:val="004B7D1E"/>
    <w:rsid w:val="004C7127"/>
    <w:rsid w:val="004C76D6"/>
    <w:rsid w:val="004D1CFE"/>
    <w:rsid w:val="004D3C0C"/>
    <w:rsid w:val="004D452E"/>
    <w:rsid w:val="004D7040"/>
    <w:rsid w:val="004D7055"/>
    <w:rsid w:val="004E2F8A"/>
    <w:rsid w:val="004E33CD"/>
    <w:rsid w:val="004F04C8"/>
    <w:rsid w:val="004F04EB"/>
    <w:rsid w:val="004F4E74"/>
    <w:rsid w:val="00500805"/>
    <w:rsid w:val="00510FB1"/>
    <w:rsid w:val="0051418A"/>
    <w:rsid w:val="00522604"/>
    <w:rsid w:val="00523733"/>
    <w:rsid w:val="00524A4A"/>
    <w:rsid w:val="005255C2"/>
    <w:rsid w:val="005350E1"/>
    <w:rsid w:val="00535688"/>
    <w:rsid w:val="00536A73"/>
    <w:rsid w:val="00540B3E"/>
    <w:rsid w:val="005507AA"/>
    <w:rsid w:val="005530C9"/>
    <w:rsid w:val="005547B8"/>
    <w:rsid w:val="00555FBC"/>
    <w:rsid w:val="00562DDA"/>
    <w:rsid w:val="005733FF"/>
    <w:rsid w:val="005742C0"/>
    <w:rsid w:val="005742CB"/>
    <w:rsid w:val="00575E2E"/>
    <w:rsid w:val="00581F0E"/>
    <w:rsid w:val="005865CF"/>
    <w:rsid w:val="00587FA2"/>
    <w:rsid w:val="00595D8D"/>
    <w:rsid w:val="00596872"/>
    <w:rsid w:val="00597CFA"/>
    <w:rsid w:val="005A1046"/>
    <w:rsid w:val="005B2316"/>
    <w:rsid w:val="005B5264"/>
    <w:rsid w:val="005C0301"/>
    <w:rsid w:val="005C12F4"/>
    <w:rsid w:val="005C4151"/>
    <w:rsid w:val="005C502A"/>
    <w:rsid w:val="005D1393"/>
    <w:rsid w:val="005D291E"/>
    <w:rsid w:val="005D584B"/>
    <w:rsid w:val="005D666C"/>
    <w:rsid w:val="005E3EE2"/>
    <w:rsid w:val="005E5DDC"/>
    <w:rsid w:val="005E785F"/>
    <w:rsid w:val="005F167C"/>
    <w:rsid w:val="005F2781"/>
    <w:rsid w:val="005F5304"/>
    <w:rsid w:val="0060527E"/>
    <w:rsid w:val="006057A9"/>
    <w:rsid w:val="00605DE0"/>
    <w:rsid w:val="00605E47"/>
    <w:rsid w:val="00610329"/>
    <w:rsid w:val="0061369D"/>
    <w:rsid w:val="0061797D"/>
    <w:rsid w:val="00620F5E"/>
    <w:rsid w:val="00632100"/>
    <w:rsid w:val="00633CD8"/>
    <w:rsid w:val="00635AE2"/>
    <w:rsid w:val="006408EB"/>
    <w:rsid w:val="00641CCF"/>
    <w:rsid w:val="006421E4"/>
    <w:rsid w:val="00651FF4"/>
    <w:rsid w:val="00660011"/>
    <w:rsid w:val="0066744E"/>
    <w:rsid w:val="00671F86"/>
    <w:rsid w:val="0067566D"/>
    <w:rsid w:val="00677800"/>
    <w:rsid w:val="006810B7"/>
    <w:rsid w:val="00681F5D"/>
    <w:rsid w:val="00684BA8"/>
    <w:rsid w:val="00686017"/>
    <w:rsid w:val="00691559"/>
    <w:rsid w:val="00695E00"/>
    <w:rsid w:val="006A0AF0"/>
    <w:rsid w:val="006A374D"/>
    <w:rsid w:val="006B1715"/>
    <w:rsid w:val="006B52E4"/>
    <w:rsid w:val="006B672B"/>
    <w:rsid w:val="006C6E9C"/>
    <w:rsid w:val="006D2972"/>
    <w:rsid w:val="006D5F02"/>
    <w:rsid w:val="006E67D7"/>
    <w:rsid w:val="006E6E0D"/>
    <w:rsid w:val="006E712B"/>
    <w:rsid w:val="006F4C59"/>
    <w:rsid w:val="007103E9"/>
    <w:rsid w:val="00712A22"/>
    <w:rsid w:val="007212F9"/>
    <w:rsid w:val="00727874"/>
    <w:rsid w:val="00734B44"/>
    <w:rsid w:val="007401FC"/>
    <w:rsid w:val="007423B7"/>
    <w:rsid w:val="00743D1A"/>
    <w:rsid w:val="00745C3B"/>
    <w:rsid w:val="00767BC4"/>
    <w:rsid w:val="00767F13"/>
    <w:rsid w:val="00770BA6"/>
    <w:rsid w:val="007715DF"/>
    <w:rsid w:val="00771FF7"/>
    <w:rsid w:val="0077387D"/>
    <w:rsid w:val="00774F99"/>
    <w:rsid w:val="0077565F"/>
    <w:rsid w:val="007813E3"/>
    <w:rsid w:val="0079175F"/>
    <w:rsid w:val="00793B49"/>
    <w:rsid w:val="007A3217"/>
    <w:rsid w:val="007A562E"/>
    <w:rsid w:val="007B6BFD"/>
    <w:rsid w:val="007B7447"/>
    <w:rsid w:val="007C001F"/>
    <w:rsid w:val="007C1A38"/>
    <w:rsid w:val="007C1FC4"/>
    <w:rsid w:val="007C331D"/>
    <w:rsid w:val="007D5F61"/>
    <w:rsid w:val="007D7001"/>
    <w:rsid w:val="007E3084"/>
    <w:rsid w:val="007E53AC"/>
    <w:rsid w:val="00805C84"/>
    <w:rsid w:val="00813700"/>
    <w:rsid w:val="00820B76"/>
    <w:rsid w:val="008228F3"/>
    <w:rsid w:val="008306B6"/>
    <w:rsid w:val="0083516C"/>
    <w:rsid w:val="00843AFE"/>
    <w:rsid w:val="008468D6"/>
    <w:rsid w:val="00851816"/>
    <w:rsid w:val="00856F66"/>
    <w:rsid w:val="00857E07"/>
    <w:rsid w:val="00861DF6"/>
    <w:rsid w:val="00863955"/>
    <w:rsid w:val="00877ACD"/>
    <w:rsid w:val="00891081"/>
    <w:rsid w:val="008A2728"/>
    <w:rsid w:val="008A48FC"/>
    <w:rsid w:val="008B394B"/>
    <w:rsid w:val="008C6253"/>
    <w:rsid w:val="008C6BE4"/>
    <w:rsid w:val="008E3736"/>
    <w:rsid w:val="008E5A4B"/>
    <w:rsid w:val="008E7D1C"/>
    <w:rsid w:val="008F5F08"/>
    <w:rsid w:val="00902460"/>
    <w:rsid w:val="009026A1"/>
    <w:rsid w:val="00902CD4"/>
    <w:rsid w:val="00920F0F"/>
    <w:rsid w:val="009260BE"/>
    <w:rsid w:val="00926F19"/>
    <w:rsid w:val="00931D7C"/>
    <w:rsid w:val="00936554"/>
    <w:rsid w:val="00937623"/>
    <w:rsid w:val="009408E5"/>
    <w:rsid w:val="00940A40"/>
    <w:rsid w:val="00945254"/>
    <w:rsid w:val="00952F2E"/>
    <w:rsid w:val="00953FC5"/>
    <w:rsid w:val="009566B5"/>
    <w:rsid w:val="00962B2F"/>
    <w:rsid w:val="00965C5A"/>
    <w:rsid w:val="00971B5A"/>
    <w:rsid w:val="00973336"/>
    <w:rsid w:val="00980232"/>
    <w:rsid w:val="00980767"/>
    <w:rsid w:val="009811EE"/>
    <w:rsid w:val="00982BC7"/>
    <w:rsid w:val="00984CBD"/>
    <w:rsid w:val="00992D23"/>
    <w:rsid w:val="00993110"/>
    <w:rsid w:val="00994063"/>
    <w:rsid w:val="00995461"/>
    <w:rsid w:val="009959BE"/>
    <w:rsid w:val="009A1311"/>
    <w:rsid w:val="009A47CD"/>
    <w:rsid w:val="009B30C5"/>
    <w:rsid w:val="009B7455"/>
    <w:rsid w:val="009C1B01"/>
    <w:rsid w:val="009C2B1F"/>
    <w:rsid w:val="009C578C"/>
    <w:rsid w:val="009E2C9C"/>
    <w:rsid w:val="009E479E"/>
    <w:rsid w:val="00A00F4F"/>
    <w:rsid w:val="00A01B79"/>
    <w:rsid w:val="00A12897"/>
    <w:rsid w:val="00A13235"/>
    <w:rsid w:val="00A311B7"/>
    <w:rsid w:val="00A31C28"/>
    <w:rsid w:val="00A32084"/>
    <w:rsid w:val="00A34695"/>
    <w:rsid w:val="00A37129"/>
    <w:rsid w:val="00A376DD"/>
    <w:rsid w:val="00A418B8"/>
    <w:rsid w:val="00A43480"/>
    <w:rsid w:val="00A532C2"/>
    <w:rsid w:val="00A55536"/>
    <w:rsid w:val="00A566E1"/>
    <w:rsid w:val="00A63A7C"/>
    <w:rsid w:val="00A64113"/>
    <w:rsid w:val="00A64AEE"/>
    <w:rsid w:val="00A75DD3"/>
    <w:rsid w:val="00A76339"/>
    <w:rsid w:val="00A80717"/>
    <w:rsid w:val="00A82401"/>
    <w:rsid w:val="00A858C9"/>
    <w:rsid w:val="00A97229"/>
    <w:rsid w:val="00A97861"/>
    <w:rsid w:val="00AA034E"/>
    <w:rsid w:val="00AA1616"/>
    <w:rsid w:val="00AA22CF"/>
    <w:rsid w:val="00AB07AE"/>
    <w:rsid w:val="00AB1731"/>
    <w:rsid w:val="00AB1751"/>
    <w:rsid w:val="00AB1862"/>
    <w:rsid w:val="00AC67B9"/>
    <w:rsid w:val="00AC72FA"/>
    <w:rsid w:val="00AD0DC0"/>
    <w:rsid w:val="00AD279C"/>
    <w:rsid w:val="00AD32BB"/>
    <w:rsid w:val="00AE2428"/>
    <w:rsid w:val="00AE2846"/>
    <w:rsid w:val="00AE4AE9"/>
    <w:rsid w:val="00AF3422"/>
    <w:rsid w:val="00AF3A05"/>
    <w:rsid w:val="00AF57E2"/>
    <w:rsid w:val="00AF6147"/>
    <w:rsid w:val="00AF7D59"/>
    <w:rsid w:val="00AF7D86"/>
    <w:rsid w:val="00B00485"/>
    <w:rsid w:val="00B013A5"/>
    <w:rsid w:val="00B01957"/>
    <w:rsid w:val="00B04240"/>
    <w:rsid w:val="00B06594"/>
    <w:rsid w:val="00B11250"/>
    <w:rsid w:val="00B14235"/>
    <w:rsid w:val="00B15920"/>
    <w:rsid w:val="00B16163"/>
    <w:rsid w:val="00B16329"/>
    <w:rsid w:val="00B16E37"/>
    <w:rsid w:val="00B309BD"/>
    <w:rsid w:val="00B31A8D"/>
    <w:rsid w:val="00B31B40"/>
    <w:rsid w:val="00B35ABC"/>
    <w:rsid w:val="00B4693E"/>
    <w:rsid w:val="00B47EEB"/>
    <w:rsid w:val="00B5414B"/>
    <w:rsid w:val="00B562DC"/>
    <w:rsid w:val="00B63438"/>
    <w:rsid w:val="00B70532"/>
    <w:rsid w:val="00B709C2"/>
    <w:rsid w:val="00B70E0C"/>
    <w:rsid w:val="00B769CD"/>
    <w:rsid w:val="00B776A5"/>
    <w:rsid w:val="00B82554"/>
    <w:rsid w:val="00B85718"/>
    <w:rsid w:val="00B9415A"/>
    <w:rsid w:val="00BB1E67"/>
    <w:rsid w:val="00BB2875"/>
    <w:rsid w:val="00BC1EBC"/>
    <w:rsid w:val="00BD0940"/>
    <w:rsid w:val="00BE3788"/>
    <w:rsid w:val="00BE7CC9"/>
    <w:rsid w:val="00BF0313"/>
    <w:rsid w:val="00BF15A1"/>
    <w:rsid w:val="00BF43B8"/>
    <w:rsid w:val="00BF5521"/>
    <w:rsid w:val="00BF7B64"/>
    <w:rsid w:val="00C00AF3"/>
    <w:rsid w:val="00C21959"/>
    <w:rsid w:val="00C22CC8"/>
    <w:rsid w:val="00C3576A"/>
    <w:rsid w:val="00C35822"/>
    <w:rsid w:val="00C40440"/>
    <w:rsid w:val="00C42374"/>
    <w:rsid w:val="00C519FF"/>
    <w:rsid w:val="00C61E45"/>
    <w:rsid w:val="00C62057"/>
    <w:rsid w:val="00C64569"/>
    <w:rsid w:val="00C67011"/>
    <w:rsid w:val="00C7228D"/>
    <w:rsid w:val="00C73628"/>
    <w:rsid w:val="00C81903"/>
    <w:rsid w:val="00C8229E"/>
    <w:rsid w:val="00C869E7"/>
    <w:rsid w:val="00C87D6A"/>
    <w:rsid w:val="00C970DB"/>
    <w:rsid w:val="00C97B61"/>
    <w:rsid w:val="00CB4B48"/>
    <w:rsid w:val="00CB68CC"/>
    <w:rsid w:val="00CB755B"/>
    <w:rsid w:val="00CC4F1F"/>
    <w:rsid w:val="00CD209F"/>
    <w:rsid w:val="00CD2510"/>
    <w:rsid w:val="00CD3489"/>
    <w:rsid w:val="00CD5A1F"/>
    <w:rsid w:val="00CF0F23"/>
    <w:rsid w:val="00CF37F3"/>
    <w:rsid w:val="00CF3FB2"/>
    <w:rsid w:val="00CF453B"/>
    <w:rsid w:val="00D05944"/>
    <w:rsid w:val="00D10025"/>
    <w:rsid w:val="00D15344"/>
    <w:rsid w:val="00D27E90"/>
    <w:rsid w:val="00D33C66"/>
    <w:rsid w:val="00D42CCF"/>
    <w:rsid w:val="00D440B3"/>
    <w:rsid w:val="00D447C8"/>
    <w:rsid w:val="00D44B8A"/>
    <w:rsid w:val="00D50291"/>
    <w:rsid w:val="00D5299D"/>
    <w:rsid w:val="00D52F4A"/>
    <w:rsid w:val="00D651AA"/>
    <w:rsid w:val="00D7263C"/>
    <w:rsid w:val="00D74AB4"/>
    <w:rsid w:val="00D75455"/>
    <w:rsid w:val="00D9003E"/>
    <w:rsid w:val="00D927B6"/>
    <w:rsid w:val="00D935CC"/>
    <w:rsid w:val="00D93C3C"/>
    <w:rsid w:val="00D96053"/>
    <w:rsid w:val="00DA0DC7"/>
    <w:rsid w:val="00DA7656"/>
    <w:rsid w:val="00DB17D8"/>
    <w:rsid w:val="00DB60CF"/>
    <w:rsid w:val="00DB6A29"/>
    <w:rsid w:val="00DC2295"/>
    <w:rsid w:val="00DC6BDD"/>
    <w:rsid w:val="00DD5D64"/>
    <w:rsid w:val="00DE5DAE"/>
    <w:rsid w:val="00DE64AA"/>
    <w:rsid w:val="00DF1B6F"/>
    <w:rsid w:val="00DF7E6C"/>
    <w:rsid w:val="00E12C1E"/>
    <w:rsid w:val="00E22DB8"/>
    <w:rsid w:val="00E25838"/>
    <w:rsid w:val="00E35501"/>
    <w:rsid w:val="00E37A47"/>
    <w:rsid w:val="00E44D1B"/>
    <w:rsid w:val="00E509A2"/>
    <w:rsid w:val="00E5296D"/>
    <w:rsid w:val="00E534DC"/>
    <w:rsid w:val="00E54678"/>
    <w:rsid w:val="00E57763"/>
    <w:rsid w:val="00E6349C"/>
    <w:rsid w:val="00E64A53"/>
    <w:rsid w:val="00E6556B"/>
    <w:rsid w:val="00E65D3A"/>
    <w:rsid w:val="00E737C9"/>
    <w:rsid w:val="00E766DB"/>
    <w:rsid w:val="00E85A78"/>
    <w:rsid w:val="00E85A87"/>
    <w:rsid w:val="00E863C9"/>
    <w:rsid w:val="00E8743D"/>
    <w:rsid w:val="00E91B9A"/>
    <w:rsid w:val="00EA4D88"/>
    <w:rsid w:val="00EA6E61"/>
    <w:rsid w:val="00EB124D"/>
    <w:rsid w:val="00EB5E6D"/>
    <w:rsid w:val="00EC0AAB"/>
    <w:rsid w:val="00EC212E"/>
    <w:rsid w:val="00EC41CD"/>
    <w:rsid w:val="00EC6EFD"/>
    <w:rsid w:val="00ED1093"/>
    <w:rsid w:val="00ED5FBD"/>
    <w:rsid w:val="00EE026F"/>
    <w:rsid w:val="00EE14CC"/>
    <w:rsid w:val="00EE2837"/>
    <w:rsid w:val="00EE33C3"/>
    <w:rsid w:val="00EF20EE"/>
    <w:rsid w:val="00F039AD"/>
    <w:rsid w:val="00F146D6"/>
    <w:rsid w:val="00F17B06"/>
    <w:rsid w:val="00F20904"/>
    <w:rsid w:val="00F225D8"/>
    <w:rsid w:val="00F23446"/>
    <w:rsid w:val="00F235CE"/>
    <w:rsid w:val="00F24698"/>
    <w:rsid w:val="00F24BC2"/>
    <w:rsid w:val="00F256A9"/>
    <w:rsid w:val="00F26EFE"/>
    <w:rsid w:val="00F33B54"/>
    <w:rsid w:val="00F43E24"/>
    <w:rsid w:val="00F46834"/>
    <w:rsid w:val="00F47B95"/>
    <w:rsid w:val="00F47C2F"/>
    <w:rsid w:val="00F52BC5"/>
    <w:rsid w:val="00F547BF"/>
    <w:rsid w:val="00F54923"/>
    <w:rsid w:val="00F56B83"/>
    <w:rsid w:val="00F5741B"/>
    <w:rsid w:val="00F61FC9"/>
    <w:rsid w:val="00F62490"/>
    <w:rsid w:val="00F65607"/>
    <w:rsid w:val="00F66FBF"/>
    <w:rsid w:val="00F7659F"/>
    <w:rsid w:val="00F9052C"/>
    <w:rsid w:val="00F936AF"/>
    <w:rsid w:val="00F94369"/>
    <w:rsid w:val="00FA7005"/>
    <w:rsid w:val="00FB53D8"/>
    <w:rsid w:val="00FB5F5D"/>
    <w:rsid w:val="00FB68F5"/>
    <w:rsid w:val="00FB7784"/>
    <w:rsid w:val="00FC0636"/>
    <w:rsid w:val="00FC604F"/>
    <w:rsid w:val="00FC7C0C"/>
    <w:rsid w:val="00FD4839"/>
    <w:rsid w:val="00FE0A00"/>
    <w:rsid w:val="00FF0149"/>
    <w:rsid w:val="00FF5B2B"/>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CAE1F53"/>
  <w15:docId w15:val="{95550DAA-B7D4-4699-9250-98F56928A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ZW" w:eastAsia="en-US" w:bidi="ar-SA"/>
      </w:rPr>
    </w:rPrDefault>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057447"/>
    <w:pPr>
      <w:widowControl w:val="0"/>
      <w:autoSpaceDE w:val="0"/>
      <w:autoSpaceDN w:val="0"/>
    </w:pPr>
    <w:rPr>
      <w:rFonts w:ascii="Times New Roman" w:hAnsi="Times New Roman"/>
      <w:sz w:val="22"/>
      <w:szCs w:val="22"/>
      <w:lang w:val="en-US"/>
    </w:rPr>
  </w:style>
  <w:style w:type="paragraph" w:styleId="Heading1">
    <w:name w:val="heading 1"/>
    <w:basedOn w:val="Normal"/>
    <w:link w:val="Heading1Char"/>
    <w:uiPriority w:val="1"/>
    <w:qFormat/>
    <w:rsid w:val="00057447"/>
    <w:pPr>
      <w:spacing w:line="274" w:lineRule="exact"/>
      <w:ind w:left="1200" w:hanging="721"/>
      <w:outlineLvl w:val="0"/>
    </w:pPr>
    <w:rPr>
      <w:rFonts w:eastAsia="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057447"/>
    <w:rPr>
      <w:rFonts w:ascii="Times New Roman" w:eastAsia="Times New Roman" w:hAnsi="Times New Roman" w:cs="Times New Roman"/>
      <w:b/>
      <w:bCs/>
      <w:lang w:val="en-US"/>
    </w:rPr>
  </w:style>
  <w:style w:type="paragraph" w:styleId="Caption">
    <w:name w:val="caption"/>
    <w:basedOn w:val="Normal"/>
    <w:next w:val="Normal"/>
    <w:unhideWhenUsed/>
    <w:qFormat/>
    <w:rsid w:val="00057447"/>
    <w:pPr>
      <w:widowControl/>
      <w:autoSpaceDE/>
      <w:autoSpaceDN/>
      <w:spacing w:after="120"/>
    </w:pPr>
    <w:rPr>
      <w:rFonts w:ascii="Book Antiqua" w:eastAsia="Times New Roman" w:hAnsi="Book Antiqua" w:cs="Times New Roman"/>
      <w:b/>
      <w:bCs/>
      <w:i/>
      <w:color w:val="4F81BD"/>
      <w:sz w:val="24"/>
      <w:szCs w:val="18"/>
      <w:lang w:bidi="en-US"/>
    </w:rPr>
  </w:style>
  <w:style w:type="paragraph" w:styleId="BodyText">
    <w:name w:val="Body Text"/>
    <w:basedOn w:val="Normal"/>
    <w:link w:val="BodyTextChar"/>
    <w:uiPriority w:val="1"/>
    <w:qFormat/>
    <w:rsid w:val="00057447"/>
    <w:rPr>
      <w:rFonts w:eastAsia="Times New Roman" w:cs="Times New Roman"/>
      <w:sz w:val="24"/>
      <w:szCs w:val="24"/>
    </w:rPr>
  </w:style>
  <w:style w:type="character" w:customStyle="1" w:styleId="BodyTextChar">
    <w:name w:val="Body Text Char"/>
    <w:basedOn w:val="DefaultParagraphFont"/>
    <w:link w:val="BodyText"/>
    <w:uiPriority w:val="1"/>
    <w:rsid w:val="00057447"/>
    <w:rPr>
      <w:rFonts w:ascii="Times New Roman" w:eastAsia="Times New Roman" w:hAnsi="Times New Roman" w:cs="Times New Roman"/>
      <w:lang w:val="en-US"/>
    </w:rPr>
  </w:style>
  <w:style w:type="paragraph" w:styleId="ListParagraph">
    <w:name w:val="List Paragraph"/>
    <w:basedOn w:val="Normal"/>
    <w:uiPriority w:val="1"/>
    <w:qFormat/>
    <w:rsid w:val="00057447"/>
    <w:pPr>
      <w:ind w:left="1200" w:hanging="360"/>
    </w:pPr>
    <w:rPr>
      <w:rFonts w:eastAsia="Times New Roman" w:cs="Times New Roman"/>
    </w:rPr>
  </w:style>
  <w:style w:type="paragraph" w:styleId="FootnoteText">
    <w:name w:val="footnote text"/>
    <w:basedOn w:val="Normal"/>
    <w:link w:val="FootnoteTextChar"/>
    <w:uiPriority w:val="99"/>
    <w:semiHidden/>
    <w:unhideWhenUsed/>
    <w:rsid w:val="00AD0DC0"/>
    <w:rPr>
      <w:sz w:val="20"/>
      <w:szCs w:val="20"/>
    </w:rPr>
  </w:style>
  <w:style w:type="character" w:customStyle="1" w:styleId="FootnoteTextChar">
    <w:name w:val="Footnote Text Char"/>
    <w:basedOn w:val="DefaultParagraphFont"/>
    <w:link w:val="FootnoteText"/>
    <w:uiPriority w:val="99"/>
    <w:semiHidden/>
    <w:rsid w:val="00AD0DC0"/>
    <w:rPr>
      <w:rFonts w:ascii="Times New Roman" w:hAnsi="Times New Roman"/>
      <w:sz w:val="20"/>
      <w:szCs w:val="20"/>
      <w:lang w:val="en-US"/>
    </w:rPr>
  </w:style>
  <w:style w:type="character" w:styleId="FootnoteReference">
    <w:name w:val="footnote reference"/>
    <w:basedOn w:val="DefaultParagraphFont"/>
    <w:uiPriority w:val="99"/>
    <w:semiHidden/>
    <w:unhideWhenUsed/>
    <w:rsid w:val="00AD0DC0"/>
    <w:rPr>
      <w:vertAlign w:val="superscript"/>
    </w:rPr>
  </w:style>
  <w:style w:type="paragraph" w:styleId="BalloonText">
    <w:name w:val="Balloon Text"/>
    <w:basedOn w:val="Normal"/>
    <w:link w:val="BalloonTextChar"/>
    <w:uiPriority w:val="99"/>
    <w:semiHidden/>
    <w:unhideWhenUsed/>
    <w:rsid w:val="00863955"/>
    <w:rPr>
      <w:rFonts w:ascii="Tahoma" w:hAnsi="Tahoma" w:cs="Tahoma"/>
      <w:sz w:val="16"/>
      <w:szCs w:val="16"/>
    </w:rPr>
  </w:style>
  <w:style w:type="character" w:customStyle="1" w:styleId="BalloonTextChar">
    <w:name w:val="Balloon Text Char"/>
    <w:basedOn w:val="DefaultParagraphFont"/>
    <w:link w:val="BalloonText"/>
    <w:uiPriority w:val="99"/>
    <w:semiHidden/>
    <w:rsid w:val="00863955"/>
    <w:rPr>
      <w:rFonts w:ascii="Tahoma" w:hAnsi="Tahoma" w:cs="Tahoma"/>
      <w:sz w:val="16"/>
      <w:szCs w:val="16"/>
      <w:lang w:val="en-US"/>
    </w:rPr>
  </w:style>
  <w:style w:type="paragraph" w:styleId="Header">
    <w:name w:val="header"/>
    <w:basedOn w:val="Normal"/>
    <w:link w:val="HeaderChar"/>
    <w:uiPriority w:val="99"/>
    <w:unhideWhenUsed/>
    <w:rsid w:val="00581F0E"/>
    <w:pPr>
      <w:tabs>
        <w:tab w:val="center" w:pos="4513"/>
        <w:tab w:val="right" w:pos="9026"/>
      </w:tabs>
    </w:pPr>
  </w:style>
  <w:style w:type="character" w:customStyle="1" w:styleId="HeaderChar">
    <w:name w:val="Header Char"/>
    <w:basedOn w:val="DefaultParagraphFont"/>
    <w:link w:val="Header"/>
    <w:uiPriority w:val="99"/>
    <w:rsid w:val="00581F0E"/>
    <w:rPr>
      <w:rFonts w:ascii="Times New Roman" w:hAnsi="Times New Roman"/>
      <w:sz w:val="22"/>
      <w:szCs w:val="22"/>
      <w:lang w:val="en-US"/>
    </w:rPr>
  </w:style>
  <w:style w:type="paragraph" w:styleId="Footer">
    <w:name w:val="footer"/>
    <w:basedOn w:val="Normal"/>
    <w:link w:val="FooterChar"/>
    <w:uiPriority w:val="99"/>
    <w:unhideWhenUsed/>
    <w:rsid w:val="00581F0E"/>
    <w:pPr>
      <w:tabs>
        <w:tab w:val="center" w:pos="4513"/>
        <w:tab w:val="right" w:pos="9026"/>
      </w:tabs>
    </w:pPr>
  </w:style>
  <w:style w:type="character" w:customStyle="1" w:styleId="FooterChar">
    <w:name w:val="Footer Char"/>
    <w:basedOn w:val="DefaultParagraphFont"/>
    <w:link w:val="Footer"/>
    <w:uiPriority w:val="99"/>
    <w:rsid w:val="00581F0E"/>
    <w:rPr>
      <w:rFonts w:ascii="Times New Roman" w:hAnsi="Times New Roman"/>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1ED181628F5614DA5645093D0D7B2DC" ma:contentTypeVersion="4" ma:contentTypeDescription="Create a new document." ma:contentTypeScope="" ma:versionID="8d9453f50a27792abb3347191e8c6720">
  <xsd:schema xmlns:xsd="http://www.w3.org/2001/XMLSchema" xmlns:xs="http://www.w3.org/2001/XMLSchema" xmlns:p="http://schemas.microsoft.com/office/2006/metadata/properties" xmlns:ns3="76745c3e-c351-46d6-84aa-e5afd5643c03" targetNamespace="http://schemas.microsoft.com/office/2006/metadata/properties" ma:root="true" ma:fieldsID="77850d928ddd78d9aa51238d8118ccc1" ns3:_="">
    <xsd:import namespace="76745c3e-c351-46d6-84aa-e5afd5643c0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6745c3e-c351-46d6-84aa-e5afd5643c0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2EA7C4-9101-4BB5-A51E-809C36A663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6745c3e-c351-46d6-84aa-e5afd5643c0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2DBED75-D9E6-4D1A-A123-1C6002545C3A}">
  <ds:schemaRefs>
    <ds:schemaRef ds:uri="http://www.w3.org/XML/1998/namespace"/>
    <ds:schemaRef ds:uri="http://purl.org/dc/terms/"/>
    <ds:schemaRef ds:uri="http://schemas.microsoft.com/office/2006/documentManagement/types"/>
    <ds:schemaRef ds:uri="76745c3e-c351-46d6-84aa-e5afd5643c03"/>
    <ds:schemaRef ds:uri="http://schemas.openxmlformats.org/package/2006/metadata/core-properties"/>
    <ds:schemaRef ds:uri="http://schemas.microsoft.com/office/2006/metadata/properties"/>
    <ds:schemaRef ds:uri="http://schemas.microsoft.com/office/infopath/2007/PartnerControls"/>
    <ds:schemaRef ds:uri="http://purl.org/dc/dcmitype/"/>
    <ds:schemaRef ds:uri="http://purl.org/dc/elements/1.1/"/>
  </ds:schemaRefs>
</ds:datastoreItem>
</file>

<file path=customXml/itemProps3.xml><?xml version="1.0" encoding="utf-8"?>
<ds:datastoreItem xmlns:ds="http://schemas.openxmlformats.org/officeDocument/2006/customXml" ds:itemID="{E01CA582-5557-4BE4-8BF9-0BDA59E41DB3}">
  <ds:schemaRefs>
    <ds:schemaRef ds:uri="http://schemas.microsoft.com/sharepoint/v3/contenttype/forms"/>
  </ds:schemaRefs>
</ds:datastoreItem>
</file>

<file path=customXml/itemProps4.xml><?xml version="1.0" encoding="utf-8"?>
<ds:datastoreItem xmlns:ds="http://schemas.openxmlformats.org/officeDocument/2006/customXml" ds:itemID="{2729A1B5-0136-4C8E-9E3E-6084B455FF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1551</Words>
  <Characters>8843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10374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Energy Chinembiri Bhunu</dc:creator>
  <cp:lastModifiedBy>JSC</cp:lastModifiedBy>
  <cp:revision>2</cp:revision>
  <cp:lastPrinted>2021-03-31T10:03:00Z</cp:lastPrinted>
  <dcterms:created xsi:type="dcterms:W3CDTF">2021-04-09T09:45:00Z</dcterms:created>
  <dcterms:modified xsi:type="dcterms:W3CDTF">2021-04-09T09:45:00Z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0x01010041ED181628F5614DA5645093D0D7B2DC</vt:lpwstr>
  </property>
</Properties>
</file>