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BC12EB" w14:textId="77777777" w:rsidR="00E80BCC" w:rsidRDefault="00E80BCC" w:rsidP="005133A4">
      <w:pPr>
        <w:spacing w:after="0" w:line="240" w:lineRule="auto"/>
        <w:jc w:val="center"/>
        <w:rPr>
          <w:rFonts w:ascii="Times New Roman" w:hAnsi="Times New Roman" w:cs="Times New Roman"/>
          <w:b/>
          <w:sz w:val="24"/>
          <w:szCs w:val="24"/>
        </w:rPr>
      </w:pPr>
      <w:bookmarkStart w:id="0" w:name="_GoBack"/>
      <w:bookmarkEnd w:id="0"/>
    </w:p>
    <w:p w14:paraId="25E12648" w14:textId="6043E796" w:rsidR="008E5327" w:rsidRPr="00457369" w:rsidRDefault="00457369" w:rsidP="00457369">
      <w:pPr>
        <w:spacing w:after="0" w:line="240" w:lineRule="auto"/>
        <w:rPr>
          <w:rFonts w:ascii="Times New Roman" w:hAnsi="Times New Roman" w:cs="Times New Roman"/>
          <w:b/>
          <w:sz w:val="24"/>
          <w:szCs w:val="24"/>
        </w:rPr>
      </w:pPr>
      <w:r>
        <w:rPr>
          <w:rFonts w:ascii="Times New Roman" w:hAnsi="Times New Roman" w:cs="Times New Roman"/>
          <w:b/>
          <w:sz w:val="24"/>
          <w:szCs w:val="24"/>
          <w:u w:val="single"/>
        </w:rPr>
        <w:t>DISTRIBUTABLE:</w:t>
      </w:r>
      <w:r>
        <w:rPr>
          <w:rFonts w:ascii="Times New Roman" w:hAnsi="Times New Roman" w:cs="Times New Roman"/>
          <w:b/>
          <w:sz w:val="24"/>
          <w:szCs w:val="24"/>
        </w:rPr>
        <w:t xml:space="preserve">     (68)</w:t>
      </w:r>
    </w:p>
    <w:p w14:paraId="112EA8A0" w14:textId="77777777" w:rsidR="00E80BCC" w:rsidRDefault="00E80BCC" w:rsidP="00457369">
      <w:pPr>
        <w:spacing w:after="0" w:line="240" w:lineRule="auto"/>
        <w:rPr>
          <w:rFonts w:ascii="Times New Roman" w:hAnsi="Times New Roman" w:cs="Times New Roman"/>
          <w:b/>
          <w:sz w:val="24"/>
          <w:szCs w:val="24"/>
        </w:rPr>
      </w:pPr>
    </w:p>
    <w:p w14:paraId="30FC2E3F" w14:textId="77777777" w:rsidR="00457369" w:rsidRPr="008E5327" w:rsidRDefault="00457369" w:rsidP="00457369">
      <w:pPr>
        <w:spacing w:after="0" w:line="240" w:lineRule="auto"/>
        <w:rPr>
          <w:rFonts w:ascii="Times New Roman" w:hAnsi="Times New Roman" w:cs="Times New Roman"/>
          <w:b/>
          <w:sz w:val="24"/>
          <w:szCs w:val="24"/>
        </w:rPr>
      </w:pPr>
    </w:p>
    <w:p w14:paraId="4607C14A" w14:textId="77777777" w:rsidR="00E80BCC" w:rsidRPr="008E5327" w:rsidRDefault="00E80BCC" w:rsidP="005133A4">
      <w:pPr>
        <w:spacing w:after="0" w:line="240" w:lineRule="auto"/>
        <w:jc w:val="center"/>
        <w:rPr>
          <w:rFonts w:ascii="Times New Roman" w:hAnsi="Times New Roman" w:cs="Times New Roman"/>
          <w:b/>
          <w:sz w:val="24"/>
          <w:szCs w:val="24"/>
        </w:rPr>
      </w:pPr>
    </w:p>
    <w:p w14:paraId="6886F07F" w14:textId="54382949" w:rsidR="002D1A13" w:rsidRPr="008E5327" w:rsidRDefault="005133A4" w:rsidP="005133A4">
      <w:pPr>
        <w:pStyle w:val="ListParagraph"/>
        <w:numPr>
          <w:ilvl w:val="0"/>
          <w:numId w:val="16"/>
        </w:numPr>
        <w:spacing w:after="0" w:line="240" w:lineRule="auto"/>
        <w:jc w:val="center"/>
        <w:rPr>
          <w:rFonts w:ascii="Times New Roman" w:hAnsi="Times New Roman" w:cs="Times New Roman"/>
          <w:b/>
          <w:sz w:val="24"/>
          <w:szCs w:val="24"/>
        </w:rPr>
      </w:pPr>
      <w:r w:rsidRPr="008E5327">
        <w:rPr>
          <w:rFonts w:ascii="Times New Roman" w:hAnsi="Times New Roman" w:cs="Times New Roman"/>
          <w:b/>
          <w:sz w:val="24"/>
          <w:szCs w:val="24"/>
        </w:rPr>
        <w:t xml:space="preserve">    </w:t>
      </w:r>
      <w:r w:rsidR="002D1A13" w:rsidRPr="008E5327">
        <w:rPr>
          <w:rFonts w:ascii="Times New Roman" w:hAnsi="Times New Roman" w:cs="Times New Roman"/>
          <w:b/>
          <w:sz w:val="24"/>
          <w:szCs w:val="24"/>
        </w:rPr>
        <w:t xml:space="preserve">TUNGAMIRAI </w:t>
      </w:r>
      <w:r w:rsidRPr="008E5327">
        <w:rPr>
          <w:rFonts w:ascii="Times New Roman" w:hAnsi="Times New Roman" w:cs="Times New Roman"/>
          <w:b/>
          <w:sz w:val="24"/>
          <w:szCs w:val="24"/>
        </w:rPr>
        <w:t xml:space="preserve">    </w:t>
      </w:r>
      <w:r w:rsidR="002D1A13" w:rsidRPr="008E5327">
        <w:rPr>
          <w:rFonts w:ascii="Times New Roman" w:hAnsi="Times New Roman" w:cs="Times New Roman"/>
          <w:b/>
          <w:sz w:val="24"/>
          <w:szCs w:val="24"/>
        </w:rPr>
        <w:t>MADZOKERE</w:t>
      </w:r>
      <w:r w:rsidRPr="008E5327">
        <w:rPr>
          <w:rFonts w:ascii="Times New Roman" w:hAnsi="Times New Roman" w:cs="Times New Roman"/>
          <w:b/>
          <w:sz w:val="24"/>
          <w:szCs w:val="24"/>
        </w:rPr>
        <w:t xml:space="preserve">      (2)     </w:t>
      </w:r>
      <w:r w:rsidR="002D1A13" w:rsidRPr="008E5327">
        <w:rPr>
          <w:rFonts w:ascii="Times New Roman" w:hAnsi="Times New Roman" w:cs="Times New Roman"/>
          <w:b/>
          <w:sz w:val="24"/>
          <w:szCs w:val="24"/>
        </w:rPr>
        <w:t>YVONE</w:t>
      </w:r>
      <w:r w:rsidRPr="008E5327">
        <w:rPr>
          <w:rFonts w:ascii="Times New Roman" w:hAnsi="Times New Roman" w:cs="Times New Roman"/>
          <w:b/>
          <w:sz w:val="24"/>
          <w:szCs w:val="24"/>
        </w:rPr>
        <w:t xml:space="preserve">    </w:t>
      </w:r>
      <w:r w:rsidR="002D1A13" w:rsidRPr="008E5327">
        <w:rPr>
          <w:rFonts w:ascii="Times New Roman" w:hAnsi="Times New Roman" w:cs="Times New Roman"/>
          <w:b/>
          <w:sz w:val="24"/>
          <w:szCs w:val="24"/>
        </w:rPr>
        <w:t xml:space="preserve"> MUSARURWA</w:t>
      </w:r>
      <w:r w:rsidRPr="008E5327">
        <w:rPr>
          <w:rFonts w:ascii="Times New Roman" w:hAnsi="Times New Roman" w:cs="Times New Roman"/>
          <w:b/>
          <w:sz w:val="24"/>
          <w:szCs w:val="24"/>
        </w:rPr>
        <w:t xml:space="preserve">     (3)     </w:t>
      </w:r>
      <w:r w:rsidR="002D1A13" w:rsidRPr="008E5327">
        <w:rPr>
          <w:rFonts w:ascii="Times New Roman" w:hAnsi="Times New Roman" w:cs="Times New Roman"/>
          <w:b/>
          <w:sz w:val="24"/>
          <w:szCs w:val="24"/>
        </w:rPr>
        <w:t>LAST</w:t>
      </w:r>
      <w:r w:rsidRPr="008E5327">
        <w:rPr>
          <w:rFonts w:ascii="Times New Roman" w:hAnsi="Times New Roman" w:cs="Times New Roman"/>
          <w:b/>
          <w:sz w:val="24"/>
          <w:szCs w:val="24"/>
        </w:rPr>
        <w:t xml:space="preserve">    </w:t>
      </w:r>
      <w:r w:rsidR="002D1A13" w:rsidRPr="008E5327">
        <w:rPr>
          <w:rFonts w:ascii="Times New Roman" w:hAnsi="Times New Roman" w:cs="Times New Roman"/>
          <w:b/>
          <w:sz w:val="24"/>
          <w:szCs w:val="24"/>
        </w:rPr>
        <w:t xml:space="preserve"> MAENGAHAMA</w:t>
      </w:r>
      <w:r w:rsidRPr="008E5327">
        <w:rPr>
          <w:rFonts w:ascii="Times New Roman" w:hAnsi="Times New Roman" w:cs="Times New Roman"/>
          <w:b/>
          <w:sz w:val="24"/>
          <w:szCs w:val="24"/>
        </w:rPr>
        <w:t xml:space="preserve">     (4)     </w:t>
      </w:r>
      <w:r w:rsidR="002D1A13" w:rsidRPr="008E5327">
        <w:rPr>
          <w:rFonts w:ascii="Times New Roman" w:hAnsi="Times New Roman" w:cs="Times New Roman"/>
          <w:b/>
          <w:sz w:val="24"/>
          <w:szCs w:val="24"/>
        </w:rPr>
        <w:t xml:space="preserve">PHINEAS </w:t>
      </w:r>
      <w:r w:rsidRPr="008E5327">
        <w:rPr>
          <w:rFonts w:ascii="Times New Roman" w:hAnsi="Times New Roman" w:cs="Times New Roman"/>
          <w:b/>
          <w:sz w:val="24"/>
          <w:szCs w:val="24"/>
        </w:rPr>
        <w:t xml:space="preserve">    </w:t>
      </w:r>
      <w:r w:rsidR="002D1A13" w:rsidRPr="008E5327">
        <w:rPr>
          <w:rFonts w:ascii="Times New Roman" w:hAnsi="Times New Roman" w:cs="Times New Roman"/>
          <w:b/>
          <w:sz w:val="24"/>
          <w:szCs w:val="24"/>
        </w:rPr>
        <w:t>NHATARIKWA</w:t>
      </w:r>
    </w:p>
    <w:p w14:paraId="1BC51DD1" w14:textId="5D43FCE6" w:rsidR="002D1A13" w:rsidRPr="008E5327" w:rsidRDefault="005133A4" w:rsidP="005133A4">
      <w:pPr>
        <w:spacing w:after="0" w:line="240" w:lineRule="auto"/>
        <w:jc w:val="center"/>
        <w:rPr>
          <w:rFonts w:ascii="Times New Roman" w:hAnsi="Times New Roman" w:cs="Times New Roman"/>
          <w:b/>
          <w:sz w:val="24"/>
          <w:szCs w:val="24"/>
        </w:rPr>
      </w:pPr>
      <w:r w:rsidRPr="008E5327">
        <w:rPr>
          <w:rFonts w:ascii="Times New Roman" w:hAnsi="Times New Roman" w:cs="Times New Roman"/>
          <w:b/>
          <w:sz w:val="24"/>
          <w:szCs w:val="24"/>
        </w:rPr>
        <w:t>v</w:t>
      </w:r>
    </w:p>
    <w:p w14:paraId="7415A10E" w14:textId="0994A52C" w:rsidR="002D1A13" w:rsidRPr="008E5327" w:rsidRDefault="002D1A13" w:rsidP="005133A4">
      <w:pPr>
        <w:spacing w:after="0" w:line="240" w:lineRule="auto"/>
        <w:jc w:val="center"/>
        <w:rPr>
          <w:rFonts w:ascii="Times New Roman" w:hAnsi="Times New Roman" w:cs="Times New Roman"/>
          <w:b/>
          <w:sz w:val="24"/>
          <w:szCs w:val="24"/>
        </w:rPr>
      </w:pPr>
      <w:r w:rsidRPr="008E5327">
        <w:rPr>
          <w:rFonts w:ascii="Times New Roman" w:hAnsi="Times New Roman" w:cs="Times New Roman"/>
          <w:b/>
          <w:sz w:val="24"/>
          <w:szCs w:val="24"/>
        </w:rPr>
        <w:t xml:space="preserve">THE </w:t>
      </w:r>
      <w:r w:rsidR="005133A4" w:rsidRPr="008E5327">
        <w:rPr>
          <w:rFonts w:ascii="Times New Roman" w:hAnsi="Times New Roman" w:cs="Times New Roman"/>
          <w:b/>
          <w:sz w:val="24"/>
          <w:szCs w:val="24"/>
        </w:rPr>
        <w:t xml:space="preserve">    </w:t>
      </w:r>
      <w:r w:rsidR="00644A7F" w:rsidRPr="008E5327">
        <w:rPr>
          <w:rFonts w:ascii="Times New Roman" w:hAnsi="Times New Roman" w:cs="Times New Roman"/>
          <w:b/>
          <w:sz w:val="24"/>
          <w:szCs w:val="24"/>
        </w:rPr>
        <w:t>STATE</w:t>
      </w:r>
    </w:p>
    <w:p w14:paraId="7CD096E2" w14:textId="77777777" w:rsidR="00856CC4" w:rsidRPr="008E5327" w:rsidRDefault="00856CC4" w:rsidP="005133A4">
      <w:pPr>
        <w:spacing w:after="0"/>
        <w:jc w:val="both"/>
        <w:rPr>
          <w:rFonts w:ascii="Times New Roman" w:hAnsi="Times New Roman" w:cs="Times New Roman"/>
          <w:sz w:val="24"/>
          <w:szCs w:val="24"/>
        </w:rPr>
      </w:pPr>
    </w:p>
    <w:p w14:paraId="328F1272" w14:textId="77777777" w:rsidR="00E80BCC" w:rsidRDefault="00E80BCC" w:rsidP="00E80BCC">
      <w:pPr>
        <w:spacing w:after="0" w:line="240" w:lineRule="auto"/>
        <w:jc w:val="both"/>
        <w:rPr>
          <w:rFonts w:ascii="Times New Roman" w:hAnsi="Times New Roman" w:cs="Times New Roman"/>
          <w:b/>
          <w:sz w:val="24"/>
          <w:szCs w:val="24"/>
        </w:rPr>
      </w:pPr>
    </w:p>
    <w:p w14:paraId="4986573F" w14:textId="77777777" w:rsidR="008E5327" w:rsidRPr="008E5327" w:rsidRDefault="008E5327" w:rsidP="00E80BCC">
      <w:pPr>
        <w:spacing w:after="0" w:line="240" w:lineRule="auto"/>
        <w:jc w:val="both"/>
        <w:rPr>
          <w:rFonts w:ascii="Times New Roman" w:hAnsi="Times New Roman" w:cs="Times New Roman"/>
          <w:b/>
          <w:sz w:val="24"/>
          <w:szCs w:val="24"/>
        </w:rPr>
      </w:pPr>
    </w:p>
    <w:p w14:paraId="35C35BBB" w14:textId="77777777" w:rsidR="00E80BCC" w:rsidRPr="008E5327" w:rsidRDefault="00E80BCC" w:rsidP="00E80BCC">
      <w:pPr>
        <w:spacing w:after="0" w:line="240" w:lineRule="auto"/>
        <w:jc w:val="both"/>
        <w:rPr>
          <w:rFonts w:ascii="Times New Roman" w:hAnsi="Times New Roman" w:cs="Times New Roman"/>
          <w:b/>
          <w:sz w:val="24"/>
          <w:szCs w:val="24"/>
        </w:rPr>
      </w:pPr>
    </w:p>
    <w:p w14:paraId="69396598" w14:textId="77777777" w:rsidR="002D1A13" w:rsidRPr="008E5327" w:rsidRDefault="002D1A13" w:rsidP="00E80BCC">
      <w:pPr>
        <w:spacing w:after="0" w:line="240" w:lineRule="auto"/>
        <w:jc w:val="both"/>
        <w:rPr>
          <w:rFonts w:ascii="Times New Roman" w:hAnsi="Times New Roman" w:cs="Times New Roman"/>
          <w:b/>
          <w:sz w:val="24"/>
          <w:szCs w:val="24"/>
        </w:rPr>
      </w:pPr>
      <w:r w:rsidRPr="008E5327">
        <w:rPr>
          <w:rFonts w:ascii="Times New Roman" w:hAnsi="Times New Roman" w:cs="Times New Roman"/>
          <w:b/>
          <w:sz w:val="24"/>
          <w:szCs w:val="24"/>
        </w:rPr>
        <w:t>SUPREME COURT OF ZIMBABWE</w:t>
      </w:r>
    </w:p>
    <w:p w14:paraId="59FB5E0C" w14:textId="77777777" w:rsidR="00364499" w:rsidRPr="008E5327" w:rsidRDefault="00364499" w:rsidP="00E80BCC">
      <w:pPr>
        <w:spacing w:after="0" w:line="240" w:lineRule="auto"/>
        <w:jc w:val="both"/>
        <w:rPr>
          <w:rFonts w:ascii="Times New Roman" w:hAnsi="Times New Roman" w:cs="Times New Roman"/>
          <w:b/>
          <w:sz w:val="24"/>
          <w:szCs w:val="24"/>
        </w:rPr>
      </w:pPr>
      <w:r w:rsidRPr="008E5327">
        <w:rPr>
          <w:rFonts w:ascii="Times New Roman" w:hAnsi="Times New Roman" w:cs="Times New Roman"/>
          <w:b/>
          <w:sz w:val="24"/>
          <w:szCs w:val="24"/>
        </w:rPr>
        <w:t>GWAUNZA DCJ, MAKARAU JA &amp; MAVANGIRA JA</w:t>
      </w:r>
    </w:p>
    <w:p w14:paraId="1B53C66E" w14:textId="054C7EBE" w:rsidR="00364499" w:rsidRPr="008E5327" w:rsidRDefault="00364499" w:rsidP="00E80BCC">
      <w:pPr>
        <w:spacing w:after="0" w:line="240" w:lineRule="auto"/>
        <w:jc w:val="both"/>
        <w:rPr>
          <w:rFonts w:ascii="Times New Roman" w:hAnsi="Times New Roman" w:cs="Times New Roman"/>
          <w:b/>
          <w:sz w:val="24"/>
          <w:szCs w:val="24"/>
        </w:rPr>
      </w:pPr>
      <w:r w:rsidRPr="008E5327">
        <w:rPr>
          <w:rFonts w:ascii="Times New Roman" w:hAnsi="Times New Roman" w:cs="Times New Roman"/>
          <w:b/>
          <w:sz w:val="24"/>
          <w:szCs w:val="24"/>
        </w:rPr>
        <w:t>HARARE</w:t>
      </w:r>
      <w:r w:rsidR="00E80BCC" w:rsidRPr="008E5327">
        <w:rPr>
          <w:rFonts w:ascii="Times New Roman" w:hAnsi="Times New Roman" w:cs="Times New Roman"/>
          <w:b/>
          <w:sz w:val="24"/>
          <w:szCs w:val="24"/>
        </w:rPr>
        <w:t>:</w:t>
      </w:r>
      <w:r w:rsidRPr="008E5327">
        <w:rPr>
          <w:rFonts w:ascii="Times New Roman" w:hAnsi="Times New Roman" w:cs="Times New Roman"/>
          <w:b/>
          <w:sz w:val="24"/>
          <w:szCs w:val="24"/>
        </w:rPr>
        <w:t xml:space="preserve"> </w:t>
      </w:r>
      <w:r w:rsidR="00E80BCC" w:rsidRPr="008E5327">
        <w:rPr>
          <w:rFonts w:ascii="Times New Roman" w:hAnsi="Times New Roman" w:cs="Times New Roman"/>
          <w:b/>
          <w:sz w:val="24"/>
          <w:szCs w:val="24"/>
        </w:rPr>
        <w:t xml:space="preserve">3 MARCH </w:t>
      </w:r>
      <w:r w:rsidRPr="008E5327">
        <w:rPr>
          <w:rFonts w:ascii="Times New Roman" w:hAnsi="Times New Roman" w:cs="Times New Roman"/>
          <w:b/>
          <w:sz w:val="24"/>
          <w:szCs w:val="24"/>
        </w:rPr>
        <w:t xml:space="preserve">2020 </w:t>
      </w:r>
      <w:r w:rsidR="00A65482">
        <w:rPr>
          <w:rFonts w:ascii="Times New Roman" w:hAnsi="Times New Roman" w:cs="Times New Roman"/>
          <w:b/>
          <w:sz w:val="24"/>
          <w:szCs w:val="24"/>
        </w:rPr>
        <w:t xml:space="preserve">&amp; </w:t>
      </w:r>
      <w:r w:rsidR="00EF1677">
        <w:rPr>
          <w:rFonts w:ascii="Times New Roman" w:hAnsi="Times New Roman" w:cs="Times New Roman"/>
          <w:b/>
          <w:sz w:val="24"/>
          <w:szCs w:val="24"/>
        </w:rPr>
        <w:t>4</w:t>
      </w:r>
      <w:r w:rsidR="006E6111" w:rsidRPr="008E5327">
        <w:rPr>
          <w:rFonts w:ascii="Times New Roman" w:hAnsi="Times New Roman" w:cs="Times New Roman"/>
          <w:b/>
          <w:sz w:val="24"/>
          <w:szCs w:val="24"/>
        </w:rPr>
        <w:t xml:space="preserve"> </w:t>
      </w:r>
      <w:r w:rsidR="001922E7" w:rsidRPr="008E5327">
        <w:rPr>
          <w:rFonts w:ascii="Times New Roman" w:hAnsi="Times New Roman" w:cs="Times New Roman"/>
          <w:b/>
          <w:sz w:val="24"/>
          <w:szCs w:val="24"/>
        </w:rPr>
        <w:t>JUNE</w:t>
      </w:r>
      <w:r w:rsidR="00E80BCC" w:rsidRPr="008E5327">
        <w:rPr>
          <w:rFonts w:ascii="Times New Roman" w:hAnsi="Times New Roman" w:cs="Times New Roman"/>
          <w:b/>
          <w:sz w:val="24"/>
          <w:szCs w:val="24"/>
        </w:rPr>
        <w:t xml:space="preserve"> 2021</w:t>
      </w:r>
    </w:p>
    <w:p w14:paraId="77F03C27" w14:textId="77777777" w:rsidR="00364499" w:rsidRPr="008E5327" w:rsidRDefault="00364499" w:rsidP="005133A4">
      <w:pPr>
        <w:spacing w:after="0"/>
        <w:jc w:val="both"/>
        <w:rPr>
          <w:rFonts w:ascii="Times New Roman" w:hAnsi="Times New Roman" w:cs="Times New Roman"/>
          <w:sz w:val="24"/>
          <w:szCs w:val="24"/>
        </w:rPr>
      </w:pPr>
    </w:p>
    <w:p w14:paraId="22A2F73E" w14:textId="77777777" w:rsidR="00E80BCC" w:rsidRPr="008E5327" w:rsidRDefault="00E80BCC" w:rsidP="005133A4">
      <w:pPr>
        <w:spacing w:after="0"/>
        <w:jc w:val="both"/>
        <w:rPr>
          <w:rFonts w:ascii="Times New Roman" w:hAnsi="Times New Roman" w:cs="Times New Roman"/>
          <w:sz w:val="24"/>
          <w:szCs w:val="24"/>
        </w:rPr>
      </w:pPr>
    </w:p>
    <w:p w14:paraId="60F3C4FC" w14:textId="77777777" w:rsidR="00E80BCC" w:rsidRPr="008E5327" w:rsidRDefault="00E80BCC" w:rsidP="005133A4">
      <w:pPr>
        <w:spacing w:after="0"/>
        <w:jc w:val="both"/>
        <w:rPr>
          <w:rFonts w:ascii="Times New Roman" w:hAnsi="Times New Roman" w:cs="Times New Roman"/>
          <w:sz w:val="24"/>
          <w:szCs w:val="24"/>
        </w:rPr>
      </w:pPr>
    </w:p>
    <w:p w14:paraId="5640AE56" w14:textId="69C7149A" w:rsidR="00364499" w:rsidRPr="008E5327" w:rsidRDefault="00364499" w:rsidP="00E80BCC">
      <w:pPr>
        <w:spacing w:after="0" w:line="480" w:lineRule="auto"/>
        <w:jc w:val="both"/>
        <w:rPr>
          <w:rFonts w:ascii="Times New Roman" w:hAnsi="Times New Roman" w:cs="Times New Roman"/>
          <w:sz w:val="24"/>
          <w:szCs w:val="24"/>
        </w:rPr>
      </w:pPr>
      <w:r w:rsidRPr="008E5327">
        <w:rPr>
          <w:rFonts w:ascii="Times New Roman" w:hAnsi="Times New Roman" w:cs="Times New Roman"/>
          <w:i/>
          <w:sz w:val="24"/>
          <w:szCs w:val="24"/>
        </w:rPr>
        <w:t>B</w:t>
      </w:r>
      <w:r w:rsidR="00941FBF" w:rsidRPr="008E5327">
        <w:rPr>
          <w:rFonts w:ascii="Times New Roman" w:hAnsi="Times New Roman" w:cs="Times New Roman"/>
          <w:i/>
          <w:sz w:val="24"/>
          <w:szCs w:val="24"/>
        </w:rPr>
        <w:t>.</w:t>
      </w:r>
      <w:r w:rsidRPr="008E5327">
        <w:rPr>
          <w:rFonts w:ascii="Times New Roman" w:hAnsi="Times New Roman" w:cs="Times New Roman"/>
          <w:i/>
          <w:sz w:val="24"/>
          <w:szCs w:val="24"/>
        </w:rPr>
        <w:t xml:space="preserve"> Mtetwa</w:t>
      </w:r>
      <w:r w:rsidR="003D317B" w:rsidRPr="008E5327">
        <w:rPr>
          <w:rFonts w:ascii="Times New Roman" w:hAnsi="Times New Roman" w:cs="Times New Roman"/>
          <w:i/>
          <w:sz w:val="24"/>
          <w:szCs w:val="24"/>
        </w:rPr>
        <w:t xml:space="preserve"> with C. Kwaramba</w:t>
      </w:r>
      <w:r w:rsidR="00E80BCC" w:rsidRPr="008E5327">
        <w:rPr>
          <w:rFonts w:ascii="Times New Roman" w:hAnsi="Times New Roman" w:cs="Times New Roman"/>
          <w:i/>
          <w:sz w:val="24"/>
          <w:szCs w:val="24"/>
        </w:rPr>
        <w:t>,</w:t>
      </w:r>
      <w:r w:rsidRPr="008E5327">
        <w:rPr>
          <w:rFonts w:ascii="Times New Roman" w:hAnsi="Times New Roman" w:cs="Times New Roman"/>
          <w:sz w:val="24"/>
          <w:szCs w:val="24"/>
        </w:rPr>
        <w:t xml:space="preserve"> for the appellants</w:t>
      </w:r>
    </w:p>
    <w:p w14:paraId="0A6CF0FD" w14:textId="156E4951" w:rsidR="00364499" w:rsidRPr="008E5327" w:rsidRDefault="00364499" w:rsidP="00E80BCC">
      <w:pPr>
        <w:spacing w:after="0" w:line="480" w:lineRule="auto"/>
        <w:jc w:val="both"/>
        <w:rPr>
          <w:rFonts w:ascii="Times New Roman" w:hAnsi="Times New Roman" w:cs="Times New Roman"/>
          <w:sz w:val="24"/>
          <w:szCs w:val="24"/>
        </w:rPr>
      </w:pPr>
      <w:r w:rsidRPr="008E5327">
        <w:rPr>
          <w:rFonts w:ascii="Times New Roman" w:hAnsi="Times New Roman" w:cs="Times New Roman"/>
          <w:i/>
          <w:sz w:val="24"/>
          <w:szCs w:val="24"/>
        </w:rPr>
        <w:t>F</w:t>
      </w:r>
      <w:r w:rsidR="00941FBF" w:rsidRPr="008E5327">
        <w:rPr>
          <w:rFonts w:ascii="Times New Roman" w:hAnsi="Times New Roman" w:cs="Times New Roman"/>
          <w:i/>
          <w:sz w:val="24"/>
          <w:szCs w:val="24"/>
        </w:rPr>
        <w:t>.</w:t>
      </w:r>
      <w:r w:rsidRPr="008E5327">
        <w:rPr>
          <w:rFonts w:ascii="Times New Roman" w:hAnsi="Times New Roman" w:cs="Times New Roman"/>
          <w:i/>
          <w:sz w:val="24"/>
          <w:szCs w:val="24"/>
        </w:rPr>
        <w:t xml:space="preserve"> I</w:t>
      </w:r>
      <w:r w:rsidR="00941FBF" w:rsidRPr="008E5327">
        <w:rPr>
          <w:rFonts w:ascii="Times New Roman" w:hAnsi="Times New Roman" w:cs="Times New Roman"/>
          <w:i/>
          <w:sz w:val="24"/>
          <w:szCs w:val="24"/>
        </w:rPr>
        <w:t>.</w:t>
      </w:r>
      <w:r w:rsidRPr="008E5327">
        <w:rPr>
          <w:rFonts w:ascii="Times New Roman" w:hAnsi="Times New Roman" w:cs="Times New Roman"/>
          <w:i/>
          <w:sz w:val="24"/>
          <w:szCs w:val="24"/>
        </w:rPr>
        <w:t xml:space="preserve"> </w:t>
      </w:r>
      <w:r w:rsidR="008E0AB7" w:rsidRPr="008E5327">
        <w:rPr>
          <w:rFonts w:ascii="Times New Roman" w:hAnsi="Times New Roman" w:cs="Times New Roman"/>
          <w:i/>
          <w:sz w:val="24"/>
          <w:szCs w:val="24"/>
        </w:rPr>
        <w:t>Nyahunzvi and</w:t>
      </w:r>
      <w:r w:rsidR="003D317B" w:rsidRPr="008E5327">
        <w:rPr>
          <w:rFonts w:ascii="Times New Roman" w:hAnsi="Times New Roman" w:cs="Times New Roman"/>
          <w:i/>
          <w:sz w:val="24"/>
          <w:szCs w:val="24"/>
        </w:rPr>
        <w:t xml:space="preserve"> S. Kachidza</w:t>
      </w:r>
      <w:r w:rsidR="00E80BCC" w:rsidRPr="008E5327">
        <w:rPr>
          <w:rFonts w:ascii="Times New Roman" w:hAnsi="Times New Roman" w:cs="Times New Roman"/>
          <w:i/>
          <w:sz w:val="24"/>
          <w:szCs w:val="24"/>
        </w:rPr>
        <w:t>,</w:t>
      </w:r>
      <w:r w:rsidR="003D317B" w:rsidRPr="008E5327">
        <w:rPr>
          <w:rFonts w:ascii="Times New Roman" w:hAnsi="Times New Roman" w:cs="Times New Roman"/>
          <w:sz w:val="24"/>
          <w:szCs w:val="24"/>
        </w:rPr>
        <w:t xml:space="preserve"> </w:t>
      </w:r>
      <w:r w:rsidR="00E80BCC" w:rsidRPr="008E5327">
        <w:rPr>
          <w:rFonts w:ascii="Times New Roman" w:hAnsi="Times New Roman" w:cs="Times New Roman"/>
          <w:sz w:val="24"/>
          <w:szCs w:val="24"/>
        </w:rPr>
        <w:t>for the respondent</w:t>
      </w:r>
    </w:p>
    <w:p w14:paraId="1065C1ED" w14:textId="77777777" w:rsidR="00364499" w:rsidRPr="008E5327" w:rsidRDefault="00364499" w:rsidP="005133A4">
      <w:pPr>
        <w:spacing w:after="0"/>
        <w:jc w:val="both"/>
        <w:rPr>
          <w:rFonts w:ascii="Times New Roman" w:hAnsi="Times New Roman" w:cs="Times New Roman"/>
          <w:sz w:val="24"/>
          <w:szCs w:val="24"/>
        </w:rPr>
      </w:pPr>
    </w:p>
    <w:p w14:paraId="02D8F1FC" w14:textId="77777777" w:rsidR="00E80BCC" w:rsidRPr="008E5327" w:rsidRDefault="00E80BCC" w:rsidP="005133A4">
      <w:pPr>
        <w:spacing w:after="0" w:line="480" w:lineRule="auto"/>
        <w:jc w:val="both"/>
        <w:rPr>
          <w:rFonts w:ascii="Times New Roman" w:hAnsi="Times New Roman" w:cs="Times New Roman"/>
          <w:sz w:val="24"/>
          <w:szCs w:val="24"/>
        </w:rPr>
      </w:pPr>
    </w:p>
    <w:p w14:paraId="16B00E90" w14:textId="39EBCFB3" w:rsidR="009608A1" w:rsidRPr="008E5327" w:rsidRDefault="00364499" w:rsidP="009608A1">
      <w:pPr>
        <w:spacing w:after="0" w:line="480" w:lineRule="auto"/>
        <w:ind w:firstLine="1134"/>
        <w:jc w:val="both"/>
        <w:rPr>
          <w:rFonts w:ascii="Times New Roman" w:hAnsi="Times New Roman" w:cs="Times New Roman"/>
          <w:sz w:val="24"/>
          <w:szCs w:val="24"/>
        </w:rPr>
      </w:pPr>
      <w:r w:rsidRPr="008E5327">
        <w:rPr>
          <w:rFonts w:ascii="Times New Roman" w:hAnsi="Times New Roman" w:cs="Times New Roman"/>
          <w:b/>
          <w:sz w:val="24"/>
          <w:szCs w:val="24"/>
        </w:rPr>
        <w:t>MAKARAU JA</w:t>
      </w:r>
      <w:r w:rsidR="00186D0C" w:rsidRPr="008E5327">
        <w:rPr>
          <w:rFonts w:ascii="Times New Roman" w:hAnsi="Times New Roman" w:cs="Times New Roman"/>
          <w:sz w:val="24"/>
          <w:szCs w:val="24"/>
        </w:rPr>
        <w:t>:  This</w:t>
      </w:r>
      <w:r w:rsidRPr="008E5327">
        <w:rPr>
          <w:rFonts w:ascii="Times New Roman" w:hAnsi="Times New Roman" w:cs="Times New Roman"/>
          <w:sz w:val="24"/>
          <w:szCs w:val="24"/>
        </w:rPr>
        <w:t xml:space="preserve"> is an appeal against the judgment of the High Court sitting at Harare, handed down on</w:t>
      </w:r>
      <w:r w:rsidR="003721A2" w:rsidRPr="008E5327">
        <w:rPr>
          <w:rFonts w:ascii="Times New Roman" w:hAnsi="Times New Roman" w:cs="Times New Roman"/>
          <w:sz w:val="24"/>
          <w:szCs w:val="24"/>
        </w:rPr>
        <w:t xml:space="preserve"> </w:t>
      </w:r>
      <w:r w:rsidR="00D16820" w:rsidRPr="008E5327">
        <w:rPr>
          <w:rFonts w:ascii="Times New Roman" w:hAnsi="Times New Roman" w:cs="Times New Roman"/>
          <w:sz w:val="24"/>
          <w:szCs w:val="24"/>
        </w:rPr>
        <w:t>12 December 2016</w:t>
      </w:r>
      <w:r w:rsidRPr="008E5327">
        <w:rPr>
          <w:rFonts w:ascii="Times New Roman" w:hAnsi="Times New Roman" w:cs="Times New Roman"/>
          <w:sz w:val="24"/>
          <w:szCs w:val="24"/>
        </w:rPr>
        <w:t>. In the judgment, the</w:t>
      </w:r>
      <w:r w:rsidR="00D16820" w:rsidRPr="008E5327">
        <w:rPr>
          <w:rFonts w:ascii="Times New Roman" w:hAnsi="Times New Roman" w:cs="Times New Roman"/>
          <w:sz w:val="24"/>
          <w:szCs w:val="24"/>
        </w:rPr>
        <w:t xml:space="preserve"> co</w:t>
      </w:r>
      <w:r w:rsidR="007A4893" w:rsidRPr="008E5327">
        <w:rPr>
          <w:rFonts w:ascii="Times New Roman" w:hAnsi="Times New Roman" w:cs="Times New Roman"/>
          <w:sz w:val="24"/>
          <w:szCs w:val="24"/>
        </w:rPr>
        <w:t xml:space="preserve">urt </w:t>
      </w:r>
      <w:r w:rsidR="007A4893" w:rsidRPr="008E5327">
        <w:rPr>
          <w:rFonts w:ascii="Times New Roman" w:hAnsi="Times New Roman" w:cs="Times New Roman"/>
          <w:i/>
          <w:sz w:val="24"/>
          <w:szCs w:val="24"/>
        </w:rPr>
        <w:t>a quo</w:t>
      </w:r>
      <w:r w:rsidR="007A4893" w:rsidRPr="008E5327">
        <w:rPr>
          <w:rFonts w:ascii="Times New Roman" w:hAnsi="Times New Roman" w:cs="Times New Roman"/>
          <w:sz w:val="24"/>
          <w:szCs w:val="24"/>
        </w:rPr>
        <w:t xml:space="preserve"> found the first three </w:t>
      </w:r>
      <w:r w:rsidR="003A06C1" w:rsidRPr="008E5327">
        <w:rPr>
          <w:rFonts w:ascii="Times New Roman" w:hAnsi="Times New Roman" w:cs="Times New Roman"/>
          <w:sz w:val="24"/>
          <w:szCs w:val="24"/>
        </w:rPr>
        <w:t>appellants guilty</w:t>
      </w:r>
      <w:r w:rsidR="007A4893" w:rsidRPr="008E5327">
        <w:rPr>
          <w:rFonts w:ascii="Times New Roman" w:hAnsi="Times New Roman" w:cs="Times New Roman"/>
          <w:sz w:val="24"/>
          <w:szCs w:val="24"/>
        </w:rPr>
        <w:t xml:space="preserve"> of murder and the fourth appellant guilty as an accessory after the f</w:t>
      </w:r>
      <w:r w:rsidR="009518D2" w:rsidRPr="008E5327">
        <w:rPr>
          <w:rFonts w:ascii="Times New Roman" w:hAnsi="Times New Roman" w:cs="Times New Roman"/>
          <w:sz w:val="24"/>
          <w:szCs w:val="24"/>
        </w:rPr>
        <w:t>act</w:t>
      </w:r>
      <w:r w:rsidR="007A4893" w:rsidRPr="008E5327">
        <w:rPr>
          <w:rFonts w:ascii="Times New Roman" w:hAnsi="Times New Roman" w:cs="Times New Roman"/>
          <w:sz w:val="24"/>
          <w:szCs w:val="24"/>
        </w:rPr>
        <w:t xml:space="preserve">, of public violence. The first three appellants were sentenced </w:t>
      </w:r>
      <w:r w:rsidR="009D1D4F" w:rsidRPr="008E5327">
        <w:rPr>
          <w:rFonts w:ascii="Times New Roman" w:hAnsi="Times New Roman" w:cs="Times New Roman"/>
          <w:sz w:val="24"/>
          <w:szCs w:val="24"/>
        </w:rPr>
        <w:t xml:space="preserve">each </w:t>
      </w:r>
      <w:r w:rsidR="007A4893" w:rsidRPr="008E5327">
        <w:rPr>
          <w:rFonts w:ascii="Times New Roman" w:hAnsi="Times New Roman" w:cs="Times New Roman"/>
          <w:sz w:val="24"/>
          <w:szCs w:val="24"/>
        </w:rPr>
        <w:t xml:space="preserve">to 20 years imprisonment. The fourth appellant was sentenced to a fine of $500-00 or in default, </w:t>
      </w:r>
      <w:r w:rsidR="009608A1" w:rsidRPr="008E5327">
        <w:rPr>
          <w:rFonts w:ascii="Times New Roman" w:hAnsi="Times New Roman" w:cs="Times New Roman"/>
          <w:sz w:val="24"/>
          <w:szCs w:val="24"/>
        </w:rPr>
        <w:t>three</w:t>
      </w:r>
      <w:r w:rsidR="007A4893" w:rsidRPr="008E5327">
        <w:rPr>
          <w:rFonts w:ascii="Times New Roman" w:hAnsi="Times New Roman" w:cs="Times New Roman"/>
          <w:sz w:val="24"/>
          <w:szCs w:val="24"/>
        </w:rPr>
        <w:t xml:space="preserve"> </w:t>
      </w:r>
      <w:r w:rsidR="003A06C1" w:rsidRPr="008E5327">
        <w:rPr>
          <w:rFonts w:ascii="Times New Roman" w:hAnsi="Times New Roman" w:cs="Times New Roman"/>
          <w:sz w:val="24"/>
          <w:szCs w:val="24"/>
        </w:rPr>
        <w:t>months’</w:t>
      </w:r>
      <w:r w:rsidR="007A4893" w:rsidRPr="008E5327">
        <w:rPr>
          <w:rFonts w:ascii="Times New Roman" w:hAnsi="Times New Roman" w:cs="Times New Roman"/>
          <w:sz w:val="24"/>
          <w:szCs w:val="24"/>
        </w:rPr>
        <w:t xml:space="preserve"> imprisonment</w:t>
      </w:r>
      <w:r w:rsidR="00250B7F" w:rsidRPr="008E5327">
        <w:rPr>
          <w:rFonts w:ascii="Times New Roman" w:hAnsi="Times New Roman" w:cs="Times New Roman"/>
          <w:sz w:val="24"/>
          <w:szCs w:val="24"/>
        </w:rPr>
        <w:t xml:space="preserve"> with a further</w:t>
      </w:r>
      <w:r w:rsidR="007A4893" w:rsidRPr="008E5327">
        <w:rPr>
          <w:rFonts w:ascii="Times New Roman" w:hAnsi="Times New Roman" w:cs="Times New Roman"/>
          <w:sz w:val="24"/>
          <w:szCs w:val="24"/>
        </w:rPr>
        <w:t xml:space="preserve"> </w:t>
      </w:r>
      <w:r w:rsidR="009608A1" w:rsidRPr="008E5327">
        <w:rPr>
          <w:rFonts w:ascii="Times New Roman" w:hAnsi="Times New Roman" w:cs="Times New Roman"/>
          <w:sz w:val="24"/>
          <w:szCs w:val="24"/>
        </w:rPr>
        <w:t>three</w:t>
      </w:r>
      <w:r w:rsidR="007A4893" w:rsidRPr="008E5327">
        <w:rPr>
          <w:rFonts w:ascii="Times New Roman" w:hAnsi="Times New Roman" w:cs="Times New Roman"/>
          <w:sz w:val="24"/>
          <w:szCs w:val="24"/>
        </w:rPr>
        <w:t xml:space="preserve"> years imprisonment suspended on conditions.</w:t>
      </w:r>
      <w:r w:rsidR="00250B7F" w:rsidRPr="008E5327">
        <w:rPr>
          <w:rFonts w:ascii="Times New Roman" w:hAnsi="Times New Roman" w:cs="Times New Roman"/>
          <w:sz w:val="24"/>
          <w:szCs w:val="24"/>
        </w:rPr>
        <w:t xml:space="preserve"> </w:t>
      </w:r>
    </w:p>
    <w:p w14:paraId="49D97EA2" w14:textId="77777777" w:rsidR="009608A1" w:rsidRPr="008E5327" w:rsidRDefault="009608A1" w:rsidP="009608A1">
      <w:pPr>
        <w:spacing w:after="0" w:line="480" w:lineRule="auto"/>
        <w:ind w:firstLine="1134"/>
        <w:jc w:val="both"/>
        <w:rPr>
          <w:rFonts w:ascii="Times New Roman" w:hAnsi="Times New Roman" w:cs="Times New Roman"/>
          <w:sz w:val="24"/>
          <w:szCs w:val="24"/>
        </w:rPr>
      </w:pPr>
    </w:p>
    <w:p w14:paraId="222C9D56" w14:textId="1C89CAFD" w:rsidR="00364499" w:rsidRPr="008E5327" w:rsidRDefault="00250B7F" w:rsidP="009608A1">
      <w:pPr>
        <w:spacing w:after="0" w:line="480" w:lineRule="auto"/>
        <w:ind w:firstLine="1134"/>
        <w:jc w:val="both"/>
        <w:rPr>
          <w:rFonts w:ascii="Times New Roman" w:hAnsi="Times New Roman" w:cs="Times New Roman"/>
          <w:sz w:val="24"/>
          <w:szCs w:val="24"/>
        </w:rPr>
      </w:pPr>
      <w:r w:rsidRPr="008E5327">
        <w:rPr>
          <w:rFonts w:ascii="Times New Roman" w:hAnsi="Times New Roman" w:cs="Times New Roman"/>
          <w:sz w:val="24"/>
          <w:szCs w:val="24"/>
        </w:rPr>
        <w:t>Th</w:t>
      </w:r>
      <w:r w:rsidR="009D1D4F" w:rsidRPr="008E5327">
        <w:rPr>
          <w:rFonts w:ascii="Times New Roman" w:hAnsi="Times New Roman" w:cs="Times New Roman"/>
          <w:sz w:val="24"/>
          <w:szCs w:val="24"/>
        </w:rPr>
        <w:t>e appeal is against</w:t>
      </w:r>
      <w:r w:rsidRPr="008E5327">
        <w:rPr>
          <w:rFonts w:ascii="Times New Roman" w:hAnsi="Times New Roman" w:cs="Times New Roman"/>
          <w:sz w:val="24"/>
          <w:szCs w:val="24"/>
        </w:rPr>
        <w:t xml:space="preserve"> the convictions and the sentences.</w:t>
      </w:r>
    </w:p>
    <w:p w14:paraId="2596917E" w14:textId="77777777" w:rsidR="0056109E" w:rsidRPr="008E5327" w:rsidRDefault="0056109E" w:rsidP="005133A4">
      <w:pPr>
        <w:spacing w:after="0" w:line="480" w:lineRule="auto"/>
        <w:jc w:val="both"/>
        <w:rPr>
          <w:rFonts w:ascii="Times New Roman" w:hAnsi="Times New Roman" w:cs="Times New Roman"/>
          <w:b/>
          <w:sz w:val="24"/>
          <w:szCs w:val="24"/>
        </w:rPr>
      </w:pPr>
    </w:p>
    <w:p w14:paraId="28D31A11" w14:textId="1782E60A" w:rsidR="00165A09" w:rsidRPr="008E5327" w:rsidRDefault="00165A09" w:rsidP="005133A4">
      <w:pPr>
        <w:spacing w:after="0" w:line="480" w:lineRule="auto"/>
        <w:jc w:val="both"/>
        <w:rPr>
          <w:rFonts w:ascii="Times New Roman" w:hAnsi="Times New Roman" w:cs="Times New Roman"/>
          <w:b/>
          <w:sz w:val="24"/>
          <w:szCs w:val="24"/>
        </w:rPr>
      </w:pPr>
      <w:r w:rsidRPr="008E5327">
        <w:rPr>
          <w:rFonts w:ascii="Times New Roman" w:hAnsi="Times New Roman" w:cs="Times New Roman"/>
          <w:b/>
          <w:sz w:val="24"/>
          <w:szCs w:val="24"/>
        </w:rPr>
        <w:t>Background f</w:t>
      </w:r>
      <w:r w:rsidR="00E00CC0" w:rsidRPr="008E5327">
        <w:rPr>
          <w:rFonts w:ascii="Times New Roman" w:hAnsi="Times New Roman" w:cs="Times New Roman"/>
          <w:b/>
          <w:sz w:val="24"/>
          <w:szCs w:val="24"/>
        </w:rPr>
        <w:t>act</w:t>
      </w:r>
      <w:r w:rsidR="009608A1" w:rsidRPr="008E5327">
        <w:rPr>
          <w:rFonts w:ascii="Times New Roman" w:hAnsi="Times New Roman" w:cs="Times New Roman"/>
          <w:b/>
          <w:sz w:val="24"/>
          <w:szCs w:val="24"/>
        </w:rPr>
        <w:t>s</w:t>
      </w:r>
    </w:p>
    <w:p w14:paraId="1DDCE1C9" w14:textId="653258F7" w:rsidR="009608A1" w:rsidRPr="008E5327" w:rsidRDefault="00165A09" w:rsidP="009608A1">
      <w:pPr>
        <w:spacing w:after="0" w:line="480" w:lineRule="auto"/>
        <w:ind w:firstLine="1134"/>
        <w:jc w:val="both"/>
        <w:rPr>
          <w:rFonts w:ascii="Times New Roman" w:hAnsi="Times New Roman" w:cs="Times New Roman"/>
          <w:sz w:val="24"/>
          <w:szCs w:val="24"/>
        </w:rPr>
      </w:pPr>
      <w:r w:rsidRPr="008E5327">
        <w:rPr>
          <w:rFonts w:ascii="Times New Roman" w:hAnsi="Times New Roman" w:cs="Times New Roman"/>
          <w:sz w:val="24"/>
          <w:szCs w:val="24"/>
        </w:rPr>
        <w:lastRenderedPageBreak/>
        <w:t>On 29 May 2011, a political party</w:t>
      </w:r>
      <w:r w:rsidR="00F94012" w:rsidRPr="008E5327">
        <w:rPr>
          <w:rFonts w:ascii="Times New Roman" w:hAnsi="Times New Roman" w:cs="Times New Roman"/>
          <w:sz w:val="24"/>
          <w:szCs w:val="24"/>
        </w:rPr>
        <w:t xml:space="preserve">, </w:t>
      </w:r>
      <w:r w:rsidR="00E30886" w:rsidRPr="008E5327">
        <w:rPr>
          <w:rFonts w:ascii="Times New Roman" w:hAnsi="Times New Roman" w:cs="Times New Roman"/>
          <w:sz w:val="24"/>
          <w:szCs w:val="24"/>
        </w:rPr>
        <w:t>“</w:t>
      </w:r>
      <w:r w:rsidR="00F94012" w:rsidRPr="008E5327">
        <w:rPr>
          <w:rFonts w:ascii="Times New Roman" w:hAnsi="Times New Roman" w:cs="Times New Roman"/>
          <w:sz w:val="24"/>
          <w:szCs w:val="24"/>
        </w:rPr>
        <w:t>the</w:t>
      </w:r>
      <w:r w:rsidR="002C45BD" w:rsidRPr="008E5327">
        <w:rPr>
          <w:rFonts w:ascii="Times New Roman" w:hAnsi="Times New Roman" w:cs="Times New Roman"/>
          <w:sz w:val="24"/>
          <w:szCs w:val="24"/>
        </w:rPr>
        <w:t xml:space="preserve"> </w:t>
      </w:r>
      <w:r w:rsidRPr="008E5327">
        <w:rPr>
          <w:rFonts w:ascii="Times New Roman" w:hAnsi="Times New Roman" w:cs="Times New Roman"/>
          <w:sz w:val="24"/>
          <w:szCs w:val="24"/>
        </w:rPr>
        <w:t>MDC-T</w:t>
      </w:r>
      <w:r w:rsidR="00E30886" w:rsidRPr="008E5327">
        <w:rPr>
          <w:rFonts w:ascii="Times New Roman" w:hAnsi="Times New Roman" w:cs="Times New Roman"/>
          <w:sz w:val="24"/>
          <w:szCs w:val="24"/>
        </w:rPr>
        <w:t>”</w:t>
      </w:r>
      <w:r w:rsidR="001F38A5" w:rsidRPr="008E5327">
        <w:rPr>
          <w:rFonts w:ascii="Times New Roman" w:hAnsi="Times New Roman" w:cs="Times New Roman"/>
          <w:sz w:val="24"/>
          <w:szCs w:val="24"/>
        </w:rPr>
        <w:t>,</w:t>
      </w:r>
      <w:r w:rsidRPr="008E5327">
        <w:rPr>
          <w:rFonts w:ascii="Times New Roman" w:hAnsi="Times New Roman" w:cs="Times New Roman"/>
          <w:sz w:val="24"/>
          <w:szCs w:val="24"/>
        </w:rPr>
        <w:t xml:space="preserve"> held a political gathering at</w:t>
      </w:r>
      <w:r w:rsidR="006E65DD" w:rsidRPr="008E5327">
        <w:rPr>
          <w:rFonts w:ascii="Times New Roman" w:hAnsi="Times New Roman" w:cs="Times New Roman"/>
          <w:sz w:val="24"/>
          <w:szCs w:val="24"/>
        </w:rPr>
        <w:t xml:space="preserve"> a shopping center in one of the</w:t>
      </w:r>
      <w:r w:rsidRPr="008E5327">
        <w:rPr>
          <w:rFonts w:ascii="Times New Roman" w:hAnsi="Times New Roman" w:cs="Times New Roman"/>
          <w:sz w:val="24"/>
          <w:szCs w:val="24"/>
        </w:rPr>
        <w:t xml:space="preserve"> suburbs</w:t>
      </w:r>
      <w:r w:rsidR="006E65DD" w:rsidRPr="008E5327">
        <w:rPr>
          <w:rFonts w:ascii="Times New Roman" w:hAnsi="Times New Roman" w:cs="Times New Roman"/>
          <w:sz w:val="24"/>
          <w:szCs w:val="24"/>
        </w:rPr>
        <w:t xml:space="preserve"> in Harare</w:t>
      </w:r>
      <w:r w:rsidRPr="008E5327">
        <w:rPr>
          <w:rFonts w:ascii="Times New Roman" w:hAnsi="Times New Roman" w:cs="Times New Roman"/>
          <w:sz w:val="24"/>
          <w:szCs w:val="24"/>
        </w:rPr>
        <w:t>. The purpose of the gathering was to celebrate the party’s T-shirt visibility programme.</w:t>
      </w:r>
      <w:r w:rsidR="0091168E" w:rsidRPr="008E5327">
        <w:rPr>
          <w:rFonts w:ascii="Times New Roman" w:hAnsi="Times New Roman" w:cs="Times New Roman"/>
          <w:sz w:val="24"/>
          <w:szCs w:val="24"/>
        </w:rPr>
        <w:t xml:space="preserve"> </w:t>
      </w:r>
      <w:r w:rsidR="005D63F1" w:rsidRPr="008E5327">
        <w:rPr>
          <w:rFonts w:ascii="Times New Roman" w:hAnsi="Times New Roman" w:cs="Times New Roman"/>
          <w:sz w:val="24"/>
          <w:szCs w:val="24"/>
        </w:rPr>
        <w:t xml:space="preserve"> A group of police officers </w:t>
      </w:r>
      <w:r w:rsidR="00B25D56" w:rsidRPr="008E5327">
        <w:rPr>
          <w:rFonts w:ascii="Times New Roman" w:hAnsi="Times New Roman" w:cs="Times New Roman"/>
          <w:sz w:val="24"/>
          <w:szCs w:val="24"/>
        </w:rPr>
        <w:t>led by the deceased</w:t>
      </w:r>
      <w:r w:rsidR="004D3D79" w:rsidRPr="008E5327">
        <w:rPr>
          <w:rFonts w:ascii="Times New Roman" w:hAnsi="Times New Roman" w:cs="Times New Roman"/>
          <w:sz w:val="24"/>
          <w:szCs w:val="24"/>
        </w:rPr>
        <w:t>,</w:t>
      </w:r>
      <w:r w:rsidR="006A6029" w:rsidRPr="008E5327">
        <w:rPr>
          <w:rFonts w:ascii="Times New Roman" w:hAnsi="Times New Roman" w:cs="Times New Roman"/>
          <w:sz w:val="24"/>
          <w:szCs w:val="24"/>
        </w:rPr>
        <w:t xml:space="preserve"> </w:t>
      </w:r>
      <w:r w:rsidR="0091168E" w:rsidRPr="008E5327">
        <w:rPr>
          <w:rFonts w:ascii="Times New Roman" w:hAnsi="Times New Roman" w:cs="Times New Roman"/>
          <w:sz w:val="24"/>
          <w:szCs w:val="24"/>
        </w:rPr>
        <w:t>was</w:t>
      </w:r>
      <w:r w:rsidR="005D63F1" w:rsidRPr="008E5327">
        <w:rPr>
          <w:rFonts w:ascii="Times New Roman" w:hAnsi="Times New Roman" w:cs="Times New Roman"/>
          <w:sz w:val="24"/>
          <w:szCs w:val="24"/>
        </w:rPr>
        <w:t xml:space="preserve"> dispatched to disperse the </w:t>
      </w:r>
      <w:r w:rsidR="0091168E" w:rsidRPr="008E5327">
        <w:rPr>
          <w:rFonts w:ascii="Times New Roman" w:hAnsi="Times New Roman" w:cs="Times New Roman"/>
          <w:sz w:val="24"/>
          <w:szCs w:val="24"/>
        </w:rPr>
        <w:t>gathering</w:t>
      </w:r>
      <w:r w:rsidR="004D3D79" w:rsidRPr="008E5327">
        <w:rPr>
          <w:rFonts w:ascii="Times New Roman" w:hAnsi="Times New Roman" w:cs="Times New Roman"/>
          <w:sz w:val="24"/>
          <w:szCs w:val="24"/>
        </w:rPr>
        <w:t xml:space="preserve"> which was deemed illegal</w:t>
      </w:r>
      <w:r w:rsidR="0091168E" w:rsidRPr="008E5327">
        <w:rPr>
          <w:rFonts w:ascii="Times New Roman" w:hAnsi="Times New Roman" w:cs="Times New Roman"/>
          <w:sz w:val="24"/>
          <w:szCs w:val="24"/>
        </w:rPr>
        <w:t xml:space="preserve">. </w:t>
      </w:r>
      <w:r w:rsidR="00F94012" w:rsidRPr="008E5327">
        <w:rPr>
          <w:rFonts w:ascii="Times New Roman" w:hAnsi="Times New Roman" w:cs="Times New Roman"/>
          <w:sz w:val="24"/>
          <w:szCs w:val="24"/>
        </w:rPr>
        <w:t xml:space="preserve">When ordered by </w:t>
      </w:r>
      <w:r w:rsidR="001460B1" w:rsidRPr="008E5327">
        <w:rPr>
          <w:rFonts w:ascii="Times New Roman" w:hAnsi="Times New Roman" w:cs="Times New Roman"/>
          <w:sz w:val="24"/>
          <w:szCs w:val="24"/>
        </w:rPr>
        <w:t>the police</w:t>
      </w:r>
      <w:r w:rsidR="00E43520" w:rsidRPr="008E5327">
        <w:rPr>
          <w:rFonts w:ascii="Times New Roman" w:hAnsi="Times New Roman" w:cs="Times New Roman"/>
          <w:sz w:val="24"/>
          <w:szCs w:val="24"/>
        </w:rPr>
        <w:t xml:space="preserve"> officers </w:t>
      </w:r>
      <w:r w:rsidR="00F94012" w:rsidRPr="008E5327">
        <w:rPr>
          <w:rFonts w:ascii="Times New Roman" w:hAnsi="Times New Roman" w:cs="Times New Roman"/>
          <w:sz w:val="24"/>
          <w:szCs w:val="24"/>
        </w:rPr>
        <w:t xml:space="preserve">to disperse, the </w:t>
      </w:r>
      <w:r w:rsidR="00E43520" w:rsidRPr="008E5327">
        <w:rPr>
          <w:rFonts w:ascii="Times New Roman" w:hAnsi="Times New Roman" w:cs="Times New Roman"/>
          <w:sz w:val="24"/>
          <w:szCs w:val="24"/>
        </w:rPr>
        <w:t xml:space="preserve">group did not resist but pleaded with the police to </w:t>
      </w:r>
      <w:r w:rsidR="006E65DD" w:rsidRPr="008E5327">
        <w:rPr>
          <w:rFonts w:ascii="Times New Roman" w:hAnsi="Times New Roman" w:cs="Times New Roman"/>
          <w:sz w:val="24"/>
          <w:szCs w:val="24"/>
        </w:rPr>
        <w:t xml:space="preserve">first </w:t>
      </w:r>
      <w:r w:rsidR="00E43520" w:rsidRPr="008E5327">
        <w:rPr>
          <w:rFonts w:ascii="Times New Roman" w:hAnsi="Times New Roman" w:cs="Times New Roman"/>
          <w:sz w:val="24"/>
          <w:szCs w:val="24"/>
        </w:rPr>
        <w:t>complete their food prep</w:t>
      </w:r>
      <w:r w:rsidR="004D06E6" w:rsidRPr="008E5327">
        <w:rPr>
          <w:rFonts w:ascii="Times New Roman" w:hAnsi="Times New Roman" w:cs="Times New Roman"/>
          <w:sz w:val="24"/>
          <w:szCs w:val="24"/>
        </w:rPr>
        <w:t>arations which included a barbecue,</w:t>
      </w:r>
      <w:r w:rsidR="00E43520" w:rsidRPr="008E5327">
        <w:rPr>
          <w:rFonts w:ascii="Times New Roman" w:hAnsi="Times New Roman" w:cs="Times New Roman"/>
          <w:sz w:val="24"/>
          <w:szCs w:val="24"/>
        </w:rPr>
        <w:t xml:space="preserve"> before they could disperse. The police agreed to this arrangement</w:t>
      </w:r>
      <w:r w:rsidR="001460B1" w:rsidRPr="008E5327">
        <w:rPr>
          <w:rFonts w:ascii="Times New Roman" w:hAnsi="Times New Roman" w:cs="Times New Roman"/>
          <w:sz w:val="24"/>
          <w:szCs w:val="24"/>
        </w:rPr>
        <w:t xml:space="preserve"> and left</w:t>
      </w:r>
      <w:r w:rsidR="00E43520" w:rsidRPr="008E5327">
        <w:rPr>
          <w:rFonts w:ascii="Times New Roman" w:hAnsi="Times New Roman" w:cs="Times New Roman"/>
          <w:sz w:val="24"/>
          <w:szCs w:val="24"/>
        </w:rPr>
        <w:t xml:space="preserve">. </w:t>
      </w:r>
    </w:p>
    <w:p w14:paraId="3C96DC71" w14:textId="77777777" w:rsidR="009608A1" w:rsidRPr="008E5327" w:rsidRDefault="009608A1" w:rsidP="009608A1">
      <w:pPr>
        <w:spacing w:after="0" w:line="480" w:lineRule="auto"/>
        <w:ind w:firstLine="1134"/>
        <w:jc w:val="both"/>
        <w:rPr>
          <w:rFonts w:ascii="Times New Roman" w:hAnsi="Times New Roman" w:cs="Times New Roman"/>
          <w:sz w:val="24"/>
          <w:szCs w:val="24"/>
        </w:rPr>
      </w:pPr>
    </w:p>
    <w:p w14:paraId="767B6CEA" w14:textId="1310255C" w:rsidR="009608A1" w:rsidRPr="008E5327" w:rsidRDefault="00E43520" w:rsidP="009608A1">
      <w:pPr>
        <w:spacing w:after="0" w:line="480" w:lineRule="auto"/>
        <w:ind w:firstLine="1134"/>
        <w:jc w:val="both"/>
        <w:rPr>
          <w:rFonts w:ascii="Times New Roman" w:hAnsi="Times New Roman" w:cs="Times New Roman"/>
          <w:sz w:val="24"/>
          <w:szCs w:val="24"/>
        </w:rPr>
      </w:pPr>
      <w:r w:rsidRPr="008E5327">
        <w:rPr>
          <w:rFonts w:ascii="Times New Roman" w:hAnsi="Times New Roman" w:cs="Times New Roman"/>
          <w:sz w:val="24"/>
          <w:szCs w:val="24"/>
        </w:rPr>
        <w:t xml:space="preserve">Reports </w:t>
      </w:r>
      <w:r w:rsidR="00C27657" w:rsidRPr="008E5327">
        <w:rPr>
          <w:rFonts w:ascii="Times New Roman" w:hAnsi="Times New Roman" w:cs="Times New Roman"/>
          <w:sz w:val="24"/>
          <w:szCs w:val="24"/>
        </w:rPr>
        <w:t xml:space="preserve">later </w:t>
      </w:r>
      <w:r w:rsidR="00BB181A" w:rsidRPr="008E5327">
        <w:rPr>
          <w:rFonts w:ascii="Times New Roman" w:hAnsi="Times New Roman" w:cs="Times New Roman"/>
          <w:sz w:val="24"/>
          <w:szCs w:val="24"/>
        </w:rPr>
        <w:t xml:space="preserve">reached the police </w:t>
      </w:r>
      <w:r w:rsidRPr="008E5327">
        <w:rPr>
          <w:rFonts w:ascii="Times New Roman" w:hAnsi="Times New Roman" w:cs="Times New Roman"/>
          <w:sz w:val="24"/>
          <w:szCs w:val="24"/>
        </w:rPr>
        <w:t xml:space="preserve">that the group had </w:t>
      </w:r>
      <w:r w:rsidR="00637934" w:rsidRPr="008E5327">
        <w:rPr>
          <w:rFonts w:ascii="Times New Roman" w:hAnsi="Times New Roman" w:cs="Times New Roman"/>
          <w:sz w:val="24"/>
          <w:szCs w:val="24"/>
        </w:rPr>
        <w:t xml:space="preserve">thereafter </w:t>
      </w:r>
      <w:r w:rsidRPr="008E5327">
        <w:rPr>
          <w:rFonts w:ascii="Times New Roman" w:hAnsi="Times New Roman" w:cs="Times New Roman"/>
          <w:sz w:val="24"/>
          <w:szCs w:val="24"/>
        </w:rPr>
        <w:t>relocated to another shopping centre in the same suburb. The police</w:t>
      </w:r>
      <w:r w:rsidR="00C27657" w:rsidRPr="008E5327">
        <w:rPr>
          <w:rFonts w:ascii="Times New Roman" w:hAnsi="Times New Roman" w:cs="Times New Roman"/>
          <w:sz w:val="24"/>
          <w:szCs w:val="24"/>
        </w:rPr>
        <w:t>, once again led by the deceased,</w:t>
      </w:r>
      <w:r w:rsidRPr="008E5327">
        <w:rPr>
          <w:rFonts w:ascii="Times New Roman" w:hAnsi="Times New Roman" w:cs="Times New Roman"/>
          <w:sz w:val="24"/>
          <w:szCs w:val="24"/>
        </w:rPr>
        <w:t xml:space="preserve"> re</w:t>
      </w:r>
      <w:r w:rsidR="00885E7F" w:rsidRPr="008E5327">
        <w:rPr>
          <w:rFonts w:ascii="Times New Roman" w:hAnsi="Times New Roman" w:cs="Times New Roman"/>
          <w:sz w:val="24"/>
          <w:szCs w:val="24"/>
        </w:rPr>
        <w:t>acte</w:t>
      </w:r>
      <w:r w:rsidRPr="008E5327">
        <w:rPr>
          <w:rFonts w:ascii="Times New Roman" w:hAnsi="Times New Roman" w:cs="Times New Roman"/>
          <w:sz w:val="24"/>
          <w:szCs w:val="24"/>
        </w:rPr>
        <w:t xml:space="preserve">d </w:t>
      </w:r>
      <w:r w:rsidR="00BB181A" w:rsidRPr="008E5327">
        <w:rPr>
          <w:rFonts w:ascii="Times New Roman" w:hAnsi="Times New Roman" w:cs="Times New Roman"/>
          <w:sz w:val="24"/>
          <w:szCs w:val="24"/>
        </w:rPr>
        <w:t xml:space="preserve">and </w:t>
      </w:r>
      <w:r w:rsidR="00885E7F" w:rsidRPr="008E5327">
        <w:rPr>
          <w:rFonts w:ascii="Times New Roman" w:hAnsi="Times New Roman" w:cs="Times New Roman"/>
          <w:sz w:val="24"/>
          <w:szCs w:val="24"/>
        </w:rPr>
        <w:t>followed</w:t>
      </w:r>
      <w:r w:rsidR="00EB4091" w:rsidRPr="008E5327">
        <w:rPr>
          <w:rFonts w:ascii="Times New Roman" w:hAnsi="Times New Roman" w:cs="Times New Roman"/>
          <w:sz w:val="24"/>
          <w:szCs w:val="24"/>
        </w:rPr>
        <w:t xml:space="preserve"> </w:t>
      </w:r>
      <w:r w:rsidR="00BB181A" w:rsidRPr="008E5327">
        <w:rPr>
          <w:rFonts w:ascii="Times New Roman" w:hAnsi="Times New Roman" w:cs="Times New Roman"/>
          <w:sz w:val="24"/>
          <w:szCs w:val="24"/>
        </w:rPr>
        <w:t xml:space="preserve">to the new location. When the </w:t>
      </w:r>
      <w:r w:rsidR="00EB4091" w:rsidRPr="008E5327">
        <w:rPr>
          <w:rFonts w:ascii="Times New Roman" w:hAnsi="Times New Roman" w:cs="Times New Roman"/>
          <w:sz w:val="24"/>
          <w:szCs w:val="24"/>
        </w:rPr>
        <w:t xml:space="preserve">officers </w:t>
      </w:r>
      <w:r w:rsidR="00BB181A" w:rsidRPr="008E5327">
        <w:rPr>
          <w:rFonts w:ascii="Times New Roman" w:hAnsi="Times New Roman" w:cs="Times New Roman"/>
          <w:sz w:val="24"/>
          <w:szCs w:val="24"/>
        </w:rPr>
        <w:t>tried to disperse the gathering</w:t>
      </w:r>
      <w:r w:rsidR="006F7053" w:rsidRPr="008E5327">
        <w:rPr>
          <w:rFonts w:ascii="Times New Roman" w:hAnsi="Times New Roman" w:cs="Times New Roman"/>
          <w:sz w:val="24"/>
          <w:szCs w:val="24"/>
        </w:rPr>
        <w:t xml:space="preserve"> </w:t>
      </w:r>
      <w:r w:rsidR="00EB4091" w:rsidRPr="008E5327">
        <w:rPr>
          <w:rFonts w:ascii="Times New Roman" w:hAnsi="Times New Roman" w:cs="Times New Roman"/>
          <w:sz w:val="24"/>
          <w:szCs w:val="24"/>
        </w:rPr>
        <w:t>at the new location,</w:t>
      </w:r>
      <w:r w:rsidR="00BB181A" w:rsidRPr="008E5327">
        <w:rPr>
          <w:rFonts w:ascii="Times New Roman" w:hAnsi="Times New Roman" w:cs="Times New Roman"/>
          <w:sz w:val="24"/>
          <w:szCs w:val="24"/>
        </w:rPr>
        <w:t xml:space="preserve"> </w:t>
      </w:r>
      <w:r w:rsidR="004B0C3B" w:rsidRPr="008E5327">
        <w:rPr>
          <w:rFonts w:ascii="Times New Roman" w:hAnsi="Times New Roman" w:cs="Times New Roman"/>
          <w:sz w:val="24"/>
          <w:szCs w:val="24"/>
        </w:rPr>
        <w:t xml:space="preserve">they </w:t>
      </w:r>
      <w:r w:rsidR="00896C81" w:rsidRPr="008E5327">
        <w:rPr>
          <w:rFonts w:ascii="Times New Roman" w:hAnsi="Times New Roman" w:cs="Times New Roman"/>
          <w:sz w:val="24"/>
          <w:szCs w:val="24"/>
        </w:rPr>
        <w:t>were met</w:t>
      </w:r>
      <w:r w:rsidR="00BB181A" w:rsidRPr="008E5327">
        <w:rPr>
          <w:rFonts w:ascii="Times New Roman" w:hAnsi="Times New Roman" w:cs="Times New Roman"/>
          <w:sz w:val="24"/>
          <w:szCs w:val="24"/>
        </w:rPr>
        <w:t xml:space="preserve"> with stiff resistance. In the melee that ensued, the deceased was ston</w:t>
      </w:r>
      <w:r w:rsidR="00E40CAA" w:rsidRPr="008E5327">
        <w:rPr>
          <w:rFonts w:ascii="Times New Roman" w:hAnsi="Times New Roman" w:cs="Times New Roman"/>
          <w:sz w:val="24"/>
          <w:szCs w:val="24"/>
        </w:rPr>
        <w:t>ed by an unidentified assailant.</w:t>
      </w:r>
      <w:r w:rsidR="007859B8" w:rsidRPr="008E5327">
        <w:rPr>
          <w:rFonts w:ascii="Times New Roman" w:hAnsi="Times New Roman" w:cs="Times New Roman"/>
          <w:sz w:val="24"/>
          <w:szCs w:val="24"/>
        </w:rPr>
        <w:t xml:space="preserve"> </w:t>
      </w:r>
      <w:r w:rsidR="00AB0085" w:rsidRPr="008E5327">
        <w:rPr>
          <w:rFonts w:ascii="Times New Roman" w:hAnsi="Times New Roman" w:cs="Times New Roman"/>
          <w:sz w:val="24"/>
          <w:szCs w:val="24"/>
        </w:rPr>
        <w:t xml:space="preserve">He fell down onto the tarmac. He </w:t>
      </w:r>
      <w:r w:rsidR="002B0B2B" w:rsidRPr="008E5327">
        <w:rPr>
          <w:rFonts w:ascii="Times New Roman" w:hAnsi="Times New Roman" w:cs="Times New Roman"/>
          <w:sz w:val="24"/>
          <w:szCs w:val="24"/>
        </w:rPr>
        <w:t>died as a result of a</w:t>
      </w:r>
      <w:r w:rsidR="00537994" w:rsidRPr="008E5327">
        <w:rPr>
          <w:rFonts w:ascii="Times New Roman" w:hAnsi="Times New Roman" w:cs="Times New Roman"/>
          <w:sz w:val="24"/>
          <w:szCs w:val="24"/>
        </w:rPr>
        <w:t xml:space="preserve"> severe injury to his head which depressed his skull and caused damage to his brain</w:t>
      </w:r>
      <w:r w:rsidR="000D78CA" w:rsidRPr="008E5327">
        <w:rPr>
          <w:rFonts w:ascii="Times New Roman" w:hAnsi="Times New Roman" w:cs="Times New Roman"/>
          <w:sz w:val="24"/>
          <w:szCs w:val="24"/>
        </w:rPr>
        <w:t>.</w:t>
      </w:r>
      <w:r w:rsidR="002B0B2B" w:rsidRPr="008E5327">
        <w:rPr>
          <w:rFonts w:ascii="Times New Roman" w:hAnsi="Times New Roman" w:cs="Times New Roman"/>
          <w:sz w:val="24"/>
          <w:szCs w:val="24"/>
        </w:rPr>
        <w:t xml:space="preserve"> </w:t>
      </w:r>
    </w:p>
    <w:p w14:paraId="53AFE797" w14:textId="77777777" w:rsidR="009608A1" w:rsidRPr="008E5327" w:rsidRDefault="009608A1" w:rsidP="009608A1">
      <w:pPr>
        <w:spacing w:after="0" w:line="480" w:lineRule="auto"/>
        <w:ind w:firstLine="1134"/>
        <w:jc w:val="both"/>
        <w:rPr>
          <w:rFonts w:ascii="Times New Roman" w:hAnsi="Times New Roman" w:cs="Times New Roman"/>
          <w:sz w:val="24"/>
          <w:szCs w:val="24"/>
        </w:rPr>
      </w:pPr>
    </w:p>
    <w:p w14:paraId="6340CEDE" w14:textId="505CB14D" w:rsidR="009608A1" w:rsidRPr="008E5327" w:rsidRDefault="00523070" w:rsidP="009608A1">
      <w:pPr>
        <w:spacing w:after="0" w:line="480" w:lineRule="auto"/>
        <w:ind w:firstLine="1134"/>
        <w:jc w:val="both"/>
        <w:rPr>
          <w:rFonts w:ascii="Times New Roman" w:hAnsi="Times New Roman" w:cs="Times New Roman"/>
          <w:sz w:val="24"/>
          <w:szCs w:val="24"/>
        </w:rPr>
      </w:pPr>
      <w:r w:rsidRPr="008E5327">
        <w:rPr>
          <w:rFonts w:ascii="Times New Roman" w:hAnsi="Times New Roman" w:cs="Times New Roman"/>
          <w:sz w:val="24"/>
          <w:szCs w:val="24"/>
        </w:rPr>
        <w:t>On 12 M</w:t>
      </w:r>
      <w:r w:rsidR="00325EC1" w:rsidRPr="008E5327">
        <w:rPr>
          <w:rFonts w:ascii="Times New Roman" w:hAnsi="Times New Roman" w:cs="Times New Roman"/>
          <w:sz w:val="24"/>
          <w:szCs w:val="24"/>
        </w:rPr>
        <w:t xml:space="preserve">arch 2012, </w:t>
      </w:r>
      <w:r w:rsidR="00BF2B06" w:rsidRPr="008E5327">
        <w:rPr>
          <w:rFonts w:ascii="Times New Roman" w:hAnsi="Times New Roman" w:cs="Times New Roman"/>
          <w:sz w:val="24"/>
          <w:szCs w:val="24"/>
        </w:rPr>
        <w:t xml:space="preserve">the </w:t>
      </w:r>
      <w:r w:rsidR="00896C81" w:rsidRPr="008E5327">
        <w:rPr>
          <w:rFonts w:ascii="Times New Roman" w:hAnsi="Times New Roman" w:cs="Times New Roman"/>
          <w:sz w:val="24"/>
          <w:szCs w:val="24"/>
        </w:rPr>
        <w:t>appellants and 25 others were arraigned before th</w:t>
      </w:r>
      <w:r w:rsidR="001F38A5" w:rsidRPr="008E5327">
        <w:rPr>
          <w:rFonts w:ascii="Times New Roman" w:hAnsi="Times New Roman" w:cs="Times New Roman"/>
          <w:sz w:val="24"/>
          <w:szCs w:val="24"/>
        </w:rPr>
        <w:t>e</w:t>
      </w:r>
      <w:r w:rsidR="00896C81" w:rsidRPr="008E5327">
        <w:rPr>
          <w:rFonts w:ascii="Times New Roman" w:hAnsi="Times New Roman" w:cs="Times New Roman"/>
          <w:sz w:val="24"/>
          <w:szCs w:val="24"/>
        </w:rPr>
        <w:t xml:space="preserve"> court </w:t>
      </w:r>
      <w:r w:rsidR="001F38A5" w:rsidRPr="008E5327">
        <w:rPr>
          <w:rFonts w:ascii="Times New Roman" w:hAnsi="Times New Roman" w:cs="Times New Roman"/>
          <w:i/>
          <w:sz w:val="24"/>
          <w:szCs w:val="24"/>
        </w:rPr>
        <w:t>a quo</w:t>
      </w:r>
      <w:r w:rsidR="001F38A5" w:rsidRPr="008E5327">
        <w:rPr>
          <w:rFonts w:ascii="Times New Roman" w:hAnsi="Times New Roman" w:cs="Times New Roman"/>
          <w:sz w:val="24"/>
          <w:szCs w:val="24"/>
        </w:rPr>
        <w:t xml:space="preserve"> facing one count of murder as defined in s 47 of the Criminal Law (Codification and Reform) </w:t>
      </w:r>
      <w:r w:rsidR="00D859C0">
        <w:rPr>
          <w:rFonts w:ascii="Times New Roman" w:hAnsi="Times New Roman" w:cs="Times New Roman"/>
          <w:sz w:val="24"/>
          <w:szCs w:val="24"/>
        </w:rPr>
        <w:t>Act</w:t>
      </w:r>
      <w:r w:rsidR="001F38A5" w:rsidRPr="008E5327">
        <w:rPr>
          <w:rFonts w:ascii="Times New Roman" w:hAnsi="Times New Roman" w:cs="Times New Roman"/>
          <w:sz w:val="24"/>
          <w:szCs w:val="24"/>
        </w:rPr>
        <w:t xml:space="preserve"> [</w:t>
      </w:r>
      <w:r w:rsidR="009608A1" w:rsidRPr="008E5327">
        <w:rPr>
          <w:rFonts w:ascii="Times New Roman" w:hAnsi="Times New Roman" w:cs="Times New Roman"/>
          <w:i/>
          <w:sz w:val="24"/>
          <w:szCs w:val="24"/>
        </w:rPr>
        <w:t>Chapter 9:</w:t>
      </w:r>
      <w:r w:rsidR="001F38A5" w:rsidRPr="008E5327">
        <w:rPr>
          <w:rFonts w:ascii="Times New Roman" w:hAnsi="Times New Roman" w:cs="Times New Roman"/>
          <w:i/>
          <w:sz w:val="24"/>
          <w:szCs w:val="24"/>
        </w:rPr>
        <w:t>23</w:t>
      </w:r>
      <w:r w:rsidR="001F38A5" w:rsidRPr="008E5327">
        <w:rPr>
          <w:rFonts w:ascii="Times New Roman" w:hAnsi="Times New Roman" w:cs="Times New Roman"/>
          <w:sz w:val="24"/>
          <w:szCs w:val="24"/>
        </w:rPr>
        <w:t>] and alternatively</w:t>
      </w:r>
      <w:r w:rsidR="007E3CDC" w:rsidRPr="008E5327">
        <w:rPr>
          <w:rFonts w:ascii="Times New Roman" w:hAnsi="Times New Roman" w:cs="Times New Roman"/>
          <w:sz w:val="24"/>
          <w:szCs w:val="24"/>
        </w:rPr>
        <w:t xml:space="preserve"> or concurrently</w:t>
      </w:r>
      <w:r w:rsidR="00941FBF" w:rsidRPr="008E5327">
        <w:rPr>
          <w:rFonts w:ascii="Times New Roman" w:hAnsi="Times New Roman" w:cs="Times New Roman"/>
          <w:sz w:val="24"/>
          <w:szCs w:val="24"/>
        </w:rPr>
        <w:t>,</w:t>
      </w:r>
      <w:r w:rsidR="001F38A5" w:rsidRPr="008E5327">
        <w:rPr>
          <w:rFonts w:ascii="Times New Roman" w:hAnsi="Times New Roman" w:cs="Times New Roman"/>
          <w:sz w:val="24"/>
          <w:szCs w:val="24"/>
        </w:rPr>
        <w:t xml:space="preserve"> with public violence as defined in s 36</w:t>
      </w:r>
      <w:r w:rsidR="00521F96" w:rsidRPr="008E5327">
        <w:rPr>
          <w:rFonts w:ascii="Times New Roman" w:hAnsi="Times New Roman" w:cs="Times New Roman"/>
          <w:sz w:val="24"/>
          <w:szCs w:val="24"/>
        </w:rPr>
        <w:t xml:space="preserve">. </w:t>
      </w:r>
      <w:r w:rsidR="00060B5D" w:rsidRPr="008E5327">
        <w:rPr>
          <w:rFonts w:ascii="Times New Roman" w:hAnsi="Times New Roman" w:cs="Times New Roman"/>
          <w:sz w:val="24"/>
          <w:szCs w:val="24"/>
        </w:rPr>
        <w:t xml:space="preserve"> </w:t>
      </w:r>
      <w:r w:rsidR="00CF454A" w:rsidRPr="008E5327">
        <w:rPr>
          <w:rFonts w:ascii="Times New Roman" w:hAnsi="Times New Roman" w:cs="Times New Roman"/>
          <w:sz w:val="24"/>
          <w:szCs w:val="24"/>
        </w:rPr>
        <w:t xml:space="preserve">After </w:t>
      </w:r>
      <w:r w:rsidR="00626776" w:rsidRPr="008E5327">
        <w:rPr>
          <w:rFonts w:ascii="Times New Roman" w:hAnsi="Times New Roman" w:cs="Times New Roman"/>
          <w:sz w:val="24"/>
          <w:szCs w:val="24"/>
        </w:rPr>
        <w:t>a protr</w:t>
      </w:r>
      <w:r w:rsidR="006574E2" w:rsidRPr="008E5327">
        <w:rPr>
          <w:rFonts w:ascii="Times New Roman" w:hAnsi="Times New Roman" w:cs="Times New Roman"/>
          <w:sz w:val="24"/>
          <w:szCs w:val="24"/>
        </w:rPr>
        <w:t>act</w:t>
      </w:r>
      <w:r w:rsidR="00626776" w:rsidRPr="008E5327">
        <w:rPr>
          <w:rFonts w:ascii="Times New Roman" w:hAnsi="Times New Roman" w:cs="Times New Roman"/>
          <w:sz w:val="24"/>
          <w:szCs w:val="24"/>
        </w:rPr>
        <w:t xml:space="preserve">ed trial lasting over </w:t>
      </w:r>
      <w:r w:rsidR="00CF454A" w:rsidRPr="008E5327">
        <w:rPr>
          <w:rFonts w:ascii="Times New Roman" w:hAnsi="Times New Roman" w:cs="Times New Roman"/>
          <w:sz w:val="24"/>
          <w:szCs w:val="24"/>
        </w:rPr>
        <w:t>four years, t</w:t>
      </w:r>
      <w:r w:rsidR="00060B5D" w:rsidRPr="008E5327">
        <w:rPr>
          <w:rFonts w:ascii="Times New Roman" w:hAnsi="Times New Roman" w:cs="Times New Roman"/>
          <w:sz w:val="24"/>
          <w:szCs w:val="24"/>
        </w:rPr>
        <w:t xml:space="preserve">he appellants </w:t>
      </w:r>
      <w:r w:rsidR="00785995" w:rsidRPr="008E5327">
        <w:rPr>
          <w:rFonts w:ascii="Times New Roman" w:hAnsi="Times New Roman" w:cs="Times New Roman"/>
          <w:sz w:val="24"/>
          <w:szCs w:val="24"/>
        </w:rPr>
        <w:t xml:space="preserve">were </w:t>
      </w:r>
      <w:r w:rsidR="007E3CDC" w:rsidRPr="008E5327">
        <w:rPr>
          <w:rFonts w:ascii="Times New Roman" w:hAnsi="Times New Roman" w:cs="Times New Roman"/>
          <w:sz w:val="24"/>
          <w:szCs w:val="24"/>
        </w:rPr>
        <w:t xml:space="preserve">duly </w:t>
      </w:r>
      <w:r w:rsidR="00785995" w:rsidRPr="008E5327">
        <w:rPr>
          <w:rFonts w:ascii="Times New Roman" w:hAnsi="Times New Roman" w:cs="Times New Roman"/>
          <w:sz w:val="24"/>
          <w:szCs w:val="24"/>
        </w:rPr>
        <w:t xml:space="preserve">convicted and sentenced </w:t>
      </w:r>
      <w:r w:rsidR="003C1E42" w:rsidRPr="008E5327">
        <w:rPr>
          <w:rFonts w:ascii="Times New Roman" w:hAnsi="Times New Roman" w:cs="Times New Roman"/>
          <w:sz w:val="24"/>
          <w:szCs w:val="24"/>
        </w:rPr>
        <w:t>as</w:t>
      </w:r>
      <w:r w:rsidR="00785995" w:rsidRPr="008E5327">
        <w:rPr>
          <w:rFonts w:ascii="Times New Roman" w:hAnsi="Times New Roman" w:cs="Times New Roman"/>
          <w:sz w:val="24"/>
          <w:szCs w:val="24"/>
        </w:rPr>
        <w:t xml:space="preserve"> detailed above. The court </w:t>
      </w:r>
      <w:r w:rsidR="00785995" w:rsidRPr="008E5327">
        <w:rPr>
          <w:rFonts w:ascii="Times New Roman" w:hAnsi="Times New Roman" w:cs="Times New Roman"/>
          <w:i/>
          <w:sz w:val="24"/>
          <w:szCs w:val="24"/>
        </w:rPr>
        <w:t>a quo</w:t>
      </w:r>
      <w:r w:rsidR="00785995" w:rsidRPr="008E5327">
        <w:rPr>
          <w:rFonts w:ascii="Times New Roman" w:hAnsi="Times New Roman" w:cs="Times New Roman"/>
          <w:sz w:val="24"/>
          <w:szCs w:val="24"/>
        </w:rPr>
        <w:t xml:space="preserve"> found that </w:t>
      </w:r>
      <w:r w:rsidR="003C1E42" w:rsidRPr="008E5327">
        <w:rPr>
          <w:rFonts w:ascii="Times New Roman" w:hAnsi="Times New Roman" w:cs="Times New Roman"/>
          <w:sz w:val="24"/>
          <w:szCs w:val="24"/>
        </w:rPr>
        <w:t xml:space="preserve">the first three appellants had, on 29 May 2011, unlawfully and with </w:t>
      </w:r>
      <w:r w:rsidR="006574E2" w:rsidRPr="008E5327">
        <w:rPr>
          <w:rFonts w:ascii="Times New Roman" w:hAnsi="Times New Roman" w:cs="Times New Roman"/>
          <w:sz w:val="24"/>
          <w:szCs w:val="24"/>
        </w:rPr>
        <w:t>act</w:t>
      </w:r>
      <w:r w:rsidR="003C1E42" w:rsidRPr="008E5327">
        <w:rPr>
          <w:rFonts w:ascii="Times New Roman" w:hAnsi="Times New Roman" w:cs="Times New Roman"/>
          <w:sz w:val="24"/>
          <w:szCs w:val="24"/>
        </w:rPr>
        <w:t>ual intent to kill, murdered the deceased by hitti</w:t>
      </w:r>
      <w:r w:rsidR="002C7BBE" w:rsidRPr="008E5327">
        <w:rPr>
          <w:rFonts w:ascii="Times New Roman" w:hAnsi="Times New Roman" w:cs="Times New Roman"/>
          <w:sz w:val="24"/>
          <w:szCs w:val="24"/>
        </w:rPr>
        <w:t xml:space="preserve">ng him on the head with a brick, </w:t>
      </w:r>
      <w:r w:rsidR="003C1E42" w:rsidRPr="008E5327">
        <w:rPr>
          <w:rFonts w:ascii="Times New Roman" w:hAnsi="Times New Roman" w:cs="Times New Roman"/>
          <w:sz w:val="24"/>
          <w:szCs w:val="24"/>
        </w:rPr>
        <w:t>causing injuries from which he later died.  It found the fourth appellant guilty as an accessory after the f</w:t>
      </w:r>
      <w:r w:rsidR="006574E2" w:rsidRPr="008E5327">
        <w:rPr>
          <w:rFonts w:ascii="Times New Roman" w:hAnsi="Times New Roman" w:cs="Times New Roman"/>
          <w:sz w:val="24"/>
          <w:szCs w:val="24"/>
        </w:rPr>
        <w:t>act</w:t>
      </w:r>
      <w:r w:rsidR="003C1E42" w:rsidRPr="008E5327">
        <w:rPr>
          <w:rFonts w:ascii="Times New Roman" w:hAnsi="Times New Roman" w:cs="Times New Roman"/>
          <w:sz w:val="24"/>
          <w:szCs w:val="24"/>
        </w:rPr>
        <w:t xml:space="preserve"> to the crime of public violence, which it held to be subsumed in the crime of murder.</w:t>
      </w:r>
      <w:r w:rsidR="00626776" w:rsidRPr="008E5327">
        <w:rPr>
          <w:rFonts w:ascii="Times New Roman" w:hAnsi="Times New Roman" w:cs="Times New Roman"/>
          <w:sz w:val="24"/>
          <w:szCs w:val="24"/>
        </w:rPr>
        <w:t xml:space="preserve"> </w:t>
      </w:r>
      <w:r w:rsidR="00626776" w:rsidRPr="008E5327">
        <w:rPr>
          <w:rFonts w:ascii="Times New Roman" w:hAnsi="Times New Roman" w:cs="Times New Roman"/>
          <w:sz w:val="24"/>
          <w:szCs w:val="24"/>
        </w:rPr>
        <w:lastRenderedPageBreak/>
        <w:t xml:space="preserve">The fourth appellant </w:t>
      </w:r>
      <w:r w:rsidR="0004029C" w:rsidRPr="008E5327">
        <w:rPr>
          <w:rFonts w:ascii="Times New Roman" w:hAnsi="Times New Roman" w:cs="Times New Roman"/>
          <w:sz w:val="24"/>
          <w:szCs w:val="24"/>
        </w:rPr>
        <w:t xml:space="preserve">had </w:t>
      </w:r>
      <w:r w:rsidR="00A1585C" w:rsidRPr="008E5327">
        <w:rPr>
          <w:rFonts w:ascii="Times New Roman" w:hAnsi="Times New Roman" w:cs="Times New Roman"/>
          <w:sz w:val="24"/>
          <w:szCs w:val="24"/>
        </w:rPr>
        <w:t>ferried the first two</w:t>
      </w:r>
      <w:r w:rsidR="00626776" w:rsidRPr="008E5327">
        <w:rPr>
          <w:rFonts w:ascii="Times New Roman" w:hAnsi="Times New Roman" w:cs="Times New Roman"/>
          <w:sz w:val="24"/>
          <w:szCs w:val="24"/>
        </w:rPr>
        <w:t xml:space="preserve"> appellants from the scene of the crime</w:t>
      </w:r>
      <w:r w:rsidR="00D63018" w:rsidRPr="008E5327">
        <w:rPr>
          <w:rFonts w:ascii="Times New Roman" w:hAnsi="Times New Roman" w:cs="Times New Roman"/>
          <w:sz w:val="24"/>
          <w:szCs w:val="24"/>
        </w:rPr>
        <w:t xml:space="preserve"> in </w:t>
      </w:r>
      <w:r w:rsidR="00284D85" w:rsidRPr="008E5327">
        <w:rPr>
          <w:rFonts w:ascii="Times New Roman" w:hAnsi="Times New Roman" w:cs="Times New Roman"/>
          <w:sz w:val="24"/>
          <w:szCs w:val="24"/>
        </w:rPr>
        <w:t xml:space="preserve">the </w:t>
      </w:r>
      <w:r w:rsidR="00D63018" w:rsidRPr="008E5327">
        <w:rPr>
          <w:rFonts w:ascii="Times New Roman" w:hAnsi="Times New Roman" w:cs="Times New Roman"/>
          <w:sz w:val="24"/>
          <w:szCs w:val="24"/>
        </w:rPr>
        <w:t>vehicle</w:t>
      </w:r>
      <w:r w:rsidR="00284D85" w:rsidRPr="008E5327">
        <w:rPr>
          <w:rFonts w:ascii="Times New Roman" w:hAnsi="Times New Roman" w:cs="Times New Roman"/>
          <w:sz w:val="24"/>
          <w:szCs w:val="24"/>
        </w:rPr>
        <w:t xml:space="preserve"> he was driving</w:t>
      </w:r>
      <w:r w:rsidR="00626776" w:rsidRPr="008E5327">
        <w:rPr>
          <w:rFonts w:ascii="Times New Roman" w:hAnsi="Times New Roman" w:cs="Times New Roman"/>
          <w:sz w:val="24"/>
          <w:szCs w:val="24"/>
        </w:rPr>
        <w:t>.</w:t>
      </w:r>
    </w:p>
    <w:p w14:paraId="4EEF872E" w14:textId="77777777" w:rsidR="009608A1" w:rsidRPr="008E5327" w:rsidRDefault="009608A1" w:rsidP="009608A1">
      <w:pPr>
        <w:spacing w:after="0" w:line="480" w:lineRule="auto"/>
        <w:ind w:firstLine="1134"/>
        <w:jc w:val="both"/>
        <w:rPr>
          <w:rFonts w:ascii="Times New Roman" w:hAnsi="Times New Roman" w:cs="Times New Roman"/>
          <w:sz w:val="24"/>
          <w:szCs w:val="24"/>
        </w:rPr>
      </w:pPr>
    </w:p>
    <w:p w14:paraId="7842209D" w14:textId="77EB37A1" w:rsidR="00562A43" w:rsidRPr="008E5327" w:rsidRDefault="003C1E42" w:rsidP="009608A1">
      <w:pPr>
        <w:spacing w:after="0" w:line="480" w:lineRule="auto"/>
        <w:ind w:firstLine="1134"/>
        <w:jc w:val="both"/>
        <w:rPr>
          <w:rFonts w:ascii="Times New Roman" w:hAnsi="Times New Roman" w:cs="Times New Roman"/>
          <w:sz w:val="24"/>
          <w:szCs w:val="24"/>
        </w:rPr>
      </w:pPr>
      <w:r w:rsidRPr="008E5327">
        <w:rPr>
          <w:rFonts w:ascii="Times New Roman" w:hAnsi="Times New Roman" w:cs="Times New Roman"/>
          <w:sz w:val="24"/>
          <w:szCs w:val="24"/>
        </w:rPr>
        <w:t xml:space="preserve">In finding the first three appellants guilty of murder, the court </w:t>
      </w:r>
      <w:r w:rsidR="004E0753" w:rsidRPr="008E5327">
        <w:rPr>
          <w:rFonts w:ascii="Times New Roman" w:hAnsi="Times New Roman" w:cs="Times New Roman"/>
          <w:sz w:val="24"/>
          <w:szCs w:val="24"/>
        </w:rPr>
        <w:t xml:space="preserve">was clear </w:t>
      </w:r>
      <w:r w:rsidR="002C7BBE" w:rsidRPr="008E5327">
        <w:rPr>
          <w:rFonts w:ascii="Times New Roman" w:hAnsi="Times New Roman" w:cs="Times New Roman"/>
          <w:sz w:val="24"/>
          <w:szCs w:val="24"/>
        </w:rPr>
        <w:t xml:space="preserve">in its mind </w:t>
      </w:r>
      <w:r w:rsidR="004169CF" w:rsidRPr="008E5327">
        <w:rPr>
          <w:rFonts w:ascii="Times New Roman" w:hAnsi="Times New Roman" w:cs="Times New Roman"/>
          <w:sz w:val="24"/>
          <w:szCs w:val="24"/>
        </w:rPr>
        <w:t>that the guilt of the accused persons</w:t>
      </w:r>
      <w:r w:rsidR="004E0753" w:rsidRPr="008E5327">
        <w:rPr>
          <w:rFonts w:ascii="Times New Roman" w:hAnsi="Times New Roman" w:cs="Times New Roman"/>
          <w:sz w:val="24"/>
          <w:szCs w:val="24"/>
        </w:rPr>
        <w:t xml:space="preserve"> hinged on whether or not the appellants participated in the commission of the </w:t>
      </w:r>
      <w:r w:rsidR="00A273B2" w:rsidRPr="008E5327">
        <w:rPr>
          <w:rFonts w:ascii="Times New Roman" w:hAnsi="Times New Roman" w:cs="Times New Roman"/>
          <w:sz w:val="24"/>
          <w:szCs w:val="24"/>
        </w:rPr>
        <w:t>crime</w:t>
      </w:r>
      <w:r w:rsidR="004E0753" w:rsidRPr="008E5327">
        <w:rPr>
          <w:rFonts w:ascii="Times New Roman" w:hAnsi="Times New Roman" w:cs="Times New Roman"/>
          <w:sz w:val="24"/>
          <w:szCs w:val="24"/>
        </w:rPr>
        <w:t xml:space="preserve"> either directly or by association.</w:t>
      </w:r>
      <w:r w:rsidR="004169CF" w:rsidRPr="008E5327">
        <w:rPr>
          <w:rFonts w:ascii="Times New Roman" w:hAnsi="Times New Roman" w:cs="Times New Roman"/>
          <w:sz w:val="24"/>
          <w:szCs w:val="24"/>
        </w:rPr>
        <w:t xml:space="preserve"> In particular</w:t>
      </w:r>
      <w:r w:rsidR="00805C30" w:rsidRPr="008E5327">
        <w:rPr>
          <w:rFonts w:ascii="Times New Roman" w:hAnsi="Times New Roman" w:cs="Times New Roman"/>
          <w:sz w:val="24"/>
          <w:szCs w:val="24"/>
        </w:rPr>
        <w:t>, it was its view that</w:t>
      </w:r>
      <w:r w:rsidR="005C3B00" w:rsidRPr="008E5327">
        <w:rPr>
          <w:rFonts w:ascii="Times New Roman" w:hAnsi="Times New Roman" w:cs="Times New Roman"/>
          <w:sz w:val="24"/>
          <w:szCs w:val="24"/>
        </w:rPr>
        <w:t xml:space="preserve"> the case against the </w:t>
      </w:r>
      <w:r w:rsidR="00CB28C0" w:rsidRPr="008E5327">
        <w:rPr>
          <w:rFonts w:ascii="Times New Roman" w:hAnsi="Times New Roman" w:cs="Times New Roman"/>
          <w:sz w:val="24"/>
          <w:szCs w:val="24"/>
        </w:rPr>
        <w:t xml:space="preserve">three </w:t>
      </w:r>
      <w:r w:rsidR="005C3B00" w:rsidRPr="008E5327">
        <w:rPr>
          <w:rFonts w:ascii="Times New Roman" w:hAnsi="Times New Roman" w:cs="Times New Roman"/>
          <w:sz w:val="24"/>
          <w:szCs w:val="24"/>
        </w:rPr>
        <w:t xml:space="preserve">appellants hinged on the </w:t>
      </w:r>
      <w:r w:rsidR="009139E3" w:rsidRPr="008E5327">
        <w:rPr>
          <w:rFonts w:ascii="Times New Roman" w:hAnsi="Times New Roman" w:cs="Times New Roman"/>
          <w:sz w:val="24"/>
          <w:szCs w:val="24"/>
        </w:rPr>
        <w:t xml:space="preserve">applicability of the </w:t>
      </w:r>
      <w:r w:rsidR="008F3C9E" w:rsidRPr="008E5327">
        <w:rPr>
          <w:rFonts w:ascii="Times New Roman" w:hAnsi="Times New Roman" w:cs="Times New Roman"/>
          <w:sz w:val="24"/>
          <w:szCs w:val="24"/>
        </w:rPr>
        <w:t xml:space="preserve">common law </w:t>
      </w:r>
      <w:r w:rsidR="005C3B00" w:rsidRPr="008E5327">
        <w:rPr>
          <w:rFonts w:ascii="Times New Roman" w:hAnsi="Times New Roman" w:cs="Times New Roman"/>
          <w:sz w:val="24"/>
          <w:szCs w:val="24"/>
        </w:rPr>
        <w:t>doctrine of common purpose, which it dealt with extensively</w:t>
      </w:r>
      <w:r w:rsidR="00D02A1E" w:rsidRPr="008E5327">
        <w:rPr>
          <w:rFonts w:ascii="Times New Roman" w:hAnsi="Times New Roman" w:cs="Times New Roman"/>
          <w:sz w:val="24"/>
          <w:szCs w:val="24"/>
        </w:rPr>
        <w:t>,</w:t>
      </w:r>
      <w:r w:rsidR="005C3B00" w:rsidRPr="008E5327">
        <w:rPr>
          <w:rFonts w:ascii="Times New Roman" w:hAnsi="Times New Roman" w:cs="Times New Roman"/>
          <w:sz w:val="24"/>
          <w:szCs w:val="24"/>
        </w:rPr>
        <w:t xml:space="preserve"> before convicting the appellants</w:t>
      </w:r>
      <w:r w:rsidR="00E918CD" w:rsidRPr="008E5327">
        <w:rPr>
          <w:rFonts w:ascii="Times New Roman" w:hAnsi="Times New Roman" w:cs="Times New Roman"/>
          <w:sz w:val="24"/>
          <w:szCs w:val="24"/>
        </w:rPr>
        <w:t xml:space="preserve"> as detailed</w:t>
      </w:r>
      <w:r w:rsidR="00561735">
        <w:rPr>
          <w:rFonts w:ascii="Times New Roman" w:hAnsi="Times New Roman" w:cs="Times New Roman"/>
          <w:sz w:val="24"/>
          <w:szCs w:val="24"/>
        </w:rPr>
        <w:t xml:space="preserve"> above</w:t>
      </w:r>
      <w:r w:rsidR="005E327C" w:rsidRPr="008E5327">
        <w:rPr>
          <w:rFonts w:ascii="Times New Roman" w:hAnsi="Times New Roman" w:cs="Times New Roman"/>
          <w:sz w:val="24"/>
          <w:szCs w:val="24"/>
        </w:rPr>
        <w:t>.</w:t>
      </w:r>
    </w:p>
    <w:p w14:paraId="1BEA3148" w14:textId="77777777" w:rsidR="00562A43" w:rsidRPr="008E5327" w:rsidRDefault="00562A43" w:rsidP="005133A4">
      <w:pPr>
        <w:spacing w:after="0" w:line="480" w:lineRule="auto"/>
        <w:jc w:val="both"/>
        <w:rPr>
          <w:rFonts w:ascii="Times New Roman" w:hAnsi="Times New Roman" w:cs="Times New Roman"/>
          <w:sz w:val="24"/>
          <w:szCs w:val="24"/>
        </w:rPr>
      </w:pPr>
    </w:p>
    <w:p w14:paraId="02714F95" w14:textId="6A4C2BBC" w:rsidR="00562A43" w:rsidRPr="008E5327" w:rsidRDefault="009608A1" w:rsidP="005133A4">
      <w:pPr>
        <w:spacing w:after="0" w:line="480" w:lineRule="auto"/>
        <w:jc w:val="both"/>
        <w:rPr>
          <w:rFonts w:ascii="Times New Roman" w:hAnsi="Times New Roman" w:cs="Times New Roman"/>
          <w:b/>
          <w:sz w:val="24"/>
          <w:szCs w:val="24"/>
        </w:rPr>
      </w:pPr>
      <w:r w:rsidRPr="008E5327">
        <w:rPr>
          <w:rFonts w:ascii="Times New Roman" w:hAnsi="Times New Roman" w:cs="Times New Roman"/>
          <w:b/>
          <w:sz w:val="24"/>
          <w:szCs w:val="24"/>
        </w:rPr>
        <w:t>The appeal</w:t>
      </w:r>
    </w:p>
    <w:p w14:paraId="5006B1FD" w14:textId="0A44AD28" w:rsidR="003343EE" w:rsidRPr="008E5327" w:rsidRDefault="003343EE" w:rsidP="009608A1">
      <w:pPr>
        <w:spacing w:after="0" w:line="480" w:lineRule="auto"/>
        <w:ind w:firstLine="1134"/>
        <w:jc w:val="both"/>
        <w:rPr>
          <w:rFonts w:ascii="Times New Roman" w:hAnsi="Times New Roman" w:cs="Times New Roman"/>
          <w:sz w:val="24"/>
          <w:szCs w:val="24"/>
        </w:rPr>
      </w:pPr>
      <w:r w:rsidRPr="008E5327">
        <w:rPr>
          <w:rFonts w:ascii="Times New Roman" w:hAnsi="Times New Roman" w:cs="Times New Roman"/>
          <w:sz w:val="24"/>
          <w:szCs w:val="24"/>
        </w:rPr>
        <w:t>A</w:t>
      </w:r>
      <w:r w:rsidR="00AC5C5B" w:rsidRPr="008E5327">
        <w:rPr>
          <w:rFonts w:ascii="Times New Roman" w:hAnsi="Times New Roman" w:cs="Times New Roman"/>
          <w:sz w:val="24"/>
          <w:szCs w:val="24"/>
        </w:rPr>
        <w:t>s indicated above, the appellants were a</w:t>
      </w:r>
      <w:r w:rsidRPr="008E5327">
        <w:rPr>
          <w:rFonts w:ascii="Times New Roman" w:hAnsi="Times New Roman" w:cs="Times New Roman"/>
          <w:sz w:val="24"/>
          <w:szCs w:val="24"/>
        </w:rPr>
        <w:t xml:space="preserve">ggrieved </w:t>
      </w:r>
      <w:r w:rsidR="001B7492" w:rsidRPr="008E5327">
        <w:rPr>
          <w:rFonts w:ascii="Times New Roman" w:hAnsi="Times New Roman" w:cs="Times New Roman"/>
          <w:sz w:val="24"/>
          <w:szCs w:val="24"/>
        </w:rPr>
        <w:t>b</w:t>
      </w:r>
      <w:r w:rsidR="00AC5C5B" w:rsidRPr="008E5327">
        <w:rPr>
          <w:rFonts w:ascii="Times New Roman" w:hAnsi="Times New Roman" w:cs="Times New Roman"/>
          <w:sz w:val="24"/>
          <w:szCs w:val="24"/>
        </w:rPr>
        <w:t>y the convictions</w:t>
      </w:r>
      <w:r w:rsidR="00D447EA" w:rsidRPr="008E5327">
        <w:rPr>
          <w:rFonts w:ascii="Times New Roman" w:hAnsi="Times New Roman" w:cs="Times New Roman"/>
          <w:sz w:val="24"/>
          <w:szCs w:val="24"/>
        </w:rPr>
        <w:t xml:space="preserve"> and sentences. In noting this</w:t>
      </w:r>
      <w:r w:rsidR="001B7492" w:rsidRPr="008E5327">
        <w:rPr>
          <w:rFonts w:ascii="Times New Roman" w:hAnsi="Times New Roman" w:cs="Times New Roman"/>
          <w:sz w:val="24"/>
          <w:szCs w:val="24"/>
        </w:rPr>
        <w:t xml:space="preserve"> appeal</w:t>
      </w:r>
      <w:r w:rsidR="00AC5C5B" w:rsidRPr="008E5327">
        <w:rPr>
          <w:rFonts w:ascii="Times New Roman" w:hAnsi="Times New Roman" w:cs="Times New Roman"/>
          <w:sz w:val="24"/>
          <w:szCs w:val="24"/>
        </w:rPr>
        <w:t>, they r</w:t>
      </w:r>
      <w:r w:rsidR="001B7492" w:rsidRPr="008E5327">
        <w:rPr>
          <w:rFonts w:ascii="Times New Roman" w:hAnsi="Times New Roman" w:cs="Times New Roman"/>
          <w:sz w:val="24"/>
          <w:szCs w:val="24"/>
        </w:rPr>
        <w:t>aised six ground</w:t>
      </w:r>
      <w:r w:rsidR="00AC5C5B" w:rsidRPr="008E5327">
        <w:rPr>
          <w:rFonts w:ascii="Times New Roman" w:hAnsi="Times New Roman" w:cs="Times New Roman"/>
          <w:sz w:val="24"/>
          <w:szCs w:val="24"/>
        </w:rPr>
        <w:t>s</w:t>
      </w:r>
      <w:r w:rsidR="001B7492" w:rsidRPr="008E5327">
        <w:rPr>
          <w:rFonts w:ascii="Times New Roman" w:hAnsi="Times New Roman" w:cs="Times New Roman"/>
          <w:sz w:val="24"/>
          <w:szCs w:val="24"/>
        </w:rPr>
        <w:t xml:space="preserve">. I cite them </w:t>
      </w:r>
      <w:r w:rsidR="004B2165" w:rsidRPr="008E5327">
        <w:rPr>
          <w:rFonts w:ascii="Times New Roman" w:hAnsi="Times New Roman" w:cs="Times New Roman"/>
          <w:sz w:val="24"/>
          <w:szCs w:val="24"/>
        </w:rPr>
        <w:t xml:space="preserve">here </w:t>
      </w:r>
      <w:r w:rsidR="001B7492" w:rsidRPr="008E5327">
        <w:rPr>
          <w:rFonts w:ascii="Times New Roman" w:hAnsi="Times New Roman" w:cs="Times New Roman"/>
          <w:sz w:val="24"/>
          <w:szCs w:val="24"/>
        </w:rPr>
        <w:t>in full.</w:t>
      </w:r>
    </w:p>
    <w:p w14:paraId="2BE70CDB" w14:textId="1CFF0546" w:rsidR="001B7492" w:rsidRPr="008E5327" w:rsidRDefault="009608A1" w:rsidP="009608A1">
      <w:pPr>
        <w:spacing w:after="0" w:line="240" w:lineRule="auto"/>
        <w:ind w:left="1276" w:hanging="709"/>
        <w:jc w:val="both"/>
        <w:rPr>
          <w:rFonts w:ascii="Times New Roman" w:hAnsi="Times New Roman" w:cs="Times New Roman"/>
          <w:sz w:val="24"/>
          <w:szCs w:val="24"/>
        </w:rPr>
      </w:pPr>
      <w:r w:rsidRPr="008E5327">
        <w:rPr>
          <w:rFonts w:ascii="Times New Roman" w:hAnsi="Times New Roman" w:cs="Times New Roman"/>
          <w:sz w:val="24"/>
          <w:szCs w:val="24"/>
        </w:rPr>
        <w:t xml:space="preserve">“1.  </w:t>
      </w:r>
      <w:r w:rsidR="00457369">
        <w:rPr>
          <w:rFonts w:ascii="Times New Roman" w:hAnsi="Times New Roman" w:cs="Times New Roman"/>
          <w:sz w:val="24"/>
          <w:szCs w:val="24"/>
        </w:rPr>
        <w:t xml:space="preserve">    T</w:t>
      </w:r>
      <w:r w:rsidR="001B7492" w:rsidRPr="008E5327">
        <w:rPr>
          <w:rFonts w:ascii="Times New Roman" w:hAnsi="Times New Roman" w:cs="Times New Roman"/>
          <w:sz w:val="24"/>
          <w:szCs w:val="24"/>
        </w:rPr>
        <w:t xml:space="preserve">he court </w:t>
      </w:r>
      <w:r w:rsidR="001B7492" w:rsidRPr="008E5327">
        <w:rPr>
          <w:rFonts w:ascii="Times New Roman" w:hAnsi="Times New Roman" w:cs="Times New Roman"/>
          <w:i/>
          <w:sz w:val="24"/>
          <w:szCs w:val="24"/>
        </w:rPr>
        <w:t>a quo</w:t>
      </w:r>
      <w:r w:rsidR="001B7492" w:rsidRPr="008E5327">
        <w:rPr>
          <w:rFonts w:ascii="Times New Roman" w:hAnsi="Times New Roman" w:cs="Times New Roman"/>
          <w:sz w:val="24"/>
          <w:szCs w:val="24"/>
        </w:rPr>
        <w:t xml:space="preserve"> erred and seriously misdirected itself when it failed to properly apply the law and discharge the appellants as it was obliged to at the close of the </w:t>
      </w:r>
      <w:r w:rsidR="00644A7F" w:rsidRPr="008E5327">
        <w:rPr>
          <w:rFonts w:ascii="Times New Roman" w:hAnsi="Times New Roman" w:cs="Times New Roman"/>
          <w:sz w:val="24"/>
          <w:szCs w:val="24"/>
        </w:rPr>
        <w:t>State</w:t>
      </w:r>
      <w:r w:rsidRPr="008E5327">
        <w:rPr>
          <w:rFonts w:ascii="Times New Roman" w:hAnsi="Times New Roman" w:cs="Times New Roman"/>
          <w:sz w:val="24"/>
          <w:szCs w:val="24"/>
        </w:rPr>
        <w:t>’s case in terms of s</w:t>
      </w:r>
      <w:r w:rsidR="001B7492" w:rsidRPr="008E5327">
        <w:rPr>
          <w:rFonts w:ascii="Times New Roman" w:hAnsi="Times New Roman" w:cs="Times New Roman"/>
          <w:sz w:val="24"/>
          <w:szCs w:val="24"/>
        </w:rPr>
        <w:t xml:space="preserve"> 198 (2) of the Criminal Procedure and Evidence </w:t>
      </w:r>
      <w:r w:rsidR="00536C79" w:rsidRPr="008E5327">
        <w:rPr>
          <w:rFonts w:ascii="Times New Roman" w:hAnsi="Times New Roman" w:cs="Times New Roman"/>
          <w:sz w:val="24"/>
          <w:szCs w:val="24"/>
        </w:rPr>
        <w:t>Code</w:t>
      </w:r>
      <w:r w:rsidR="001B7492" w:rsidRPr="008E5327">
        <w:rPr>
          <w:rFonts w:ascii="Times New Roman" w:hAnsi="Times New Roman" w:cs="Times New Roman"/>
          <w:sz w:val="24"/>
          <w:szCs w:val="24"/>
        </w:rPr>
        <w:t xml:space="preserve">, when no evidence justifying their placement on their defence had been led and in doing so denied them a fair trial with the result </w:t>
      </w:r>
      <w:r w:rsidR="00A77F0E" w:rsidRPr="008E5327">
        <w:rPr>
          <w:rFonts w:ascii="Times New Roman" w:hAnsi="Times New Roman" w:cs="Times New Roman"/>
          <w:sz w:val="24"/>
          <w:szCs w:val="24"/>
        </w:rPr>
        <w:t>that the conviction and sentence must be vacated.</w:t>
      </w:r>
    </w:p>
    <w:p w14:paraId="59E50526" w14:textId="58E6F5A5" w:rsidR="00A77F0E" w:rsidRPr="008E5327" w:rsidRDefault="00A77F0E" w:rsidP="009608A1">
      <w:pPr>
        <w:pStyle w:val="ListParagraph"/>
        <w:numPr>
          <w:ilvl w:val="0"/>
          <w:numId w:val="17"/>
        </w:numPr>
        <w:spacing w:after="0" w:line="240" w:lineRule="auto"/>
        <w:ind w:left="1276" w:hanging="709"/>
        <w:jc w:val="both"/>
        <w:rPr>
          <w:rFonts w:ascii="Times New Roman" w:hAnsi="Times New Roman" w:cs="Times New Roman"/>
          <w:sz w:val="24"/>
          <w:szCs w:val="24"/>
        </w:rPr>
      </w:pPr>
      <w:r w:rsidRPr="008E5327">
        <w:rPr>
          <w:rFonts w:ascii="Times New Roman" w:hAnsi="Times New Roman" w:cs="Times New Roman"/>
          <w:sz w:val="24"/>
          <w:szCs w:val="24"/>
        </w:rPr>
        <w:t xml:space="preserve">The court </w:t>
      </w:r>
      <w:r w:rsidRPr="008E5327">
        <w:rPr>
          <w:rFonts w:ascii="Times New Roman" w:hAnsi="Times New Roman" w:cs="Times New Roman"/>
          <w:i/>
          <w:sz w:val="24"/>
          <w:szCs w:val="24"/>
        </w:rPr>
        <w:t>a quo</w:t>
      </w:r>
      <w:r w:rsidRPr="008E5327">
        <w:rPr>
          <w:rFonts w:ascii="Times New Roman" w:hAnsi="Times New Roman" w:cs="Times New Roman"/>
          <w:sz w:val="24"/>
          <w:szCs w:val="24"/>
        </w:rPr>
        <w:t xml:space="preserve"> further erred and misdirected itself in finding the appellants guilty on the basis of the doctrine of common purpose when in law the doctrine is no longer part of our law, the criminal law of Zimbabwe, having been codified in the Criminal L</w:t>
      </w:r>
      <w:r w:rsidR="00EB2D7B" w:rsidRPr="008E5327">
        <w:rPr>
          <w:rFonts w:ascii="Times New Roman" w:hAnsi="Times New Roman" w:cs="Times New Roman"/>
          <w:sz w:val="24"/>
          <w:szCs w:val="24"/>
        </w:rPr>
        <w:t>aw Codification and R</w:t>
      </w:r>
      <w:r w:rsidR="004B2165" w:rsidRPr="008E5327">
        <w:rPr>
          <w:rFonts w:ascii="Times New Roman" w:hAnsi="Times New Roman" w:cs="Times New Roman"/>
          <w:sz w:val="24"/>
          <w:szCs w:val="24"/>
        </w:rPr>
        <w:t xml:space="preserve">eform </w:t>
      </w:r>
      <w:r w:rsidR="00536C79" w:rsidRPr="008E5327">
        <w:rPr>
          <w:rFonts w:ascii="Times New Roman" w:hAnsi="Times New Roman" w:cs="Times New Roman"/>
          <w:sz w:val="24"/>
          <w:szCs w:val="24"/>
        </w:rPr>
        <w:t>Code</w:t>
      </w:r>
      <w:r w:rsidR="004B2165" w:rsidRPr="008E5327">
        <w:rPr>
          <w:rFonts w:ascii="Times New Roman" w:hAnsi="Times New Roman" w:cs="Times New Roman"/>
          <w:sz w:val="24"/>
          <w:szCs w:val="24"/>
        </w:rPr>
        <w:t>, which specifically outlaws Roman-Dutch Criminal Law.</w:t>
      </w:r>
    </w:p>
    <w:p w14:paraId="4203699B" w14:textId="6F516DB4" w:rsidR="004B2165" w:rsidRPr="008E5327" w:rsidRDefault="004B2165" w:rsidP="009608A1">
      <w:pPr>
        <w:pStyle w:val="ListParagraph"/>
        <w:numPr>
          <w:ilvl w:val="0"/>
          <w:numId w:val="17"/>
        </w:numPr>
        <w:spacing w:after="0" w:line="240" w:lineRule="auto"/>
        <w:ind w:left="1276" w:hanging="709"/>
        <w:jc w:val="both"/>
        <w:rPr>
          <w:rFonts w:ascii="Times New Roman" w:hAnsi="Times New Roman" w:cs="Times New Roman"/>
          <w:sz w:val="24"/>
          <w:szCs w:val="24"/>
        </w:rPr>
      </w:pPr>
      <w:r w:rsidRPr="008E5327">
        <w:rPr>
          <w:rFonts w:ascii="Times New Roman" w:hAnsi="Times New Roman" w:cs="Times New Roman"/>
          <w:sz w:val="24"/>
          <w:szCs w:val="24"/>
        </w:rPr>
        <w:t xml:space="preserve">The court </w:t>
      </w:r>
      <w:r w:rsidRPr="008E5327">
        <w:rPr>
          <w:rFonts w:ascii="Times New Roman" w:hAnsi="Times New Roman" w:cs="Times New Roman"/>
          <w:i/>
          <w:sz w:val="24"/>
          <w:szCs w:val="24"/>
        </w:rPr>
        <w:t>a quo</w:t>
      </w:r>
      <w:r w:rsidRPr="008E5327">
        <w:rPr>
          <w:rFonts w:ascii="Times New Roman" w:hAnsi="Times New Roman" w:cs="Times New Roman"/>
          <w:sz w:val="24"/>
          <w:szCs w:val="24"/>
        </w:rPr>
        <w:t xml:space="preserve"> further erred and misdirected itself when it convicted the </w:t>
      </w:r>
      <w:r w:rsidR="009608A1" w:rsidRPr="008E5327">
        <w:rPr>
          <w:rFonts w:ascii="Times New Roman" w:hAnsi="Times New Roman" w:cs="Times New Roman"/>
          <w:sz w:val="24"/>
          <w:szCs w:val="24"/>
        </w:rPr>
        <w:t>fourth</w:t>
      </w:r>
      <w:r w:rsidRPr="008E5327">
        <w:rPr>
          <w:rFonts w:ascii="Times New Roman" w:hAnsi="Times New Roman" w:cs="Times New Roman"/>
          <w:sz w:val="24"/>
          <w:szCs w:val="24"/>
        </w:rPr>
        <w:t xml:space="preserve"> appellant as an accessory after the f</w:t>
      </w:r>
      <w:r w:rsidR="00AB22EB" w:rsidRPr="008E5327">
        <w:rPr>
          <w:rFonts w:ascii="Times New Roman" w:hAnsi="Times New Roman" w:cs="Times New Roman"/>
          <w:sz w:val="24"/>
          <w:szCs w:val="24"/>
        </w:rPr>
        <w:t>act</w:t>
      </w:r>
      <w:r w:rsidRPr="008E5327">
        <w:rPr>
          <w:rFonts w:ascii="Times New Roman" w:hAnsi="Times New Roman" w:cs="Times New Roman"/>
          <w:sz w:val="24"/>
          <w:szCs w:val="24"/>
        </w:rPr>
        <w:t xml:space="preserve"> to the crime of public violence when there is no </w:t>
      </w:r>
      <w:r w:rsidR="00AB22EB" w:rsidRPr="008E5327">
        <w:rPr>
          <w:rFonts w:ascii="Times New Roman" w:hAnsi="Times New Roman" w:cs="Times New Roman"/>
          <w:sz w:val="24"/>
          <w:szCs w:val="24"/>
        </w:rPr>
        <w:t>actual</w:t>
      </w:r>
      <w:r w:rsidRPr="008E5327">
        <w:rPr>
          <w:rFonts w:ascii="Times New Roman" w:hAnsi="Times New Roman" w:cs="Times New Roman"/>
          <w:sz w:val="24"/>
          <w:szCs w:val="24"/>
        </w:rPr>
        <w:t xml:space="preserve"> perpetrator convicted of public violence.</w:t>
      </w:r>
    </w:p>
    <w:p w14:paraId="17F7413E" w14:textId="6920FE8C" w:rsidR="005B63F9" w:rsidRPr="008E5327" w:rsidRDefault="005B63F9" w:rsidP="009608A1">
      <w:pPr>
        <w:pStyle w:val="ListParagraph"/>
        <w:numPr>
          <w:ilvl w:val="0"/>
          <w:numId w:val="17"/>
        </w:numPr>
        <w:spacing w:after="0" w:line="240" w:lineRule="auto"/>
        <w:ind w:left="1276" w:hanging="709"/>
        <w:jc w:val="both"/>
        <w:rPr>
          <w:rFonts w:ascii="Times New Roman" w:hAnsi="Times New Roman" w:cs="Times New Roman"/>
          <w:sz w:val="24"/>
          <w:szCs w:val="24"/>
        </w:rPr>
      </w:pPr>
      <w:r w:rsidRPr="008E5327">
        <w:rPr>
          <w:rFonts w:ascii="Times New Roman" w:hAnsi="Times New Roman" w:cs="Times New Roman"/>
          <w:sz w:val="24"/>
          <w:szCs w:val="24"/>
        </w:rPr>
        <w:t xml:space="preserve">The court </w:t>
      </w:r>
      <w:r w:rsidRPr="008E5327">
        <w:rPr>
          <w:rFonts w:ascii="Times New Roman" w:hAnsi="Times New Roman" w:cs="Times New Roman"/>
          <w:i/>
          <w:sz w:val="24"/>
          <w:szCs w:val="24"/>
        </w:rPr>
        <w:t>a quo</w:t>
      </w:r>
      <w:r w:rsidRPr="008E5327">
        <w:rPr>
          <w:rFonts w:ascii="Times New Roman" w:hAnsi="Times New Roman" w:cs="Times New Roman"/>
          <w:sz w:val="24"/>
          <w:szCs w:val="24"/>
        </w:rPr>
        <w:t xml:space="preserve"> further erred and misdirected itself when it failed to find as an extenuating circumstance the f</w:t>
      </w:r>
      <w:r w:rsidR="00AB22EB" w:rsidRPr="008E5327">
        <w:rPr>
          <w:rFonts w:ascii="Times New Roman" w:hAnsi="Times New Roman" w:cs="Times New Roman"/>
          <w:sz w:val="24"/>
          <w:szCs w:val="24"/>
        </w:rPr>
        <w:t>act</w:t>
      </w:r>
      <w:r w:rsidRPr="008E5327">
        <w:rPr>
          <w:rFonts w:ascii="Times New Roman" w:hAnsi="Times New Roman" w:cs="Times New Roman"/>
          <w:sz w:val="24"/>
          <w:szCs w:val="24"/>
        </w:rPr>
        <w:t xml:space="preserve"> that none of the appellants were shown to have directly </w:t>
      </w:r>
      <w:r w:rsidR="00567022" w:rsidRPr="008E5327">
        <w:rPr>
          <w:rFonts w:ascii="Times New Roman" w:hAnsi="Times New Roman" w:cs="Times New Roman"/>
          <w:sz w:val="24"/>
          <w:szCs w:val="24"/>
        </w:rPr>
        <w:t>participated in the melee</w:t>
      </w:r>
      <w:r w:rsidR="00EA2022" w:rsidRPr="008E5327">
        <w:rPr>
          <w:rFonts w:ascii="Times New Roman" w:hAnsi="Times New Roman" w:cs="Times New Roman"/>
          <w:sz w:val="24"/>
          <w:szCs w:val="24"/>
        </w:rPr>
        <w:t xml:space="preserve"> that resulted in the deceased’s death, thus reducing their moral blameworthiness</w:t>
      </w:r>
      <w:r w:rsidR="00567022" w:rsidRPr="008E5327">
        <w:rPr>
          <w:rFonts w:ascii="Times New Roman" w:hAnsi="Times New Roman" w:cs="Times New Roman"/>
          <w:sz w:val="24"/>
          <w:szCs w:val="24"/>
        </w:rPr>
        <w:t>.</w:t>
      </w:r>
    </w:p>
    <w:p w14:paraId="038EAA83" w14:textId="77777777" w:rsidR="00EA2022" w:rsidRPr="008E5327" w:rsidRDefault="00EA2022" w:rsidP="009608A1">
      <w:pPr>
        <w:pStyle w:val="ListParagraph"/>
        <w:numPr>
          <w:ilvl w:val="0"/>
          <w:numId w:val="17"/>
        </w:numPr>
        <w:spacing w:after="0" w:line="240" w:lineRule="auto"/>
        <w:ind w:left="1276" w:hanging="709"/>
        <w:jc w:val="both"/>
        <w:rPr>
          <w:rFonts w:ascii="Times New Roman" w:hAnsi="Times New Roman" w:cs="Times New Roman"/>
          <w:sz w:val="24"/>
          <w:szCs w:val="24"/>
        </w:rPr>
      </w:pPr>
      <w:r w:rsidRPr="008E5327">
        <w:rPr>
          <w:rFonts w:ascii="Times New Roman" w:hAnsi="Times New Roman" w:cs="Times New Roman"/>
          <w:sz w:val="24"/>
          <w:szCs w:val="24"/>
        </w:rPr>
        <w:t xml:space="preserve">Taking into account the full circumstances of the case, the court </w:t>
      </w:r>
      <w:r w:rsidRPr="008E5327">
        <w:rPr>
          <w:rFonts w:ascii="Times New Roman" w:hAnsi="Times New Roman" w:cs="Times New Roman"/>
          <w:i/>
          <w:sz w:val="24"/>
          <w:szCs w:val="24"/>
        </w:rPr>
        <w:t>a quo</w:t>
      </w:r>
      <w:r w:rsidRPr="008E5327">
        <w:rPr>
          <w:rFonts w:ascii="Times New Roman" w:hAnsi="Times New Roman" w:cs="Times New Roman"/>
          <w:sz w:val="24"/>
          <w:szCs w:val="24"/>
        </w:rPr>
        <w:t>’s sentence of 20 years imprisonment induces a sense of shock in its excessiveness.</w:t>
      </w:r>
    </w:p>
    <w:p w14:paraId="133025E8" w14:textId="77777777" w:rsidR="00EA2022" w:rsidRPr="008E5327" w:rsidRDefault="00EA2022" w:rsidP="009608A1">
      <w:pPr>
        <w:pStyle w:val="ListParagraph"/>
        <w:numPr>
          <w:ilvl w:val="0"/>
          <w:numId w:val="17"/>
        </w:numPr>
        <w:spacing w:after="0" w:line="240" w:lineRule="auto"/>
        <w:ind w:left="1276" w:hanging="709"/>
        <w:jc w:val="both"/>
        <w:rPr>
          <w:rFonts w:ascii="Times New Roman" w:hAnsi="Times New Roman" w:cs="Times New Roman"/>
          <w:sz w:val="24"/>
          <w:szCs w:val="24"/>
        </w:rPr>
      </w:pPr>
      <w:r w:rsidRPr="008E5327">
        <w:rPr>
          <w:rFonts w:ascii="Times New Roman" w:hAnsi="Times New Roman" w:cs="Times New Roman"/>
          <w:sz w:val="24"/>
          <w:szCs w:val="24"/>
        </w:rPr>
        <w:lastRenderedPageBreak/>
        <w:t xml:space="preserve">The court </w:t>
      </w:r>
      <w:r w:rsidR="00B34B91" w:rsidRPr="008E5327">
        <w:rPr>
          <w:rFonts w:ascii="Times New Roman" w:hAnsi="Times New Roman" w:cs="Times New Roman"/>
          <w:i/>
          <w:sz w:val="24"/>
          <w:szCs w:val="24"/>
        </w:rPr>
        <w:t>a quo</w:t>
      </w:r>
      <w:r w:rsidRPr="008E5327">
        <w:rPr>
          <w:rFonts w:ascii="Times New Roman" w:hAnsi="Times New Roman" w:cs="Times New Roman"/>
          <w:sz w:val="24"/>
          <w:szCs w:val="24"/>
        </w:rPr>
        <w:t xml:space="preserve"> erred and misdirected itself when it suspended a portion of the sentence on wide incompetent terms unrelated to the </w:t>
      </w:r>
      <w:r w:rsidR="00A273B2" w:rsidRPr="008E5327">
        <w:rPr>
          <w:rFonts w:ascii="Times New Roman" w:hAnsi="Times New Roman" w:cs="Times New Roman"/>
          <w:sz w:val="24"/>
          <w:szCs w:val="24"/>
        </w:rPr>
        <w:t>crime</w:t>
      </w:r>
      <w:r w:rsidRPr="008E5327">
        <w:rPr>
          <w:rFonts w:ascii="Times New Roman" w:hAnsi="Times New Roman" w:cs="Times New Roman"/>
          <w:sz w:val="24"/>
          <w:szCs w:val="24"/>
        </w:rPr>
        <w:t xml:space="preserve"> under which the appellant was convicted.”</w:t>
      </w:r>
    </w:p>
    <w:p w14:paraId="392ADF3E" w14:textId="77777777" w:rsidR="001955B2" w:rsidRPr="008E5327" w:rsidRDefault="001955B2" w:rsidP="005133A4">
      <w:pPr>
        <w:spacing w:after="0" w:line="480" w:lineRule="auto"/>
        <w:ind w:left="360"/>
        <w:jc w:val="both"/>
        <w:rPr>
          <w:rFonts w:ascii="Times New Roman" w:hAnsi="Times New Roman" w:cs="Times New Roman"/>
          <w:b/>
          <w:sz w:val="24"/>
          <w:szCs w:val="24"/>
        </w:rPr>
      </w:pPr>
    </w:p>
    <w:p w14:paraId="3CC31C93" w14:textId="77B7D360" w:rsidR="00F67FAC" w:rsidRPr="008E5327" w:rsidRDefault="009608A1" w:rsidP="005133A4">
      <w:pPr>
        <w:spacing w:after="0" w:line="480" w:lineRule="auto"/>
        <w:jc w:val="both"/>
        <w:rPr>
          <w:rFonts w:ascii="Times New Roman" w:hAnsi="Times New Roman" w:cs="Times New Roman"/>
          <w:b/>
          <w:sz w:val="24"/>
          <w:szCs w:val="24"/>
        </w:rPr>
      </w:pPr>
      <w:r w:rsidRPr="008E5327">
        <w:rPr>
          <w:rFonts w:ascii="Times New Roman" w:hAnsi="Times New Roman" w:cs="Times New Roman"/>
          <w:b/>
          <w:sz w:val="24"/>
          <w:szCs w:val="24"/>
        </w:rPr>
        <w:t>The issues</w:t>
      </w:r>
    </w:p>
    <w:p w14:paraId="345C5942" w14:textId="77777777" w:rsidR="009608A1" w:rsidRPr="008E5327" w:rsidRDefault="00F67FAC" w:rsidP="009608A1">
      <w:pPr>
        <w:spacing w:after="0" w:line="480" w:lineRule="auto"/>
        <w:ind w:firstLine="1134"/>
        <w:jc w:val="both"/>
        <w:rPr>
          <w:rFonts w:ascii="Times New Roman" w:hAnsi="Times New Roman" w:cs="Times New Roman"/>
          <w:sz w:val="24"/>
          <w:szCs w:val="24"/>
        </w:rPr>
      </w:pPr>
      <w:r w:rsidRPr="008E5327">
        <w:rPr>
          <w:rFonts w:ascii="Times New Roman" w:hAnsi="Times New Roman" w:cs="Times New Roman"/>
          <w:sz w:val="24"/>
          <w:szCs w:val="24"/>
        </w:rPr>
        <w:t>The issues that fall for determination in thi</w:t>
      </w:r>
      <w:r w:rsidR="00E70591" w:rsidRPr="008E5327">
        <w:rPr>
          <w:rFonts w:ascii="Times New Roman" w:hAnsi="Times New Roman" w:cs="Times New Roman"/>
          <w:sz w:val="24"/>
          <w:szCs w:val="24"/>
        </w:rPr>
        <w:t xml:space="preserve">s appeal are interwoven. </w:t>
      </w:r>
    </w:p>
    <w:p w14:paraId="040FA977" w14:textId="77777777" w:rsidR="009608A1" w:rsidRPr="008E5327" w:rsidRDefault="009608A1" w:rsidP="009608A1">
      <w:pPr>
        <w:spacing w:after="0" w:line="480" w:lineRule="auto"/>
        <w:ind w:firstLine="1134"/>
        <w:jc w:val="both"/>
        <w:rPr>
          <w:rFonts w:ascii="Times New Roman" w:hAnsi="Times New Roman" w:cs="Times New Roman"/>
          <w:sz w:val="24"/>
          <w:szCs w:val="24"/>
        </w:rPr>
      </w:pPr>
    </w:p>
    <w:p w14:paraId="51EAE82C" w14:textId="02A7447E" w:rsidR="009608A1" w:rsidRPr="008E5327" w:rsidRDefault="00E70591" w:rsidP="009608A1">
      <w:pPr>
        <w:spacing w:after="0" w:line="480" w:lineRule="auto"/>
        <w:ind w:firstLine="1134"/>
        <w:jc w:val="both"/>
        <w:rPr>
          <w:rFonts w:ascii="Times New Roman" w:hAnsi="Times New Roman" w:cs="Times New Roman"/>
          <w:sz w:val="24"/>
          <w:szCs w:val="24"/>
        </w:rPr>
      </w:pPr>
      <w:r w:rsidRPr="008E5327">
        <w:rPr>
          <w:rFonts w:ascii="Times New Roman" w:hAnsi="Times New Roman" w:cs="Times New Roman"/>
          <w:sz w:val="24"/>
          <w:szCs w:val="24"/>
        </w:rPr>
        <w:t xml:space="preserve">The first ground of appeal </w:t>
      </w:r>
      <w:r w:rsidR="008C2397" w:rsidRPr="008E5327">
        <w:rPr>
          <w:rFonts w:ascii="Times New Roman" w:hAnsi="Times New Roman" w:cs="Times New Roman"/>
          <w:sz w:val="24"/>
          <w:szCs w:val="24"/>
        </w:rPr>
        <w:t xml:space="preserve">argues that the court </w:t>
      </w:r>
      <w:r w:rsidR="008C2397" w:rsidRPr="008E5327">
        <w:rPr>
          <w:rFonts w:ascii="Times New Roman" w:hAnsi="Times New Roman" w:cs="Times New Roman"/>
          <w:i/>
          <w:sz w:val="24"/>
          <w:szCs w:val="24"/>
        </w:rPr>
        <w:t>a quo</w:t>
      </w:r>
      <w:r w:rsidR="008C2397" w:rsidRPr="008E5327">
        <w:rPr>
          <w:rFonts w:ascii="Times New Roman" w:hAnsi="Times New Roman" w:cs="Times New Roman"/>
          <w:sz w:val="24"/>
          <w:szCs w:val="24"/>
        </w:rPr>
        <w:t xml:space="preserve"> erred in failing to acquit the appellants at the close of the </w:t>
      </w:r>
      <w:r w:rsidR="00644A7F" w:rsidRPr="008E5327">
        <w:rPr>
          <w:rFonts w:ascii="Times New Roman" w:hAnsi="Times New Roman" w:cs="Times New Roman"/>
          <w:sz w:val="24"/>
          <w:szCs w:val="24"/>
        </w:rPr>
        <w:t>State</w:t>
      </w:r>
      <w:r w:rsidR="008C2397" w:rsidRPr="008E5327">
        <w:rPr>
          <w:rFonts w:ascii="Times New Roman" w:hAnsi="Times New Roman" w:cs="Times New Roman"/>
          <w:sz w:val="24"/>
          <w:szCs w:val="24"/>
        </w:rPr>
        <w:t xml:space="preserve"> case</w:t>
      </w:r>
      <w:r w:rsidR="005A4F15" w:rsidRPr="008E5327">
        <w:rPr>
          <w:rFonts w:ascii="Times New Roman" w:hAnsi="Times New Roman" w:cs="Times New Roman"/>
          <w:sz w:val="24"/>
          <w:szCs w:val="24"/>
        </w:rPr>
        <w:t xml:space="preserve"> when there was no evidence justifying the continuation of the trial beyond that point.</w:t>
      </w:r>
      <w:r w:rsidR="008C2397" w:rsidRPr="008E5327">
        <w:rPr>
          <w:rFonts w:ascii="Times New Roman" w:hAnsi="Times New Roman" w:cs="Times New Roman"/>
          <w:sz w:val="24"/>
          <w:szCs w:val="24"/>
        </w:rPr>
        <w:t xml:space="preserve"> This </w:t>
      </w:r>
      <w:r w:rsidR="00C316BE" w:rsidRPr="008E5327">
        <w:rPr>
          <w:rFonts w:ascii="Times New Roman" w:hAnsi="Times New Roman" w:cs="Times New Roman"/>
          <w:sz w:val="24"/>
          <w:szCs w:val="24"/>
        </w:rPr>
        <w:t>seemingly</w:t>
      </w:r>
      <w:r w:rsidR="008C2397" w:rsidRPr="008E5327">
        <w:rPr>
          <w:rFonts w:ascii="Times New Roman" w:hAnsi="Times New Roman" w:cs="Times New Roman"/>
          <w:sz w:val="24"/>
          <w:szCs w:val="24"/>
        </w:rPr>
        <w:t xml:space="preserve"> raises the issue whether</w:t>
      </w:r>
      <w:r w:rsidRPr="008E5327">
        <w:rPr>
          <w:rFonts w:ascii="Times New Roman" w:hAnsi="Times New Roman" w:cs="Times New Roman"/>
          <w:sz w:val="24"/>
          <w:szCs w:val="24"/>
        </w:rPr>
        <w:t xml:space="preserve"> the court </w:t>
      </w:r>
      <w:r w:rsidRPr="008E5327">
        <w:rPr>
          <w:rFonts w:ascii="Times New Roman" w:hAnsi="Times New Roman" w:cs="Times New Roman"/>
          <w:i/>
          <w:sz w:val="24"/>
          <w:szCs w:val="24"/>
        </w:rPr>
        <w:t>a quo</w:t>
      </w:r>
      <w:r w:rsidRPr="008E5327">
        <w:rPr>
          <w:rFonts w:ascii="Times New Roman" w:hAnsi="Times New Roman" w:cs="Times New Roman"/>
          <w:sz w:val="24"/>
          <w:szCs w:val="24"/>
        </w:rPr>
        <w:t xml:space="preserve"> erred </w:t>
      </w:r>
      <w:r w:rsidR="008C2397" w:rsidRPr="008E5327">
        <w:rPr>
          <w:rFonts w:ascii="Times New Roman" w:hAnsi="Times New Roman" w:cs="Times New Roman"/>
          <w:sz w:val="24"/>
          <w:szCs w:val="24"/>
        </w:rPr>
        <w:t xml:space="preserve">as alleged. </w:t>
      </w:r>
      <w:r w:rsidR="00D3669B" w:rsidRPr="008E5327">
        <w:rPr>
          <w:rFonts w:ascii="Times New Roman" w:hAnsi="Times New Roman" w:cs="Times New Roman"/>
          <w:sz w:val="24"/>
          <w:szCs w:val="24"/>
        </w:rPr>
        <w:t>I use</w:t>
      </w:r>
      <w:r w:rsidR="00C316BE" w:rsidRPr="008E5327">
        <w:rPr>
          <w:rFonts w:ascii="Times New Roman" w:hAnsi="Times New Roman" w:cs="Times New Roman"/>
          <w:sz w:val="24"/>
          <w:szCs w:val="24"/>
        </w:rPr>
        <w:t xml:space="preserve"> the word </w:t>
      </w:r>
      <w:r w:rsidR="008C2397" w:rsidRPr="008E5327">
        <w:rPr>
          <w:rFonts w:ascii="Times New Roman" w:hAnsi="Times New Roman" w:cs="Times New Roman"/>
          <w:sz w:val="24"/>
          <w:szCs w:val="24"/>
        </w:rPr>
        <w:t>seemingly</w:t>
      </w:r>
      <w:r w:rsidR="00C316BE" w:rsidRPr="008E5327">
        <w:rPr>
          <w:rFonts w:ascii="Times New Roman" w:hAnsi="Times New Roman" w:cs="Times New Roman"/>
          <w:sz w:val="24"/>
          <w:szCs w:val="24"/>
        </w:rPr>
        <w:t xml:space="preserve"> deliberately. This is so because of the s</w:t>
      </w:r>
      <w:r w:rsidR="009139E3" w:rsidRPr="008E5327">
        <w:rPr>
          <w:rFonts w:ascii="Times New Roman" w:hAnsi="Times New Roman" w:cs="Times New Roman"/>
          <w:sz w:val="24"/>
          <w:szCs w:val="24"/>
        </w:rPr>
        <w:t>ettled position at</w:t>
      </w:r>
      <w:r w:rsidR="00C316BE" w:rsidRPr="008E5327">
        <w:rPr>
          <w:rFonts w:ascii="Times New Roman" w:hAnsi="Times New Roman" w:cs="Times New Roman"/>
          <w:sz w:val="24"/>
          <w:szCs w:val="24"/>
        </w:rPr>
        <w:t xml:space="preserve"> law that failure to discharge an accused person at the close of the </w:t>
      </w:r>
      <w:r w:rsidR="00644A7F" w:rsidRPr="008E5327">
        <w:rPr>
          <w:rFonts w:ascii="Times New Roman" w:hAnsi="Times New Roman" w:cs="Times New Roman"/>
          <w:sz w:val="24"/>
          <w:szCs w:val="24"/>
        </w:rPr>
        <w:t>State</w:t>
      </w:r>
      <w:r w:rsidR="00C316BE" w:rsidRPr="008E5327">
        <w:rPr>
          <w:rFonts w:ascii="Times New Roman" w:hAnsi="Times New Roman" w:cs="Times New Roman"/>
          <w:sz w:val="24"/>
          <w:szCs w:val="24"/>
        </w:rPr>
        <w:t xml:space="preserve"> case </w:t>
      </w:r>
      <w:r w:rsidR="00370D2D" w:rsidRPr="008E5327">
        <w:rPr>
          <w:rFonts w:ascii="Times New Roman" w:hAnsi="Times New Roman" w:cs="Times New Roman"/>
          <w:sz w:val="24"/>
          <w:szCs w:val="24"/>
        </w:rPr>
        <w:t>can only</w:t>
      </w:r>
      <w:r w:rsidR="00C316BE" w:rsidRPr="008E5327">
        <w:rPr>
          <w:rFonts w:ascii="Times New Roman" w:hAnsi="Times New Roman" w:cs="Times New Roman"/>
          <w:sz w:val="24"/>
          <w:szCs w:val="24"/>
        </w:rPr>
        <w:t xml:space="preserve"> sustain an appeal where it is found that at the close of the </w:t>
      </w:r>
      <w:r w:rsidR="00F62551" w:rsidRPr="008E5327">
        <w:rPr>
          <w:rFonts w:ascii="Times New Roman" w:hAnsi="Times New Roman" w:cs="Times New Roman"/>
          <w:sz w:val="24"/>
          <w:szCs w:val="24"/>
        </w:rPr>
        <w:t>State</w:t>
      </w:r>
      <w:r w:rsidR="00C316BE" w:rsidRPr="008E5327">
        <w:rPr>
          <w:rFonts w:ascii="Times New Roman" w:hAnsi="Times New Roman" w:cs="Times New Roman"/>
          <w:sz w:val="24"/>
          <w:szCs w:val="24"/>
        </w:rPr>
        <w:t xml:space="preserve"> case there was no evidence justifying a conviction and the defence case furnished no such proof.</w:t>
      </w:r>
      <w:r w:rsidR="00D073D2" w:rsidRPr="008E5327">
        <w:rPr>
          <w:rFonts w:ascii="Times New Roman" w:hAnsi="Times New Roman" w:cs="Times New Roman"/>
          <w:sz w:val="24"/>
          <w:szCs w:val="24"/>
        </w:rPr>
        <w:t xml:space="preserve"> The position</w:t>
      </w:r>
      <w:r w:rsidR="003A74C4" w:rsidRPr="008E5327">
        <w:rPr>
          <w:rFonts w:ascii="Times New Roman" w:hAnsi="Times New Roman" w:cs="Times New Roman"/>
          <w:sz w:val="24"/>
          <w:szCs w:val="24"/>
        </w:rPr>
        <w:t>,</w:t>
      </w:r>
      <w:r w:rsidR="00D073D2" w:rsidRPr="008E5327">
        <w:rPr>
          <w:rFonts w:ascii="Times New Roman" w:hAnsi="Times New Roman" w:cs="Times New Roman"/>
          <w:sz w:val="24"/>
          <w:szCs w:val="24"/>
        </w:rPr>
        <w:t xml:space="preserve"> first debated in the controversial case of </w:t>
      </w:r>
      <w:r w:rsidR="00D073D2" w:rsidRPr="008E5327">
        <w:rPr>
          <w:rFonts w:ascii="Times New Roman" w:hAnsi="Times New Roman" w:cs="Times New Roman"/>
          <w:i/>
          <w:sz w:val="24"/>
          <w:szCs w:val="24"/>
        </w:rPr>
        <w:t>Kachipare v S</w:t>
      </w:r>
      <w:r w:rsidR="00D073D2" w:rsidRPr="008E5327">
        <w:rPr>
          <w:rFonts w:ascii="Times New Roman" w:hAnsi="Times New Roman" w:cs="Times New Roman"/>
          <w:sz w:val="24"/>
          <w:szCs w:val="24"/>
        </w:rPr>
        <w:t xml:space="preserve"> 1998 (2) ZLR </w:t>
      </w:r>
      <w:r w:rsidR="008C2397" w:rsidRPr="008E5327">
        <w:rPr>
          <w:rFonts w:ascii="Times New Roman" w:hAnsi="Times New Roman" w:cs="Times New Roman"/>
          <w:sz w:val="24"/>
          <w:szCs w:val="24"/>
        </w:rPr>
        <w:t>271 (S)</w:t>
      </w:r>
      <w:r w:rsidR="003A74C4" w:rsidRPr="008E5327">
        <w:rPr>
          <w:rFonts w:ascii="Times New Roman" w:hAnsi="Times New Roman" w:cs="Times New Roman"/>
          <w:sz w:val="24"/>
          <w:szCs w:val="24"/>
        </w:rPr>
        <w:t>,</w:t>
      </w:r>
      <w:r w:rsidR="00843212" w:rsidRPr="008E5327">
        <w:rPr>
          <w:rFonts w:ascii="Times New Roman" w:hAnsi="Times New Roman" w:cs="Times New Roman"/>
          <w:sz w:val="24"/>
          <w:szCs w:val="24"/>
        </w:rPr>
        <w:t xml:space="preserve"> has </w:t>
      </w:r>
      <w:r w:rsidR="008C2397" w:rsidRPr="008E5327">
        <w:rPr>
          <w:rFonts w:ascii="Times New Roman" w:hAnsi="Times New Roman" w:cs="Times New Roman"/>
          <w:sz w:val="24"/>
          <w:szCs w:val="24"/>
        </w:rPr>
        <w:t>gained tr</w:t>
      </w:r>
      <w:r w:rsidR="00843212" w:rsidRPr="008E5327">
        <w:rPr>
          <w:rFonts w:ascii="Times New Roman" w:hAnsi="Times New Roman" w:cs="Times New Roman"/>
          <w:sz w:val="24"/>
          <w:szCs w:val="24"/>
        </w:rPr>
        <w:t>action</w:t>
      </w:r>
      <w:r w:rsidR="008C2397" w:rsidRPr="008E5327">
        <w:rPr>
          <w:rFonts w:ascii="Times New Roman" w:hAnsi="Times New Roman" w:cs="Times New Roman"/>
          <w:sz w:val="24"/>
          <w:szCs w:val="24"/>
        </w:rPr>
        <w:t xml:space="preserve"> </w:t>
      </w:r>
      <w:r w:rsidR="00EE0713" w:rsidRPr="008E5327">
        <w:rPr>
          <w:rFonts w:ascii="Times New Roman" w:hAnsi="Times New Roman" w:cs="Times New Roman"/>
          <w:sz w:val="24"/>
          <w:szCs w:val="24"/>
        </w:rPr>
        <w:t>and is acc</w:t>
      </w:r>
      <w:r w:rsidR="00966037" w:rsidRPr="008E5327">
        <w:rPr>
          <w:rFonts w:ascii="Times New Roman" w:hAnsi="Times New Roman" w:cs="Times New Roman"/>
          <w:sz w:val="24"/>
          <w:szCs w:val="24"/>
        </w:rPr>
        <w:t>epted as the correct statement of our</w:t>
      </w:r>
      <w:r w:rsidR="00EE0713" w:rsidRPr="008E5327">
        <w:rPr>
          <w:rFonts w:ascii="Times New Roman" w:hAnsi="Times New Roman" w:cs="Times New Roman"/>
          <w:sz w:val="24"/>
          <w:szCs w:val="24"/>
        </w:rPr>
        <w:t xml:space="preserve"> law.</w:t>
      </w:r>
      <w:r w:rsidR="00353ED4" w:rsidRPr="008E5327">
        <w:rPr>
          <w:rFonts w:ascii="Times New Roman" w:hAnsi="Times New Roman" w:cs="Times New Roman"/>
          <w:sz w:val="24"/>
          <w:szCs w:val="24"/>
        </w:rPr>
        <w:t xml:space="preserve"> (See </w:t>
      </w:r>
      <w:r w:rsidR="00353ED4" w:rsidRPr="008E5327">
        <w:rPr>
          <w:rFonts w:ascii="Times New Roman" w:hAnsi="Times New Roman" w:cs="Times New Roman"/>
          <w:i/>
          <w:sz w:val="24"/>
          <w:szCs w:val="24"/>
        </w:rPr>
        <w:t>S v Hunzvi</w:t>
      </w:r>
      <w:r w:rsidR="00353ED4" w:rsidRPr="008E5327">
        <w:rPr>
          <w:rFonts w:ascii="Times New Roman" w:hAnsi="Times New Roman" w:cs="Times New Roman"/>
          <w:sz w:val="24"/>
          <w:szCs w:val="24"/>
        </w:rPr>
        <w:t xml:space="preserve"> 2000 (1) ZLR 540 (SC).</w:t>
      </w:r>
    </w:p>
    <w:p w14:paraId="28FA3980" w14:textId="77777777" w:rsidR="009608A1" w:rsidRPr="008E5327" w:rsidRDefault="009608A1" w:rsidP="009608A1">
      <w:pPr>
        <w:spacing w:after="0" w:line="480" w:lineRule="auto"/>
        <w:ind w:firstLine="1134"/>
        <w:jc w:val="both"/>
        <w:rPr>
          <w:rFonts w:ascii="Times New Roman" w:hAnsi="Times New Roman" w:cs="Times New Roman"/>
          <w:sz w:val="24"/>
          <w:szCs w:val="24"/>
        </w:rPr>
      </w:pPr>
    </w:p>
    <w:p w14:paraId="2D4581FD" w14:textId="4164CD8E" w:rsidR="007628F0" w:rsidRPr="008E5327" w:rsidRDefault="00305463" w:rsidP="009608A1">
      <w:pPr>
        <w:spacing w:after="0" w:line="480" w:lineRule="auto"/>
        <w:ind w:firstLine="1134"/>
        <w:jc w:val="both"/>
        <w:rPr>
          <w:rFonts w:ascii="Times New Roman" w:hAnsi="Times New Roman" w:cs="Times New Roman"/>
          <w:sz w:val="24"/>
          <w:szCs w:val="24"/>
        </w:rPr>
      </w:pPr>
      <w:r w:rsidRPr="008E5327">
        <w:rPr>
          <w:rFonts w:ascii="Times New Roman" w:hAnsi="Times New Roman" w:cs="Times New Roman"/>
          <w:sz w:val="24"/>
          <w:szCs w:val="24"/>
        </w:rPr>
        <w:t>It has occu</w:t>
      </w:r>
      <w:r w:rsidR="005635EB" w:rsidRPr="008E5327">
        <w:rPr>
          <w:rFonts w:ascii="Times New Roman" w:hAnsi="Times New Roman" w:cs="Times New Roman"/>
          <w:sz w:val="24"/>
          <w:szCs w:val="24"/>
        </w:rPr>
        <w:t xml:space="preserve">rred to me that the rule in </w:t>
      </w:r>
      <w:r w:rsidRPr="008E5327">
        <w:rPr>
          <w:rFonts w:ascii="Times New Roman" w:hAnsi="Times New Roman" w:cs="Times New Roman"/>
          <w:i/>
          <w:sz w:val="24"/>
          <w:szCs w:val="24"/>
        </w:rPr>
        <w:t>Kachipare</w:t>
      </w:r>
      <w:r w:rsidR="00EB3030" w:rsidRPr="008E5327">
        <w:rPr>
          <w:rFonts w:ascii="Times New Roman" w:hAnsi="Times New Roman" w:cs="Times New Roman"/>
          <w:sz w:val="24"/>
          <w:szCs w:val="24"/>
        </w:rPr>
        <w:t xml:space="preserve"> </w:t>
      </w:r>
      <w:r w:rsidR="005635EB" w:rsidRPr="008E5327">
        <w:rPr>
          <w:rFonts w:ascii="Times New Roman" w:hAnsi="Times New Roman" w:cs="Times New Roman"/>
          <w:sz w:val="24"/>
          <w:szCs w:val="24"/>
        </w:rPr>
        <w:t xml:space="preserve">v </w:t>
      </w:r>
      <w:r w:rsidR="005635EB" w:rsidRPr="008E5327">
        <w:rPr>
          <w:rFonts w:ascii="Times New Roman" w:hAnsi="Times New Roman" w:cs="Times New Roman"/>
          <w:i/>
          <w:sz w:val="24"/>
          <w:szCs w:val="24"/>
        </w:rPr>
        <w:t>S</w:t>
      </w:r>
      <w:r w:rsidR="005635EB" w:rsidRPr="008E5327">
        <w:rPr>
          <w:rFonts w:ascii="Times New Roman" w:hAnsi="Times New Roman" w:cs="Times New Roman"/>
          <w:sz w:val="24"/>
          <w:szCs w:val="24"/>
        </w:rPr>
        <w:t xml:space="preserve"> (</w:t>
      </w:r>
      <w:r w:rsidR="005635EB" w:rsidRPr="003748C4">
        <w:rPr>
          <w:rFonts w:ascii="Times New Roman" w:hAnsi="Times New Roman" w:cs="Times New Roman"/>
          <w:i/>
          <w:sz w:val="24"/>
          <w:szCs w:val="24"/>
        </w:rPr>
        <w:t>supra)</w:t>
      </w:r>
      <w:r w:rsidR="005635EB" w:rsidRPr="008E5327">
        <w:rPr>
          <w:rFonts w:ascii="Times New Roman" w:hAnsi="Times New Roman" w:cs="Times New Roman"/>
          <w:sz w:val="24"/>
          <w:szCs w:val="24"/>
        </w:rPr>
        <w:t xml:space="preserve">, </w:t>
      </w:r>
      <w:r w:rsidR="00EB3030" w:rsidRPr="008E5327">
        <w:rPr>
          <w:rFonts w:ascii="Times New Roman" w:hAnsi="Times New Roman" w:cs="Times New Roman"/>
          <w:sz w:val="24"/>
          <w:szCs w:val="24"/>
        </w:rPr>
        <w:t>can be understood in</w:t>
      </w:r>
      <w:r w:rsidR="004931C5" w:rsidRPr="008E5327">
        <w:rPr>
          <w:rFonts w:ascii="Times New Roman" w:hAnsi="Times New Roman" w:cs="Times New Roman"/>
          <w:sz w:val="24"/>
          <w:szCs w:val="24"/>
        </w:rPr>
        <w:t xml:space="preserve"> two distinct </w:t>
      </w:r>
      <w:r w:rsidR="00EB3030" w:rsidRPr="008E5327">
        <w:rPr>
          <w:rFonts w:ascii="Times New Roman" w:hAnsi="Times New Roman" w:cs="Times New Roman"/>
          <w:sz w:val="24"/>
          <w:szCs w:val="24"/>
        </w:rPr>
        <w:t>senses</w:t>
      </w:r>
      <w:r w:rsidR="004931C5" w:rsidRPr="008E5327">
        <w:rPr>
          <w:rFonts w:ascii="Times New Roman" w:hAnsi="Times New Roman" w:cs="Times New Roman"/>
          <w:sz w:val="24"/>
          <w:szCs w:val="24"/>
        </w:rPr>
        <w:t>. I</w:t>
      </w:r>
      <w:r w:rsidR="00C6201B" w:rsidRPr="008E5327">
        <w:rPr>
          <w:rFonts w:ascii="Times New Roman" w:hAnsi="Times New Roman" w:cs="Times New Roman"/>
          <w:sz w:val="24"/>
          <w:szCs w:val="24"/>
        </w:rPr>
        <w:t xml:space="preserve">n </w:t>
      </w:r>
      <w:r w:rsidR="004931C5" w:rsidRPr="008E5327">
        <w:rPr>
          <w:rFonts w:ascii="Times New Roman" w:hAnsi="Times New Roman" w:cs="Times New Roman"/>
          <w:sz w:val="24"/>
          <w:szCs w:val="24"/>
        </w:rPr>
        <w:t xml:space="preserve">the </w:t>
      </w:r>
      <w:r w:rsidR="00EB3030" w:rsidRPr="008E5327">
        <w:rPr>
          <w:rFonts w:ascii="Times New Roman" w:hAnsi="Times New Roman" w:cs="Times New Roman"/>
          <w:sz w:val="24"/>
          <w:szCs w:val="24"/>
        </w:rPr>
        <w:t>one</w:t>
      </w:r>
      <w:r w:rsidR="004931C5" w:rsidRPr="008E5327">
        <w:rPr>
          <w:rFonts w:ascii="Times New Roman" w:hAnsi="Times New Roman" w:cs="Times New Roman"/>
          <w:sz w:val="24"/>
          <w:szCs w:val="24"/>
        </w:rPr>
        <w:t>, it renders incompetent and unsustainable a</w:t>
      </w:r>
      <w:r w:rsidR="00BF0E6B" w:rsidRPr="008E5327">
        <w:rPr>
          <w:rFonts w:ascii="Times New Roman" w:hAnsi="Times New Roman" w:cs="Times New Roman"/>
          <w:sz w:val="24"/>
          <w:szCs w:val="24"/>
        </w:rPr>
        <w:t xml:space="preserve">s a </w:t>
      </w:r>
      <w:r w:rsidR="00697526" w:rsidRPr="008E5327">
        <w:rPr>
          <w:rFonts w:ascii="Times New Roman" w:hAnsi="Times New Roman" w:cs="Times New Roman"/>
          <w:sz w:val="24"/>
          <w:szCs w:val="24"/>
        </w:rPr>
        <w:t xml:space="preserve">ground of appeal, </w:t>
      </w:r>
      <w:r w:rsidR="00BF0E6B" w:rsidRPr="008E5327">
        <w:rPr>
          <w:rFonts w:ascii="Times New Roman" w:hAnsi="Times New Roman" w:cs="Times New Roman"/>
          <w:sz w:val="24"/>
          <w:szCs w:val="24"/>
        </w:rPr>
        <w:t xml:space="preserve">one </w:t>
      </w:r>
      <w:r w:rsidR="004931C5" w:rsidRPr="008E5327">
        <w:rPr>
          <w:rFonts w:ascii="Times New Roman" w:hAnsi="Times New Roman" w:cs="Times New Roman"/>
          <w:sz w:val="24"/>
          <w:szCs w:val="24"/>
        </w:rPr>
        <w:t xml:space="preserve">that </w:t>
      </w:r>
      <w:r w:rsidR="00BF0E6B" w:rsidRPr="008E5327">
        <w:rPr>
          <w:rFonts w:ascii="Times New Roman" w:hAnsi="Times New Roman" w:cs="Times New Roman"/>
          <w:sz w:val="24"/>
          <w:szCs w:val="24"/>
        </w:rPr>
        <w:t xml:space="preserve">simply </w:t>
      </w:r>
      <w:r w:rsidR="004931C5" w:rsidRPr="008E5327">
        <w:rPr>
          <w:rFonts w:ascii="Times New Roman" w:hAnsi="Times New Roman" w:cs="Times New Roman"/>
          <w:sz w:val="24"/>
          <w:szCs w:val="24"/>
        </w:rPr>
        <w:t xml:space="preserve">alleges a failure by the lower court to acquit the appellant at the close of the </w:t>
      </w:r>
      <w:r w:rsidR="00644A7F" w:rsidRPr="008E5327">
        <w:rPr>
          <w:rFonts w:ascii="Times New Roman" w:hAnsi="Times New Roman" w:cs="Times New Roman"/>
          <w:sz w:val="24"/>
          <w:szCs w:val="24"/>
        </w:rPr>
        <w:t>State</w:t>
      </w:r>
      <w:r w:rsidR="004931C5" w:rsidRPr="008E5327">
        <w:rPr>
          <w:rFonts w:ascii="Times New Roman" w:hAnsi="Times New Roman" w:cs="Times New Roman"/>
          <w:sz w:val="24"/>
          <w:szCs w:val="24"/>
        </w:rPr>
        <w:t xml:space="preserve"> case without further </w:t>
      </w:r>
      <w:r w:rsidR="00430631" w:rsidRPr="008E5327">
        <w:rPr>
          <w:rFonts w:ascii="Times New Roman" w:hAnsi="Times New Roman" w:cs="Times New Roman"/>
          <w:sz w:val="24"/>
          <w:szCs w:val="24"/>
        </w:rPr>
        <w:t xml:space="preserve">alleging </w:t>
      </w:r>
      <w:r w:rsidR="004931C5" w:rsidRPr="008E5327">
        <w:rPr>
          <w:rFonts w:ascii="Times New Roman" w:hAnsi="Times New Roman" w:cs="Times New Roman"/>
          <w:sz w:val="24"/>
          <w:szCs w:val="24"/>
        </w:rPr>
        <w:t xml:space="preserve">that there was no </w:t>
      </w:r>
      <w:r w:rsidR="00430631" w:rsidRPr="008E5327">
        <w:rPr>
          <w:rFonts w:ascii="Times New Roman" w:hAnsi="Times New Roman" w:cs="Times New Roman"/>
          <w:sz w:val="24"/>
          <w:szCs w:val="24"/>
        </w:rPr>
        <w:t xml:space="preserve">defence </w:t>
      </w:r>
      <w:r w:rsidR="004931C5" w:rsidRPr="008E5327">
        <w:rPr>
          <w:rFonts w:ascii="Times New Roman" w:hAnsi="Times New Roman" w:cs="Times New Roman"/>
          <w:sz w:val="24"/>
          <w:szCs w:val="24"/>
        </w:rPr>
        <w:t xml:space="preserve">evidence </w:t>
      </w:r>
      <w:r w:rsidR="00430631" w:rsidRPr="008E5327">
        <w:rPr>
          <w:rFonts w:ascii="Times New Roman" w:hAnsi="Times New Roman" w:cs="Times New Roman"/>
          <w:sz w:val="24"/>
          <w:szCs w:val="24"/>
        </w:rPr>
        <w:t xml:space="preserve">proving </w:t>
      </w:r>
      <w:r w:rsidR="00774C62" w:rsidRPr="008E5327">
        <w:rPr>
          <w:rFonts w:ascii="Times New Roman" w:hAnsi="Times New Roman" w:cs="Times New Roman"/>
          <w:sz w:val="24"/>
          <w:szCs w:val="24"/>
        </w:rPr>
        <w:t>guilt</w:t>
      </w:r>
      <w:r w:rsidR="00430631" w:rsidRPr="008E5327">
        <w:rPr>
          <w:rFonts w:ascii="Times New Roman" w:hAnsi="Times New Roman" w:cs="Times New Roman"/>
          <w:sz w:val="24"/>
          <w:szCs w:val="24"/>
        </w:rPr>
        <w:t>.</w:t>
      </w:r>
      <w:r w:rsidR="00C07BFF" w:rsidRPr="008E5327">
        <w:rPr>
          <w:rFonts w:ascii="Times New Roman" w:hAnsi="Times New Roman" w:cs="Times New Roman"/>
          <w:sz w:val="24"/>
          <w:szCs w:val="24"/>
        </w:rPr>
        <w:t xml:space="preserve"> I</w:t>
      </w:r>
      <w:r w:rsidR="00324911" w:rsidRPr="008E5327">
        <w:rPr>
          <w:rFonts w:ascii="Times New Roman" w:hAnsi="Times New Roman" w:cs="Times New Roman"/>
          <w:sz w:val="24"/>
          <w:szCs w:val="24"/>
        </w:rPr>
        <w:t xml:space="preserve">n </w:t>
      </w:r>
      <w:r w:rsidR="00C07BFF" w:rsidRPr="008E5327">
        <w:rPr>
          <w:rFonts w:ascii="Times New Roman" w:hAnsi="Times New Roman" w:cs="Times New Roman"/>
          <w:sz w:val="24"/>
          <w:szCs w:val="24"/>
        </w:rPr>
        <w:t xml:space="preserve">this sense </w:t>
      </w:r>
      <w:r w:rsidR="00324911" w:rsidRPr="008E5327">
        <w:rPr>
          <w:rFonts w:ascii="Times New Roman" w:hAnsi="Times New Roman" w:cs="Times New Roman"/>
          <w:sz w:val="24"/>
          <w:szCs w:val="24"/>
        </w:rPr>
        <w:t xml:space="preserve">it is </w:t>
      </w:r>
      <w:r w:rsidR="00C07BFF" w:rsidRPr="008E5327">
        <w:rPr>
          <w:rFonts w:ascii="Times New Roman" w:hAnsi="Times New Roman" w:cs="Times New Roman"/>
          <w:sz w:val="24"/>
          <w:szCs w:val="24"/>
        </w:rPr>
        <w:t>an instruction to appellants</w:t>
      </w:r>
      <w:r w:rsidR="00425806" w:rsidRPr="008E5327">
        <w:rPr>
          <w:rFonts w:ascii="Times New Roman" w:hAnsi="Times New Roman" w:cs="Times New Roman"/>
          <w:sz w:val="24"/>
          <w:szCs w:val="24"/>
        </w:rPr>
        <w:t xml:space="preserve"> not to seek to rely on </w:t>
      </w:r>
      <w:r w:rsidR="00324911" w:rsidRPr="008E5327">
        <w:rPr>
          <w:rFonts w:ascii="Times New Roman" w:hAnsi="Times New Roman" w:cs="Times New Roman"/>
          <w:sz w:val="24"/>
          <w:szCs w:val="24"/>
        </w:rPr>
        <w:t xml:space="preserve">the </w:t>
      </w:r>
      <w:r w:rsidR="00425806" w:rsidRPr="008E5327">
        <w:rPr>
          <w:rFonts w:ascii="Times New Roman" w:hAnsi="Times New Roman" w:cs="Times New Roman"/>
          <w:sz w:val="24"/>
          <w:szCs w:val="24"/>
        </w:rPr>
        <w:t xml:space="preserve">bare </w:t>
      </w:r>
      <w:r w:rsidR="00324911" w:rsidRPr="008E5327">
        <w:rPr>
          <w:rFonts w:ascii="Times New Roman" w:hAnsi="Times New Roman" w:cs="Times New Roman"/>
          <w:sz w:val="24"/>
          <w:szCs w:val="24"/>
        </w:rPr>
        <w:t xml:space="preserve">allegation that at the close of the </w:t>
      </w:r>
      <w:r w:rsidR="00F62551" w:rsidRPr="008E5327">
        <w:rPr>
          <w:rFonts w:ascii="Times New Roman" w:hAnsi="Times New Roman" w:cs="Times New Roman"/>
          <w:sz w:val="24"/>
          <w:szCs w:val="24"/>
        </w:rPr>
        <w:t>State</w:t>
      </w:r>
      <w:r w:rsidR="00324911" w:rsidRPr="008E5327">
        <w:rPr>
          <w:rFonts w:ascii="Times New Roman" w:hAnsi="Times New Roman" w:cs="Times New Roman"/>
          <w:sz w:val="24"/>
          <w:szCs w:val="24"/>
        </w:rPr>
        <w:t xml:space="preserve"> case there was insufficient evidence</w:t>
      </w:r>
      <w:r w:rsidR="00C07BFF" w:rsidRPr="008E5327">
        <w:rPr>
          <w:rFonts w:ascii="Times New Roman" w:hAnsi="Times New Roman" w:cs="Times New Roman"/>
          <w:sz w:val="24"/>
          <w:szCs w:val="24"/>
        </w:rPr>
        <w:t>.</w:t>
      </w:r>
      <w:r w:rsidR="00BF0E6B" w:rsidRPr="008E5327">
        <w:rPr>
          <w:rFonts w:ascii="Times New Roman" w:hAnsi="Times New Roman" w:cs="Times New Roman"/>
          <w:sz w:val="24"/>
          <w:szCs w:val="24"/>
        </w:rPr>
        <w:t xml:space="preserve"> </w:t>
      </w:r>
      <w:r w:rsidR="0073653E" w:rsidRPr="008E5327">
        <w:rPr>
          <w:rFonts w:ascii="Times New Roman" w:hAnsi="Times New Roman" w:cs="Times New Roman"/>
          <w:sz w:val="24"/>
          <w:szCs w:val="24"/>
        </w:rPr>
        <w:t xml:space="preserve">The ground of appeal </w:t>
      </w:r>
      <w:r w:rsidR="00823FD8" w:rsidRPr="008E5327">
        <w:rPr>
          <w:rFonts w:ascii="Times New Roman" w:hAnsi="Times New Roman" w:cs="Times New Roman"/>
          <w:sz w:val="24"/>
          <w:szCs w:val="24"/>
        </w:rPr>
        <w:t xml:space="preserve">must </w:t>
      </w:r>
      <w:r w:rsidR="00EC6D77" w:rsidRPr="008E5327">
        <w:rPr>
          <w:rFonts w:ascii="Times New Roman" w:hAnsi="Times New Roman" w:cs="Times New Roman"/>
          <w:sz w:val="24"/>
          <w:szCs w:val="24"/>
        </w:rPr>
        <w:t xml:space="preserve">of necessity </w:t>
      </w:r>
      <w:r w:rsidR="00823FD8" w:rsidRPr="008E5327">
        <w:rPr>
          <w:rFonts w:ascii="Times New Roman" w:hAnsi="Times New Roman" w:cs="Times New Roman"/>
          <w:sz w:val="24"/>
          <w:szCs w:val="24"/>
        </w:rPr>
        <w:t xml:space="preserve">attack the totality of the evidence led in the trial. </w:t>
      </w:r>
      <w:r w:rsidR="00BF0E6B" w:rsidRPr="008E5327">
        <w:rPr>
          <w:rFonts w:ascii="Times New Roman" w:hAnsi="Times New Roman" w:cs="Times New Roman"/>
          <w:sz w:val="24"/>
          <w:szCs w:val="24"/>
        </w:rPr>
        <w:t>I</w:t>
      </w:r>
      <w:r w:rsidR="007C5969" w:rsidRPr="008E5327">
        <w:rPr>
          <w:rFonts w:ascii="Times New Roman" w:hAnsi="Times New Roman" w:cs="Times New Roman"/>
          <w:sz w:val="24"/>
          <w:szCs w:val="24"/>
        </w:rPr>
        <w:t xml:space="preserve">n the other, it </w:t>
      </w:r>
      <w:r w:rsidR="00DF6C5F" w:rsidRPr="008E5327">
        <w:rPr>
          <w:rFonts w:ascii="Times New Roman" w:hAnsi="Times New Roman" w:cs="Times New Roman"/>
          <w:sz w:val="24"/>
          <w:szCs w:val="24"/>
        </w:rPr>
        <w:t xml:space="preserve">directs </w:t>
      </w:r>
      <w:r w:rsidR="007C5969" w:rsidRPr="008E5327">
        <w:rPr>
          <w:rFonts w:ascii="Times New Roman" w:hAnsi="Times New Roman" w:cs="Times New Roman"/>
          <w:sz w:val="24"/>
          <w:szCs w:val="24"/>
        </w:rPr>
        <w:t>th</w:t>
      </w:r>
      <w:r w:rsidR="00BF0E6B" w:rsidRPr="008E5327">
        <w:rPr>
          <w:rFonts w:ascii="Times New Roman" w:hAnsi="Times New Roman" w:cs="Times New Roman"/>
          <w:sz w:val="24"/>
          <w:szCs w:val="24"/>
        </w:rPr>
        <w:t>e appellate court determining the question</w:t>
      </w:r>
      <w:r w:rsidR="007C5969" w:rsidRPr="008E5327">
        <w:rPr>
          <w:rFonts w:ascii="Times New Roman" w:hAnsi="Times New Roman" w:cs="Times New Roman"/>
          <w:sz w:val="24"/>
          <w:szCs w:val="24"/>
        </w:rPr>
        <w:t xml:space="preserve"> </w:t>
      </w:r>
      <w:r w:rsidR="00C6201B" w:rsidRPr="008E5327">
        <w:rPr>
          <w:rFonts w:ascii="Times New Roman" w:hAnsi="Times New Roman" w:cs="Times New Roman"/>
          <w:sz w:val="24"/>
          <w:szCs w:val="24"/>
        </w:rPr>
        <w:t xml:space="preserve">raised </w:t>
      </w:r>
      <w:r w:rsidR="00C6201B" w:rsidRPr="008E5327">
        <w:rPr>
          <w:rFonts w:ascii="Times New Roman" w:hAnsi="Times New Roman" w:cs="Times New Roman"/>
          <w:sz w:val="24"/>
          <w:szCs w:val="24"/>
        </w:rPr>
        <w:lastRenderedPageBreak/>
        <w:t xml:space="preserve">by such a ground </w:t>
      </w:r>
      <w:r w:rsidR="007C5969" w:rsidRPr="008E5327">
        <w:rPr>
          <w:rFonts w:ascii="Times New Roman" w:hAnsi="Times New Roman" w:cs="Times New Roman"/>
          <w:sz w:val="24"/>
          <w:szCs w:val="24"/>
        </w:rPr>
        <w:t>to also consider the evidence led in the defence case</w:t>
      </w:r>
      <w:r w:rsidR="00DF6C5F" w:rsidRPr="008E5327">
        <w:rPr>
          <w:rFonts w:ascii="Times New Roman" w:hAnsi="Times New Roman" w:cs="Times New Roman"/>
          <w:sz w:val="24"/>
          <w:szCs w:val="24"/>
        </w:rPr>
        <w:t xml:space="preserve"> before up</w:t>
      </w:r>
      <w:r w:rsidR="00BF0E6B" w:rsidRPr="008E5327">
        <w:rPr>
          <w:rFonts w:ascii="Times New Roman" w:hAnsi="Times New Roman" w:cs="Times New Roman"/>
          <w:sz w:val="24"/>
          <w:szCs w:val="24"/>
        </w:rPr>
        <w:t>ho</w:t>
      </w:r>
      <w:r w:rsidR="009A5CA7" w:rsidRPr="008E5327">
        <w:rPr>
          <w:rFonts w:ascii="Times New Roman" w:hAnsi="Times New Roman" w:cs="Times New Roman"/>
          <w:sz w:val="24"/>
          <w:szCs w:val="24"/>
        </w:rPr>
        <w:t>lding or dismissing such a</w:t>
      </w:r>
      <w:r w:rsidR="00D8377B" w:rsidRPr="008E5327">
        <w:rPr>
          <w:rFonts w:ascii="Times New Roman" w:hAnsi="Times New Roman" w:cs="Times New Roman"/>
          <w:sz w:val="24"/>
          <w:szCs w:val="24"/>
        </w:rPr>
        <w:t xml:space="preserve"> ground</w:t>
      </w:r>
      <w:r w:rsidR="007C5969" w:rsidRPr="008E5327">
        <w:rPr>
          <w:rFonts w:ascii="Times New Roman" w:hAnsi="Times New Roman" w:cs="Times New Roman"/>
          <w:sz w:val="24"/>
          <w:szCs w:val="24"/>
        </w:rPr>
        <w:t xml:space="preserve">. </w:t>
      </w:r>
    </w:p>
    <w:p w14:paraId="1DD7D465" w14:textId="77777777" w:rsidR="007628F0" w:rsidRPr="008E5327" w:rsidRDefault="007628F0" w:rsidP="009608A1">
      <w:pPr>
        <w:spacing w:after="0" w:line="480" w:lineRule="auto"/>
        <w:ind w:firstLine="1134"/>
        <w:jc w:val="both"/>
        <w:rPr>
          <w:rFonts w:ascii="Times New Roman" w:hAnsi="Times New Roman" w:cs="Times New Roman"/>
          <w:sz w:val="24"/>
          <w:szCs w:val="24"/>
        </w:rPr>
      </w:pPr>
    </w:p>
    <w:p w14:paraId="2502D517" w14:textId="2BE6F802" w:rsidR="009608A1" w:rsidRPr="008E5327" w:rsidRDefault="00E55458" w:rsidP="009608A1">
      <w:pPr>
        <w:spacing w:after="0" w:line="480" w:lineRule="auto"/>
        <w:ind w:firstLine="1134"/>
        <w:jc w:val="both"/>
        <w:rPr>
          <w:rFonts w:ascii="Times New Roman" w:hAnsi="Times New Roman" w:cs="Times New Roman"/>
          <w:sz w:val="24"/>
          <w:szCs w:val="24"/>
        </w:rPr>
      </w:pPr>
      <w:r w:rsidRPr="008E5327">
        <w:rPr>
          <w:rFonts w:ascii="Times New Roman" w:hAnsi="Times New Roman" w:cs="Times New Roman"/>
          <w:sz w:val="24"/>
          <w:szCs w:val="24"/>
        </w:rPr>
        <w:t xml:space="preserve">It </w:t>
      </w:r>
      <w:r w:rsidR="00376584" w:rsidRPr="008E5327">
        <w:rPr>
          <w:rFonts w:ascii="Times New Roman" w:hAnsi="Times New Roman" w:cs="Times New Roman"/>
          <w:sz w:val="24"/>
          <w:szCs w:val="24"/>
        </w:rPr>
        <w:t>is</w:t>
      </w:r>
      <w:r w:rsidR="002609D9" w:rsidRPr="008E5327">
        <w:rPr>
          <w:rFonts w:ascii="Times New Roman" w:hAnsi="Times New Roman" w:cs="Times New Roman"/>
          <w:sz w:val="24"/>
          <w:szCs w:val="24"/>
        </w:rPr>
        <w:t xml:space="preserve"> however </w:t>
      </w:r>
      <w:r w:rsidR="00DF6C5F" w:rsidRPr="008E5327">
        <w:rPr>
          <w:rFonts w:ascii="Times New Roman" w:hAnsi="Times New Roman" w:cs="Times New Roman"/>
          <w:sz w:val="24"/>
          <w:szCs w:val="24"/>
        </w:rPr>
        <w:t xml:space="preserve">not necessary that I </w:t>
      </w:r>
      <w:r w:rsidR="00376584" w:rsidRPr="008E5327">
        <w:rPr>
          <w:rFonts w:ascii="Times New Roman" w:hAnsi="Times New Roman" w:cs="Times New Roman"/>
          <w:sz w:val="24"/>
          <w:szCs w:val="24"/>
        </w:rPr>
        <w:t xml:space="preserve">debate to finality which of </w:t>
      </w:r>
      <w:r w:rsidR="00BF0E6B" w:rsidRPr="008E5327">
        <w:rPr>
          <w:rFonts w:ascii="Times New Roman" w:hAnsi="Times New Roman" w:cs="Times New Roman"/>
          <w:sz w:val="24"/>
          <w:szCs w:val="24"/>
        </w:rPr>
        <w:t xml:space="preserve">the </w:t>
      </w:r>
      <w:r w:rsidR="00D8377B" w:rsidRPr="008E5327">
        <w:rPr>
          <w:rFonts w:ascii="Times New Roman" w:hAnsi="Times New Roman" w:cs="Times New Roman"/>
          <w:sz w:val="24"/>
          <w:szCs w:val="24"/>
        </w:rPr>
        <w:t xml:space="preserve">two </w:t>
      </w:r>
      <w:r w:rsidR="00BF0E6B" w:rsidRPr="008E5327">
        <w:rPr>
          <w:rFonts w:ascii="Times New Roman" w:hAnsi="Times New Roman" w:cs="Times New Roman"/>
          <w:sz w:val="24"/>
          <w:szCs w:val="24"/>
        </w:rPr>
        <w:t xml:space="preserve">senses </w:t>
      </w:r>
      <w:r w:rsidR="008B7410" w:rsidRPr="008E5327">
        <w:rPr>
          <w:rFonts w:ascii="Times New Roman" w:hAnsi="Times New Roman" w:cs="Times New Roman"/>
          <w:sz w:val="24"/>
          <w:szCs w:val="24"/>
        </w:rPr>
        <w:t xml:space="preserve">the court in </w:t>
      </w:r>
      <w:r w:rsidR="008B7410" w:rsidRPr="008E5327">
        <w:rPr>
          <w:rFonts w:ascii="Times New Roman" w:hAnsi="Times New Roman" w:cs="Times New Roman"/>
          <w:i/>
          <w:sz w:val="24"/>
          <w:szCs w:val="24"/>
        </w:rPr>
        <w:t xml:space="preserve">Kachipare </w:t>
      </w:r>
      <w:r w:rsidR="008B7410" w:rsidRPr="008E5327">
        <w:rPr>
          <w:rFonts w:ascii="Times New Roman" w:hAnsi="Times New Roman" w:cs="Times New Roman"/>
          <w:sz w:val="24"/>
          <w:szCs w:val="24"/>
        </w:rPr>
        <w:t>intended</w:t>
      </w:r>
      <w:r w:rsidR="003E42F4" w:rsidRPr="008E5327">
        <w:rPr>
          <w:rFonts w:ascii="Times New Roman" w:hAnsi="Times New Roman" w:cs="Times New Roman"/>
          <w:sz w:val="24"/>
          <w:szCs w:val="24"/>
        </w:rPr>
        <w:t>.</w:t>
      </w:r>
      <w:r w:rsidR="00DF6C5F" w:rsidRPr="008E5327">
        <w:rPr>
          <w:rFonts w:ascii="Times New Roman" w:hAnsi="Times New Roman" w:cs="Times New Roman"/>
          <w:sz w:val="24"/>
          <w:szCs w:val="24"/>
        </w:rPr>
        <w:t xml:space="preserve"> </w:t>
      </w:r>
      <w:r w:rsidR="00957D6D" w:rsidRPr="008E5327">
        <w:rPr>
          <w:rFonts w:ascii="Times New Roman" w:hAnsi="Times New Roman" w:cs="Times New Roman"/>
          <w:sz w:val="24"/>
          <w:szCs w:val="24"/>
        </w:rPr>
        <w:t xml:space="preserve"> For the purposes of determining this appeal, </w:t>
      </w:r>
      <w:r w:rsidR="003A79D4" w:rsidRPr="008E5327">
        <w:rPr>
          <w:rFonts w:ascii="Times New Roman" w:hAnsi="Times New Roman" w:cs="Times New Roman"/>
          <w:sz w:val="24"/>
          <w:szCs w:val="24"/>
        </w:rPr>
        <w:t>I will assume it is</w:t>
      </w:r>
      <w:r w:rsidR="007B1692" w:rsidRPr="008E5327">
        <w:rPr>
          <w:rFonts w:ascii="Times New Roman" w:hAnsi="Times New Roman" w:cs="Times New Roman"/>
          <w:sz w:val="24"/>
          <w:szCs w:val="24"/>
        </w:rPr>
        <w:t xml:space="preserve"> the latter</w:t>
      </w:r>
      <w:r w:rsidR="00DF6C5F" w:rsidRPr="008E5327">
        <w:rPr>
          <w:rFonts w:ascii="Times New Roman" w:hAnsi="Times New Roman" w:cs="Times New Roman"/>
          <w:sz w:val="24"/>
          <w:szCs w:val="24"/>
        </w:rPr>
        <w:t>.</w:t>
      </w:r>
      <w:r w:rsidR="00D07995" w:rsidRPr="008E5327">
        <w:rPr>
          <w:rFonts w:ascii="Times New Roman" w:hAnsi="Times New Roman" w:cs="Times New Roman"/>
          <w:sz w:val="24"/>
          <w:szCs w:val="24"/>
        </w:rPr>
        <w:t xml:space="preserve"> </w:t>
      </w:r>
    </w:p>
    <w:p w14:paraId="6C7D2BF0" w14:textId="77777777" w:rsidR="009608A1" w:rsidRPr="008E5327" w:rsidRDefault="009608A1" w:rsidP="009608A1">
      <w:pPr>
        <w:spacing w:after="0" w:line="480" w:lineRule="auto"/>
        <w:ind w:firstLine="1134"/>
        <w:jc w:val="both"/>
        <w:rPr>
          <w:rFonts w:ascii="Times New Roman" w:hAnsi="Times New Roman" w:cs="Times New Roman"/>
          <w:sz w:val="24"/>
          <w:szCs w:val="24"/>
        </w:rPr>
      </w:pPr>
    </w:p>
    <w:p w14:paraId="6A1CE886" w14:textId="27A6AD7E" w:rsidR="009608A1" w:rsidRPr="008E5327" w:rsidRDefault="000D4617" w:rsidP="009608A1">
      <w:pPr>
        <w:spacing w:after="0" w:line="480" w:lineRule="auto"/>
        <w:ind w:firstLine="1134"/>
        <w:jc w:val="both"/>
        <w:rPr>
          <w:rFonts w:ascii="Times New Roman" w:hAnsi="Times New Roman" w:cs="Times New Roman"/>
          <w:sz w:val="24"/>
          <w:szCs w:val="24"/>
        </w:rPr>
      </w:pPr>
      <w:r w:rsidRPr="008E5327">
        <w:rPr>
          <w:rFonts w:ascii="Times New Roman" w:hAnsi="Times New Roman" w:cs="Times New Roman"/>
          <w:sz w:val="24"/>
          <w:szCs w:val="24"/>
        </w:rPr>
        <w:t>In view of the f</w:t>
      </w:r>
      <w:r w:rsidR="00BD446C" w:rsidRPr="008E5327">
        <w:rPr>
          <w:rFonts w:ascii="Times New Roman" w:hAnsi="Times New Roman" w:cs="Times New Roman"/>
          <w:sz w:val="24"/>
          <w:szCs w:val="24"/>
        </w:rPr>
        <w:t>act</w:t>
      </w:r>
      <w:r w:rsidRPr="008E5327">
        <w:rPr>
          <w:rFonts w:ascii="Times New Roman" w:hAnsi="Times New Roman" w:cs="Times New Roman"/>
          <w:sz w:val="24"/>
          <w:szCs w:val="24"/>
        </w:rPr>
        <w:t xml:space="preserve"> that the court </w:t>
      </w:r>
      <w:r w:rsidRPr="008E5327">
        <w:rPr>
          <w:rFonts w:ascii="Times New Roman" w:hAnsi="Times New Roman" w:cs="Times New Roman"/>
          <w:i/>
          <w:sz w:val="24"/>
          <w:szCs w:val="24"/>
        </w:rPr>
        <w:t>a quo</w:t>
      </w:r>
      <w:r w:rsidRPr="008E5327">
        <w:rPr>
          <w:rFonts w:ascii="Times New Roman" w:hAnsi="Times New Roman" w:cs="Times New Roman"/>
          <w:sz w:val="24"/>
          <w:szCs w:val="24"/>
        </w:rPr>
        <w:t xml:space="preserve"> relied on the </w:t>
      </w:r>
      <w:r w:rsidR="00531259" w:rsidRPr="008E5327">
        <w:rPr>
          <w:rFonts w:ascii="Times New Roman" w:hAnsi="Times New Roman" w:cs="Times New Roman"/>
          <w:sz w:val="24"/>
          <w:szCs w:val="24"/>
        </w:rPr>
        <w:t xml:space="preserve">common law </w:t>
      </w:r>
      <w:r w:rsidRPr="008E5327">
        <w:rPr>
          <w:rFonts w:ascii="Times New Roman" w:hAnsi="Times New Roman" w:cs="Times New Roman"/>
          <w:sz w:val="24"/>
          <w:szCs w:val="24"/>
        </w:rPr>
        <w:t xml:space="preserve">doctrine of common purpose to place the appellants and others on their respective defences </w:t>
      </w:r>
      <w:r w:rsidR="00757D2C" w:rsidRPr="008E5327">
        <w:rPr>
          <w:rFonts w:ascii="Times New Roman" w:hAnsi="Times New Roman" w:cs="Times New Roman"/>
          <w:sz w:val="24"/>
          <w:szCs w:val="24"/>
        </w:rPr>
        <w:t>and in convicting the appellants</w:t>
      </w:r>
      <w:r w:rsidR="00FB0F56" w:rsidRPr="008E5327">
        <w:rPr>
          <w:rFonts w:ascii="Times New Roman" w:hAnsi="Times New Roman" w:cs="Times New Roman"/>
          <w:sz w:val="24"/>
          <w:szCs w:val="24"/>
        </w:rPr>
        <w:t xml:space="preserve"> at the end of the trial</w:t>
      </w:r>
      <w:r w:rsidR="00757D2C" w:rsidRPr="008E5327">
        <w:rPr>
          <w:rFonts w:ascii="Times New Roman" w:hAnsi="Times New Roman" w:cs="Times New Roman"/>
          <w:sz w:val="24"/>
          <w:szCs w:val="24"/>
        </w:rPr>
        <w:t xml:space="preserve">, it is only logical that I deal </w:t>
      </w:r>
      <w:r w:rsidR="00FB0F56" w:rsidRPr="008E5327">
        <w:rPr>
          <w:rFonts w:ascii="Times New Roman" w:hAnsi="Times New Roman" w:cs="Times New Roman"/>
          <w:sz w:val="24"/>
          <w:szCs w:val="24"/>
        </w:rPr>
        <w:t xml:space="preserve">firstly </w:t>
      </w:r>
      <w:r w:rsidR="00757D2C" w:rsidRPr="008E5327">
        <w:rPr>
          <w:rFonts w:ascii="Times New Roman" w:hAnsi="Times New Roman" w:cs="Times New Roman"/>
          <w:sz w:val="24"/>
          <w:szCs w:val="24"/>
        </w:rPr>
        <w:t xml:space="preserve">with whether or not the </w:t>
      </w:r>
      <w:r w:rsidR="00FB0F56" w:rsidRPr="008E5327">
        <w:rPr>
          <w:rFonts w:ascii="Times New Roman" w:hAnsi="Times New Roman" w:cs="Times New Roman"/>
          <w:sz w:val="24"/>
          <w:szCs w:val="24"/>
        </w:rPr>
        <w:t xml:space="preserve">common law </w:t>
      </w:r>
      <w:r w:rsidR="00757D2C" w:rsidRPr="008E5327">
        <w:rPr>
          <w:rFonts w:ascii="Times New Roman" w:hAnsi="Times New Roman" w:cs="Times New Roman"/>
          <w:sz w:val="24"/>
          <w:szCs w:val="24"/>
        </w:rPr>
        <w:t xml:space="preserve">doctrine of common purpose </w:t>
      </w:r>
      <w:r w:rsidR="000A56FE" w:rsidRPr="008E5327">
        <w:rPr>
          <w:rFonts w:ascii="Times New Roman" w:hAnsi="Times New Roman" w:cs="Times New Roman"/>
          <w:sz w:val="24"/>
          <w:szCs w:val="24"/>
        </w:rPr>
        <w:t>was, at the material time,</w:t>
      </w:r>
      <w:r w:rsidR="00757D2C" w:rsidRPr="008E5327">
        <w:rPr>
          <w:rFonts w:ascii="Times New Roman" w:hAnsi="Times New Roman" w:cs="Times New Roman"/>
          <w:sz w:val="24"/>
          <w:szCs w:val="24"/>
        </w:rPr>
        <w:t xml:space="preserve"> part of the Zimbabwean criminal law.</w:t>
      </w:r>
      <w:r w:rsidR="003329DE" w:rsidRPr="008E5327">
        <w:rPr>
          <w:rFonts w:ascii="Times New Roman" w:hAnsi="Times New Roman" w:cs="Times New Roman"/>
          <w:sz w:val="24"/>
          <w:szCs w:val="24"/>
        </w:rPr>
        <w:t xml:space="preserve"> This is the issue that arises from the second ground of appeal.</w:t>
      </w:r>
    </w:p>
    <w:p w14:paraId="1E02C8D6" w14:textId="77777777" w:rsidR="009608A1" w:rsidRPr="008E5327" w:rsidRDefault="009608A1" w:rsidP="009608A1">
      <w:pPr>
        <w:spacing w:after="0" w:line="480" w:lineRule="auto"/>
        <w:ind w:firstLine="1134"/>
        <w:jc w:val="both"/>
        <w:rPr>
          <w:rFonts w:ascii="Times New Roman" w:hAnsi="Times New Roman" w:cs="Times New Roman"/>
          <w:sz w:val="24"/>
          <w:szCs w:val="24"/>
        </w:rPr>
      </w:pPr>
    </w:p>
    <w:p w14:paraId="5F07B4D3" w14:textId="15A91B1B" w:rsidR="00765B3B" w:rsidRPr="008E5327" w:rsidRDefault="003329DE" w:rsidP="00765B3B">
      <w:pPr>
        <w:spacing w:after="0" w:line="480" w:lineRule="auto"/>
        <w:ind w:firstLine="1134"/>
        <w:jc w:val="both"/>
        <w:rPr>
          <w:rFonts w:ascii="Times New Roman" w:hAnsi="Times New Roman" w:cs="Times New Roman"/>
          <w:sz w:val="24"/>
          <w:szCs w:val="24"/>
        </w:rPr>
      </w:pPr>
      <w:r w:rsidRPr="008E5327">
        <w:rPr>
          <w:rFonts w:ascii="Times New Roman" w:hAnsi="Times New Roman" w:cs="Times New Roman"/>
          <w:sz w:val="24"/>
          <w:szCs w:val="24"/>
        </w:rPr>
        <w:t xml:space="preserve">Depending on </w:t>
      </w:r>
      <w:r w:rsidR="00B50BD5" w:rsidRPr="008E5327">
        <w:rPr>
          <w:rFonts w:ascii="Times New Roman" w:hAnsi="Times New Roman" w:cs="Times New Roman"/>
          <w:sz w:val="24"/>
          <w:szCs w:val="24"/>
        </w:rPr>
        <w:t>my finding</w:t>
      </w:r>
      <w:r w:rsidR="009B5903" w:rsidRPr="008E5327">
        <w:rPr>
          <w:rFonts w:ascii="Times New Roman" w:hAnsi="Times New Roman" w:cs="Times New Roman"/>
          <w:sz w:val="24"/>
          <w:szCs w:val="24"/>
        </w:rPr>
        <w:t>s</w:t>
      </w:r>
      <w:r w:rsidR="00B50BD5" w:rsidRPr="008E5327">
        <w:rPr>
          <w:rFonts w:ascii="Times New Roman" w:hAnsi="Times New Roman" w:cs="Times New Roman"/>
          <w:sz w:val="24"/>
          <w:szCs w:val="24"/>
        </w:rPr>
        <w:t xml:space="preserve"> </w:t>
      </w:r>
      <w:r w:rsidRPr="008E5327">
        <w:rPr>
          <w:rFonts w:ascii="Times New Roman" w:hAnsi="Times New Roman" w:cs="Times New Roman"/>
          <w:sz w:val="24"/>
          <w:szCs w:val="24"/>
        </w:rPr>
        <w:t>on the above issue, I</w:t>
      </w:r>
      <w:r w:rsidR="00B50BD5" w:rsidRPr="008E5327">
        <w:rPr>
          <w:rFonts w:ascii="Times New Roman" w:hAnsi="Times New Roman" w:cs="Times New Roman"/>
          <w:sz w:val="24"/>
          <w:szCs w:val="24"/>
        </w:rPr>
        <w:t xml:space="preserve"> will proceed to </w:t>
      </w:r>
      <w:r w:rsidRPr="008E5327">
        <w:rPr>
          <w:rFonts w:ascii="Times New Roman" w:hAnsi="Times New Roman" w:cs="Times New Roman"/>
          <w:sz w:val="24"/>
          <w:szCs w:val="24"/>
        </w:rPr>
        <w:t xml:space="preserve">determine whether </w:t>
      </w:r>
      <w:r w:rsidR="00B50BD5" w:rsidRPr="008E5327">
        <w:rPr>
          <w:rFonts w:ascii="Times New Roman" w:hAnsi="Times New Roman" w:cs="Times New Roman"/>
          <w:sz w:val="24"/>
          <w:szCs w:val="24"/>
        </w:rPr>
        <w:t xml:space="preserve">there was sufficient evidence against the appellants to justify </w:t>
      </w:r>
      <w:r w:rsidR="00CA6587" w:rsidRPr="008E5327">
        <w:rPr>
          <w:rFonts w:ascii="Times New Roman" w:hAnsi="Times New Roman" w:cs="Times New Roman"/>
          <w:sz w:val="24"/>
          <w:szCs w:val="24"/>
        </w:rPr>
        <w:t xml:space="preserve">the continuation of their respective trials beyond the close of the </w:t>
      </w:r>
      <w:r w:rsidR="00644A7F" w:rsidRPr="008E5327">
        <w:rPr>
          <w:rFonts w:ascii="Times New Roman" w:hAnsi="Times New Roman" w:cs="Times New Roman"/>
          <w:sz w:val="24"/>
          <w:szCs w:val="24"/>
        </w:rPr>
        <w:t>State</w:t>
      </w:r>
      <w:r w:rsidR="00CA6587" w:rsidRPr="008E5327">
        <w:rPr>
          <w:rFonts w:ascii="Times New Roman" w:hAnsi="Times New Roman" w:cs="Times New Roman"/>
          <w:sz w:val="24"/>
          <w:szCs w:val="24"/>
        </w:rPr>
        <w:t xml:space="preserve"> case</w:t>
      </w:r>
      <w:r w:rsidR="00CF3F02" w:rsidRPr="008E5327">
        <w:rPr>
          <w:rFonts w:ascii="Times New Roman" w:hAnsi="Times New Roman" w:cs="Times New Roman"/>
          <w:sz w:val="24"/>
          <w:szCs w:val="24"/>
        </w:rPr>
        <w:t xml:space="preserve"> on </w:t>
      </w:r>
      <w:r w:rsidRPr="008E5327">
        <w:rPr>
          <w:rFonts w:ascii="Times New Roman" w:hAnsi="Times New Roman" w:cs="Times New Roman"/>
          <w:sz w:val="24"/>
          <w:szCs w:val="24"/>
        </w:rPr>
        <w:t>the basis of the applicable law.</w:t>
      </w:r>
      <w:r w:rsidR="00600C79" w:rsidRPr="008E5327">
        <w:rPr>
          <w:rFonts w:ascii="Times New Roman" w:hAnsi="Times New Roman" w:cs="Times New Roman"/>
          <w:sz w:val="24"/>
          <w:szCs w:val="24"/>
        </w:rPr>
        <w:t xml:space="preserve"> This will address the issue that arises from the first ground of appeal. </w:t>
      </w:r>
    </w:p>
    <w:p w14:paraId="30FE51CB" w14:textId="77777777" w:rsidR="00765B3B" w:rsidRPr="008E5327" w:rsidRDefault="00765B3B" w:rsidP="00765B3B">
      <w:pPr>
        <w:spacing w:after="0" w:line="480" w:lineRule="auto"/>
        <w:ind w:firstLine="1134"/>
        <w:jc w:val="both"/>
        <w:rPr>
          <w:rFonts w:ascii="Times New Roman" w:hAnsi="Times New Roman" w:cs="Times New Roman"/>
          <w:sz w:val="24"/>
          <w:szCs w:val="24"/>
        </w:rPr>
      </w:pPr>
    </w:p>
    <w:p w14:paraId="7E8539F4" w14:textId="45B0F6F1" w:rsidR="00691367" w:rsidRPr="008E5327" w:rsidRDefault="000F3198" w:rsidP="00765B3B">
      <w:pPr>
        <w:spacing w:after="0" w:line="480" w:lineRule="auto"/>
        <w:ind w:firstLine="1134"/>
        <w:jc w:val="both"/>
        <w:rPr>
          <w:rFonts w:ascii="Times New Roman" w:hAnsi="Times New Roman" w:cs="Times New Roman"/>
          <w:sz w:val="24"/>
          <w:szCs w:val="24"/>
        </w:rPr>
      </w:pPr>
      <w:r w:rsidRPr="008E5327">
        <w:rPr>
          <w:rFonts w:ascii="Times New Roman" w:hAnsi="Times New Roman" w:cs="Times New Roman"/>
          <w:sz w:val="24"/>
          <w:szCs w:val="24"/>
        </w:rPr>
        <w:t xml:space="preserve">The issue relating to </w:t>
      </w:r>
      <w:r w:rsidR="00A714DA" w:rsidRPr="008E5327">
        <w:rPr>
          <w:rFonts w:ascii="Times New Roman" w:hAnsi="Times New Roman" w:cs="Times New Roman"/>
          <w:sz w:val="24"/>
          <w:szCs w:val="24"/>
        </w:rPr>
        <w:t>the propriety of the sentences</w:t>
      </w:r>
      <w:r w:rsidR="00CB38A6" w:rsidRPr="008E5327">
        <w:rPr>
          <w:rFonts w:ascii="Times New Roman" w:hAnsi="Times New Roman" w:cs="Times New Roman"/>
          <w:sz w:val="24"/>
          <w:szCs w:val="24"/>
        </w:rPr>
        <w:t xml:space="preserve"> imposed on the appellants </w:t>
      </w:r>
      <w:r w:rsidR="00700410" w:rsidRPr="008E5327">
        <w:rPr>
          <w:rFonts w:ascii="Times New Roman" w:hAnsi="Times New Roman" w:cs="Times New Roman"/>
          <w:sz w:val="24"/>
          <w:szCs w:val="24"/>
        </w:rPr>
        <w:t xml:space="preserve">shall </w:t>
      </w:r>
      <w:r w:rsidR="00277B3E" w:rsidRPr="008E5327">
        <w:rPr>
          <w:rFonts w:ascii="Times New Roman" w:hAnsi="Times New Roman" w:cs="Times New Roman"/>
          <w:sz w:val="24"/>
          <w:szCs w:val="24"/>
        </w:rPr>
        <w:t xml:space="preserve">thereafter </w:t>
      </w:r>
      <w:r w:rsidR="00700410" w:rsidRPr="008E5327">
        <w:rPr>
          <w:rFonts w:ascii="Times New Roman" w:hAnsi="Times New Roman" w:cs="Times New Roman"/>
          <w:sz w:val="24"/>
          <w:szCs w:val="24"/>
        </w:rPr>
        <w:t>be</w:t>
      </w:r>
      <w:r w:rsidR="00A714DA" w:rsidRPr="008E5327">
        <w:rPr>
          <w:rFonts w:ascii="Times New Roman" w:hAnsi="Times New Roman" w:cs="Times New Roman"/>
          <w:sz w:val="24"/>
          <w:szCs w:val="24"/>
        </w:rPr>
        <w:t xml:space="preserve"> </w:t>
      </w:r>
      <w:r w:rsidR="009F6A26" w:rsidRPr="008E5327">
        <w:rPr>
          <w:rFonts w:ascii="Times New Roman" w:hAnsi="Times New Roman" w:cs="Times New Roman"/>
          <w:sz w:val="24"/>
          <w:szCs w:val="24"/>
        </w:rPr>
        <w:t>determined</w:t>
      </w:r>
      <w:r w:rsidR="00A714DA" w:rsidRPr="008E5327">
        <w:rPr>
          <w:rFonts w:ascii="Times New Roman" w:hAnsi="Times New Roman" w:cs="Times New Roman"/>
          <w:sz w:val="24"/>
          <w:szCs w:val="24"/>
        </w:rPr>
        <w:t xml:space="preserve"> </w:t>
      </w:r>
      <w:r w:rsidR="009F6A26" w:rsidRPr="008E5327">
        <w:rPr>
          <w:rFonts w:ascii="Times New Roman" w:hAnsi="Times New Roman" w:cs="Times New Roman"/>
          <w:sz w:val="24"/>
          <w:szCs w:val="24"/>
        </w:rPr>
        <w:t xml:space="preserve">and only </w:t>
      </w:r>
      <w:r w:rsidR="00A7264B" w:rsidRPr="008E5327">
        <w:rPr>
          <w:rFonts w:ascii="Times New Roman" w:hAnsi="Times New Roman" w:cs="Times New Roman"/>
          <w:sz w:val="24"/>
          <w:szCs w:val="24"/>
        </w:rPr>
        <w:t xml:space="preserve">to the extent that </w:t>
      </w:r>
      <w:r w:rsidR="00CB38A6" w:rsidRPr="008E5327">
        <w:rPr>
          <w:rFonts w:ascii="Times New Roman" w:hAnsi="Times New Roman" w:cs="Times New Roman"/>
          <w:sz w:val="24"/>
          <w:szCs w:val="24"/>
        </w:rPr>
        <w:t xml:space="preserve">this </w:t>
      </w:r>
      <w:r w:rsidR="00946035" w:rsidRPr="008E5327">
        <w:rPr>
          <w:rFonts w:ascii="Times New Roman" w:hAnsi="Times New Roman" w:cs="Times New Roman"/>
          <w:sz w:val="24"/>
          <w:szCs w:val="24"/>
        </w:rPr>
        <w:t>become</w:t>
      </w:r>
      <w:r w:rsidR="00600C79" w:rsidRPr="008E5327">
        <w:rPr>
          <w:rFonts w:ascii="Times New Roman" w:hAnsi="Times New Roman" w:cs="Times New Roman"/>
          <w:sz w:val="24"/>
          <w:szCs w:val="24"/>
        </w:rPr>
        <w:t>s</w:t>
      </w:r>
      <w:r w:rsidR="00946035" w:rsidRPr="008E5327">
        <w:rPr>
          <w:rFonts w:ascii="Times New Roman" w:hAnsi="Times New Roman" w:cs="Times New Roman"/>
          <w:sz w:val="24"/>
          <w:szCs w:val="24"/>
        </w:rPr>
        <w:t xml:space="preserve"> necessary</w:t>
      </w:r>
      <w:r w:rsidR="00A714DA" w:rsidRPr="008E5327">
        <w:rPr>
          <w:rFonts w:ascii="Times New Roman" w:hAnsi="Times New Roman" w:cs="Times New Roman"/>
          <w:sz w:val="24"/>
          <w:szCs w:val="24"/>
        </w:rPr>
        <w:t>.</w:t>
      </w:r>
    </w:p>
    <w:p w14:paraId="3FFD06F3" w14:textId="77777777" w:rsidR="00424E04" w:rsidRPr="008E5327" w:rsidRDefault="00424E04" w:rsidP="00765B3B">
      <w:pPr>
        <w:spacing w:after="0" w:line="480" w:lineRule="auto"/>
        <w:ind w:firstLine="1134"/>
        <w:jc w:val="both"/>
        <w:rPr>
          <w:rFonts w:ascii="Times New Roman" w:hAnsi="Times New Roman" w:cs="Times New Roman"/>
          <w:sz w:val="24"/>
          <w:szCs w:val="24"/>
        </w:rPr>
      </w:pPr>
    </w:p>
    <w:p w14:paraId="02CD3A3D" w14:textId="14FDC07E" w:rsidR="00150B84" w:rsidRPr="008E5327" w:rsidRDefault="00150B84" w:rsidP="00765B3B">
      <w:pPr>
        <w:spacing w:after="0" w:line="480" w:lineRule="auto"/>
        <w:ind w:firstLine="1134"/>
        <w:jc w:val="both"/>
        <w:rPr>
          <w:rFonts w:ascii="Times New Roman" w:hAnsi="Times New Roman" w:cs="Times New Roman"/>
          <w:sz w:val="24"/>
          <w:szCs w:val="24"/>
        </w:rPr>
      </w:pPr>
      <w:r w:rsidRPr="008E5327">
        <w:rPr>
          <w:rFonts w:ascii="Times New Roman" w:hAnsi="Times New Roman" w:cs="Times New Roman"/>
          <w:sz w:val="24"/>
          <w:szCs w:val="24"/>
        </w:rPr>
        <w:t xml:space="preserve">I have thus set up three issues which I now deal with </w:t>
      </w:r>
      <w:r w:rsidRPr="008E5327">
        <w:rPr>
          <w:rFonts w:ascii="Times New Roman" w:hAnsi="Times New Roman" w:cs="Times New Roman"/>
          <w:i/>
          <w:sz w:val="24"/>
          <w:szCs w:val="24"/>
        </w:rPr>
        <w:t>seriatim.</w:t>
      </w:r>
      <w:r w:rsidRPr="008E5327">
        <w:rPr>
          <w:rFonts w:ascii="Times New Roman" w:hAnsi="Times New Roman" w:cs="Times New Roman"/>
          <w:sz w:val="24"/>
          <w:szCs w:val="24"/>
        </w:rPr>
        <w:t xml:space="preserve"> These are:</w:t>
      </w:r>
    </w:p>
    <w:p w14:paraId="17FE61E1" w14:textId="523FCDE7" w:rsidR="00150B84" w:rsidRPr="008E5327" w:rsidRDefault="00656D1F" w:rsidP="00150B84">
      <w:pPr>
        <w:pStyle w:val="ListParagraph"/>
        <w:numPr>
          <w:ilvl w:val="0"/>
          <w:numId w:val="18"/>
        </w:numPr>
        <w:spacing w:after="0" w:line="480" w:lineRule="auto"/>
        <w:jc w:val="both"/>
        <w:rPr>
          <w:rFonts w:ascii="Times New Roman" w:hAnsi="Times New Roman" w:cs="Times New Roman"/>
          <w:sz w:val="24"/>
          <w:szCs w:val="24"/>
        </w:rPr>
      </w:pPr>
      <w:r w:rsidRPr="008E5327">
        <w:rPr>
          <w:rFonts w:ascii="Times New Roman" w:hAnsi="Times New Roman" w:cs="Times New Roman"/>
          <w:sz w:val="24"/>
          <w:szCs w:val="24"/>
        </w:rPr>
        <w:t xml:space="preserve">Whether at the material time, </w:t>
      </w:r>
      <w:r w:rsidR="00150B84" w:rsidRPr="008E5327">
        <w:rPr>
          <w:rFonts w:ascii="Times New Roman" w:hAnsi="Times New Roman" w:cs="Times New Roman"/>
          <w:sz w:val="24"/>
          <w:szCs w:val="24"/>
        </w:rPr>
        <w:t>the common law principle of common purpose was part of the Zimbabwean criminal law;</w:t>
      </w:r>
    </w:p>
    <w:p w14:paraId="6E31FCD4" w14:textId="299FA759" w:rsidR="00150B84" w:rsidRPr="008E5327" w:rsidRDefault="00656D1F" w:rsidP="00150B84">
      <w:pPr>
        <w:pStyle w:val="ListParagraph"/>
        <w:numPr>
          <w:ilvl w:val="0"/>
          <w:numId w:val="18"/>
        </w:numPr>
        <w:spacing w:after="0" w:line="480" w:lineRule="auto"/>
        <w:jc w:val="both"/>
        <w:rPr>
          <w:rFonts w:ascii="Times New Roman" w:hAnsi="Times New Roman" w:cs="Times New Roman"/>
          <w:sz w:val="24"/>
          <w:szCs w:val="24"/>
        </w:rPr>
      </w:pPr>
      <w:r w:rsidRPr="008E5327">
        <w:rPr>
          <w:rFonts w:ascii="Times New Roman" w:hAnsi="Times New Roman" w:cs="Times New Roman"/>
          <w:sz w:val="24"/>
          <w:szCs w:val="24"/>
        </w:rPr>
        <w:lastRenderedPageBreak/>
        <w:t>Whether at the close of the S</w:t>
      </w:r>
      <w:r w:rsidR="00150B84" w:rsidRPr="008E5327">
        <w:rPr>
          <w:rFonts w:ascii="Times New Roman" w:hAnsi="Times New Roman" w:cs="Times New Roman"/>
          <w:sz w:val="24"/>
          <w:szCs w:val="24"/>
        </w:rPr>
        <w:t>tate case there was evidence justifying the continuation of the trial; and</w:t>
      </w:r>
    </w:p>
    <w:p w14:paraId="41127387" w14:textId="5372500C" w:rsidR="00150B84" w:rsidRPr="008E5327" w:rsidRDefault="00150B84" w:rsidP="00150B84">
      <w:pPr>
        <w:pStyle w:val="ListParagraph"/>
        <w:numPr>
          <w:ilvl w:val="0"/>
          <w:numId w:val="18"/>
        </w:numPr>
        <w:spacing w:after="0" w:line="480" w:lineRule="auto"/>
        <w:jc w:val="both"/>
        <w:rPr>
          <w:rFonts w:ascii="Times New Roman" w:hAnsi="Times New Roman" w:cs="Times New Roman"/>
          <w:sz w:val="24"/>
          <w:szCs w:val="24"/>
        </w:rPr>
      </w:pPr>
      <w:r w:rsidRPr="008E5327">
        <w:rPr>
          <w:rFonts w:ascii="Times New Roman" w:hAnsi="Times New Roman" w:cs="Times New Roman"/>
          <w:sz w:val="24"/>
          <w:szCs w:val="24"/>
        </w:rPr>
        <w:t>Whether the sentences imposed on the appellants are severe and induce a sense of shock.</w:t>
      </w:r>
    </w:p>
    <w:p w14:paraId="2794B536" w14:textId="77777777" w:rsidR="00765B3B" w:rsidRPr="008E5327" w:rsidRDefault="00765B3B" w:rsidP="005133A4">
      <w:pPr>
        <w:spacing w:after="0" w:line="480" w:lineRule="auto"/>
        <w:jc w:val="both"/>
        <w:rPr>
          <w:rFonts w:ascii="Times New Roman" w:hAnsi="Times New Roman" w:cs="Times New Roman"/>
          <w:b/>
          <w:sz w:val="24"/>
          <w:szCs w:val="24"/>
        </w:rPr>
      </w:pPr>
    </w:p>
    <w:p w14:paraId="580D3FFF" w14:textId="70F7FCD1" w:rsidR="00577F6B" w:rsidRPr="008E5327" w:rsidRDefault="00765B3B" w:rsidP="005133A4">
      <w:pPr>
        <w:spacing w:after="0" w:line="480" w:lineRule="auto"/>
        <w:jc w:val="both"/>
        <w:rPr>
          <w:rFonts w:ascii="Times New Roman" w:hAnsi="Times New Roman" w:cs="Times New Roman"/>
          <w:b/>
          <w:sz w:val="24"/>
          <w:szCs w:val="24"/>
        </w:rPr>
      </w:pPr>
      <w:r w:rsidRPr="008E5327">
        <w:rPr>
          <w:rFonts w:ascii="Times New Roman" w:hAnsi="Times New Roman" w:cs="Times New Roman"/>
          <w:b/>
          <w:sz w:val="24"/>
          <w:szCs w:val="24"/>
        </w:rPr>
        <w:t>The law</w:t>
      </w:r>
    </w:p>
    <w:p w14:paraId="0F5D0B4E" w14:textId="73A1B698" w:rsidR="00440491" w:rsidRPr="008E5327" w:rsidRDefault="00A8778E" w:rsidP="001F1A5B">
      <w:pPr>
        <w:spacing w:after="0" w:line="480" w:lineRule="auto"/>
        <w:jc w:val="both"/>
        <w:rPr>
          <w:rFonts w:ascii="Times New Roman" w:hAnsi="Times New Roman" w:cs="Times New Roman"/>
          <w:sz w:val="24"/>
          <w:szCs w:val="24"/>
          <w:u w:val="single"/>
        </w:rPr>
      </w:pPr>
      <w:r w:rsidRPr="008E5327">
        <w:rPr>
          <w:rFonts w:ascii="Times New Roman" w:hAnsi="Times New Roman" w:cs="Times New Roman"/>
          <w:sz w:val="24"/>
          <w:szCs w:val="24"/>
          <w:u w:val="single"/>
        </w:rPr>
        <w:t xml:space="preserve">Was </w:t>
      </w:r>
      <w:r w:rsidR="00440491" w:rsidRPr="008E5327">
        <w:rPr>
          <w:rFonts w:ascii="Times New Roman" w:hAnsi="Times New Roman" w:cs="Times New Roman"/>
          <w:sz w:val="24"/>
          <w:szCs w:val="24"/>
          <w:u w:val="single"/>
        </w:rPr>
        <w:t xml:space="preserve">the </w:t>
      </w:r>
      <w:r w:rsidR="00FB0F56" w:rsidRPr="008E5327">
        <w:rPr>
          <w:rFonts w:ascii="Times New Roman" w:hAnsi="Times New Roman" w:cs="Times New Roman"/>
          <w:sz w:val="24"/>
          <w:szCs w:val="24"/>
          <w:u w:val="single"/>
        </w:rPr>
        <w:t xml:space="preserve">common law </w:t>
      </w:r>
      <w:r w:rsidRPr="008E5327">
        <w:rPr>
          <w:rFonts w:ascii="Times New Roman" w:hAnsi="Times New Roman" w:cs="Times New Roman"/>
          <w:sz w:val="24"/>
          <w:szCs w:val="24"/>
          <w:u w:val="single"/>
        </w:rPr>
        <w:t>doctrine of common purpose</w:t>
      </w:r>
      <w:r w:rsidR="00FB4ECE" w:rsidRPr="008E5327">
        <w:rPr>
          <w:rFonts w:ascii="Times New Roman" w:hAnsi="Times New Roman" w:cs="Times New Roman"/>
          <w:sz w:val="24"/>
          <w:szCs w:val="24"/>
          <w:u w:val="single"/>
        </w:rPr>
        <w:t xml:space="preserve"> </w:t>
      </w:r>
      <w:r w:rsidR="00440491" w:rsidRPr="008E5327">
        <w:rPr>
          <w:rFonts w:ascii="Times New Roman" w:hAnsi="Times New Roman" w:cs="Times New Roman"/>
          <w:sz w:val="24"/>
          <w:szCs w:val="24"/>
          <w:u w:val="single"/>
        </w:rPr>
        <w:t>part of the Zimbabwean criminal law</w:t>
      </w:r>
      <w:r w:rsidRPr="008E5327">
        <w:rPr>
          <w:rFonts w:ascii="Times New Roman" w:hAnsi="Times New Roman" w:cs="Times New Roman"/>
          <w:sz w:val="24"/>
          <w:szCs w:val="24"/>
          <w:u w:val="single"/>
        </w:rPr>
        <w:t xml:space="preserve"> at the material time</w:t>
      </w:r>
      <w:r w:rsidR="00440491" w:rsidRPr="008E5327">
        <w:rPr>
          <w:rFonts w:ascii="Times New Roman" w:hAnsi="Times New Roman" w:cs="Times New Roman"/>
          <w:sz w:val="24"/>
          <w:szCs w:val="24"/>
          <w:u w:val="single"/>
        </w:rPr>
        <w:t>?</w:t>
      </w:r>
    </w:p>
    <w:p w14:paraId="6482CD09" w14:textId="4A190539" w:rsidR="00765B3B" w:rsidRPr="008E5327" w:rsidRDefault="00476DA4" w:rsidP="00765B3B">
      <w:pPr>
        <w:spacing w:after="0" w:line="480" w:lineRule="auto"/>
        <w:ind w:firstLine="1134"/>
        <w:jc w:val="both"/>
        <w:rPr>
          <w:rFonts w:ascii="Times New Roman" w:hAnsi="Times New Roman" w:cs="Times New Roman"/>
          <w:sz w:val="24"/>
          <w:szCs w:val="24"/>
        </w:rPr>
      </w:pPr>
      <w:r w:rsidRPr="008E5327">
        <w:rPr>
          <w:rFonts w:ascii="Times New Roman" w:hAnsi="Times New Roman" w:cs="Times New Roman"/>
          <w:sz w:val="24"/>
          <w:szCs w:val="24"/>
        </w:rPr>
        <w:t>The cr</w:t>
      </w:r>
      <w:r w:rsidR="00942E30" w:rsidRPr="008E5327">
        <w:rPr>
          <w:rFonts w:ascii="Times New Roman" w:hAnsi="Times New Roman" w:cs="Times New Roman"/>
          <w:sz w:val="24"/>
          <w:szCs w:val="24"/>
        </w:rPr>
        <w:t xml:space="preserve">iminal law of Zimbabwe was </w:t>
      </w:r>
      <w:r w:rsidRPr="008E5327">
        <w:rPr>
          <w:rFonts w:ascii="Times New Roman" w:hAnsi="Times New Roman" w:cs="Times New Roman"/>
          <w:sz w:val="24"/>
          <w:szCs w:val="24"/>
        </w:rPr>
        <w:t>codified</w:t>
      </w:r>
      <w:r w:rsidR="00942E30" w:rsidRPr="008E5327">
        <w:rPr>
          <w:rFonts w:ascii="Times New Roman" w:hAnsi="Times New Roman" w:cs="Times New Roman"/>
          <w:sz w:val="24"/>
          <w:szCs w:val="24"/>
        </w:rPr>
        <w:t xml:space="preserve"> by </w:t>
      </w:r>
      <w:r w:rsidR="00C1103D" w:rsidRPr="008E5327">
        <w:rPr>
          <w:rFonts w:ascii="Times New Roman" w:hAnsi="Times New Roman" w:cs="Times New Roman"/>
          <w:sz w:val="24"/>
          <w:szCs w:val="24"/>
        </w:rPr>
        <w:t>the Criminal</w:t>
      </w:r>
      <w:r w:rsidR="009541BC" w:rsidRPr="008E5327">
        <w:rPr>
          <w:rFonts w:ascii="Times New Roman" w:hAnsi="Times New Roman" w:cs="Times New Roman"/>
          <w:sz w:val="24"/>
          <w:szCs w:val="24"/>
        </w:rPr>
        <w:t xml:space="preserve"> Law (Codification and Reform) </w:t>
      </w:r>
      <w:r w:rsidR="00BD446C" w:rsidRPr="008E5327">
        <w:rPr>
          <w:rFonts w:ascii="Times New Roman" w:hAnsi="Times New Roman" w:cs="Times New Roman"/>
          <w:sz w:val="24"/>
          <w:szCs w:val="24"/>
        </w:rPr>
        <w:t>Act [</w:t>
      </w:r>
      <w:r w:rsidR="00765B3B" w:rsidRPr="008E5327">
        <w:rPr>
          <w:rFonts w:ascii="Times New Roman" w:hAnsi="Times New Roman" w:cs="Times New Roman"/>
          <w:i/>
          <w:sz w:val="24"/>
          <w:szCs w:val="24"/>
        </w:rPr>
        <w:t>Chapter 9:</w:t>
      </w:r>
      <w:r w:rsidR="009541BC" w:rsidRPr="008E5327">
        <w:rPr>
          <w:rFonts w:ascii="Times New Roman" w:hAnsi="Times New Roman" w:cs="Times New Roman"/>
          <w:i/>
          <w:sz w:val="24"/>
          <w:szCs w:val="24"/>
        </w:rPr>
        <w:t>23</w:t>
      </w:r>
      <w:r w:rsidR="009541BC" w:rsidRPr="008E5327">
        <w:rPr>
          <w:rFonts w:ascii="Times New Roman" w:hAnsi="Times New Roman" w:cs="Times New Roman"/>
          <w:sz w:val="24"/>
          <w:szCs w:val="24"/>
        </w:rPr>
        <w:t>]</w:t>
      </w:r>
      <w:r w:rsidR="00536C79" w:rsidRPr="008E5327">
        <w:rPr>
          <w:rFonts w:ascii="Times New Roman" w:hAnsi="Times New Roman" w:cs="Times New Roman"/>
          <w:sz w:val="24"/>
          <w:szCs w:val="24"/>
        </w:rPr>
        <w:t>, “the Code”</w:t>
      </w:r>
      <w:r w:rsidRPr="008E5327">
        <w:rPr>
          <w:rFonts w:ascii="Times New Roman" w:hAnsi="Times New Roman" w:cs="Times New Roman"/>
          <w:sz w:val="24"/>
          <w:szCs w:val="24"/>
        </w:rPr>
        <w:t xml:space="preserve">. </w:t>
      </w:r>
      <w:r w:rsidR="00374D23" w:rsidRPr="008E5327">
        <w:rPr>
          <w:rFonts w:ascii="Times New Roman" w:hAnsi="Times New Roman" w:cs="Times New Roman"/>
          <w:sz w:val="24"/>
          <w:szCs w:val="24"/>
        </w:rPr>
        <w:t xml:space="preserve"> The</w:t>
      </w:r>
      <w:r w:rsidR="00536C79" w:rsidRPr="008E5327">
        <w:rPr>
          <w:rFonts w:ascii="Times New Roman" w:hAnsi="Times New Roman" w:cs="Times New Roman"/>
          <w:sz w:val="24"/>
          <w:szCs w:val="24"/>
        </w:rPr>
        <w:t xml:space="preserve"> Code was</w:t>
      </w:r>
      <w:r w:rsidR="001D12A4" w:rsidRPr="008E5327">
        <w:rPr>
          <w:rFonts w:ascii="Times New Roman" w:hAnsi="Times New Roman" w:cs="Times New Roman"/>
          <w:sz w:val="24"/>
          <w:szCs w:val="24"/>
        </w:rPr>
        <w:t xml:space="preserve"> promulgated</w:t>
      </w:r>
      <w:r w:rsidR="002C4C1A">
        <w:rPr>
          <w:rFonts w:ascii="Times New Roman" w:hAnsi="Times New Roman" w:cs="Times New Roman"/>
          <w:sz w:val="24"/>
          <w:szCs w:val="24"/>
        </w:rPr>
        <w:t xml:space="preserve"> in 2005</w:t>
      </w:r>
      <w:r w:rsidR="00801DF0">
        <w:rPr>
          <w:rFonts w:ascii="Times New Roman" w:hAnsi="Times New Roman" w:cs="Times New Roman"/>
          <w:sz w:val="24"/>
          <w:szCs w:val="24"/>
        </w:rPr>
        <w:t xml:space="preserve"> and came into force on 1 July</w:t>
      </w:r>
      <w:r w:rsidR="00A50399">
        <w:rPr>
          <w:rFonts w:ascii="Times New Roman" w:hAnsi="Times New Roman" w:cs="Times New Roman"/>
          <w:sz w:val="24"/>
          <w:szCs w:val="24"/>
        </w:rPr>
        <w:t xml:space="preserve"> 2006</w:t>
      </w:r>
      <w:r w:rsidR="001D12A4" w:rsidRPr="008E5327">
        <w:rPr>
          <w:rFonts w:ascii="Times New Roman" w:hAnsi="Times New Roman" w:cs="Times New Roman"/>
          <w:sz w:val="24"/>
          <w:szCs w:val="24"/>
        </w:rPr>
        <w:t>.</w:t>
      </w:r>
    </w:p>
    <w:p w14:paraId="7E01EFDC" w14:textId="77777777" w:rsidR="00765B3B" w:rsidRPr="008E5327" w:rsidRDefault="00765B3B" w:rsidP="00765B3B">
      <w:pPr>
        <w:spacing w:after="0" w:line="480" w:lineRule="auto"/>
        <w:ind w:firstLine="1134"/>
        <w:jc w:val="both"/>
        <w:rPr>
          <w:rFonts w:ascii="Times New Roman" w:hAnsi="Times New Roman" w:cs="Times New Roman"/>
          <w:sz w:val="24"/>
          <w:szCs w:val="24"/>
        </w:rPr>
      </w:pPr>
    </w:p>
    <w:p w14:paraId="7C52B35F" w14:textId="552AE385" w:rsidR="00765B3B" w:rsidRPr="008E5327" w:rsidRDefault="00476DA4" w:rsidP="00765B3B">
      <w:pPr>
        <w:spacing w:after="0" w:line="480" w:lineRule="auto"/>
        <w:ind w:firstLine="1134"/>
        <w:jc w:val="both"/>
        <w:rPr>
          <w:rFonts w:ascii="Times New Roman" w:hAnsi="Times New Roman" w:cs="Times New Roman"/>
          <w:sz w:val="24"/>
          <w:szCs w:val="24"/>
        </w:rPr>
      </w:pPr>
      <w:r w:rsidRPr="008E5327">
        <w:rPr>
          <w:rFonts w:ascii="Times New Roman" w:hAnsi="Times New Roman" w:cs="Times New Roman"/>
          <w:sz w:val="24"/>
          <w:szCs w:val="24"/>
        </w:rPr>
        <w:t xml:space="preserve">The purpose of the codification was </w:t>
      </w:r>
      <w:r w:rsidR="00730448" w:rsidRPr="008E5327">
        <w:rPr>
          <w:rFonts w:ascii="Times New Roman" w:hAnsi="Times New Roman" w:cs="Times New Roman"/>
          <w:sz w:val="24"/>
          <w:szCs w:val="24"/>
        </w:rPr>
        <w:t xml:space="preserve">partly </w:t>
      </w:r>
      <w:r w:rsidRPr="008E5327">
        <w:rPr>
          <w:rFonts w:ascii="Times New Roman" w:hAnsi="Times New Roman" w:cs="Times New Roman"/>
          <w:sz w:val="24"/>
          <w:szCs w:val="24"/>
        </w:rPr>
        <w:t xml:space="preserve">to bring together </w:t>
      </w:r>
      <w:r w:rsidR="009C27B4" w:rsidRPr="008E5327">
        <w:rPr>
          <w:rFonts w:ascii="Times New Roman" w:hAnsi="Times New Roman" w:cs="Times New Roman"/>
          <w:sz w:val="24"/>
          <w:szCs w:val="24"/>
        </w:rPr>
        <w:t xml:space="preserve">under one statute </w:t>
      </w:r>
      <w:r w:rsidRPr="008E5327">
        <w:rPr>
          <w:rFonts w:ascii="Times New Roman" w:hAnsi="Times New Roman" w:cs="Times New Roman"/>
          <w:sz w:val="24"/>
          <w:szCs w:val="24"/>
        </w:rPr>
        <w:t xml:space="preserve">the </w:t>
      </w:r>
      <w:r w:rsidR="00024224" w:rsidRPr="008E5327">
        <w:rPr>
          <w:rFonts w:ascii="Times New Roman" w:hAnsi="Times New Roman" w:cs="Times New Roman"/>
          <w:sz w:val="24"/>
          <w:szCs w:val="24"/>
        </w:rPr>
        <w:t xml:space="preserve">main </w:t>
      </w:r>
      <w:r w:rsidRPr="008E5327">
        <w:rPr>
          <w:rFonts w:ascii="Times New Roman" w:hAnsi="Times New Roman" w:cs="Times New Roman"/>
          <w:sz w:val="24"/>
          <w:szCs w:val="24"/>
        </w:rPr>
        <w:t xml:space="preserve">aspects of the criminal law </w:t>
      </w:r>
      <w:r w:rsidR="009C27B4" w:rsidRPr="008E5327">
        <w:rPr>
          <w:rFonts w:ascii="Times New Roman" w:hAnsi="Times New Roman" w:cs="Times New Roman"/>
          <w:sz w:val="24"/>
          <w:szCs w:val="24"/>
        </w:rPr>
        <w:t>that were hitherto fragmented</w:t>
      </w:r>
      <w:r w:rsidR="00C652C7" w:rsidRPr="008E5327">
        <w:rPr>
          <w:rFonts w:ascii="Times New Roman" w:hAnsi="Times New Roman" w:cs="Times New Roman"/>
          <w:sz w:val="24"/>
          <w:szCs w:val="24"/>
        </w:rPr>
        <w:t xml:space="preserve"> and partly</w:t>
      </w:r>
      <w:r w:rsidR="00E67266" w:rsidRPr="008E5327">
        <w:rPr>
          <w:rFonts w:ascii="Times New Roman" w:hAnsi="Times New Roman" w:cs="Times New Roman"/>
          <w:sz w:val="24"/>
          <w:szCs w:val="24"/>
        </w:rPr>
        <w:t>,</w:t>
      </w:r>
      <w:r w:rsidR="00C652C7" w:rsidRPr="008E5327">
        <w:rPr>
          <w:rFonts w:ascii="Times New Roman" w:hAnsi="Times New Roman" w:cs="Times New Roman"/>
          <w:sz w:val="24"/>
          <w:szCs w:val="24"/>
        </w:rPr>
        <w:t xml:space="preserve"> </w:t>
      </w:r>
      <w:r w:rsidR="007D7C23" w:rsidRPr="008E5327">
        <w:rPr>
          <w:rFonts w:ascii="Times New Roman" w:hAnsi="Times New Roman" w:cs="Times New Roman"/>
          <w:sz w:val="24"/>
          <w:szCs w:val="24"/>
        </w:rPr>
        <w:t>to reform and improve on the criminal law</w:t>
      </w:r>
      <w:r w:rsidR="00C652C7" w:rsidRPr="008E5327">
        <w:rPr>
          <w:rFonts w:ascii="Times New Roman" w:hAnsi="Times New Roman" w:cs="Times New Roman"/>
          <w:sz w:val="24"/>
          <w:szCs w:val="24"/>
        </w:rPr>
        <w:t>.</w:t>
      </w:r>
      <w:r w:rsidR="007D7C23" w:rsidRPr="008E5327">
        <w:rPr>
          <w:rFonts w:ascii="Times New Roman" w:hAnsi="Times New Roman" w:cs="Times New Roman"/>
          <w:sz w:val="24"/>
          <w:szCs w:val="24"/>
        </w:rPr>
        <w:t xml:space="preserve"> </w:t>
      </w:r>
      <w:r w:rsidR="00C652C7" w:rsidRPr="008E5327">
        <w:rPr>
          <w:rFonts w:ascii="Times New Roman" w:hAnsi="Times New Roman" w:cs="Times New Roman"/>
          <w:sz w:val="24"/>
          <w:szCs w:val="24"/>
        </w:rPr>
        <w:t xml:space="preserve">This explains the lengthy </w:t>
      </w:r>
      <w:r w:rsidR="009553F8" w:rsidRPr="008E5327">
        <w:rPr>
          <w:rFonts w:ascii="Times New Roman" w:hAnsi="Times New Roman" w:cs="Times New Roman"/>
          <w:sz w:val="24"/>
          <w:szCs w:val="24"/>
        </w:rPr>
        <w:t xml:space="preserve">and double- barreled </w:t>
      </w:r>
      <w:r w:rsidR="00C652C7" w:rsidRPr="008E5327">
        <w:rPr>
          <w:rFonts w:ascii="Times New Roman" w:hAnsi="Times New Roman" w:cs="Times New Roman"/>
          <w:sz w:val="24"/>
          <w:szCs w:val="24"/>
        </w:rPr>
        <w:t xml:space="preserve">title of the </w:t>
      </w:r>
      <w:r w:rsidR="00536C79" w:rsidRPr="008E5327">
        <w:rPr>
          <w:rFonts w:ascii="Times New Roman" w:hAnsi="Times New Roman" w:cs="Times New Roman"/>
          <w:sz w:val="24"/>
          <w:szCs w:val="24"/>
        </w:rPr>
        <w:t>Code</w:t>
      </w:r>
      <w:r w:rsidR="007D7C23" w:rsidRPr="008E5327">
        <w:rPr>
          <w:rFonts w:ascii="Times New Roman" w:hAnsi="Times New Roman" w:cs="Times New Roman"/>
          <w:sz w:val="24"/>
          <w:szCs w:val="24"/>
        </w:rPr>
        <w:t>.</w:t>
      </w:r>
      <w:r w:rsidR="00024224" w:rsidRPr="008E5327">
        <w:rPr>
          <w:rStyle w:val="FootnoteReference"/>
          <w:rFonts w:ascii="Times New Roman" w:hAnsi="Times New Roman" w:cs="Times New Roman"/>
          <w:sz w:val="24"/>
          <w:szCs w:val="24"/>
        </w:rPr>
        <w:footnoteReference w:id="1"/>
      </w:r>
      <w:r w:rsidR="00942E30" w:rsidRPr="008E5327">
        <w:rPr>
          <w:rFonts w:ascii="Times New Roman" w:hAnsi="Times New Roman" w:cs="Times New Roman"/>
          <w:sz w:val="24"/>
          <w:szCs w:val="24"/>
        </w:rPr>
        <w:t xml:space="preserve">  The </w:t>
      </w:r>
      <w:r w:rsidR="00536C79" w:rsidRPr="008E5327">
        <w:rPr>
          <w:rFonts w:ascii="Times New Roman" w:hAnsi="Times New Roman" w:cs="Times New Roman"/>
          <w:sz w:val="24"/>
          <w:szCs w:val="24"/>
        </w:rPr>
        <w:t>Code</w:t>
      </w:r>
      <w:r w:rsidR="0073623F" w:rsidRPr="008E5327">
        <w:rPr>
          <w:rFonts w:ascii="Times New Roman" w:hAnsi="Times New Roman" w:cs="Times New Roman"/>
          <w:sz w:val="24"/>
          <w:szCs w:val="24"/>
        </w:rPr>
        <w:t xml:space="preserve"> therefore not</w:t>
      </w:r>
      <w:r w:rsidR="00942E30" w:rsidRPr="008E5327">
        <w:rPr>
          <w:rFonts w:ascii="Times New Roman" w:hAnsi="Times New Roman" w:cs="Times New Roman"/>
          <w:sz w:val="24"/>
          <w:szCs w:val="24"/>
        </w:rPr>
        <w:t xml:space="preserve"> only </w:t>
      </w:r>
      <w:r w:rsidR="005B01CF" w:rsidRPr="008E5327">
        <w:rPr>
          <w:rFonts w:ascii="Times New Roman" w:hAnsi="Times New Roman" w:cs="Times New Roman"/>
          <w:sz w:val="24"/>
          <w:szCs w:val="24"/>
        </w:rPr>
        <w:t>systematically ar</w:t>
      </w:r>
      <w:r w:rsidR="00ED3BE6" w:rsidRPr="008E5327">
        <w:rPr>
          <w:rFonts w:ascii="Times New Roman" w:hAnsi="Times New Roman" w:cs="Times New Roman"/>
          <w:sz w:val="24"/>
          <w:szCs w:val="24"/>
        </w:rPr>
        <w:t>ranged</w:t>
      </w:r>
      <w:r w:rsidR="00730448" w:rsidRPr="008E5327">
        <w:rPr>
          <w:rFonts w:ascii="Times New Roman" w:hAnsi="Times New Roman" w:cs="Times New Roman"/>
          <w:sz w:val="24"/>
          <w:szCs w:val="24"/>
        </w:rPr>
        <w:t xml:space="preserve"> the existing material on criminal law</w:t>
      </w:r>
      <w:r w:rsidR="00942E30" w:rsidRPr="008E5327">
        <w:rPr>
          <w:rFonts w:ascii="Times New Roman" w:hAnsi="Times New Roman" w:cs="Times New Roman"/>
          <w:sz w:val="24"/>
          <w:szCs w:val="24"/>
        </w:rPr>
        <w:t xml:space="preserve"> conveniently under </w:t>
      </w:r>
      <w:r w:rsidR="003748C4">
        <w:rPr>
          <w:rFonts w:ascii="Times New Roman" w:hAnsi="Times New Roman" w:cs="Times New Roman"/>
          <w:sz w:val="24"/>
          <w:szCs w:val="24"/>
        </w:rPr>
        <w:t>one legislation but</w:t>
      </w:r>
      <w:r w:rsidR="0073623F" w:rsidRPr="008E5327">
        <w:rPr>
          <w:rFonts w:ascii="Times New Roman" w:hAnsi="Times New Roman" w:cs="Times New Roman"/>
          <w:sz w:val="24"/>
          <w:szCs w:val="24"/>
        </w:rPr>
        <w:t xml:space="preserve"> also amend</w:t>
      </w:r>
      <w:r w:rsidR="00ED3BE6" w:rsidRPr="008E5327">
        <w:rPr>
          <w:rFonts w:ascii="Times New Roman" w:hAnsi="Times New Roman" w:cs="Times New Roman"/>
          <w:sz w:val="24"/>
          <w:szCs w:val="24"/>
        </w:rPr>
        <w:t>ed</w:t>
      </w:r>
      <w:r w:rsidR="0073623F" w:rsidRPr="008E5327">
        <w:rPr>
          <w:rFonts w:ascii="Times New Roman" w:hAnsi="Times New Roman" w:cs="Times New Roman"/>
          <w:sz w:val="24"/>
          <w:szCs w:val="24"/>
        </w:rPr>
        <w:t xml:space="preserve"> and modifie</w:t>
      </w:r>
      <w:r w:rsidR="00ED3BE6" w:rsidRPr="008E5327">
        <w:rPr>
          <w:rFonts w:ascii="Times New Roman" w:hAnsi="Times New Roman" w:cs="Times New Roman"/>
          <w:sz w:val="24"/>
          <w:szCs w:val="24"/>
        </w:rPr>
        <w:t>d</w:t>
      </w:r>
      <w:r w:rsidR="00942E30" w:rsidRPr="008E5327">
        <w:rPr>
          <w:rFonts w:ascii="Times New Roman" w:hAnsi="Times New Roman" w:cs="Times New Roman"/>
          <w:sz w:val="24"/>
          <w:szCs w:val="24"/>
        </w:rPr>
        <w:t xml:space="preserve"> the law.</w:t>
      </w:r>
      <w:r w:rsidR="0073623F" w:rsidRPr="008E5327">
        <w:rPr>
          <w:rFonts w:ascii="Times New Roman" w:hAnsi="Times New Roman" w:cs="Times New Roman"/>
          <w:sz w:val="24"/>
          <w:szCs w:val="24"/>
        </w:rPr>
        <w:t xml:space="preserve"> </w:t>
      </w:r>
    </w:p>
    <w:p w14:paraId="349AD15E" w14:textId="77777777" w:rsidR="00765B3B" w:rsidRPr="008E5327" w:rsidRDefault="00765B3B" w:rsidP="00765B3B">
      <w:pPr>
        <w:spacing w:after="0" w:line="480" w:lineRule="auto"/>
        <w:ind w:firstLine="1134"/>
        <w:jc w:val="both"/>
        <w:rPr>
          <w:rFonts w:ascii="Times New Roman" w:hAnsi="Times New Roman" w:cs="Times New Roman"/>
          <w:sz w:val="24"/>
          <w:szCs w:val="24"/>
        </w:rPr>
      </w:pPr>
    </w:p>
    <w:p w14:paraId="3FEC2492" w14:textId="5A1A8327" w:rsidR="00765B3B" w:rsidRDefault="0082594E" w:rsidP="00B86F71">
      <w:pPr>
        <w:spacing w:after="0" w:line="480" w:lineRule="auto"/>
        <w:ind w:firstLine="1134"/>
        <w:jc w:val="both"/>
        <w:rPr>
          <w:rFonts w:ascii="Times New Roman" w:hAnsi="Times New Roman" w:cs="Times New Roman"/>
          <w:sz w:val="24"/>
          <w:szCs w:val="24"/>
        </w:rPr>
      </w:pPr>
      <w:r w:rsidRPr="008E5327">
        <w:rPr>
          <w:rFonts w:ascii="Times New Roman" w:hAnsi="Times New Roman" w:cs="Times New Roman"/>
          <w:sz w:val="24"/>
          <w:szCs w:val="24"/>
        </w:rPr>
        <w:t>Whilst t</w:t>
      </w:r>
      <w:r w:rsidR="00A403C2" w:rsidRPr="008E5327">
        <w:rPr>
          <w:rFonts w:ascii="Times New Roman" w:hAnsi="Times New Roman" w:cs="Times New Roman"/>
          <w:sz w:val="24"/>
          <w:szCs w:val="24"/>
        </w:rPr>
        <w:t xml:space="preserve">he codification </w:t>
      </w:r>
      <w:r w:rsidR="00497853" w:rsidRPr="008E5327">
        <w:rPr>
          <w:rFonts w:ascii="Times New Roman" w:hAnsi="Times New Roman" w:cs="Times New Roman"/>
          <w:sz w:val="24"/>
          <w:szCs w:val="24"/>
        </w:rPr>
        <w:t xml:space="preserve">of the law </w:t>
      </w:r>
      <w:r w:rsidR="00A403C2" w:rsidRPr="008E5327">
        <w:rPr>
          <w:rFonts w:ascii="Times New Roman" w:hAnsi="Times New Roman" w:cs="Times New Roman"/>
          <w:sz w:val="24"/>
          <w:szCs w:val="24"/>
        </w:rPr>
        <w:t>brought with it</w:t>
      </w:r>
      <w:r w:rsidRPr="008E5327">
        <w:rPr>
          <w:rFonts w:ascii="Times New Roman" w:hAnsi="Times New Roman" w:cs="Times New Roman"/>
          <w:sz w:val="24"/>
          <w:szCs w:val="24"/>
        </w:rPr>
        <w:t xml:space="preserve"> convenience, the reform </w:t>
      </w:r>
      <w:r w:rsidR="00F05B94" w:rsidRPr="008E5327">
        <w:rPr>
          <w:rFonts w:ascii="Times New Roman" w:hAnsi="Times New Roman" w:cs="Times New Roman"/>
          <w:sz w:val="24"/>
          <w:szCs w:val="24"/>
        </w:rPr>
        <w:t xml:space="preserve">had </w:t>
      </w:r>
      <w:r w:rsidR="00B86F71" w:rsidRPr="008E5327">
        <w:rPr>
          <w:rFonts w:ascii="Times New Roman" w:hAnsi="Times New Roman" w:cs="Times New Roman"/>
          <w:sz w:val="24"/>
          <w:szCs w:val="24"/>
        </w:rPr>
        <w:t>wide</w:t>
      </w:r>
      <w:r w:rsidRPr="008E5327">
        <w:rPr>
          <w:rFonts w:ascii="Times New Roman" w:hAnsi="Times New Roman" w:cs="Times New Roman"/>
          <w:sz w:val="24"/>
          <w:szCs w:val="24"/>
        </w:rPr>
        <w:t>-reaching ramifications</w:t>
      </w:r>
      <w:r w:rsidR="00422285" w:rsidRPr="008E5327">
        <w:rPr>
          <w:rFonts w:ascii="Times New Roman" w:hAnsi="Times New Roman" w:cs="Times New Roman"/>
          <w:sz w:val="24"/>
          <w:szCs w:val="24"/>
        </w:rPr>
        <w:t xml:space="preserve">. These </w:t>
      </w:r>
      <w:r w:rsidR="007C2062" w:rsidRPr="008E5327">
        <w:rPr>
          <w:rFonts w:ascii="Times New Roman" w:hAnsi="Times New Roman" w:cs="Times New Roman"/>
          <w:sz w:val="24"/>
          <w:szCs w:val="24"/>
        </w:rPr>
        <w:t>ranged</w:t>
      </w:r>
      <w:r w:rsidR="00663291" w:rsidRPr="008E5327">
        <w:rPr>
          <w:rFonts w:ascii="Times New Roman" w:hAnsi="Times New Roman" w:cs="Times New Roman"/>
          <w:sz w:val="24"/>
          <w:szCs w:val="24"/>
        </w:rPr>
        <w:t xml:space="preserve"> </w:t>
      </w:r>
      <w:r w:rsidRPr="008E5327">
        <w:rPr>
          <w:rFonts w:ascii="Times New Roman" w:hAnsi="Times New Roman" w:cs="Times New Roman"/>
          <w:sz w:val="24"/>
          <w:szCs w:val="24"/>
        </w:rPr>
        <w:t>from the cosmetic, such as chang</w:t>
      </w:r>
      <w:r w:rsidR="007C2062" w:rsidRPr="008E5327">
        <w:rPr>
          <w:rFonts w:ascii="Times New Roman" w:hAnsi="Times New Roman" w:cs="Times New Roman"/>
          <w:sz w:val="24"/>
          <w:szCs w:val="24"/>
        </w:rPr>
        <w:t xml:space="preserve">ing the </w:t>
      </w:r>
      <w:r w:rsidRPr="008E5327">
        <w:rPr>
          <w:rFonts w:ascii="Times New Roman" w:hAnsi="Times New Roman" w:cs="Times New Roman"/>
          <w:sz w:val="24"/>
          <w:szCs w:val="24"/>
        </w:rPr>
        <w:t xml:space="preserve">nomenclature for </w:t>
      </w:r>
      <w:r w:rsidR="00787277" w:rsidRPr="008E5327">
        <w:rPr>
          <w:rFonts w:ascii="Times New Roman" w:hAnsi="Times New Roman" w:cs="Times New Roman"/>
          <w:sz w:val="24"/>
          <w:szCs w:val="24"/>
        </w:rPr>
        <w:t xml:space="preserve">some common </w:t>
      </w:r>
      <w:r w:rsidR="00DF5548" w:rsidRPr="008E5327">
        <w:rPr>
          <w:rFonts w:ascii="Times New Roman" w:hAnsi="Times New Roman" w:cs="Times New Roman"/>
          <w:sz w:val="24"/>
          <w:szCs w:val="24"/>
        </w:rPr>
        <w:t>law crimes</w:t>
      </w:r>
      <w:r w:rsidR="002F0A0D" w:rsidRPr="008E5327">
        <w:rPr>
          <w:rFonts w:ascii="Times New Roman" w:hAnsi="Times New Roman" w:cs="Times New Roman"/>
          <w:sz w:val="24"/>
          <w:szCs w:val="24"/>
        </w:rPr>
        <w:t>,</w:t>
      </w:r>
      <w:r w:rsidRPr="008E5327">
        <w:rPr>
          <w:rFonts w:ascii="Times New Roman" w:hAnsi="Times New Roman" w:cs="Times New Roman"/>
          <w:sz w:val="24"/>
          <w:szCs w:val="24"/>
        </w:rPr>
        <w:t xml:space="preserve"> to </w:t>
      </w:r>
      <w:r w:rsidR="002F0A0D" w:rsidRPr="008E5327">
        <w:rPr>
          <w:rFonts w:ascii="Times New Roman" w:hAnsi="Times New Roman" w:cs="Times New Roman"/>
          <w:sz w:val="24"/>
          <w:szCs w:val="24"/>
        </w:rPr>
        <w:t>the radical and</w:t>
      </w:r>
      <w:r w:rsidR="00422285" w:rsidRPr="008E5327">
        <w:rPr>
          <w:rFonts w:ascii="Times New Roman" w:hAnsi="Times New Roman" w:cs="Times New Roman"/>
          <w:sz w:val="24"/>
          <w:szCs w:val="24"/>
        </w:rPr>
        <w:t xml:space="preserve"> fundamental</w:t>
      </w:r>
      <w:r w:rsidR="002F0A0D" w:rsidRPr="008E5327">
        <w:rPr>
          <w:rFonts w:ascii="Times New Roman" w:hAnsi="Times New Roman" w:cs="Times New Roman"/>
          <w:sz w:val="24"/>
          <w:szCs w:val="24"/>
        </w:rPr>
        <w:t>.</w:t>
      </w:r>
      <w:r w:rsidR="00AF5BA0" w:rsidRPr="008E5327">
        <w:rPr>
          <w:rFonts w:ascii="Times New Roman" w:hAnsi="Times New Roman" w:cs="Times New Roman"/>
          <w:sz w:val="24"/>
          <w:szCs w:val="24"/>
        </w:rPr>
        <w:t xml:space="preserve"> It </w:t>
      </w:r>
      <w:r w:rsidR="0099668E" w:rsidRPr="008E5327">
        <w:rPr>
          <w:rFonts w:ascii="Times New Roman" w:hAnsi="Times New Roman" w:cs="Times New Roman"/>
          <w:sz w:val="24"/>
          <w:szCs w:val="24"/>
        </w:rPr>
        <w:t xml:space="preserve">changed </w:t>
      </w:r>
      <w:r w:rsidR="00B86F71" w:rsidRPr="008E5327">
        <w:rPr>
          <w:rFonts w:ascii="Times New Roman" w:hAnsi="Times New Roman" w:cs="Times New Roman"/>
          <w:sz w:val="24"/>
          <w:szCs w:val="24"/>
        </w:rPr>
        <w:t xml:space="preserve">the source of criminal law </w:t>
      </w:r>
      <w:r w:rsidR="0099668E" w:rsidRPr="008E5327">
        <w:rPr>
          <w:rFonts w:ascii="Times New Roman" w:hAnsi="Times New Roman" w:cs="Times New Roman"/>
          <w:sz w:val="24"/>
          <w:szCs w:val="24"/>
        </w:rPr>
        <w:lastRenderedPageBreak/>
        <w:t xml:space="preserve">and </w:t>
      </w:r>
      <w:r w:rsidR="00B86F71" w:rsidRPr="008E5327">
        <w:rPr>
          <w:rFonts w:ascii="Times New Roman" w:hAnsi="Times New Roman" w:cs="Times New Roman"/>
          <w:sz w:val="24"/>
          <w:szCs w:val="24"/>
        </w:rPr>
        <w:t>supplanted itself and other statutes</w:t>
      </w:r>
      <w:r w:rsidR="00E3660E" w:rsidRPr="008E5327">
        <w:rPr>
          <w:rFonts w:ascii="Times New Roman" w:hAnsi="Times New Roman" w:cs="Times New Roman"/>
          <w:sz w:val="24"/>
          <w:szCs w:val="24"/>
        </w:rPr>
        <w:t xml:space="preserve"> </w:t>
      </w:r>
      <w:r w:rsidR="00A00D9A" w:rsidRPr="008E5327">
        <w:rPr>
          <w:rFonts w:ascii="Times New Roman" w:hAnsi="Times New Roman" w:cs="Times New Roman"/>
          <w:sz w:val="24"/>
          <w:szCs w:val="24"/>
        </w:rPr>
        <w:t xml:space="preserve">as </w:t>
      </w:r>
      <w:r w:rsidRPr="008E5327">
        <w:rPr>
          <w:rFonts w:ascii="Times New Roman" w:hAnsi="Times New Roman" w:cs="Times New Roman"/>
          <w:sz w:val="24"/>
          <w:szCs w:val="24"/>
        </w:rPr>
        <w:t xml:space="preserve">the predominant source of the criminal law in the jurisdiction.  </w:t>
      </w:r>
    </w:p>
    <w:p w14:paraId="3C40DAB7" w14:textId="77777777" w:rsidR="001E2E0C" w:rsidRPr="008E5327" w:rsidRDefault="001E2E0C" w:rsidP="00B86F71">
      <w:pPr>
        <w:spacing w:after="0" w:line="480" w:lineRule="auto"/>
        <w:ind w:firstLine="1134"/>
        <w:jc w:val="both"/>
        <w:rPr>
          <w:rFonts w:ascii="Times New Roman" w:hAnsi="Times New Roman" w:cs="Times New Roman"/>
          <w:sz w:val="24"/>
          <w:szCs w:val="24"/>
        </w:rPr>
      </w:pPr>
    </w:p>
    <w:p w14:paraId="3292DF7D" w14:textId="6DE2A883" w:rsidR="00765B3B" w:rsidRPr="008E5327" w:rsidRDefault="00577F6B" w:rsidP="00765B3B">
      <w:pPr>
        <w:spacing w:after="0" w:line="480" w:lineRule="auto"/>
        <w:ind w:firstLine="1134"/>
        <w:jc w:val="both"/>
        <w:rPr>
          <w:rFonts w:ascii="Times New Roman" w:hAnsi="Times New Roman" w:cs="Times New Roman"/>
          <w:sz w:val="24"/>
          <w:szCs w:val="24"/>
        </w:rPr>
      </w:pPr>
      <w:r w:rsidRPr="008E5327">
        <w:rPr>
          <w:rFonts w:ascii="Times New Roman" w:hAnsi="Times New Roman" w:cs="Times New Roman"/>
          <w:sz w:val="24"/>
          <w:szCs w:val="24"/>
        </w:rPr>
        <w:t xml:space="preserve">It </w:t>
      </w:r>
      <w:r w:rsidR="00CD7F0A" w:rsidRPr="008E5327">
        <w:rPr>
          <w:rFonts w:ascii="Times New Roman" w:hAnsi="Times New Roman" w:cs="Times New Roman"/>
          <w:sz w:val="24"/>
          <w:szCs w:val="24"/>
        </w:rPr>
        <w:t xml:space="preserve">appears to me that it </w:t>
      </w:r>
      <w:r w:rsidR="00EB70A2" w:rsidRPr="008E5327">
        <w:rPr>
          <w:rFonts w:ascii="Times New Roman" w:hAnsi="Times New Roman" w:cs="Times New Roman"/>
          <w:sz w:val="24"/>
          <w:szCs w:val="24"/>
        </w:rPr>
        <w:t xml:space="preserve">was the </w:t>
      </w:r>
      <w:r w:rsidRPr="008E5327">
        <w:rPr>
          <w:rFonts w:ascii="Times New Roman" w:hAnsi="Times New Roman" w:cs="Times New Roman"/>
          <w:sz w:val="24"/>
          <w:szCs w:val="24"/>
        </w:rPr>
        <w:t xml:space="preserve">clear </w:t>
      </w:r>
      <w:r w:rsidR="00EB70A2" w:rsidRPr="008E5327">
        <w:rPr>
          <w:rFonts w:ascii="Times New Roman" w:hAnsi="Times New Roman" w:cs="Times New Roman"/>
          <w:sz w:val="24"/>
          <w:szCs w:val="24"/>
        </w:rPr>
        <w:t xml:space="preserve">intention of the law makers to make the </w:t>
      </w:r>
      <w:r w:rsidR="00536C79" w:rsidRPr="008E5327">
        <w:rPr>
          <w:rFonts w:ascii="Times New Roman" w:hAnsi="Times New Roman" w:cs="Times New Roman"/>
          <w:sz w:val="24"/>
          <w:szCs w:val="24"/>
        </w:rPr>
        <w:t>Code</w:t>
      </w:r>
      <w:r w:rsidR="00EB70A2" w:rsidRPr="008E5327">
        <w:rPr>
          <w:rFonts w:ascii="Times New Roman" w:hAnsi="Times New Roman" w:cs="Times New Roman"/>
          <w:sz w:val="24"/>
          <w:szCs w:val="24"/>
        </w:rPr>
        <w:t xml:space="preserve"> </w:t>
      </w:r>
      <w:r w:rsidR="00317762" w:rsidRPr="008E5327">
        <w:rPr>
          <w:rFonts w:ascii="Times New Roman" w:hAnsi="Times New Roman" w:cs="Times New Roman"/>
          <w:sz w:val="24"/>
          <w:szCs w:val="24"/>
        </w:rPr>
        <w:t xml:space="preserve">and other statutes </w:t>
      </w:r>
      <w:r w:rsidR="00EB70A2" w:rsidRPr="008E5327">
        <w:rPr>
          <w:rFonts w:ascii="Times New Roman" w:hAnsi="Times New Roman" w:cs="Times New Roman"/>
          <w:sz w:val="24"/>
          <w:szCs w:val="24"/>
        </w:rPr>
        <w:t>the sole source</w:t>
      </w:r>
      <w:r w:rsidR="00317762" w:rsidRPr="008E5327">
        <w:rPr>
          <w:rFonts w:ascii="Times New Roman" w:hAnsi="Times New Roman" w:cs="Times New Roman"/>
          <w:sz w:val="24"/>
          <w:szCs w:val="24"/>
        </w:rPr>
        <w:t>s</w:t>
      </w:r>
      <w:r w:rsidR="00EB70A2" w:rsidRPr="008E5327">
        <w:rPr>
          <w:rFonts w:ascii="Times New Roman" w:hAnsi="Times New Roman" w:cs="Times New Roman"/>
          <w:sz w:val="24"/>
          <w:szCs w:val="24"/>
        </w:rPr>
        <w:t xml:space="preserve"> of the criminal law in the jurisdiction after the fashion of the Napoleonic and other </w:t>
      </w:r>
      <w:r w:rsidR="001205AF" w:rsidRPr="008E5327">
        <w:rPr>
          <w:rFonts w:ascii="Times New Roman" w:hAnsi="Times New Roman" w:cs="Times New Roman"/>
          <w:sz w:val="24"/>
          <w:szCs w:val="24"/>
        </w:rPr>
        <w:t>civil law</w:t>
      </w:r>
      <w:r w:rsidR="00EB70A2" w:rsidRPr="008E5327">
        <w:rPr>
          <w:rFonts w:ascii="Times New Roman" w:hAnsi="Times New Roman" w:cs="Times New Roman"/>
          <w:sz w:val="24"/>
          <w:szCs w:val="24"/>
        </w:rPr>
        <w:t xml:space="preserve"> penal codes.</w:t>
      </w:r>
      <w:r w:rsidR="00057A4C" w:rsidRPr="008E5327">
        <w:rPr>
          <w:rFonts w:ascii="Times New Roman" w:hAnsi="Times New Roman" w:cs="Times New Roman"/>
          <w:sz w:val="24"/>
          <w:szCs w:val="24"/>
        </w:rPr>
        <w:t xml:space="preserve">  This it sought to achieve through the </w:t>
      </w:r>
      <w:r w:rsidR="007C3E24" w:rsidRPr="008E5327">
        <w:rPr>
          <w:rFonts w:ascii="Times New Roman" w:hAnsi="Times New Roman" w:cs="Times New Roman"/>
          <w:sz w:val="24"/>
          <w:szCs w:val="24"/>
        </w:rPr>
        <w:t xml:space="preserve">cumulative effect of the </w:t>
      </w:r>
      <w:r w:rsidR="00765B3B" w:rsidRPr="008E5327">
        <w:rPr>
          <w:rFonts w:ascii="Times New Roman" w:hAnsi="Times New Roman" w:cs="Times New Roman"/>
          <w:sz w:val="24"/>
          <w:szCs w:val="24"/>
        </w:rPr>
        <w:t>provisions of s</w:t>
      </w:r>
      <w:r w:rsidR="00057A4C" w:rsidRPr="008E5327">
        <w:rPr>
          <w:rFonts w:ascii="Times New Roman" w:hAnsi="Times New Roman" w:cs="Times New Roman"/>
          <w:sz w:val="24"/>
          <w:szCs w:val="24"/>
        </w:rPr>
        <w:t>s 3 and 9</w:t>
      </w:r>
      <w:r w:rsidR="007C3E24" w:rsidRPr="008E5327">
        <w:rPr>
          <w:rFonts w:ascii="Times New Roman" w:hAnsi="Times New Roman" w:cs="Times New Roman"/>
          <w:sz w:val="24"/>
          <w:szCs w:val="24"/>
        </w:rPr>
        <w:t>.</w:t>
      </w:r>
    </w:p>
    <w:p w14:paraId="2BC113FE" w14:textId="77777777" w:rsidR="00765B3B" w:rsidRPr="008E5327" w:rsidRDefault="00765B3B" w:rsidP="00765B3B">
      <w:pPr>
        <w:spacing w:after="0" w:line="480" w:lineRule="auto"/>
        <w:ind w:firstLine="1134"/>
        <w:jc w:val="both"/>
        <w:rPr>
          <w:rFonts w:ascii="Times New Roman" w:hAnsi="Times New Roman" w:cs="Times New Roman"/>
          <w:sz w:val="24"/>
          <w:szCs w:val="24"/>
        </w:rPr>
      </w:pPr>
    </w:p>
    <w:p w14:paraId="4F2EF07B" w14:textId="47949FBE" w:rsidR="00A941AC" w:rsidRPr="008E5327" w:rsidRDefault="00F40263" w:rsidP="00765B3B">
      <w:pPr>
        <w:spacing w:after="0" w:line="480" w:lineRule="auto"/>
        <w:ind w:firstLine="1134"/>
        <w:jc w:val="both"/>
        <w:rPr>
          <w:rFonts w:ascii="Times New Roman" w:hAnsi="Times New Roman" w:cs="Times New Roman"/>
          <w:sz w:val="24"/>
          <w:szCs w:val="24"/>
        </w:rPr>
      </w:pPr>
      <w:r w:rsidRPr="008E5327">
        <w:rPr>
          <w:rFonts w:ascii="Times New Roman" w:hAnsi="Times New Roman" w:cs="Times New Roman"/>
          <w:sz w:val="24"/>
          <w:szCs w:val="24"/>
        </w:rPr>
        <w:t xml:space="preserve">Section 3 of </w:t>
      </w:r>
      <w:r w:rsidR="00E945CE" w:rsidRPr="008E5327">
        <w:rPr>
          <w:rFonts w:ascii="Times New Roman" w:hAnsi="Times New Roman" w:cs="Times New Roman"/>
          <w:sz w:val="24"/>
          <w:szCs w:val="24"/>
        </w:rPr>
        <w:t xml:space="preserve">the </w:t>
      </w:r>
      <w:r w:rsidR="00536C79" w:rsidRPr="008E5327">
        <w:rPr>
          <w:rFonts w:ascii="Times New Roman" w:hAnsi="Times New Roman" w:cs="Times New Roman"/>
          <w:sz w:val="24"/>
          <w:szCs w:val="24"/>
        </w:rPr>
        <w:t>Code</w:t>
      </w:r>
      <w:r w:rsidR="00E945CE" w:rsidRPr="008E5327">
        <w:rPr>
          <w:rFonts w:ascii="Times New Roman" w:hAnsi="Times New Roman" w:cs="Times New Roman"/>
          <w:sz w:val="24"/>
          <w:szCs w:val="24"/>
        </w:rPr>
        <w:t xml:space="preserve"> </w:t>
      </w:r>
      <w:r w:rsidR="00B82CB5" w:rsidRPr="008E5327">
        <w:rPr>
          <w:rFonts w:ascii="Times New Roman" w:hAnsi="Times New Roman" w:cs="Times New Roman"/>
          <w:sz w:val="24"/>
          <w:szCs w:val="24"/>
        </w:rPr>
        <w:t>provides</w:t>
      </w:r>
      <w:r w:rsidR="00D7285A" w:rsidRPr="008E5327">
        <w:rPr>
          <w:rFonts w:ascii="Times New Roman" w:hAnsi="Times New Roman" w:cs="Times New Roman"/>
          <w:sz w:val="24"/>
          <w:szCs w:val="24"/>
        </w:rPr>
        <w:t xml:space="preserve"> that</w:t>
      </w:r>
      <w:r w:rsidR="00A941AC" w:rsidRPr="008E5327">
        <w:rPr>
          <w:rFonts w:ascii="Times New Roman" w:hAnsi="Times New Roman" w:cs="Times New Roman"/>
          <w:sz w:val="24"/>
          <w:szCs w:val="24"/>
        </w:rPr>
        <w:t>:</w:t>
      </w:r>
    </w:p>
    <w:p w14:paraId="56CC7154" w14:textId="77777777" w:rsidR="00A941AC" w:rsidRPr="008E5327" w:rsidRDefault="00A941AC" w:rsidP="00765B3B">
      <w:pPr>
        <w:spacing w:after="0" w:line="240" w:lineRule="auto"/>
        <w:ind w:firstLine="567"/>
        <w:jc w:val="both"/>
        <w:rPr>
          <w:rFonts w:ascii="Times New Roman" w:hAnsi="Times New Roman" w:cs="Times New Roman"/>
          <w:b/>
          <w:sz w:val="24"/>
          <w:szCs w:val="24"/>
        </w:rPr>
      </w:pPr>
      <w:r w:rsidRPr="008E5327">
        <w:rPr>
          <w:rFonts w:ascii="Times New Roman" w:hAnsi="Times New Roman" w:cs="Times New Roman"/>
          <w:sz w:val="24"/>
          <w:szCs w:val="24"/>
        </w:rPr>
        <w:t>“3.</w:t>
      </w:r>
      <w:r w:rsidRPr="008E5327">
        <w:rPr>
          <w:rFonts w:ascii="Times New Roman" w:hAnsi="Times New Roman" w:cs="Times New Roman"/>
          <w:sz w:val="24"/>
          <w:szCs w:val="24"/>
        </w:rPr>
        <w:tab/>
      </w:r>
      <w:r w:rsidRPr="008E5327">
        <w:rPr>
          <w:rFonts w:ascii="Times New Roman" w:hAnsi="Times New Roman" w:cs="Times New Roman"/>
          <w:b/>
          <w:sz w:val="24"/>
          <w:szCs w:val="24"/>
        </w:rPr>
        <w:t xml:space="preserve"> Roman-Dutch criminal law no longer to apply</w:t>
      </w:r>
    </w:p>
    <w:p w14:paraId="7C248AC3" w14:textId="3862EED6" w:rsidR="00F03B47" w:rsidRPr="008E5327" w:rsidRDefault="00A941AC" w:rsidP="00765B3B">
      <w:pPr>
        <w:pStyle w:val="ListParagraph"/>
        <w:numPr>
          <w:ilvl w:val="0"/>
          <w:numId w:val="8"/>
        </w:numPr>
        <w:spacing w:after="0" w:line="240" w:lineRule="auto"/>
        <w:ind w:left="1985" w:hanging="567"/>
        <w:jc w:val="both"/>
        <w:rPr>
          <w:rFonts w:ascii="Times New Roman" w:hAnsi="Times New Roman" w:cs="Times New Roman"/>
          <w:sz w:val="24"/>
          <w:szCs w:val="24"/>
        </w:rPr>
      </w:pPr>
      <w:r w:rsidRPr="008E5327">
        <w:rPr>
          <w:rFonts w:ascii="Times New Roman" w:hAnsi="Times New Roman" w:cs="Times New Roman"/>
          <w:sz w:val="24"/>
          <w:szCs w:val="24"/>
        </w:rPr>
        <w:t xml:space="preserve">The </w:t>
      </w:r>
      <w:r w:rsidR="00D7285A" w:rsidRPr="008E5327">
        <w:rPr>
          <w:rFonts w:ascii="Times New Roman" w:hAnsi="Times New Roman" w:cs="Times New Roman"/>
          <w:sz w:val="24"/>
          <w:szCs w:val="24"/>
        </w:rPr>
        <w:t>non-statutory Roman-</w:t>
      </w:r>
      <w:r w:rsidR="00B82CB5" w:rsidRPr="008E5327">
        <w:rPr>
          <w:rFonts w:ascii="Times New Roman" w:hAnsi="Times New Roman" w:cs="Times New Roman"/>
          <w:sz w:val="24"/>
          <w:szCs w:val="24"/>
        </w:rPr>
        <w:t>Dutch criminal</w:t>
      </w:r>
      <w:r w:rsidR="00D7285A" w:rsidRPr="008E5327">
        <w:rPr>
          <w:rFonts w:ascii="Times New Roman" w:hAnsi="Times New Roman" w:cs="Times New Roman"/>
          <w:sz w:val="24"/>
          <w:szCs w:val="24"/>
        </w:rPr>
        <w:t xml:space="preserve"> law in force in the Colony of the Cape of Good </w:t>
      </w:r>
      <w:r w:rsidR="00B82CB5" w:rsidRPr="008E5327">
        <w:rPr>
          <w:rFonts w:ascii="Times New Roman" w:hAnsi="Times New Roman" w:cs="Times New Roman"/>
          <w:sz w:val="24"/>
          <w:szCs w:val="24"/>
        </w:rPr>
        <w:t>Hope</w:t>
      </w:r>
      <w:r w:rsidR="00D7285A" w:rsidRPr="008E5327">
        <w:rPr>
          <w:rFonts w:ascii="Times New Roman" w:hAnsi="Times New Roman" w:cs="Times New Roman"/>
          <w:sz w:val="24"/>
          <w:szCs w:val="24"/>
        </w:rPr>
        <w:t xml:space="preserve"> on 10</w:t>
      </w:r>
      <w:r w:rsidR="00765B3B" w:rsidRPr="008E5327">
        <w:rPr>
          <w:rFonts w:ascii="Times New Roman" w:hAnsi="Times New Roman" w:cs="Times New Roman"/>
          <w:sz w:val="24"/>
          <w:szCs w:val="24"/>
        </w:rPr>
        <w:t> June </w:t>
      </w:r>
      <w:r w:rsidR="00D7285A" w:rsidRPr="008E5327">
        <w:rPr>
          <w:rFonts w:ascii="Times New Roman" w:hAnsi="Times New Roman" w:cs="Times New Roman"/>
          <w:sz w:val="24"/>
          <w:szCs w:val="24"/>
        </w:rPr>
        <w:t>1891</w:t>
      </w:r>
      <w:r w:rsidRPr="008E5327">
        <w:rPr>
          <w:rFonts w:ascii="Times New Roman" w:hAnsi="Times New Roman" w:cs="Times New Roman"/>
          <w:sz w:val="24"/>
          <w:szCs w:val="24"/>
        </w:rPr>
        <w:t>, as subsequently modified in Zimbabwe, shall no longer apply within Zimbabwe to the extent that this Code expressly or impliedly en</w:t>
      </w:r>
      <w:r w:rsidR="006A3E75" w:rsidRPr="008E5327">
        <w:rPr>
          <w:rFonts w:ascii="Times New Roman" w:hAnsi="Times New Roman" w:cs="Times New Roman"/>
          <w:sz w:val="24"/>
          <w:szCs w:val="24"/>
        </w:rPr>
        <w:t>acts</w:t>
      </w:r>
      <w:r w:rsidRPr="008E5327">
        <w:rPr>
          <w:rFonts w:ascii="Times New Roman" w:hAnsi="Times New Roman" w:cs="Times New Roman"/>
          <w:sz w:val="24"/>
          <w:szCs w:val="24"/>
        </w:rPr>
        <w:t>, re-en</w:t>
      </w:r>
      <w:r w:rsidR="006A3E75" w:rsidRPr="008E5327">
        <w:rPr>
          <w:rFonts w:ascii="Times New Roman" w:hAnsi="Times New Roman" w:cs="Times New Roman"/>
          <w:sz w:val="24"/>
          <w:szCs w:val="24"/>
        </w:rPr>
        <w:t>act</w:t>
      </w:r>
      <w:r w:rsidRPr="008E5327">
        <w:rPr>
          <w:rFonts w:ascii="Times New Roman" w:hAnsi="Times New Roman" w:cs="Times New Roman"/>
          <w:sz w:val="24"/>
          <w:szCs w:val="24"/>
        </w:rPr>
        <w:t>s, amends, modifies or repeals that law.</w:t>
      </w:r>
    </w:p>
    <w:p w14:paraId="20EC6695" w14:textId="77777777" w:rsidR="008D5686" w:rsidRPr="008E5327" w:rsidRDefault="00F03B47" w:rsidP="00765B3B">
      <w:pPr>
        <w:pStyle w:val="ListParagraph"/>
        <w:numPr>
          <w:ilvl w:val="0"/>
          <w:numId w:val="8"/>
        </w:numPr>
        <w:spacing w:after="0" w:line="240" w:lineRule="auto"/>
        <w:ind w:left="2127" w:hanging="567"/>
        <w:jc w:val="both"/>
        <w:rPr>
          <w:rFonts w:ascii="Times New Roman" w:hAnsi="Times New Roman" w:cs="Times New Roman"/>
          <w:sz w:val="24"/>
          <w:szCs w:val="24"/>
        </w:rPr>
      </w:pPr>
      <w:r w:rsidRPr="008E5327">
        <w:rPr>
          <w:rFonts w:ascii="Times New Roman" w:hAnsi="Times New Roman" w:cs="Times New Roman"/>
          <w:sz w:val="24"/>
          <w:szCs w:val="24"/>
        </w:rPr>
        <w:t>Subsection (1) shall not prevent a court, when interpreting any provisions of this Code, from obtaining guidance from judicial decisions and legal writings on relevant aspects of-</w:t>
      </w:r>
    </w:p>
    <w:p w14:paraId="282832D4" w14:textId="08B9F75F" w:rsidR="008D5686" w:rsidRPr="008E5327" w:rsidRDefault="006A75BB" w:rsidP="00765B3B">
      <w:pPr>
        <w:pStyle w:val="ListParagraph"/>
        <w:numPr>
          <w:ilvl w:val="0"/>
          <w:numId w:val="9"/>
        </w:numPr>
        <w:spacing w:after="0" w:line="240" w:lineRule="auto"/>
        <w:ind w:left="2552" w:hanging="567"/>
        <w:jc w:val="both"/>
        <w:rPr>
          <w:rFonts w:ascii="Times New Roman" w:hAnsi="Times New Roman" w:cs="Times New Roman"/>
          <w:sz w:val="24"/>
          <w:szCs w:val="24"/>
        </w:rPr>
      </w:pPr>
      <w:r>
        <w:rPr>
          <w:rFonts w:ascii="Times New Roman" w:hAnsi="Times New Roman" w:cs="Times New Roman"/>
          <w:sz w:val="24"/>
          <w:szCs w:val="24"/>
        </w:rPr>
        <w:t>t</w:t>
      </w:r>
      <w:r w:rsidR="008D5686" w:rsidRPr="008E5327">
        <w:rPr>
          <w:rFonts w:ascii="Times New Roman" w:hAnsi="Times New Roman" w:cs="Times New Roman"/>
          <w:sz w:val="24"/>
          <w:szCs w:val="24"/>
        </w:rPr>
        <w:t>he crimin</w:t>
      </w:r>
      <w:r w:rsidR="001F1A5B" w:rsidRPr="008E5327">
        <w:rPr>
          <w:rFonts w:ascii="Times New Roman" w:hAnsi="Times New Roman" w:cs="Times New Roman"/>
          <w:sz w:val="24"/>
          <w:szCs w:val="24"/>
        </w:rPr>
        <w:t>al law referred to in subs</w:t>
      </w:r>
      <w:r w:rsidR="008D5686" w:rsidRPr="008E5327">
        <w:rPr>
          <w:rFonts w:ascii="Times New Roman" w:hAnsi="Times New Roman" w:cs="Times New Roman"/>
          <w:sz w:val="24"/>
          <w:szCs w:val="24"/>
        </w:rPr>
        <w:t xml:space="preserve"> (1); or</w:t>
      </w:r>
    </w:p>
    <w:p w14:paraId="2932BA8C" w14:textId="629414EA" w:rsidR="00A941AC" w:rsidRPr="008E5327" w:rsidRDefault="006A75BB" w:rsidP="00765B3B">
      <w:pPr>
        <w:pStyle w:val="ListParagraph"/>
        <w:numPr>
          <w:ilvl w:val="0"/>
          <w:numId w:val="9"/>
        </w:numPr>
        <w:spacing w:after="0" w:line="240" w:lineRule="auto"/>
        <w:ind w:left="2552" w:hanging="567"/>
        <w:jc w:val="both"/>
        <w:rPr>
          <w:rFonts w:ascii="Times New Roman" w:hAnsi="Times New Roman" w:cs="Times New Roman"/>
          <w:sz w:val="24"/>
          <w:szCs w:val="24"/>
        </w:rPr>
      </w:pPr>
      <w:r>
        <w:rPr>
          <w:rFonts w:ascii="Times New Roman" w:hAnsi="Times New Roman" w:cs="Times New Roman"/>
          <w:sz w:val="24"/>
          <w:szCs w:val="24"/>
        </w:rPr>
        <w:t>t</w:t>
      </w:r>
      <w:r w:rsidR="008D5686" w:rsidRPr="008E5327">
        <w:rPr>
          <w:rFonts w:ascii="Times New Roman" w:hAnsi="Times New Roman" w:cs="Times New Roman"/>
          <w:sz w:val="24"/>
          <w:szCs w:val="24"/>
        </w:rPr>
        <w:t xml:space="preserve">he criminal </w:t>
      </w:r>
      <w:r w:rsidR="00C7072F" w:rsidRPr="008E5327">
        <w:rPr>
          <w:rFonts w:ascii="Times New Roman" w:hAnsi="Times New Roman" w:cs="Times New Roman"/>
          <w:sz w:val="24"/>
          <w:szCs w:val="24"/>
        </w:rPr>
        <w:t xml:space="preserve">law </w:t>
      </w:r>
      <w:r w:rsidR="008D5686" w:rsidRPr="008E5327">
        <w:rPr>
          <w:rFonts w:ascii="Times New Roman" w:hAnsi="Times New Roman" w:cs="Times New Roman"/>
          <w:sz w:val="24"/>
          <w:szCs w:val="24"/>
        </w:rPr>
        <w:t>that is or was in force in an</w:t>
      </w:r>
      <w:r w:rsidR="00C7072F" w:rsidRPr="008E5327">
        <w:rPr>
          <w:rFonts w:ascii="Times New Roman" w:hAnsi="Times New Roman" w:cs="Times New Roman"/>
          <w:sz w:val="24"/>
          <w:szCs w:val="24"/>
        </w:rPr>
        <w:t>y</w:t>
      </w:r>
      <w:r w:rsidR="008D5686" w:rsidRPr="008E5327">
        <w:rPr>
          <w:rFonts w:ascii="Times New Roman" w:hAnsi="Times New Roman" w:cs="Times New Roman"/>
          <w:sz w:val="24"/>
          <w:szCs w:val="24"/>
        </w:rPr>
        <w:t xml:space="preserve"> country other than Zimbabwe</w:t>
      </w:r>
      <w:r w:rsidR="00A941AC" w:rsidRPr="008E5327">
        <w:rPr>
          <w:rFonts w:ascii="Times New Roman" w:hAnsi="Times New Roman" w:cs="Times New Roman"/>
          <w:sz w:val="24"/>
          <w:szCs w:val="24"/>
        </w:rPr>
        <w:t>”</w:t>
      </w:r>
    </w:p>
    <w:p w14:paraId="4BD871E2" w14:textId="77777777" w:rsidR="00765B3B" w:rsidRPr="008E5327" w:rsidRDefault="00765B3B" w:rsidP="00765B3B">
      <w:pPr>
        <w:spacing w:after="0" w:line="480" w:lineRule="auto"/>
        <w:jc w:val="both"/>
        <w:rPr>
          <w:rFonts w:ascii="Times New Roman" w:hAnsi="Times New Roman" w:cs="Times New Roman"/>
          <w:sz w:val="24"/>
          <w:szCs w:val="24"/>
        </w:rPr>
      </w:pPr>
    </w:p>
    <w:p w14:paraId="66D59F40" w14:textId="696BED08" w:rsidR="00765B3B" w:rsidRPr="008E5327" w:rsidRDefault="00621E7B" w:rsidP="00765B3B">
      <w:pPr>
        <w:spacing w:after="0" w:line="480" w:lineRule="auto"/>
        <w:ind w:firstLine="1134"/>
        <w:jc w:val="both"/>
        <w:rPr>
          <w:rFonts w:ascii="Times New Roman" w:hAnsi="Times New Roman" w:cs="Times New Roman"/>
          <w:sz w:val="24"/>
          <w:szCs w:val="24"/>
        </w:rPr>
      </w:pPr>
      <w:r w:rsidRPr="008E5327">
        <w:rPr>
          <w:rFonts w:ascii="Times New Roman" w:hAnsi="Times New Roman" w:cs="Times New Roman"/>
          <w:sz w:val="24"/>
          <w:szCs w:val="24"/>
        </w:rPr>
        <w:t xml:space="preserve">It further appears to me that the </w:t>
      </w:r>
      <w:r w:rsidR="00962437" w:rsidRPr="008E5327">
        <w:rPr>
          <w:rFonts w:ascii="Times New Roman" w:hAnsi="Times New Roman" w:cs="Times New Roman"/>
          <w:sz w:val="24"/>
          <w:szCs w:val="24"/>
        </w:rPr>
        <w:t>language used in the section was</w:t>
      </w:r>
      <w:r w:rsidR="00682F3C" w:rsidRPr="008E5327">
        <w:rPr>
          <w:rFonts w:ascii="Times New Roman" w:hAnsi="Times New Roman" w:cs="Times New Roman"/>
          <w:sz w:val="24"/>
          <w:szCs w:val="24"/>
        </w:rPr>
        <w:t xml:space="preserve"> deliberately wide to oust as much of the co</w:t>
      </w:r>
      <w:r w:rsidR="002668D6" w:rsidRPr="008E5327">
        <w:rPr>
          <w:rFonts w:ascii="Times New Roman" w:hAnsi="Times New Roman" w:cs="Times New Roman"/>
          <w:sz w:val="24"/>
          <w:szCs w:val="24"/>
        </w:rPr>
        <w:t xml:space="preserve">mmon law as is possible and was intended to make </w:t>
      </w:r>
      <w:r w:rsidR="00682F3C" w:rsidRPr="008E5327">
        <w:rPr>
          <w:rFonts w:ascii="Times New Roman" w:hAnsi="Times New Roman" w:cs="Times New Roman"/>
          <w:sz w:val="24"/>
          <w:szCs w:val="24"/>
        </w:rPr>
        <w:t xml:space="preserve">the </w:t>
      </w:r>
      <w:r w:rsidR="00536C79" w:rsidRPr="008E5327">
        <w:rPr>
          <w:rFonts w:ascii="Times New Roman" w:hAnsi="Times New Roman" w:cs="Times New Roman"/>
          <w:sz w:val="24"/>
          <w:szCs w:val="24"/>
        </w:rPr>
        <w:t>Code</w:t>
      </w:r>
      <w:r w:rsidR="00682F3C" w:rsidRPr="008E5327">
        <w:rPr>
          <w:rFonts w:ascii="Times New Roman" w:hAnsi="Times New Roman" w:cs="Times New Roman"/>
          <w:sz w:val="24"/>
          <w:szCs w:val="24"/>
        </w:rPr>
        <w:t xml:space="preserve"> </w:t>
      </w:r>
      <w:r w:rsidR="00680528" w:rsidRPr="008E5327">
        <w:rPr>
          <w:rFonts w:ascii="Times New Roman" w:hAnsi="Times New Roman" w:cs="Times New Roman"/>
          <w:sz w:val="24"/>
          <w:szCs w:val="24"/>
        </w:rPr>
        <w:t xml:space="preserve">and other statutes </w:t>
      </w:r>
      <w:r w:rsidR="00682F3C" w:rsidRPr="008E5327">
        <w:rPr>
          <w:rFonts w:ascii="Times New Roman" w:hAnsi="Times New Roman" w:cs="Times New Roman"/>
          <w:sz w:val="24"/>
          <w:szCs w:val="24"/>
        </w:rPr>
        <w:t>the predominant source</w:t>
      </w:r>
      <w:r w:rsidR="00680528" w:rsidRPr="008E5327">
        <w:rPr>
          <w:rFonts w:ascii="Times New Roman" w:hAnsi="Times New Roman" w:cs="Times New Roman"/>
          <w:sz w:val="24"/>
          <w:szCs w:val="24"/>
        </w:rPr>
        <w:t>s</w:t>
      </w:r>
      <w:r w:rsidR="00682F3C" w:rsidRPr="008E5327">
        <w:rPr>
          <w:rFonts w:ascii="Times New Roman" w:hAnsi="Times New Roman" w:cs="Times New Roman"/>
          <w:sz w:val="24"/>
          <w:szCs w:val="24"/>
        </w:rPr>
        <w:t xml:space="preserve"> of the criminal law in this jurisdiction</w:t>
      </w:r>
      <w:r w:rsidR="00AA4F4D" w:rsidRPr="008E5327">
        <w:rPr>
          <w:rFonts w:ascii="Times New Roman" w:hAnsi="Times New Roman" w:cs="Times New Roman"/>
          <w:sz w:val="24"/>
          <w:szCs w:val="24"/>
        </w:rPr>
        <w:t xml:space="preserve"> with the common law providing a fallback position to avoid any </w:t>
      </w:r>
      <w:r w:rsidR="00962437" w:rsidRPr="008E5327">
        <w:rPr>
          <w:rFonts w:ascii="Times New Roman" w:hAnsi="Times New Roman" w:cs="Times New Roman"/>
          <w:sz w:val="24"/>
          <w:szCs w:val="24"/>
        </w:rPr>
        <w:t>possible gaps</w:t>
      </w:r>
      <w:r w:rsidR="00AA4F4D" w:rsidRPr="008E5327">
        <w:rPr>
          <w:rFonts w:ascii="Times New Roman" w:hAnsi="Times New Roman" w:cs="Times New Roman"/>
          <w:sz w:val="24"/>
          <w:szCs w:val="24"/>
        </w:rPr>
        <w:t xml:space="preserve"> in the law</w:t>
      </w:r>
      <w:r w:rsidR="00682F3C" w:rsidRPr="008E5327">
        <w:rPr>
          <w:rFonts w:ascii="Times New Roman" w:hAnsi="Times New Roman" w:cs="Times New Roman"/>
          <w:sz w:val="24"/>
          <w:szCs w:val="24"/>
        </w:rPr>
        <w:t xml:space="preserve">. Thus, </w:t>
      </w:r>
      <w:r w:rsidR="00AF1C7C" w:rsidRPr="008E5327">
        <w:rPr>
          <w:rFonts w:ascii="Times New Roman" w:hAnsi="Times New Roman" w:cs="Times New Roman"/>
          <w:sz w:val="24"/>
          <w:szCs w:val="24"/>
        </w:rPr>
        <w:t xml:space="preserve">to widen </w:t>
      </w:r>
      <w:r w:rsidR="008A663D" w:rsidRPr="008E5327">
        <w:rPr>
          <w:rFonts w:ascii="Times New Roman" w:hAnsi="Times New Roman" w:cs="Times New Roman"/>
          <w:sz w:val="24"/>
          <w:szCs w:val="24"/>
        </w:rPr>
        <w:t>the</w:t>
      </w:r>
      <w:r w:rsidR="00AF1C7C" w:rsidRPr="008E5327">
        <w:rPr>
          <w:rFonts w:ascii="Times New Roman" w:hAnsi="Times New Roman" w:cs="Times New Roman"/>
          <w:sz w:val="24"/>
          <w:szCs w:val="24"/>
        </w:rPr>
        <w:t xml:space="preserve"> scope of its application and </w:t>
      </w:r>
      <w:r w:rsidR="00682F3C" w:rsidRPr="008E5327">
        <w:rPr>
          <w:rFonts w:ascii="Times New Roman" w:hAnsi="Times New Roman" w:cs="Times New Roman"/>
          <w:sz w:val="24"/>
          <w:szCs w:val="24"/>
        </w:rPr>
        <w:t xml:space="preserve">contrary to the </w:t>
      </w:r>
      <w:r w:rsidR="004A4027" w:rsidRPr="008E5327">
        <w:rPr>
          <w:rFonts w:ascii="Times New Roman" w:hAnsi="Times New Roman" w:cs="Times New Roman"/>
          <w:sz w:val="24"/>
          <w:szCs w:val="24"/>
        </w:rPr>
        <w:t xml:space="preserve">general </w:t>
      </w:r>
      <w:r w:rsidR="00682F3C" w:rsidRPr="008E5327">
        <w:rPr>
          <w:rFonts w:ascii="Times New Roman" w:hAnsi="Times New Roman" w:cs="Times New Roman"/>
          <w:sz w:val="24"/>
          <w:szCs w:val="24"/>
        </w:rPr>
        <w:t>principle of interpretation of statutes that holds that statutes can only oust the application of the common law expressly and in clear language</w:t>
      </w:r>
      <w:r w:rsidR="004A4027" w:rsidRPr="008E5327">
        <w:rPr>
          <w:rStyle w:val="FootnoteReference"/>
          <w:rFonts w:ascii="Times New Roman" w:hAnsi="Times New Roman" w:cs="Times New Roman"/>
          <w:sz w:val="24"/>
          <w:szCs w:val="24"/>
        </w:rPr>
        <w:footnoteReference w:id="2"/>
      </w:r>
      <w:r w:rsidR="00682F3C" w:rsidRPr="008E5327">
        <w:rPr>
          <w:rFonts w:ascii="Times New Roman" w:hAnsi="Times New Roman" w:cs="Times New Roman"/>
          <w:sz w:val="24"/>
          <w:szCs w:val="24"/>
        </w:rPr>
        <w:t xml:space="preserve">, </w:t>
      </w:r>
      <w:r w:rsidR="00AF1C7C" w:rsidRPr="008E5327">
        <w:rPr>
          <w:rFonts w:ascii="Times New Roman" w:hAnsi="Times New Roman" w:cs="Times New Roman"/>
          <w:sz w:val="24"/>
          <w:szCs w:val="24"/>
        </w:rPr>
        <w:t xml:space="preserve">s 3 of </w:t>
      </w:r>
      <w:r w:rsidR="00682F3C" w:rsidRPr="008E5327">
        <w:rPr>
          <w:rFonts w:ascii="Times New Roman" w:hAnsi="Times New Roman" w:cs="Times New Roman"/>
          <w:sz w:val="24"/>
          <w:szCs w:val="24"/>
        </w:rPr>
        <w:t xml:space="preserve">the </w:t>
      </w:r>
      <w:r w:rsidR="00536C79" w:rsidRPr="008E5327">
        <w:rPr>
          <w:rFonts w:ascii="Times New Roman" w:hAnsi="Times New Roman" w:cs="Times New Roman"/>
          <w:sz w:val="24"/>
          <w:szCs w:val="24"/>
        </w:rPr>
        <w:t>Code</w:t>
      </w:r>
      <w:r w:rsidR="00682F3C" w:rsidRPr="008E5327">
        <w:rPr>
          <w:rFonts w:ascii="Times New Roman" w:hAnsi="Times New Roman" w:cs="Times New Roman"/>
          <w:sz w:val="24"/>
          <w:szCs w:val="24"/>
        </w:rPr>
        <w:t xml:space="preserve"> permits </w:t>
      </w:r>
      <w:r w:rsidR="00CC3AAC" w:rsidRPr="008E5327">
        <w:rPr>
          <w:rFonts w:ascii="Times New Roman" w:hAnsi="Times New Roman" w:cs="Times New Roman"/>
          <w:sz w:val="24"/>
          <w:szCs w:val="24"/>
        </w:rPr>
        <w:t xml:space="preserve">and legitimizes </w:t>
      </w:r>
      <w:r w:rsidR="00682F3C" w:rsidRPr="008E5327">
        <w:rPr>
          <w:rFonts w:ascii="Times New Roman" w:hAnsi="Times New Roman" w:cs="Times New Roman"/>
          <w:sz w:val="24"/>
          <w:szCs w:val="24"/>
        </w:rPr>
        <w:t>the ousting of common criminal law by implication</w:t>
      </w:r>
      <w:r w:rsidR="00B21058" w:rsidRPr="008E5327">
        <w:rPr>
          <w:rFonts w:ascii="Times New Roman" w:hAnsi="Times New Roman" w:cs="Times New Roman"/>
          <w:sz w:val="24"/>
          <w:szCs w:val="24"/>
        </w:rPr>
        <w:t>.</w:t>
      </w:r>
      <w:r w:rsidR="004A4027" w:rsidRPr="008E5327">
        <w:rPr>
          <w:rFonts w:ascii="Times New Roman" w:hAnsi="Times New Roman" w:cs="Times New Roman"/>
          <w:sz w:val="24"/>
          <w:szCs w:val="24"/>
        </w:rPr>
        <w:t xml:space="preserve"> </w:t>
      </w:r>
    </w:p>
    <w:p w14:paraId="5CC98023" w14:textId="77777777" w:rsidR="00765B3B" w:rsidRPr="008E5327" w:rsidRDefault="00765B3B" w:rsidP="00765B3B">
      <w:pPr>
        <w:spacing w:after="0" w:line="480" w:lineRule="auto"/>
        <w:ind w:firstLine="1134"/>
        <w:jc w:val="both"/>
        <w:rPr>
          <w:rFonts w:ascii="Times New Roman" w:hAnsi="Times New Roman" w:cs="Times New Roman"/>
          <w:sz w:val="24"/>
          <w:szCs w:val="24"/>
        </w:rPr>
      </w:pPr>
    </w:p>
    <w:p w14:paraId="2BA76927" w14:textId="2C4B38A9" w:rsidR="00B21058" w:rsidRPr="008E5327" w:rsidRDefault="00B21058" w:rsidP="00765B3B">
      <w:pPr>
        <w:spacing w:after="0" w:line="480" w:lineRule="auto"/>
        <w:ind w:firstLine="1134"/>
        <w:jc w:val="both"/>
        <w:rPr>
          <w:rFonts w:ascii="Times New Roman" w:hAnsi="Times New Roman" w:cs="Times New Roman"/>
          <w:sz w:val="24"/>
          <w:szCs w:val="24"/>
        </w:rPr>
      </w:pPr>
      <w:r w:rsidRPr="008E5327">
        <w:rPr>
          <w:rFonts w:ascii="Times New Roman" w:hAnsi="Times New Roman" w:cs="Times New Roman"/>
          <w:sz w:val="24"/>
          <w:szCs w:val="24"/>
        </w:rPr>
        <w:t>Section</w:t>
      </w:r>
      <w:r w:rsidR="006265AF" w:rsidRPr="008E5327">
        <w:rPr>
          <w:rFonts w:ascii="Times New Roman" w:hAnsi="Times New Roman" w:cs="Times New Roman"/>
          <w:sz w:val="24"/>
          <w:szCs w:val="24"/>
        </w:rPr>
        <w:t xml:space="preserve"> 9</w:t>
      </w:r>
      <w:r w:rsidR="00CA69B4" w:rsidRPr="008E5327">
        <w:rPr>
          <w:rFonts w:ascii="Times New Roman" w:hAnsi="Times New Roman" w:cs="Times New Roman"/>
          <w:sz w:val="24"/>
          <w:szCs w:val="24"/>
        </w:rPr>
        <w:t xml:space="preserve"> which anchors the legitimacy of any criminal conviction and penalty</w:t>
      </w:r>
      <w:r w:rsidR="0042311A" w:rsidRPr="008E5327">
        <w:rPr>
          <w:rFonts w:ascii="Times New Roman" w:hAnsi="Times New Roman" w:cs="Times New Roman"/>
          <w:sz w:val="24"/>
          <w:szCs w:val="24"/>
        </w:rPr>
        <w:t xml:space="preserve"> in this jurisdiction </w:t>
      </w:r>
      <w:r w:rsidR="00084D58" w:rsidRPr="008E5327">
        <w:rPr>
          <w:rFonts w:ascii="Times New Roman" w:hAnsi="Times New Roman" w:cs="Times New Roman"/>
          <w:sz w:val="24"/>
          <w:szCs w:val="24"/>
        </w:rPr>
        <w:t>provides that</w:t>
      </w:r>
      <w:r w:rsidRPr="008E5327">
        <w:rPr>
          <w:rFonts w:ascii="Times New Roman" w:hAnsi="Times New Roman" w:cs="Times New Roman"/>
          <w:sz w:val="24"/>
          <w:szCs w:val="24"/>
        </w:rPr>
        <w:t>:</w:t>
      </w:r>
    </w:p>
    <w:p w14:paraId="5079B703" w14:textId="77777777" w:rsidR="00B21058" w:rsidRPr="008E5327" w:rsidRDefault="00B21058" w:rsidP="00765B3B">
      <w:pPr>
        <w:spacing w:after="0" w:line="240" w:lineRule="auto"/>
        <w:ind w:firstLine="567"/>
        <w:jc w:val="both"/>
        <w:rPr>
          <w:rFonts w:ascii="Times New Roman" w:hAnsi="Times New Roman" w:cs="Times New Roman"/>
          <w:b/>
          <w:sz w:val="24"/>
          <w:szCs w:val="24"/>
        </w:rPr>
      </w:pPr>
      <w:r w:rsidRPr="008E5327">
        <w:rPr>
          <w:rFonts w:ascii="Times New Roman" w:hAnsi="Times New Roman" w:cs="Times New Roman"/>
          <w:sz w:val="24"/>
          <w:szCs w:val="24"/>
        </w:rPr>
        <w:t>“9</w:t>
      </w:r>
      <w:r w:rsidRPr="008E5327">
        <w:rPr>
          <w:rFonts w:ascii="Times New Roman" w:hAnsi="Times New Roman" w:cs="Times New Roman"/>
          <w:b/>
          <w:sz w:val="24"/>
          <w:szCs w:val="24"/>
        </w:rPr>
        <w:tab/>
        <w:t>Liability for criminal conduct</w:t>
      </w:r>
    </w:p>
    <w:p w14:paraId="686ED09E" w14:textId="77777777" w:rsidR="00B21058" w:rsidRPr="008E5327" w:rsidRDefault="00B21058" w:rsidP="00765B3B">
      <w:pPr>
        <w:spacing w:after="0" w:line="240" w:lineRule="auto"/>
        <w:ind w:left="1418"/>
        <w:jc w:val="both"/>
        <w:rPr>
          <w:rFonts w:ascii="Times New Roman" w:hAnsi="Times New Roman" w:cs="Times New Roman"/>
          <w:sz w:val="24"/>
          <w:szCs w:val="24"/>
        </w:rPr>
      </w:pPr>
      <w:r w:rsidRPr="008E5327">
        <w:rPr>
          <w:rFonts w:ascii="Times New Roman" w:hAnsi="Times New Roman" w:cs="Times New Roman"/>
          <w:sz w:val="24"/>
          <w:szCs w:val="24"/>
        </w:rPr>
        <w:t>A person shall not be guilty of or liable to be punished for a crime unless-</w:t>
      </w:r>
    </w:p>
    <w:p w14:paraId="7E463821" w14:textId="08960936" w:rsidR="003659F8" w:rsidRPr="008E5327" w:rsidRDefault="00EA0B7A" w:rsidP="001F1A5B">
      <w:pPr>
        <w:pStyle w:val="ListParagraph"/>
        <w:numPr>
          <w:ilvl w:val="0"/>
          <w:numId w:val="7"/>
        </w:numPr>
        <w:spacing w:after="0" w:line="240" w:lineRule="auto"/>
        <w:ind w:left="2127" w:hanging="709"/>
        <w:jc w:val="both"/>
        <w:rPr>
          <w:rFonts w:ascii="Times New Roman" w:hAnsi="Times New Roman" w:cs="Times New Roman"/>
          <w:sz w:val="24"/>
          <w:szCs w:val="24"/>
        </w:rPr>
      </w:pPr>
      <w:r>
        <w:rPr>
          <w:rFonts w:ascii="Times New Roman" w:hAnsi="Times New Roman" w:cs="Times New Roman"/>
          <w:sz w:val="24"/>
          <w:szCs w:val="24"/>
        </w:rPr>
        <w:t>t</w:t>
      </w:r>
      <w:r w:rsidR="003659F8" w:rsidRPr="008E5327">
        <w:rPr>
          <w:rFonts w:ascii="Times New Roman" w:hAnsi="Times New Roman" w:cs="Times New Roman"/>
          <w:sz w:val="24"/>
          <w:szCs w:val="24"/>
        </w:rPr>
        <w:t xml:space="preserve">he crime is defined by this Code </w:t>
      </w:r>
      <w:r w:rsidR="00D25948" w:rsidRPr="008E5327">
        <w:rPr>
          <w:rFonts w:ascii="Times New Roman" w:hAnsi="Times New Roman" w:cs="Times New Roman"/>
          <w:sz w:val="24"/>
          <w:szCs w:val="24"/>
        </w:rPr>
        <w:t xml:space="preserve">or any other enactment; and </w:t>
      </w:r>
    </w:p>
    <w:p w14:paraId="66E4380E" w14:textId="77777777" w:rsidR="009A7556" w:rsidRPr="008E5327" w:rsidRDefault="00B21058" w:rsidP="001F1A5B">
      <w:pPr>
        <w:pStyle w:val="ListParagraph"/>
        <w:numPr>
          <w:ilvl w:val="0"/>
          <w:numId w:val="7"/>
        </w:numPr>
        <w:spacing w:after="0" w:line="240" w:lineRule="auto"/>
        <w:ind w:left="2127" w:hanging="709"/>
        <w:jc w:val="both"/>
        <w:rPr>
          <w:rFonts w:ascii="Times New Roman" w:hAnsi="Times New Roman" w:cs="Times New Roman"/>
          <w:sz w:val="24"/>
          <w:szCs w:val="24"/>
        </w:rPr>
      </w:pPr>
      <w:r w:rsidRPr="008E5327">
        <w:rPr>
          <w:rFonts w:ascii="Times New Roman" w:hAnsi="Times New Roman" w:cs="Times New Roman"/>
          <w:sz w:val="24"/>
          <w:szCs w:val="24"/>
        </w:rPr>
        <w:t>the person committed the crime or was a party to its commission as provided in this Code or in the en</w:t>
      </w:r>
      <w:r w:rsidR="009A7556" w:rsidRPr="008E5327">
        <w:rPr>
          <w:rFonts w:ascii="Times New Roman" w:hAnsi="Times New Roman" w:cs="Times New Roman"/>
          <w:sz w:val="24"/>
          <w:szCs w:val="24"/>
        </w:rPr>
        <w:t>actment concerned; and</w:t>
      </w:r>
    </w:p>
    <w:p w14:paraId="5C476AD8" w14:textId="77777777" w:rsidR="009A7556" w:rsidRPr="008E5327" w:rsidRDefault="009A7556" w:rsidP="001F1A5B">
      <w:pPr>
        <w:pStyle w:val="ListParagraph"/>
        <w:numPr>
          <w:ilvl w:val="0"/>
          <w:numId w:val="7"/>
        </w:numPr>
        <w:spacing w:after="0" w:line="240" w:lineRule="auto"/>
        <w:ind w:left="2127" w:hanging="709"/>
        <w:jc w:val="both"/>
        <w:rPr>
          <w:rFonts w:ascii="Times New Roman" w:hAnsi="Times New Roman" w:cs="Times New Roman"/>
          <w:sz w:val="24"/>
          <w:szCs w:val="24"/>
        </w:rPr>
      </w:pPr>
      <w:r w:rsidRPr="008E5327">
        <w:rPr>
          <w:rFonts w:ascii="Times New Roman" w:hAnsi="Times New Roman" w:cs="Times New Roman"/>
          <w:sz w:val="24"/>
          <w:szCs w:val="24"/>
        </w:rPr>
        <w:t>his or her liability is based upon voluntary conduct; and</w:t>
      </w:r>
    </w:p>
    <w:p w14:paraId="3ADAC0AD" w14:textId="7A0398CE" w:rsidR="009A7556" w:rsidRPr="008E5327" w:rsidRDefault="00765B3B" w:rsidP="001F1A5B">
      <w:pPr>
        <w:pStyle w:val="ListParagraph"/>
        <w:numPr>
          <w:ilvl w:val="0"/>
          <w:numId w:val="7"/>
        </w:numPr>
        <w:spacing w:after="0" w:line="240" w:lineRule="auto"/>
        <w:ind w:left="2127" w:hanging="709"/>
        <w:jc w:val="both"/>
        <w:rPr>
          <w:rFonts w:ascii="Times New Roman" w:hAnsi="Times New Roman" w:cs="Times New Roman"/>
          <w:sz w:val="24"/>
          <w:szCs w:val="24"/>
        </w:rPr>
      </w:pPr>
      <w:r w:rsidRPr="008E5327">
        <w:rPr>
          <w:rFonts w:ascii="Times New Roman" w:hAnsi="Times New Roman" w:cs="Times New Roman"/>
          <w:sz w:val="24"/>
          <w:szCs w:val="24"/>
        </w:rPr>
        <w:t>subject to subs</w:t>
      </w:r>
      <w:r w:rsidR="009A7556" w:rsidRPr="008E5327">
        <w:rPr>
          <w:rFonts w:ascii="Times New Roman" w:hAnsi="Times New Roman" w:cs="Times New Roman"/>
          <w:sz w:val="24"/>
          <w:szCs w:val="24"/>
        </w:rPr>
        <w:t xml:space="preserve"> (5) of section seventeen, the person engaged in the conduct constituting the crime with any of the blameworthy states of mind referred to in sections thirteen to sixteen of this Code or any other enactment may require; and</w:t>
      </w:r>
    </w:p>
    <w:p w14:paraId="751E8F60" w14:textId="77777777" w:rsidR="00B21058" w:rsidRPr="008E5327" w:rsidRDefault="009A7556" w:rsidP="001F1A5B">
      <w:pPr>
        <w:pStyle w:val="ListParagraph"/>
        <w:numPr>
          <w:ilvl w:val="0"/>
          <w:numId w:val="7"/>
        </w:numPr>
        <w:spacing w:after="0" w:line="240" w:lineRule="auto"/>
        <w:ind w:left="2127" w:hanging="709"/>
        <w:jc w:val="both"/>
        <w:rPr>
          <w:rFonts w:ascii="Times New Roman" w:hAnsi="Times New Roman" w:cs="Times New Roman"/>
          <w:sz w:val="24"/>
          <w:szCs w:val="24"/>
        </w:rPr>
      </w:pPr>
      <w:r w:rsidRPr="008E5327">
        <w:rPr>
          <w:rFonts w:ascii="Times New Roman" w:hAnsi="Times New Roman" w:cs="Times New Roman"/>
          <w:sz w:val="24"/>
          <w:szCs w:val="24"/>
        </w:rPr>
        <w:t xml:space="preserve">his or her liability is based upon unlawful conduct, that is upon conduct for which there is no lawful excuse affording that person a complete defence to the criminal charge, whether </w:t>
      </w:r>
      <w:r w:rsidR="00E0579F" w:rsidRPr="008E5327">
        <w:rPr>
          <w:rFonts w:ascii="Times New Roman" w:hAnsi="Times New Roman" w:cs="Times New Roman"/>
          <w:sz w:val="24"/>
          <w:szCs w:val="24"/>
        </w:rPr>
        <w:t>in terms of C</w:t>
      </w:r>
      <w:r w:rsidRPr="008E5327">
        <w:rPr>
          <w:rFonts w:ascii="Times New Roman" w:hAnsi="Times New Roman" w:cs="Times New Roman"/>
          <w:sz w:val="24"/>
          <w:szCs w:val="24"/>
        </w:rPr>
        <w:t>hapter XIV  or otherwise.”</w:t>
      </w:r>
    </w:p>
    <w:p w14:paraId="5C004882" w14:textId="77777777" w:rsidR="00962342" w:rsidRPr="008E5327" w:rsidRDefault="00962342" w:rsidP="00B86F71">
      <w:pPr>
        <w:spacing w:after="0" w:line="480" w:lineRule="auto"/>
        <w:ind w:firstLine="1134"/>
        <w:jc w:val="both"/>
        <w:rPr>
          <w:rFonts w:ascii="Times New Roman" w:hAnsi="Times New Roman" w:cs="Times New Roman"/>
          <w:sz w:val="24"/>
          <w:szCs w:val="24"/>
        </w:rPr>
      </w:pPr>
    </w:p>
    <w:p w14:paraId="4555C8B3" w14:textId="121A210B" w:rsidR="00B86F71" w:rsidRPr="008E5327" w:rsidRDefault="00962342" w:rsidP="00B86F71">
      <w:pPr>
        <w:spacing w:after="0" w:line="480" w:lineRule="auto"/>
        <w:ind w:firstLine="1134"/>
        <w:jc w:val="both"/>
        <w:rPr>
          <w:rFonts w:ascii="Times New Roman" w:hAnsi="Times New Roman" w:cs="Times New Roman"/>
          <w:sz w:val="24"/>
          <w:szCs w:val="24"/>
        </w:rPr>
      </w:pPr>
      <w:r w:rsidRPr="008E5327">
        <w:rPr>
          <w:rFonts w:ascii="Times New Roman" w:hAnsi="Times New Roman" w:cs="Times New Roman"/>
          <w:sz w:val="24"/>
          <w:szCs w:val="24"/>
        </w:rPr>
        <w:t>I digress briefly to note that the position I have detailed above held p</w:t>
      </w:r>
      <w:r w:rsidR="00B86F71" w:rsidRPr="008E5327">
        <w:rPr>
          <w:rFonts w:ascii="Times New Roman" w:hAnsi="Times New Roman" w:cs="Times New Roman"/>
          <w:sz w:val="24"/>
          <w:szCs w:val="24"/>
        </w:rPr>
        <w:t xml:space="preserve">ossibly </w:t>
      </w:r>
      <w:r w:rsidRPr="008E5327">
        <w:rPr>
          <w:rFonts w:ascii="Times New Roman" w:hAnsi="Times New Roman" w:cs="Times New Roman"/>
          <w:sz w:val="24"/>
          <w:szCs w:val="24"/>
        </w:rPr>
        <w:t xml:space="preserve">only </w:t>
      </w:r>
      <w:r w:rsidR="00B86F71" w:rsidRPr="008E5327">
        <w:rPr>
          <w:rFonts w:ascii="Times New Roman" w:hAnsi="Times New Roman" w:cs="Times New Roman"/>
          <w:sz w:val="24"/>
          <w:szCs w:val="24"/>
        </w:rPr>
        <w:t>up to 2013 when the new Constitution was adopted. I say so advisedly because s 89 of the Constitution, which was enacted after the Code provides that:</w:t>
      </w:r>
    </w:p>
    <w:p w14:paraId="070163EE" w14:textId="77777777" w:rsidR="00B86F71" w:rsidRPr="008E5327" w:rsidRDefault="00B86F71" w:rsidP="00B86F71">
      <w:pPr>
        <w:spacing w:after="0" w:line="240" w:lineRule="auto"/>
        <w:ind w:firstLine="567"/>
        <w:jc w:val="both"/>
        <w:rPr>
          <w:rFonts w:ascii="Times New Roman" w:hAnsi="Times New Roman" w:cs="Times New Roman"/>
          <w:b/>
          <w:sz w:val="24"/>
          <w:szCs w:val="24"/>
        </w:rPr>
      </w:pPr>
      <w:r w:rsidRPr="008E5327">
        <w:rPr>
          <w:rFonts w:ascii="Times New Roman" w:hAnsi="Times New Roman" w:cs="Times New Roman"/>
          <w:b/>
          <w:sz w:val="24"/>
          <w:szCs w:val="24"/>
        </w:rPr>
        <w:t>“89</w:t>
      </w:r>
      <w:r w:rsidRPr="008E5327">
        <w:rPr>
          <w:rFonts w:ascii="Times New Roman" w:hAnsi="Times New Roman" w:cs="Times New Roman"/>
          <w:b/>
          <w:sz w:val="24"/>
          <w:szCs w:val="24"/>
        </w:rPr>
        <w:tab/>
        <w:t>Law to be administered.</w:t>
      </w:r>
    </w:p>
    <w:p w14:paraId="5B636053" w14:textId="77777777" w:rsidR="00B86F71" w:rsidRPr="008E5327" w:rsidRDefault="00B86F71" w:rsidP="00B86F71">
      <w:pPr>
        <w:spacing w:after="0" w:line="240" w:lineRule="auto"/>
        <w:ind w:left="567"/>
        <w:jc w:val="both"/>
        <w:rPr>
          <w:rFonts w:ascii="Times New Roman" w:hAnsi="Times New Roman" w:cs="Times New Roman"/>
          <w:sz w:val="24"/>
          <w:szCs w:val="24"/>
        </w:rPr>
      </w:pPr>
      <w:r w:rsidRPr="008E5327">
        <w:rPr>
          <w:rFonts w:ascii="Times New Roman" w:hAnsi="Times New Roman" w:cs="Times New Roman"/>
          <w:sz w:val="24"/>
          <w:szCs w:val="24"/>
        </w:rPr>
        <w:t>Subject to the provisions of any law for the time being in force in Zimbabwe relating to the application of African customary law, the law to be administered by the Supreme Court, the High Court and by any courts in Zimbabwe subordinate to the High Court shall be the law in force in the Cape of Good Hope on 10 June 1891, as modified by subsequent legislation having in Zimbabwe the force of law.”</w:t>
      </w:r>
    </w:p>
    <w:p w14:paraId="0E733935" w14:textId="77777777" w:rsidR="00B86F71" w:rsidRPr="008E5327" w:rsidRDefault="00B86F71" w:rsidP="00B86F71">
      <w:pPr>
        <w:spacing w:after="0" w:line="480" w:lineRule="auto"/>
        <w:jc w:val="both"/>
        <w:rPr>
          <w:rFonts w:ascii="Times New Roman" w:hAnsi="Times New Roman" w:cs="Times New Roman"/>
          <w:sz w:val="24"/>
          <w:szCs w:val="24"/>
        </w:rPr>
      </w:pPr>
    </w:p>
    <w:p w14:paraId="75664CB0" w14:textId="591B75F5" w:rsidR="00B86F71" w:rsidRDefault="00B86F71" w:rsidP="00B86F71">
      <w:pPr>
        <w:spacing w:after="0" w:line="480" w:lineRule="auto"/>
        <w:ind w:firstLine="1134"/>
        <w:jc w:val="both"/>
        <w:rPr>
          <w:rFonts w:ascii="Times New Roman" w:hAnsi="Times New Roman" w:cs="Times New Roman"/>
          <w:sz w:val="24"/>
          <w:szCs w:val="24"/>
        </w:rPr>
      </w:pPr>
      <w:r w:rsidRPr="008E5327">
        <w:rPr>
          <w:rFonts w:ascii="Times New Roman" w:hAnsi="Times New Roman" w:cs="Times New Roman"/>
          <w:sz w:val="24"/>
          <w:szCs w:val="24"/>
        </w:rPr>
        <w:t xml:space="preserve">There is </w:t>
      </w:r>
      <w:r w:rsidR="00C416F4" w:rsidRPr="008E5327">
        <w:rPr>
          <w:rFonts w:ascii="Times New Roman" w:hAnsi="Times New Roman" w:cs="Times New Roman"/>
          <w:sz w:val="24"/>
          <w:szCs w:val="24"/>
        </w:rPr>
        <w:t xml:space="preserve">therefore </w:t>
      </w:r>
      <w:r w:rsidRPr="008E5327">
        <w:rPr>
          <w:rFonts w:ascii="Times New Roman" w:hAnsi="Times New Roman" w:cs="Times New Roman"/>
          <w:sz w:val="24"/>
          <w:szCs w:val="24"/>
        </w:rPr>
        <w:t>some scope to argue that through the provisions of s 89 above,</w:t>
      </w:r>
      <w:r w:rsidR="00D530CB" w:rsidRPr="008E5327">
        <w:rPr>
          <w:rFonts w:ascii="Times New Roman" w:hAnsi="Times New Roman" w:cs="Times New Roman"/>
          <w:sz w:val="24"/>
          <w:szCs w:val="24"/>
        </w:rPr>
        <w:t xml:space="preserve"> the Constitution has reinstalled</w:t>
      </w:r>
      <w:r w:rsidRPr="008E5327">
        <w:rPr>
          <w:rFonts w:ascii="Times New Roman" w:hAnsi="Times New Roman" w:cs="Times New Roman"/>
          <w:sz w:val="24"/>
          <w:szCs w:val="24"/>
        </w:rPr>
        <w:t xml:space="preserve"> for all purposes and for all laws, including the criminal law, the Roman-Dutch common law as a source of law. Put differently, there is scope to argue that the provisions of s 89 of the Constitution have clouded and rendered ambiguous the language of s 3 of the Code which before the enactment of the Constitution was clear and required no interpretation.</w:t>
      </w:r>
    </w:p>
    <w:p w14:paraId="4A60EC3D" w14:textId="48A85736" w:rsidR="00790224" w:rsidRDefault="00790224" w:rsidP="00B86F71">
      <w:pPr>
        <w:spacing w:after="0" w:line="480" w:lineRule="auto"/>
        <w:ind w:firstLine="1134"/>
        <w:jc w:val="both"/>
        <w:rPr>
          <w:rFonts w:ascii="Times New Roman" w:hAnsi="Times New Roman" w:cs="Times New Roman"/>
          <w:sz w:val="24"/>
          <w:szCs w:val="24"/>
        </w:rPr>
      </w:pPr>
      <w:r>
        <w:rPr>
          <w:rFonts w:ascii="Times New Roman" w:hAnsi="Times New Roman" w:cs="Times New Roman"/>
          <w:sz w:val="24"/>
          <w:szCs w:val="24"/>
        </w:rPr>
        <w:lastRenderedPageBreak/>
        <w:t>I remain of the above view notwithstanding that the repealed constitutio</w:t>
      </w:r>
      <w:r w:rsidR="001E2E0C">
        <w:rPr>
          <w:rFonts w:ascii="Times New Roman" w:hAnsi="Times New Roman" w:cs="Times New Roman"/>
          <w:sz w:val="24"/>
          <w:szCs w:val="24"/>
        </w:rPr>
        <w:t>n had a similarly worded s</w:t>
      </w:r>
      <w:r>
        <w:rPr>
          <w:rFonts w:ascii="Times New Roman" w:hAnsi="Times New Roman" w:cs="Times New Roman"/>
          <w:sz w:val="24"/>
          <w:szCs w:val="24"/>
        </w:rPr>
        <w:t xml:space="preserve"> 89 on the law to be administered by the courts. </w:t>
      </w:r>
      <w:r w:rsidR="00EA116A">
        <w:rPr>
          <w:rFonts w:ascii="Times New Roman" w:hAnsi="Times New Roman" w:cs="Times New Roman"/>
          <w:sz w:val="24"/>
          <w:szCs w:val="24"/>
        </w:rPr>
        <w:t>T</w:t>
      </w:r>
      <w:r w:rsidR="00EA116A" w:rsidRPr="008E5327">
        <w:rPr>
          <w:rFonts w:ascii="Times New Roman" w:hAnsi="Times New Roman" w:cs="Times New Roman"/>
          <w:sz w:val="24"/>
          <w:szCs w:val="24"/>
        </w:rPr>
        <w:t>he law in force in the Cape of Good Hope on 10 June 1891</w:t>
      </w:r>
      <w:r w:rsidR="00EA116A">
        <w:rPr>
          <w:rFonts w:ascii="Times New Roman" w:hAnsi="Times New Roman" w:cs="Times New Roman"/>
          <w:sz w:val="24"/>
          <w:szCs w:val="24"/>
        </w:rPr>
        <w:t xml:space="preserve"> or Roman-Dutch common law as it is appropriately </w:t>
      </w:r>
      <w:r w:rsidR="00AC6236">
        <w:rPr>
          <w:rFonts w:ascii="Times New Roman" w:hAnsi="Times New Roman" w:cs="Times New Roman"/>
          <w:sz w:val="24"/>
          <w:szCs w:val="24"/>
        </w:rPr>
        <w:t>called, was</w:t>
      </w:r>
      <w:r w:rsidR="00EA116A">
        <w:rPr>
          <w:rFonts w:ascii="Times New Roman" w:hAnsi="Times New Roman" w:cs="Times New Roman"/>
          <w:sz w:val="24"/>
          <w:szCs w:val="24"/>
        </w:rPr>
        <w:t xml:space="preserve"> the applicable law</w:t>
      </w:r>
      <w:r w:rsidR="005B0C41">
        <w:rPr>
          <w:rFonts w:ascii="Times New Roman" w:hAnsi="Times New Roman" w:cs="Times New Roman"/>
          <w:sz w:val="24"/>
          <w:szCs w:val="24"/>
        </w:rPr>
        <w:t xml:space="preserve"> together with subsequent legislation modifying the common law. </w:t>
      </w:r>
      <w:r w:rsidR="00EA116A">
        <w:rPr>
          <w:rFonts w:ascii="Times New Roman" w:hAnsi="Times New Roman" w:cs="Times New Roman"/>
          <w:sz w:val="24"/>
          <w:szCs w:val="24"/>
        </w:rPr>
        <w:t xml:space="preserve"> </w:t>
      </w:r>
      <w:r>
        <w:rPr>
          <w:rFonts w:ascii="Times New Roman" w:hAnsi="Times New Roman" w:cs="Times New Roman"/>
          <w:sz w:val="24"/>
          <w:szCs w:val="24"/>
        </w:rPr>
        <w:t>The Code</w:t>
      </w:r>
      <w:r w:rsidR="00D33A46">
        <w:rPr>
          <w:rFonts w:ascii="Times New Roman" w:hAnsi="Times New Roman" w:cs="Times New Roman"/>
          <w:sz w:val="24"/>
          <w:szCs w:val="24"/>
        </w:rPr>
        <w:t>, having effect on a date subsequent to the adoption of the repealed constitution,</w:t>
      </w:r>
      <w:r>
        <w:rPr>
          <w:rFonts w:ascii="Times New Roman" w:hAnsi="Times New Roman" w:cs="Times New Roman"/>
          <w:sz w:val="24"/>
          <w:szCs w:val="24"/>
        </w:rPr>
        <w:t xml:space="preserve"> was </w:t>
      </w:r>
      <w:r w:rsidR="000D6FE1">
        <w:rPr>
          <w:rFonts w:ascii="Times New Roman" w:hAnsi="Times New Roman" w:cs="Times New Roman"/>
          <w:sz w:val="24"/>
          <w:szCs w:val="24"/>
        </w:rPr>
        <w:t xml:space="preserve">permissible </w:t>
      </w:r>
      <w:r w:rsidR="00DC43F3">
        <w:rPr>
          <w:rFonts w:ascii="Times New Roman" w:hAnsi="Times New Roman" w:cs="Times New Roman"/>
          <w:sz w:val="24"/>
          <w:szCs w:val="24"/>
        </w:rPr>
        <w:t>“</w:t>
      </w:r>
      <w:r>
        <w:rPr>
          <w:rFonts w:ascii="Times New Roman" w:hAnsi="Times New Roman" w:cs="Times New Roman"/>
          <w:sz w:val="24"/>
          <w:szCs w:val="24"/>
        </w:rPr>
        <w:t>subsequent legislation</w:t>
      </w:r>
      <w:r w:rsidR="00DC43F3">
        <w:rPr>
          <w:rFonts w:ascii="Times New Roman" w:hAnsi="Times New Roman" w:cs="Times New Roman"/>
          <w:sz w:val="24"/>
          <w:szCs w:val="24"/>
        </w:rPr>
        <w:t>”</w:t>
      </w:r>
      <w:r>
        <w:rPr>
          <w:rFonts w:ascii="Times New Roman" w:hAnsi="Times New Roman" w:cs="Times New Roman"/>
          <w:sz w:val="24"/>
          <w:szCs w:val="24"/>
        </w:rPr>
        <w:t xml:space="preserve"> modifying the common law. </w:t>
      </w:r>
    </w:p>
    <w:p w14:paraId="35F3EB0E" w14:textId="77777777" w:rsidR="00F74874" w:rsidRDefault="00F74874" w:rsidP="00B86F71">
      <w:pPr>
        <w:spacing w:after="0" w:line="480" w:lineRule="auto"/>
        <w:ind w:firstLine="1134"/>
        <w:jc w:val="both"/>
        <w:rPr>
          <w:rFonts w:ascii="Times New Roman" w:hAnsi="Times New Roman" w:cs="Times New Roman"/>
          <w:sz w:val="24"/>
          <w:szCs w:val="24"/>
        </w:rPr>
      </w:pPr>
    </w:p>
    <w:p w14:paraId="627CD88F" w14:textId="77777777" w:rsidR="00F74874" w:rsidRPr="008E5327" w:rsidRDefault="00F74874" w:rsidP="00F74874">
      <w:pPr>
        <w:spacing w:after="0" w:line="480" w:lineRule="auto"/>
        <w:ind w:firstLine="1134"/>
        <w:jc w:val="both"/>
        <w:rPr>
          <w:rFonts w:ascii="Times New Roman" w:hAnsi="Times New Roman" w:cs="Times New Roman"/>
          <w:sz w:val="24"/>
          <w:szCs w:val="24"/>
        </w:rPr>
      </w:pPr>
      <w:r>
        <w:rPr>
          <w:rFonts w:ascii="Times New Roman" w:hAnsi="Times New Roman" w:cs="Times New Roman"/>
          <w:sz w:val="24"/>
          <w:szCs w:val="24"/>
        </w:rPr>
        <w:t>In summary therefore, the law of common purpose has seen major changes in 2006 when the Code took effect, possibly in 2013 when the Constitution was adopted and in 2016 when s 196 of the Code was amended.</w:t>
      </w:r>
    </w:p>
    <w:p w14:paraId="6A8CC87A" w14:textId="77777777" w:rsidR="00F74874" w:rsidRPr="008E5327" w:rsidRDefault="00F74874" w:rsidP="00F74874">
      <w:pPr>
        <w:spacing w:after="0" w:line="480" w:lineRule="auto"/>
        <w:ind w:firstLine="1134"/>
        <w:jc w:val="both"/>
        <w:rPr>
          <w:rFonts w:ascii="Times New Roman" w:hAnsi="Times New Roman" w:cs="Times New Roman"/>
          <w:sz w:val="24"/>
          <w:szCs w:val="24"/>
        </w:rPr>
      </w:pPr>
    </w:p>
    <w:p w14:paraId="6972B4D2" w14:textId="051137B9" w:rsidR="00D018AE" w:rsidRPr="008E5327" w:rsidRDefault="00B86F71" w:rsidP="00B86F71">
      <w:pPr>
        <w:spacing w:after="0" w:line="480" w:lineRule="auto"/>
        <w:ind w:firstLine="1134"/>
        <w:jc w:val="both"/>
        <w:rPr>
          <w:rFonts w:ascii="Times New Roman" w:hAnsi="Times New Roman" w:cs="Times New Roman"/>
          <w:sz w:val="24"/>
          <w:szCs w:val="24"/>
        </w:rPr>
      </w:pPr>
      <w:r w:rsidRPr="008E5327">
        <w:rPr>
          <w:rFonts w:ascii="Times New Roman" w:hAnsi="Times New Roman" w:cs="Times New Roman"/>
          <w:sz w:val="24"/>
          <w:szCs w:val="24"/>
        </w:rPr>
        <w:t xml:space="preserve">Quite apart from the fact that we did not have the benefit of researched argument from counsel on </w:t>
      </w:r>
      <w:r w:rsidR="00D018AE" w:rsidRPr="008E5327">
        <w:rPr>
          <w:rFonts w:ascii="Times New Roman" w:hAnsi="Times New Roman" w:cs="Times New Roman"/>
          <w:sz w:val="24"/>
          <w:szCs w:val="24"/>
        </w:rPr>
        <w:t>it, this issue</w:t>
      </w:r>
      <w:r w:rsidRPr="008E5327">
        <w:rPr>
          <w:rFonts w:ascii="Times New Roman" w:hAnsi="Times New Roman" w:cs="Times New Roman"/>
          <w:sz w:val="24"/>
          <w:szCs w:val="24"/>
        </w:rPr>
        <w:t xml:space="preserve"> is not </w:t>
      </w:r>
      <w:r w:rsidR="00D018AE" w:rsidRPr="008E5327">
        <w:rPr>
          <w:rFonts w:ascii="Times New Roman" w:hAnsi="Times New Roman" w:cs="Times New Roman"/>
          <w:sz w:val="24"/>
          <w:szCs w:val="24"/>
        </w:rPr>
        <w:t xml:space="preserve">relevant </w:t>
      </w:r>
      <w:r w:rsidR="00051F48" w:rsidRPr="008E5327">
        <w:rPr>
          <w:rFonts w:ascii="Times New Roman" w:hAnsi="Times New Roman" w:cs="Times New Roman"/>
          <w:sz w:val="24"/>
          <w:szCs w:val="24"/>
        </w:rPr>
        <w:t>for the</w:t>
      </w:r>
      <w:r w:rsidRPr="008E5327">
        <w:rPr>
          <w:rFonts w:ascii="Times New Roman" w:hAnsi="Times New Roman" w:cs="Times New Roman"/>
          <w:sz w:val="24"/>
          <w:szCs w:val="24"/>
        </w:rPr>
        <w:t xml:space="preserve"> determination of this appeal</w:t>
      </w:r>
      <w:r w:rsidR="00D018AE" w:rsidRPr="008E5327">
        <w:rPr>
          <w:rFonts w:ascii="Times New Roman" w:hAnsi="Times New Roman" w:cs="Times New Roman"/>
          <w:sz w:val="24"/>
          <w:szCs w:val="24"/>
        </w:rPr>
        <w:t xml:space="preserve">. This is so because the material date in this appeal is </w:t>
      </w:r>
      <w:r w:rsidR="00D63749" w:rsidRPr="008E5327">
        <w:rPr>
          <w:rFonts w:ascii="Times New Roman" w:hAnsi="Times New Roman" w:cs="Times New Roman"/>
          <w:sz w:val="24"/>
          <w:szCs w:val="24"/>
        </w:rPr>
        <w:t xml:space="preserve">29 </w:t>
      </w:r>
      <w:r w:rsidR="00CC2580" w:rsidRPr="008E5327">
        <w:rPr>
          <w:rFonts w:ascii="Times New Roman" w:hAnsi="Times New Roman" w:cs="Times New Roman"/>
          <w:sz w:val="24"/>
          <w:szCs w:val="24"/>
        </w:rPr>
        <w:t>May</w:t>
      </w:r>
      <w:r w:rsidR="00D018AE" w:rsidRPr="008E5327">
        <w:rPr>
          <w:rFonts w:ascii="Times New Roman" w:hAnsi="Times New Roman" w:cs="Times New Roman"/>
          <w:sz w:val="24"/>
          <w:szCs w:val="24"/>
        </w:rPr>
        <w:t xml:space="preserve"> 2011</w:t>
      </w:r>
      <w:r w:rsidR="00D63749" w:rsidRPr="008E5327">
        <w:rPr>
          <w:rFonts w:ascii="Times New Roman" w:hAnsi="Times New Roman" w:cs="Times New Roman"/>
          <w:sz w:val="24"/>
          <w:szCs w:val="24"/>
        </w:rPr>
        <w:t xml:space="preserve">, which fell well </w:t>
      </w:r>
      <w:r w:rsidR="00D018AE" w:rsidRPr="008E5327">
        <w:rPr>
          <w:rFonts w:ascii="Times New Roman" w:hAnsi="Times New Roman" w:cs="Times New Roman"/>
          <w:sz w:val="24"/>
          <w:szCs w:val="24"/>
        </w:rPr>
        <w:t>before the adoption of the Constitution.</w:t>
      </w:r>
    </w:p>
    <w:p w14:paraId="5E30F74A" w14:textId="77777777" w:rsidR="00051F48" w:rsidRPr="008E5327" w:rsidRDefault="00051F48" w:rsidP="00B86F71">
      <w:pPr>
        <w:spacing w:after="0" w:line="480" w:lineRule="auto"/>
        <w:ind w:firstLine="1134"/>
        <w:jc w:val="both"/>
        <w:rPr>
          <w:rFonts w:ascii="Times New Roman" w:hAnsi="Times New Roman" w:cs="Times New Roman"/>
          <w:sz w:val="24"/>
          <w:szCs w:val="24"/>
        </w:rPr>
      </w:pPr>
    </w:p>
    <w:p w14:paraId="391916B9" w14:textId="1401C87B" w:rsidR="00B86F71" w:rsidRDefault="00B86F71" w:rsidP="00B86F71">
      <w:pPr>
        <w:spacing w:after="0" w:line="480" w:lineRule="auto"/>
        <w:ind w:firstLine="1134"/>
        <w:jc w:val="both"/>
        <w:rPr>
          <w:rFonts w:ascii="Times New Roman" w:hAnsi="Times New Roman" w:cs="Times New Roman"/>
          <w:sz w:val="24"/>
          <w:szCs w:val="24"/>
        </w:rPr>
      </w:pPr>
      <w:r w:rsidRPr="008E5327">
        <w:rPr>
          <w:rFonts w:ascii="Times New Roman" w:hAnsi="Times New Roman" w:cs="Times New Roman"/>
          <w:sz w:val="24"/>
          <w:szCs w:val="24"/>
        </w:rPr>
        <w:t xml:space="preserve">I merely flag the </w:t>
      </w:r>
      <w:r w:rsidR="00D63749" w:rsidRPr="008E5327">
        <w:rPr>
          <w:rFonts w:ascii="Times New Roman" w:hAnsi="Times New Roman" w:cs="Times New Roman"/>
          <w:sz w:val="24"/>
          <w:szCs w:val="24"/>
        </w:rPr>
        <w:t>possible impact of s</w:t>
      </w:r>
      <w:r w:rsidR="0021059D" w:rsidRPr="008E5327">
        <w:rPr>
          <w:rFonts w:ascii="Times New Roman" w:hAnsi="Times New Roman" w:cs="Times New Roman"/>
          <w:sz w:val="24"/>
          <w:szCs w:val="24"/>
        </w:rPr>
        <w:t xml:space="preserve"> </w:t>
      </w:r>
      <w:r w:rsidR="00D63749" w:rsidRPr="008E5327">
        <w:rPr>
          <w:rFonts w:ascii="Times New Roman" w:hAnsi="Times New Roman" w:cs="Times New Roman"/>
          <w:sz w:val="24"/>
          <w:szCs w:val="24"/>
        </w:rPr>
        <w:t xml:space="preserve">89 of the Constitution on s 3 of the Code </w:t>
      </w:r>
      <w:r w:rsidRPr="008E5327">
        <w:rPr>
          <w:rFonts w:ascii="Times New Roman" w:hAnsi="Times New Roman" w:cs="Times New Roman"/>
          <w:sz w:val="24"/>
          <w:szCs w:val="24"/>
        </w:rPr>
        <w:t>for law development purposes</w:t>
      </w:r>
      <w:r w:rsidR="00D63749" w:rsidRPr="008E5327">
        <w:rPr>
          <w:rFonts w:ascii="Times New Roman" w:hAnsi="Times New Roman" w:cs="Times New Roman"/>
          <w:sz w:val="24"/>
          <w:szCs w:val="24"/>
        </w:rPr>
        <w:t>. The issue</w:t>
      </w:r>
      <w:r w:rsidR="00F5731A" w:rsidRPr="008E5327">
        <w:rPr>
          <w:rFonts w:ascii="Times New Roman" w:hAnsi="Times New Roman" w:cs="Times New Roman"/>
          <w:sz w:val="24"/>
          <w:szCs w:val="24"/>
        </w:rPr>
        <w:t xml:space="preserve"> i</w:t>
      </w:r>
      <w:r w:rsidRPr="008E5327">
        <w:rPr>
          <w:rFonts w:ascii="Times New Roman" w:hAnsi="Times New Roman" w:cs="Times New Roman"/>
          <w:sz w:val="24"/>
          <w:szCs w:val="24"/>
        </w:rPr>
        <w:t>llustrate</w:t>
      </w:r>
      <w:r w:rsidR="00F5731A" w:rsidRPr="008E5327">
        <w:rPr>
          <w:rFonts w:ascii="Times New Roman" w:hAnsi="Times New Roman" w:cs="Times New Roman"/>
          <w:sz w:val="24"/>
          <w:szCs w:val="24"/>
        </w:rPr>
        <w:t>s</w:t>
      </w:r>
      <w:r w:rsidRPr="008E5327">
        <w:rPr>
          <w:rFonts w:ascii="Times New Roman" w:hAnsi="Times New Roman" w:cs="Times New Roman"/>
          <w:sz w:val="24"/>
          <w:szCs w:val="24"/>
        </w:rPr>
        <w:t xml:space="preserve"> how complex the determination of the applicable criminal law in any case after the codification</w:t>
      </w:r>
      <w:r w:rsidR="000D07A2" w:rsidRPr="008E5327">
        <w:rPr>
          <w:rFonts w:ascii="Times New Roman" w:hAnsi="Times New Roman" w:cs="Times New Roman"/>
          <w:sz w:val="24"/>
          <w:szCs w:val="24"/>
        </w:rPr>
        <w:t xml:space="preserve"> of the criminal law may become and how it </w:t>
      </w:r>
      <w:r w:rsidRPr="008E5327">
        <w:rPr>
          <w:rFonts w:ascii="Times New Roman" w:hAnsi="Times New Roman" w:cs="Times New Roman"/>
          <w:sz w:val="24"/>
          <w:szCs w:val="24"/>
        </w:rPr>
        <w:t xml:space="preserve">would appear that the </w:t>
      </w:r>
      <w:r w:rsidR="000D07A2" w:rsidRPr="008E5327">
        <w:rPr>
          <w:rFonts w:ascii="Times New Roman" w:hAnsi="Times New Roman" w:cs="Times New Roman"/>
          <w:sz w:val="24"/>
          <w:szCs w:val="24"/>
        </w:rPr>
        <w:t xml:space="preserve">codification and </w:t>
      </w:r>
      <w:r w:rsidRPr="008E5327">
        <w:rPr>
          <w:rFonts w:ascii="Times New Roman" w:hAnsi="Times New Roman" w:cs="Times New Roman"/>
          <w:sz w:val="24"/>
          <w:szCs w:val="24"/>
        </w:rPr>
        <w:t xml:space="preserve">reform of the criminal law has created an unintended minefield for the unwary. </w:t>
      </w:r>
    </w:p>
    <w:p w14:paraId="54EB9933" w14:textId="77777777" w:rsidR="00AE203C" w:rsidRDefault="00AE203C" w:rsidP="00B86F71">
      <w:pPr>
        <w:spacing w:after="0" w:line="480" w:lineRule="auto"/>
        <w:ind w:firstLine="1134"/>
        <w:jc w:val="both"/>
        <w:rPr>
          <w:rFonts w:ascii="Times New Roman" w:hAnsi="Times New Roman" w:cs="Times New Roman"/>
          <w:sz w:val="24"/>
          <w:szCs w:val="24"/>
        </w:rPr>
      </w:pPr>
    </w:p>
    <w:p w14:paraId="06158537" w14:textId="7790F0C3" w:rsidR="00765B3B" w:rsidRPr="008E5327" w:rsidRDefault="000D07A2" w:rsidP="00765B3B">
      <w:pPr>
        <w:spacing w:after="0" w:line="480" w:lineRule="auto"/>
        <w:ind w:firstLine="1134"/>
        <w:jc w:val="both"/>
        <w:rPr>
          <w:rFonts w:ascii="Times New Roman" w:hAnsi="Times New Roman" w:cs="Times New Roman"/>
          <w:sz w:val="24"/>
          <w:szCs w:val="24"/>
        </w:rPr>
      </w:pPr>
      <w:r w:rsidRPr="008E5327">
        <w:rPr>
          <w:rFonts w:ascii="Times New Roman" w:hAnsi="Times New Roman" w:cs="Times New Roman"/>
          <w:sz w:val="24"/>
          <w:szCs w:val="24"/>
        </w:rPr>
        <w:lastRenderedPageBreak/>
        <w:t>Returning to the issue under</w:t>
      </w:r>
      <w:r w:rsidR="005B2B92" w:rsidRPr="008E5327">
        <w:rPr>
          <w:rFonts w:ascii="Times New Roman" w:hAnsi="Times New Roman" w:cs="Times New Roman"/>
          <w:sz w:val="24"/>
          <w:szCs w:val="24"/>
        </w:rPr>
        <w:t xml:space="preserve"> discussion, it is common cause that the </w:t>
      </w:r>
      <w:r w:rsidR="00CC2580" w:rsidRPr="008E5327">
        <w:rPr>
          <w:rFonts w:ascii="Times New Roman" w:hAnsi="Times New Roman" w:cs="Times New Roman"/>
          <w:sz w:val="24"/>
          <w:szCs w:val="24"/>
        </w:rPr>
        <w:t xml:space="preserve">material date in this appeal is 29 May 2011. </w:t>
      </w:r>
      <w:r w:rsidR="00DE600F" w:rsidRPr="008E5327">
        <w:rPr>
          <w:rFonts w:ascii="Times New Roman" w:hAnsi="Times New Roman" w:cs="Times New Roman"/>
          <w:sz w:val="24"/>
          <w:szCs w:val="24"/>
        </w:rPr>
        <w:t xml:space="preserve">This was </w:t>
      </w:r>
      <w:r w:rsidR="007D4CB7" w:rsidRPr="008E5327">
        <w:rPr>
          <w:rFonts w:ascii="Times New Roman" w:hAnsi="Times New Roman" w:cs="Times New Roman"/>
          <w:sz w:val="24"/>
          <w:szCs w:val="24"/>
        </w:rPr>
        <w:t xml:space="preserve">the date of the commission of the </w:t>
      </w:r>
      <w:r w:rsidR="001C5332" w:rsidRPr="008E5327">
        <w:rPr>
          <w:rFonts w:ascii="Times New Roman" w:hAnsi="Times New Roman" w:cs="Times New Roman"/>
          <w:sz w:val="24"/>
          <w:szCs w:val="24"/>
        </w:rPr>
        <w:t>crime</w:t>
      </w:r>
      <w:r w:rsidR="007D4CB7" w:rsidRPr="008E5327">
        <w:rPr>
          <w:rFonts w:ascii="Times New Roman" w:hAnsi="Times New Roman" w:cs="Times New Roman"/>
          <w:sz w:val="24"/>
          <w:szCs w:val="24"/>
        </w:rPr>
        <w:t xml:space="preserve">. </w:t>
      </w:r>
      <w:r w:rsidR="00DE600F" w:rsidRPr="008E5327">
        <w:rPr>
          <w:rFonts w:ascii="Times New Roman" w:hAnsi="Times New Roman" w:cs="Times New Roman"/>
          <w:sz w:val="24"/>
          <w:szCs w:val="24"/>
        </w:rPr>
        <w:t>S</w:t>
      </w:r>
      <w:r w:rsidR="00765B3B" w:rsidRPr="008E5327">
        <w:rPr>
          <w:rFonts w:ascii="Times New Roman" w:hAnsi="Times New Roman" w:cs="Times New Roman"/>
          <w:sz w:val="24"/>
          <w:szCs w:val="24"/>
        </w:rPr>
        <w:t>ection</w:t>
      </w:r>
      <w:r w:rsidR="00DE600F" w:rsidRPr="008E5327">
        <w:rPr>
          <w:rFonts w:ascii="Times New Roman" w:hAnsi="Times New Roman" w:cs="Times New Roman"/>
          <w:sz w:val="24"/>
          <w:szCs w:val="24"/>
        </w:rPr>
        <w:t xml:space="preserve"> 3 of </w:t>
      </w:r>
      <w:r w:rsidRPr="008E5327">
        <w:rPr>
          <w:rFonts w:ascii="Times New Roman" w:hAnsi="Times New Roman" w:cs="Times New Roman"/>
          <w:sz w:val="24"/>
          <w:szCs w:val="24"/>
        </w:rPr>
        <w:t>the code applied. Its language</w:t>
      </w:r>
      <w:r w:rsidR="00DE600F" w:rsidRPr="008E5327">
        <w:rPr>
          <w:rFonts w:ascii="Times New Roman" w:hAnsi="Times New Roman" w:cs="Times New Roman"/>
          <w:sz w:val="24"/>
          <w:szCs w:val="24"/>
        </w:rPr>
        <w:t xml:space="preserve"> is clear and admits of no doubt.</w:t>
      </w:r>
      <w:r w:rsidR="005D6358" w:rsidRPr="008E5327">
        <w:rPr>
          <w:rFonts w:ascii="Times New Roman" w:hAnsi="Times New Roman" w:cs="Times New Roman"/>
          <w:sz w:val="24"/>
          <w:szCs w:val="24"/>
        </w:rPr>
        <w:t xml:space="preserve"> It therefore requires no interpretation.</w:t>
      </w:r>
    </w:p>
    <w:p w14:paraId="743FC108" w14:textId="77777777" w:rsidR="00765B3B" w:rsidRPr="008E5327" w:rsidRDefault="00765B3B" w:rsidP="00765B3B">
      <w:pPr>
        <w:spacing w:after="0" w:line="480" w:lineRule="auto"/>
        <w:ind w:firstLine="1134"/>
        <w:jc w:val="both"/>
        <w:rPr>
          <w:rFonts w:ascii="Times New Roman" w:hAnsi="Times New Roman" w:cs="Times New Roman"/>
          <w:sz w:val="24"/>
          <w:szCs w:val="24"/>
        </w:rPr>
      </w:pPr>
    </w:p>
    <w:p w14:paraId="27A7CC0F" w14:textId="77AA2204" w:rsidR="00095EF8" w:rsidRPr="008E5327" w:rsidRDefault="00BD40F7" w:rsidP="003367A9">
      <w:pPr>
        <w:spacing w:after="0" w:line="480" w:lineRule="auto"/>
        <w:ind w:firstLine="1134"/>
        <w:jc w:val="both"/>
        <w:rPr>
          <w:rFonts w:ascii="Times New Roman" w:hAnsi="Times New Roman" w:cs="Times New Roman"/>
          <w:sz w:val="24"/>
          <w:szCs w:val="24"/>
        </w:rPr>
      </w:pPr>
      <w:r w:rsidRPr="008E5327">
        <w:rPr>
          <w:rFonts w:ascii="Times New Roman" w:hAnsi="Times New Roman" w:cs="Times New Roman"/>
          <w:sz w:val="24"/>
          <w:szCs w:val="24"/>
        </w:rPr>
        <w:t xml:space="preserve">To establish whether or not the common law principle of common purpose was applicable at the </w:t>
      </w:r>
      <w:r w:rsidR="00554818" w:rsidRPr="008E5327">
        <w:rPr>
          <w:rFonts w:ascii="Times New Roman" w:hAnsi="Times New Roman" w:cs="Times New Roman"/>
          <w:sz w:val="24"/>
          <w:szCs w:val="24"/>
        </w:rPr>
        <w:t>material</w:t>
      </w:r>
      <w:r w:rsidR="00D069A5" w:rsidRPr="008E5327">
        <w:rPr>
          <w:rFonts w:ascii="Times New Roman" w:hAnsi="Times New Roman" w:cs="Times New Roman"/>
          <w:sz w:val="24"/>
          <w:szCs w:val="24"/>
        </w:rPr>
        <w:t xml:space="preserve"> time</w:t>
      </w:r>
      <w:r w:rsidR="009000ED" w:rsidRPr="008E5327">
        <w:rPr>
          <w:rFonts w:ascii="Times New Roman" w:hAnsi="Times New Roman" w:cs="Times New Roman"/>
          <w:sz w:val="24"/>
          <w:szCs w:val="24"/>
        </w:rPr>
        <w:t>, I</w:t>
      </w:r>
      <w:r w:rsidR="00FF0D9F" w:rsidRPr="008E5327">
        <w:rPr>
          <w:rFonts w:ascii="Times New Roman" w:hAnsi="Times New Roman" w:cs="Times New Roman"/>
          <w:sz w:val="24"/>
          <w:szCs w:val="24"/>
        </w:rPr>
        <w:t xml:space="preserve"> must perf</w:t>
      </w:r>
      <w:r w:rsidR="006C3881" w:rsidRPr="008E5327">
        <w:rPr>
          <w:rFonts w:ascii="Times New Roman" w:hAnsi="Times New Roman" w:cs="Times New Roman"/>
          <w:sz w:val="24"/>
          <w:szCs w:val="24"/>
        </w:rPr>
        <w:t xml:space="preserve">orce look to the text of the </w:t>
      </w:r>
      <w:r w:rsidR="00536C79" w:rsidRPr="008E5327">
        <w:rPr>
          <w:rFonts w:ascii="Times New Roman" w:hAnsi="Times New Roman" w:cs="Times New Roman"/>
          <w:sz w:val="24"/>
          <w:szCs w:val="24"/>
        </w:rPr>
        <w:t>Code</w:t>
      </w:r>
      <w:r w:rsidR="00FF0D9F" w:rsidRPr="008E5327">
        <w:rPr>
          <w:rFonts w:ascii="Times New Roman" w:hAnsi="Times New Roman" w:cs="Times New Roman"/>
          <w:sz w:val="24"/>
          <w:szCs w:val="24"/>
        </w:rPr>
        <w:t xml:space="preserve"> to </w:t>
      </w:r>
      <w:r w:rsidR="00B4708C" w:rsidRPr="008E5327">
        <w:rPr>
          <w:rFonts w:ascii="Times New Roman" w:hAnsi="Times New Roman" w:cs="Times New Roman"/>
          <w:sz w:val="24"/>
          <w:szCs w:val="24"/>
        </w:rPr>
        <w:t xml:space="preserve">establish whether or not the </w:t>
      </w:r>
      <w:r w:rsidR="00404FB3" w:rsidRPr="008E5327">
        <w:rPr>
          <w:rFonts w:ascii="Times New Roman" w:hAnsi="Times New Roman" w:cs="Times New Roman"/>
          <w:sz w:val="24"/>
          <w:szCs w:val="24"/>
        </w:rPr>
        <w:t>Code</w:t>
      </w:r>
      <w:r w:rsidR="00024286" w:rsidRPr="008E5327">
        <w:rPr>
          <w:rFonts w:ascii="Times New Roman" w:hAnsi="Times New Roman" w:cs="Times New Roman"/>
          <w:sz w:val="24"/>
          <w:szCs w:val="24"/>
        </w:rPr>
        <w:t xml:space="preserve"> </w:t>
      </w:r>
      <w:r w:rsidR="009662A3" w:rsidRPr="008E5327">
        <w:rPr>
          <w:rFonts w:ascii="Times New Roman" w:hAnsi="Times New Roman" w:cs="Times New Roman"/>
          <w:sz w:val="24"/>
          <w:szCs w:val="24"/>
        </w:rPr>
        <w:t xml:space="preserve">had at that time </w:t>
      </w:r>
      <w:r w:rsidR="00FF0D9F" w:rsidRPr="008E5327">
        <w:rPr>
          <w:rFonts w:ascii="Times New Roman" w:hAnsi="Times New Roman" w:cs="Times New Roman"/>
          <w:sz w:val="24"/>
          <w:szCs w:val="24"/>
        </w:rPr>
        <w:t>expressly or impliedly en</w:t>
      </w:r>
      <w:r w:rsidR="00024286" w:rsidRPr="008E5327">
        <w:rPr>
          <w:rFonts w:ascii="Times New Roman" w:hAnsi="Times New Roman" w:cs="Times New Roman"/>
          <w:sz w:val="24"/>
          <w:szCs w:val="24"/>
        </w:rPr>
        <w:t>act</w:t>
      </w:r>
      <w:r w:rsidR="00FF0D9F" w:rsidRPr="008E5327">
        <w:rPr>
          <w:rFonts w:ascii="Times New Roman" w:hAnsi="Times New Roman" w:cs="Times New Roman"/>
          <w:sz w:val="24"/>
          <w:szCs w:val="24"/>
        </w:rPr>
        <w:t>ed, re-en</w:t>
      </w:r>
      <w:r w:rsidR="00024286" w:rsidRPr="008E5327">
        <w:rPr>
          <w:rFonts w:ascii="Times New Roman" w:hAnsi="Times New Roman" w:cs="Times New Roman"/>
          <w:sz w:val="24"/>
          <w:szCs w:val="24"/>
        </w:rPr>
        <w:t>act</w:t>
      </w:r>
      <w:r w:rsidR="00FF0D9F" w:rsidRPr="008E5327">
        <w:rPr>
          <w:rFonts w:ascii="Times New Roman" w:hAnsi="Times New Roman" w:cs="Times New Roman"/>
          <w:sz w:val="24"/>
          <w:szCs w:val="24"/>
        </w:rPr>
        <w:t>ed, amended, modified or repealed the princi</w:t>
      </w:r>
      <w:r w:rsidR="00B36736" w:rsidRPr="008E5327">
        <w:rPr>
          <w:rFonts w:ascii="Times New Roman" w:hAnsi="Times New Roman" w:cs="Times New Roman"/>
          <w:sz w:val="24"/>
          <w:szCs w:val="24"/>
        </w:rPr>
        <w:t xml:space="preserve">ple under challenge. If </w:t>
      </w:r>
      <w:r w:rsidR="009662A3" w:rsidRPr="008E5327">
        <w:rPr>
          <w:rFonts w:ascii="Times New Roman" w:hAnsi="Times New Roman" w:cs="Times New Roman"/>
          <w:sz w:val="24"/>
          <w:szCs w:val="24"/>
        </w:rPr>
        <w:t>it had</w:t>
      </w:r>
      <w:r w:rsidR="00B4708C" w:rsidRPr="008E5327">
        <w:rPr>
          <w:rFonts w:ascii="Times New Roman" w:hAnsi="Times New Roman" w:cs="Times New Roman"/>
          <w:sz w:val="24"/>
          <w:szCs w:val="24"/>
        </w:rPr>
        <w:t xml:space="preserve"> d</w:t>
      </w:r>
      <w:r w:rsidR="009526C8" w:rsidRPr="008E5327">
        <w:rPr>
          <w:rFonts w:ascii="Times New Roman" w:hAnsi="Times New Roman" w:cs="Times New Roman"/>
          <w:sz w:val="24"/>
          <w:szCs w:val="24"/>
        </w:rPr>
        <w:t xml:space="preserve">ealt with the principle </w:t>
      </w:r>
      <w:r w:rsidR="00BB4CDC" w:rsidRPr="008E5327">
        <w:rPr>
          <w:rFonts w:ascii="Times New Roman" w:hAnsi="Times New Roman" w:cs="Times New Roman"/>
          <w:sz w:val="24"/>
          <w:szCs w:val="24"/>
        </w:rPr>
        <w:t>in</w:t>
      </w:r>
      <w:r w:rsidR="00FF0D9F" w:rsidRPr="008E5327">
        <w:rPr>
          <w:rFonts w:ascii="Times New Roman" w:hAnsi="Times New Roman" w:cs="Times New Roman"/>
          <w:sz w:val="24"/>
          <w:szCs w:val="24"/>
        </w:rPr>
        <w:t xml:space="preserve"> any manner </w:t>
      </w:r>
      <w:r w:rsidR="006F5459" w:rsidRPr="008E5327">
        <w:rPr>
          <w:rFonts w:ascii="Times New Roman" w:hAnsi="Times New Roman" w:cs="Times New Roman"/>
          <w:sz w:val="24"/>
          <w:szCs w:val="24"/>
        </w:rPr>
        <w:t xml:space="preserve">as </w:t>
      </w:r>
      <w:r w:rsidR="00FF0D9F" w:rsidRPr="008E5327">
        <w:rPr>
          <w:rFonts w:ascii="Times New Roman" w:hAnsi="Times New Roman" w:cs="Times New Roman"/>
          <w:sz w:val="24"/>
          <w:szCs w:val="24"/>
        </w:rPr>
        <w:t xml:space="preserve">detailed </w:t>
      </w:r>
      <w:r w:rsidR="001E2E0C">
        <w:rPr>
          <w:rFonts w:ascii="Times New Roman" w:hAnsi="Times New Roman" w:cs="Times New Roman"/>
          <w:sz w:val="24"/>
          <w:szCs w:val="24"/>
        </w:rPr>
        <w:t>in s</w:t>
      </w:r>
      <w:r w:rsidR="00B4708C" w:rsidRPr="008E5327">
        <w:rPr>
          <w:rFonts w:ascii="Times New Roman" w:hAnsi="Times New Roman" w:cs="Times New Roman"/>
          <w:sz w:val="24"/>
          <w:szCs w:val="24"/>
        </w:rPr>
        <w:t xml:space="preserve"> 3</w:t>
      </w:r>
      <w:r w:rsidR="00FF0D9F" w:rsidRPr="008E5327">
        <w:rPr>
          <w:rFonts w:ascii="Times New Roman" w:hAnsi="Times New Roman" w:cs="Times New Roman"/>
          <w:sz w:val="24"/>
          <w:szCs w:val="24"/>
        </w:rPr>
        <w:t>, then</w:t>
      </w:r>
      <w:r w:rsidR="00B4708C" w:rsidRPr="008E5327">
        <w:rPr>
          <w:rFonts w:ascii="Times New Roman" w:hAnsi="Times New Roman" w:cs="Times New Roman"/>
          <w:sz w:val="24"/>
          <w:szCs w:val="24"/>
        </w:rPr>
        <w:t>,</w:t>
      </w:r>
      <w:r w:rsidR="00FF0D9F" w:rsidRPr="008E5327">
        <w:rPr>
          <w:rFonts w:ascii="Times New Roman" w:hAnsi="Times New Roman" w:cs="Times New Roman"/>
          <w:sz w:val="24"/>
          <w:szCs w:val="24"/>
        </w:rPr>
        <w:t xml:space="preserve"> the common law principle</w:t>
      </w:r>
      <w:r w:rsidR="00593C5F" w:rsidRPr="008E5327">
        <w:rPr>
          <w:rFonts w:ascii="Times New Roman" w:hAnsi="Times New Roman" w:cs="Times New Roman"/>
          <w:sz w:val="24"/>
          <w:szCs w:val="24"/>
        </w:rPr>
        <w:t xml:space="preserve"> </w:t>
      </w:r>
      <w:r w:rsidR="00484E3C" w:rsidRPr="008E5327">
        <w:rPr>
          <w:rFonts w:ascii="Times New Roman" w:hAnsi="Times New Roman" w:cs="Times New Roman"/>
          <w:sz w:val="24"/>
          <w:szCs w:val="24"/>
        </w:rPr>
        <w:t>was</w:t>
      </w:r>
      <w:r w:rsidR="00F66DBE" w:rsidRPr="008E5327">
        <w:rPr>
          <w:rFonts w:ascii="Times New Roman" w:hAnsi="Times New Roman" w:cs="Times New Roman"/>
          <w:sz w:val="24"/>
          <w:szCs w:val="24"/>
        </w:rPr>
        <w:t xml:space="preserve"> </w:t>
      </w:r>
      <w:r w:rsidR="00593C5F" w:rsidRPr="008E5327">
        <w:rPr>
          <w:rFonts w:ascii="Times New Roman" w:hAnsi="Times New Roman" w:cs="Times New Roman"/>
          <w:sz w:val="24"/>
          <w:szCs w:val="24"/>
        </w:rPr>
        <w:t>no</w:t>
      </w:r>
      <w:r w:rsidR="00F66DBE" w:rsidRPr="008E5327">
        <w:rPr>
          <w:rFonts w:ascii="Times New Roman" w:hAnsi="Times New Roman" w:cs="Times New Roman"/>
          <w:sz w:val="24"/>
          <w:szCs w:val="24"/>
        </w:rPr>
        <w:t xml:space="preserve"> longer applicable</w:t>
      </w:r>
      <w:r w:rsidR="00593C5F" w:rsidRPr="008E5327">
        <w:rPr>
          <w:rFonts w:ascii="Times New Roman" w:hAnsi="Times New Roman" w:cs="Times New Roman"/>
          <w:sz w:val="24"/>
          <w:szCs w:val="24"/>
        </w:rPr>
        <w:t>.</w:t>
      </w:r>
      <w:r w:rsidR="00404FB3" w:rsidRPr="008E5327">
        <w:rPr>
          <w:rFonts w:ascii="Times New Roman" w:hAnsi="Times New Roman" w:cs="Times New Roman"/>
          <w:sz w:val="24"/>
          <w:szCs w:val="24"/>
        </w:rPr>
        <w:t xml:space="preserve"> </w:t>
      </w:r>
    </w:p>
    <w:p w14:paraId="605586B9" w14:textId="77777777" w:rsidR="00095EF8" w:rsidRPr="008E5327" w:rsidRDefault="00095EF8" w:rsidP="003367A9">
      <w:pPr>
        <w:spacing w:after="0" w:line="480" w:lineRule="auto"/>
        <w:ind w:firstLine="1134"/>
        <w:jc w:val="both"/>
        <w:rPr>
          <w:rFonts w:ascii="Times New Roman" w:hAnsi="Times New Roman" w:cs="Times New Roman"/>
          <w:sz w:val="24"/>
          <w:szCs w:val="24"/>
        </w:rPr>
      </w:pPr>
    </w:p>
    <w:p w14:paraId="4A39E55E" w14:textId="4826E947" w:rsidR="003367A9" w:rsidRPr="008E5327" w:rsidRDefault="00404FB3" w:rsidP="003367A9">
      <w:pPr>
        <w:spacing w:after="0" w:line="480" w:lineRule="auto"/>
        <w:ind w:firstLine="1134"/>
        <w:jc w:val="both"/>
        <w:rPr>
          <w:rFonts w:ascii="Times New Roman" w:hAnsi="Times New Roman" w:cs="Times New Roman"/>
          <w:sz w:val="24"/>
          <w:szCs w:val="24"/>
        </w:rPr>
      </w:pPr>
      <w:r w:rsidRPr="008E5327">
        <w:rPr>
          <w:rFonts w:ascii="Times New Roman" w:hAnsi="Times New Roman" w:cs="Times New Roman"/>
          <w:sz w:val="24"/>
          <w:szCs w:val="24"/>
        </w:rPr>
        <w:t xml:space="preserve">The reverse </w:t>
      </w:r>
      <w:r w:rsidR="009662A3" w:rsidRPr="008E5327">
        <w:rPr>
          <w:rFonts w:ascii="Times New Roman" w:hAnsi="Times New Roman" w:cs="Times New Roman"/>
          <w:sz w:val="24"/>
          <w:szCs w:val="24"/>
        </w:rPr>
        <w:t>would also hold</w:t>
      </w:r>
      <w:r w:rsidRPr="008E5327">
        <w:rPr>
          <w:rFonts w:ascii="Times New Roman" w:hAnsi="Times New Roman" w:cs="Times New Roman"/>
          <w:sz w:val="24"/>
          <w:szCs w:val="24"/>
        </w:rPr>
        <w:t>.</w:t>
      </w:r>
    </w:p>
    <w:p w14:paraId="5412718D" w14:textId="77777777" w:rsidR="003367A9" w:rsidRPr="008E5327" w:rsidRDefault="003367A9" w:rsidP="003367A9">
      <w:pPr>
        <w:spacing w:after="0" w:line="480" w:lineRule="auto"/>
        <w:ind w:firstLine="1134"/>
        <w:jc w:val="both"/>
        <w:rPr>
          <w:rFonts w:ascii="Times New Roman" w:hAnsi="Times New Roman" w:cs="Times New Roman"/>
          <w:sz w:val="24"/>
          <w:szCs w:val="24"/>
        </w:rPr>
      </w:pPr>
    </w:p>
    <w:p w14:paraId="6FF30698" w14:textId="77777777" w:rsidR="003367A9" w:rsidRPr="008E5327" w:rsidRDefault="00FF518A" w:rsidP="003367A9">
      <w:pPr>
        <w:spacing w:after="0" w:line="480" w:lineRule="auto"/>
        <w:ind w:firstLine="1134"/>
        <w:jc w:val="both"/>
        <w:rPr>
          <w:rFonts w:ascii="Times New Roman" w:hAnsi="Times New Roman" w:cs="Times New Roman"/>
          <w:sz w:val="24"/>
          <w:szCs w:val="24"/>
        </w:rPr>
      </w:pPr>
      <w:r w:rsidRPr="008E5327">
        <w:rPr>
          <w:rFonts w:ascii="Times New Roman" w:hAnsi="Times New Roman" w:cs="Times New Roman"/>
          <w:sz w:val="24"/>
          <w:szCs w:val="24"/>
        </w:rPr>
        <w:t>What then is the common</w:t>
      </w:r>
      <w:r w:rsidR="003D34A8" w:rsidRPr="008E5327">
        <w:rPr>
          <w:rFonts w:ascii="Times New Roman" w:hAnsi="Times New Roman" w:cs="Times New Roman"/>
          <w:sz w:val="24"/>
          <w:szCs w:val="24"/>
        </w:rPr>
        <w:t xml:space="preserve"> law doctrine of common purpose</w:t>
      </w:r>
      <w:r w:rsidRPr="008E5327">
        <w:rPr>
          <w:rFonts w:ascii="Times New Roman" w:hAnsi="Times New Roman" w:cs="Times New Roman"/>
          <w:sz w:val="24"/>
          <w:szCs w:val="24"/>
        </w:rPr>
        <w:t xml:space="preserve">? </w:t>
      </w:r>
    </w:p>
    <w:p w14:paraId="54E7DC80" w14:textId="77777777" w:rsidR="001E2E0C" w:rsidRDefault="001E2E0C" w:rsidP="003367A9">
      <w:pPr>
        <w:spacing w:after="0" w:line="480" w:lineRule="auto"/>
        <w:ind w:firstLine="1134"/>
        <w:jc w:val="both"/>
        <w:rPr>
          <w:rFonts w:ascii="Times New Roman" w:hAnsi="Times New Roman" w:cs="Times New Roman"/>
          <w:sz w:val="24"/>
          <w:szCs w:val="24"/>
        </w:rPr>
      </w:pPr>
    </w:p>
    <w:p w14:paraId="5A429FBE" w14:textId="14928BFE" w:rsidR="003367A9" w:rsidRPr="008E5327" w:rsidRDefault="0034255F" w:rsidP="003367A9">
      <w:pPr>
        <w:spacing w:after="0" w:line="480" w:lineRule="auto"/>
        <w:ind w:firstLine="1134"/>
        <w:jc w:val="both"/>
        <w:rPr>
          <w:rFonts w:ascii="Times New Roman" w:hAnsi="Times New Roman" w:cs="Times New Roman"/>
          <w:sz w:val="24"/>
          <w:szCs w:val="24"/>
        </w:rPr>
      </w:pPr>
      <w:r w:rsidRPr="008E5327">
        <w:rPr>
          <w:rFonts w:ascii="Times New Roman" w:hAnsi="Times New Roman" w:cs="Times New Roman"/>
          <w:sz w:val="24"/>
          <w:szCs w:val="24"/>
        </w:rPr>
        <w:t>I</w:t>
      </w:r>
      <w:r w:rsidR="00D63B9B" w:rsidRPr="008E5327">
        <w:rPr>
          <w:rFonts w:ascii="Times New Roman" w:hAnsi="Times New Roman" w:cs="Times New Roman"/>
          <w:sz w:val="24"/>
          <w:szCs w:val="24"/>
        </w:rPr>
        <w:t>t is a principle that deems</w:t>
      </w:r>
      <w:r w:rsidRPr="008E5327">
        <w:rPr>
          <w:rFonts w:ascii="Times New Roman" w:hAnsi="Times New Roman" w:cs="Times New Roman"/>
          <w:sz w:val="24"/>
          <w:szCs w:val="24"/>
        </w:rPr>
        <w:t xml:space="preserve"> the participation of two or more persons in the commission of </w:t>
      </w:r>
      <w:r w:rsidR="005B0809" w:rsidRPr="008E5327">
        <w:rPr>
          <w:rFonts w:ascii="Times New Roman" w:hAnsi="Times New Roman" w:cs="Times New Roman"/>
          <w:sz w:val="24"/>
          <w:szCs w:val="24"/>
        </w:rPr>
        <w:t>a</w:t>
      </w:r>
      <w:r w:rsidRPr="008E5327">
        <w:rPr>
          <w:rFonts w:ascii="Times New Roman" w:hAnsi="Times New Roman" w:cs="Times New Roman"/>
          <w:sz w:val="24"/>
          <w:szCs w:val="24"/>
        </w:rPr>
        <w:t xml:space="preserve"> </w:t>
      </w:r>
      <w:r w:rsidR="001C5332" w:rsidRPr="008E5327">
        <w:rPr>
          <w:rFonts w:ascii="Times New Roman" w:hAnsi="Times New Roman" w:cs="Times New Roman"/>
          <w:sz w:val="24"/>
          <w:szCs w:val="24"/>
        </w:rPr>
        <w:t>crime</w:t>
      </w:r>
      <w:r w:rsidRPr="008E5327">
        <w:rPr>
          <w:rFonts w:ascii="Times New Roman" w:hAnsi="Times New Roman" w:cs="Times New Roman"/>
          <w:sz w:val="24"/>
          <w:szCs w:val="24"/>
        </w:rPr>
        <w:t xml:space="preserve"> where the two or more persons </w:t>
      </w:r>
      <w:r w:rsidR="00FB7E48" w:rsidRPr="008E5327">
        <w:rPr>
          <w:rFonts w:ascii="Times New Roman" w:hAnsi="Times New Roman" w:cs="Times New Roman"/>
          <w:sz w:val="24"/>
          <w:szCs w:val="24"/>
        </w:rPr>
        <w:t xml:space="preserve">associate with </w:t>
      </w:r>
      <w:r w:rsidRPr="008E5327">
        <w:rPr>
          <w:rFonts w:ascii="Times New Roman" w:hAnsi="Times New Roman" w:cs="Times New Roman"/>
          <w:sz w:val="24"/>
          <w:szCs w:val="24"/>
        </w:rPr>
        <w:t>a common intent to commit the crime</w:t>
      </w:r>
      <w:r w:rsidR="00FB7E48" w:rsidRPr="008E5327">
        <w:rPr>
          <w:rFonts w:ascii="Times New Roman" w:hAnsi="Times New Roman" w:cs="Times New Roman"/>
          <w:sz w:val="24"/>
          <w:szCs w:val="24"/>
        </w:rPr>
        <w:t xml:space="preserve"> and one of them does commit the crime</w:t>
      </w:r>
      <w:r w:rsidRPr="008E5327">
        <w:rPr>
          <w:rFonts w:ascii="Times New Roman" w:hAnsi="Times New Roman" w:cs="Times New Roman"/>
          <w:sz w:val="24"/>
          <w:szCs w:val="24"/>
        </w:rPr>
        <w:t xml:space="preserve">. It thus provides for co-perpetrators of crime with a common intent. </w:t>
      </w:r>
    </w:p>
    <w:p w14:paraId="4D084EAF" w14:textId="77777777" w:rsidR="003367A9" w:rsidRPr="008E5327" w:rsidRDefault="003367A9" w:rsidP="003367A9">
      <w:pPr>
        <w:spacing w:after="0" w:line="480" w:lineRule="auto"/>
        <w:ind w:firstLine="1134"/>
        <w:jc w:val="both"/>
        <w:rPr>
          <w:rFonts w:ascii="Times New Roman" w:hAnsi="Times New Roman" w:cs="Times New Roman"/>
          <w:sz w:val="24"/>
          <w:szCs w:val="24"/>
        </w:rPr>
      </w:pPr>
    </w:p>
    <w:p w14:paraId="5A7803E8" w14:textId="2701798E" w:rsidR="003367A9" w:rsidRPr="008E5327" w:rsidRDefault="00567CCB" w:rsidP="00965A7C">
      <w:pPr>
        <w:spacing w:after="0" w:line="480" w:lineRule="auto"/>
        <w:ind w:firstLine="1134"/>
        <w:jc w:val="both"/>
        <w:rPr>
          <w:rFonts w:ascii="Times New Roman" w:hAnsi="Times New Roman" w:cs="Times New Roman"/>
          <w:sz w:val="24"/>
          <w:szCs w:val="24"/>
        </w:rPr>
      </w:pPr>
      <w:r w:rsidRPr="008E5327">
        <w:rPr>
          <w:rFonts w:ascii="Times New Roman" w:hAnsi="Times New Roman" w:cs="Times New Roman"/>
          <w:sz w:val="24"/>
          <w:szCs w:val="24"/>
        </w:rPr>
        <w:t xml:space="preserve">In essence, the </w:t>
      </w:r>
      <w:r w:rsidR="00E0579F" w:rsidRPr="008E5327">
        <w:rPr>
          <w:rFonts w:ascii="Times New Roman" w:hAnsi="Times New Roman" w:cs="Times New Roman"/>
          <w:sz w:val="24"/>
          <w:szCs w:val="24"/>
        </w:rPr>
        <w:t>doctrine provides that if two or more people act together in pursuance  of a common intent, every act done by one of them in furtherance of that common intent is deemed at law to be the act of them all.</w:t>
      </w:r>
      <w:r w:rsidR="00E0579F" w:rsidRPr="008E5327">
        <w:rPr>
          <w:rStyle w:val="FootnoteReference"/>
          <w:rFonts w:ascii="Times New Roman" w:hAnsi="Times New Roman" w:cs="Times New Roman"/>
          <w:sz w:val="24"/>
          <w:szCs w:val="24"/>
        </w:rPr>
        <w:footnoteReference w:id="3"/>
      </w:r>
      <w:r w:rsidR="00E0579F" w:rsidRPr="008E5327">
        <w:rPr>
          <w:rFonts w:ascii="Times New Roman" w:hAnsi="Times New Roman" w:cs="Times New Roman"/>
          <w:sz w:val="24"/>
          <w:szCs w:val="24"/>
        </w:rPr>
        <w:t xml:space="preserve">  </w:t>
      </w:r>
    </w:p>
    <w:p w14:paraId="178173F8" w14:textId="1184D2C1" w:rsidR="00B32E33" w:rsidRPr="008E5327" w:rsidRDefault="00B32E33" w:rsidP="00965A7C">
      <w:pPr>
        <w:spacing w:after="0" w:line="480" w:lineRule="auto"/>
        <w:ind w:firstLine="1134"/>
        <w:jc w:val="both"/>
        <w:rPr>
          <w:rFonts w:ascii="Times New Roman" w:hAnsi="Times New Roman" w:cs="Times New Roman"/>
          <w:sz w:val="24"/>
          <w:szCs w:val="24"/>
        </w:rPr>
      </w:pPr>
      <w:r w:rsidRPr="008E5327">
        <w:rPr>
          <w:rFonts w:ascii="Times New Roman" w:hAnsi="Times New Roman" w:cs="Times New Roman"/>
          <w:sz w:val="24"/>
          <w:szCs w:val="24"/>
        </w:rPr>
        <w:lastRenderedPageBreak/>
        <w:t>The common law</w:t>
      </w:r>
      <w:r w:rsidR="001A4BE8" w:rsidRPr="008E5327">
        <w:rPr>
          <w:rFonts w:ascii="Times New Roman" w:hAnsi="Times New Roman" w:cs="Times New Roman"/>
          <w:sz w:val="24"/>
          <w:szCs w:val="24"/>
        </w:rPr>
        <w:t xml:space="preserve"> doctrine of common purpose</w:t>
      </w:r>
      <w:r w:rsidR="0091105C" w:rsidRPr="008E5327">
        <w:rPr>
          <w:rFonts w:ascii="Times New Roman" w:hAnsi="Times New Roman" w:cs="Times New Roman"/>
          <w:sz w:val="24"/>
          <w:szCs w:val="24"/>
        </w:rPr>
        <w:t xml:space="preserve"> has a drag-net effect. This</w:t>
      </w:r>
      <w:r w:rsidR="001A4BE8" w:rsidRPr="008E5327">
        <w:rPr>
          <w:rFonts w:ascii="Times New Roman" w:hAnsi="Times New Roman" w:cs="Times New Roman"/>
          <w:sz w:val="24"/>
          <w:szCs w:val="24"/>
        </w:rPr>
        <w:t xml:space="preserve"> </w:t>
      </w:r>
      <w:r w:rsidRPr="008E5327">
        <w:rPr>
          <w:rFonts w:ascii="Times New Roman" w:hAnsi="Times New Roman" w:cs="Times New Roman"/>
          <w:sz w:val="24"/>
          <w:szCs w:val="24"/>
        </w:rPr>
        <w:t>is self –evident</w:t>
      </w:r>
      <w:r w:rsidR="00DD11FC" w:rsidRPr="008E5327">
        <w:rPr>
          <w:rFonts w:ascii="Times New Roman" w:hAnsi="Times New Roman" w:cs="Times New Roman"/>
          <w:sz w:val="24"/>
          <w:szCs w:val="24"/>
        </w:rPr>
        <w:t>.</w:t>
      </w:r>
      <w:r w:rsidR="005D6358" w:rsidRPr="008E5327">
        <w:rPr>
          <w:rFonts w:ascii="Times New Roman" w:hAnsi="Times New Roman" w:cs="Times New Roman"/>
          <w:sz w:val="24"/>
          <w:szCs w:val="24"/>
        </w:rPr>
        <w:t xml:space="preserve"> </w:t>
      </w:r>
      <w:r w:rsidR="00EA0B7A">
        <w:rPr>
          <w:rFonts w:ascii="Times New Roman" w:hAnsi="Times New Roman" w:cs="Times New Roman"/>
          <w:sz w:val="24"/>
          <w:szCs w:val="24"/>
        </w:rPr>
        <w:t>As the head-</w:t>
      </w:r>
      <w:r w:rsidR="001A4BE8" w:rsidRPr="008E5327">
        <w:rPr>
          <w:rFonts w:ascii="Times New Roman" w:hAnsi="Times New Roman" w:cs="Times New Roman"/>
          <w:sz w:val="24"/>
          <w:szCs w:val="24"/>
        </w:rPr>
        <w:t xml:space="preserve">note to </w:t>
      </w:r>
      <w:r w:rsidR="001A4BE8" w:rsidRPr="008E5327">
        <w:rPr>
          <w:rFonts w:ascii="Times New Roman" w:hAnsi="Times New Roman" w:cs="Times New Roman"/>
          <w:i/>
          <w:sz w:val="24"/>
          <w:szCs w:val="24"/>
        </w:rPr>
        <w:t>S v Safatsa</w:t>
      </w:r>
      <w:r w:rsidR="0091105C" w:rsidRPr="008E5327">
        <w:rPr>
          <w:rFonts w:ascii="Times New Roman" w:hAnsi="Times New Roman" w:cs="Times New Roman"/>
          <w:sz w:val="24"/>
          <w:szCs w:val="24"/>
        </w:rPr>
        <w:t xml:space="preserve"> 1998 (1) SA 869</w:t>
      </w:r>
      <w:r w:rsidR="001A4BE8" w:rsidRPr="008E5327">
        <w:rPr>
          <w:rFonts w:ascii="Times New Roman" w:hAnsi="Times New Roman" w:cs="Times New Roman"/>
          <w:sz w:val="24"/>
          <w:szCs w:val="24"/>
        </w:rPr>
        <w:t xml:space="preserve"> AD has it:</w:t>
      </w:r>
    </w:p>
    <w:p w14:paraId="4F83E844" w14:textId="76A36219" w:rsidR="001A4BE8" w:rsidRPr="008E5327" w:rsidRDefault="001A4BE8" w:rsidP="0021059D">
      <w:pPr>
        <w:spacing w:after="0" w:line="240" w:lineRule="auto"/>
        <w:ind w:left="567"/>
        <w:jc w:val="both"/>
        <w:rPr>
          <w:rFonts w:ascii="Times New Roman" w:hAnsi="Times New Roman" w:cs="Times New Roman"/>
          <w:sz w:val="24"/>
          <w:szCs w:val="24"/>
        </w:rPr>
      </w:pPr>
      <w:r w:rsidRPr="008E5327">
        <w:rPr>
          <w:rFonts w:ascii="Times New Roman" w:hAnsi="Times New Roman" w:cs="Times New Roman"/>
          <w:sz w:val="24"/>
          <w:szCs w:val="24"/>
        </w:rPr>
        <w:t xml:space="preserve">“The principle applicable where there is shown to have been a common purpose is that the act of one participant in causing the death of the deceased is imputed, as a matter of law, to the other participants (provided, of course, that the necessary </w:t>
      </w:r>
      <w:r w:rsidRPr="008E5327">
        <w:rPr>
          <w:rFonts w:ascii="Times New Roman" w:hAnsi="Times New Roman" w:cs="Times New Roman"/>
          <w:i/>
          <w:sz w:val="24"/>
          <w:szCs w:val="24"/>
        </w:rPr>
        <w:t>mens rea</w:t>
      </w:r>
      <w:r w:rsidRPr="008E5327">
        <w:rPr>
          <w:rFonts w:ascii="Times New Roman" w:hAnsi="Times New Roman" w:cs="Times New Roman"/>
          <w:sz w:val="24"/>
          <w:szCs w:val="24"/>
        </w:rPr>
        <w:t xml:space="preserve"> is pres</w:t>
      </w:r>
      <w:r w:rsidR="0021059D" w:rsidRPr="008E5327">
        <w:rPr>
          <w:rFonts w:ascii="Times New Roman" w:hAnsi="Times New Roman" w:cs="Times New Roman"/>
          <w:sz w:val="24"/>
          <w:szCs w:val="24"/>
        </w:rPr>
        <w:t>e</w:t>
      </w:r>
      <w:r w:rsidRPr="008E5327">
        <w:rPr>
          <w:rFonts w:ascii="Times New Roman" w:hAnsi="Times New Roman" w:cs="Times New Roman"/>
          <w:sz w:val="24"/>
          <w:szCs w:val="24"/>
        </w:rPr>
        <w:t>nt). A causal c</w:t>
      </w:r>
      <w:r w:rsidR="00697719" w:rsidRPr="008E5327">
        <w:rPr>
          <w:rFonts w:ascii="Times New Roman" w:hAnsi="Times New Roman" w:cs="Times New Roman"/>
          <w:sz w:val="24"/>
          <w:szCs w:val="24"/>
        </w:rPr>
        <w:t>onnection between the acts of e</w:t>
      </w:r>
      <w:r w:rsidRPr="008E5327">
        <w:rPr>
          <w:rFonts w:ascii="Times New Roman" w:hAnsi="Times New Roman" w:cs="Times New Roman"/>
          <w:sz w:val="24"/>
          <w:szCs w:val="24"/>
        </w:rPr>
        <w:t xml:space="preserve">very party to the common purpose and the death of the deceased need not be proved to sustain a conviction of murder in respect of each of the </w:t>
      </w:r>
      <w:r w:rsidR="00697719" w:rsidRPr="008E5327">
        <w:rPr>
          <w:rFonts w:ascii="Times New Roman" w:hAnsi="Times New Roman" w:cs="Times New Roman"/>
          <w:sz w:val="24"/>
          <w:szCs w:val="24"/>
        </w:rPr>
        <w:t>participants</w:t>
      </w:r>
      <w:r w:rsidRPr="008E5327">
        <w:rPr>
          <w:rFonts w:ascii="Times New Roman" w:hAnsi="Times New Roman" w:cs="Times New Roman"/>
          <w:sz w:val="24"/>
          <w:szCs w:val="24"/>
        </w:rPr>
        <w:t>.</w:t>
      </w:r>
      <w:r w:rsidR="0021059D" w:rsidRPr="008E5327">
        <w:rPr>
          <w:rFonts w:ascii="Times New Roman" w:hAnsi="Times New Roman" w:cs="Times New Roman"/>
          <w:sz w:val="24"/>
          <w:szCs w:val="24"/>
        </w:rPr>
        <w:t>”</w:t>
      </w:r>
    </w:p>
    <w:p w14:paraId="30F0B963" w14:textId="77777777" w:rsidR="00185D5B" w:rsidRPr="008E5327" w:rsidRDefault="00185D5B" w:rsidP="00965A7C">
      <w:pPr>
        <w:spacing w:after="0" w:line="480" w:lineRule="auto"/>
        <w:ind w:firstLine="1134"/>
        <w:jc w:val="both"/>
        <w:rPr>
          <w:rFonts w:ascii="Times New Roman" w:hAnsi="Times New Roman" w:cs="Times New Roman"/>
          <w:sz w:val="24"/>
          <w:szCs w:val="24"/>
        </w:rPr>
      </w:pPr>
    </w:p>
    <w:p w14:paraId="6E03A3C2" w14:textId="77777777" w:rsidR="003367A9" w:rsidRPr="008E5327" w:rsidRDefault="003367A9" w:rsidP="003367A9">
      <w:pPr>
        <w:spacing w:after="0" w:line="480" w:lineRule="auto"/>
        <w:ind w:firstLine="1134"/>
        <w:jc w:val="both"/>
        <w:rPr>
          <w:rFonts w:ascii="Times New Roman" w:hAnsi="Times New Roman" w:cs="Times New Roman"/>
          <w:sz w:val="24"/>
          <w:szCs w:val="24"/>
        </w:rPr>
      </w:pPr>
    </w:p>
    <w:p w14:paraId="44FCEE9F" w14:textId="41CDE37A" w:rsidR="00B72819" w:rsidRPr="008E5327" w:rsidRDefault="001A7CAC" w:rsidP="003367A9">
      <w:pPr>
        <w:spacing w:after="0" w:line="480" w:lineRule="auto"/>
        <w:ind w:firstLine="1134"/>
        <w:jc w:val="both"/>
        <w:rPr>
          <w:rFonts w:ascii="Times New Roman" w:hAnsi="Times New Roman" w:cs="Times New Roman"/>
          <w:sz w:val="24"/>
          <w:szCs w:val="24"/>
        </w:rPr>
      </w:pPr>
      <w:r w:rsidRPr="008E5327">
        <w:rPr>
          <w:rFonts w:ascii="Times New Roman" w:hAnsi="Times New Roman" w:cs="Times New Roman"/>
          <w:sz w:val="24"/>
          <w:szCs w:val="24"/>
        </w:rPr>
        <w:t>When the Code</w:t>
      </w:r>
      <w:r w:rsidR="00867C13" w:rsidRPr="008E5327">
        <w:rPr>
          <w:rFonts w:ascii="Times New Roman" w:hAnsi="Times New Roman" w:cs="Times New Roman"/>
          <w:sz w:val="24"/>
          <w:szCs w:val="24"/>
        </w:rPr>
        <w:t xml:space="preserve"> was enacted</w:t>
      </w:r>
      <w:r w:rsidRPr="008E5327">
        <w:rPr>
          <w:rFonts w:ascii="Times New Roman" w:hAnsi="Times New Roman" w:cs="Times New Roman"/>
          <w:sz w:val="24"/>
          <w:szCs w:val="24"/>
        </w:rPr>
        <w:t xml:space="preserve">, it </w:t>
      </w:r>
      <w:r w:rsidR="00867C13" w:rsidRPr="008E5327">
        <w:rPr>
          <w:rFonts w:ascii="Times New Roman" w:hAnsi="Times New Roman" w:cs="Times New Roman"/>
          <w:sz w:val="24"/>
          <w:szCs w:val="24"/>
        </w:rPr>
        <w:t>provided</w:t>
      </w:r>
      <w:r w:rsidR="00A05EDA" w:rsidRPr="008E5327">
        <w:rPr>
          <w:rFonts w:ascii="Times New Roman" w:hAnsi="Times New Roman" w:cs="Times New Roman"/>
          <w:sz w:val="24"/>
          <w:szCs w:val="24"/>
        </w:rPr>
        <w:t xml:space="preserve"> </w:t>
      </w:r>
      <w:r w:rsidRPr="008E5327">
        <w:rPr>
          <w:rFonts w:ascii="Times New Roman" w:hAnsi="Times New Roman" w:cs="Times New Roman"/>
          <w:sz w:val="24"/>
          <w:szCs w:val="24"/>
        </w:rPr>
        <w:t>in s</w:t>
      </w:r>
      <w:r w:rsidR="008E5327">
        <w:rPr>
          <w:rFonts w:ascii="Times New Roman" w:hAnsi="Times New Roman" w:cs="Times New Roman"/>
          <w:sz w:val="24"/>
          <w:szCs w:val="24"/>
        </w:rPr>
        <w:t xml:space="preserve"> </w:t>
      </w:r>
      <w:r w:rsidRPr="008E5327">
        <w:rPr>
          <w:rFonts w:ascii="Times New Roman" w:hAnsi="Times New Roman" w:cs="Times New Roman"/>
          <w:sz w:val="24"/>
          <w:szCs w:val="24"/>
        </w:rPr>
        <w:t xml:space="preserve">196 </w:t>
      </w:r>
      <w:r w:rsidR="00A05EDA" w:rsidRPr="008E5327">
        <w:rPr>
          <w:rFonts w:ascii="Times New Roman" w:hAnsi="Times New Roman" w:cs="Times New Roman"/>
          <w:sz w:val="24"/>
          <w:szCs w:val="24"/>
        </w:rPr>
        <w:t xml:space="preserve">for the liability of co-perpetrators who associate with each other with the intention that each or any of them shall commit any crime.  </w:t>
      </w:r>
      <w:r w:rsidR="00B72819" w:rsidRPr="008E5327">
        <w:rPr>
          <w:rFonts w:ascii="Times New Roman" w:hAnsi="Times New Roman" w:cs="Times New Roman"/>
          <w:sz w:val="24"/>
          <w:szCs w:val="24"/>
        </w:rPr>
        <w:t xml:space="preserve">Broadly, this </w:t>
      </w:r>
      <w:r w:rsidR="00A05EDA" w:rsidRPr="008E5327">
        <w:rPr>
          <w:rFonts w:ascii="Times New Roman" w:hAnsi="Times New Roman" w:cs="Times New Roman"/>
          <w:sz w:val="24"/>
          <w:szCs w:val="24"/>
        </w:rPr>
        <w:t>provision re-enact</w:t>
      </w:r>
      <w:r w:rsidR="00C902F6" w:rsidRPr="008E5327">
        <w:rPr>
          <w:rFonts w:ascii="Times New Roman" w:hAnsi="Times New Roman" w:cs="Times New Roman"/>
          <w:sz w:val="24"/>
          <w:szCs w:val="24"/>
        </w:rPr>
        <w:t>ed</w:t>
      </w:r>
      <w:r w:rsidR="00A05EDA" w:rsidRPr="008E5327">
        <w:rPr>
          <w:rFonts w:ascii="Times New Roman" w:hAnsi="Times New Roman" w:cs="Times New Roman"/>
          <w:sz w:val="24"/>
          <w:szCs w:val="24"/>
        </w:rPr>
        <w:t xml:space="preserve"> the essence of the common law doctrine of common purpose.</w:t>
      </w:r>
      <w:r w:rsidR="00C412BA" w:rsidRPr="008E5327">
        <w:rPr>
          <w:rFonts w:ascii="Times New Roman" w:hAnsi="Times New Roman" w:cs="Times New Roman"/>
          <w:sz w:val="24"/>
          <w:szCs w:val="24"/>
        </w:rPr>
        <w:t xml:space="preserve"> </w:t>
      </w:r>
    </w:p>
    <w:p w14:paraId="6293EF8E" w14:textId="77777777" w:rsidR="00B72819" w:rsidRPr="008E5327" w:rsidRDefault="00B72819" w:rsidP="003367A9">
      <w:pPr>
        <w:spacing w:after="0" w:line="480" w:lineRule="auto"/>
        <w:ind w:firstLine="1134"/>
        <w:jc w:val="both"/>
        <w:rPr>
          <w:rFonts w:ascii="Times New Roman" w:hAnsi="Times New Roman" w:cs="Times New Roman"/>
          <w:sz w:val="24"/>
          <w:szCs w:val="24"/>
        </w:rPr>
      </w:pPr>
    </w:p>
    <w:p w14:paraId="26ED8722" w14:textId="57BCD77D" w:rsidR="003367A9" w:rsidRPr="008E5327" w:rsidRDefault="00B72819" w:rsidP="003367A9">
      <w:pPr>
        <w:spacing w:after="0" w:line="480" w:lineRule="auto"/>
        <w:ind w:firstLine="1134"/>
        <w:jc w:val="both"/>
        <w:rPr>
          <w:rFonts w:ascii="Times New Roman" w:hAnsi="Times New Roman" w:cs="Times New Roman"/>
          <w:sz w:val="24"/>
          <w:szCs w:val="24"/>
        </w:rPr>
      </w:pPr>
      <w:r w:rsidRPr="008E5327">
        <w:rPr>
          <w:rFonts w:ascii="Times New Roman" w:hAnsi="Times New Roman" w:cs="Times New Roman"/>
          <w:sz w:val="24"/>
          <w:szCs w:val="24"/>
        </w:rPr>
        <w:t xml:space="preserve">In terms of </w:t>
      </w:r>
      <w:r w:rsidR="003367A9" w:rsidRPr="008E5327">
        <w:rPr>
          <w:rFonts w:ascii="Times New Roman" w:hAnsi="Times New Roman" w:cs="Times New Roman"/>
          <w:sz w:val="24"/>
          <w:szCs w:val="24"/>
        </w:rPr>
        <w:t>s</w:t>
      </w:r>
      <w:r w:rsidR="00C412BA" w:rsidRPr="008E5327">
        <w:rPr>
          <w:rFonts w:ascii="Times New Roman" w:hAnsi="Times New Roman" w:cs="Times New Roman"/>
          <w:sz w:val="24"/>
          <w:szCs w:val="24"/>
        </w:rPr>
        <w:t xml:space="preserve"> 3 of the Code</w:t>
      </w:r>
      <w:r w:rsidR="00220881" w:rsidRPr="008E5327">
        <w:rPr>
          <w:rFonts w:ascii="Times New Roman" w:hAnsi="Times New Roman" w:cs="Times New Roman"/>
          <w:sz w:val="24"/>
          <w:szCs w:val="24"/>
        </w:rPr>
        <w:t xml:space="preserve"> </w:t>
      </w:r>
      <w:r w:rsidR="00DB45AB" w:rsidRPr="008E5327">
        <w:rPr>
          <w:rFonts w:ascii="Times New Roman" w:hAnsi="Times New Roman" w:cs="Times New Roman"/>
          <w:sz w:val="24"/>
          <w:szCs w:val="24"/>
        </w:rPr>
        <w:t xml:space="preserve">as </w:t>
      </w:r>
      <w:r w:rsidR="00220881" w:rsidRPr="008E5327">
        <w:rPr>
          <w:rFonts w:ascii="Times New Roman" w:hAnsi="Times New Roman" w:cs="Times New Roman"/>
          <w:sz w:val="24"/>
          <w:szCs w:val="24"/>
        </w:rPr>
        <w:t xml:space="preserve">detailed above, </w:t>
      </w:r>
      <w:r w:rsidR="00C412BA" w:rsidRPr="008E5327">
        <w:rPr>
          <w:rFonts w:ascii="Times New Roman" w:hAnsi="Times New Roman" w:cs="Times New Roman"/>
          <w:sz w:val="24"/>
          <w:szCs w:val="24"/>
        </w:rPr>
        <w:t>the direct application of the common law doctrine of common purpose</w:t>
      </w:r>
      <w:r w:rsidR="004E5F8A" w:rsidRPr="008E5327">
        <w:rPr>
          <w:rFonts w:ascii="Times New Roman" w:hAnsi="Times New Roman" w:cs="Times New Roman"/>
          <w:sz w:val="24"/>
          <w:szCs w:val="24"/>
        </w:rPr>
        <w:t xml:space="preserve"> </w:t>
      </w:r>
      <w:r w:rsidR="006D2C60" w:rsidRPr="008E5327">
        <w:rPr>
          <w:rFonts w:ascii="Times New Roman" w:hAnsi="Times New Roman" w:cs="Times New Roman"/>
          <w:sz w:val="24"/>
          <w:szCs w:val="24"/>
        </w:rPr>
        <w:t>in establishing the criminal liability of accused persons</w:t>
      </w:r>
      <w:r w:rsidR="00BF2C1D" w:rsidRPr="008E5327">
        <w:rPr>
          <w:rFonts w:ascii="Times New Roman" w:hAnsi="Times New Roman" w:cs="Times New Roman"/>
          <w:sz w:val="24"/>
          <w:szCs w:val="24"/>
        </w:rPr>
        <w:t xml:space="preserve"> at the material time was</w:t>
      </w:r>
      <w:r w:rsidR="004E5F8A" w:rsidRPr="008E5327">
        <w:rPr>
          <w:rFonts w:ascii="Times New Roman" w:hAnsi="Times New Roman" w:cs="Times New Roman"/>
          <w:sz w:val="24"/>
          <w:szCs w:val="24"/>
        </w:rPr>
        <w:t xml:space="preserve"> </w:t>
      </w:r>
      <w:r w:rsidR="00156985" w:rsidRPr="008E5327">
        <w:rPr>
          <w:rFonts w:ascii="Times New Roman" w:hAnsi="Times New Roman" w:cs="Times New Roman"/>
          <w:sz w:val="24"/>
          <w:szCs w:val="24"/>
        </w:rPr>
        <w:t xml:space="preserve">therefore </w:t>
      </w:r>
      <w:r w:rsidR="004E5F8A" w:rsidRPr="008E5327">
        <w:rPr>
          <w:rFonts w:ascii="Times New Roman" w:hAnsi="Times New Roman" w:cs="Times New Roman"/>
          <w:sz w:val="24"/>
          <w:szCs w:val="24"/>
        </w:rPr>
        <w:t>ousted</w:t>
      </w:r>
      <w:r w:rsidRPr="008E5327">
        <w:rPr>
          <w:rFonts w:ascii="Times New Roman" w:hAnsi="Times New Roman" w:cs="Times New Roman"/>
          <w:sz w:val="24"/>
          <w:szCs w:val="24"/>
        </w:rPr>
        <w:t xml:space="preserve"> by the enactment of s</w:t>
      </w:r>
      <w:r w:rsidR="00E7047F" w:rsidRPr="008E5327">
        <w:rPr>
          <w:rFonts w:ascii="Times New Roman" w:hAnsi="Times New Roman" w:cs="Times New Roman"/>
          <w:sz w:val="24"/>
          <w:szCs w:val="24"/>
        </w:rPr>
        <w:t xml:space="preserve"> </w:t>
      </w:r>
      <w:r w:rsidR="00124716">
        <w:rPr>
          <w:rFonts w:ascii="Times New Roman" w:hAnsi="Times New Roman" w:cs="Times New Roman"/>
          <w:sz w:val="24"/>
          <w:szCs w:val="24"/>
        </w:rPr>
        <w:t>1</w:t>
      </w:r>
      <w:r w:rsidRPr="008E5327">
        <w:rPr>
          <w:rFonts w:ascii="Times New Roman" w:hAnsi="Times New Roman" w:cs="Times New Roman"/>
          <w:sz w:val="24"/>
          <w:szCs w:val="24"/>
        </w:rPr>
        <w:t>96 of the Code</w:t>
      </w:r>
      <w:r w:rsidR="00C412BA" w:rsidRPr="008E5327">
        <w:rPr>
          <w:rFonts w:ascii="Times New Roman" w:hAnsi="Times New Roman" w:cs="Times New Roman"/>
          <w:sz w:val="24"/>
          <w:szCs w:val="24"/>
        </w:rPr>
        <w:t xml:space="preserve">. </w:t>
      </w:r>
      <w:r w:rsidR="00156985" w:rsidRPr="008E5327">
        <w:rPr>
          <w:rFonts w:ascii="Times New Roman" w:hAnsi="Times New Roman" w:cs="Times New Roman"/>
          <w:sz w:val="24"/>
          <w:szCs w:val="24"/>
        </w:rPr>
        <w:t>T</w:t>
      </w:r>
      <w:r w:rsidR="004E5F8A" w:rsidRPr="008E5327">
        <w:rPr>
          <w:rFonts w:ascii="Times New Roman" w:hAnsi="Times New Roman" w:cs="Times New Roman"/>
          <w:sz w:val="24"/>
          <w:szCs w:val="24"/>
        </w:rPr>
        <w:t>he c</w:t>
      </w:r>
      <w:r w:rsidR="004873E4" w:rsidRPr="008E5327">
        <w:rPr>
          <w:rFonts w:ascii="Times New Roman" w:hAnsi="Times New Roman" w:cs="Times New Roman"/>
          <w:sz w:val="24"/>
          <w:szCs w:val="24"/>
        </w:rPr>
        <w:t>riminal liability and punishment for two o</w:t>
      </w:r>
      <w:r w:rsidR="004E5F8A" w:rsidRPr="008E5327">
        <w:rPr>
          <w:rFonts w:ascii="Times New Roman" w:hAnsi="Times New Roman" w:cs="Times New Roman"/>
          <w:sz w:val="24"/>
          <w:szCs w:val="24"/>
        </w:rPr>
        <w:t xml:space="preserve">r more people who </w:t>
      </w:r>
      <w:r w:rsidRPr="008E5327">
        <w:rPr>
          <w:rFonts w:ascii="Times New Roman" w:hAnsi="Times New Roman" w:cs="Times New Roman"/>
          <w:sz w:val="24"/>
          <w:szCs w:val="24"/>
        </w:rPr>
        <w:t xml:space="preserve">allegedly </w:t>
      </w:r>
      <w:r w:rsidR="004E5F8A" w:rsidRPr="008E5327">
        <w:rPr>
          <w:rFonts w:ascii="Times New Roman" w:hAnsi="Times New Roman" w:cs="Times New Roman"/>
          <w:sz w:val="24"/>
          <w:szCs w:val="24"/>
        </w:rPr>
        <w:t>act</w:t>
      </w:r>
      <w:r w:rsidR="00555F67" w:rsidRPr="008E5327">
        <w:rPr>
          <w:rFonts w:ascii="Times New Roman" w:hAnsi="Times New Roman" w:cs="Times New Roman"/>
          <w:sz w:val="24"/>
          <w:szCs w:val="24"/>
        </w:rPr>
        <w:t>ed with a common intent</w:t>
      </w:r>
      <w:r w:rsidR="00DB45AB" w:rsidRPr="008E5327">
        <w:rPr>
          <w:rFonts w:ascii="Times New Roman" w:hAnsi="Times New Roman" w:cs="Times New Roman"/>
          <w:sz w:val="24"/>
          <w:szCs w:val="24"/>
        </w:rPr>
        <w:t xml:space="preserve"> at the time</w:t>
      </w:r>
      <w:r w:rsidR="00555F67" w:rsidRPr="008E5327">
        <w:rPr>
          <w:rFonts w:ascii="Times New Roman" w:hAnsi="Times New Roman" w:cs="Times New Roman"/>
          <w:sz w:val="24"/>
          <w:szCs w:val="24"/>
        </w:rPr>
        <w:t xml:space="preserve"> could </w:t>
      </w:r>
      <w:r w:rsidR="004873E4" w:rsidRPr="008E5327">
        <w:rPr>
          <w:rFonts w:ascii="Times New Roman" w:hAnsi="Times New Roman" w:cs="Times New Roman"/>
          <w:sz w:val="24"/>
          <w:szCs w:val="24"/>
        </w:rPr>
        <w:t xml:space="preserve">only be imposed in accordance with the provisions of </w:t>
      </w:r>
      <w:r w:rsidR="001814C7" w:rsidRPr="008E5327">
        <w:rPr>
          <w:rFonts w:ascii="Times New Roman" w:hAnsi="Times New Roman" w:cs="Times New Roman"/>
          <w:sz w:val="24"/>
          <w:szCs w:val="24"/>
        </w:rPr>
        <w:t>the Code</w:t>
      </w:r>
      <w:r w:rsidR="004873E4" w:rsidRPr="008E5327">
        <w:rPr>
          <w:rFonts w:ascii="Times New Roman" w:hAnsi="Times New Roman" w:cs="Times New Roman"/>
          <w:sz w:val="24"/>
          <w:szCs w:val="24"/>
        </w:rPr>
        <w:t>.</w:t>
      </w:r>
    </w:p>
    <w:p w14:paraId="3E05D120" w14:textId="77777777" w:rsidR="003367A9" w:rsidRPr="008E5327" w:rsidRDefault="003367A9" w:rsidP="003367A9">
      <w:pPr>
        <w:spacing w:after="0" w:line="480" w:lineRule="auto"/>
        <w:ind w:firstLine="1134"/>
        <w:jc w:val="both"/>
        <w:rPr>
          <w:rFonts w:ascii="Times New Roman" w:hAnsi="Times New Roman" w:cs="Times New Roman"/>
          <w:sz w:val="24"/>
          <w:szCs w:val="24"/>
        </w:rPr>
      </w:pPr>
    </w:p>
    <w:p w14:paraId="78B640F6" w14:textId="71E537EA" w:rsidR="003367A9" w:rsidRPr="008E5327" w:rsidRDefault="00B72819" w:rsidP="003367A9">
      <w:pPr>
        <w:spacing w:after="0" w:line="480" w:lineRule="auto"/>
        <w:ind w:firstLine="1134"/>
        <w:jc w:val="both"/>
        <w:rPr>
          <w:rFonts w:ascii="Times New Roman" w:hAnsi="Times New Roman" w:cs="Times New Roman"/>
          <w:sz w:val="24"/>
          <w:szCs w:val="24"/>
        </w:rPr>
      </w:pPr>
      <w:r w:rsidRPr="008E5327">
        <w:rPr>
          <w:rFonts w:ascii="Times New Roman" w:hAnsi="Times New Roman" w:cs="Times New Roman"/>
          <w:sz w:val="24"/>
          <w:szCs w:val="24"/>
        </w:rPr>
        <w:t xml:space="preserve">On the basis of the above, it </w:t>
      </w:r>
      <w:r w:rsidR="00FE7A2E" w:rsidRPr="008E5327">
        <w:rPr>
          <w:rFonts w:ascii="Times New Roman" w:hAnsi="Times New Roman" w:cs="Times New Roman"/>
          <w:sz w:val="24"/>
          <w:szCs w:val="24"/>
        </w:rPr>
        <w:t>is my specific finding</w:t>
      </w:r>
      <w:r w:rsidR="007C123D" w:rsidRPr="008E5327">
        <w:rPr>
          <w:rFonts w:ascii="Times New Roman" w:hAnsi="Times New Roman" w:cs="Times New Roman"/>
          <w:sz w:val="24"/>
          <w:szCs w:val="24"/>
        </w:rPr>
        <w:t xml:space="preserve"> that </w:t>
      </w:r>
      <w:r w:rsidR="002728C1" w:rsidRPr="008E5327">
        <w:rPr>
          <w:rFonts w:ascii="Times New Roman" w:hAnsi="Times New Roman" w:cs="Times New Roman"/>
          <w:sz w:val="24"/>
          <w:szCs w:val="24"/>
        </w:rPr>
        <w:t xml:space="preserve">at the time the appellants were charged with the crimes of murder and /or public violence, </w:t>
      </w:r>
      <w:r w:rsidR="007C123D" w:rsidRPr="008E5327">
        <w:rPr>
          <w:rFonts w:ascii="Times New Roman" w:hAnsi="Times New Roman" w:cs="Times New Roman"/>
          <w:sz w:val="24"/>
          <w:szCs w:val="24"/>
        </w:rPr>
        <w:t>the common l</w:t>
      </w:r>
      <w:r w:rsidR="002728C1" w:rsidRPr="008E5327">
        <w:rPr>
          <w:rFonts w:ascii="Times New Roman" w:hAnsi="Times New Roman" w:cs="Times New Roman"/>
          <w:sz w:val="24"/>
          <w:szCs w:val="24"/>
        </w:rPr>
        <w:t>aw doctrine of common purpose was</w:t>
      </w:r>
      <w:r w:rsidR="007C123D" w:rsidRPr="008E5327">
        <w:rPr>
          <w:rFonts w:ascii="Times New Roman" w:hAnsi="Times New Roman" w:cs="Times New Roman"/>
          <w:sz w:val="24"/>
          <w:szCs w:val="24"/>
        </w:rPr>
        <w:t xml:space="preserve"> no</w:t>
      </w:r>
      <w:r w:rsidR="002728C1" w:rsidRPr="008E5327">
        <w:rPr>
          <w:rFonts w:ascii="Times New Roman" w:hAnsi="Times New Roman" w:cs="Times New Roman"/>
          <w:sz w:val="24"/>
          <w:szCs w:val="24"/>
        </w:rPr>
        <w:t>t</w:t>
      </w:r>
      <w:r w:rsidR="007C123D" w:rsidRPr="008E5327">
        <w:rPr>
          <w:rFonts w:ascii="Times New Roman" w:hAnsi="Times New Roman" w:cs="Times New Roman"/>
          <w:sz w:val="24"/>
          <w:szCs w:val="24"/>
        </w:rPr>
        <w:t xml:space="preserve"> applicable in this jurisdiction.</w:t>
      </w:r>
      <w:r w:rsidR="003D7D3E" w:rsidRPr="008E5327">
        <w:rPr>
          <w:rFonts w:ascii="Times New Roman" w:hAnsi="Times New Roman" w:cs="Times New Roman"/>
          <w:sz w:val="24"/>
          <w:szCs w:val="24"/>
        </w:rPr>
        <w:t xml:space="preserve"> </w:t>
      </w:r>
      <w:r w:rsidR="000E73DF" w:rsidRPr="008E5327">
        <w:rPr>
          <w:rFonts w:ascii="Times New Roman" w:hAnsi="Times New Roman" w:cs="Times New Roman"/>
          <w:sz w:val="24"/>
          <w:szCs w:val="24"/>
        </w:rPr>
        <w:t xml:space="preserve"> </w:t>
      </w:r>
      <w:r w:rsidR="00257C68" w:rsidRPr="008E5327">
        <w:rPr>
          <w:rFonts w:ascii="Times New Roman" w:hAnsi="Times New Roman" w:cs="Times New Roman"/>
          <w:sz w:val="24"/>
          <w:szCs w:val="24"/>
        </w:rPr>
        <w:t>The then s</w:t>
      </w:r>
      <w:r w:rsidR="000E73DF" w:rsidRPr="008E5327">
        <w:rPr>
          <w:rFonts w:ascii="Times New Roman" w:hAnsi="Times New Roman" w:cs="Times New Roman"/>
          <w:sz w:val="24"/>
          <w:szCs w:val="24"/>
        </w:rPr>
        <w:t xml:space="preserve"> </w:t>
      </w:r>
      <w:r w:rsidR="002728C1" w:rsidRPr="008E5327">
        <w:rPr>
          <w:rFonts w:ascii="Times New Roman" w:hAnsi="Times New Roman" w:cs="Times New Roman"/>
          <w:sz w:val="24"/>
          <w:szCs w:val="24"/>
        </w:rPr>
        <w:t xml:space="preserve">196 of the Code </w:t>
      </w:r>
      <w:r w:rsidR="0034606C" w:rsidRPr="008E5327">
        <w:rPr>
          <w:rFonts w:ascii="Times New Roman" w:hAnsi="Times New Roman" w:cs="Times New Roman"/>
          <w:sz w:val="24"/>
          <w:szCs w:val="24"/>
        </w:rPr>
        <w:t>was the</w:t>
      </w:r>
      <w:r w:rsidR="00B0712E" w:rsidRPr="008E5327">
        <w:rPr>
          <w:rFonts w:ascii="Times New Roman" w:hAnsi="Times New Roman" w:cs="Times New Roman"/>
          <w:sz w:val="24"/>
          <w:szCs w:val="24"/>
        </w:rPr>
        <w:t xml:space="preserve"> applicable</w:t>
      </w:r>
      <w:r w:rsidR="000E73DF" w:rsidRPr="008E5327">
        <w:rPr>
          <w:rFonts w:ascii="Times New Roman" w:hAnsi="Times New Roman" w:cs="Times New Roman"/>
          <w:sz w:val="24"/>
          <w:szCs w:val="24"/>
        </w:rPr>
        <w:t xml:space="preserve"> law.</w:t>
      </w:r>
    </w:p>
    <w:p w14:paraId="786EBE45" w14:textId="77777777" w:rsidR="003367A9" w:rsidRPr="008E5327" w:rsidRDefault="003367A9" w:rsidP="003367A9">
      <w:pPr>
        <w:spacing w:after="0" w:line="480" w:lineRule="auto"/>
        <w:ind w:firstLine="1134"/>
        <w:jc w:val="both"/>
        <w:rPr>
          <w:rFonts w:ascii="Times New Roman" w:hAnsi="Times New Roman" w:cs="Times New Roman"/>
          <w:sz w:val="24"/>
          <w:szCs w:val="24"/>
        </w:rPr>
      </w:pPr>
    </w:p>
    <w:p w14:paraId="5D6CDE0A" w14:textId="44E6BB66" w:rsidR="00953351" w:rsidRPr="008E5327" w:rsidRDefault="00C34B8F" w:rsidP="003367A9">
      <w:pPr>
        <w:spacing w:after="0" w:line="480" w:lineRule="auto"/>
        <w:ind w:firstLine="1134"/>
        <w:jc w:val="both"/>
        <w:rPr>
          <w:rFonts w:ascii="Times New Roman" w:hAnsi="Times New Roman" w:cs="Times New Roman"/>
          <w:color w:val="000000" w:themeColor="text1"/>
          <w:sz w:val="24"/>
          <w:szCs w:val="24"/>
        </w:rPr>
      </w:pPr>
      <w:r w:rsidRPr="008E5327">
        <w:rPr>
          <w:rFonts w:ascii="Times New Roman" w:hAnsi="Times New Roman" w:cs="Times New Roman"/>
          <w:color w:val="000000" w:themeColor="text1"/>
          <w:sz w:val="24"/>
          <w:szCs w:val="24"/>
        </w:rPr>
        <w:t xml:space="preserve">Before I proceed to analyse the decision </w:t>
      </w:r>
      <w:r w:rsidRPr="008E5327">
        <w:rPr>
          <w:rFonts w:ascii="Times New Roman" w:hAnsi="Times New Roman" w:cs="Times New Roman"/>
          <w:i/>
          <w:color w:val="000000" w:themeColor="text1"/>
          <w:sz w:val="24"/>
          <w:szCs w:val="24"/>
        </w:rPr>
        <w:t>a quo</w:t>
      </w:r>
      <w:r w:rsidRPr="008E5327">
        <w:rPr>
          <w:rFonts w:ascii="Times New Roman" w:hAnsi="Times New Roman" w:cs="Times New Roman"/>
          <w:color w:val="000000" w:themeColor="text1"/>
          <w:sz w:val="24"/>
          <w:szCs w:val="24"/>
        </w:rPr>
        <w:t xml:space="preserve"> I wish to comment on the submission by counsel for the respondent</w:t>
      </w:r>
      <w:r w:rsidR="00BD20E1" w:rsidRPr="008E5327">
        <w:rPr>
          <w:rFonts w:ascii="Times New Roman" w:hAnsi="Times New Roman" w:cs="Times New Roman"/>
          <w:color w:val="000000" w:themeColor="text1"/>
          <w:sz w:val="24"/>
          <w:szCs w:val="24"/>
        </w:rPr>
        <w:t xml:space="preserve">, that the common law doctrine of common purpose is still applicable </w:t>
      </w:r>
      <w:r w:rsidR="00BD20E1" w:rsidRPr="008E5327">
        <w:rPr>
          <w:rFonts w:ascii="Times New Roman" w:hAnsi="Times New Roman" w:cs="Times New Roman"/>
          <w:color w:val="000000" w:themeColor="text1"/>
          <w:sz w:val="24"/>
          <w:szCs w:val="24"/>
        </w:rPr>
        <w:lastRenderedPageBreak/>
        <w:t>in our courts a</w:t>
      </w:r>
      <w:r w:rsidR="00C06E9A" w:rsidRPr="008E5327">
        <w:rPr>
          <w:rFonts w:ascii="Times New Roman" w:hAnsi="Times New Roman" w:cs="Times New Roman"/>
          <w:color w:val="000000" w:themeColor="text1"/>
          <w:sz w:val="24"/>
          <w:szCs w:val="24"/>
        </w:rPr>
        <w:t xml:space="preserve">s this </w:t>
      </w:r>
      <w:r w:rsidR="001E2E0C">
        <w:rPr>
          <w:rFonts w:ascii="Times New Roman" w:hAnsi="Times New Roman" w:cs="Times New Roman"/>
          <w:color w:val="000000" w:themeColor="text1"/>
          <w:sz w:val="24"/>
          <w:szCs w:val="24"/>
        </w:rPr>
        <w:t>C</w:t>
      </w:r>
      <w:r w:rsidR="00C06E9A" w:rsidRPr="008E5327">
        <w:rPr>
          <w:rFonts w:ascii="Times New Roman" w:hAnsi="Times New Roman" w:cs="Times New Roman"/>
          <w:color w:val="000000" w:themeColor="text1"/>
          <w:sz w:val="24"/>
          <w:szCs w:val="24"/>
        </w:rPr>
        <w:t>ourt has applied it</w:t>
      </w:r>
      <w:r w:rsidR="00BD20E1" w:rsidRPr="008E5327">
        <w:rPr>
          <w:rFonts w:ascii="Times New Roman" w:hAnsi="Times New Roman" w:cs="Times New Roman"/>
          <w:color w:val="000000" w:themeColor="text1"/>
          <w:sz w:val="24"/>
          <w:szCs w:val="24"/>
        </w:rPr>
        <w:t xml:space="preserve"> in two instances</w:t>
      </w:r>
      <w:r w:rsidR="00C06E9A" w:rsidRPr="008E5327">
        <w:rPr>
          <w:rFonts w:ascii="Times New Roman" w:hAnsi="Times New Roman" w:cs="Times New Roman"/>
          <w:color w:val="000000" w:themeColor="text1"/>
          <w:sz w:val="24"/>
          <w:szCs w:val="24"/>
        </w:rPr>
        <w:t xml:space="preserve"> after the promulgation of the C</w:t>
      </w:r>
      <w:r w:rsidR="00C86259" w:rsidRPr="008E5327">
        <w:rPr>
          <w:rFonts w:ascii="Times New Roman" w:hAnsi="Times New Roman" w:cs="Times New Roman"/>
          <w:color w:val="000000" w:themeColor="text1"/>
          <w:sz w:val="24"/>
          <w:szCs w:val="24"/>
        </w:rPr>
        <w:t xml:space="preserve">ode. Reference in this regard was </w:t>
      </w:r>
      <w:r w:rsidR="00BD20E1" w:rsidRPr="008E5327">
        <w:rPr>
          <w:rFonts w:ascii="Times New Roman" w:hAnsi="Times New Roman" w:cs="Times New Roman"/>
          <w:color w:val="000000" w:themeColor="text1"/>
          <w:sz w:val="24"/>
          <w:szCs w:val="24"/>
        </w:rPr>
        <w:t xml:space="preserve">made to the decisions of this </w:t>
      </w:r>
      <w:r w:rsidR="001E2E0C">
        <w:rPr>
          <w:rFonts w:ascii="Times New Roman" w:hAnsi="Times New Roman" w:cs="Times New Roman"/>
          <w:color w:val="000000" w:themeColor="text1"/>
          <w:sz w:val="24"/>
          <w:szCs w:val="24"/>
        </w:rPr>
        <w:t>C</w:t>
      </w:r>
      <w:r w:rsidR="00BD20E1" w:rsidRPr="008E5327">
        <w:rPr>
          <w:rFonts w:ascii="Times New Roman" w:hAnsi="Times New Roman" w:cs="Times New Roman"/>
          <w:color w:val="000000" w:themeColor="text1"/>
          <w:sz w:val="24"/>
          <w:szCs w:val="24"/>
        </w:rPr>
        <w:t xml:space="preserve">ourt </w:t>
      </w:r>
      <w:r w:rsidR="00C86259" w:rsidRPr="008E5327">
        <w:rPr>
          <w:rFonts w:ascii="Times New Roman" w:hAnsi="Times New Roman" w:cs="Times New Roman"/>
          <w:color w:val="000000" w:themeColor="text1"/>
          <w:sz w:val="24"/>
          <w:szCs w:val="24"/>
        </w:rPr>
        <w:t xml:space="preserve">in </w:t>
      </w:r>
      <w:r w:rsidR="008A2FF4" w:rsidRPr="008E5327">
        <w:rPr>
          <w:rFonts w:ascii="Times New Roman" w:hAnsi="Times New Roman" w:cs="Times New Roman"/>
          <w:color w:val="000000" w:themeColor="text1"/>
          <w:sz w:val="24"/>
          <w:szCs w:val="24"/>
        </w:rPr>
        <w:t xml:space="preserve">(1) </w:t>
      </w:r>
      <w:r w:rsidR="00C86259" w:rsidRPr="008E5327">
        <w:rPr>
          <w:rFonts w:ascii="Times New Roman" w:hAnsi="Times New Roman" w:cs="Times New Roman"/>
          <w:i/>
          <w:color w:val="000000" w:themeColor="text1"/>
          <w:sz w:val="24"/>
          <w:szCs w:val="24"/>
        </w:rPr>
        <w:t>Vusimuzi</w:t>
      </w:r>
      <w:r w:rsidR="00630322" w:rsidRPr="008E5327">
        <w:rPr>
          <w:rFonts w:ascii="Times New Roman" w:hAnsi="Times New Roman" w:cs="Times New Roman"/>
          <w:i/>
          <w:color w:val="000000" w:themeColor="text1"/>
          <w:sz w:val="24"/>
          <w:szCs w:val="24"/>
        </w:rPr>
        <w:t xml:space="preserve"> Moyo (2) Khu</w:t>
      </w:r>
      <w:r w:rsidR="007009E0" w:rsidRPr="008E5327">
        <w:rPr>
          <w:rFonts w:ascii="Times New Roman" w:hAnsi="Times New Roman" w:cs="Times New Roman"/>
          <w:i/>
          <w:color w:val="000000" w:themeColor="text1"/>
          <w:sz w:val="24"/>
          <w:szCs w:val="24"/>
        </w:rPr>
        <w:t>l</w:t>
      </w:r>
      <w:r w:rsidR="00630322" w:rsidRPr="008E5327">
        <w:rPr>
          <w:rFonts w:ascii="Times New Roman" w:hAnsi="Times New Roman" w:cs="Times New Roman"/>
          <w:i/>
          <w:color w:val="000000" w:themeColor="text1"/>
          <w:sz w:val="24"/>
          <w:szCs w:val="24"/>
        </w:rPr>
        <w:t xml:space="preserve">ekani Nkomo v S </w:t>
      </w:r>
      <w:r w:rsidR="00630322" w:rsidRPr="008E5327">
        <w:rPr>
          <w:rFonts w:ascii="Times New Roman" w:hAnsi="Times New Roman" w:cs="Times New Roman"/>
          <w:color w:val="000000" w:themeColor="text1"/>
          <w:sz w:val="24"/>
          <w:szCs w:val="24"/>
        </w:rPr>
        <w:t xml:space="preserve">SC 37/2013 and </w:t>
      </w:r>
      <w:r w:rsidR="00630322" w:rsidRPr="008E5327">
        <w:rPr>
          <w:rFonts w:ascii="Times New Roman" w:hAnsi="Times New Roman" w:cs="Times New Roman"/>
          <w:i/>
          <w:color w:val="000000" w:themeColor="text1"/>
          <w:sz w:val="24"/>
          <w:szCs w:val="24"/>
        </w:rPr>
        <w:t>Ncube v S</w:t>
      </w:r>
      <w:r w:rsidR="00C86259" w:rsidRPr="008E5327">
        <w:rPr>
          <w:rFonts w:ascii="Times New Roman" w:hAnsi="Times New Roman" w:cs="Times New Roman"/>
          <w:color w:val="000000" w:themeColor="text1"/>
          <w:sz w:val="24"/>
          <w:szCs w:val="24"/>
        </w:rPr>
        <w:t xml:space="preserve"> </w:t>
      </w:r>
      <w:r w:rsidR="00630322" w:rsidRPr="008E5327">
        <w:rPr>
          <w:rFonts w:ascii="Times New Roman" w:hAnsi="Times New Roman" w:cs="Times New Roman"/>
          <w:color w:val="000000" w:themeColor="text1"/>
          <w:sz w:val="24"/>
          <w:szCs w:val="24"/>
        </w:rPr>
        <w:t>SC</w:t>
      </w:r>
      <w:r w:rsidR="00C86259" w:rsidRPr="008E5327">
        <w:rPr>
          <w:rFonts w:ascii="Times New Roman" w:hAnsi="Times New Roman" w:cs="Times New Roman"/>
          <w:color w:val="000000" w:themeColor="text1"/>
          <w:sz w:val="24"/>
          <w:szCs w:val="24"/>
        </w:rPr>
        <w:t xml:space="preserve"> 5</w:t>
      </w:r>
      <w:r w:rsidR="001C32AF" w:rsidRPr="008E5327">
        <w:rPr>
          <w:rFonts w:ascii="Times New Roman" w:hAnsi="Times New Roman" w:cs="Times New Roman"/>
          <w:color w:val="000000" w:themeColor="text1"/>
          <w:sz w:val="24"/>
          <w:szCs w:val="24"/>
        </w:rPr>
        <w:t xml:space="preserve">8/2014. </w:t>
      </w:r>
      <w:r w:rsidR="00D00C0C" w:rsidRPr="008E5327">
        <w:rPr>
          <w:rFonts w:ascii="Times New Roman" w:hAnsi="Times New Roman" w:cs="Times New Roman"/>
          <w:color w:val="000000" w:themeColor="text1"/>
          <w:sz w:val="24"/>
          <w:szCs w:val="24"/>
        </w:rPr>
        <w:t xml:space="preserve">As indicated above, the law appears to be </w:t>
      </w:r>
      <w:r w:rsidR="009F1AC6">
        <w:rPr>
          <w:rFonts w:ascii="Times New Roman" w:hAnsi="Times New Roman" w:cs="Times New Roman"/>
          <w:color w:val="000000" w:themeColor="text1"/>
          <w:sz w:val="24"/>
          <w:szCs w:val="24"/>
        </w:rPr>
        <w:t xml:space="preserve">in </w:t>
      </w:r>
      <w:r w:rsidR="00D00C0C" w:rsidRPr="008E5327">
        <w:rPr>
          <w:rFonts w:ascii="Times New Roman" w:hAnsi="Times New Roman" w:cs="Times New Roman"/>
          <w:color w:val="000000" w:themeColor="text1"/>
          <w:sz w:val="24"/>
          <w:szCs w:val="24"/>
        </w:rPr>
        <w:t>flux</w:t>
      </w:r>
      <w:r w:rsidR="0034606C" w:rsidRPr="008E5327">
        <w:rPr>
          <w:rFonts w:ascii="Times New Roman" w:hAnsi="Times New Roman" w:cs="Times New Roman"/>
          <w:color w:val="000000" w:themeColor="text1"/>
          <w:sz w:val="24"/>
          <w:szCs w:val="24"/>
        </w:rPr>
        <w:t xml:space="preserve"> </w:t>
      </w:r>
      <w:r w:rsidR="00953351" w:rsidRPr="008E5327">
        <w:rPr>
          <w:rFonts w:ascii="Times New Roman" w:hAnsi="Times New Roman" w:cs="Times New Roman"/>
          <w:color w:val="000000" w:themeColor="text1"/>
          <w:sz w:val="24"/>
          <w:szCs w:val="24"/>
        </w:rPr>
        <w:t>in the wake of the adoption of the Constitution. T</w:t>
      </w:r>
      <w:r w:rsidR="0034606C" w:rsidRPr="008E5327">
        <w:rPr>
          <w:rFonts w:ascii="Times New Roman" w:hAnsi="Times New Roman" w:cs="Times New Roman"/>
          <w:color w:val="000000" w:themeColor="text1"/>
          <w:sz w:val="24"/>
          <w:szCs w:val="24"/>
        </w:rPr>
        <w:t xml:space="preserve">he critical factor </w:t>
      </w:r>
      <w:r w:rsidR="00953351" w:rsidRPr="008E5327">
        <w:rPr>
          <w:rFonts w:ascii="Times New Roman" w:hAnsi="Times New Roman" w:cs="Times New Roman"/>
          <w:color w:val="000000" w:themeColor="text1"/>
          <w:sz w:val="24"/>
          <w:szCs w:val="24"/>
        </w:rPr>
        <w:t xml:space="preserve">in my view </w:t>
      </w:r>
      <w:r w:rsidR="0034606C" w:rsidRPr="008E5327">
        <w:rPr>
          <w:rFonts w:ascii="Times New Roman" w:hAnsi="Times New Roman" w:cs="Times New Roman"/>
          <w:color w:val="000000" w:themeColor="text1"/>
          <w:sz w:val="24"/>
          <w:szCs w:val="24"/>
        </w:rPr>
        <w:t xml:space="preserve">is the date when the </w:t>
      </w:r>
      <w:r w:rsidR="00953351" w:rsidRPr="008E5327">
        <w:rPr>
          <w:rFonts w:ascii="Times New Roman" w:hAnsi="Times New Roman" w:cs="Times New Roman"/>
          <w:color w:val="000000" w:themeColor="text1"/>
          <w:sz w:val="24"/>
          <w:szCs w:val="24"/>
        </w:rPr>
        <w:t>alleged crime</w:t>
      </w:r>
      <w:r w:rsidR="00756B5B" w:rsidRPr="008E5327">
        <w:rPr>
          <w:rFonts w:ascii="Times New Roman" w:hAnsi="Times New Roman" w:cs="Times New Roman"/>
          <w:color w:val="000000" w:themeColor="text1"/>
          <w:sz w:val="24"/>
          <w:szCs w:val="24"/>
        </w:rPr>
        <w:t>s were</w:t>
      </w:r>
      <w:r w:rsidR="0034606C" w:rsidRPr="008E5327">
        <w:rPr>
          <w:rFonts w:ascii="Times New Roman" w:hAnsi="Times New Roman" w:cs="Times New Roman"/>
          <w:color w:val="000000" w:themeColor="text1"/>
          <w:sz w:val="24"/>
          <w:szCs w:val="24"/>
        </w:rPr>
        <w:t xml:space="preserve"> committed. More importantly</w:t>
      </w:r>
      <w:r w:rsidR="00756B5B" w:rsidRPr="008E5327">
        <w:rPr>
          <w:rFonts w:ascii="Times New Roman" w:hAnsi="Times New Roman" w:cs="Times New Roman"/>
          <w:color w:val="000000" w:themeColor="text1"/>
          <w:sz w:val="24"/>
          <w:szCs w:val="24"/>
        </w:rPr>
        <w:t xml:space="preserve"> though</w:t>
      </w:r>
      <w:r w:rsidR="0034606C" w:rsidRPr="008E5327">
        <w:rPr>
          <w:rFonts w:ascii="Times New Roman" w:hAnsi="Times New Roman" w:cs="Times New Roman"/>
          <w:color w:val="000000" w:themeColor="text1"/>
          <w:sz w:val="24"/>
          <w:szCs w:val="24"/>
        </w:rPr>
        <w:t xml:space="preserve">, </w:t>
      </w:r>
      <w:r w:rsidR="001C32AF" w:rsidRPr="008E5327">
        <w:rPr>
          <w:rFonts w:ascii="Times New Roman" w:hAnsi="Times New Roman" w:cs="Times New Roman"/>
          <w:color w:val="000000" w:themeColor="text1"/>
          <w:sz w:val="24"/>
          <w:szCs w:val="24"/>
        </w:rPr>
        <w:t>I am unable to find a discussion of s 3 i</w:t>
      </w:r>
      <w:r w:rsidR="00C86259" w:rsidRPr="008E5327">
        <w:rPr>
          <w:rFonts w:ascii="Times New Roman" w:hAnsi="Times New Roman" w:cs="Times New Roman"/>
          <w:color w:val="000000" w:themeColor="text1"/>
          <w:sz w:val="24"/>
          <w:szCs w:val="24"/>
        </w:rPr>
        <w:t>n ei</w:t>
      </w:r>
      <w:r w:rsidR="008A2FF4" w:rsidRPr="008E5327">
        <w:rPr>
          <w:rFonts w:ascii="Times New Roman" w:hAnsi="Times New Roman" w:cs="Times New Roman"/>
          <w:color w:val="000000" w:themeColor="text1"/>
          <w:sz w:val="24"/>
          <w:szCs w:val="24"/>
        </w:rPr>
        <w:t xml:space="preserve">ther of the </w:t>
      </w:r>
      <w:r w:rsidR="00B6283F" w:rsidRPr="008E5327">
        <w:rPr>
          <w:rFonts w:ascii="Times New Roman" w:hAnsi="Times New Roman" w:cs="Times New Roman"/>
          <w:color w:val="000000" w:themeColor="text1"/>
          <w:sz w:val="24"/>
          <w:szCs w:val="24"/>
        </w:rPr>
        <w:t xml:space="preserve">two </w:t>
      </w:r>
      <w:r w:rsidR="008A2FF4" w:rsidRPr="008E5327">
        <w:rPr>
          <w:rFonts w:ascii="Times New Roman" w:hAnsi="Times New Roman" w:cs="Times New Roman"/>
          <w:color w:val="000000" w:themeColor="text1"/>
          <w:sz w:val="24"/>
          <w:szCs w:val="24"/>
        </w:rPr>
        <w:t>cases. I do not</w:t>
      </w:r>
      <w:r w:rsidR="00C86259" w:rsidRPr="008E5327">
        <w:rPr>
          <w:rFonts w:ascii="Times New Roman" w:hAnsi="Times New Roman" w:cs="Times New Roman"/>
          <w:color w:val="000000" w:themeColor="text1"/>
          <w:sz w:val="24"/>
          <w:szCs w:val="24"/>
        </w:rPr>
        <w:t xml:space="preserve"> the</w:t>
      </w:r>
      <w:r w:rsidR="001C32AF" w:rsidRPr="008E5327">
        <w:rPr>
          <w:rFonts w:ascii="Times New Roman" w:hAnsi="Times New Roman" w:cs="Times New Roman"/>
          <w:color w:val="000000" w:themeColor="text1"/>
          <w:sz w:val="24"/>
          <w:szCs w:val="24"/>
        </w:rPr>
        <w:t xml:space="preserve">refore hold the two cases </w:t>
      </w:r>
      <w:r w:rsidR="00C86259" w:rsidRPr="008E5327">
        <w:rPr>
          <w:rFonts w:ascii="Times New Roman" w:hAnsi="Times New Roman" w:cs="Times New Roman"/>
          <w:color w:val="000000" w:themeColor="text1"/>
          <w:sz w:val="24"/>
          <w:szCs w:val="24"/>
        </w:rPr>
        <w:t xml:space="preserve">as authority </w:t>
      </w:r>
      <w:r w:rsidR="0034606C" w:rsidRPr="008E5327">
        <w:rPr>
          <w:rFonts w:ascii="Times New Roman" w:hAnsi="Times New Roman" w:cs="Times New Roman"/>
          <w:color w:val="000000" w:themeColor="text1"/>
          <w:sz w:val="24"/>
          <w:szCs w:val="24"/>
        </w:rPr>
        <w:t>for the</w:t>
      </w:r>
      <w:r w:rsidR="00610693" w:rsidRPr="008E5327">
        <w:rPr>
          <w:rFonts w:ascii="Times New Roman" w:hAnsi="Times New Roman" w:cs="Times New Roman"/>
          <w:color w:val="000000" w:themeColor="text1"/>
          <w:sz w:val="24"/>
          <w:szCs w:val="24"/>
        </w:rPr>
        <w:t xml:space="preserve"> proposition </w:t>
      </w:r>
      <w:r w:rsidR="00C86259" w:rsidRPr="008E5327">
        <w:rPr>
          <w:rFonts w:ascii="Times New Roman" w:hAnsi="Times New Roman" w:cs="Times New Roman"/>
          <w:color w:val="000000" w:themeColor="text1"/>
          <w:sz w:val="24"/>
          <w:szCs w:val="24"/>
        </w:rPr>
        <w:t xml:space="preserve">that </w:t>
      </w:r>
      <w:r w:rsidR="0034606C" w:rsidRPr="008E5327">
        <w:rPr>
          <w:rFonts w:ascii="Times New Roman" w:hAnsi="Times New Roman" w:cs="Times New Roman"/>
          <w:color w:val="000000" w:themeColor="text1"/>
          <w:sz w:val="24"/>
          <w:szCs w:val="24"/>
        </w:rPr>
        <w:t xml:space="preserve">the common law </w:t>
      </w:r>
      <w:r w:rsidR="007009E0" w:rsidRPr="008E5327">
        <w:rPr>
          <w:rFonts w:ascii="Times New Roman" w:hAnsi="Times New Roman" w:cs="Times New Roman"/>
          <w:color w:val="000000" w:themeColor="text1"/>
          <w:sz w:val="24"/>
          <w:szCs w:val="24"/>
        </w:rPr>
        <w:t>doctrine of common purpose</w:t>
      </w:r>
      <w:r w:rsidR="00953351" w:rsidRPr="008E5327">
        <w:rPr>
          <w:rFonts w:ascii="Times New Roman" w:hAnsi="Times New Roman" w:cs="Times New Roman"/>
          <w:color w:val="000000" w:themeColor="text1"/>
          <w:sz w:val="24"/>
          <w:szCs w:val="24"/>
        </w:rPr>
        <w:t xml:space="preserve"> </w:t>
      </w:r>
      <w:r w:rsidR="0034606C" w:rsidRPr="008E5327">
        <w:rPr>
          <w:rFonts w:ascii="Times New Roman" w:hAnsi="Times New Roman" w:cs="Times New Roman"/>
          <w:color w:val="000000" w:themeColor="text1"/>
          <w:sz w:val="24"/>
          <w:szCs w:val="24"/>
        </w:rPr>
        <w:t xml:space="preserve">was </w:t>
      </w:r>
      <w:r w:rsidR="001E1ED9" w:rsidRPr="008E5327">
        <w:rPr>
          <w:rFonts w:ascii="Times New Roman" w:hAnsi="Times New Roman" w:cs="Times New Roman"/>
          <w:color w:val="000000" w:themeColor="text1"/>
          <w:sz w:val="24"/>
          <w:szCs w:val="24"/>
        </w:rPr>
        <w:t xml:space="preserve">the </w:t>
      </w:r>
      <w:r w:rsidR="0034606C" w:rsidRPr="008E5327">
        <w:rPr>
          <w:rFonts w:ascii="Times New Roman" w:hAnsi="Times New Roman" w:cs="Times New Roman"/>
          <w:color w:val="000000" w:themeColor="text1"/>
          <w:sz w:val="24"/>
          <w:szCs w:val="24"/>
        </w:rPr>
        <w:t>applicable</w:t>
      </w:r>
      <w:r w:rsidR="001E1ED9" w:rsidRPr="008E5327">
        <w:rPr>
          <w:rFonts w:ascii="Times New Roman" w:hAnsi="Times New Roman" w:cs="Times New Roman"/>
          <w:color w:val="000000" w:themeColor="text1"/>
          <w:sz w:val="24"/>
          <w:szCs w:val="24"/>
        </w:rPr>
        <w:t xml:space="preserve"> law</w:t>
      </w:r>
      <w:r w:rsidR="0034606C" w:rsidRPr="008E5327">
        <w:rPr>
          <w:rFonts w:ascii="Times New Roman" w:hAnsi="Times New Roman" w:cs="Times New Roman"/>
          <w:color w:val="000000" w:themeColor="text1"/>
          <w:sz w:val="24"/>
          <w:szCs w:val="24"/>
        </w:rPr>
        <w:t xml:space="preserve"> at the time the </w:t>
      </w:r>
      <w:r w:rsidR="00953351" w:rsidRPr="008E5327">
        <w:rPr>
          <w:rFonts w:ascii="Times New Roman" w:hAnsi="Times New Roman" w:cs="Times New Roman"/>
          <w:color w:val="000000" w:themeColor="text1"/>
          <w:sz w:val="24"/>
          <w:szCs w:val="24"/>
        </w:rPr>
        <w:t xml:space="preserve">crimes alleged against the </w:t>
      </w:r>
      <w:r w:rsidR="0034606C" w:rsidRPr="008E5327">
        <w:rPr>
          <w:rFonts w:ascii="Times New Roman" w:hAnsi="Times New Roman" w:cs="Times New Roman"/>
          <w:color w:val="000000" w:themeColor="text1"/>
          <w:sz w:val="24"/>
          <w:szCs w:val="24"/>
        </w:rPr>
        <w:t xml:space="preserve">appellants herein were </w:t>
      </w:r>
      <w:r w:rsidR="00953351" w:rsidRPr="008E5327">
        <w:rPr>
          <w:rFonts w:ascii="Times New Roman" w:hAnsi="Times New Roman" w:cs="Times New Roman"/>
          <w:color w:val="000000" w:themeColor="text1"/>
          <w:sz w:val="24"/>
          <w:szCs w:val="24"/>
        </w:rPr>
        <w:t>committed.</w:t>
      </w:r>
    </w:p>
    <w:p w14:paraId="129CA620" w14:textId="77777777" w:rsidR="008E5327" w:rsidRDefault="008E5327" w:rsidP="005133A4">
      <w:pPr>
        <w:spacing w:after="0" w:line="480" w:lineRule="auto"/>
        <w:jc w:val="both"/>
        <w:rPr>
          <w:rFonts w:ascii="Times New Roman" w:hAnsi="Times New Roman" w:cs="Times New Roman"/>
          <w:b/>
          <w:sz w:val="24"/>
          <w:szCs w:val="24"/>
        </w:rPr>
      </w:pPr>
    </w:p>
    <w:p w14:paraId="514C596C" w14:textId="387E9D6B" w:rsidR="003D7D3E" w:rsidRPr="008E5327" w:rsidRDefault="004869EC" w:rsidP="005133A4">
      <w:pPr>
        <w:spacing w:after="0" w:line="480" w:lineRule="auto"/>
        <w:jc w:val="both"/>
        <w:rPr>
          <w:rFonts w:ascii="Times New Roman" w:hAnsi="Times New Roman" w:cs="Times New Roman"/>
          <w:b/>
          <w:sz w:val="24"/>
          <w:szCs w:val="24"/>
        </w:rPr>
      </w:pPr>
      <w:r w:rsidRPr="008E5327">
        <w:rPr>
          <w:rFonts w:ascii="Times New Roman" w:hAnsi="Times New Roman" w:cs="Times New Roman"/>
          <w:b/>
          <w:sz w:val="24"/>
          <w:szCs w:val="24"/>
        </w:rPr>
        <w:t xml:space="preserve">Analysis </w:t>
      </w:r>
    </w:p>
    <w:p w14:paraId="5FD7B6B5" w14:textId="77777777" w:rsidR="000D0377" w:rsidRPr="008E5327" w:rsidRDefault="000D0377" w:rsidP="003367A9">
      <w:pPr>
        <w:spacing w:after="0" w:line="480" w:lineRule="auto"/>
        <w:ind w:firstLine="1134"/>
        <w:jc w:val="both"/>
        <w:rPr>
          <w:rFonts w:ascii="Times New Roman" w:hAnsi="Times New Roman" w:cs="Times New Roman"/>
          <w:sz w:val="24"/>
          <w:szCs w:val="24"/>
        </w:rPr>
      </w:pPr>
      <w:r w:rsidRPr="008E5327">
        <w:rPr>
          <w:rFonts w:ascii="Times New Roman" w:hAnsi="Times New Roman" w:cs="Times New Roman"/>
          <w:sz w:val="24"/>
          <w:szCs w:val="24"/>
        </w:rPr>
        <w:t xml:space="preserve">In placing the appellants and others on their respective defences at the close of the </w:t>
      </w:r>
      <w:r w:rsidR="00644A7F" w:rsidRPr="008E5327">
        <w:rPr>
          <w:rFonts w:ascii="Times New Roman" w:hAnsi="Times New Roman" w:cs="Times New Roman"/>
          <w:sz w:val="24"/>
          <w:szCs w:val="24"/>
        </w:rPr>
        <w:t>State</w:t>
      </w:r>
      <w:r w:rsidRPr="008E5327">
        <w:rPr>
          <w:rFonts w:ascii="Times New Roman" w:hAnsi="Times New Roman" w:cs="Times New Roman"/>
          <w:sz w:val="24"/>
          <w:szCs w:val="24"/>
        </w:rPr>
        <w:t xml:space="preserve"> case, the court </w:t>
      </w:r>
      <w:r w:rsidRPr="008E5327">
        <w:rPr>
          <w:rFonts w:ascii="Times New Roman" w:hAnsi="Times New Roman" w:cs="Times New Roman"/>
          <w:i/>
          <w:sz w:val="24"/>
          <w:szCs w:val="24"/>
        </w:rPr>
        <w:t>a quo</w:t>
      </w:r>
      <w:r w:rsidRPr="008E5327">
        <w:rPr>
          <w:rFonts w:ascii="Times New Roman" w:hAnsi="Times New Roman" w:cs="Times New Roman"/>
          <w:sz w:val="24"/>
          <w:szCs w:val="24"/>
        </w:rPr>
        <w:t xml:space="preserve"> had this to say:</w:t>
      </w:r>
    </w:p>
    <w:p w14:paraId="71892B12" w14:textId="5C347855" w:rsidR="000D0377" w:rsidRPr="008E5327" w:rsidRDefault="000D0377" w:rsidP="003367A9">
      <w:pPr>
        <w:spacing w:after="0" w:line="240" w:lineRule="auto"/>
        <w:ind w:left="567"/>
        <w:jc w:val="both"/>
        <w:rPr>
          <w:rFonts w:ascii="Times New Roman" w:hAnsi="Times New Roman" w:cs="Times New Roman"/>
          <w:sz w:val="24"/>
          <w:szCs w:val="24"/>
        </w:rPr>
      </w:pPr>
      <w:r w:rsidRPr="008E5327">
        <w:rPr>
          <w:rFonts w:ascii="Times New Roman" w:hAnsi="Times New Roman" w:cs="Times New Roman"/>
          <w:sz w:val="24"/>
          <w:szCs w:val="24"/>
        </w:rPr>
        <w:t xml:space="preserve">“As I have </w:t>
      </w:r>
      <w:r w:rsidR="00A9273E" w:rsidRPr="008E5327">
        <w:rPr>
          <w:rFonts w:ascii="Times New Roman" w:hAnsi="Times New Roman" w:cs="Times New Roman"/>
          <w:sz w:val="24"/>
          <w:szCs w:val="24"/>
        </w:rPr>
        <w:t>s</w:t>
      </w:r>
      <w:r w:rsidR="00644A7F" w:rsidRPr="008E5327">
        <w:rPr>
          <w:rFonts w:ascii="Times New Roman" w:hAnsi="Times New Roman" w:cs="Times New Roman"/>
          <w:sz w:val="24"/>
          <w:szCs w:val="24"/>
        </w:rPr>
        <w:t>tate</w:t>
      </w:r>
      <w:r w:rsidRPr="008E5327">
        <w:rPr>
          <w:rFonts w:ascii="Times New Roman" w:hAnsi="Times New Roman" w:cs="Times New Roman"/>
          <w:sz w:val="24"/>
          <w:szCs w:val="24"/>
        </w:rPr>
        <w:t xml:space="preserve">d elsewhere in this judgment, the </w:t>
      </w:r>
      <w:r w:rsidR="00644A7F" w:rsidRPr="008E5327">
        <w:rPr>
          <w:rFonts w:ascii="Times New Roman" w:hAnsi="Times New Roman" w:cs="Times New Roman"/>
          <w:sz w:val="24"/>
          <w:szCs w:val="24"/>
        </w:rPr>
        <w:t>State</w:t>
      </w:r>
      <w:r w:rsidRPr="008E5327">
        <w:rPr>
          <w:rFonts w:ascii="Times New Roman" w:hAnsi="Times New Roman" w:cs="Times New Roman"/>
          <w:sz w:val="24"/>
          <w:szCs w:val="24"/>
        </w:rPr>
        <w:t xml:space="preserve"> case is based on the common law doctrine of common purpose or conspiracy to commit a crime which has now been codified under s 188 of the Criminal Law (Codification and Reform) </w:t>
      </w:r>
      <w:r w:rsidR="00A9273E" w:rsidRPr="008E5327">
        <w:rPr>
          <w:rFonts w:ascii="Times New Roman" w:hAnsi="Times New Roman" w:cs="Times New Roman"/>
          <w:sz w:val="24"/>
          <w:szCs w:val="24"/>
        </w:rPr>
        <w:t xml:space="preserve">Act </w:t>
      </w:r>
      <w:r w:rsidR="003367A9" w:rsidRPr="008E5327">
        <w:rPr>
          <w:rFonts w:ascii="Times New Roman" w:hAnsi="Times New Roman" w:cs="Times New Roman"/>
          <w:sz w:val="24"/>
          <w:szCs w:val="24"/>
        </w:rPr>
        <w:t>[</w:t>
      </w:r>
      <w:r w:rsidR="003367A9" w:rsidRPr="008E5327">
        <w:rPr>
          <w:rFonts w:ascii="Times New Roman" w:hAnsi="Times New Roman" w:cs="Times New Roman"/>
          <w:i/>
          <w:sz w:val="24"/>
          <w:szCs w:val="24"/>
        </w:rPr>
        <w:t>Chapter 9:</w:t>
      </w:r>
      <w:r w:rsidRPr="008E5327">
        <w:rPr>
          <w:rFonts w:ascii="Times New Roman" w:hAnsi="Times New Roman" w:cs="Times New Roman"/>
          <w:i/>
          <w:sz w:val="24"/>
          <w:szCs w:val="24"/>
        </w:rPr>
        <w:t>23</w:t>
      </w:r>
      <w:r w:rsidRPr="008E5327">
        <w:rPr>
          <w:rFonts w:ascii="Times New Roman" w:hAnsi="Times New Roman" w:cs="Times New Roman"/>
          <w:sz w:val="24"/>
          <w:szCs w:val="24"/>
        </w:rPr>
        <w:t>] which provides that:</w:t>
      </w:r>
    </w:p>
    <w:p w14:paraId="36465244" w14:textId="77777777" w:rsidR="000D0377" w:rsidRPr="008E5327" w:rsidRDefault="000D0377" w:rsidP="003367A9">
      <w:pPr>
        <w:spacing w:after="0" w:line="240" w:lineRule="auto"/>
        <w:ind w:left="1418" w:hanging="567"/>
        <w:jc w:val="both"/>
        <w:rPr>
          <w:rFonts w:ascii="Times New Roman" w:hAnsi="Times New Roman" w:cs="Times New Roman"/>
          <w:sz w:val="24"/>
          <w:szCs w:val="24"/>
        </w:rPr>
      </w:pPr>
      <w:r w:rsidRPr="008E5327">
        <w:rPr>
          <w:rFonts w:ascii="Times New Roman" w:hAnsi="Times New Roman" w:cs="Times New Roman"/>
          <w:sz w:val="24"/>
          <w:szCs w:val="24"/>
        </w:rPr>
        <w:t>“(1)</w:t>
      </w:r>
      <w:r w:rsidRPr="008E5327">
        <w:rPr>
          <w:rFonts w:ascii="Times New Roman" w:hAnsi="Times New Roman" w:cs="Times New Roman"/>
          <w:sz w:val="24"/>
          <w:szCs w:val="24"/>
        </w:rPr>
        <w:tab/>
        <w:t>any person who enters into an agreement with one or more other persons for the commission of a crime in terms of this code or any other en</w:t>
      </w:r>
      <w:r w:rsidR="00B511CE" w:rsidRPr="008E5327">
        <w:rPr>
          <w:rFonts w:ascii="Times New Roman" w:hAnsi="Times New Roman" w:cs="Times New Roman"/>
          <w:sz w:val="24"/>
          <w:szCs w:val="24"/>
        </w:rPr>
        <w:t>act</w:t>
      </w:r>
      <w:r w:rsidRPr="008E5327">
        <w:rPr>
          <w:rFonts w:ascii="Times New Roman" w:hAnsi="Times New Roman" w:cs="Times New Roman"/>
          <w:sz w:val="24"/>
          <w:szCs w:val="24"/>
        </w:rPr>
        <w:t>ment:-</w:t>
      </w:r>
    </w:p>
    <w:p w14:paraId="42CED6F1" w14:textId="77777777" w:rsidR="000D0377" w:rsidRPr="008E5327" w:rsidRDefault="000D0377" w:rsidP="003367A9">
      <w:pPr>
        <w:pStyle w:val="ListParagraph"/>
        <w:numPr>
          <w:ilvl w:val="0"/>
          <w:numId w:val="6"/>
        </w:numPr>
        <w:spacing w:after="0" w:line="240" w:lineRule="auto"/>
        <w:ind w:left="1985" w:hanging="567"/>
        <w:jc w:val="both"/>
        <w:rPr>
          <w:rFonts w:ascii="Times New Roman" w:hAnsi="Times New Roman" w:cs="Times New Roman"/>
          <w:sz w:val="24"/>
          <w:szCs w:val="24"/>
        </w:rPr>
      </w:pPr>
      <w:r w:rsidRPr="008E5327">
        <w:rPr>
          <w:rFonts w:ascii="Times New Roman" w:hAnsi="Times New Roman" w:cs="Times New Roman"/>
          <w:sz w:val="24"/>
          <w:szCs w:val="24"/>
        </w:rPr>
        <w:t xml:space="preserve">intending by that agreement to bring about the commission of the crime, or </w:t>
      </w:r>
    </w:p>
    <w:p w14:paraId="1418A608" w14:textId="77777777" w:rsidR="000D0377" w:rsidRPr="008E5327" w:rsidRDefault="000D0377" w:rsidP="003367A9">
      <w:pPr>
        <w:pStyle w:val="ListParagraph"/>
        <w:numPr>
          <w:ilvl w:val="0"/>
          <w:numId w:val="6"/>
        </w:numPr>
        <w:spacing w:after="0" w:line="240" w:lineRule="auto"/>
        <w:ind w:left="1985" w:hanging="567"/>
        <w:jc w:val="both"/>
        <w:rPr>
          <w:rFonts w:ascii="Times New Roman" w:hAnsi="Times New Roman" w:cs="Times New Roman"/>
          <w:sz w:val="24"/>
          <w:szCs w:val="24"/>
        </w:rPr>
      </w:pPr>
      <w:r w:rsidRPr="008E5327">
        <w:rPr>
          <w:rFonts w:ascii="Times New Roman" w:hAnsi="Times New Roman" w:cs="Times New Roman"/>
          <w:sz w:val="24"/>
          <w:szCs w:val="24"/>
        </w:rPr>
        <w:t>realizing that there is real risk or possibility that the agreement may bring about the commission of a crime……..”</w:t>
      </w:r>
    </w:p>
    <w:p w14:paraId="09C15E36" w14:textId="77777777" w:rsidR="003367A9" w:rsidRPr="008E5327" w:rsidRDefault="003367A9" w:rsidP="003367A9">
      <w:pPr>
        <w:spacing w:after="0" w:line="480" w:lineRule="auto"/>
        <w:jc w:val="both"/>
        <w:rPr>
          <w:rFonts w:ascii="Times New Roman" w:hAnsi="Times New Roman" w:cs="Times New Roman"/>
          <w:sz w:val="24"/>
          <w:szCs w:val="24"/>
        </w:rPr>
      </w:pPr>
    </w:p>
    <w:p w14:paraId="10A64984" w14:textId="67AD6044" w:rsidR="000D0377" w:rsidRPr="008E5327" w:rsidRDefault="000D0377" w:rsidP="003367A9">
      <w:pPr>
        <w:spacing w:after="0" w:line="480" w:lineRule="auto"/>
        <w:ind w:firstLine="1134"/>
        <w:jc w:val="both"/>
        <w:rPr>
          <w:rFonts w:ascii="Times New Roman" w:hAnsi="Times New Roman" w:cs="Times New Roman"/>
          <w:sz w:val="24"/>
          <w:szCs w:val="24"/>
        </w:rPr>
      </w:pPr>
      <w:r w:rsidRPr="008E5327">
        <w:rPr>
          <w:rFonts w:ascii="Times New Roman" w:hAnsi="Times New Roman" w:cs="Times New Roman"/>
          <w:sz w:val="24"/>
          <w:szCs w:val="24"/>
        </w:rPr>
        <w:t xml:space="preserve">The court </w:t>
      </w:r>
      <w:r w:rsidRPr="008E5327">
        <w:rPr>
          <w:rFonts w:ascii="Times New Roman" w:hAnsi="Times New Roman" w:cs="Times New Roman"/>
          <w:i/>
          <w:sz w:val="24"/>
          <w:szCs w:val="24"/>
        </w:rPr>
        <w:t>a quo</w:t>
      </w:r>
      <w:r w:rsidRPr="008E5327">
        <w:rPr>
          <w:rFonts w:ascii="Times New Roman" w:hAnsi="Times New Roman" w:cs="Times New Roman"/>
          <w:sz w:val="24"/>
          <w:szCs w:val="24"/>
        </w:rPr>
        <w:t xml:space="preserve"> proceed</w:t>
      </w:r>
      <w:r w:rsidR="00BE169B" w:rsidRPr="008E5327">
        <w:rPr>
          <w:rFonts w:ascii="Times New Roman" w:hAnsi="Times New Roman" w:cs="Times New Roman"/>
          <w:sz w:val="24"/>
          <w:szCs w:val="24"/>
        </w:rPr>
        <w:t xml:space="preserve">ed </w:t>
      </w:r>
      <w:r w:rsidRPr="008E5327">
        <w:rPr>
          <w:rFonts w:ascii="Times New Roman" w:hAnsi="Times New Roman" w:cs="Times New Roman"/>
          <w:sz w:val="24"/>
          <w:szCs w:val="24"/>
        </w:rPr>
        <w:t xml:space="preserve">to refer to </w:t>
      </w:r>
      <w:r w:rsidR="00756B5B" w:rsidRPr="008E5327">
        <w:rPr>
          <w:rFonts w:ascii="Times New Roman" w:hAnsi="Times New Roman" w:cs="Times New Roman"/>
          <w:sz w:val="24"/>
          <w:szCs w:val="24"/>
        </w:rPr>
        <w:t xml:space="preserve">case law and </w:t>
      </w:r>
      <w:r w:rsidRPr="008E5327">
        <w:rPr>
          <w:rFonts w:ascii="Times New Roman" w:hAnsi="Times New Roman" w:cs="Times New Roman"/>
          <w:sz w:val="24"/>
          <w:szCs w:val="24"/>
        </w:rPr>
        <w:t>legal text</w:t>
      </w:r>
      <w:r w:rsidR="00756B5B" w:rsidRPr="008E5327">
        <w:rPr>
          <w:rFonts w:ascii="Times New Roman" w:hAnsi="Times New Roman" w:cs="Times New Roman"/>
          <w:sz w:val="24"/>
          <w:szCs w:val="24"/>
        </w:rPr>
        <w:t>s</w:t>
      </w:r>
      <w:r w:rsidRPr="008E5327">
        <w:rPr>
          <w:rFonts w:ascii="Times New Roman" w:hAnsi="Times New Roman" w:cs="Times New Roman"/>
          <w:sz w:val="24"/>
          <w:szCs w:val="24"/>
        </w:rPr>
        <w:t xml:space="preserve"> on the common law doctrine of common purpose before stating as </w:t>
      </w:r>
      <w:r w:rsidR="00E1609A" w:rsidRPr="008E5327">
        <w:rPr>
          <w:rFonts w:ascii="Times New Roman" w:hAnsi="Times New Roman" w:cs="Times New Roman"/>
          <w:sz w:val="24"/>
          <w:szCs w:val="24"/>
        </w:rPr>
        <w:t xml:space="preserve">the basis of its decision </w:t>
      </w:r>
      <w:r w:rsidRPr="008E5327">
        <w:rPr>
          <w:rFonts w:ascii="Times New Roman" w:hAnsi="Times New Roman" w:cs="Times New Roman"/>
          <w:sz w:val="24"/>
          <w:szCs w:val="24"/>
        </w:rPr>
        <w:t>that:</w:t>
      </w:r>
    </w:p>
    <w:p w14:paraId="565F00CD" w14:textId="77777777" w:rsidR="000D0377" w:rsidRPr="008E5327" w:rsidRDefault="000D0377" w:rsidP="003367A9">
      <w:pPr>
        <w:spacing w:after="0" w:line="240" w:lineRule="auto"/>
        <w:ind w:left="567"/>
        <w:jc w:val="both"/>
        <w:rPr>
          <w:rFonts w:ascii="Times New Roman" w:hAnsi="Times New Roman" w:cs="Times New Roman"/>
          <w:sz w:val="24"/>
          <w:szCs w:val="24"/>
        </w:rPr>
      </w:pPr>
      <w:r w:rsidRPr="008E5327">
        <w:rPr>
          <w:rFonts w:ascii="Times New Roman" w:hAnsi="Times New Roman" w:cs="Times New Roman"/>
          <w:sz w:val="24"/>
          <w:szCs w:val="24"/>
        </w:rPr>
        <w:t>“…..anyone who is shown to have associated himself or herself at the material time with the group that eventually killed the deceased in the process of resisting police orders to disperse has a case to answer.”</w:t>
      </w:r>
    </w:p>
    <w:p w14:paraId="25623DFC" w14:textId="77777777" w:rsidR="003367A9" w:rsidRPr="008E5327" w:rsidRDefault="003367A9" w:rsidP="005133A4">
      <w:pPr>
        <w:spacing w:after="0" w:line="480" w:lineRule="auto"/>
        <w:jc w:val="both"/>
        <w:rPr>
          <w:rFonts w:ascii="Times New Roman" w:hAnsi="Times New Roman" w:cs="Times New Roman"/>
          <w:sz w:val="24"/>
          <w:szCs w:val="24"/>
        </w:rPr>
      </w:pPr>
    </w:p>
    <w:p w14:paraId="0C47F13F" w14:textId="2982337E" w:rsidR="003367A9" w:rsidRPr="008E5327" w:rsidRDefault="00B511CE" w:rsidP="003367A9">
      <w:pPr>
        <w:spacing w:after="0" w:line="480" w:lineRule="auto"/>
        <w:ind w:firstLine="1134"/>
        <w:jc w:val="both"/>
        <w:rPr>
          <w:rFonts w:ascii="Times New Roman" w:hAnsi="Times New Roman" w:cs="Times New Roman"/>
          <w:sz w:val="24"/>
          <w:szCs w:val="24"/>
        </w:rPr>
      </w:pPr>
      <w:r w:rsidRPr="008E5327">
        <w:rPr>
          <w:rFonts w:ascii="Times New Roman" w:hAnsi="Times New Roman" w:cs="Times New Roman"/>
          <w:sz w:val="24"/>
          <w:szCs w:val="24"/>
        </w:rPr>
        <w:lastRenderedPageBreak/>
        <w:t>In con</w:t>
      </w:r>
      <w:r w:rsidR="00111816" w:rsidRPr="008E5327">
        <w:rPr>
          <w:rFonts w:ascii="Times New Roman" w:hAnsi="Times New Roman" w:cs="Times New Roman"/>
          <w:sz w:val="24"/>
          <w:szCs w:val="24"/>
        </w:rPr>
        <w:t>victing the appellants</w:t>
      </w:r>
      <w:r w:rsidRPr="008E5327">
        <w:rPr>
          <w:rFonts w:ascii="Times New Roman" w:hAnsi="Times New Roman" w:cs="Times New Roman"/>
          <w:sz w:val="24"/>
          <w:szCs w:val="24"/>
        </w:rPr>
        <w:t xml:space="preserve">, the court </w:t>
      </w:r>
      <w:r w:rsidRPr="008E5327">
        <w:rPr>
          <w:rFonts w:ascii="Times New Roman" w:hAnsi="Times New Roman" w:cs="Times New Roman"/>
          <w:i/>
          <w:sz w:val="24"/>
          <w:szCs w:val="24"/>
        </w:rPr>
        <w:t>a quo</w:t>
      </w:r>
      <w:r w:rsidRPr="008E5327">
        <w:rPr>
          <w:rFonts w:ascii="Times New Roman" w:hAnsi="Times New Roman" w:cs="Times New Roman"/>
          <w:sz w:val="24"/>
          <w:szCs w:val="24"/>
        </w:rPr>
        <w:t xml:space="preserve"> </w:t>
      </w:r>
      <w:r w:rsidR="00A26AAD" w:rsidRPr="008E5327">
        <w:rPr>
          <w:rFonts w:ascii="Times New Roman" w:hAnsi="Times New Roman" w:cs="Times New Roman"/>
          <w:sz w:val="24"/>
          <w:szCs w:val="24"/>
        </w:rPr>
        <w:t xml:space="preserve">applied the same law that it had applied in dismissing </w:t>
      </w:r>
      <w:r w:rsidRPr="008E5327">
        <w:rPr>
          <w:rFonts w:ascii="Times New Roman" w:hAnsi="Times New Roman" w:cs="Times New Roman"/>
          <w:sz w:val="24"/>
          <w:szCs w:val="24"/>
        </w:rPr>
        <w:t>the application to discharge the appellants at the close of the State case. It applied the common law doctrine of common purpose. The provisions of s</w:t>
      </w:r>
      <w:r w:rsidR="003367A9" w:rsidRPr="008E5327">
        <w:rPr>
          <w:rFonts w:ascii="Times New Roman" w:hAnsi="Times New Roman" w:cs="Times New Roman"/>
          <w:sz w:val="24"/>
          <w:szCs w:val="24"/>
        </w:rPr>
        <w:t>s</w:t>
      </w:r>
      <w:r w:rsidRPr="008E5327">
        <w:rPr>
          <w:rFonts w:ascii="Times New Roman" w:hAnsi="Times New Roman" w:cs="Times New Roman"/>
          <w:sz w:val="24"/>
          <w:szCs w:val="24"/>
        </w:rPr>
        <w:t xml:space="preserve"> 3</w:t>
      </w:r>
      <w:r w:rsidR="00031A23" w:rsidRPr="008E5327">
        <w:rPr>
          <w:rFonts w:ascii="Times New Roman" w:hAnsi="Times New Roman" w:cs="Times New Roman"/>
          <w:sz w:val="24"/>
          <w:szCs w:val="24"/>
        </w:rPr>
        <w:t xml:space="preserve"> and 9</w:t>
      </w:r>
      <w:r w:rsidRPr="008E5327">
        <w:rPr>
          <w:rFonts w:ascii="Times New Roman" w:hAnsi="Times New Roman" w:cs="Times New Roman"/>
          <w:sz w:val="24"/>
          <w:szCs w:val="24"/>
        </w:rPr>
        <w:t xml:space="preserve"> of the Code were not draw</w:t>
      </w:r>
      <w:r w:rsidR="00BB12CD" w:rsidRPr="008E5327">
        <w:rPr>
          <w:rFonts w:ascii="Times New Roman" w:hAnsi="Times New Roman" w:cs="Times New Roman"/>
          <w:sz w:val="24"/>
          <w:szCs w:val="24"/>
        </w:rPr>
        <w:t xml:space="preserve">n to its attention and </w:t>
      </w:r>
      <w:r w:rsidRPr="008E5327">
        <w:rPr>
          <w:rFonts w:ascii="Times New Roman" w:hAnsi="Times New Roman" w:cs="Times New Roman"/>
          <w:sz w:val="24"/>
          <w:szCs w:val="24"/>
        </w:rPr>
        <w:t xml:space="preserve">were </w:t>
      </w:r>
      <w:r w:rsidR="00BB12CD" w:rsidRPr="008E5327">
        <w:rPr>
          <w:rFonts w:ascii="Times New Roman" w:hAnsi="Times New Roman" w:cs="Times New Roman"/>
          <w:sz w:val="24"/>
          <w:szCs w:val="24"/>
        </w:rPr>
        <w:t xml:space="preserve">therefore </w:t>
      </w:r>
      <w:r w:rsidRPr="008E5327">
        <w:rPr>
          <w:rFonts w:ascii="Times New Roman" w:hAnsi="Times New Roman" w:cs="Times New Roman"/>
          <w:sz w:val="24"/>
          <w:szCs w:val="24"/>
        </w:rPr>
        <w:t xml:space="preserve">never considered by it. </w:t>
      </w:r>
    </w:p>
    <w:p w14:paraId="1E9DD532" w14:textId="77777777" w:rsidR="008E5327" w:rsidRDefault="008E5327" w:rsidP="003367A9">
      <w:pPr>
        <w:spacing w:after="0" w:line="480" w:lineRule="auto"/>
        <w:ind w:firstLine="1134"/>
        <w:jc w:val="both"/>
        <w:rPr>
          <w:rFonts w:ascii="Times New Roman" w:hAnsi="Times New Roman" w:cs="Times New Roman"/>
          <w:sz w:val="24"/>
          <w:szCs w:val="24"/>
        </w:rPr>
      </w:pPr>
    </w:p>
    <w:p w14:paraId="4B3BBCF0" w14:textId="0E120932" w:rsidR="003367A9" w:rsidRPr="008E5327" w:rsidRDefault="00AB5B6F" w:rsidP="003367A9">
      <w:pPr>
        <w:spacing w:after="0" w:line="480" w:lineRule="auto"/>
        <w:ind w:firstLine="1134"/>
        <w:jc w:val="both"/>
        <w:rPr>
          <w:rFonts w:ascii="Times New Roman" w:hAnsi="Times New Roman" w:cs="Times New Roman"/>
          <w:sz w:val="24"/>
          <w:szCs w:val="24"/>
        </w:rPr>
      </w:pPr>
      <w:r w:rsidRPr="008E5327">
        <w:rPr>
          <w:rFonts w:ascii="Times New Roman" w:hAnsi="Times New Roman" w:cs="Times New Roman"/>
          <w:sz w:val="24"/>
          <w:szCs w:val="24"/>
        </w:rPr>
        <w:t xml:space="preserve">The error that the court </w:t>
      </w:r>
      <w:r w:rsidRPr="008E5327">
        <w:rPr>
          <w:rFonts w:ascii="Times New Roman" w:hAnsi="Times New Roman" w:cs="Times New Roman"/>
          <w:i/>
          <w:sz w:val="24"/>
          <w:szCs w:val="24"/>
        </w:rPr>
        <w:t>a quo</w:t>
      </w:r>
      <w:r w:rsidRPr="008E5327">
        <w:rPr>
          <w:rFonts w:ascii="Times New Roman" w:hAnsi="Times New Roman" w:cs="Times New Roman"/>
          <w:sz w:val="24"/>
          <w:szCs w:val="24"/>
        </w:rPr>
        <w:t xml:space="preserve"> fell into is </w:t>
      </w:r>
      <w:r w:rsidR="00E75D00" w:rsidRPr="008E5327">
        <w:rPr>
          <w:rFonts w:ascii="Times New Roman" w:hAnsi="Times New Roman" w:cs="Times New Roman"/>
          <w:sz w:val="24"/>
          <w:szCs w:val="24"/>
        </w:rPr>
        <w:t xml:space="preserve">self-evident. </w:t>
      </w:r>
      <w:r w:rsidRPr="008E5327">
        <w:rPr>
          <w:rFonts w:ascii="Times New Roman" w:hAnsi="Times New Roman" w:cs="Times New Roman"/>
          <w:sz w:val="24"/>
          <w:szCs w:val="24"/>
        </w:rPr>
        <w:t>It applied the wrong law in establishing whether or not the appellants had participated or associated themselves with the commission of the crime</w:t>
      </w:r>
      <w:r w:rsidR="0046743D" w:rsidRPr="008E5327">
        <w:rPr>
          <w:rFonts w:ascii="Times New Roman" w:hAnsi="Times New Roman" w:cs="Times New Roman"/>
          <w:sz w:val="24"/>
          <w:szCs w:val="24"/>
        </w:rPr>
        <w:t xml:space="preserve"> in such a manner as to attract criminal liability</w:t>
      </w:r>
      <w:r w:rsidRPr="008E5327">
        <w:rPr>
          <w:rFonts w:ascii="Times New Roman" w:hAnsi="Times New Roman" w:cs="Times New Roman"/>
          <w:sz w:val="24"/>
          <w:szCs w:val="24"/>
        </w:rPr>
        <w:t xml:space="preserve">. It applied the common law doctrine of common purpose instead of </w:t>
      </w:r>
      <w:r w:rsidR="006D6026" w:rsidRPr="008E5327">
        <w:rPr>
          <w:rFonts w:ascii="Times New Roman" w:hAnsi="Times New Roman" w:cs="Times New Roman"/>
          <w:sz w:val="24"/>
          <w:szCs w:val="24"/>
        </w:rPr>
        <w:t xml:space="preserve">finding the liability of the appellants on the basis </w:t>
      </w:r>
      <w:r w:rsidR="00B80CBA" w:rsidRPr="008E5327">
        <w:rPr>
          <w:rFonts w:ascii="Times New Roman" w:hAnsi="Times New Roman" w:cs="Times New Roman"/>
          <w:sz w:val="24"/>
          <w:szCs w:val="24"/>
        </w:rPr>
        <w:t>of the</w:t>
      </w:r>
      <w:r w:rsidRPr="008E5327">
        <w:rPr>
          <w:rFonts w:ascii="Times New Roman" w:hAnsi="Times New Roman" w:cs="Times New Roman"/>
          <w:sz w:val="24"/>
          <w:szCs w:val="24"/>
        </w:rPr>
        <w:t xml:space="preserve"> provisions of </w:t>
      </w:r>
      <w:r w:rsidR="008420A0" w:rsidRPr="008E5327">
        <w:rPr>
          <w:rFonts w:ascii="Times New Roman" w:hAnsi="Times New Roman" w:cs="Times New Roman"/>
          <w:sz w:val="24"/>
          <w:szCs w:val="24"/>
        </w:rPr>
        <w:t>s</w:t>
      </w:r>
      <w:r w:rsidR="003367A9" w:rsidRPr="008E5327">
        <w:rPr>
          <w:rFonts w:ascii="Times New Roman" w:hAnsi="Times New Roman" w:cs="Times New Roman"/>
          <w:sz w:val="24"/>
          <w:szCs w:val="24"/>
        </w:rPr>
        <w:t xml:space="preserve"> </w:t>
      </w:r>
      <w:r w:rsidR="008420A0" w:rsidRPr="008E5327">
        <w:rPr>
          <w:rFonts w:ascii="Times New Roman" w:hAnsi="Times New Roman" w:cs="Times New Roman"/>
          <w:sz w:val="24"/>
          <w:szCs w:val="24"/>
        </w:rPr>
        <w:t xml:space="preserve">196 of </w:t>
      </w:r>
      <w:r w:rsidRPr="008E5327">
        <w:rPr>
          <w:rFonts w:ascii="Times New Roman" w:hAnsi="Times New Roman" w:cs="Times New Roman"/>
          <w:sz w:val="24"/>
          <w:szCs w:val="24"/>
        </w:rPr>
        <w:t xml:space="preserve">the </w:t>
      </w:r>
      <w:r w:rsidR="00536C79" w:rsidRPr="008E5327">
        <w:rPr>
          <w:rFonts w:ascii="Times New Roman" w:hAnsi="Times New Roman" w:cs="Times New Roman"/>
          <w:sz w:val="24"/>
          <w:szCs w:val="24"/>
        </w:rPr>
        <w:t>Code</w:t>
      </w:r>
      <w:r w:rsidR="00BE169B" w:rsidRPr="008E5327">
        <w:rPr>
          <w:rFonts w:ascii="Times New Roman" w:hAnsi="Times New Roman" w:cs="Times New Roman"/>
          <w:sz w:val="24"/>
          <w:szCs w:val="24"/>
        </w:rPr>
        <w:t xml:space="preserve"> as it then was</w:t>
      </w:r>
      <w:r w:rsidRPr="008E5327">
        <w:rPr>
          <w:rFonts w:ascii="Times New Roman" w:hAnsi="Times New Roman" w:cs="Times New Roman"/>
          <w:sz w:val="24"/>
          <w:szCs w:val="24"/>
        </w:rPr>
        <w:t>.</w:t>
      </w:r>
    </w:p>
    <w:p w14:paraId="2B8DBB30" w14:textId="77777777" w:rsidR="003367A9" w:rsidRPr="008E5327" w:rsidRDefault="003367A9" w:rsidP="003367A9">
      <w:pPr>
        <w:spacing w:after="0" w:line="480" w:lineRule="auto"/>
        <w:ind w:firstLine="1134"/>
        <w:jc w:val="both"/>
        <w:rPr>
          <w:rFonts w:ascii="Times New Roman" w:hAnsi="Times New Roman" w:cs="Times New Roman"/>
          <w:sz w:val="24"/>
          <w:szCs w:val="24"/>
        </w:rPr>
      </w:pPr>
    </w:p>
    <w:p w14:paraId="78A18737" w14:textId="6E41747A" w:rsidR="00E219C9" w:rsidRPr="008E5327" w:rsidRDefault="00373F4B" w:rsidP="003367A9">
      <w:pPr>
        <w:spacing w:after="0" w:line="480" w:lineRule="auto"/>
        <w:ind w:firstLine="1134"/>
        <w:jc w:val="both"/>
        <w:rPr>
          <w:rFonts w:ascii="Times New Roman" w:hAnsi="Times New Roman" w:cs="Times New Roman"/>
          <w:sz w:val="24"/>
          <w:szCs w:val="24"/>
        </w:rPr>
      </w:pPr>
      <w:r w:rsidRPr="008E5327">
        <w:rPr>
          <w:rFonts w:ascii="Times New Roman" w:hAnsi="Times New Roman" w:cs="Times New Roman"/>
          <w:sz w:val="24"/>
          <w:szCs w:val="24"/>
        </w:rPr>
        <w:t>Clearly but again in</w:t>
      </w:r>
      <w:r w:rsidR="00E331DA" w:rsidRPr="008E5327">
        <w:rPr>
          <w:rFonts w:ascii="Times New Roman" w:hAnsi="Times New Roman" w:cs="Times New Roman"/>
          <w:sz w:val="24"/>
          <w:szCs w:val="24"/>
        </w:rPr>
        <w:t xml:space="preserve"> error, the court </w:t>
      </w:r>
      <w:r w:rsidR="00E75D00" w:rsidRPr="008E5327">
        <w:rPr>
          <w:rFonts w:ascii="Times New Roman" w:hAnsi="Times New Roman" w:cs="Times New Roman"/>
          <w:i/>
          <w:sz w:val="24"/>
          <w:szCs w:val="24"/>
        </w:rPr>
        <w:t>a quo</w:t>
      </w:r>
      <w:r w:rsidR="00E75D00" w:rsidRPr="008E5327">
        <w:rPr>
          <w:rFonts w:ascii="Times New Roman" w:hAnsi="Times New Roman" w:cs="Times New Roman"/>
          <w:sz w:val="24"/>
          <w:szCs w:val="24"/>
        </w:rPr>
        <w:t xml:space="preserve"> was of the view that </w:t>
      </w:r>
      <w:r w:rsidR="003A3DAE" w:rsidRPr="008E5327">
        <w:rPr>
          <w:rFonts w:ascii="Times New Roman" w:hAnsi="Times New Roman" w:cs="Times New Roman"/>
          <w:sz w:val="24"/>
          <w:szCs w:val="24"/>
        </w:rPr>
        <w:t xml:space="preserve">at the material time, </w:t>
      </w:r>
      <w:r w:rsidR="00E75D00" w:rsidRPr="008E5327">
        <w:rPr>
          <w:rFonts w:ascii="Times New Roman" w:hAnsi="Times New Roman" w:cs="Times New Roman"/>
          <w:sz w:val="24"/>
          <w:szCs w:val="24"/>
        </w:rPr>
        <w:t>the C</w:t>
      </w:r>
      <w:r w:rsidR="00E331DA" w:rsidRPr="008E5327">
        <w:rPr>
          <w:rFonts w:ascii="Times New Roman" w:hAnsi="Times New Roman" w:cs="Times New Roman"/>
          <w:sz w:val="24"/>
          <w:szCs w:val="24"/>
        </w:rPr>
        <w:t>ode and the common law were of equal and interchangeable application.</w:t>
      </w:r>
      <w:r w:rsidR="00476D14" w:rsidRPr="008E5327">
        <w:rPr>
          <w:rFonts w:ascii="Times New Roman" w:hAnsi="Times New Roman" w:cs="Times New Roman"/>
          <w:sz w:val="24"/>
          <w:szCs w:val="24"/>
        </w:rPr>
        <w:t xml:space="preserve"> </w:t>
      </w:r>
      <w:r w:rsidR="003A3DAE" w:rsidRPr="008E5327">
        <w:rPr>
          <w:rFonts w:ascii="Times New Roman" w:hAnsi="Times New Roman" w:cs="Times New Roman"/>
          <w:sz w:val="24"/>
          <w:szCs w:val="24"/>
        </w:rPr>
        <w:t>They were</w:t>
      </w:r>
      <w:r w:rsidR="000D0377" w:rsidRPr="008E5327">
        <w:rPr>
          <w:rFonts w:ascii="Times New Roman" w:hAnsi="Times New Roman" w:cs="Times New Roman"/>
          <w:sz w:val="24"/>
          <w:szCs w:val="24"/>
        </w:rPr>
        <w:t xml:space="preserve"> not.</w:t>
      </w:r>
      <w:r w:rsidR="002923FA" w:rsidRPr="008E5327">
        <w:rPr>
          <w:rFonts w:ascii="Times New Roman" w:hAnsi="Times New Roman" w:cs="Times New Roman"/>
          <w:sz w:val="24"/>
          <w:szCs w:val="24"/>
        </w:rPr>
        <w:t xml:space="preserve"> </w:t>
      </w:r>
      <w:r w:rsidR="003A3DAE" w:rsidRPr="008E5327">
        <w:rPr>
          <w:rFonts w:ascii="Times New Roman" w:hAnsi="Times New Roman" w:cs="Times New Roman"/>
          <w:sz w:val="24"/>
          <w:szCs w:val="24"/>
        </w:rPr>
        <w:t xml:space="preserve">I say so because </w:t>
      </w:r>
      <w:r w:rsidR="00BB12CD" w:rsidRPr="008E5327">
        <w:rPr>
          <w:rFonts w:ascii="Times New Roman" w:hAnsi="Times New Roman" w:cs="Times New Roman"/>
          <w:sz w:val="24"/>
          <w:szCs w:val="24"/>
        </w:rPr>
        <w:t>h</w:t>
      </w:r>
      <w:r w:rsidR="00476D14" w:rsidRPr="008E5327">
        <w:rPr>
          <w:rFonts w:ascii="Times New Roman" w:hAnsi="Times New Roman" w:cs="Times New Roman"/>
          <w:sz w:val="24"/>
          <w:szCs w:val="24"/>
        </w:rPr>
        <w:t>a</w:t>
      </w:r>
      <w:r w:rsidR="000D0377" w:rsidRPr="008E5327">
        <w:rPr>
          <w:rFonts w:ascii="Times New Roman" w:hAnsi="Times New Roman" w:cs="Times New Roman"/>
          <w:sz w:val="24"/>
          <w:szCs w:val="24"/>
        </w:rPr>
        <w:t xml:space="preserve">ving found that the common law principle </w:t>
      </w:r>
      <w:r w:rsidR="00476D14" w:rsidRPr="008E5327">
        <w:rPr>
          <w:rFonts w:ascii="Times New Roman" w:hAnsi="Times New Roman" w:cs="Times New Roman"/>
          <w:sz w:val="24"/>
          <w:szCs w:val="24"/>
        </w:rPr>
        <w:t xml:space="preserve">of common purpose </w:t>
      </w:r>
      <w:r w:rsidR="000D0377" w:rsidRPr="008E5327">
        <w:rPr>
          <w:rFonts w:ascii="Times New Roman" w:hAnsi="Times New Roman" w:cs="Times New Roman"/>
          <w:sz w:val="24"/>
          <w:szCs w:val="24"/>
        </w:rPr>
        <w:t>had been codified</w:t>
      </w:r>
      <w:r w:rsidR="00476D14" w:rsidRPr="008E5327">
        <w:rPr>
          <w:rFonts w:ascii="Times New Roman" w:hAnsi="Times New Roman" w:cs="Times New Roman"/>
          <w:sz w:val="24"/>
          <w:szCs w:val="24"/>
        </w:rPr>
        <w:t xml:space="preserve"> in s</w:t>
      </w:r>
      <w:r w:rsidR="008E5327">
        <w:rPr>
          <w:rFonts w:ascii="Times New Roman" w:hAnsi="Times New Roman" w:cs="Times New Roman"/>
          <w:sz w:val="24"/>
          <w:szCs w:val="24"/>
        </w:rPr>
        <w:t> </w:t>
      </w:r>
      <w:r w:rsidR="00B80CBA" w:rsidRPr="008E5327">
        <w:rPr>
          <w:rFonts w:ascii="Times New Roman" w:hAnsi="Times New Roman" w:cs="Times New Roman"/>
          <w:sz w:val="24"/>
          <w:szCs w:val="24"/>
        </w:rPr>
        <w:t>1</w:t>
      </w:r>
      <w:r w:rsidR="00476D14" w:rsidRPr="008E5327">
        <w:rPr>
          <w:rFonts w:ascii="Times New Roman" w:hAnsi="Times New Roman" w:cs="Times New Roman"/>
          <w:sz w:val="24"/>
          <w:szCs w:val="24"/>
        </w:rPr>
        <w:t>88</w:t>
      </w:r>
      <w:r w:rsidR="00E75D00" w:rsidRPr="008E5327">
        <w:rPr>
          <w:rFonts w:ascii="Times New Roman" w:hAnsi="Times New Roman" w:cs="Times New Roman"/>
          <w:sz w:val="24"/>
          <w:szCs w:val="24"/>
        </w:rPr>
        <w:t xml:space="preserve">, </w:t>
      </w:r>
      <w:r w:rsidR="00476D14" w:rsidRPr="008E5327">
        <w:rPr>
          <w:rFonts w:ascii="Times New Roman" w:hAnsi="Times New Roman" w:cs="Times New Roman"/>
          <w:sz w:val="24"/>
          <w:szCs w:val="24"/>
        </w:rPr>
        <w:t xml:space="preserve">which provides for </w:t>
      </w:r>
      <w:r w:rsidR="004B786B" w:rsidRPr="008E5327">
        <w:rPr>
          <w:rFonts w:ascii="Times New Roman" w:hAnsi="Times New Roman" w:cs="Times New Roman"/>
          <w:sz w:val="24"/>
          <w:szCs w:val="24"/>
        </w:rPr>
        <w:t>conspiracy</w:t>
      </w:r>
      <w:r w:rsidR="000D0377" w:rsidRPr="008E5327">
        <w:rPr>
          <w:rFonts w:ascii="Times New Roman" w:hAnsi="Times New Roman" w:cs="Times New Roman"/>
          <w:sz w:val="24"/>
          <w:szCs w:val="24"/>
        </w:rPr>
        <w:t>,</w:t>
      </w:r>
      <w:r w:rsidR="00E75D00" w:rsidRPr="008E5327">
        <w:rPr>
          <w:rFonts w:ascii="Times New Roman" w:hAnsi="Times New Roman" w:cs="Times New Roman"/>
          <w:sz w:val="24"/>
          <w:szCs w:val="24"/>
        </w:rPr>
        <w:t xml:space="preserve"> </w:t>
      </w:r>
      <w:r w:rsidR="00B55AEC" w:rsidRPr="008E5327">
        <w:rPr>
          <w:rFonts w:ascii="Times New Roman" w:hAnsi="Times New Roman" w:cs="Times New Roman"/>
          <w:sz w:val="24"/>
          <w:szCs w:val="24"/>
        </w:rPr>
        <w:t>erroneous on its own</w:t>
      </w:r>
      <w:r w:rsidR="00E75D00" w:rsidRPr="008E5327">
        <w:rPr>
          <w:rFonts w:ascii="Times New Roman" w:hAnsi="Times New Roman" w:cs="Times New Roman"/>
          <w:sz w:val="24"/>
          <w:szCs w:val="24"/>
        </w:rPr>
        <w:t>,</w:t>
      </w:r>
      <w:r w:rsidR="000D0377" w:rsidRPr="008E5327">
        <w:rPr>
          <w:rFonts w:ascii="Times New Roman" w:hAnsi="Times New Roman" w:cs="Times New Roman"/>
          <w:sz w:val="24"/>
          <w:szCs w:val="24"/>
        </w:rPr>
        <w:t xml:space="preserve"> the court </w:t>
      </w:r>
      <w:r w:rsidR="00476D14" w:rsidRPr="001E2E0C">
        <w:rPr>
          <w:rFonts w:ascii="Times New Roman" w:hAnsi="Times New Roman" w:cs="Times New Roman"/>
          <w:i/>
          <w:sz w:val="24"/>
          <w:szCs w:val="24"/>
        </w:rPr>
        <w:t>a quo</w:t>
      </w:r>
      <w:r w:rsidR="00476D14" w:rsidRPr="008E5327">
        <w:rPr>
          <w:rFonts w:ascii="Times New Roman" w:hAnsi="Times New Roman" w:cs="Times New Roman"/>
          <w:sz w:val="24"/>
          <w:szCs w:val="24"/>
        </w:rPr>
        <w:t xml:space="preserve"> </w:t>
      </w:r>
      <w:r w:rsidR="000D0377" w:rsidRPr="008E5327">
        <w:rPr>
          <w:rFonts w:ascii="Times New Roman" w:hAnsi="Times New Roman" w:cs="Times New Roman"/>
          <w:sz w:val="24"/>
          <w:szCs w:val="24"/>
        </w:rPr>
        <w:t xml:space="preserve">was of the view that it could then revert to the common law principle </w:t>
      </w:r>
      <w:r w:rsidR="002923FA" w:rsidRPr="008E5327">
        <w:rPr>
          <w:rFonts w:ascii="Times New Roman" w:hAnsi="Times New Roman" w:cs="Times New Roman"/>
          <w:sz w:val="24"/>
          <w:szCs w:val="24"/>
        </w:rPr>
        <w:t xml:space="preserve">of common purpose </w:t>
      </w:r>
      <w:r w:rsidR="000D0377" w:rsidRPr="008E5327">
        <w:rPr>
          <w:rFonts w:ascii="Times New Roman" w:hAnsi="Times New Roman" w:cs="Times New Roman"/>
          <w:sz w:val="24"/>
          <w:szCs w:val="24"/>
        </w:rPr>
        <w:t>and apply it directly to the f</w:t>
      </w:r>
      <w:r w:rsidR="00B511CE" w:rsidRPr="008E5327">
        <w:rPr>
          <w:rFonts w:ascii="Times New Roman" w:hAnsi="Times New Roman" w:cs="Times New Roman"/>
          <w:sz w:val="24"/>
          <w:szCs w:val="24"/>
        </w:rPr>
        <w:t>acts</w:t>
      </w:r>
      <w:r w:rsidR="000D0377" w:rsidRPr="008E5327">
        <w:rPr>
          <w:rFonts w:ascii="Times New Roman" w:hAnsi="Times New Roman" w:cs="Times New Roman"/>
          <w:sz w:val="24"/>
          <w:szCs w:val="24"/>
        </w:rPr>
        <w:t xml:space="preserve"> of the matter that was before it. </w:t>
      </w:r>
      <w:r w:rsidR="00BB12CD" w:rsidRPr="008E5327">
        <w:rPr>
          <w:rFonts w:ascii="Times New Roman" w:hAnsi="Times New Roman" w:cs="Times New Roman"/>
          <w:sz w:val="24"/>
          <w:szCs w:val="24"/>
        </w:rPr>
        <w:t>It could not.</w:t>
      </w:r>
      <w:r w:rsidR="00FC76AE" w:rsidRPr="008E5327">
        <w:rPr>
          <w:rFonts w:ascii="Times New Roman" w:hAnsi="Times New Roman" w:cs="Times New Roman"/>
          <w:sz w:val="24"/>
          <w:szCs w:val="24"/>
        </w:rPr>
        <w:t xml:space="preserve">  </w:t>
      </w:r>
    </w:p>
    <w:p w14:paraId="48623E99" w14:textId="77777777" w:rsidR="00E219C9" w:rsidRPr="008E5327" w:rsidRDefault="00E219C9" w:rsidP="003367A9">
      <w:pPr>
        <w:spacing w:after="0" w:line="480" w:lineRule="auto"/>
        <w:ind w:firstLine="1134"/>
        <w:jc w:val="both"/>
        <w:rPr>
          <w:rFonts w:ascii="Times New Roman" w:hAnsi="Times New Roman" w:cs="Times New Roman"/>
          <w:sz w:val="24"/>
          <w:szCs w:val="24"/>
        </w:rPr>
      </w:pPr>
    </w:p>
    <w:p w14:paraId="7D4A76A2" w14:textId="4D1ECB88" w:rsidR="00A63F08" w:rsidRPr="008E5327" w:rsidRDefault="00A263F0" w:rsidP="003367A9">
      <w:pPr>
        <w:spacing w:after="0" w:line="480" w:lineRule="auto"/>
        <w:ind w:firstLine="1134"/>
        <w:jc w:val="both"/>
        <w:rPr>
          <w:rFonts w:ascii="Times New Roman" w:hAnsi="Times New Roman" w:cs="Times New Roman"/>
          <w:sz w:val="24"/>
          <w:szCs w:val="24"/>
        </w:rPr>
      </w:pPr>
      <w:r w:rsidRPr="008E5327">
        <w:rPr>
          <w:rFonts w:ascii="Times New Roman" w:hAnsi="Times New Roman" w:cs="Times New Roman"/>
          <w:sz w:val="24"/>
          <w:szCs w:val="24"/>
        </w:rPr>
        <w:t xml:space="preserve">The intention of </w:t>
      </w:r>
      <w:r w:rsidR="00D21369">
        <w:rPr>
          <w:rFonts w:ascii="Times New Roman" w:hAnsi="Times New Roman" w:cs="Times New Roman"/>
          <w:sz w:val="24"/>
          <w:szCs w:val="24"/>
        </w:rPr>
        <w:t>the law makers in enacting the C</w:t>
      </w:r>
      <w:r w:rsidRPr="008E5327">
        <w:rPr>
          <w:rFonts w:ascii="Times New Roman" w:hAnsi="Times New Roman" w:cs="Times New Roman"/>
          <w:sz w:val="24"/>
          <w:szCs w:val="24"/>
        </w:rPr>
        <w:t xml:space="preserve">ode </w:t>
      </w:r>
      <w:r w:rsidR="00E219C9" w:rsidRPr="008E5327">
        <w:rPr>
          <w:rFonts w:ascii="Times New Roman" w:hAnsi="Times New Roman" w:cs="Times New Roman"/>
          <w:sz w:val="24"/>
          <w:szCs w:val="24"/>
        </w:rPr>
        <w:t xml:space="preserve">appears to me to have been </w:t>
      </w:r>
      <w:r w:rsidRPr="008E5327">
        <w:rPr>
          <w:rFonts w:ascii="Times New Roman" w:hAnsi="Times New Roman" w:cs="Times New Roman"/>
          <w:sz w:val="24"/>
          <w:szCs w:val="24"/>
        </w:rPr>
        <w:t>quite clear. Once a court finds that the common law has been enacted, re-</w:t>
      </w:r>
      <w:r w:rsidR="003F2D16" w:rsidRPr="008E5327">
        <w:rPr>
          <w:rFonts w:ascii="Times New Roman" w:hAnsi="Times New Roman" w:cs="Times New Roman"/>
          <w:sz w:val="24"/>
          <w:szCs w:val="24"/>
        </w:rPr>
        <w:t>enacted,</w:t>
      </w:r>
      <w:r w:rsidRPr="008E5327">
        <w:rPr>
          <w:rFonts w:ascii="Times New Roman" w:hAnsi="Times New Roman" w:cs="Times New Roman"/>
          <w:sz w:val="24"/>
          <w:szCs w:val="24"/>
        </w:rPr>
        <w:t xml:space="preserve"> modified or repealed in the Code, the Code takes over and becomes the sole source of the law and the provisions of the Code become exclusively applicable</w:t>
      </w:r>
      <w:r w:rsidR="00A63F08" w:rsidRPr="008E5327">
        <w:rPr>
          <w:rFonts w:ascii="Times New Roman" w:hAnsi="Times New Roman" w:cs="Times New Roman"/>
          <w:sz w:val="24"/>
          <w:szCs w:val="24"/>
        </w:rPr>
        <w:t>, with precedent only acting as a guide in interpreting the provisions of the Code.</w:t>
      </w:r>
    </w:p>
    <w:p w14:paraId="79CC52BA" w14:textId="4274D117" w:rsidR="00A63F08" w:rsidRPr="008E5327" w:rsidRDefault="00A63F08" w:rsidP="00A63F08">
      <w:pPr>
        <w:spacing w:after="0" w:line="480" w:lineRule="auto"/>
        <w:ind w:firstLine="1134"/>
        <w:jc w:val="both"/>
        <w:rPr>
          <w:rFonts w:ascii="Times New Roman" w:hAnsi="Times New Roman" w:cs="Times New Roman"/>
          <w:sz w:val="24"/>
          <w:szCs w:val="24"/>
        </w:rPr>
      </w:pPr>
      <w:r w:rsidRPr="008E5327">
        <w:rPr>
          <w:rFonts w:ascii="Times New Roman" w:hAnsi="Times New Roman" w:cs="Times New Roman"/>
          <w:sz w:val="24"/>
          <w:szCs w:val="24"/>
        </w:rPr>
        <w:lastRenderedPageBreak/>
        <w:t>Thus, even</w:t>
      </w:r>
      <w:r w:rsidR="00A263F0" w:rsidRPr="008E5327">
        <w:rPr>
          <w:rFonts w:ascii="Times New Roman" w:hAnsi="Times New Roman" w:cs="Times New Roman"/>
          <w:sz w:val="24"/>
          <w:szCs w:val="24"/>
        </w:rPr>
        <w:t xml:space="preserve"> </w:t>
      </w:r>
      <w:r w:rsidRPr="008E5327">
        <w:rPr>
          <w:rFonts w:ascii="Times New Roman" w:hAnsi="Times New Roman" w:cs="Times New Roman"/>
          <w:sz w:val="24"/>
          <w:szCs w:val="24"/>
        </w:rPr>
        <w:t>assuming for</w:t>
      </w:r>
      <w:r w:rsidR="00965827" w:rsidRPr="008E5327">
        <w:rPr>
          <w:rFonts w:ascii="Times New Roman" w:hAnsi="Times New Roman" w:cs="Times New Roman"/>
          <w:sz w:val="24"/>
          <w:szCs w:val="24"/>
        </w:rPr>
        <w:t xml:space="preserve"> a moment that conspiracy</w:t>
      </w:r>
      <w:r w:rsidRPr="008E5327">
        <w:rPr>
          <w:rFonts w:ascii="Times New Roman" w:hAnsi="Times New Roman" w:cs="Times New Roman"/>
          <w:sz w:val="24"/>
          <w:szCs w:val="24"/>
        </w:rPr>
        <w:t xml:space="preserve"> and </w:t>
      </w:r>
      <w:r w:rsidR="00965827" w:rsidRPr="008E5327">
        <w:rPr>
          <w:rFonts w:ascii="Times New Roman" w:hAnsi="Times New Roman" w:cs="Times New Roman"/>
          <w:sz w:val="24"/>
          <w:szCs w:val="24"/>
        </w:rPr>
        <w:t xml:space="preserve">the doctrine of </w:t>
      </w:r>
      <w:r w:rsidRPr="008E5327">
        <w:rPr>
          <w:rFonts w:ascii="Times New Roman" w:hAnsi="Times New Roman" w:cs="Times New Roman"/>
          <w:sz w:val="24"/>
          <w:szCs w:val="24"/>
        </w:rPr>
        <w:t>common purpose are the same</w:t>
      </w:r>
      <w:r w:rsidR="00965827" w:rsidRPr="008E5327">
        <w:rPr>
          <w:rFonts w:ascii="Times New Roman" w:hAnsi="Times New Roman" w:cs="Times New Roman"/>
          <w:sz w:val="24"/>
          <w:szCs w:val="24"/>
        </w:rPr>
        <w:t>, as</w:t>
      </w:r>
      <w:r w:rsidRPr="008E5327">
        <w:rPr>
          <w:rFonts w:ascii="Times New Roman" w:hAnsi="Times New Roman" w:cs="Times New Roman"/>
          <w:sz w:val="24"/>
          <w:szCs w:val="24"/>
        </w:rPr>
        <w:t xml:space="preserve"> noted above, a finding by the court </w:t>
      </w:r>
      <w:r w:rsidRPr="008E5327">
        <w:rPr>
          <w:rFonts w:ascii="Times New Roman" w:hAnsi="Times New Roman" w:cs="Times New Roman"/>
          <w:i/>
          <w:sz w:val="24"/>
          <w:szCs w:val="24"/>
        </w:rPr>
        <w:t>a quo</w:t>
      </w:r>
      <w:r w:rsidRPr="008E5327">
        <w:rPr>
          <w:rFonts w:ascii="Times New Roman" w:hAnsi="Times New Roman" w:cs="Times New Roman"/>
          <w:sz w:val="24"/>
          <w:szCs w:val="24"/>
        </w:rPr>
        <w:t xml:space="preserve"> that the doctrine of common purpose had been provided for under the Code as “conspiracy” would have debarred it from further proceeding to apply the common law principle directly. This was the essence of the provision of s 3 of the Code at the material time as discussed above.</w:t>
      </w:r>
    </w:p>
    <w:p w14:paraId="71B1D551" w14:textId="77777777" w:rsidR="007544C0" w:rsidRPr="008E5327" w:rsidRDefault="007544C0" w:rsidP="003367A9">
      <w:pPr>
        <w:spacing w:after="0" w:line="480" w:lineRule="auto"/>
        <w:ind w:firstLine="1134"/>
        <w:jc w:val="both"/>
        <w:rPr>
          <w:rFonts w:ascii="Times New Roman" w:hAnsi="Times New Roman" w:cs="Times New Roman"/>
          <w:sz w:val="24"/>
          <w:szCs w:val="24"/>
        </w:rPr>
      </w:pPr>
    </w:p>
    <w:p w14:paraId="78740FCD" w14:textId="767B5658" w:rsidR="003367A9" w:rsidRPr="008E5327" w:rsidRDefault="00965827" w:rsidP="003367A9">
      <w:pPr>
        <w:spacing w:after="0" w:line="480" w:lineRule="auto"/>
        <w:ind w:firstLine="1134"/>
        <w:jc w:val="both"/>
        <w:rPr>
          <w:rFonts w:ascii="Times New Roman" w:hAnsi="Times New Roman" w:cs="Times New Roman"/>
          <w:sz w:val="24"/>
          <w:szCs w:val="24"/>
        </w:rPr>
      </w:pPr>
      <w:r w:rsidRPr="008E5327">
        <w:rPr>
          <w:rFonts w:ascii="Times New Roman" w:hAnsi="Times New Roman" w:cs="Times New Roman"/>
          <w:sz w:val="24"/>
          <w:szCs w:val="24"/>
        </w:rPr>
        <w:t xml:space="preserve">Again and quite erroneously, the </w:t>
      </w:r>
      <w:r w:rsidR="00FC76AE" w:rsidRPr="008E5327">
        <w:rPr>
          <w:rFonts w:ascii="Times New Roman" w:hAnsi="Times New Roman" w:cs="Times New Roman"/>
          <w:sz w:val="24"/>
          <w:szCs w:val="24"/>
        </w:rPr>
        <w:t xml:space="preserve">court </w:t>
      </w:r>
      <w:r w:rsidR="00FC76AE" w:rsidRPr="008E5327">
        <w:rPr>
          <w:rFonts w:ascii="Times New Roman" w:hAnsi="Times New Roman" w:cs="Times New Roman"/>
          <w:i/>
          <w:sz w:val="24"/>
          <w:szCs w:val="24"/>
        </w:rPr>
        <w:t>a quo</w:t>
      </w:r>
      <w:r w:rsidR="00FC76AE" w:rsidRPr="008E5327">
        <w:rPr>
          <w:rFonts w:ascii="Times New Roman" w:hAnsi="Times New Roman" w:cs="Times New Roman"/>
          <w:sz w:val="24"/>
          <w:szCs w:val="24"/>
        </w:rPr>
        <w:t xml:space="preserve"> based its application of the common law doctrine of common purpose on the codification of conspiracy. It was of the view that the two </w:t>
      </w:r>
      <w:r w:rsidR="000D0377" w:rsidRPr="008E5327">
        <w:rPr>
          <w:rFonts w:ascii="Times New Roman" w:hAnsi="Times New Roman" w:cs="Times New Roman"/>
          <w:sz w:val="24"/>
          <w:szCs w:val="24"/>
        </w:rPr>
        <w:t>are one and th</w:t>
      </w:r>
      <w:r w:rsidR="00C15321">
        <w:rPr>
          <w:rFonts w:ascii="Times New Roman" w:hAnsi="Times New Roman" w:cs="Times New Roman"/>
          <w:sz w:val="24"/>
          <w:szCs w:val="24"/>
        </w:rPr>
        <w:t>e same concepts both under the C</w:t>
      </w:r>
      <w:r w:rsidR="000D0377" w:rsidRPr="008E5327">
        <w:rPr>
          <w:rFonts w:ascii="Times New Roman" w:hAnsi="Times New Roman" w:cs="Times New Roman"/>
          <w:sz w:val="24"/>
          <w:szCs w:val="24"/>
        </w:rPr>
        <w:t>ode and at common law. They are not.</w:t>
      </w:r>
      <w:r w:rsidR="00BA3028" w:rsidRPr="008E5327">
        <w:rPr>
          <w:rFonts w:ascii="Times New Roman" w:hAnsi="Times New Roman" w:cs="Times New Roman"/>
          <w:sz w:val="24"/>
          <w:szCs w:val="24"/>
        </w:rPr>
        <w:t xml:space="preserve"> It is however not necessary </w:t>
      </w:r>
      <w:r w:rsidR="0059234F" w:rsidRPr="008E5327">
        <w:rPr>
          <w:rFonts w:ascii="Times New Roman" w:hAnsi="Times New Roman" w:cs="Times New Roman"/>
          <w:sz w:val="24"/>
          <w:szCs w:val="24"/>
        </w:rPr>
        <w:t xml:space="preserve">that I burden this judgment with a discussion of the </w:t>
      </w:r>
      <w:r w:rsidR="00BA3028" w:rsidRPr="008E5327">
        <w:rPr>
          <w:rFonts w:ascii="Times New Roman" w:hAnsi="Times New Roman" w:cs="Times New Roman"/>
          <w:sz w:val="24"/>
          <w:szCs w:val="24"/>
        </w:rPr>
        <w:t>differences between the two concepts. Suffice it to say that they are provided for separately in the Code and have different requirements.</w:t>
      </w:r>
    </w:p>
    <w:p w14:paraId="4DC9CF83" w14:textId="77777777" w:rsidR="003367A9" w:rsidRPr="008E5327" w:rsidRDefault="003367A9" w:rsidP="003367A9">
      <w:pPr>
        <w:spacing w:after="0" w:line="480" w:lineRule="auto"/>
        <w:ind w:firstLine="1134"/>
        <w:jc w:val="both"/>
        <w:rPr>
          <w:rFonts w:ascii="Times New Roman" w:hAnsi="Times New Roman" w:cs="Times New Roman"/>
          <w:sz w:val="24"/>
          <w:szCs w:val="24"/>
        </w:rPr>
      </w:pPr>
    </w:p>
    <w:p w14:paraId="4AB1C0CA" w14:textId="77777777" w:rsidR="003367A9" w:rsidRPr="008E5327" w:rsidRDefault="001A3832" w:rsidP="003367A9">
      <w:pPr>
        <w:spacing w:after="0" w:line="480" w:lineRule="auto"/>
        <w:ind w:firstLine="1134"/>
        <w:jc w:val="both"/>
        <w:rPr>
          <w:rFonts w:ascii="Times New Roman" w:hAnsi="Times New Roman" w:cs="Times New Roman"/>
          <w:sz w:val="24"/>
          <w:szCs w:val="24"/>
        </w:rPr>
      </w:pPr>
      <w:r w:rsidRPr="008E5327">
        <w:rPr>
          <w:rFonts w:ascii="Times New Roman" w:hAnsi="Times New Roman" w:cs="Times New Roman"/>
          <w:sz w:val="24"/>
          <w:szCs w:val="24"/>
        </w:rPr>
        <w:t xml:space="preserve">On the basis of the above, </w:t>
      </w:r>
      <w:r w:rsidR="00BD59B2" w:rsidRPr="008E5327">
        <w:rPr>
          <w:rFonts w:ascii="Times New Roman" w:hAnsi="Times New Roman" w:cs="Times New Roman"/>
          <w:sz w:val="24"/>
          <w:szCs w:val="24"/>
        </w:rPr>
        <w:t>I</w:t>
      </w:r>
      <w:r w:rsidR="00010C5A" w:rsidRPr="008E5327">
        <w:rPr>
          <w:rFonts w:ascii="Times New Roman" w:hAnsi="Times New Roman" w:cs="Times New Roman"/>
          <w:sz w:val="24"/>
          <w:szCs w:val="24"/>
        </w:rPr>
        <w:t xml:space="preserve"> am compelled to find</w:t>
      </w:r>
      <w:r w:rsidR="00BD59B2" w:rsidRPr="008E5327">
        <w:rPr>
          <w:rFonts w:ascii="Times New Roman" w:hAnsi="Times New Roman" w:cs="Times New Roman"/>
          <w:sz w:val="24"/>
          <w:szCs w:val="24"/>
        </w:rPr>
        <w:t xml:space="preserve"> that the</w:t>
      </w:r>
      <w:r w:rsidR="00010C5A" w:rsidRPr="008E5327">
        <w:rPr>
          <w:rFonts w:ascii="Times New Roman" w:hAnsi="Times New Roman" w:cs="Times New Roman"/>
          <w:sz w:val="24"/>
          <w:szCs w:val="24"/>
        </w:rPr>
        <w:t xml:space="preserve"> court </w:t>
      </w:r>
      <w:r w:rsidR="00010C5A" w:rsidRPr="008E5327">
        <w:rPr>
          <w:rFonts w:ascii="Times New Roman" w:hAnsi="Times New Roman" w:cs="Times New Roman"/>
          <w:i/>
          <w:sz w:val="24"/>
          <w:szCs w:val="24"/>
        </w:rPr>
        <w:t>a quo</w:t>
      </w:r>
      <w:r w:rsidR="00010C5A" w:rsidRPr="008E5327">
        <w:rPr>
          <w:rFonts w:ascii="Times New Roman" w:hAnsi="Times New Roman" w:cs="Times New Roman"/>
          <w:sz w:val="24"/>
          <w:szCs w:val="24"/>
        </w:rPr>
        <w:t xml:space="preserve"> misdirected itself, and gravely so, </w:t>
      </w:r>
      <w:r w:rsidR="00BD59B2" w:rsidRPr="008E5327">
        <w:rPr>
          <w:rFonts w:ascii="Times New Roman" w:hAnsi="Times New Roman" w:cs="Times New Roman"/>
          <w:sz w:val="24"/>
          <w:szCs w:val="24"/>
        </w:rPr>
        <w:t>in finding the appellant</w:t>
      </w:r>
      <w:r w:rsidR="00010C5A" w:rsidRPr="008E5327">
        <w:rPr>
          <w:rFonts w:ascii="Times New Roman" w:hAnsi="Times New Roman" w:cs="Times New Roman"/>
          <w:sz w:val="24"/>
          <w:szCs w:val="24"/>
        </w:rPr>
        <w:t>s</w:t>
      </w:r>
      <w:r w:rsidR="00BD59B2" w:rsidRPr="008E5327">
        <w:rPr>
          <w:rFonts w:ascii="Times New Roman" w:hAnsi="Times New Roman" w:cs="Times New Roman"/>
          <w:sz w:val="24"/>
          <w:szCs w:val="24"/>
        </w:rPr>
        <w:t xml:space="preserve"> guilty as it did on the application of a law that </w:t>
      </w:r>
      <w:r w:rsidR="000E1CBC" w:rsidRPr="008E5327">
        <w:rPr>
          <w:rFonts w:ascii="Times New Roman" w:hAnsi="Times New Roman" w:cs="Times New Roman"/>
          <w:sz w:val="24"/>
          <w:szCs w:val="24"/>
        </w:rPr>
        <w:t>was</w:t>
      </w:r>
      <w:r w:rsidR="00010C5A" w:rsidRPr="008E5327">
        <w:rPr>
          <w:rFonts w:ascii="Times New Roman" w:hAnsi="Times New Roman" w:cs="Times New Roman"/>
          <w:sz w:val="24"/>
          <w:szCs w:val="24"/>
        </w:rPr>
        <w:t xml:space="preserve"> no</w:t>
      </w:r>
      <w:r w:rsidR="000E1CBC" w:rsidRPr="008E5327">
        <w:rPr>
          <w:rFonts w:ascii="Times New Roman" w:hAnsi="Times New Roman" w:cs="Times New Roman"/>
          <w:sz w:val="24"/>
          <w:szCs w:val="24"/>
        </w:rPr>
        <w:t xml:space="preserve">t </w:t>
      </w:r>
      <w:r w:rsidR="00010C5A" w:rsidRPr="008E5327">
        <w:rPr>
          <w:rFonts w:ascii="Times New Roman" w:hAnsi="Times New Roman" w:cs="Times New Roman"/>
          <w:sz w:val="24"/>
          <w:szCs w:val="24"/>
        </w:rPr>
        <w:t>applicable in this jurisdiction</w:t>
      </w:r>
      <w:r w:rsidR="000E1CBC" w:rsidRPr="008E5327">
        <w:rPr>
          <w:rFonts w:ascii="Times New Roman" w:hAnsi="Times New Roman" w:cs="Times New Roman"/>
          <w:sz w:val="24"/>
          <w:szCs w:val="24"/>
        </w:rPr>
        <w:t xml:space="preserve"> at the time of the commission of the crimes with which the appellants were charged</w:t>
      </w:r>
      <w:r w:rsidR="00010C5A" w:rsidRPr="008E5327">
        <w:rPr>
          <w:rFonts w:ascii="Times New Roman" w:hAnsi="Times New Roman" w:cs="Times New Roman"/>
          <w:sz w:val="24"/>
          <w:szCs w:val="24"/>
        </w:rPr>
        <w:t>.</w:t>
      </w:r>
    </w:p>
    <w:p w14:paraId="7E817835" w14:textId="77777777" w:rsidR="003367A9" w:rsidRPr="008E5327" w:rsidRDefault="003367A9" w:rsidP="003367A9">
      <w:pPr>
        <w:spacing w:after="0" w:line="480" w:lineRule="auto"/>
        <w:ind w:firstLine="1134"/>
        <w:jc w:val="both"/>
        <w:rPr>
          <w:rFonts w:ascii="Times New Roman" w:hAnsi="Times New Roman" w:cs="Times New Roman"/>
          <w:sz w:val="24"/>
          <w:szCs w:val="24"/>
        </w:rPr>
      </w:pPr>
    </w:p>
    <w:p w14:paraId="0E0B8EBB" w14:textId="601E6301" w:rsidR="00652B79" w:rsidRPr="008E5327" w:rsidRDefault="0022637B" w:rsidP="003367A9">
      <w:pPr>
        <w:spacing w:after="0" w:line="480" w:lineRule="auto"/>
        <w:ind w:firstLine="1134"/>
        <w:jc w:val="both"/>
        <w:rPr>
          <w:rFonts w:ascii="Times New Roman" w:hAnsi="Times New Roman" w:cs="Times New Roman"/>
          <w:sz w:val="24"/>
          <w:szCs w:val="24"/>
        </w:rPr>
      </w:pPr>
      <w:r w:rsidRPr="008E5327">
        <w:rPr>
          <w:rFonts w:ascii="Times New Roman" w:hAnsi="Times New Roman" w:cs="Times New Roman"/>
          <w:sz w:val="24"/>
          <w:szCs w:val="24"/>
        </w:rPr>
        <w:t xml:space="preserve">The conviction of the appellants </w:t>
      </w:r>
      <w:r w:rsidR="00CB7F4F" w:rsidRPr="008E5327">
        <w:rPr>
          <w:rFonts w:ascii="Times New Roman" w:hAnsi="Times New Roman" w:cs="Times New Roman"/>
          <w:sz w:val="24"/>
          <w:szCs w:val="24"/>
        </w:rPr>
        <w:t>cannot stand</w:t>
      </w:r>
      <w:r w:rsidRPr="008E5327">
        <w:rPr>
          <w:rFonts w:ascii="Times New Roman" w:hAnsi="Times New Roman" w:cs="Times New Roman"/>
          <w:sz w:val="24"/>
          <w:szCs w:val="24"/>
        </w:rPr>
        <w:t xml:space="preserve"> and must be set aside.</w:t>
      </w:r>
      <w:r w:rsidR="001855EE" w:rsidRPr="008E5327">
        <w:rPr>
          <w:rFonts w:ascii="Times New Roman" w:hAnsi="Times New Roman" w:cs="Times New Roman"/>
          <w:sz w:val="24"/>
          <w:szCs w:val="24"/>
        </w:rPr>
        <w:t xml:space="preserve"> This </w:t>
      </w:r>
      <w:r w:rsidR="00660FF4" w:rsidRPr="008E5327">
        <w:rPr>
          <w:rFonts w:ascii="Times New Roman" w:hAnsi="Times New Roman" w:cs="Times New Roman"/>
          <w:sz w:val="24"/>
          <w:szCs w:val="24"/>
        </w:rPr>
        <w:t xml:space="preserve">however </w:t>
      </w:r>
      <w:r w:rsidR="001855EE" w:rsidRPr="008E5327">
        <w:rPr>
          <w:rFonts w:ascii="Times New Roman" w:hAnsi="Times New Roman" w:cs="Times New Roman"/>
          <w:sz w:val="24"/>
          <w:szCs w:val="24"/>
        </w:rPr>
        <w:t xml:space="preserve">does not entitle the appellants to their acquittal for I must now </w:t>
      </w:r>
      <w:r w:rsidR="00A971BA" w:rsidRPr="008E5327">
        <w:rPr>
          <w:rFonts w:ascii="Times New Roman" w:hAnsi="Times New Roman" w:cs="Times New Roman"/>
          <w:sz w:val="24"/>
          <w:szCs w:val="24"/>
        </w:rPr>
        <w:t xml:space="preserve">turn to </w:t>
      </w:r>
      <w:r w:rsidR="00B97872" w:rsidRPr="008E5327">
        <w:rPr>
          <w:rFonts w:ascii="Times New Roman" w:hAnsi="Times New Roman" w:cs="Times New Roman"/>
          <w:sz w:val="24"/>
          <w:szCs w:val="24"/>
        </w:rPr>
        <w:t xml:space="preserve">consider whether the appellants </w:t>
      </w:r>
      <w:r w:rsidR="00A971BA" w:rsidRPr="008E5327">
        <w:rPr>
          <w:rFonts w:ascii="Times New Roman" w:hAnsi="Times New Roman" w:cs="Times New Roman"/>
          <w:sz w:val="24"/>
          <w:szCs w:val="24"/>
        </w:rPr>
        <w:t xml:space="preserve">were guilty </w:t>
      </w:r>
      <w:r w:rsidR="00B97872" w:rsidRPr="008E5327">
        <w:rPr>
          <w:rFonts w:ascii="Times New Roman" w:hAnsi="Times New Roman" w:cs="Times New Roman"/>
          <w:sz w:val="24"/>
          <w:szCs w:val="24"/>
        </w:rPr>
        <w:t xml:space="preserve">as charged on the </w:t>
      </w:r>
      <w:r w:rsidR="0057183A" w:rsidRPr="008E5327">
        <w:rPr>
          <w:rFonts w:ascii="Times New Roman" w:hAnsi="Times New Roman" w:cs="Times New Roman"/>
          <w:sz w:val="24"/>
          <w:szCs w:val="24"/>
        </w:rPr>
        <w:t xml:space="preserve">basis of the </w:t>
      </w:r>
      <w:r w:rsidR="00652B79" w:rsidRPr="008E5327">
        <w:rPr>
          <w:rFonts w:ascii="Times New Roman" w:hAnsi="Times New Roman" w:cs="Times New Roman"/>
          <w:sz w:val="24"/>
          <w:szCs w:val="24"/>
        </w:rPr>
        <w:t>provisions of s</w:t>
      </w:r>
      <w:r w:rsidR="008E5327">
        <w:rPr>
          <w:rFonts w:ascii="Times New Roman" w:hAnsi="Times New Roman" w:cs="Times New Roman"/>
          <w:sz w:val="24"/>
          <w:szCs w:val="24"/>
        </w:rPr>
        <w:t xml:space="preserve"> </w:t>
      </w:r>
      <w:r w:rsidR="00652B79" w:rsidRPr="008E5327">
        <w:rPr>
          <w:rFonts w:ascii="Times New Roman" w:hAnsi="Times New Roman" w:cs="Times New Roman"/>
          <w:sz w:val="24"/>
          <w:szCs w:val="24"/>
        </w:rPr>
        <w:t xml:space="preserve">196 of the Code as it then was, the law that the court </w:t>
      </w:r>
      <w:r w:rsidR="00652B79" w:rsidRPr="008E5327">
        <w:rPr>
          <w:rFonts w:ascii="Times New Roman" w:hAnsi="Times New Roman" w:cs="Times New Roman"/>
          <w:i/>
          <w:sz w:val="24"/>
          <w:szCs w:val="24"/>
        </w:rPr>
        <w:t>a quo</w:t>
      </w:r>
      <w:r w:rsidR="00652B79" w:rsidRPr="008E5327">
        <w:rPr>
          <w:rFonts w:ascii="Times New Roman" w:hAnsi="Times New Roman" w:cs="Times New Roman"/>
          <w:sz w:val="24"/>
          <w:szCs w:val="24"/>
        </w:rPr>
        <w:t xml:space="preserve"> ought to have applied.</w:t>
      </w:r>
    </w:p>
    <w:p w14:paraId="2E5C4102" w14:textId="77777777" w:rsidR="008B0E9C" w:rsidRPr="008E5327" w:rsidRDefault="008B0E9C" w:rsidP="005133A4">
      <w:pPr>
        <w:spacing w:after="0" w:line="480" w:lineRule="auto"/>
        <w:jc w:val="both"/>
        <w:rPr>
          <w:rFonts w:ascii="Times New Roman" w:hAnsi="Times New Roman" w:cs="Times New Roman"/>
          <w:sz w:val="24"/>
          <w:szCs w:val="24"/>
        </w:rPr>
      </w:pPr>
    </w:p>
    <w:p w14:paraId="07440B02" w14:textId="271B9FD4" w:rsidR="006779BC" w:rsidRPr="008E5327" w:rsidRDefault="00C955A4" w:rsidP="005133A4">
      <w:pPr>
        <w:spacing w:after="0" w:line="480" w:lineRule="auto"/>
        <w:jc w:val="both"/>
        <w:rPr>
          <w:rFonts w:ascii="Times New Roman" w:hAnsi="Times New Roman" w:cs="Times New Roman"/>
          <w:sz w:val="24"/>
          <w:szCs w:val="24"/>
        </w:rPr>
      </w:pPr>
      <w:r w:rsidRPr="008E5327">
        <w:rPr>
          <w:rFonts w:ascii="Times New Roman" w:hAnsi="Times New Roman" w:cs="Times New Roman"/>
          <w:sz w:val="24"/>
          <w:szCs w:val="24"/>
          <w:u w:val="single"/>
        </w:rPr>
        <w:lastRenderedPageBreak/>
        <w:t>Whether at the close of the State case there was evidence justifying the continuation of the trial</w:t>
      </w:r>
      <w:r w:rsidR="006779BC" w:rsidRPr="008E5327">
        <w:rPr>
          <w:rFonts w:ascii="Times New Roman" w:hAnsi="Times New Roman" w:cs="Times New Roman"/>
          <w:sz w:val="24"/>
          <w:szCs w:val="24"/>
        </w:rPr>
        <w:t>.</w:t>
      </w:r>
      <w:r w:rsidRPr="008E5327">
        <w:rPr>
          <w:rFonts w:ascii="Times New Roman" w:hAnsi="Times New Roman" w:cs="Times New Roman"/>
          <w:sz w:val="24"/>
          <w:szCs w:val="24"/>
        </w:rPr>
        <w:t xml:space="preserve"> </w:t>
      </w:r>
    </w:p>
    <w:p w14:paraId="0D5C58CC" w14:textId="2DBDC227" w:rsidR="006779BC" w:rsidRPr="008E5327" w:rsidRDefault="00E852D8" w:rsidP="003367A9">
      <w:pPr>
        <w:spacing w:after="0" w:line="480" w:lineRule="auto"/>
        <w:ind w:firstLine="1134"/>
        <w:jc w:val="both"/>
        <w:rPr>
          <w:rFonts w:ascii="Times New Roman" w:hAnsi="Times New Roman" w:cs="Times New Roman"/>
          <w:sz w:val="24"/>
          <w:szCs w:val="24"/>
        </w:rPr>
      </w:pPr>
      <w:r w:rsidRPr="008E5327">
        <w:rPr>
          <w:rFonts w:ascii="Times New Roman" w:hAnsi="Times New Roman" w:cs="Times New Roman"/>
          <w:sz w:val="24"/>
          <w:szCs w:val="24"/>
        </w:rPr>
        <w:t xml:space="preserve">Section 196 of the Code itself </w:t>
      </w:r>
      <w:r w:rsidR="00DF7E49" w:rsidRPr="008E5327">
        <w:rPr>
          <w:rFonts w:ascii="Times New Roman" w:hAnsi="Times New Roman" w:cs="Times New Roman"/>
          <w:sz w:val="24"/>
          <w:szCs w:val="24"/>
        </w:rPr>
        <w:t xml:space="preserve">has </w:t>
      </w:r>
      <w:r w:rsidRPr="008E5327">
        <w:rPr>
          <w:rFonts w:ascii="Times New Roman" w:hAnsi="Times New Roman" w:cs="Times New Roman"/>
          <w:sz w:val="24"/>
          <w:szCs w:val="24"/>
        </w:rPr>
        <w:t xml:space="preserve">seen some </w:t>
      </w:r>
      <w:r w:rsidR="00DF7E49" w:rsidRPr="008E5327">
        <w:rPr>
          <w:rFonts w:ascii="Times New Roman" w:hAnsi="Times New Roman" w:cs="Times New Roman"/>
          <w:sz w:val="24"/>
          <w:szCs w:val="24"/>
        </w:rPr>
        <w:t xml:space="preserve">major </w:t>
      </w:r>
      <w:r w:rsidRPr="008E5327">
        <w:rPr>
          <w:rFonts w:ascii="Times New Roman" w:hAnsi="Times New Roman" w:cs="Times New Roman"/>
          <w:sz w:val="24"/>
          <w:szCs w:val="24"/>
        </w:rPr>
        <w:t>changes</w:t>
      </w:r>
      <w:r w:rsidR="001E4BAC" w:rsidRPr="008E5327">
        <w:rPr>
          <w:rFonts w:ascii="Times New Roman" w:hAnsi="Times New Roman" w:cs="Times New Roman"/>
          <w:sz w:val="24"/>
          <w:szCs w:val="24"/>
        </w:rPr>
        <w:t xml:space="preserve"> since the promulgation of the Code.  </w:t>
      </w:r>
      <w:r w:rsidR="006779BC" w:rsidRPr="008E5327">
        <w:rPr>
          <w:rFonts w:ascii="Times New Roman" w:hAnsi="Times New Roman" w:cs="Times New Roman"/>
          <w:sz w:val="24"/>
          <w:szCs w:val="24"/>
        </w:rPr>
        <w:t>These changes ha</w:t>
      </w:r>
      <w:r w:rsidR="00C409DF" w:rsidRPr="008E5327">
        <w:rPr>
          <w:rFonts w:ascii="Times New Roman" w:hAnsi="Times New Roman" w:cs="Times New Roman"/>
          <w:sz w:val="24"/>
          <w:szCs w:val="24"/>
        </w:rPr>
        <w:t>ve seen a</w:t>
      </w:r>
      <w:r w:rsidR="006779BC" w:rsidRPr="008E5327">
        <w:rPr>
          <w:rFonts w:ascii="Times New Roman" w:hAnsi="Times New Roman" w:cs="Times New Roman"/>
          <w:sz w:val="24"/>
          <w:szCs w:val="24"/>
        </w:rPr>
        <w:t xml:space="preserve"> progressive narrowing down of the applicability of the common law doctrine of common purpose.</w:t>
      </w:r>
    </w:p>
    <w:p w14:paraId="37844152" w14:textId="77777777" w:rsidR="006779BC" w:rsidRPr="008E5327" w:rsidRDefault="006779BC" w:rsidP="003367A9">
      <w:pPr>
        <w:spacing w:after="0" w:line="480" w:lineRule="auto"/>
        <w:ind w:firstLine="1134"/>
        <w:jc w:val="both"/>
        <w:rPr>
          <w:rFonts w:ascii="Times New Roman" w:hAnsi="Times New Roman" w:cs="Times New Roman"/>
          <w:sz w:val="24"/>
          <w:szCs w:val="24"/>
        </w:rPr>
      </w:pPr>
    </w:p>
    <w:p w14:paraId="683A9FC9" w14:textId="605D0CEA" w:rsidR="003367A9" w:rsidRPr="008E5327" w:rsidRDefault="005460DE" w:rsidP="003367A9">
      <w:pPr>
        <w:spacing w:after="0" w:line="480" w:lineRule="auto"/>
        <w:ind w:firstLine="1134"/>
        <w:jc w:val="both"/>
        <w:rPr>
          <w:rFonts w:ascii="Times New Roman" w:hAnsi="Times New Roman" w:cs="Times New Roman"/>
          <w:sz w:val="24"/>
          <w:szCs w:val="24"/>
        </w:rPr>
      </w:pPr>
      <w:r w:rsidRPr="008E5327">
        <w:rPr>
          <w:rFonts w:ascii="Times New Roman" w:hAnsi="Times New Roman" w:cs="Times New Roman"/>
          <w:sz w:val="24"/>
          <w:szCs w:val="24"/>
        </w:rPr>
        <w:t>The original</w:t>
      </w:r>
      <w:r w:rsidR="00C93B51" w:rsidRPr="008E5327">
        <w:rPr>
          <w:rFonts w:ascii="Times New Roman" w:hAnsi="Times New Roman" w:cs="Times New Roman"/>
          <w:sz w:val="24"/>
          <w:szCs w:val="24"/>
        </w:rPr>
        <w:t xml:space="preserve"> s 19</w:t>
      </w:r>
      <w:r w:rsidRPr="008E5327">
        <w:rPr>
          <w:rFonts w:ascii="Times New Roman" w:hAnsi="Times New Roman" w:cs="Times New Roman"/>
          <w:sz w:val="24"/>
          <w:szCs w:val="24"/>
        </w:rPr>
        <w:t>6 when the Code was enacted was</w:t>
      </w:r>
      <w:r w:rsidR="001E4BAC" w:rsidRPr="008E5327">
        <w:rPr>
          <w:rFonts w:ascii="Times New Roman" w:hAnsi="Times New Roman" w:cs="Times New Roman"/>
          <w:sz w:val="24"/>
          <w:szCs w:val="24"/>
        </w:rPr>
        <w:t xml:space="preserve"> repealed and replaced</w:t>
      </w:r>
      <w:r w:rsidR="00E852D8" w:rsidRPr="008E5327">
        <w:rPr>
          <w:rFonts w:ascii="Times New Roman" w:hAnsi="Times New Roman" w:cs="Times New Roman"/>
          <w:sz w:val="24"/>
          <w:szCs w:val="24"/>
        </w:rPr>
        <w:t xml:space="preserve"> in 2016 through the provisions of the </w:t>
      </w:r>
      <w:r w:rsidR="002F294B" w:rsidRPr="008E5327">
        <w:rPr>
          <w:rFonts w:ascii="Times New Roman" w:hAnsi="Times New Roman" w:cs="Times New Roman"/>
          <w:sz w:val="24"/>
          <w:szCs w:val="24"/>
        </w:rPr>
        <w:t>General Laws Amendment A</w:t>
      </w:r>
      <w:r w:rsidR="00F51503" w:rsidRPr="008E5327">
        <w:rPr>
          <w:rFonts w:ascii="Times New Roman" w:hAnsi="Times New Roman" w:cs="Times New Roman"/>
          <w:sz w:val="24"/>
          <w:szCs w:val="24"/>
        </w:rPr>
        <w:t>ct, 2016</w:t>
      </w:r>
      <w:r w:rsidR="007529F2" w:rsidRPr="008E5327">
        <w:rPr>
          <w:rFonts w:ascii="Times New Roman" w:hAnsi="Times New Roman" w:cs="Times New Roman"/>
          <w:sz w:val="24"/>
          <w:szCs w:val="24"/>
        </w:rPr>
        <w:t xml:space="preserve">. This amendment </w:t>
      </w:r>
      <w:r w:rsidR="00F51503" w:rsidRPr="008E5327">
        <w:rPr>
          <w:rFonts w:ascii="Times New Roman" w:hAnsi="Times New Roman" w:cs="Times New Roman"/>
          <w:sz w:val="24"/>
          <w:szCs w:val="24"/>
        </w:rPr>
        <w:t>took effect on 1</w:t>
      </w:r>
      <w:r w:rsidR="00E709F4" w:rsidRPr="008E5327">
        <w:rPr>
          <w:rFonts w:ascii="Times New Roman" w:hAnsi="Times New Roman" w:cs="Times New Roman"/>
          <w:sz w:val="24"/>
          <w:szCs w:val="24"/>
        </w:rPr>
        <w:t xml:space="preserve"> July 2016</w:t>
      </w:r>
      <w:r w:rsidR="008820A9" w:rsidRPr="008E5327">
        <w:rPr>
          <w:rFonts w:ascii="Times New Roman" w:hAnsi="Times New Roman" w:cs="Times New Roman"/>
          <w:sz w:val="24"/>
          <w:szCs w:val="24"/>
        </w:rPr>
        <w:t>. Notwithstanding that the trial of this matter was concluded in 2016</w:t>
      </w:r>
      <w:r w:rsidR="00DF7E49" w:rsidRPr="008E5327">
        <w:rPr>
          <w:rFonts w:ascii="Times New Roman" w:hAnsi="Times New Roman" w:cs="Times New Roman"/>
          <w:sz w:val="24"/>
          <w:szCs w:val="24"/>
        </w:rPr>
        <w:t xml:space="preserve"> after</w:t>
      </w:r>
      <w:r w:rsidR="00431BE1" w:rsidRPr="008E5327">
        <w:rPr>
          <w:rFonts w:ascii="Times New Roman" w:hAnsi="Times New Roman" w:cs="Times New Roman"/>
          <w:sz w:val="24"/>
          <w:szCs w:val="24"/>
        </w:rPr>
        <w:t xml:space="preserve"> the amendment had taken effect</w:t>
      </w:r>
      <w:r w:rsidR="008820A9" w:rsidRPr="008E5327">
        <w:rPr>
          <w:rFonts w:ascii="Times New Roman" w:hAnsi="Times New Roman" w:cs="Times New Roman"/>
          <w:sz w:val="24"/>
          <w:szCs w:val="24"/>
        </w:rPr>
        <w:t xml:space="preserve">, the applicable law </w:t>
      </w:r>
      <w:r w:rsidR="00DF7E49" w:rsidRPr="008E5327">
        <w:rPr>
          <w:rFonts w:ascii="Times New Roman" w:hAnsi="Times New Roman" w:cs="Times New Roman"/>
          <w:sz w:val="24"/>
          <w:szCs w:val="24"/>
        </w:rPr>
        <w:t>in the trial of the appellants remained</w:t>
      </w:r>
      <w:r w:rsidR="008820A9" w:rsidRPr="008E5327">
        <w:rPr>
          <w:rFonts w:ascii="Times New Roman" w:hAnsi="Times New Roman" w:cs="Times New Roman"/>
          <w:sz w:val="24"/>
          <w:szCs w:val="24"/>
        </w:rPr>
        <w:t xml:space="preserve"> the law that was in force in 2011 when the crimes were allegedly committed.</w:t>
      </w:r>
      <w:r w:rsidR="007714A7" w:rsidRPr="008E5327">
        <w:rPr>
          <w:rFonts w:ascii="Times New Roman" w:hAnsi="Times New Roman" w:cs="Times New Roman"/>
          <w:sz w:val="24"/>
          <w:szCs w:val="24"/>
        </w:rPr>
        <w:t xml:space="preserve"> This is so because of the </w:t>
      </w:r>
      <w:r w:rsidR="000E070D" w:rsidRPr="008E5327">
        <w:rPr>
          <w:rFonts w:ascii="Times New Roman" w:hAnsi="Times New Roman" w:cs="Times New Roman"/>
          <w:sz w:val="24"/>
          <w:szCs w:val="24"/>
        </w:rPr>
        <w:t xml:space="preserve">hallowed principle of our </w:t>
      </w:r>
      <w:r w:rsidR="00A64176" w:rsidRPr="008E5327">
        <w:rPr>
          <w:rFonts w:ascii="Times New Roman" w:hAnsi="Times New Roman" w:cs="Times New Roman"/>
          <w:sz w:val="24"/>
          <w:szCs w:val="24"/>
        </w:rPr>
        <w:t>law that guards against the retrospectivity of statutes in general and of crim</w:t>
      </w:r>
      <w:r w:rsidR="007868BF" w:rsidRPr="008E5327">
        <w:rPr>
          <w:rFonts w:ascii="Times New Roman" w:hAnsi="Times New Roman" w:cs="Times New Roman"/>
          <w:sz w:val="24"/>
          <w:szCs w:val="24"/>
        </w:rPr>
        <w:t>es in particular.</w:t>
      </w:r>
    </w:p>
    <w:p w14:paraId="1CC6AD46" w14:textId="77777777" w:rsidR="003367A9" w:rsidRPr="008E5327" w:rsidRDefault="003367A9" w:rsidP="003367A9">
      <w:pPr>
        <w:spacing w:after="0" w:line="480" w:lineRule="auto"/>
        <w:ind w:firstLine="1134"/>
        <w:jc w:val="both"/>
        <w:rPr>
          <w:rFonts w:ascii="Times New Roman" w:hAnsi="Times New Roman" w:cs="Times New Roman"/>
          <w:sz w:val="24"/>
          <w:szCs w:val="24"/>
        </w:rPr>
      </w:pPr>
    </w:p>
    <w:p w14:paraId="3C75BAD3" w14:textId="66B9E185" w:rsidR="003367A9" w:rsidRPr="008E5327" w:rsidRDefault="00F51503" w:rsidP="003367A9">
      <w:pPr>
        <w:spacing w:after="0" w:line="480" w:lineRule="auto"/>
        <w:ind w:firstLine="1134"/>
        <w:jc w:val="both"/>
        <w:rPr>
          <w:rFonts w:ascii="Times New Roman" w:hAnsi="Times New Roman" w:cs="Times New Roman"/>
          <w:sz w:val="24"/>
          <w:szCs w:val="24"/>
        </w:rPr>
      </w:pPr>
      <w:r w:rsidRPr="008E5327">
        <w:rPr>
          <w:rFonts w:ascii="Times New Roman" w:hAnsi="Times New Roman" w:cs="Times New Roman"/>
          <w:sz w:val="24"/>
          <w:szCs w:val="24"/>
        </w:rPr>
        <w:t>Th</w:t>
      </w:r>
      <w:r w:rsidR="00A215C6" w:rsidRPr="008E5327">
        <w:rPr>
          <w:rFonts w:ascii="Times New Roman" w:hAnsi="Times New Roman" w:cs="Times New Roman"/>
          <w:sz w:val="24"/>
          <w:szCs w:val="24"/>
        </w:rPr>
        <w:t>e</w:t>
      </w:r>
      <w:r w:rsidRPr="008E5327">
        <w:rPr>
          <w:rFonts w:ascii="Times New Roman" w:hAnsi="Times New Roman" w:cs="Times New Roman"/>
          <w:sz w:val="24"/>
          <w:szCs w:val="24"/>
        </w:rPr>
        <w:t xml:space="preserve"> </w:t>
      </w:r>
      <w:r w:rsidR="003528A6" w:rsidRPr="008E5327">
        <w:rPr>
          <w:rFonts w:ascii="Times New Roman" w:hAnsi="Times New Roman" w:cs="Times New Roman"/>
          <w:sz w:val="24"/>
          <w:szCs w:val="24"/>
        </w:rPr>
        <w:t>change</w:t>
      </w:r>
      <w:r w:rsidR="008820A9" w:rsidRPr="008E5327">
        <w:rPr>
          <w:rFonts w:ascii="Times New Roman" w:hAnsi="Times New Roman" w:cs="Times New Roman"/>
          <w:sz w:val="24"/>
          <w:szCs w:val="24"/>
        </w:rPr>
        <w:t>s</w:t>
      </w:r>
      <w:r w:rsidRPr="008E5327">
        <w:rPr>
          <w:rFonts w:ascii="Times New Roman" w:hAnsi="Times New Roman" w:cs="Times New Roman"/>
          <w:sz w:val="24"/>
          <w:szCs w:val="24"/>
        </w:rPr>
        <w:t xml:space="preserve"> in the law may explain the joint but erroneous submission by both counsel </w:t>
      </w:r>
      <w:r w:rsidR="00AB308F" w:rsidRPr="008E5327">
        <w:rPr>
          <w:rFonts w:ascii="Times New Roman" w:hAnsi="Times New Roman" w:cs="Times New Roman"/>
          <w:sz w:val="24"/>
          <w:szCs w:val="24"/>
        </w:rPr>
        <w:t xml:space="preserve">before us </w:t>
      </w:r>
      <w:r w:rsidR="00A215C6" w:rsidRPr="008E5327">
        <w:rPr>
          <w:rFonts w:ascii="Times New Roman" w:hAnsi="Times New Roman" w:cs="Times New Roman"/>
          <w:sz w:val="24"/>
          <w:szCs w:val="24"/>
        </w:rPr>
        <w:t>that</w:t>
      </w:r>
      <w:r w:rsidRPr="008E5327">
        <w:rPr>
          <w:rFonts w:ascii="Times New Roman" w:hAnsi="Times New Roman" w:cs="Times New Roman"/>
          <w:sz w:val="24"/>
          <w:szCs w:val="24"/>
        </w:rPr>
        <w:t xml:space="preserve"> the Code did not provide for instances</w:t>
      </w:r>
      <w:r w:rsidR="00207F5B" w:rsidRPr="008E5327">
        <w:rPr>
          <w:rFonts w:ascii="Times New Roman" w:hAnsi="Times New Roman" w:cs="Times New Roman"/>
          <w:sz w:val="24"/>
          <w:szCs w:val="24"/>
        </w:rPr>
        <w:t xml:space="preserve"> that fell</w:t>
      </w:r>
      <w:r w:rsidRPr="008E5327">
        <w:rPr>
          <w:rFonts w:ascii="Times New Roman" w:hAnsi="Times New Roman" w:cs="Times New Roman"/>
          <w:sz w:val="24"/>
          <w:szCs w:val="24"/>
        </w:rPr>
        <w:t xml:space="preserve"> </w:t>
      </w:r>
      <w:r w:rsidR="00E1419C" w:rsidRPr="008E5327">
        <w:rPr>
          <w:rFonts w:ascii="Times New Roman" w:hAnsi="Times New Roman" w:cs="Times New Roman"/>
          <w:sz w:val="24"/>
          <w:szCs w:val="24"/>
        </w:rPr>
        <w:t xml:space="preserve">to be determined </w:t>
      </w:r>
      <w:r w:rsidRPr="008E5327">
        <w:rPr>
          <w:rFonts w:ascii="Times New Roman" w:hAnsi="Times New Roman" w:cs="Times New Roman"/>
          <w:sz w:val="24"/>
          <w:szCs w:val="24"/>
        </w:rPr>
        <w:t>under the doctrine.</w:t>
      </w:r>
      <w:r w:rsidR="00A215C6" w:rsidRPr="008E5327">
        <w:rPr>
          <w:rFonts w:ascii="Times New Roman" w:hAnsi="Times New Roman" w:cs="Times New Roman"/>
          <w:sz w:val="24"/>
          <w:szCs w:val="24"/>
        </w:rPr>
        <w:t xml:space="preserve"> It does and at the material time, it did.</w:t>
      </w:r>
    </w:p>
    <w:p w14:paraId="3C28FD56" w14:textId="77777777" w:rsidR="003367A9" w:rsidRPr="008E5327" w:rsidRDefault="003367A9" w:rsidP="003367A9">
      <w:pPr>
        <w:spacing w:after="0" w:line="480" w:lineRule="auto"/>
        <w:ind w:firstLine="1134"/>
        <w:jc w:val="both"/>
        <w:rPr>
          <w:rFonts w:ascii="Times New Roman" w:hAnsi="Times New Roman" w:cs="Times New Roman"/>
          <w:sz w:val="24"/>
          <w:szCs w:val="24"/>
        </w:rPr>
      </w:pPr>
    </w:p>
    <w:p w14:paraId="59106091" w14:textId="3B0C04D8" w:rsidR="00D54D44" w:rsidRPr="008E5327" w:rsidRDefault="00E1419C" w:rsidP="003367A9">
      <w:pPr>
        <w:spacing w:after="0" w:line="480" w:lineRule="auto"/>
        <w:ind w:firstLine="1134"/>
        <w:jc w:val="both"/>
        <w:rPr>
          <w:rFonts w:ascii="Times New Roman" w:hAnsi="Times New Roman" w:cs="Times New Roman"/>
          <w:sz w:val="24"/>
          <w:szCs w:val="24"/>
        </w:rPr>
      </w:pPr>
      <w:r w:rsidRPr="008E5327">
        <w:rPr>
          <w:rFonts w:ascii="Times New Roman" w:hAnsi="Times New Roman" w:cs="Times New Roman"/>
          <w:sz w:val="24"/>
          <w:szCs w:val="24"/>
        </w:rPr>
        <w:t xml:space="preserve">At the material time, </w:t>
      </w:r>
      <w:r w:rsidR="00D00C0C" w:rsidRPr="008E5327">
        <w:rPr>
          <w:rFonts w:ascii="Times New Roman" w:hAnsi="Times New Roman" w:cs="Times New Roman"/>
          <w:sz w:val="24"/>
          <w:szCs w:val="24"/>
        </w:rPr>
        <w:t>s</w:t>
      </w:r>
      <w:r w:rsidR="00E7047F" w:rsidRPr="008E5327">
        <w:rPr>
          <w:rFonts w:ascii="Times New Roman" w:hAnsi="Times New Roman" w:cs="Times New Roman"/>
          <w:sz w:val="24"/>
          <w:szCs w:val="24"/>
        </w:rPr>
        <w:t xml:space="preserve"> </w:t>
      </w:r>
      <w:r w:rsidR="00D00C0C" w:rsidRPr="008E5327">
        <w:rPr>
          <w:rFonts w:ascii="Times New Roman" w:hAnsi="Times New Roman" w:cs="Times New Roman"/>
          <w:sz w:val="24"/>
          <w:szCs w:val="24"/>
        </w:rPr>
        <w:t>196 (</w:t>
      </w:r>
      <w:r w:rsidR="00B7427D" w:rsidRPr="008E5327">
        <w:rPr>
          <w:rFonts w:ascii="Times New Roman" w:hAnsi="Times New Roman" w:cs="Times New Roman"/>
          <w:sz w:val="24"/>
          <w:szCs w:val="24"/>
        </w:rPr>
        <w:t xml:space="preserve">1) </w:t>
      </w:r>
      <w:r w:rsidR="00D54D44" w:rsidRPr="008E5327">
        <w:rPr>
          <w:rFonts w:ascii="Times New Roman" w:hAnsi="Times New Roman" w:cs="Times New Roman"/>
          <w:sz w:val="24"/>
          <w:szCs w:val="24"/>
        </w:rPr>
        <w:t xml:space="preserve">of the Code provided </w:t>
      </w:r>
      <w:r w:rsidR="00EC4A7B" w:rsidRPr="008E5327">
        <w:rPr>
          <w:rFonts w:ascii="Times New Roman" w:hAnsi="Times New Roman" w:cs="Times New Roman"/>
          <w:sz w:val="24"/>
          <w:szCs w:val="24"/>
        </w:rPr>
        <w:t>as follows:</w:t>
      </w:r>
    </w:p>
    <w:p w14:paraId="57428B76" w14:textId="7F7F841B" w:rsidR="000740EF" w:rsidRPr="008E5327" w:rsidRDefault="002B37F5" w:rsidP="003367A9">
      <w:pPr>
        <w:spacing w:after="0" w:line="240" w:lineRule="auto"/>
        <w:ind w:firstLine="567"/>
        <w:jc w:val="both"/>
        <w:rPr>
          <w:rFonts w:ascii="Times New Roman" w:hAnsi="Times New Roman" w:cs="Times New Roman"/>
          <w:b/>
          <w:sz w:val="24"/>
          <w:szCs w:val="24"/>
        </w:rPr>
      </w:pPr>
      <w:r w:rsidRPr="008E5327">
        <w:rPr>
          <w:rFonts w:ascii="Times New Roman" w:hAnsi="Times New Roman" w:cs="Times New Roman"/>
          <w:sz w:val="24"/>
          <w:szCs w:val="24"/>
        </w:rPr>
        <w:t>“</w:t>
      </w:r>
      <w:r w:rsidR="000740EF" w:rsidRPr="008E5327">
        <w:rPr>
          <w:rFonts w:ascii="Times New Roman" w:hAnsi="Times New Roman" w:cs="Times New Roman"/>
          <w:b/>
          <w:sz w:val="24"/>
          <w:szCs w:val="24"/>
        </w:rPr>
        <w:t xml:space="preserve">196 </w:t>
      </w:r>
      <w:r w:rsidR="000740EF" w:rsidRPr="008E5327">
        <w:rPr>
          <w:rFonts w:ascii="Times New Roman" w:hAnsi="Times New Roman" w:cs="Times New Roman"/>
          <w:b/>
          <w:sz w:val="24"/>
          <w:szCs w:val="24"/>
        </w:rPr>
        <w:tab/>
        <w:t>Liability of co-perpetrators</w:t>
      </w:r>
    </w:p>
    <w:p w14:paraId="5F12D39B" w14:textId="0675D7E4" w:rsidR="007C123D" w:rsidRPr="008E5327" w:rsidRDefault="000740EF" w:rsidP="003367A9">
      <w:pPr>
        <w:pStyle w:val="ListParagraph"/>
        <w:numPr>
          <w:ilvl w:val="0"/>
          <w:numId w:val="10"/>
        </w:numPr>
        <w:spacing w:after="0" w:line="240" w:lineRule="auto"/>
        <w:ind w:left="1985" w:hanging="567"/>
        <w:jc w:val="both"/>
        <w:rPr>
          <w:rFonts w:ascii="Times New Roman" w:hAnsi="Times New Roman" w:cs="Times New Roman"/>
          <w:sz w:val="24"/>
          <w:szCs w:val="24"/>
        </w:rPr>
      </w:pPr>
      <w:r w:rsidRPr="008E5327">
        <w:rPr>
          <w:rFonts w:ascii="Times New Roman" w:hAnsi="Times New Roman" w:cs="Times New Roman"/>
          <w:sz w:val="24"/>
          <w:szCs w:val="24"/>
        </w:rPr>
        <w:t xml:space="preserve"> Subject to this section</w:t>
      </w:r>
      <w:r w:rsidR="005F5219" w:rsidRPr="008E5327">
        <w:rPr>
          <w:rFonts w:ascii="Times New Roman" w:hAnsi="Times New Roman" w:cs="Times New Roman"/>
          <w:sz w:val="24"/>
          <w:szCs w:val="24"/>
        </w:rPr>
        <w:t>, where</w:t>
      </w:r>
      <w:r w:rsidRPr="008E5327">
        <w:rPr>
          <w:rFonts w:ascii="Times New Roman" w:hAnsi="Times New Roman" w:cs="Times New Roman"/>
          <w:sz w:val="24"/>
          <w:szCs w:val="24"/>
        </w:rPr>
        <w:t>-</w:t>
      </w:r>
      <w:r w:rsidR="00057654" w:rsidRPr="008E5327">
        <w:rPr>
          <w:rFonts w:ascii="Times New Roman" w:hAnsi="Times New Roman" w:cs="Times New Roman"/>
          <w:sz w:val="24"/>
          <w:szCs w:val="24"/>
        </w:rPr>
        <w:t xml:space="preserve">, </w:t>
      </w:r>
    </w:p>
    <w:p w14:paraId="71E7FC4C" w14:textId="4E80B61B" w:rsidR="005F5219" w:rsidRPr="008E5327" w:rsidRDefault="00D6374F" w:rsidP="003367A9">
      <w:pPr>
        <w:pStyle w:val="ListParagraph"/>
        <w:numPr>
          <w:ilvl w:val="0"/>
          <w:numId w:val="11"/>
        </w:numPr>
        <w:spacing w:after="0" w:line="240" w:lineRule="auto"/>
        <w:ind w:left="2694" w:hanging="567"/>
        <w:jc w:val="both"/>
        <w:rPr>
          <w:rFonts w:ascii="Times New Roman" w:hAnsi="Times New Roman" w:cs="Times New Roman"/>
          <w:sz w:val="24"/>
          <w:szCs w:val="24"/>
        </w:rPr>
      </w:pPr>
      <w:r>
        <w:rPr>
          <w:rFonts w:ascii="Times New Roman" w:hAnsi="Times New Roman" w:cs="Times New Roman"/>
          <w:sz w:val="24"/>
          <w:szCs w:val="24"/>
        </w:rPr>
        <w:t>t</w:t>
      </w:r>
      <w:r w:rsidR="005F5219" w:rsidRPr="008E5327">
        <w:rPr>
          <w:rFonts w:ascii="Times New Roman" w:hAnsi="Times New Roman" w:cs="Times New Roman"/>
          <w:sz w:val="24"/>
          <w:szCs w:val="24"/>
        </w:rPr>
        <w:t>wo or more persons knowingly associate with each other with the intention that each or any of them shall commit or be prepared to commit any crime; and</w:t>
      </w:r>
    </w:p>
    <w:p w14:paraId="335A5D6C" w14:textId="68AAA6D5" w:rsidR="005F5219" w:rsidRPr="008E5327" w:rsidRDefault="00D6374F" w:rsidP="00E7047F">
      <w:pPr>
        <w:pStyle w:val="ListParagraph"/>
        <w:numPr>
          <w:ilvl w:val="0"/>
          <w:numId w:val="11"/>
        </w:numPr>
        <w:spacing w:after="0" w:line="240" w:lineRule="auto"/>
        <w:ind w:left="2694" w:hanging="567"/>
        <w:jc w:val="both"/>
        <w:rPr>
          <w:rFonts w:ascii="Times New Roman" w:hAnsi="Times New Roman" w:cs="Times New Roman"/>
          <w:sz w:val="24"/>
          <w:szCs w:val="24"/>
        </w:rPr>
      </w:pPr>
      <w:r>
        <w:rPr>
          <w:rFonts w:ascii="Times New Roman" w:hAnsi="Times New Roman" w:cs="Times New Roman"/>
          <w:sz w:val="24"/>
          <w:szCs w:val="24"/>
        </w:rPr>
        <w:t>a</w:t>
      </w:r>
      <w:r w:rsidR="005F5219" w:rsidRPr="008E5327">
        <w:rPr>
          <w:rFonts w:ascii="Times New Roman" w:hAnsi="Times New Roman" w:cs="Times New Roman"/>
          <w:sz w:val="24"/>
          <w:szCs w:val="24"/>
        </w:rPr>
        <w:t xml:space="preserve">ny one of the </w:t>
      </w:r>
      <w:r w:rsidR="003367A9" w:rsidRPr="008E5327">
        <w:rPr>
          <w:rFonts w:ascii="Times New Roman" w:hAnsi="Times New Roman" w:cs="Times New Roman"/>
          <w:sz w:val="24"/>
          <w:szCs w:val="24"/>
        </w:rPr>
        <w:t>persons referred to in para</w:t>
      </w:r>
      <w:r w:rsidR="005F5219" w:rsidRPr="008E5327">
        <w:rPr>
          <w:rFonts w:ascii="Times New Roman" w:hAnsi="Times New Roman" w:cs="Times New Roman"/>
          <w:sz w:val="24"/>
          <w:szCs w:val="24"/>
        </w:rPr>
        <w:t xml:space="preserve"> (a) (“the actual perpetrator”) commits the crime; and</w:t>
      </w:r>
    </w:p>
    <w:p w14:paraId="55A34249" w14:textId="27BEB360" w:rsidR="00A53D31" w:rsidRPr="008E5327" w:rsidRDefault="00D6374F" w:rsidP="00E7047F">
      <w:pPr>
        <w:pStyle w:val="ListParagraph"/>
        <w:numPr>
          <w:ilvl w:val="0"/>
          <w:numId w:val="11"/>
        </w:numPr>
        <w:spacing w:after="0" w:line="240" w:lineRule="auto"/>
        <w:ind w:left="2694" w:hanging="567"/>
        <w:jc w:val="both"/>
        <w:rPr>
          <w:rFonts w:ascii="Times New Roman" w:hAnsi="Times New Roman" w:cs="Times New Roman"/>
          <w:sz w:val="24"/>
          <w:szCs w:val="24"/>
        </w:rPr>
      </w:pPr>
      <w:r>
        <w:rPr>
          <w:rFonts w:ascii="Times New Roman" w:hAnsi="Times New Roman" w:cs="Times New Roman"/>
          <w:sz w:val="24"/>
          <w:szCs w:val="24"/>
        </w:rPr>
        <w:t>a</w:t>
      </w:r>
      <w:r w:rsidR="005F5219" w:rsidRPr="008E5327">
        <w:rPr>
          <w:rFonts w:ascii="Times New Roman" w:hAnsi="Times New Roman" w:cs="Times New Roman"/>
          <w:sz w:val="24"/>
          <w:szCs w:val="24"/>
        </w:rPr>
        <w:t xml:space="preserve">ny one of the </w:t>
      </w:r>
      <w:r w:rsidR="003367A9" w:rsidRPr="008E5327">
        <w:rPr>
          <w:rFonts w:ascii="Times New Roman" w:hAnsi="Times New Roman" w:cs="Times New Roman"/>
          <w:sz w:val="24"/>
          <w:szCs w:val="24"/>
        </w:rPr>
        <w:t>persons referred to in para </w:t>
      </w:r>
      <w:r w:rsidR="005F5219" w:rsidRPr="008E5327">
        <w:rPr>
          <w:rFonts w:ascii="Times New Roman" w:hAnsi="Times New Roman" w:cs="Times New Roman"/>
          <w:sz w:val="24"/>
          <w:szCs w:val="24"/>
        </w:rPr>
        <w:t xml:space="preserve">(a) other than the actual perpetrator (“the co-perpetrator) is present with the actual perpetrator </w:t>
      </w:r>
      <w:r w:rsidR="00064BEB" w:rsidRPr="008E5327">
        <w:rPr>
          <w:rFonts w:ascii="Times New Roman" w:hAnsi="Times New Roman" w:cs="Times New Roman"/>
          <w:sz w:val="24"/>
          <w:szCs w:val="24"/>
        </w:rPr>
        <w:t>during the commission of the crime;</w:t>
      </w:r>
      <w:r w:rsidR="003367A9" w:rsidRPr="008E5327">
        <w:rPr>
          <w:rFonts w:ascii="Times New Roman" w:hAnsi="Times New Roman" w:cs="Times New Roman"/>
          <w:sz w:val="24"/>
          <w:szCs w:val="24"/>
        </w:rPr>
        <w:t xml:space="preserve"> </w:t>
      </w:r>
      <w:r w:rsidR="00A53D31" w:rsidRPr="008E5327">
        <w:rPr>
          <w:rFonts w:ascii="Times New Roman" w:hAnsi="Times New Roman" w:cs="Times New Roman"/>
          <w:sz w:val="24"/>
          <w:szCs w:val="24"/>
        </w:rPr>
        <w:t xml:space="preserve">the conduct of the actual </w:t>
      </w:r>
      <w:r w:rsidR="00A53D31" w:rsidRPr="008E5327">
        <w:rPr>
          <w:rFonts w:ascii="Times New Roman" w:hAnsi="Times New Roman" w:cs="Times New Roman"/>
          <w:sz w:val="24"/>
          <w:szCs w:val="24"/>
        </w:rPr>
        <w:lastRenderedPageBreak/>
        <w:t>perpetrator shall be deemed also to be the conduct of every co-perpetrator, whether or not the conduct of the co-perpetrator contributed directly in any way to the commission of the crime by the actual perpetrator.”</w:t>
      </w:r>
    </w:p>
    <w:p w14:paraId="390F1CD7" w14:textId="7332C135" w:rsidR="00A53D31" w:rsidRPr="008E5327" w:rsidRDefault="00A53D31" w:rsidP="005133A4">
      <w:pPr>
        <w:spacing w:after="0" w:line="480" w:lineRule="auto"/>
        <w:jc w:val="both"/>
        <w:rPr>
          <w:rFonts w:ascii="Times New Roman" w:hAnsi="Times New Roman" w:cs="Times New Roman"/>
          <w:sz w:val="24"/>
          <w:szCs w:val="24"/>
        </w:rPr>
      </w:pPr>
      <w:r w:rsidRPr="008E5327">
        <w:rPr>
          <w:rFonts w:ascii="Times New Roman" w:hAnsi="Times New Roman" w:cs="Times New Roman"/>
          <w:sz w:val="24"/>
          <w:szCs w:val="24"/>
        </w:rPr>
        <w:t xml:space="preserve"> </w:t>
      </w:r>
    </w:p>
    <w:p w14:paraId="1935CD9B" w14:textId="1F324D0E" w:rsidR="00E76C33" w:rsidRPr="008E5327" w:rsidRDefault="00906865" w:rsidP="00E114D7">
      <w:pPr>
        <w:spacing w:after="0" w:line="480" w:lineRule="auto"/>
        <w:ind w:firstLine="1134"/>
        <w:jc w:val="both"/>
        <w:rPr>
          <w:rFonts w:ascii="Times New Roman" w:hAnsi="Times New Roman" w:cs="Times New Roman"/>
          <w:sz w:val="24"/>
          <w:szCs w:val="24"/>
        </w:rPr>
      </w:pPr>
      <w:r w:rsidRPr="008E5327">
        <w:rPr>
          <w:rFonts w:ascii="Times New Roman" w:hAnsi="Times New Roman" w:cs="Times New Roman"/>
          <w:sz w:val="24"/>
          <w:szCs w:val="24"/>
        </w:rPr>
        <w:t>T</w:t>
      </w:r>
      <w:r w:rsidR="00815375" w:rsidRPr="008E5327">
        <w:rPr>
          <w:rFonts w:ascii="Times New Roman" w:hAnsi="Times New Roman" w:cs="Times New Roman"/>
          <w:sz w:val="24"/>
          <w:szCs w:val="24"/>
        </w:rPr>
        <w:t xml:space="preserve">he entire section as cited above was </w:t>
      </w:r>
      <w:r w:rsidR="0052572D">
        <w:rPr>
          <w:rFonts w:ascii="Times New Roman" w:hAnsi="Times New Roman" w:cs="Times New Roman"/>
          <w:sz w:val="24"/>
          <w:szCs w:val="24"/>
        </w:rPr>
        <w:t xml:space="preserve">in 2016, </w:t>
      </w:r>
      <w:r w:rsidR="00815375" w:rsidRPr="008E5327">
        <w:rPr>
          <w:rFonts w:ascii="Times New Roman" w:hAnsi="Times New Roman" w:cs="Times New Roman"/>
          <w:sz w:val="24"/>
          <w:szCs w:val="24"/>
        </w:rPr>
        <w:t>repealed and replaced</w:t>
      </w:r>
      <w:r w:rsidR="00491B0D" w:rsidRPr="008E5327">
        <w:rPr>
          <w:rFonts w:ascii="Times New Roman" w:hAnsi="Times New Roman" w:cs="Times New Roman"/>
          <w:sz w:val="24"/>
          <w:szCs w:val="24"/>
        </w:rPr>
        <w:t xml:space="preserve"> by a new section that deals with a different subject matter</w:t>
      </w:r>
      <w:r w:rsidR="000D6A7D" w:rsidRPr="008E5327">
        <w:rPr>
          <w:rFonts w:ascii="Times New Roman" w:hAnsi="Times New Roman" w:cs="Times New Roman"/>
          <w:sz w:val="24"/>
          <w:szCs w:val="24"/>
        </w:rPr>
        <w:t>.</w:t>
      </w:r>
      <w:r w:rsidR="00491B0D" w:rsidRPr="008E5327">
        <w:rPr>
          <w:rFonts w:ascii="Times New Roman" w:hAnsi="Times New Roman" w:cs="Times New Roman"/>
          <w:sz w:val="24"/>
          <w:szCs w:val="24"/>
        </w:rPr>
        <w:t xml:space="preserve"> </w:t>
      </w:r>
      <w:r w:rsidR="00815375" w:rsidRPr="008E5327">
        <w:rPr>
          <w:rFonts w:ascii="Times New Roman" w:hAnsi="Times New Roman" w:cs="Times New Roman"/>
          <w:sz w:val="24"/>
          <w:szCs w:val="24"/>
        </w:rPr>
        <w:t>A new section, s</w:t>
      </w:r>
      <w:r w:rsidR="005844B2" w:rsidRPr="008E5327">
        <w:rPr>
          <w:rFonts w:ascii="Times New Roman" w:hAnsi="Times New Roman" w:cs="Times New Roman"/>
          <w:sz w:val="24"/>
          <w:szCs w:val="24"/>
        </w:rPr>
        <w:t xml:space="preserve"> </w:t>
      </w:r>
      <w:r w:rsidR="00815375" w:rsidRPr="008E5327">
        <w:rPr>
          <w:rFonts w:ascii="Times New Roman" w:hAnsi="Times New Roman" w:cs="Times New Roman"/>
          <w:sz w:val="24"/>
          <w:szCs w:val="24"/>
        </w:rPr>
        <w:t>196A was inserted to deal with the liability of co-perpetrators</w:t>
      </w:r>
      <w:r w:rsidR="00C0734C" w:rsidRPr="008E5327">
        <w:rPr>
          <w:rFonts w:ascii="Times New Roman" w:hAnsi="Times New Roman" w:cs="Times New Roman"/>
          <w:sz w:val="24"/>
          <w:szCs w:val="24"/>
        </w:rPr>
        <w:t xml:space="preserve"> who knowingly associate for common purpose of committing a crime or crimes</w:t>
      </w:r>
      <w:r w:rsidR="00815375" w:rsidRPr="008E5327">
        <w:rPr>
          <w:rFonts w:ascii="Times New Roman" w:hAnsi="Times New Roman" w:cs="Times New Roman"/>
          <w:sz w:val="24"/>
          <w:szCs w:val="24"/>
        </w:rPr>
        <w:t xml:space="preserve">. </w:t>
      </w:r>
      <w:r w:rsidR="00266A81" w:rsidRPr="008E5327">
        <w:rPr>
          <w:rFonts w:ascii="Times New Roman" w:hAnsi="Times New Roman" w:cs="Times New Roman"/>
          <w:sz w:val="24"/>
          <w:szCs w:val="24"/>
        </w:rPr>
        <w:t xml:space="preserve">It </w:t>
      </w:r>
      <w:r w:rsidR="00FF5AE3" w:rsidRPr="008E5327">
        <w:rPr>
          <w:rFonts w:ascii="Times New Roman" w:hAnsi="Times New Roman" w:cs="Times New Roman"/>
          <w:sz w:val="24"/>
          <w:szCs w:val="24"/>
        </w:rPr>
        <w:t xml:space="preserve">provides </w:t>
      </w:r>
      <w:r w:rsidR="00174AE4" w:rsidRPr="008E5327">
        <w:rPr>
          <w:rFonts w:ascii="Times New Roman" w:hAnsi="Times New Roman" w:cs="Times New Roman"/>
          <w:sz w:val="24"/>
          <w:szCs w:val="24"/>
        </w:rPr>
        <w:t>as follows:</w:t>
      </w:r>
      <w:r w:rsidR="00E76C33" w:rsidRPr="008E5327">
        <w:rPr>
          <w:rFonts w:ascii="Times New Roman" w:hAnsi="Times New Roman" w:cs="Times New Roman"/>
          <w:sz w:val="24"/>
          <w:szCs w:val="24"/>
        </w:rPr>
        <w:t xml:space="preserve"> </w:t>
      </w:r>
    </w:p>
    <w:p w14:paraId="401D7E63" w14:textId="08DE32E4" w:rsidR="00174AE4" w:rsidRPr="008E5327" w:rsidRDefault="00174AE4" w:rsidP="005844B2">
      <w:pPr>
        <w:spacing w:after="0" w:line="240" w:lineRule="auto"/>
        <w:ind w:left="1701" w:hanging="1134"/>
        <w:jc w:val="both"/>
        <w:rPr>
          <w:rFonts w:ascii="Times New Roman" w:hAnsi="Times New Roman" w:cs="Times New Roman"/>
          <w:b/>
          <w:sz w:val="24"/>
          <w:szCs w:val="24"/>
        </w:rPr>
      </w:pPr>
      <w:r w:rsidRPr="008E5327">
        <w:rPr>
          <w:rFonts w:ascii="Times New Roman" w:hAnsi="Times New Roman" w:cs="Times New Roman"/>
          <w:sz w:val="24"/>
          <w:szCs w:val="24"/>
        </w:rPr>
        <w:t xml:space="preserve"> </w:t>
      </w:r>
      <w:r w:rsidR="005844B2" w:rsidRPr="008E5327">
        <w:rPr>
          <w:rFonts w:ascii="Times New Roman" w:hAnsi="Times New Roman" w:cs="Times New Roman"/>
          <w:sz w:val="24"/>
          <w:szCs w:val="24"/>
        </w:rPr>
        <w:t>“</w:t>
      </w:r>
      <w:r w:rsidRPr="008E5327">
        <w:rPr>
          <w:rFonts w:ascii="Times New Roman" w:hAnsi="Times New Roman" w:cs="Times New Roman"/>
          <w:b/>
          <w:sz w:val="24"/>
          <w:szCs w:val="24"/>
        </w:rPr>
        <w:t>196A</w:t>
      </w:r>
      <w:r w:rsidRPr="008E5327">
        <w:rPr>
          <w:rFonts w:ascii="Times New Roman" w:hAnsi="Times New Roman" w:cs="Times New Roman"/>
          <w:b/>
          <w:sz w:val="24"/>
          <w:szCs w:val="24"/>
        </w:rPr>
        <w:tab/>
        <w:t>Liability of co-perpetrators</w:t>
      </w:r>
    </w:p>
    <w:p w14:paraId="468675F4" w14:textId="58DE07B9" w:rsidR="00903A48" w:rsidRPr="008E5327" w:rsidRDefault="00903A48" w:rsidP="005844B2">
      <w:pPr>
        <w:pStyle w:val="ListParagraph"/>
        <w:numPr>
          <w:ilvl w:val="0"/>
          <w:numId w:val="4"/>
        </w:numPr>
        <w:spacing w:after="0" w:line="240" w:lineRule="auto"/>
        <w:ind w:left="2410" w:hanging="709"/>
        <w:jc w:val="both"/>
        <w:rPr>
          <w:rFonts w:ascii="Times New Roman" w:hAnsi="Times New Roman" w:cs="Times New Roman"/>
          <w:sz w:val="24"/>
          <w:szCs w:val="24"/>
        </w:rPr>
      </w:pPr>
      <w:r w:rsidRPr="008E5327">
        <w:rPr>
          <w:rFonts w:ascii="Times New Roman" w:hAnsi="Times New Roman" w:cs="Times New Roman"/>
          <w:sz w:val="24"/>
          <w:szCs w:val="24"/>
        </w:rPr>
        <w:t xml:space="preserve">If two or more persons are accused of committing a crime in association with each other and the </w:t>
      </w:r>
      <w:r w:rsidR="00644A7F" w:rsidRPr="008E5327">
        <w:rPr>
          <w:rFonts w:ascii="Times New Roman" w:hAnsi="Times New Roman" w:cs="Times New Roman"/>
          <w:sz w:val="24"/>
          <w:szCs w:val="24"/>
        </w:rPr>
        <w:t>State</w:t>
      </w:r>
      <w:r w:rsidRPr="008E5327">
        <w:rPr>
          <w:rFonts w:ascii="Times New Roman" w:hAnsi="Times New Roman" w:cs="Times New Roman"/>
          <w:sz w:val="24"/>
          <w:szCs w:val="24"/>
        </w:rPr>
        <w:t xml:space="preserve"> adduces evidence to show that each of them had the requisite </w:t>
      </w:r>
      <w:r w:rsidRPr="008E5327">
        <w:rPr>
          <w:rFonts w:ascii="Times New Roman" w:hAnsi="Times New Roman" w:cs="Times New Roman"/>
          <w:i/>
          <w:sz w:val="24"/>
          <w:szCs w:val="24"/>
        </w:rPr>
        <w:t>mens rea</w:t>
      </w:r>
      <w:r w:rsidRPr="008E5327">
        <w:rPr>
          <w:rFonts w:ascii="Times New Roman" w:hAnsi="Times New Roman" w:cs="Times New Roman"/>
          <w:sz w:val="24"/>
          <w:szCs w:val="24"/>
        </w:rPr>
        <w:t xml:space="preserve"> to commit the crime, whether by virtue of having the intention to commit or the knowledge that it would be committed, or the realization of a real risk or possibility that a crime of the kind in question would be committed, t</w:t>
      </w:r>
      <w:r w:rsidR="00D6374F">
        <w:rPr>
          <w:rFonts w:ascii="Times New Roman" w:hAnsi="Times New Roman" w:cs="Times New Roman"/>
          <w:sz w:val="24"/>
          <w:szCs w:val="24"/>
        </w:rPr>
        <w:t>hen they may be convicted as co-</w:t>
      </w:r>
      <w:r w:rsidRPr="008E5327">
        <w:rPr>
          <w:rFonts w:ascii="Times New Roman" w:hAnsi="Times New Roman" w:cs="Times New Roman"/>
          <w:sz w:val="24"/>
          <w:szCs w:val="24"/>
        </w:rPr>
        <w:t xml:space="preserve">perpetrators, in which event </w:t>
      </w:r>
      <w:r w:rsidR="00E25E88" w:rsidRPr="008E5327">
        <w:rPr>
          <w:rFonts w:ascii="Times New Roman" w:hAnsi="Times New Roman" w:cs="Times New Roman"/>
          <w:sz w:val="24"/>
          <w:szCs w:val="24"/>
        </w:rPr>
        <w:t xml:space="preserve">the conduct of the </w:t>
      </w:r>
      <w:r w:rsidR="006F7BC3" w:rsidRPr="008E5327">
        <w:rPr>
          <w:rFonts w:ascii="Times New Roman" w:hAnsi="Times New Roman" w:cs="Times New Roman"/>
          <w:sz w:val="24"/>
          <w:szCs w:val="24"/>
        </w:rPr>
        <w:t xml:space="preserve">actual </w:t>
      </w:r>
      <w:r w:rsidR="00E25E88" w:rsidRPr="008E5327">
        <w:rPr>
          <w:rFonts w:ascii="Times New Roman" w:hAnsi="Times New Roman" w:cs="Times New Roman"/>
          <w:sz w:val="24"/>
          <w:szCs w:val="24"/>
        </w:rPr>
        <w:t xml:space="preserve"> perpetrator (even if non</w:t>
      </w:r>
      <w:r w:rsidR="00D6374F">
        <w:rPr>
          <w:rFonts w:ascii="Times New Roman" w:hAnsi="Times New Roman" w:cs="Times New Roman"/>
          <w:sz w:val="24"/>
          <w:szCs w:val="24"/>
        </w:rPr>
        <w:t>e of them is identified as the</w:t>
      </w:r>
      <w:r w:rsidR="00E25E88" w:rsidRPr="008E5327">
        <w:rPr>
          <w:rFonts w:ascii="Times New Roman" w:hAnsi="Times New Roman" w:cs="Times New Roman"/>
          <w:sz w:val="24"/>
          <w:szCs w:val="24"/>
        </w:rPr>
        <w:t xml:space="preserve"> </w:t>
      </w:r>
      <w:r w:rsidR="006F7BC3" w:rsidRPr="008E5327">
        <w:rPr>
          <w:rFonts w:ascii="Times New Roman" w:hAnsi="Times New Roman" w:cs="Times New Roman"/>
          <w:sz w:val="24"/>
          <w:szCs w:val="24"/>
        </w:rPr>
        <w:t>act</w:t>
      </w:r>
      <w:r w:rsidR="00E25E88" w:rsidRPr="008E5327">
        <w:rPr>
          <w:rFonts w:ascii="Times New Roman" w:hAnsi="Times New Roman" w:cs="Times New Roman"/>
          <w:sz w:val="24"/>
          <w:szCs w:val="24"/>
        </w:rPr>
        <w:t xml:space="preserve">ual perpetrator) shall be deemed also to be the conduct of every co-perpetrator, whether or not the co- perpetrator contributed directly in any way to the commission of the crime by the </w:t>
      </w:r>
      <w:r w:rsidR="006F7BC3" w:rsidRPr="008E5327">
        <w:rPr>
          <w:rFonts w:ascii="Times New Roman" w:hAnsi="Times New Roman" w:cs="Times New Roman"/>
          <w:sz w:val="24"/>
          <w:szCs w:val="24"/>
        </w:rPr>
        <w:t>act</w:t>
      </w:r>
      <w:r w:rsidR="00E25E88" w:rsidRPr="008E5327">
        <w:rPr>
          <w:rFonts w:ascii="Times New Roman" w:hAnsi="Times New Roman" w:cs="Times New Roman"/>
          <w:sz w:val="24"/>
          <w:szCs w:val="24"/>
        </w:rPr>
        <w:t>ual perpetrator.</w:t>
      </w:r>
    </w:p>
    <w:p w14:paraId="2F67F140" w14:textId="77777777" w:rsidR="00E25E88" w:rsidRPr="008E5327" w:rsidRDefault="00E25E88" w:rsidP="005844B2">
      <w:pPr>
        <w:pStyle w:val="ListParagraph"/>
        <w:numPr>
          <w:ilvl w:val="0"/>
          <w:numId w:val="4"/>
        </w:numPr>
        <w:spacing w:after="0" w:line="240" w:lineRule="auto"/>
        <w:ind w:left="2410" w:hanging="567"/>
        <w:jc w:val="both"/>
        <w:rPr>
          <w:rFonts w:ascii="Times New Roman" w:hAnsi="Times New Roman" w:cs="Times New Roman"/>
          <w:sz w:val="24"/>
          <w:szCs w:val="24"/>
        </w:rPr>
      </w:pPr>
      <w:r w:rsidRPr="008E5327">
        <w:rPr>
          <w:rFonts w:ascii="Times New Roman" w:hAnsi="Times New Roman" w:cs="Times New Roman"/>
          <w:sz w:val="24"/>
          <w:szCs w:val="24"/>
        </w:rPr>
        <w:t xml:space="preserve">The following shall be indicative (but </w:t>
      </w:r>
      <w:r w:rsidR="00E33008" w:rsidRPr="008E5327">
        <w:rPr>
          <w:rFonts w:ascii="Times New Roman" w:hAnsi="Times New Roman" w:cs="Times New Roman"/>
          <w:sz w:val="24"/>
          <w:szCs w:val="24"/>
        </w:rPr>
        <w:t>not, in themselves, necessarily decisive) f</w:t>
      </w:r>
      <w:r w:rsidR="00CF3CED" w:rsidRPr="008E5327">
        <w:rPr>
          <w:rFonts w:ascii="Times New Roman" w:hAnsi="Times New Roman" w:cs="Times New Roman"/>
          <w:sz w:val="24"/>
          <w:szCs w:val="24"/>
        </w:rPr>
        <w:t>act</w:t>
      </w:r>
      <w:r w:rsidR="00E33008" w:rsidRPr="008E5327">
        <w:rPr>
          <w:rFonts w:ascii="Times New Roman" w:hAnsi="Times New Roman" w:cs="Times New Roman"/>
          <w:sz w:val="24"/>
          <w:szCs w:val="24"/>
        </w:rPr>
        <w:t xml:space="preserve">ors tending to prove that two or more persons accused of committing a crime in association with each other together had the requisite </w:t>
      </w:r>
      <w:r w:rsidR="00E33008" w:rsidRPr="008E5327">
        <w:rPr>
          <w:rFonts w:ascii="Times New Roman" w:hAnsi="Times New Roman" w:cs="Times New Roman"/>
          <w:i/>
          <w:sz w:val="24"/>
          <w:szCs w:val="24"/>
        </w:rPr>
        <w:t>mens rea</w:t>
      </w:r>
      <w:r w:rsidR="00E33008" w:rsidRPr="008E5327">
        <w:rPr>
          <w:rFonts w:ascii="Times New Roman" w:hAnsi="Times New Roman" w:cs="Times New Roman"/>
          <w:sz w:val="24"/>
          <w:szCs w:val="24"/>
        </w:rPr>
        <w:t xml:space="preserve"> to commit the crime, namely, if they-</w:t>
      </w:r>
    </w:p>
    <w:p w14:paraId="419EF566" w14:textId="77777777" w:rsidR="006B387F" w:rsidRPr="008E5327" w:rsidRDefault="00E33008" w:rsidP="005844B2">
      <w:pPr>
        <w:pStyle w:val="ListParagraph"/>
        <w:numPr>
          <w:ilvl w:val="0"/>
          <w:numId w:val="5"/>
        </w:numPr>
        <w:spacing w:after="0" w:line="240" w:lineRule="auto"/>
        <w:ind w:left="2835" w:hanging="567"/>
        <w:jc w:val="both"/>
        <w:rPr>
          <w:rFonts w:ascii="Times New Roman" w:hAnsi="Times New Roman" w:cs="Times New Roman"/>
          <w:sz w:val="24"/>
          <w:szCs w:val="24"/>
        </w:rPr>
      </w:pPr>
      <w:r w:rsidRPr="008E5327">
        <w:rPr>
          <w:rFonts w:ascii="Times New Roman" w:hAnsi="Times New Roman" w:cs="Times New Roman"/>
          <w:sz w:val="24"/>
          <w:szCs w:val="24"/>
        </w:rPr>
        <w:t xml:space="preserve">were </w:t>
      </w:r>
      <w:r w:rsidR="006B387F" w:rsidRPr="008E5327">
        <w:rPr>
          <w:rFonts w:ascii="Times New Roman" w:hAnsi="Times New Roman" w:cs="Times New Roman"/>
          <w:sz w:val="24"/>
          <w:szCs w:val="24"/>
        </w:rPr>
        <w:t xml:space="preserve">present at or </w:t>
      </w:r>
      <w:r w:rsidRPr="008E5327">
        <w:rPr>
          <w:rFonts w:ascii="Times New Roman" w:hAnsi="Times New Roman" w:cs="Times New Roman"/>
          <w:sz w:val="24"/>
          <w:szCs w:val="24"/>
        </w:rPr>
        <w:t xml:space="preserve"> in the vicinity of the scene of the crime in circumstances which implicate them </w:t>
      </w:r>
      <w:r w:rsidR="006B387F" w:rsidRPr="008E5327">
        <w:rPr>
          <w:rFonts w:ascii="Times New Roman" w:hAnsi="Times New Roman" w:cs="Times New Roman"/>
          <w:sz w:val="24"/>
          <w:szCs w:val="24"/>
        </w:rPr>
        <w:t>directly or indirectly in the commission of that crime; or</w:t>
      </w:r>
    </w:p>
    <w:p w14:paraId="0A391908" w14:textId="77777777" w:rsidR="00E33008" w:rsidRPr="008E5327" w:rsidRDefault="006B387F" w:rsidP="005844B2">
      <w:pPr>
        <w:pStyle w:val="ListParagraph"/>
        <w:numPr>
          <w:ilvl w:val="0"/>
          <w:numId w:val="5"/>
        </w:numPr>
        <w:spacing w:after="0" w:line="240" w:lineRule="auto"/>
        <w:ind w:left="2977" w:hanging="567"/>
        <w:jc w:val="both"/>
        <w:rPr>
          <w:rFonts w:ascii="Times New Roman" w:hAnsi="Times New Roman" w:cs="Times New Roman"/>
          <w:sz w:val="24"/>
          <w:szCs w:val="24"/>
        </w:rPr>
      </w:pPr>
      <w:r w:rsidRPr="008E5327">
        <w:rPr>
          <w:rFonts w:ascii="Times New Roman" w:hAnsi="Times New Roman" w:cs="Times New Roman"/>
          <w:sz w:val="24"/>
          <w:szCs w:val="24"/>
        </w:rPr>
        <w:t xml:space="preserve">were associated together in any conduct that is preparatory </w:t>
      </w:r>
      <w:r w:rsidR="00E33008" w:rsidRPr="008E5327">
        <w:rPr>
          <w:rFonts w:ascii="Times New Roman" w:hAnsi="Times New Roman" w:cs="Times New Roman"/>
          <w:sz w:val="24"/>
          <w:szCs w:val="24"/>
        </w:rPr>
        <w:t xml:space="preserve"> </w:t>
      </w:r>
      <w:r w:rsidRPr="008E5327">
        <w:rPr>
          <w:rFonts w:ascii="Times New Roman" w:hAnsi="Times New Roman" w:cs="Times New Roman"/>
          <w:sz w:val="24"/>
          <w:szCs w:val="24"/>
        </w:rPr>
        <w:t>to the conduct which resulted in the crime for which they are charged; or</w:t>
      </w:r>
    </w:p>
    <w:p w14:paraId="4B820C9D" w14:textId="77777777" w:rsidR="006B387F" w:rsidRPr="008E5327" w:rsidRDefault="00F928D7" w:rsidP="005844B2">
      <w:pPr>
        <w:pStyle w:val="ListParagraph"/>
        <w:numPr>
          <w:ilvl w:val="0"/>
          <w:numId w:val="5"/>
        </w:numPr>
        <w:spacing w:after="0" w:line="240" w:lineRule="auto"/>
        <w:ind w:left="2977" w:hanging="567"/>
        <w:jc w:val="both"/>
        <w:rPr>
          <w:rFonts w:ascii="Times New Roman" w:hAnsi="Times New Roman" w:cs="Times New Roman"/>
          <w:sz w:val="24"/>
          <w:szCs w:val="24"/>
        </w:rPr>
      </w:pPr>
      <w:r w:rsidRPr="008E5327">
        <w:rPr>
          <w:rFonts w:ascii="Times New Roman" w:hAnsi="Times New Roman" w:cs="Times New Roman"/>
          <w:sz w:val="24"/>
          <w:szCs w:val="24"/>
        </w:rPr>
        <w:t>e</w:t>
      </w:r>
      <w:r w:rsidR="00284B39" w:rsidRPr="008E5327">
        <w:rPr>
          <w:rFonts w:ascii="Times New Roman" w:hAnsi="Times New Roman" w:cs="Times New Roman"/>
          <w:sz w:val="24"/>
          <w:szCs w:val="24"/>
        </w:rPr>
        <w:t>ngaged</w:t>
      </w:r>
      <w:r w:rsidR="006B387F" w:rsidRPr="008E5327">
        <w:rPr>
          <w:rFonts w:ascii="Times New Roman" w:hAnsi="Times New Roman" w:cs="Times New Roman"/>
          <w:sz w:val="24"/>
          <w:szCs w:val="24"/>
        </w:rPr>
        <w:t xml:space="preserve"> in any criminal behavior as a team or group prior to the conduct which resulted in the crime for which they are charged.”</w:t>
      </w:r>
    </w:p>
    <w:p w14:paraId="572AD287" w14:textId="77777777" w:rsidR="0016704F" w:rsidRPr="008E5327" w:rsidRDefault="0016704F" w:rsidP="005133A4">
      <w:pPr>
        <w:spacing w:after="0" w:line="480" w:lineRule="auto"/>
        <w:jc w:val="both"/>
        <w:rPr>
          <w:rFonts w:ascii="Times New Roman" w:hAnsi="Times New Roman" w:cs="Times New Roman"/>
          <w:sz w:val="24"/>
          <w:szCs w:val="24"/>
        </w:rPr>
      </w:pPr>
    </w:p>
    <w:p w14:paraId="0AF492EB" w14:textId="0657003F" w:rsidR="00EF6DBB" w:rsidRPr="008E5327" w:rsidRDefault="00D915CD" w:rsidP="005844B2">
      <w:pPr>
        <w:spacing w:after="0" w:line="480" w:lineRule="auto"/>
        <w:ind w:firstLine="1134"/>
        <w:jc w:val="both"/>
        <w:rPr>
          <w:rFonts w:ascii="Times New Roman" w:hAnsi="Times New Roman" w:cs="Times New Roman"/>
          <w:sz w:val="24"/>
          <w:szCs w:val="24"/>
        </w:rPr>
      </w:pPr>
      <w:r w:rsidRPr="008E5327">
        <w:rPr>
          <w:rFonts w:ascii="Times New Roman" w:hAnsi="Times New Roman" w:cs="Times New Roman"/>
          <w:sz w:val="24"/>
          <w:szCs w:val="24"/>
        </w:rPr>
        <w:t xml:space="preserve">As indicated above, </w:t>
      </w:r>
      <w:r w:rsidR="00DA5BFE" w:rsidRPr="008E5327">
        <w:rPr>
          <w:rFonts w:ascii="Times New Roman" w:hAnsi="Times New Roman" w:cs="Times New Roman"/>
          <w:sz w:val="24"/>
          <w:szCs w:val="24"/>
        </w:rPr>
        <w:t>s</w:t>
      </w:r>
      <w:r w:rsidR="005844B2" w:rsidRPr="008E5327">
        <w:rPr>
          <w:rFonts w:ascii="Times New Roman" w:hAnsi="Times New Roman" w:cs="Times New Roman"/>
          <w:sz w:val="24"/>
          <w:szCs w:val="24"/>
        </w:rPr>
        <w:t xml:space="preserve"> </w:t>
      </w:r>
      <w:r w:rsidR="00DA5BFE" w:rsidRPr="008E5327">
        <w:rPr>
          <w:rFonts w:ascii="Times New Roman" w:hAnsi="Times New Roman" w:cs="Times New Roman"/>
          <w:sz w:val="24"/>
          <w:szCs w:val="24"/>
        </w:rPr>
        <w:t xml:space="preserve">196A does not </w:t>
      </w:r>
      <w:r w:rsidR="00B723F3" w:rsidRPr="008E5327">
        <w:rPr>
          <w:rFonts w:ascii="Times New Roman" w:hAnsi="Times New Roman" w:cs="Times New Roman"/>
          <w:sz w:val="24"/>
          <w:szCs w:val="24"/>
        </w:rPr>
        <w:t xml:space="preserve">have retrospective effect and is of no application to the facts of this appeal. </w:t>
      </w:r>
    </w:p>
    <w:p w14:paraId="420DD923" w14:textId="77777777" w:rsidR="00FB52DF" w:rsidRPr="008E5327" w:rsidRDefault="00FB52DF" w:rsidP="005844B2">
      <w:pPr>
        <w:spacing w:after="0" w:line="480" w:lineRule="auto"/>
        <w:ind w:firstLine="1134"/>
        <w:jc w:val="both"/>
        <w:rPr>
          <w:rFonts w:ascii="Times New Roman" w:hAnsi="Times New Roman" w:cs="Times New Roman"/>
          <w:sz w:val="24"/>
          <w:szCs w:val="24"/>
        </w:rPr>
      </w:pPr>
    </w:p>
    <w:p w14:paraId="265E4A49" w14:textId="47990FDA" w:rsidR="005844B2" w:rsidRPr="008E5327" w:rsidRDefault="00EF6DBB" w:rsidP="005844B2">
      <w:pPr>
        <w:spacing w:after="0" w:line="480" w:lineRule="auto"/>
        <w:ind w:firstLine="1134"/>
        <w:jc w:val="both"/>
        <w:rPr>
          <w:rFonts w:ascii="Times New Roman" w:hAnsi="Times New Roman" w:cs="Times New Roman"/>
          <w:sz w:val="24"/>
          <w:szCs w:val="24"/>
        </w:rPr>
      </w:pPr>
      <w:r w:rsidRPr="008E5327">
        <w:rPr>
          <w:rFonts w:ascii="Times New Roman" w:hAnsi="Times New Roman" w:cs="Times New Roman"/>
          <w:sz w:val="24"/>
          <w:szCs w:val="24"/>
        </w:rPr>
        <w:lastRenderedPageBreak/>
        <w:t>A</w:t>
      </w:r>
      <w:r w:rsidR="002F6050" w:rsidRPr="008E5327">
        <w:rPr>
          <w:rFonts w:ascii="Times New Roman" w:hAnsi="Times New Roman" w:cs="Times New Roman"/>
          <w:sz w:val="24"/>
          <w:szCs w:val="24"/>
        </w:rPr>
        <w:t xml:space="preserve">ccepting </w:t>
      </w:r>
      <w:r w:rsidRPr="008E5327">
        <w:rPr>
          <w:rFonts w:ascii="Times New Roman" w:hAnsi="Times New Roman" w:cs="Times New Roman"/>
          <w:sz w:val="24"/>
          <w:szCs w:val="24"/>
        </w:rPr>
        <w:t xml:space="preserve">then </w:t>
      </w:r>
      <w:r w:rsidR="002F6050" w:rsidRPr="008E5327">
        <w:rPr>
          <w:rFonts w:ascii="Times New Roman" w:hAnsi="Times New Roman" w:cs="Times New Roman"/>
          <w:sz w:val="24"/>
          <w:szCs w:val="24"/>
        </w:rPr>
        <w:t>as we must</w:t>
      </w:r>
      <w:r w:rsidR="00EB2034" w:rsidRPr="008E5327">
        <w:rPr>
          <w:rFonts w:ascii="Times New Roman" w:hAnsi="Times New Roman" w:cs="Times New Roman"/>
          <w:sz w:val="24"/>
          <w:szCs w:val="24"/>
        </w:rPr>
        <w:t>,</w:t>
      </w:r>
      <w:r w:rsidR="002F6050" w:rsidRPr="008E5327">
        <w:rPr>
          <w:rFonts w:ascii="Times New Roman" w:hAnsi="Times New Roman" w:cs="Times New Roman"/>
          <w:sz w:val="24"/>
          <w:szCs w:val="24"/>
        </w:rPr>
        <w:t xml:space="preserve"> that at the </w:t>
      </w:r>
      <w:r w:rsidR="00FB52DF" w:rsidRPr="008E5327">
        <w:rPr>
          <w:rFonts w:ascii="Times New Roman" w:hAnsi="Times New Roman" w:cs="Times New Roman"/>
          <w:sz w:val="24"/>
          <w:szCs w:val="24"/>
        </w:rPr>
        <w:t xml:space="preserve">material </w:t>
      </w:r>
      <w:r w:rsidR="002F6050" w:rsidRPr="008E5327">
        <w:rPr>
          <w:rFonts w:ascii="Times New Roman" w:hAnsi="Times New Roman" w:cs="Times New Roman"/>
          <w:sz w:val="24"/>
          <w:szCs w:val="24"/>
        </w:rPr>
        <w:t xml:space="preserve">time, the </w:t>
      </w:r>
      <w:r w:rsidR="006A3522">
        <w:rPr>
          <w:rFonts w:ascii="Times New Roman" w:hAnsi="Times New Roman" w:cs="Times New Roman"/>
          <w:sz w:val="24"/>
          <w:szCs w:val="24"/>
        </w:rPr>
        <w:t xml:space="preserve">common </w:t>
      </w:r>
      <w:r w:rsidR="002F6050" w:rsidRPr="008E5327">
        <w:rPr>
          <w:rFonts w:ascii="Times New Roman" w:hAnsi="Times New Roman" w:cs="Times New Roman"/>
          <w:sz w:val="24"/>
          <w:szCs w:val="24"/>
        </w:rPr>
        <w:t xml:space="preserve">law </w:t>
      </w:r>
      <w:r w:rsidR="006A3522">
        <w:rPr>
          <w:rFonts w:ascii="Times New Roman" w:hAnsi="Times New Roman" w:cs="Times New Roman"/>
          <w:sz w:val="24"/>
          <w:szCs w:val="24"/>
        </w:rPr>
        <w:t xml:space="preserve">principle </w:t>
      </w:r>
      <w:r w:rsidR="002F6050" w:rsidRPr="008E5327">
        <w:rPr>
          <w:rFonts w:ascii="Times New Roman" w:hAnsi="Times New Roman" w:cs="Times New Roman"/>
          <w:sz w:val="24"/>
          <w:szCs w:val="24"/>
        </w:rPr>
        <w:t xml:space="preserve">of common purpose had </w:t>
      </w:r>
      <w:r w:rsidR="006A3522">
        <w:rPr>
          <w:rFonts w:ascii="Times New Roman" w:hAnsi="Times New Roman" w:cs="Times New Roman"/>
          <w:sz w:val="24"/>
          <w:szCs w:val="24"/>
        </w:rPr>
        <w:t xml:space="preserve">been reenacted with modification </w:t>
      </w:r>
      <w:r w:rsidR="00E1257A">
        <w:rPr>
          <w:rFonts w:ascii="Times New Roman" w:hAnsi="Times New Roman" w:cs="Times New Roman"/>
          <w:sz w:val="24"/>
          <w:szCs w:val="24"/>
        </w:rPr>
        <w:t>that restricted its application</w:t>
      </w:r>
      <w:r w:rsidR="006A3522">
        <w:rPr>
          <w:rFonts w:ascii="Times New Roman" w:hAnsi="Times New Roman" w:cs="Times New Roman"/>
          <w:sz w:val="24"/>
          <w:szCs w:val="24"/>
        </w:rPr>
        <w:t>,</w:t>
      </w:r>
      <w:r w:rsidR="002F6050" w:rsidRPr="008E5327">
        <w:rPr>
          <w:rFonts w:ascii="Times New Roman" w:hAnsi="Times New Roman" w:cs="Times New Roman"/>
          <w:sz w:val="24"/>
          <w:szCs w:val="24"/>
        </w:rPr>
        <w:t xml:space="preserve"> the liability of each accused person stood to be proved on the basis of the</w:t>
      </w:r>
      <w:r w:rsidR="00815375" w:rsidRPr="008E5327">
        <w:rPr>
          <w:rFonts w:ascii="Times New Roman" w:hAnsi="Times New Roman" w:cs="Times New Roman"/>
          <w:sz w:val="24"/>
          <w:szCs w:val="24"/>
        </w:rPr>
        <w:t xml:space="preserve"> provisions of s</w:t>
      </w:r>
      <w:r w:rsidR="00E7047F" w:rsidRPr="008E5327">
        <w:rPr>
          <w:rFonts w:ascii="Times New Roman" w:hAnsi="Times New Roman" w:cs="Times New Roman"/>
          <w:sz w:val="24"/>
          <w:szCs w:val="24"/>
        </w:rPr>
        <w:t xml:space="preserve"> </w:t>
      </w:r>
      <w:r w:rsidR="00C21C82" w:rsidRPr="008E5327">
        <w:rPr>
          <w:rFonts w:ascii="Times New Roman" w:hAnsi="Times New Roman" w:cs="Times New Roman"/>
          <w:sz w:val="24"/>
          <w:szCs w:val="24"/>
        </w:rPr>
        <w:t>196 of the C</w:t>
      </w:r>
      <w:r w:rsidR="00815375" w:rsidRPr="008E5327">
        <w:rPr>
          <w:rFonts w:ascii="Times New Roman" w:hAnsi="Times New Roman" w:cs="Times New Roman"/>
          <w:sz w:val="24"/>
          <w:szCs w:val="24"/>
        </w:rPr>
        <w:t>ode as it</w:t>
      </w:r>
      <w:r w:rsidR="00FA085C" w:rsidRPr="008E5327">
        <w:rPr>
          <w:rFonts w:ascii="Times New Roman" w:hAnsi="Times New Roman" w:cs="Times New Roman"/>
          <w:sz w:val="24"/>
          <w:szCs w:val="24"/>
        </w:rPr>
        <w:t xml:space="preserve"> then was.</w:t>
      </w:r>
      <w:r w:rsidR="00C21C82" w:rsidRPr="008E5327">
        <w:rPr>
          <w:rFonts w:ascii="Times New Roman" w:hAnsi="Times New Roman" w:cs="Times New Roman"/>
          <w:sz w:val="24"/>
          <w:szCs w:val="24"/>
        </w:rPr>
        <w:t xml:space="preserve"> </w:t>
      </w:r>
    </w:p>
    <w:p w14:paraId="68AAED8A" w14:textId="77777777" w:rsidR="005844B2" w:rsidRPr="008E5327" w:rsidRDefault="005844B2" w:rsidP="005844B2">
      <w:pPr>
        <w:spacing w:after="0" w:line="480" w:lineRule="auto"/>
        <w:ind w:firstLine="1134"/>
        <w:jc w:val="both"/>
        <w:rPr>
          <w:rFonts w:ascii="Times New Roman" w:hAnsi="Times New Roman" w:cs="Times New Roman"/>
          <w:sz w:val="24"/>
          <w:szCs w:val="24"/>
        </w:rPr>
      </w:pPr>
    </w:p>
    <w:p w14:paraId="23D09409" w14:textId="53033ABE" w:rsidR="005844B2" w:rsidRPr="008E5327" w:rsidRDefault="00A60A69" w:rsidP="005844B2">
      <w:pPr>
        <w:spacing w:after="0" w:line="480" w:lineRule="auto"/>
        <w:ind w:firstLine="1134"/>
        <w:jc w:val="both"/>
        <w:rPr>
          <w:rFonts w:ascii="Times New Roman" w:hAnsi="Times New Roman" w:cs="Times New Roman"/>
          <w:sz w:val="24"/>
          <w:szCs w:val="24"/>
        </w:rPr>
      </w:pPr>
      <w:r w:rsidRPr="008E5327">
        <w:rPr>
          <w:rFonts w:ascii="Times New Roman" w:hAnsi="Times New Roman" w:cs="Times New Roman"/>
          <w:sz w:val="24"/>
          <w:szCs w:val="24"/>
        </w:rPr>
        <w:t>Principally</w:t>
      </w:r>
      <w:r w:rsidR="00ED1787" w:rsidRPr="008E5327">
        <w:rPr>
          <w:rFonts w:ascii="Times New Roman" w:hAnsi="Times New Roman" w:cs="Times New Roman"/>
          <w:sz w:val="24"/>
          <w:szCs w:val="24"/>
        </w:rPr>
        <w:t xml:space="preserve">, the State had to lead </w:t>
      </w:r>
      <w:r w:rsidR="00FF122B" w:rsidRPr="008E5327">
        <w:rPr>
          <w:rFonts w:ascii="Times New Roman" w:hAnsi="Times New Roman" w:cs="Times New Roman"/>
          <w:sz w:val="24"/>
          <w:szCs w:val="24"/>
        </w:rPr>
        <w:t xml:space="preserve">evidence tending to </w:t>
      </w:r>
      <w:r w:rsidR="00C8540A" w:rsidRPr="008E5327">
        <w:rPr>
          <w:rFonts w:ascii="Times New Roman" w:hAnsi="Times New Roman" w:cs="Times New Roman"/>
          <w:sz w:val="24"/>
          <w:szCs w:val="24"/>
        </w:rPr>
        <w:t>prove firstly</w:t>
      </w:r>
      <w:r w:rsidR="00D85155" w:rsidRPr="008E5327">
        <w:rPr>
          <w:rFonts w:ascii="Times New Roman" w:hAnsi="Times New Roman" w:cs="Times New Roman"/>
          <w:sz w:val="24"/>
          <w:szCs w:val="24"/>
        </w:rPr>
        <w:t xml:space="preserve"> </w:t>
      </w:r>
      <w:r w:rsidR="00ED1787" w:rsidRPr="008E5327">
        <w:rPr>
          <w:rFonts w:ascii="Times New Roman" w:hAnsi="Times New Roman" w:cs="Times New Roman"/>
          <w:sz w:val="24"/>
          <w:szCs w:val="24"/>
        </w:rPr>
        <w:t xml:space="preserve">that the appellants knowingly associated with the person who </w:t>
      </w:r>
      <w:r w:rsidR="00E83D3C" w:rsidRPr="008E5327">
        <w:rPr>
          <w:rFonts w:ascii="Times New Roman" w:hAnsi="Times New Roman" w:cs="Times New Roman"/>
          <w:sz w:val="24"/>
          <w:szCs w:val="24"/>
        </w:rPr>
        <w:t>killed</w:t>
      </w:r>
      <w:r w:rsidR="00025024" w:rsidRPr="008E5327">
        <w:rPr>
          <w:rFonts w:ascii="Times New Roman" w:hAnsi="Times New Roman" w:cs="Times New Roman"/>
          <w:sz w:val="24"/>
          <w:szCs w:val="24"/>
        </w:rPr>
        <w:t xml:space="preserve"> </w:t>
      </w:r>
      <w:r w:rsidR="00ED1787" w:rsidRPr="008E5327">
        <w:rPr>
          <w:rFonts w:ascii="Times New Roman" w:hAnsi="Times New Roman" w:cs="Times New Roman"/>
          <w:sz w:val="24"/>
          <w:szCs w:val="24"/>
        </w:rPr>
        <w:t>the deceased</w:t>
      </w:r>
      <w:r w:rsidR="00C8540A" w:rsidRPr="008E5327">
        <w:rPr>
          <w:rFonts w:ascii="Times New Roman" w:hAnsi="Times New Roman" w:cs="Times New Roman"/>
          <w:sz w:val="24"/>
          <w:szCs w:val="24"/>
        </w:rPr>
        <w:t xml:space="preserve">, </w:t>
      </w:r>
      <w:r w:rsidR="00D85155" w:rsidRPr="008E5327">
        <w:rPr>
          <w:rFonts w:ascii="Times New Roman" w:hAnsi="Times New Roman" w:cs="Times New Roman"/>
          <w:sz w:val="24"/>
          <w:szCs w:val="24"/>
        </w:rPr>
        <w:t xml:space="preserve">secondly that such association was </w:t>
      </w:r>
      <w:r w:rsidR="008D0580" w:rsidRPr="008E5327">
        <w:rPr>
          <w:rFonts w:ascii="Times New Roman" w:hAnsi="Times New Roman" w:cs="Times New Roman"/>
          <w:sz w:val="24"/>
          <w:szCs w:val="24"/>
        </w:rPr>
        <w:t xml:space="preserve">with the intention that </w:t>
      </w:r>
      <w:r w:rsidR="00E83D3C" w:rsidRPr="008E5327">
        <w:rPr>
          <w:rFonts w:ascii="Times New Roman" w:hAnsi="Times New Roman" w:cs="Times New Roman"/>
          <w:sz w:val="24"/>
          <w:szCs w:val="24"/>
        </w:rPr>
        <w:t>each or any of them would kill</w:t>
      </w:r>
      <w:r w:rsidR="008D0580" w:rsidRPr="008E5327">
        <w:rPr>
          <w:rFonts w:ascii="Times New Roman" w:hAnsi="Times New Roman" w:cs="Times New Roman"/>
          <w:sz w:val="24"/>
          <w:szCs w:val="24"/>
        </w:rPr>
        <w:t xml:space="preserve"> or be prepared </w:t>
      </w:r>
      <w:r w:rsidR="00E83D3C" w:rsidRPr="008E5327">
        <w:rPr>
          <w:rFonts w:ascii="Times New Roman" w:hAnsi="Times New Roman" w:cs="Times New Roman"/>
          <w:sz w:val="24"/>
          <w:szCs w:val="24"/>
        </w:rPr>
        <w:t xml:space="preserve">to kill </w:t>
      </w:r>
      <w:r w:rsidR="008D0580" w:rsidRPr="008E5327">
        <w:rPr>
          <w:rFonts w:ascii="Times New Roman" w:hAnsi="Times New Roman" w:cs="Times New Roman"/>
          <w:sz w:val="24"/>
          <w:szCs w:val="24"/>
        </w:rPr>
        <w:t>the deceased</w:t>
      </w:r>
      <w:r w:rsidR="00C8540A" w:rsidRPr="008E5327">
        <w:rPr>
          <w:rFonts w:ascii="Times New Roman" w:hAnsi="Times New Roman" w:cs="Times New Roman"/>
          <w:sz w:val="24"/>
          <w:szCs w:val="24"/>
        </w:rPr>
        <w:t xml:space="preserve"> and</w:t>
      </w:r>
      <w:r w:rsidR="00A10DB1" w:rsidRPr="008E5327">
        <w:rPr>
          <w:rFonts w:ascii="Times New Roman" w:hAnsi="Times New Roman" w:cs="Times New Roman"/>
          <w:sz w:val="24"/>
          <w:szCs w:val="24"/>
        </w:rPr>
        <w:t>, thirdly</w:t>
      </w:r>
      <w:r w:rsidR="00323E84" w:rsidRPr="008E5327">
        <w:rPr>
          <w:rFonts w:ascii="Times New Roman" w:hAnsi="Times New Roman" w:cs="Times New Roman"/>
          <w:sz w:val="24"/>
          <w:szCs w:val="24"/>
        </w:rPr>
        <w:t xml:space="preserve">, </w:t>
      </w:r>
      <w:r w:rsidR="00C8540A" w:rsidRPr="008E5327">
        <w:rPr>
          <w:rFonts w:ascii="Times New Roman" w:hAnsi="Times New Roman" w:cs="Times New Roman"/>
          <w:sz w:val="24"/>
          <w:szCs w:val="24"/>
        </w:rPr>
        <w:t>that the appellants were present with the actual perpetrator when the fatal blow was delivered.</w:t>
      </w:r>
    </w:p>
    <w:p w14:paraId="0EAF1CF4" w14:textId="77777777" w:rsidR="005844B2" w:rsidRPr="008E5327" w:rsidRDefault="005844B2" w:rsidP="005844B2">
      <w:pPr>
        <w:spacing w:after="0" w:line="480" w:lineRule="auto"/>
        <w:ind w:firstLine="1134"/>
        <w:jc w:val="both"/>
        <w:rPr>
          <w:rFonts w:ascii="Times New Roman" w:hAnsi="Times New Roman" w:cs="Times New Roman"/>
          <w:sz w:val="24"/>
          <w:szCs w:val="24"/>
        </w:rPr>
      </w:pPr>
    </w:p>
    <w:p w14:paraId="021ABF56" w14:textId="09FFCAF2" w:rsidR="005844B2" w:rsidRPr="008E5327" w:rsidRDefault="000B3576" w:rsidP="005844B2">
      <w:pPr>
        <w:spacing w:after="0" w:line="480" w:lineRule="auto"/>
        <w:ind w:firstLine="1134"/>
        <w:jc w:val="both"/>
        <w:rPr>
          <w:rFonts w:ascii="Times New Roman" w:hAnsi="Times New Roman" w:cs="Times New Roman"/>
          <w:sz w:val="24"/>
          <w:szCs w:val="24"/>
        </w:rPr>
      </w:pPr>
      <w:r w:rsidRPr="008E5327">
        <w:rPr>
          <w:rFonts w:ascii="Times New Roman" w:hAnsi="Times New Roman" w:cs="Times New Roman"/>
          <w:sz w:val="24"/>
          <w:szCs w:val="24"/>
        </w:rPr>
        <w:t>It is however common cause that the scene of the crime was a busy shopping centre where there was a beer outlet, a car wash, vendors, including some who were cooking meals for sale</w:t>
      </w:r>
      <w:r w:rsidR="005532DB" w:rsidRPr="008E5327">
        <w:rPr>
          <w:rFonts w:ascii="Times New Roman" w:hAnsi="Times New Roman" w:cs="Times New Roman"/>
          <w:sz w:val="24"/>
          <w:szCs w:val="24"/>
        </w:rPr>
        <w:t>, a flea market</w:t>
      </w:r>
      <w:r w:rsidRPr="008E5327">
        <w:rPr>
          <w:rFonts w:ascii="Times New Roman" w:hAnsi="Times New Roman" w:cs="Times New Roman"/>
          <w:sz w:val="24"/>
          <w:szCs w:val="24"/>
        </w:rPr>
        <w:t xml:space="preserve"> and other members of the public who were waiting to use public transport. This w</w:t>
      </w:r>
      <w:r w:rsidR="00A76BC9" w:rsidRPr="008E5327">
        <w:rPr>
          <w:rFonts w:ascii="Times New Roman" w:hAnsi="Times New Roman" w:cs="Times New Roman"/>
          <w:sz w:val="24"/>
          <w:szCs w:val="24"/>
        </w:rPr>
        <w:t>as a Sunday afternoon falling at the</w:t>
      </w:r>
      <w:r w:rsidRPr="008E5327">
        <w:rPr>
          <w:rFonts w:ascii="Times New Roman" w:hAnsi="Times New Roman" w:cs="Times New Roman"/>
          <w:sz w:val="24"/>
          <w:szCs w:val="24"/>
        </w:rPr>
        <w:t xml:space="preserve"> end of the month. </w:t>
      </w:r>
      <w:r w:rsidR="00681F2B" w:rsidRPr="008E5327">
        <w:rPr>
          <w:rFonts w:ascii="Times New Roman" w:hAnsi="Times New Roman" w:cs="Times New Roman"/>
          <w:sz w:val="24"/>
          <w:szCs w:val="24"/>
        </w:rPr>
        <w:t xml:space="preserve">The crowd at the scene </w:t>
      </w:r>
      <w:r w:rsidR="00A75A8B" w:rsidRPr="008E5327">
        <w:rPr>
          <w:rFonts w:ascii="Times New Roman" w:hAnsi="Times New Roman" w:cs="Times New Roman"/>
          <w:sz w:val="24"/>
          <w:szCs w:val="24"/>
        </w:rPr>
        <w:t xml:space="preserve">of the crime </w:t>
      </w:r>
      <w:r w:rsidR="00681F2B" w:rsidRPr="008E5327">
        <w:rPr>
          <w:rFonts w:ascii="Times New Roman" w:hAnsi="Times New Roman" w:cs="Times New Roman"/>
          <w:sz w:val="24"/>
          <w:szCs w:val="24"/>
        </w:rPr>
        <w:t>was</w:t>
      </w:r>
      <w:r w:rsidR="008870C1" w:rsidRPr="008E5327">
        <w:rPr>
          <w:rFonts w:ascii="Times New Roman" w:hAnsi="Times New Roman" w:cs="Times New Roman"/>
          <w:sz w:val="24"/>
          <w:szCs w:val="24"/>
        </w:rPr>
        <w:t xml:space="preserve"> not </w:t>
      </w:r>
      <w:r w:rsidRPr="008E5327">
        <w:rPr>
          <w:rFonts w:ascii="Times New Roman" w:hAnsi="Times New Roman" w:cs="Times New Roman"/>
          <w:sz w:val="24"/>
          <w:szCs w:val="24"/>
        </w:rPr>
        <w:t>homogenous. It was made up of these members of the public and members of the MDC-T</w:t>
      </w:r>
      <w:r w:rsidR="001507DF" w:rsidRPr="008E5327">
        <w:rPr>
          <w:rFonts w:ascii="Times New Roman" w:hAnsi="Times New Roman" w:cs="Times New Roman"/>
          <w:sz w:val="24"/>
          <w:szCs w:val="24"/>
        </w:rPr>
        <w:t xml:space="preserve"> who had relocated from the first venue of their celebrations.</w:t>
      </w:r>
      <w:r w:rsidR="005E06EB" w:rsidRPr="008E5327">
        <w:rPr>
          <w:rFonts w:ascii="Times New Roman" w:hAnsi="Times New Roman" w:cs="Times New Roman"/>
          <w:sz w:val="24"/>
          <w:szCs w:val="24"/>
        </w:rPr>
        <w:t xml:space="preserve"> </w:t>
      </w:r>
      <w:r w:rsidR="00C046E0" w:rsidRPr="008E5327">
        <w:rPr>
          <w:rFonts w:ascii="Times New Roman" w:hAnsi="Times New Roman" w:cs="Times New Roman"/>
          <w:sz w:val="24"/>
          <w:szCs w:val="24"/>
        </w:rPr>
        <w:t xml:space="preserve"> No evidence was led that the crowd had a common intent.</w:t>
      </w:r>
    </w:p>
    <w:p w14:paraId="3DA617F0" w14:textId="77777777" w:rsidR="00C055B1" w:rsidRPr="008E5327" w:rsidRDefault="00C055B1" w:rsidP="005844B2">
      <w:pPr>
        <w:spacing w:after="0" w:line="480" w:lineRule="auto"/>
        <w:ind w:firstLine="1134"/>
        <w:jc w:val="both"/>
        <w:rPr>
          <w:rFonts w:ascii="Times New Roman" w:hAnsi="Times New Roman" w:cs="Times New Roman"/>
          <w:sz w:val="24"/>
          <w:szCs w:val="24"/>
        </w:rPr>
      </w:pPr>
    </w:p>
    <w:p w14:paraId="76445A82" w14:textId="77777777" w:rsidR="000C2C96" w:rsidRPr="008E5327" w:rsidRDefault="00C055B1" w:rsidP="005844B2">
      <w:pPr>
        <w:spacing w:after="0" w:line="480" w:lineRule="auto"/>
        <w:ind w:firstLine="1134"/>
        <w:jc w:val="both"/>
        <w:rPr>
          <w:rFonts w:ascii="Times New Roman" w:hAnsi="Times New Roman" w:cs="Times New Roman"/>
          <w:sz w:val="24"/>
          <w:szCs w:val="24"/>
        </w:rPr>
      </w:pPr>
      <w:r w:rsidRPr="008E5327">
        <w:rPr>
          <w:rFonts w:ascii="Times New Roman" w:hAnsi="Times New Roman" w:cs="Times New Roman"/>
          <w:sz w:val="24"/>
          <w:szCs w:val="24"/>
        </w:rPr>
        <w:t xml:space="preserve">The </w:t>
      </w:r>
      <w:r w:rsidR="0029594F" w:rsidRPr="008E5327">
        <w:rPr>
          <w:rFonts w:ascii="Times New Roman" w:hAnsi="Times New Roman" w:cs="Times New Roman"/>
          <w:sz w:val="24"/>
          <w:szCs w:val="24"/>
        </w:rPr>
        <w:t xml:space="preserve">first and second appellants </w:t>
      </w:r>
      <w:r w:rsidRPr="008E5327">
        <w:rPr>
          <w:rFonts w:ascii="Times New Roman" w:hAnsi="Times New Roman" w:cs="Times New Roman"/>
          <w:sz w:val="24"/>
          <w:szCs w:val="24"/>
        </w:rPr>
        <w:t xml:space="preserve">alleged in their defence outlines that they were at the shopping centre accompanying a friend whose shoe was being repaired </w:t>
      </w:r>
      <w:r w:rsidR="008C7DF4" w:rsidRPr="008E5327">
        <w:rPr>
          <w:rFonts w:ascii="Times New Roman" w:hAnsi="Times New Roman" w:cs="Times New Roman"/>
          <w:sz w:val="24"/>
          <w:szCs w:val="24"/>
        </w:rPr>
        <w:t>in the car park. The third appellant alleged that he was a</w:t>
      </w:r>
      <w:r w:rsidR="000C2C96" w:rsidRPr="008E5327">
        <w:rPr>
          <w:rFonts w:ascii="Times New Roman" w:hAnsi="Times New Roman" w:cs="Times New Roman"/>
          <w:sz w:val="24"/>
          <w:szCs w:val="24"/>
        </w:rPr>
        <w:t>t</w:t>
      </w:r>
      <w:r w:rsidR="008C7DF4" w:rsidRPr="008E5327">
        <w:rPr>
          <w:rFonts w:ascii="Times New Roman" w:hAnsi="Times New Roman" w:cs="Times New Roman"/>
          <w:sz w:val="24"/>
          <w:szCs w:val="24"/>
        </w:rPr>
        <w:t>t</w:t>
      </w:r>
      <w:r w:rsidR="000C2C96" w:rsidRPr="008E5327">
        <w:rPr>
          <w:rFonts w:ascii="Times New Roman" w:hAnsi="Times New Roman" w:cs="Times New Roman"/>
          <w:sz w:val="24"/>
          <w:szCs w:val="24"/>
        </w:rPr>
        <w:t xml:space="preserve">ending a </w:t>
      </w:r>
      <w:r w:rsidR="008C7DF4" w:rsidRPr="008E5327">
        <w:rPr>
          <w:rFonts w:ascii="Times New Roman" w:hAnsi="Times New Roman" w:cs="Times New Roman"/>
          <w:sz w:val="24"/>
          <w:szCs w:val="24"/>
        </w:rPr>
        <w:t xml:space="preserve">church </w:t>
      </w:r>
      <w:r w:rsidR="000C2C96" w:rsidRPr="008E5327">
        <w:rPr>
          <w:rFonts w:ascii="Times New Roman" w:hAnsi="Times New Roman" w:cs="Times New Roman"/>
          <w:sz w:val="24"/>
          <w:szCs w:val="24"/>
        </w:rPr>
        <w:t xml:space="preserve">service and adduced into evidence </w:t>
      </w:r>
      <w:r w:rsidR="008C7DF4" w:rsidRPr="008E5327">
        <w:rPr>
          <w:rFonts w:ascii="Times New Roman" w:hAnsi="Times New Roman" w:cs="Times New Roman"/>
          <w:sz w:val="24"/>
          <w:szCs w:val="24"/>
        </w:rPr>
        <w:t xml:space="preserve">a video tape that proved his attendance at the church. The video tape </w:t>
      </w:r>
      <w:r w:rsidR="000C2C96" w:rsidRPr="008E5327">
        <w:rPr>
          <w:rFonts w:ascii="Times New Roman" w:hAnsi="Times New Roman" w:cs="Times New Roman"/>
          <w:sz w:val="24"/>
          <w:szCs w:val="24"/>
        </w:rPr>
        <w:t xml:space="preserve">however </w:t>
      </w:r>
      <w:r w:rsidR="008C7DF4" w:rsidRPr="008E5327">
        <w:rPr>
          <w:rFonts w:ascii="Times New Roman" w:hAnsi="Times New Roman" w:cs="Times New Roman"/>
          <w:sz w:val="24"/>
          <w:szCs w:val="24"/>
        </w:rPr>
        <w:t xml:space="preserve">only recorded the church </w:t>
      </w:r>
      <w:r w:rsidR="008C7DF4" w:rsidRPr="008E5327">
        <w:rPr>
          <w:rFonts w:ascii="Times New Roman" w:hAnsi="Times New Roman" w:cs="Times New Roman"/>
          <w:sz w:val="24"/>
          <w:szCs w:val="24"/>
        </w:rPr>
        <w:lastRenderedPageBreak/>
        <w:t>proceedings up to 12.30 in the afternoon. The alleged crime was committed after 12.30 pm, between 2.00 pm and 4.00pm.</w:t>
      </w:r>
      <w:r w:rsidR="00323E84" w:rsidRPr="008E5327">
        <w:rPr>
          <w:rFonts w:ascii="Times New Roman" w:hAnsi="Times New Roman" w:cs="Times New Roman"/>
          <w:sz w:val="24"/>
          <w:szCs w:val="24"/>
        </w:rPr>
        <w:t xml:space="preserve"> </w:t>
      </w:r>
    </w:p>
    <w:p w14:paraId="3FBBCD1F" w14:textId="77777777" w:rsidR="000C2C96" w:rsidRPr="008E5327" w:rsidRDefault="000C2C96" w:rsidP="005844B2">
      <w:pPr>
        <w:spacing w:after="0" w:line="480" w:lineRule="auto"/>
        <w:ind w:firstLine="1134"/>
        <w:jc w:val="both"/>
        <w:rPr>
          <w:rFonts w:ascii="Times New Roman" w:hAnsi="Times New Roman" w:cs="Times New Roman"/>
          <w:sz w:val="24"/>
          <w:szCs w:val="24"/>
        </w:rPr>
      </w:pPr>
    </w:p>
    <w:p w14:paraId="27F117B9" w14:textId="59D9347E" w:rsidR="00C055B1" w:rsidRPr="008E5327" w:rsidRDefault="00406437" w:rsidP="005844B2">
      <w:pPr>
        <w:spacing w:after="0" w:line="480" w:lineRule="auto"/>
        <w:ind w:firstLine="1134"/>
        <w:jc w:val="both"/>
        <w:rPr>
          <w:rFonts w:ascii="Times New Roman" w:hAnsi="Times New Roman" w:cs="Times New Roman"/>
          <w:sz w:val="24"/>
          <w:szCs w:val="24"/>
        </w:rPr>
      </w:pPr>
      <w:r w:rsidRPr="008E5327">
        <w:rPr>
          <w:rFonts w:ascii="Times New Roman" w:hAnsi="Times New Roman" w:cs="Times New Roman"/>
          <w:sz w:val="24"/>
          <w:szCs w:val="24"/>
        </w:rPr>
        <w:t xml:space="preserve">It was not in dispute that the </w:t>
      </w:r>
      <w:r w:rsidR="00323E84" w:rsidRPr="008E5327">
        <w:rPr>
          <w:rFonts w:ascii="Times New Roman" w:hAnsi="Times New Roman" w:cs="Times New Roman"/>
          <w:sz w:val="24"/>
          <w:szCs w:val="24"/>
        </w:rPr>
        <w:t>fourth appellant,</w:t>
      </w:r>
      <w:r w:rsidRPr="008E5327">
        <w:rPr>
          <w:rFonts w:ascii="Times New Roman" w:hAnsi="Times New Roman" w:cs="Times New Roman"/>
          <w:sz w:val="24"/>
          <w:szCs w:val="24"/>
        </w:rPr>
        <w:t xml:space="preserve"> employed as a driver, was sent to pick up crockery from</w:t>
      </w:r>
      <w:r w:rsidR="00323E84" w:rsidRPr="008E5327">
        <w:rPr>
          <w:rFonts w:ascii="Times New Roman" w:hAnsi="Times New Roman" w:cs="Times New Roman"/>
          <w:sz w:val="24"/>
          <w:szCs w:val="24"/>
        </w:rPr>
        <w:t xml:space="preserve"> the </w:t>
      </w:r>
      <w:r w:rsidR="00A10DB1" w:rsidRPr="008E5327">
        <w:rPr>
          <w:rFonts w:ascii="Times New Roman" w:hAnsi="Times New Roman" w:cs="Times New Roman"/>
          <w:sz w:val="24"/>
          <w:szCs w:val="24"/>
        </w:rPr>
        <w:t>celebrations</w:t>
      </w:r>
      <w:r w:rsidRPr="008E5327">
        <w:rPr>
          <w:rFonts w:ascii="Times New Roman" w:hAnsi="Times New Roman" w:cs="Times New Roman"/>
          <w:sz w:val="24"/>
          <w:szCs w:val="24"/>
        </w:rPr>
        <w:t>. W</w:t>
      </w:r>
      <w:r w:rsidR="00507944" w:rsidRPr="008E5327">
        <w:rPr>
          <w:rFonts w:ascii="Times New Roman" w:hAnsi="Times New Roman" w:cs="Times New Roman"/>
          <w:sz w:val="24"/>
          <w:szCs w:val="24"/>
        </w:rPr>
        <w:t xml:space="preserve">hen </w:t>
      </w:r>
      <w:r w:rsidR="00A10DB1" w:rsidRPr="008E5327">
        <w:rPr>
          <w:rFonts w:ascii="Times New Roman" w:hAnsi="Times New Roman" w:cs="Times New Roman"/>
          <w:sz w:val="24"/>
          <w:szCs w:val="24"/>
        </w:rPr>
        <w:t>he saw the disturbances at the shopping centre</w:t>
      </w:r>
      <w:r w:rsidRPr="008E5327">
        <w:rPr>
          <w:rFonts w:ascii="Times New Roman" w:hAnsi="Times New Roman" w:cs="Times New Roman"/>
          <w:sz w:val="24"/>
          <w:szCs w:val="24"/>
        </w:rPr>
        <w:t xml:space="preserve">, </w:t>
      </w:r>
      <w:r w:rsidR="000C5DB8" w:rsidRPr="008E5327">
        <w:rPr>
          <w:rFonts w:ascii="Times New Roman" w:hAnsi="Times New Roman" w:cs="Times New Roman"/>
          <w:sz w:val="24"/>
          <w:szCs w:val="24"/>
        </w:rPr>
        <w:t>he decided</w:t>
      </w:r>
      <w:r w:rsidR="00A10DB1" w:rsidRPr="008E5327">
        <w:rPr>
          <w:rFonts w:ascii="Times New Roman" w:hAnsi="Times New Roman" w:cs="Times New Roman"/>
          <w:sz w:val="24"/>
          <w:szCs w:val="24"/>
        </w:rPr>
        <w:t xml:space="preserve"> to make a </w:t>
      </w:r>
      <w:r w:rsidR="00607F23" w:rsidRPr="008E5327">
        <w:rPr>
          <w:rFonts w:ascii="Times New Roman" w:hAnsi="Times New Roman" w:cs="Times New Roman"/>
          <w:sz w:val="24"/>
          <w:szCs w:val="24"/>
        </w:rPr>
        <w:t>U-turn</w:t>
      </w:r>
      <w:r w:rsidR="00A10DB1" w:rsidRPr="008E5327">
        <w:rPr>
          <w:rFonts w:ascii="Times New Roman" w:hAnsi="Times New Roman" w:cs="Times New Roman"/>
          <w:sz w:val="24"/>
          <w:szCs w:val="24"/>
        </w:rPr>
        <w:t xml:space="preserve">. In the process he picked up the first and second appellants. </w:t>
      </w:r>
    </w:p>
    <w:p w14:paraId="28EE402C" w14:textId="77777777" w:rsidR="005844B2" w:rsidRPr="008E5327" w:rsidRDefault="005844B2" w:rsidP="005844B2">
      <w:pPr>
        <w:spacing w:after="0" w:line="480" w:lineRule="auto"/>
        <w:ind w:firstLine="1134"/>
        <w:jc w:val="both"/>
        <w:rPr>
          <w:rFonts w:ascii="Times New Roman" w:hAnsi="Times New Roman" w:cs="Times New Roman"/>
          <w:sz w:val="24"/>
          <w:szCs w:val="24"/>
        </w:rPr>
      </w:pPr>
    </w:p>
    <w:p w14:paraId="46352D83" w14:textId="77777777" w:rsidR="00DA1FFB" w:rsidRPr="008E5327" w:rsidRDefault="008C3816" w:rsidP="005844B2">
      <w:pPr>
        <w:spacing w:after="0" w:line="480" w:lineRule="auto"/>
        <w:ind w:firstLine="1134"/>
        <w:jc w:val="both"/>
        <w:rPr>
          <w:rFonts w:ascii="Times New Roman" w:hAnsi="Times New Roman" w:cs="Times New Roman"/>
          <w:sz w:val="24"/>
          <w:szCs w:val="24"/>
        </w:rPr>
      </w:pPr>
      <w:r w:rsidRPr="008E5327">
        <w:rPr>
          <w:rFonts w:ascii="Times New Roman" w:hAnsi="Times New Roman" w:cs="Times New Roman"/>
          <w:sz w:val="24"/>
          <w:szCs w:val="24"/>
        </w:rPr>
        <w:t xml:space="preserve">It is </w:t>
      </w:r>
      <w:r w:rsidR="00C20A93" w:rsidRPr="008E5327">
        <w:rPr>
          <w:rFonts w:ascii="Times New Roman" w:hAnsi="Times New Roman" w:cs="Times New Roman"/>
          <w:sz w:val="24"/>
          <w:szCs w:val="24"/>
        </w:rPr>
        <w:t xml:space="preserve">further </w:t>
      </w:r>
      <w:r w:rsidRPr="008E5327">
        <w:rPr>
          <w:rFonts w:ascii="Times New Roman" w:hAnsi="Times New Roman" w:cs="Times New Roman"/>
          <w:sz w:val="24"/>
          <w:szCs w:val="24"/>
        </w:rPr>
        <w:t>common cause that the actual perpetrator of the crime</w:t>
      </w:r>
      <w:r w:rsidR="00D3582F" w:rsidRPr="008E5327">
        <w:rPr>
          <w:rFonts w:ascii="Times New Roman" w:hAnsi="Times New Roman" w:cs="Times New Roman"/>
          <w:sz w:val="24"/>
          <w:szCs w:val="24"/>
        </w:rPr>
        <w:t>, who was unidentified,</w:t>
      </w:r>
      <w:r w:rsidRPr="008E5327">
        <w:rPr>
          <w:rFonts w:ascii="Times New Roman" w:hAnsi="Times New Roman" w:cs="Times New Roman"/>
          <w:sz w:val="24"/>
          <w:szCs w:val="24"/>
        </w:rPr>
        <w:t xml:space="preserve"> came</w:t>
      </w:r>
      <w:r w:rsidR="00DA1FFB" w:rsidRPr="008E5327">
        <w:rPr>
          <w:rFonts w:ascii="Times New Roman" w:hAnsi="Times New Roman" w:cs="Times New Roman"/>
          <w:sz w:val="24"/>
          <w:szCs w:val="24"/>
        </w:rPr>
        <w:t xml:space="preserve"> from within the crowd that gathered at the shopping centre during the melee</w:t>
      </w:r>
      <w:r w:rsidRPr="008E5327">
        <w:rPr>
          <w:rFonts w:ascii="Times New Roman" w:hAnsi="Times New Roman" w:cs="Times New Roman"/>
          <w:sz w:val="24"/>
          <w:szCs w:val="24"/>
        </w:rPr>
        <w:t>.</w:t>
      </w:r>
      <w:r w:rsidR="001507DF" w:rsidRPr="008E5327">
        <w:rPr>
          <w:rFonts w:ascii="Times New Roman" w:hAnsi="Times New Roman" w:cs="Times New Roman"/>
          <w:sz w:val="24"/>
          <w:szCs w:val="24"/>
        </w:rPr>
        <w:t xml:space="preserve"> </w:t>
      </w:r>
    </w:p>
    <w:p w14:paraId="3EDD1DD9" w14:textId="77777777" w:rsidR="00DA1FFB" w:rsidRPr="008E5327" w:rsidRDefault="00DA1FFB" w:rsidP="005844B2">
      <w:pPr>
        <w:spacing w:after="0" w:line="480" w:lineRule="auto"/>
        <w:ind w:firstLine="1134"/>
        <w:jc w:val="both"/>
        <w:rPr>
          <w:rFonts w:ascii="Times New Roman" w:hAnsi="Times New Roman" w:cs="Times New Roman"/>
          <w:sz w:val="24"/>
          <w:szCs w:val="24"/>
        </w:rPr>
      </w:pPr>
    </w:p>
    <w:p w14:paraId="21A9EDFD" w14:textId="6D1E1F2C" w:rsidR="00A93706" w:rsidRDefault="00191C13" w:rsidP="005844B2">
      <w:pPr>
        <w:spacing w:after="0" w:line="480" w:lineRule="auto"/>
        <w:ind w:firstLine="1134"/>
        <w:jc w:val="both"/>
        <w:rPr>
          <w:rFonts w:ascii="Times New Roman" w:hAnsi="Times New Roman" w:cs="Times New Roman"/>
          <w:sz w:val="24"/>
          <w:szCs w:val="24"/>
        </w:rPr>
      </w:pPr>
      <w:r w:rsidRPr="008E5327">
        <w:rPr>
          <w:rFonts w:ascii="Times New Roman" w:hAnsi="Times New Roman" w:cs="Times New Roman"/>
          <w:sz w:val="24"/>
          <w:szCs w:val="24"/>
        </w:rPr>
        <w:t>Against the backdrop that I have painted above, it is difficult to envisage how the crowd</w:t>
      </w:r>
      <w:r w:rsidR="00B8247B" w:rsidRPr="008E5327">
        <w:rPr>
          <w:rFonts w:ascii="Times New Roman" w:hAnsi="Times New Roman" w:cs="Times New Roman"/>
          <w:sz w:val="24"/>
          <w:szCs w:val="24"/>
        </w:rPr>
        <w:t>, including the appellants,</w:t>
      </w:r>
      <w:r w:rsidRPr="008E5327">
        <w:rPr>
          <w:rFonts w:ascii="Times New Roman" w:hAnsi="Times New Roman" w:cs="Times New Roman"/>
          <w:sz w:val="24"/>
          <w:szCs w:val="24"/>
        </w:rPr>
        <w:t xml:space="preserve"> could have knowingly come together with one intent for the purposes of </w:t>
      </w:r>
      <w:r w:rsidR="00B8247B" w:rsidRPr="008E5327">
        <w:rPr>
          <w:rFonts w:ascii="Times New Roman" w:hAnsi="Times New Roman" w:cs="Times New Roman"/>
          <w:sz w:val="24"/>
          <w:szCs w:val="24"/>
        </w:rPr>
        <w:t>the law</w:t>
      </w:r>
      <w:r w:rsidRPr="008E5327">
        <w:rPr>
          <w:rFonts w:ascii="Times New Roman" w:hAnsi="Times New Roman" w:cs="Times New Roman"/>
          <w:sz w:val="24"/>
          <w:szCs w:val="24"/>
        </w:rPr>
        <w:t xml:space="preserve">. </w:t>
      </w:r>
      <w:r w:rsidR="00B8247B" w:rsidRPr="008E5327">
        <w:rPr>
          <w:rFonts w:ascii="Times New Roman" w:hAnsi="Times New Roman" w:cs="Times New Roman"/>
          <w:sz w:val="24"/>
          <w:szCs w:val="24"/>
        </w:rPr>
        <w:t xml:space="preserve">In any event, the evidence led </w:t>
      </w:r>
      <w:r w:rsidR="00B8247B" w:rsidRPr="008E5327">
        <w:rPr>
          <w:rFonts w:ascii="Times New Roman" w:hAnsi="Times New Roman" w:cs="Times New Roman"/>
          <w:i/>
          <w:sz w:val="24"/>
          <w:szCs w:val="24"/>
        </w:rPr>
        <w:t>a quo</w:t>
      </w:r>
      <w:r w:rsidR="00B8247B" w:rsidRPr="008E5327">
        <w:rPr>
          <w:rFonts w:ascii="Times New Roman" w:hAnsi="Times New Roman" w:cs="Times New Roman"/>
          <w:sz w:val="24"/>
          <w:szCs w:val="24"/>
        </w:rPr>
        <w:t xml:space="preserve"> showed that the </w:t>
      </w:r>
      <w:r w:rsidR="008C3816" w:rsidRPr="008E5327">
        <w:rPr>
          <w:rFonts w:ascii="Times New Roman" w:hAnsi="Times New Roman" w:cs="Times New Roman"/>
          <w:sz w:val="24"/>
          <w:szCs w:val="24"/>
        </w:rPr>
        <w:t>crowd had not come together</w:t>
      </w:r>
      <w:r w:rsidR="00B8247B" w:rsidRPr="008E5327">
        <w:rPr>
          <w:rFonts w:ascii="Times New Roman" w:hAnsi="Times New Roman" w:cs="Times New Roman"/>
          <w:sz w:val="24"/>
          <w:szCs w:val="24"/>
        </w:rPr>
        <w:t xml:space="preserve"> but that persons </w:t>
      </w:r>
      <w:r w:rsidR="00DC0C82" w:rsidRPr="008E5327">
        <w:rPr>
          <w:rFonts w:ascii="Times New Roman" w:hAnsi="Times New Roman" w:cs="Times New Roman"/>
          <w:sz w:val="24"/>
          <w:szCs w:val="24"/>
        </w:rPr>
        <w:t xml:space="preserve">making up the crowd </w:t>
      </w:r>
      <w:r w:rsidR="008C3816" w:rsidRPr="008E5327">
        <w:rPr>
          <w:rFonts w:ascii="Times New Roman" w:hAnsi="Times New Roman" w:cs="Times New Roman"/>
          <w:sz w:val="24"/>
          <w:szCs w:val="24"/>
        </w:rPr>
        <w:t>found themselves at the shopping centre at the same time that the conflict between the pol</w:t>
      </w:r>
      <w:r w:rsidRPr="008E5327">
        <w:rPr>
          <w:rFonts w:ascii="Times New Roman" w:hAnsi="Times New Roman" w:cs="Times New Roman"/>
          <w:sz w:val="24"/>
          <w:szCs w:val="24"/>
        </w:rPr>
        <w:t>ice and the members of the MDC-T</w:t>
      </w:r>
      <w:r w:rsidR="008C3816" w:rsidRPr="008E5327">
        <w:rPr>
          <w:rFonts w:ascii="Times New Roman" w:hAnsi="Times New Roman" w:cs="Times New Roman"/>
          <w:sz w:val="24"/>
          <w:szCs w:val="24"/>
        </w:rPr>
        <w:t xml:space="preserve"> erupted.</w:t>
      </w:r>
    </w:p>
    <w:p w14:paraId="2423AAE3" w14:textId="77777777" w:rsidR="00B33099" w:rsidRPr="008E5327" w:rsidRDefault="00B33099" w:rsidP="005844B2">
      <w:pPr>
        <w:spacing w:after="0" w:line="480" w:lineRule="auto"/>
        <w:ind w:firstLine="1134"/>
        <w:jc w:val="both"/>
        <w:rPr>
          <w:rFonts w:ascii="Times New Roman" w:hAnsi="Times New Roman" w:cs="Times New Roman"/>
          <w:sz w:val="24"/>
          <w:szCs w:val="24"/>
        </w:rPr>
      </w:pPr>
    </w:p>
    <w:p w14:paraId="449DC371" w14:textId="5A05B591" w:rsidR="00E96A2E" w:rsidRPr="008E5327" w:rsidRDefault="00E96A2E" w:rsidP="005844B2">
      <w:pPr>
        <w:spacing w:after="0" w:line="480" w:lineRule="auto"/>
        <w:ind w:firstLine="1134"/>
        <w:jc w:val="both"/>
        <w:rPr>
          <w:rFonts w:ascii="Times New Roman" w:hAnsi="Times New Roman" w:cs="Times New Roman"/>
          <w:sz w:val="24"/>
          <w:szCs w:val="24"/>
        </w:rPr>
      </w:pPr>
      <w:r w:rsidRPr="008E5327">
        <w:rPr>
          <w:rFonts w:ascii="Times New Roman" w:hAnsi="Times New Roman" w:cs="Times New Roman"/>
          <w:sz w:val="24"/>
          <w:szCs w:val="24"/>
        </w:rPr>
        <w:t>I pause to observe that the cases where the common law principle of common purpose was applied successfully in this jurisdiction invariably involved a team or group of person</w:t>
      </w:r>
      <w:r w:rsidR="00555FEB" w:rsidRPr="008E5327">
        <w:rPr>
          <w:rFonts w:ascii="Times New Roman" w:hAnsi="Times New Roman" w:cs="Times New Roman"/>
          <w:sz w:val="24"/>
          <w:szCs w:val="24"/>
        </w:rPr>
        <w:t>s</w:t>
      </w:r>
      <w:r w:rsidRPr="008E5327">
        <w:rPr>
          <w:rFonts w:ascii="Times New Roman" w:hAnsi="Times New Roman" w:cs="Times New Roman"/>
          <w:sz w:val="24"/>
          <w:szCs w:val="24"/>
        </w:rPr>
        <w:t xml:space="preserve"> setting out to commit a crime or crimes. </w:t>
      </w:r>
      <w:r w:rsidR="00C54183" w:rsidRPr="008E5327">
        <w:rPr>
          <w:rFonts w:ascii="Times New Roman" w:hAnsi="Times New Roman" w:cs="Times New Roman"/>
          <w:sz w:val="24"/>
          <w:szCs w:val="24"/>
        </w:rPr>
        <w:t xml:space="preserve"> The accused persons knowingly embarked on their respective criminal enterprises.  An appreciable number of the </w:t>
      </w:r>
      <w:r w:rsidRPr="008E5327">
        <w:rPr>
          <w:rFonts w:ascii="Times New Roman" w:hAnsi="Times New Roman" w:cs="Times New Roman"/>
          <w:sz w:val="24"/>
          <w:szCs w:val="24"/>
        </w:rPr>
        <w:t>cases inv</w:t>
      </w:r>
      <w:r w:rsidR="00F62551" w:rsidRPr="008E5327">
        <w:rPr>
          <w:rFonts w:ascii="Times New Roman" w:hAnsi="Times New Roman" w:cs="Times New Roman"/>
          <w:sz w:val="24"/>
          <w:szCs w:val="24"/>
        </w:rPr>
        <w:t>olve a pair o</w:t>
      </w:r>
      <w:r w:rsidR="00555FEB" w:rsidRPr="008E5327">
        <w:rPr>
          <w:rFonts w:ascii="Times New Roman" w:hAnsi="Times New Roman" w:cs="Times New Roman"/>
          <w:sz w:val="24"/>
          <w:szCs w:val="24"/>
        </w:rPr>
        <w:t>r</w:t>
      </w:r>
      <w:r w:rsidR="00F62551" w:rsidRPr="008E5327">
        <w:rPr>
          <w:rFonts w:ascii="Times New Roman" w:hAnsi="Times New Roman" w:cs="Times New Roman"/>
          <w:sz w:val="24"/>
          <w:szCs w:val="24"/>
        </w:rPr>
        <w:t xml:space="preserve"> teams of robbers, (See </w:t>
      </w:r>
      <w:r w:rsidR="00F62551" w:rsidRPr="008E5327">
        <w:rPr>
          <w:rFonts w:ascii="Times New Roman" w:hAnsi="Times New Roman" w:cs="Times New Roman"/>
          <w:i/>
          <w:sz w:val="24"/>
          <w:szCs w:val="24"/>
        </w:rPr>
        <w:t xml:space="preserve">S v </w:t>
      </w:r>
      <w:r w:rsidR="0066653D" w:rsidRPr="008E5327">
        <w:rPr>
          <w:rFonts w:ascii="Times New Roman" w:hAnsi="Times New Roman" w:cs="Times New Roman"/>
          <w:i/>
          <w:sz w:val="24"/>
          <w:szCs w:val="24"/>
        </w:rPr>
        <w:t xml:space="preserve">Mubaiwa &amp; Anor 1992 (2) ZLR 362 (SC); S v </w:t>
      </w:r>
      <w:r w:rsidR="00F62551" w:rsidRPr="008E5327">
        <w:rPr>
          <w:rFonts w:ascii="Times New Roman" w:hAnsi="Times New Roman" w:cs="Times New Roman"/>
          <w:i/>
          <w:sz w:val="24"/>
          <w:szCs w:val="24"/>
        </w:rPr>
        <w:t>Ndebu &amp; Anor</w:t>
      </w:r>
      <w:r w:rsidR="00F62551" w:rsidRPr="008E5327">
        <w:rPr>
          <w:rFonts w:ascii="Times New Roman" w:hAnsi="Times New Roman" w:cs="Times New Roman"/>
          <w:sz w:val="24"/>
          <w:szCs w:val="24"/>
        </w:rPr>
        <w:t xml:space="preserve"> 1985 (2) ZLR 45 (SC</w:t>
      </w:r>
      <w:r w:rsidR="00F62551" w:rsidRPr="008E5327">
        <w:rPr>
          <w:rFonts w:ascii="Times New Roman" w:hAnsi="Times New Roman" w:cs="Times New Roman"/>
          <w:i/>
          <w:sz w:val="24"/>
          <w:szCs w:val="24"/>
        </w:rPr>
        <w:t>); Matende &amp; Machokoto v S</w:t>
      </w:r>
      <w:r w:rsidR="00C54183" w:rsidRPr="008E5327">
        <w:rPr>
          <w:rFonts w:ascii="Times New Roman" w:hAnsi="Times New Roman" w:cs="Times New Roman"/>
          <w:sz w:val="24"/>
          <w:szCs w:val="24"/>
        </w:rPr>
        <w:t xml:space="preserve"> AD 55/79. </w:t>
      </w:r>
      <w:r w:rsidR="00F62551" w:rsidRPr="008E5327">
        <w:rPr>
          <w:rFonts w:ascii="Times New Roman" w:hAnsi="Times New Roman" w:cs="Times New Roman"/>
          <w:sz w:val="24"/>
          <w:szCs w:val="24"/>
        </w:rPr>
        <w:t xml:space="preserve"> </w:t>
      </w:r>
      <w:r w:rsidR="00C54183" w:rsidRPr="008E5327">
        <w:rPr>
          <w:rFonts w:ascii="Times New Roman" w:hAnsi="Times New Roman" w:cs="Times New Roman"/>
          <w:sz w:val="24"/>
          <w:szCs w:val="24"/>
        </w:rPr>
        <w:t>In</w:t>
      </w:r>
      <w:r w:rsidR="00F62551" w:rsidRPr="008E5327">
        <w:rPr>
          <w:rFonts w:ascii="Times New Roman" w:hAnsi="Times New Roman" w:cs="Times New Roman"/>
          <w:sz w:val="24"/>
          <w:szCs w:val="24"/>
        </w:rPr>
        <w:t xml:space="preserve"> </w:t>
      </w:r>
      <w:r w:rsidR="00F62551" w:rsidRPr="008E5327">
        <w:rPr>
          <w:rFonts w:ascii="Times New Roman" w:hAnsi="Times New Roman" w:cs="Times New Roman"/>
          <w:i/>
          <w:sz w:val="24"/>
          <w:szCs w:val="24"/>
        </w:rPr>
        <w:t xml:space="preserve">Chauke </w:t>
      </w:r>
      <w:r w:rsidR="00B66FED" w:rsidRPr="008E5327">
        <w:rPr>
          <w:rFonts w:ascii="Times New Roman" w:hAnsi="Times New Roman" w:cs="Times New Roman"/>
          <w:i/>
          <w:sz w:val="24"/>
          <w:szCs w:val="24"/>
        </w:rPr>
        <w:t>v S</w:t>
      </w:r>
      <w:r w:rsidR="00B66FED" w:rsidRPr="008E5327">
        <w:rPr>
          <w:rFonts w:ascii="Times New Roman" w:hAnsi="Times New Roman" w:cs="Times New Roman"/>
          <w:sz w:val="24"/>
          <w:szCs w:val="24"/>
        </w:rPr>
        <w:t xml:space="preserve"> (</w:t>
      </w:r>
      <w:r w:rsidR="00B66FED" w:rsidRPr="003A0109">
        <w:rPr>
          <w:rFonts w:ascii="Times New Roman" w:hAnsi="Times New Roman" w:cs="Times New Roman"/>
          <w:i/>
          <w:sz w:val="24"/>
          <w:szCs w:val="24"/>
        </w:rPr>
        <w:t>supra)</w:t>
      </w:r>
      <w:r w:rsidR="0066653D" w:rsidRPr="008E5327">
        <w:rPr>
          <w:rFonts w:ascii="Times New Roman" w:hAnsi="Times New Roman" w:cs="Times New Roman"/>
          <w:sz w:val="24"/>
          <w:szCs w:val="24"/>
        </w:rPr>
        <w:t>,</w:t>
      </w:r>
      <w:r w:rsidR="00C54183" w:rsidRPr="008E5327">
        <w:rPr>
          <w:rFonts w:ascii="Times New Roman" w:hAnsi="Times New Roman" w:cs="Times New Roman"/>
          <w:sz w:val="24"/>
          <w:szCs w:val="24"/>
        </w:rPr>
        <w:t xml:space="preserve"> the accused persons were </w:t>
      </w:r>
      <w:r w:rsidR="0066653D" w:rsidRPr="008E5327">
        <w:rPr>
          <w:rFonts w:ascii="Times New Roman" w:hAnsi="Times New Roman" w:cs="Times New Roman"/>
          <w:sz w:val="24"/>
          <w:szCs w:val="24"/>
        </w:rPr>
        <w:t>a</w:t>
      </w:r>
      <w:r w:rsidR="00B66FED" w:rsidRPr="008E5327">
        <w:rPr>
          <w:rFonts w:ascii="Times New Roman" w:hAnsi="Times New Roman" w:cs="Times New Roman"/>
          <w:sz w:val="24"/>
          <w:szCs w:val="24"/>
        </w:rPr>
        <w:t xml:space="preserve"> group of </w:t>
      </w:r>
      <w:r w:rsidRPr="008E5327">
        <w:rPr>
          <w:rFonts w:ascii="Times New Roman" w:hAnsi="Times New Roman" w:cs="Times New Roman"/>
          <w:sz w:val="24"/>
          <w:szCs w:val="24"/>
        </w:rPr>
        <w:t xml:space="preserve">prisoners </w:t>
      </w:r>
      <w:r w:rsidR="00C54183" w:rsidRPr="008E5327">
        <w:rPr>
          <w:rFonts w:ascii="Times New Roman" w:hAnsi="Times New Roman" w:cs="Times New Roman"/>
          <w:sz w:val="24"/>
          <w:szCs w:val="24"/>
        </w:rPr>
        <w:t xml:space="preserve">that </w:t>
      </w:r>
      <w:r w:rsidRPr="008E5327">
        <w:rPr>
          <w:rFonts w:ascii="Times New Roman" w:hAnsi="Times New Roman" w:cs="Times New Roman"/>
          <w:sz w:val="24"/>
          <w:szCs w:val="24"/>
        </w:rPr>
        <w:t>team</w:t>
      </w:r>
      <w:r w:rsidR="00C54183" w:rsidRPr="008E5327">
        <w:rPr>
          <w:rFonts w:ascii="Times New Roman" w:hAnsi="Times New Roman" w:cs="Times New Roman"/>
          <w:sz w:val="24"/>
          <w:szCs w:val="24"/>
        </w:rPr>
        <w:t>ed</w:t>
      </w:r>
      <w:r w:rsidRPr="008E5327">
        <w:rPr>
          <w:rFonts w:ascii="Times New Roman" w:hAnsi="Times New Roman" w:cs="Times New Roman"/>
          <w:sz w:val="24"/>
          <w:szCs w:val="24"/>
        </w:rPr>
        <w:t xml:space="preserve"> up to escape from lawful custody.</w:t>
      </w:r>
    </w:p>
    <w:p w14:paraId="04AA16D8" w14:textId="4D4D86F3" w:rsidR="008C0BD2" w:rsidRPr="008E5327" w:rsidRDefault="008C3816" w:rsidP="005844B2">
      <w:pPr>
        <w:spacing w:after="0" w:line="480" w:lineRule="auto"/>
        <w:ind w:firstLine="1134"/>
        <w:jc w:val="both"/>
        <w:rPr>
          <w:rFonts w:ascii="Times New Roman" w:hAnsi="Times New Roman" w:cs="Times New Roman"/>
          <w:sz w:val="24"/>
          <w:szCs w:val="24"/>
        </w:rPr>
      </w:pPr>
      <w:r w:rsidRPr="008E5327">
        <w:rPr>
          <w:rFonts w:ascii="Times New Roman" w:hAnsi="Times New Roman" w:cs="Times New Roman"/>
          <w:sz w:val="24"/>
          <w:szCs w:val="24"/>
        </w:rPr>
        <w:lastRenderedPageBreak/>
        <w:t xml:space="preserve"> </w:t>
      </w:r>
      <w:r w:rsidR="00214F1F" w:rsidRPr="008E5327">
        <w:rPr>
          <w:rFonts w:ascii="Times New Roman" w:hAnsi="Times New Roman" w:cs="Times New Roman"/>
          <w:sz w:val="24"/>
          <w:szCs w:val="24"/>
        </w:rPr>
        <w:t>T</w:t>
      </w:r>
      <w:r w:rsidR="001F1537" w:rsidRPr="008E5327">
        <w:rPr>
          <w:rFonts w:ascii="Times New Roman" w:hAnsi="Times New Roman" w:cs="Times New Roman"/>
          <w:sz w:val="24"/>
          <w:szCs w:val="24"/>
        </w:rPr>
        <w:t xml:space="preserve">he crowd </w:t>
      </w:r>
      <w:r w:rsidR="00214F1F" w:rsidRPr="008E5327">
        <w:rPr>
          <w:rFonts w:ascii="Times New Roman" w:hAnsi="Times New Roman" w:cs="Times New Roman"/>
          <w:sz w:val="24"/>
          <w:szCs w:val="24"/>
        </w:rPr>
        <w:t xml:space="preserve">in </w:t>
      </w:r>
      <w:r w:rsidR="00F62551" w:rsidRPr="008E5327">
        <w:rPr>
          <w:rFonts w:ascii="Times New Roman" w:hAnsi="Times New Roman" w:cs="Times New Roman"/>
          <w:i/>
          <w:sz w:val="24"/>
          <w:szCs w:val="24"/>
        </w:rPr>
        <w:t>casu</w:t>
      </w:r>
      <w:r w:rsidR="00214F1F" w:rsidRPr="008E5327">
        <w:rPr>
          <w:rFonts w:ascii="Times New Roman" w:hAnsi="Times New Roman" w:cs="Times New Roman"/>
          <w:sz w:val="24"/>
          <w:szCs w:val="24"/>
        </w:rPr>
        <w:t xml:space="preserve"> </w:t>
      </w:r>
      <w:r w:rsidR="001F1537" w:rsidRPr="008E5327">
        <w:rPr>
          <w:rFonts w:ascii="Times New Roman" w:hAnsi="Times New Roman" w:cs="Times New Roman"/>
          <w:sz w:val="24"/>
          <w:szCs w:val="24"/>
        </w:rPr>
        <w:t>pre-existed the violence</w:t>
      </w:r>
      <w:r w:rsidR="00A93706" w:rsidRPr="008E5327">
        <w:rPr>
          <w:rFonts w:ascii="Times New Roman" w:hAnsi="Times New Roman" w:cs="Times New Roman"/>
          <w:sz w:val="24"/>
          <w:szCs w:val="24"/>
        </w:rPr>
        <w:t xml:space="preserve"> with no commonality</w:t>
      </w:r>
      <w:r w:rsidR="001F1537" w:rsidRPr="008E5327">
        <w:rPr>
          <w:rFonts w:ascii="Times New Roman" w:hAnsi="Times New Roman" w:cs="Times New Roman"/>
          <w:sz w:val="24"/>
          <w:szCs w:val="24"/>
        </w:rPr>
        <w:t xml:space="preserve"> unlike the mob </w:t>
      </w:r>
      <w:r w:rsidR="008C0BD2" w:rsidRPr="008E5327">
        <w:rPr>
          <w:rFonts w:ascii="Times New Roman" w:hAnsi="Times New Roman" w:cs="Times New Roman"/>
          <w:sz w:val="24"/>
          <w:szCs w:val="24"/>
        </w:rPr>
        <w:t xml:space="preserve">in </w:t>
      </w:r>
      <w:r w:rsidR="008C0BD2" w:rsidRPr="008E5327">
        <w:rPr>
          <w:rFonts w:ascii="Times New Roman" w:hAnsi="Times New Roman" w:cs="Times New Roman"/>
          <w:i/>
          <w:sz w:val="24"/>
          <w:szCs w:val="24"/>
        </w:rPr>
        <w:t>S</w:t>
      </w:r>
      <w:r w:rsidR="0088344B">
        <w:rPr>
          <w:rFonts w:ascii="Times New Roman" w:hAnsi="Times New Roman" w:cs="Times New Roman"/>
          <w:i/>
          <w:sz w:val="24"/>
          <w:szCs w:val="24"/>
        </w:rPr>
        <w:t> </w:t>
      </w:r>
      <w:r w:rsidR="00B857C5" w:rsidRPr="008E5327">
        <w:rPr>
          <w:rFonts w:ascii="Times New Roman" w:hAnsi="Times New Roman" w:cs="Times New Roman"/>
          <w:i/>
          <w:sz w:val="24"/>
          <w:szCs w:val="24"/>
        </w:rPr>
        <w:t xml:space="preserve">v </w:t>
      </w:r>
      <w:r w:rsidR="008B1C62" w:rsidRPr="008E5327">
        <w:rPr>
          <w:rFonts w:ascii="Times New Roman" w:hAnsi="Times New Roman" w:cs="Times New Roman"/>
          <w:i/>
          <w:sz w:val="24"/>
          <w:szCs w:val="24"/>
        </w:rPr>
        <w:t>Safatsa</w:t>
      </w:r>
      <w:r w:rsidR="008B1C62" w:rsidRPr="008E5327">
        <w:rPr>
          <w:rFonts w:ascii="Times New Roman" w:hAnsi="Times New Roman" w:cs="Times New Roman"/>
          <w:sz w:val="24"/>
          <w:szCs w:val="24"/>
        </w:rPr>
        <w:t xml:space="preserve"> </w:t>
      </w:r>
      <w:r w:rsidR="00555FEB" w:rsidRPr="008E5327">
        <w:rPr>
          <w:rFonts w:ascii="Times New Roman" w:hAnsi="Times New Roman" w:cs="Times New Roman"/>
          <w:sz w:val="24"/>
          <w:szCs w:val="24"/>
        </w:rPr>
        <w:t>(</w:t>
      </w:r>
      <w:r w:rsidR="00555FEB" w:rsidRPr="008E5327">
        <w:rPr>
          <w:rFonts w:ascii="Times New Roman" w:hAnsi="Times New Roman" w:cs="Times New Roman"/>
          <w:i/>
          <w:sz w:val="24"/>
          <w:szCs w:val="24"/>
        </w:rPr>
        <w:t>supra</w:t>
      </w:r>
      <w:r w:rsidR="0088344B">
        <w:rPr>
          <w:rFonts w:ascii="Times New Roman" w:hAnsi="Times New Roman" w:cs="Times New Roman"/>
          <w:i/>
          <w:sz w:val="24"/>
          <w:szCs w:val="24"/>
        </w:rPr>
        <w:t>)</w:t>
      </w:r>
      <w:r w:rsidR="00742E88" w:rsidRPr="008E5327">
        <w:rPr>
          <w:rFonts w:ascii="Times New Roman" w:hAnsi="Times New Roman" w:cs="Times New Roman"/>
          <w:i/>
          <w:sz w:val="24"/>
          <w:szCs w:val="24"/>
        </w:rPr>
        <w:t>.</w:t>
      </w:r>
      <w:r w:rsidR="00A458A8" w:rsidRPr="008E5327">
        <w:rPr>
          <w:rFonts w:ascii="Times New Roman" w:hAnsi="Times New Roman" w:cs="Times New Roman"/>
          <w:sz w:val="24"/>
          <w:szCs w:val="24"/>
        </w:rPr>
        <w:t xml:space="preserve"> In that</w:t>
      </w:r>
      <w:r w:rsidR="00742E88" w:rsidRPr="008E5327">
        <w:rPr>
          <w:rFonts w:ascii="Times New Roman" w:hAnsi="Times New Roman" w:cs="Times New Roman"/>
          <w:sz w:val="24"/>
          <w:szCs w:val="24"/>
        </w:rPr>
        <w:t xml:space="preserve"> case, the mob</w:t>
      </w:r>
      <w:r w:rsidR="001F1537" w:rsidRPr="008E5327">
        <w:rPr>
          <w:rFonts w:ascii="Times New Roman" w:hAnsi="Times New Roman" w:cs="Times New Roman"/>
          <w:sz w:val="24"/>
          <w:szCs w:val="24"/>
        </w:rPr>
        <w:t xml:space="preserve"> gathered </w:t>
      </w:r>
      <w:r w:rsidR="00A3348C" w:rsidRPr="008E5327">
        <w:rPr>
          <w:rFonts w:ascii="Times New Roman" w:hAnsi="Times New Roman" w:cs="Times New Roman"/>
          <w:sz w:val="24"/>
          <w:szCs w:val="24"/>
        </w:rPr>
        <w:t xml:space="preserve">and formed </w:t>
      </w:r>
      <w:r w:rsidR="00555FEB" w:rsidRPr="008E5327">
        <w:rPr>
          <w:rFonts w:ascii="Times New Roman" w:hAnsi="Times New Roman" w:cs="Times New Roman"/>
          <w:sz w:val="24"/>
          <w:szCs w:val="24"/>
        </w:rPr>
        <w:t xml:space="preserve">with the specific intention </w:t>
      </w:r>
      <w:r w:rsidR="001F1537" w:rsidRPr="008E5327">
        <w:rPr>
          <w:rFonts w:ascii="Times New Roman" w:hAnsi="Times New Roman" w:cs="Times New Roman"/>
          <w:sz w:val="24"/>
          <w:szCs w:val="24"/>
        </w:rPr>
        <w:t xml:space="preserve">to attack the </w:t>
      </w:r>
      <w:r w:rsidR="007D50E4" w:rsidRPr="008E5327">
        <w:rPr>
          <w:rFonts w:ascii="Times New Roman" w:hAnsi="Times New Roman" w:cs="Times New Roman"/>
          <w:sz w:val="24"/>
          <w:szCs w:val="24"/>
        </w:rPr>
        <w:t>deceased</w:t>
      </w:r>
      <w:r w:rsidR="00D1785B" w:rsidRPr="008E5327">
        <w:rPr>
          <w:rFonts w:ascii="Times New Roman" w:hAnsi="Times New Roman" w:cs="Times New Roman"/>
          <w:sz w:val="24"/>
          <w:szCs w:val="24"/>
        </w:rPr>
        <w:t xml:space="preserve"> in protest against an increase in the levies by their local council, in which the deceased </w:t>
      </w:r>
      <w:r w:rsidR="005C2C6B" w:rsidRPr="008E5327">
        <w:rPr>
          <w:rFonts w:ascii="Times New Roman" w:hAnsi="Times New Roman" w:cs="Times New Roman"/>
          <w:sz w:val="24"/>
          <w:szCs w:val="24"/>
        </w:rPr>
        <w:t>was the</w:t>
      </w:r>
      <w:r w:rsidR="002D2389" w:rsidRPr="008E5327">
        <w:rPr>
          <w:rFonts w:ascii="Times New Roman" w:hAnsi="Times New Roman" w:cs="Times New Roman"/>
          <w:sz w:val="24"/>
          <w:szCs w:val="24"/>
        </w:rPr>
        <w:t xml:space="preserve"> </w:t>
      </w:r>
      <w:r w:rsidR="00D1785B" w:rsidRPr="008E5327">
        <w:rPr>
          <w:rFonts w:ascii="Times New Roman" w:hAnsi="Times New Roman" w:cs="Times New Roman"/>
          <w:sz w:val="24"/>
          <w:szCs w:val="24"/>
        </w:rPr>
        <w:t>Deputy Mayor.</w:t>
      </w:r>
      <w:r w:rsidR="001F1537" w:rsidRPr="008E5327">
        <w:rPr>
          <w:rFonts w:ascii="Times New Roman" w:hAnsi="Times New Roman" w:cs="Times New Roman"/>
          <w:sz w:val="24"/>
          <w:szCs w:val="24"/>
        </w:rPr>
        <w:t xml:space="preserve"> </w:t>
      </w:r>
      <w:r w:rsidR="00A458A8" w:rsidRPr="008E5327">
        <w:rPr>
          <w:rFonts w:ascii="Times New Roman" w:hAnsi="Times New Roman" w:cs="Times New Roman"/>
          <w:sz w:val="24"/>
          <w:szCs w:val="24"/>
        </w:rPr>
        <w:t>The mob had</w:t>
      </w:r>
      <w:r w:rsidR="00015A3C" w:rsidRPr="008E5327">
        <w:rPr>
          <w:rFonts w:ascii="Times New Roman" w:hAnsi="Times New Roman" w:cs="Times New Roman"/>
          <w:sz w:val="24"/>
          <w:szCs w:val="24"/>
        </w:rPr>
        <w:t xml:space="preserve"> set out to attack the deceased and others who were viewed to have voted for the increase in levies.</w:t>
      </w:r>
    </w:p>
    <w:p w14:paraId="52861593" w14:textId="77777777" w:rsidR="008C0BD2" w:rsidRPr="008E5327" w:rsidRDefault="008C0BD2" w:rsidP="005844B2">
      <w:pPr>
        <w:spacing w:after="0" w:line="480" w:lineRule="auto"/>
        <w:ind w:firstLine="1134"/>
        <w:jc w:val="both"/>
        <w:rPr>
          <w:rFonts w:ascii="Times New Roman" w:hAnsi="Times New Roman" w:cs="Times New Roman"/>
          <w:sz w:val="24"/>
          <w:szCs w:val="24"/>
        </w:rPr>
      </w:pPr>
    </w:p>
    <w:p w14:paraId="19A3BC3C" w14:textId="6A549C91" w:rsidR="005844B2" w:rsidRPr="008E5327" w:rsidRDefault="00214F1F" w:rsidP="005844B2">
      <w:pPr>
        <w:spacing w:after="0" w:line="480" w:lineRule="auto"/>
        <w:ind w:firstLine="1134"/>
        <w:jc w:val="both"/>
        <w:rPr>
          <w:rFonts w:ascii="Times New Roman" w:hAnsi="Times New Roman" w:cs="Times New Roman"/>
          <w:sz w:val="24"/>
          <w:szCs w:val="24"/>
        </w:rPr>
      </w:pPr>
      <w:r w:rsidRPr="008E5327">
        <w:rPr>
          <w:rFonts w:ascii="Times New Roman" w:hAnsi="Times New Roman" w:cs="Times New Roman"/>
          <w:sz w:val="24"/>
          <w:szCs w:val="24"/>
        </w:rPr>
        <w:t xml:space="preserve">To ascribe a common intention </w:t>
      </w:r>
      <w:r w:rsidR="00884F14" w:rsidRPr="008E5327">
        <w:rPr>
          <w:rFonts w:ascii="Times New Roman" w:hAnsi="Times New Roman" w:cs="Times New Roman"/>
          <w:sz w:val="24"/>
          <w:szCs w:val="24"/>
        </w:rPr>
        <w:t xml:space="preserve">or individual </w:t>
      </w:r>
      <w:r w:rsidR="00884F14" w:rsidRPr="008E5327">
        <w:rPr>
          <w:rFonts w:ascii="Times New Roman" w:hAnsi="Times New Roman" w:cs="Times New Roman"/>
          <w:i/>
          <w:sz w:val="24"/>
          <w:szCs w:val="24"/>
        </w:rPr>
        <w:t>mens rea</w:t>
      </w:r>
      <w:r w:rsidR="00884F14" w:rsidRPr="008E5327">
        <w:rPr>
          <w:rFonts w:ascii="Times New Roman" w:hAnsi="Times New Roman" w:cs="Times New Roman"/>
          <w:sz w:val="24"/>
          <w:szCs w:val="24"/>
        </w:rPr>
        <w:t xml:space="preserve"> </w:t>
      </w:r>
      <w:r w:rsidRPr="008E5327">
        <w:rPr>
          <w:rFonts w:ascii="Times New Roman" w:hAnsi="Times New Roman" w:cs="Times New Roman"/>
          <w:sz w:val="24"/>
          <w:szCs w:val="24"/>
        </w:rPr>
        <w:t xml:space="preserve">to </w:t>
      </w:r>
      <w:r w:rsidR="00884F14" w:rsidRPr="008E5327">
        <w:rPr>
          <w:rFonts w:ascii="Times New Roman" w:hAnsi="Times New Roman" w:cs="Times New Roman"/>
          <w:sz w:val="24"/>
          <w:szCs w:val="24"/>
        </w:rPr>
        <w:t xml:space="preserve">each member of the </w:t>
      </w:r>
      <w:r w:rsidRPr="008E5327">
        <w:rPr>
          <w:rFonts w:ascii="Times New Roman" w:hAnsi="Times New Roman" w:cs="Times New Roman"/>
          <w:sz w:val="24"/>
          <w:szCs w:val="24"/>
        </w:rPr>
        <w:t xml:space="preserve">crowd in such </w:t>
      </w:r>
      <w:r w:rsidR="001A4CAC" w:rsidRPr="008E5327">
        <w:rPr>
          <w:rFonts w:ascii="Times New Roman" w:hAnsi="Times New Roman" w:cs="Times New Roman"/>
          <w:sz w:val="24"/>
          <w:szCs w:val="24"/>
        </w:rPr>
        <w:t>circumstances</w:t>
      </w:r>
      <w:r w:rsidRPr="008E5327">
        <w:rPr>
          <w:rFonts w:ascii="Times New Roman" w:hAnsi="Times New Roman" w:cs="Times New Roman"/>
          <w:sz w:val="24"/>
          <w:szCs w:val="24"/>
        </w:rPr>
        <w:t xml:space="preserve"> </w:t>
      </w:r>
      <w:r w:rsidR="004B5051" w:rsidRPr="008E5327">
        <w:rPr>
          <w:rFonts w:ascii="Times New Roman" w:hAnsi="Times New Roman" w:cs="Times New Roman"/>
          <w:sz w:val="24"/>
          <w:szCs w:val="24"/>
        </w:rPr>
        <w:t xml:space="preserve">of this appeal </w:t>
      </w:r>
      <w:r w:rsidRPr="008E5327">
        <w:rPr>
          <w:rFonts w:ascii="Times New Roman" w:hAnsi="Times New Roman" w:cs="Times New Roman"/>
          <w:sz w:val="24"/>
          <w:szCs w:val="24"/>
        </w:rPr>
        <w:t xml:space="preserve">in my view </w:t>
      </w:r>
      <w:r w:rsidR="004B5051" w:rsidRPr="008E5327">
        <w:rPr>
          <w:rFonts w:ascii="Times New Roman" w:hAnsi="Times New Roman" w:cs="Times New Roman"/>
          <w:sz w:val="24"/>
          <w:szCs w:val="24"/>
        </w:rPr>
        <w:t xml:space="preserve">is to stretch the applicability of the common purpose doctrine beyond </w:t>
      </w:r>
      <w:r w:rsidRPr="008E5327">
        <w:rPr>
          <w:rFonts w:ascii="Times New Roman" w:hAnsi="Times New Roman" w:cs="Times New Roman"/>
          <w:sz w:val="24"/>
          <w:szCs w:val="24"/>
        </w:rPr>
        <w:t>its highest water mark.</w:t>
      </w:r>
      <w:r w:rsidR="00953982" w:rsidRPr="008E5327">
        <w:rPr>
          <w:rFonts w:ascii="Times New Roman" w:hAnsi="Times New Roman" w:cs="Times New Roman"/>
          <w:sz w:val="24"/>
          <w:szCs w:val="24"/>
        </w:rPr>
        <w:t xml:space="preserve"> The crowd </w:t>
      </w:r>
      <w:r w:rsidR="005C2C6B" w:rsidRPr="008E5327">
        <w:rPr>
          <w:rFonts w:ascii="Times New Roman" w:hAnsi="Times New Roman" w:cs="Times New Roman"/>
          <w:sz w:val="24"/>
          <w:szCs w:val="24"/>
        </w:rPr>
        <w:t xml:space="preserve">that was at the scene of the crime </w:t>
      </w:r>
      <w:r w:rsidR="00953982" w:rsidRPr="008E5327">
        <w:rPr>
          <w:rFonts w:ascii="Times New Roman" w:hAnsi="Times New Roman" w:cs="Times New Roman"/>
          <w:sz w:val="24"/>
          <w:szCs w:val="24"/>
        </w:rPr>
        <w:t xml:space="preserve">did not plan the outing as a criminal enterprise. It did not set out to attack the police. </w:t>
      </w:r>
      <w:r w:rsidR="00C76103" w:rsidRPr="008E5327">
        <w:rPr>
          <w:rFonts w:ascii="Times New Roman" w:hAnsi="Times New Roman" w:cs="Times New Roman"/>
          <w:sz w:val="24"/>
          <w:szCs w:val="24"/>
        </w:rPr>
        <w:t xml:space="preserve"> Individual members of the crowd </w:t>
      </w:r>
      <w:r w:rsidR="00953982" w:rsidRPr="008E5327">
        <w:rPr>
          <w:rFonts w:ascii="Times New Roman" w:hAnsi="Times New Roman" w:cs="Times New Roman"/>
          <w:sz w:val="24"/>
          <w:szCs w:val="24"/>
        </w:rPr>
        <w:t xml:space="preserve">were not armed with stones when they went to the shopping centre. The stoning of the deceased was unpremeditated by the </w:t>
      </w:r>
      <w:r w:rsidR="00C91325" w:rsidRPr="008E5327">
        <w:rPr>
          <w:rFonts w:ascii="Times New Roman" w:hAnsi="Times New Roman" w:cs="Times New Roman"/>
          <w:sz w:val="24"/>
          <w:szCs w:val="24"/>
        </w:rPr>
        <w:t>crowd a</w:t>
      </w:r>
      <w:r w:rsidR="00F84941" w:rsidRPr="008E5327">
        <w:rPr>
          <w:rFonts w:ascii="Times New Roman" w:hAnsi="Times New Roman" w:cs="Times New Roman"/>
          <w:sz w:val="24"/>
          <w:szCs w:val="24"/>
        </w:rPr>
        <w:t xml:space="preserve">nd the </w:t>
      </w:r>
      <w:r w:rsidR="005C2C6B" w:rsidRPr="008E5327">
        <w:rPr>
          <w:rFonts w:ascii="Times New Roman" w:hAnsi="Times New Roman" w:cs="Times New Roman"/>
          <w:sz w:val="24"/>
          <w:szCs w:val="24"/>
        </w:rPr>
        <w:t xml:space="preserve">regrettable </w:t>
      </w:r>
      <w:r w:rsidR="00F84941" w:rsidRPr="008E5327">
        <w:rPr>
          <w:rFonts w:ascii="Times New Roman" w:hAnsi="Times New Roman" w:cs="Times New Roman"/>
          <w:sz w:val="24"/>
          <w:szCs w:val="24"/>
        </w:rPr>
        <w:t>tragedy was unforeseen.</w:t>
      </w:r>
      <w:r w:rsidR="005C2C6B" w:rsidRPr="008E5327">
        <w:rPr>
          <w:rFonts w:ascii="Times New Roman" w:hAnsi="Times New Roman" w:cs="Times New Roman"/>
          <w:sz w:val="24"/>
          <w:szCs w:val="24"/>
        </w:rPr>
        <w:t xml:space="preserve"> It was a riotous reaction to the presence of the police.</w:t>
      </w:r>
    </w:p>
    <w:p w14:paraId="5ADF0D59" w14:textId="77777777" w:rsidR="00F52130" w:rsidRPr="008E5327" w:rsidRDefault="00F52130" w:rsidP="005844B2">
      <w:pPr>
        <w:spacing w:after="0" w:line="480" w:lineRule="auto"/>
        <w:ind w:firstLine="1134"/>
        <w:jc w:val="both"/>
        <w:rPr>
          <w:rFonts w:ascii="Times New Roman" w:hAnsi="Times New Roman" w:cs="Times New Roman"/>
          <w:sz w:val="24"/>
          <w:szCs w:val="24"/>
        </w:rPr>
      </w:pPr>
    </w:p>
    <w:p w14:paraId="75F2ED36" w14:textId="77777777" w:rsidR="00640EDD" w:rsidRPr="008E5327" w:rsidRDefault="00191C13" w:rsidP="005844B2">
      <w:pPr>
        <w:spacing w:after="0" w:line="480" w:lineRule="auto"/>
        <w:ind w:firstLine="1134"/>
        <w:jc w:val="both"/>
        <w:rPr>
          <w:rFonts w:ascii="Times New Roman" w:hAnsi="Times New Roman" w:cs="Times New Roman"/>
          <w:sz w:val="24"/>
          <w:szCs w:val="24"/>
        </w:rPr>
      </w:pPr>
      <w:r w:rsidRPr="008E5327">
        <w:rPr>
          <w:rFonts w:ascii="Times New Roman" w:hAnsi="Times New Roman" w:cs="Times New Roman"/>
          <w:sz w:val="24"/>
          <w:szCs w:val="24"/>
        </w:rPr>
        <w:t>Quite understandably, at the close of the state case, there was no evidence tending to show that the crowd had come together at any one stage.</w:t>
      </w:r>
      <w:r w:rsidR="00680F96" w:rsidRPr="008E5327">
        <w:rPr>
          <w:rFonts w:ascii="Times New Roman" w:hAnsi="Times New Roman" w:cs="Times New Roman"/>
          <w:sz w:val="24"/>
          <w:szCs w:val="24"/>
        </w:rPr>
        <w:t xml:space="preserve"> </w:t>
      </w:r>
    </w:p>
    <w:p w14:paraId="596DCB9F" w14:textId="77777777" w:rsidR="00640EDD" w:rsidRPr="008E5327" w:rsidRDefault="00640EDD" w:rsidP="005844B2">
      <w:pPr>
        <w:spacing w:after="0" w:line="480" w:lineRule="auto"/>
        <w:ind w:firstLine="1134"/>
        <w:jc w:val="both"/>
        <w:rPr>
          <w:rFonts w:ascii="Times New Roman" w:hAnsi="Times New Roman" w:cs="Times New Roman"/>
          <w:sz w:val="24"/>
          <w:szCs w:val="24"/>
        </w:rPr>
      </w:pPr>
    </w:p>
    <w:p w14:paraId="382D302F" w14:textId="24C4B238" w:rsidR="00191C13" w:rsidRPr="008E5327" w:rsidRDefault="00463490" w:rsidP="000F03B2">
      <w:pPr>
        <w:spacing w:after="0" w:line="480" w:lineRule="auto"/>
        <w:ind w:firstLine="1134"/>
        <w:jc w:val="both"/>
        <w:rPr>
          <w:rFonts w:ascii="Times New Roman" w:hAnsi="Times New Roman" w:cs="Times New Roman"/>
          <w:sz w:val="24"/>
          <w:szCs w:val="24"/>
        </w:rPr>
      </w:pPr>
      <w:r w:rsidRPr="008E5327">
        <w:rPr>
          <w:rFonts w:ascii="Times New Roman" w:hAnsi="Times New Roman" w:cs="Times New Roman"/>
          <w:sz w:val="24"/>
          <w:szCs w:val="24"/>
        </w:rPr>
        <w:t>Further and again</w:t>
      </w:r>
      <w:r w:rsidR="00640EDD" w:rsidRPr="008E5327">
        <w:rPr>
          <w:rFonts w:ascii="Times New Roman" w:hAnsi="Times New Roman" w:cs="Times New Roman"/>
          <w:sz w:val="24"/>
          <w:szCs w:val="24"/>
        </w:rPr>
        <w:t xml:space="preserve"> understandably</w:t>
      </w:r>
      <w:r w:rsidR="00320FD3" w:rsidRPr="008E5327">
        <w:rPr>
          <w:rFonts w:ascii="Times New Roman" w:hAnsi="Times New Roman" w:cs="Times New Roman"/>
          <w:sz w:val="24"/>
          <w:szCs w:val="24"/>
        </w:rPr>
        <w:t xml:space="preserve"> so</w:t>
      </w:r>
      <w:r w:rsidR="00640EDD" w:rsidRPr="008E5327">
        <w:rPr>
          <w:rFonts w:ascii="Times New Roman" w:hAnsi="Times New Roman" w:cs="Times New Roman"/>
          <w:sz w:val="24"/>
          <w:szCs w:val="24"/>
        </w:rPr>
        <w:t xml:space="preserve">, there was no evidence at the end of the </w:t>
      </w:r>
      <w:r w:rsidR="00F62551" w:rsidRPr="008E5327">
        <w:rPr>
          <w:rFonts w:ascii="Times New Roman" w:hAnsi="Times New Roman" w:cs="Times New Roman"/>
          <w:sz w:val="24"/>
          <w:szCs w:val="24"/>
        </w:rPr>
        <w:t>State</w:t>
      </w:r>
      <w:r w:rsidR="00640EDD" w:rsidRPr="008E5327">
        <w:rPr>
          <w:rFonts w:ascii="Times New Roman" w:hAnsi="Times New Roman" w:cs="Times New Roman"/>
          <w:sz w:val="24"/>
          <w:szCs w:val="24"/>
        </w:rPr>
        <w:t xml:space="preserve"> case that the crowd harbored a single intention. </w:t>
      </w:r>
      <w:r w:rsidR="008427AF" w:rsidRPr="008E5327">
        <w:rPr>
          <w:rFonts w:ascii="Times New Roman" w:hAnsi="Times New Roman" w:cs="Times New Roman"/>
          <w:sz w:val="24"/>
          <w:szCs w:val="24"/>
        </w:rPr>
        <w:t xml:space="preserve"> </w:t>
      </w:r>
      <w:r w:rsidR="006016F1" w:rsidRPr="008E5327">
        <w:rPr>
          <w:rFonts w:ascii="Times New Roman" w:hAnsi="Times New Roman" w:cs="Times New Roman"/>
          <w:sz w:val="24"/>
          <w:szCs w:val="24"/>
        </w:rPr>
        <w:t>In this regard, a contras</w:t>
      </w:r>
      <w:r w:rsidRPr="008E5327">
        <w:rPr>
          <w:rFonts w:ascii="Times New Roman" w:hAnsi="Times New Roman" w:cs="Times New Roman"/>
          <w:sz w:val="24"/>
          <w:szCs w:val="24"/>
        </w:rPr>
        <w:t>t may be made to the facts in</w:t>
      </w:r>
      <w:r w:rsidR="008427AF" w:rsidRPr="008E5327">
        <w:rPr>
          <w:rFonts w:ascii="Times New Roman" w:hAnsi="Times New Roman" w:cs="Times New Roman"/>
          <w:sz w:val="24"/>
          <w:szCs w:val="24"/>
        </w:rPr>
        <w:t xml:space="preserve"> </w:t>
      </w:r>
      <w:r w:rsidR="00B33099">
        <w:rPr>
          <w:rFonts w:ascii="Times New Roman" w:hAnsi="Times New Roman" w:cs="Times New Roman"/>
          <w:i/>
          <w:sz w:val="24"/>
          <w:szCs w:val="24"/>
        </w:rPr>
        <w:t>S </w:t>
      </w:r>
      <w:r w:rsidR="008427AF" w:rsidRPr="008E5327">
        <w:rPr>
          <w:rFonts w:ascii="Times New Roman" w:hAnsi="Times New Roman" w:cs="Times New Roman"/>
          <w:i/>
          <w:sz w:val="24"/>
          <w:szCs w:val="24"/>
        </w:rPr>
        <w:t>v Safatsa and Others</w:t>
      </w:r>
      <w:r w:rsidR="008427AF" w:rsidRPr="008E5327">
        <w:rPr>
          <w:rFonts w:ascii="Times New Roman" w:hAnsi="Times New Roman" w:cs="Times New Roman"/>
          <w:sz w:val="24"/>
          <w:szCs w:val="24"/>
        </w:rPr>
        <w:t xml:space="preserve"> (s</w:t>
      </w:r>
      <w:r w:rsidR="008427AF" w:rsidRPr="006F4C0D">
        <w:rPr>
          <w:rFonts w:ascii="Times New Roman" w:hAnsi="Times New Roman" w:cs="Times New Roman"/>
          <w:i/>
          <w:sz w:val="24"/>
          <w:szCs w:val="24"/>
        </w:rPr>
        <w:t>upra</w:t>
      </w:r>
      <w:r w:rsidR="008427AF" w:rsidRPr="008E5327">
        <w:rPr>
          <w:rFonts w:ascii="Times New Roman" w:hAnsi="Times New Roman" w:cs="Times New Roman"/>
          <w:sz w:val="24"/>
          <w:szCs w:val="24"/>
        </w:rPr>
        <w:t>)</w:t>
      </w:r>
      <w:r w:rsidR="006068C3" w:rsidRPr="008E5327">
        <w:rPr>
          <w:rFonts w:ascii="Times New Roman" w:hAnsi="Times New Roman" w:cs="Times New Roman"/>
          <w:sz w:val="24"/>
          <w:szCs w:val="24"/>
        </w:rPr>
        <w:t xml:space="preserve"> where the court found that the accus</w:t>
      </w:r>
      <w:r w:rsidR="00481591" w:rsidRPr="008E5327">
        <w:rPr>
          <w:rFonts w:ascii="Times New Roman" w:hAnsi="Times New Roman" w:cs="Times New Roman"/>
          <w:sz w:val="24"/>
          <w:szCs w:val="24"/>
        </w:rPr>
        <w:t>e</w:t>
      </w:r>
      <w:r w:rsidR="006068C3" w:rsidRPr="008E5327">
        <w:rPr>
          <w:rFonts w:ascii="Times New Roman" w:hAnsi="Times New Roman" w:cs="Times New Roman"/>
          <w:sz w:val="24"/>
          <w:szCs w:val="24"/>
        </w:rPr>
        <w:t>d shared</w:t>
      </w:r>
      <w:r w:rsidR="006F4C0D">
        <w:rPr>
          <w:rFonts w:ascii="Times New Roman" w:hAnsi="Times New Roman" w:cs="Times New Roman"/>
          <w:sz w:val="24"/>
          <w:szCs w:val="24"/>
        </w:rPr>
        <w:t xml:space="preserve"> a</w:t>
      </w:r>
      <w:r w:rsidR="006068C3" w:rsidRPr="008E5327">
        <w:rPr>
          <w:rFonts w:ascii="Times New Roman" w:hAnsi="Times New Roman" w:cs="Times New Roman"/>
          <w:sz w:val="24"/>
          <w:szCs w:val="24"/>
        </w:rPr>
        <w:t xml:space="preserve"> common purpose with the crowd to kill the deceased</w:t>
      </w:r>
      <w:r w:rsidR="00481591" w:rsidRPr="008E5327">
        <w:rPr>
          <w:rFonts w:ascii="Times New Roman" w:hAnsi="Times New Roman" w:cs="Times New Roman"/>
          <w:sz w:val="24"/>
          <w:szCs w:val="24"/>
        </w:rPr>
        <w:t xml:space="preserve"> and cons</w:t>
      </w:r>
      <w:r w:rsidRPr="008E5327">
        <w:rPr>
          <w:rFonts w:ascii="Times New Roman" w:hAnsi="Times New Roman" w:cs="Times New Roman"/>
          <w:sz w:val="24"/>
          <w:szCs w:val="24"/>
        </w:rPr>
        <w:t>equently the acts of the mob were</w:t>
      </w:r>
      <w:r w:rsidR="00481591" w:rsidRPr="008E5327">
        <w:rPr>
          <w:rFonts w:ascii="Times New Roman" w:hAnsi="Times New Roman" w:cs="Times New Roman"/>
          <w:sz w:val="24"/>
          <w:szCs w:val="24"/>
        </w:rPr>
        <w:t xml:space="preserve"> imputed to each of the accused</w:t>
      </w:r>
      <w:r w:rsidR="006068C3" w:rsidRPr="008E5327">
        <w:rPr>
          <w:rFonts w:ascii="Times New Roman" w:hAnsi="Times New Roman" w:cs="Times New Roman"/>
          <w:sz w:val="24"/>
          <w:szCs w:val="24"/>
        </w:rPr>
        <w:t>.</w:t>
      </w:r>
      <w:r w:rsidR="008427AF" w:rsidRPr="008E5327">
        <w:rPr>
          <w:rFonts w:ascii="Times New Roman" w:hAnsi="Times New Roman" w:cs="Times New Roman"/>
          <w:sz w:val="24"/>
          <w:szCs w:val="24"/>
        </w:rPr>
        <w:t xml:space="preserve"> </w:t>
      </w:r>
      <w:r w:rsidR="008002E8" w:rsidRPr="008E5327">
        <w:rPr>
          <w:rFonts w:ascii="Times New Roman" w:hAnsi="Times New Roman" w:cs="Times New Roman"/>
          <w:sz w:val="24"/>
          <w:szCs w:val="24"/>
        </w:rPr>
        <w:t xml:space="preserve"> </w:t>
      </w:r>
      <w:r w:rsidR="008002E8" w:rsidRPr="006F4C0D">
        <w:rPr>
          <w:rFonts w:ascii="Times New Roman" w:hAnsi="Times New Roman" w:cs="Times New Roman"/>
          <w:i/>
          <w:sz w:val="24"/>
          <w:szCs w:val="24"/>
        </w:rPr>
        <w:t>Per</w:t>
      </w:r>
      <w:r w:rsidR="008002E8" w:rsidRPr="008E5327">
        <w:rPr>
          <w:rFonts w:ascii="Times New Roman" w:hAnsi="Times New Roman" w:cs="Times New Roman"/>
          <w:sz w:val="24"/>
          <w:szCs w:val="24"/>
        </w:rPr>
        <w:t xml:space="preserve"> </w:t>
      </w:r>
      <w:r w:rsidR="008002E8" w:rsidRPr="008E5327">
        <w:rPr>
          <w:rFonts w:ascii="Times New Roman" w:hAnsi="Times New Roman" w:cs="Times New Roman"/>
          <w:i/>
          <w:sz w:val="24"/>
          <w:szCs w:val="24"/>
        </w:rPr>
        <w:t>contra,</w:t>
      </w:r>
      <w:r w:rsidR="008002E8" w:rsidRPr="008E5327">
        <w:rPr>
          <w:rFonts w:ascii="Times New Roman" w:hAnsi="Times New Roman" w:cs="Times New Roman"/>
          <w:sz w:val="24"/>
          <w:szCs w:val="24"/>
        </w:rPr>
        <w:t xml:space="preserve"> in </w:t>
      </w:r>
      <w:r w:rsidR="008002E8" w:rsidRPr="008E5327">
        <w:rPr>
          <w:rFonts w:ascii="Times New Roman" w:hAnsi="Times New Roman" w:cs="Times New Roman"/>
          <w:i/>
          <w:sz w:val="24"/>
          <w:szCs w:val="24"/>
        </w:rPr>
        <w:t xml:space="preserve">casu, </w:t>
      </w:r>
      <w:r w:rsidR="008002E8" w:rsidRPr="008E5327">
        <w:rPr>
          <w:rFonts w:ascii="Times New Roman" w:hAnsi="Times New Roman" w:cs="Times New Roman"/>
          <w:sz w:val="24"/>
          <w:szCs w:val="24"/>
        </w:rPr>
        <w:t>t</w:t>
      </w:r>
      <w:r w:rsidR="00640EDD" w:rsidRPr="008E5327">
        <w:rPr>
          <w:rFonts w:ascii="Times New Roman" w:hAnsi="Times New Roman" w:cs="Times New Roman"/>
          <w:sz w:val="24"/>
          <w:szCs w:val="24"/>
        </w:rPr>
        <w:t xml:space="preserve">here was no evidence </w:t>
      </w:r>
      <w:r w:rsidR="00282BFE" w:rsidRPr="008E5327">
        <w:rPr>
          <w:rFonts w:ascii="Times New Roman" w:hAnsi="Times New Roman" w:cs="Times New Roman"/>
          <w:sz w:val="24"/>
          <w:szCs w:val="24"/>
        </w:rPr>
        <w:t xml:space="preserve">led </w:t>
      </w:r>
      <w:r w:rsidR="00282BFE" w:rsidRPr="006F4C0D">
        <w:rPr>
          <w:rFonts w:ascii="Times New Roman" w:hAnsi="Times New Roman" w:cs="Times New Roman"/>
          <w:i/>
          <w:sz w:val="24"/>
          <w:szCs w:val="24"/>
        </w:rPr>
        <w:t>a quo</w:t>
      </w:r>
      <w:r w:rsidR="00282BFE" w:rsidRPr="008E5327">
        <w:rPr>
          <w:rFonts w:ascii="Times New Roman" w:hAnsi="Times New Roman" w:cs="Times New Roman"/>
          <w:sz w:val="24"/>
          <w:szCs w:val="24"/>
        </w:rPr>
        <w:t xml:space="preserve"> </w:t>
      </w:r>
      <w:r w:rsidR="00640EDD" w:rsidRPr="008E5327">
        <w:rPr>
          <w:rFonts w:ascii="Times New Roman" w:hAnsi="Times New Roman" w:cs="Times New Roman"/>
          <w:sz w:val="24"/>
          <w:szCs w:val="24"/>
        </w:rPr>
        <w:t xml:space="preserve">that the crowd coalesced around a single intention to assault </w:t>
      </w:r>
      <w:r w:rsidR="00903673" w:rsidRPr="008E5327">
        <w:rPr>
          <w:rFonts w:ascii="Times New Roman" w:hAnsi="Times New Roman" w:cs="Times New Roman"/>
          <w:sz w:val="24"/>
          <w:szCs w:val="24"/>
        </w:rPr>
        <w:t>and/</w:t>
      </w:r>
      <w:r w:rsidR="00320FD3" w:rsidRPr="008E5327">
        <w:rPr>
          <w:rFonts w:ascii="Times New Roman" w:hAnsi="Times New Roman" w:cs="Times New Roman"/>
          <w:sz w:val="24"/>
          <w:szCs w:val="24"/>
        </w:rPr>
        <w:t xml:space="preserve">or </w:t>
      </w:r>
      <w:r w:rsidR="00640EDD" w:rsidRPr="008E5327">
        <w:rPr>
          <w:rFonts w:ascii="Times New Roman" w:hAnsi="Times New Roman" w:cs="Times New Roman"/>
          <w:sz w:val="24"/>
          <w:szCs w:val="24"/>
        </w:rPr>
        <w:t xml:space="preserve">to attack the police.  </w:t>
      </w:r>
      <w:r w:rsidR="00282BFE" w:rsidRPr="008E5327">
        <w:rPr>
          <w:rFonts w:ascii="Times New Roman" w:hAnsi="Times New Roman" w:cs="Times New Roman"/>
          <w:sz w:val="24"/>
          <w:szCs w:val="24"/>
        </w:rPr>
        <w:t xml:space="preserve">Instead, </w:t>
      </w:r>
      <w:r w:rsidR="00680F96" w:rsidRPr="008E5327">
        <w:rPr>
          <w:rFonts w:ascii="Times New Roman" w:hAnsi="Times New Roman" w:cs="Times New Roman"/>
          <w:sz w:val="24"/>
          <w:szCs w:val="24"/>
        </w:rPr>
        <w:t xml:space="preserve">the </w:t>
      </w:r>
      <w:r w:rsidR="006F4C0D">
        <w:rPr>
          <w:rFonts w:ascii="Times New Roman" w:hAnsi="Times New Roman" w:cs="Times New Roman"/>
          <w:sz w:val="24"/>
          <w:szCs w:val="24"/>
        </w:rPr>
        <w:t>evidence from the S</w:t>
      </w:r>
      <w:r w:rsidR="00D607C1" w:rsidRPr="008E5327">
        <w:rPr>
          <w:rFonts w:ascii="Times New Roman" w:hAnsi="Times New Roman" w:cs="Times New Roman"/>
          <w:sz w:val="24"/>
          <w:szCs w:val="24"/>
        </w:rPr>
        <w:t xml:space="preserve">tate </w:t>
      </w:r>
      <w:r w:rsidR="00D607C1" w:rsidRPr="008E5327">
        <w:rPr>
          <w:rFonts w:ascii="Times New Roman" w:hAnsi="Times New Roman" w:cs="Times New Roman"/>
          <w:sz w:val="24"/>
          <w:szCs w:val="24"/>
        </w:rPr>
        <w:lastRenderedPageBreak/>
        <w:t>witnesses show</w:t>
      </w:r>
      <w:r w:rsidR="006016F1" w:rsidRPr="008E5327">
        <w:rPr>
          <w:rFonts w:ascii="Times New Roman" w:hAnsi="Times New Roman" w:cs="Times New Roman"/>
          <w:sz w:val="24"/>
          <w:szCs w:val="24"/>
        </w:rPr>
        <w:t>s</w:t>
      </w:r>
      <w:r w:rsidR="00D607C1" w:rsidRPr="008E5327">
        <w:rPr>
          <w:rFonts w:ascii="Times New Roman" w:hAnsi="Times New Roman" w:cs="Times New Roman"/>
          <w:sz w:val="24"/>
          <w:szCs w:val="24"/>
        </w:rPr>
        <w:t xml:space="preserve"> that the </w:t>
      </w:r>
      <w:r w:rsidR="00680F96" w:rsidRPr="008E5327">
        <w:rPr>
          <w:rFonts w:ascii="Times New Roman" w:hAnsi="Times New Roman" w:cs="Times New Roman"/>
          <w:sz w:val="24"/>
          <w:szCs w:val="24"/>
        </w:rPr>
        <w:t>crowd had different intentions as shown by their different reactions to the presence of the police at the shopping centre. Some ran away. Some remained where they</w:t>
      </w:r>
      <w:r w:rsidR="00D607C1" w:rsidRPr="008E5327">
        <w:rPr>
          <w:rFonts w:ascii="Times New Roman" w:hAnsi="Times New Roman" w:cs="Times New Roman"/>
          <w:sz w:val="24"/>
          <w:szCs w:val="24"/>
        </w:rPr>
        <w:t xml:space="preserve"> were and only ran away to hide</w:t>
      </w:r>
      <w:r w:rsidR="00680F96" w:rsidRPr="008E5327">
        <w:rPr>
          <w:rFonts w:ascii="Times New Roman" w:hAnsi="Times New Roman" w:cs="Times New Roman"/>
          <w:sz w:val="24"/>
          <w:szCs w:val="24"/>
        </w:rPr>
        <w:t xml:space="preserve"> when the violence unfolded. </w:t>
      </w:r>
      <w:r w:rsidR="002347C0" w:rsidRPr="008E5327">
        <w:rPr>
          <w:rFonts w:ascii="Times New Roman" w:hAnsi="Times New Roman" w:cs="Times New Roman"/>
          <w:sz w:val="24"/>
          <w:szCs w:val="24"/>
        </w:rPr>
        <w:t xml:space="preserve"> Some may</w:t>
      </w:r>
      <w:r w:rsidR="00AF53C2" w:rsidRPr="008E5327">
        <w:rPr>
          <w:rFonts w:ascii="Times New Roman" w:hAnsi="Times New Roman" w:cs="Times New Roman"/>
          <w:sz w:val="24"/>
          <w:szCs w:val="24"/>
        </w:rPr>
        <w:t xml:space="preserve"> have joined in the violence</w:t>
      </w:r>
      <w:r w:rsidR="006F4C0D">
        <w:rPr>
          <w:rFonts w:ascii="Times New Roman" w:hAnsi="Times New Roman" w:cs="Times New Roman"/>
          <w:sz w:val="24"/>
          <w:szCs w:val="24"/>
        </w:rPr>
        <w:t xml:space="preserve"> w</w:t>
      </w:r>
      <w:r w:rsidR="00AF53C2" w:rsidRPr="008E5327">
        <w:rPr>
          <w:rFonts w:ascii="Times New Roman" w:hAnsi="Times New Roman" w:cs="Times New Roman"/>
          <w:sz w:val="24"/>
          <w:szCs w:val="24"/>
        </w:rPr>
        <w:t xml:space="preserve">ith unknown </w:t>
      </w:r>
      <w:r w:rsidR="00182DCD" w:rsidRPr="008E5327">
        <w:rPr>
          <w:rFonts w:ascii="Times New Roman" w:hAnsi="Times New Roman" w:cs="Times New Roman"/>
          <w:sz w:val="24"/>
          <w:szCs w:val="24"/>
        </w:rPr>
        <w:t>intentions</w:t>
      </w:r>
      <w:r w:rsidR="00AF53C2" w:rsidRPr="008E5327">
        <w:rPr>
          <w:rFonts w:ascii="Times New Roman" w:hAnsi="Times New Roman" w:cs="Times New Roman"/>
          <w:sz w:val="24"/>
          <w:szCs w:val="24"/>
        </w:rPr>
        <w:t xml:space="preserve">. </w:t>
      </w:r>
      <w:r w:rsidR="00F52130" w:rsidRPr="008E5327">
        <w:rPr>
          <w:rFonts w:ascii="Times New Roman" w:hAnsi="Times New Roman" w:cs="Times New Roman"/>
          <w:sz w:val="24"/>
          <w:szCs w:val="24"/>
        </w:rPr>
        <w:t xml:space="preserve"> To be fair</w:t>
      </w:r>
      <w:r w:rsidR="00A416AE" w:rsidRPr="008E5327">
        <w:rPr>
          <w:rFonts w:ascii="Times New Roman" w:hAnsi="Times New Roman" w:cs="Times New Roman"/>
          <w:sz w:val="24"/>
          <w:szCs w:val="24"/>
        </w:rPr>
        <w:t xml:space="preserve"> to the respondent, it was never its contention </w:t>
      </w:r>
      <w:r w:rsidR="00F52130" w:rsidRPr="008E5327">
        <w:rPr>
          <w:rFonts w:ascii="Times New Roman" w:hAnsi="Times New Roman" w:cs="Times New Roman"/>
          <w:sz w:val="24"/>
          <w:szCs w:val="24"/>
        </w:rPr>
        <w:t>that the crowd had one intention.</w:t>
      </w:r>
    </w:p>
    <w:p w14:paraId="2C48E2D6" w14:textId="77777777" w:rsidR="00B40806" w:rsidRPr="008E5327" w:rsidRDefault="00B40806" w:rsidP="000F03B2">
      <w:pPr>
        <w:spacing w:after="0" w:line="480" w:lineRule="auto"/>
        <w:ind w:firstLine="1134"/>
        <w:jc w:val="both"/>
        <w:rPr>
          <w:rFonts w:ascii="Times New Roman" w:hAnsi="Times New Roman" w:cs="Times New Roman"/>
          <w:sz w:val="24"/>
          <w:szCs w:val="24"/>
        </w:rPr>
      </w:pPr>
    </w:p>
    <w:p w14:paraId="514428A8" w14:textId="77777777" w:rsidR="0080617D" w:rsidRPr="008E5327" w:rsidRDefault="0080617D" w:rsidP="005844B2">
      <w:pPr>
        <w:spacing w:after="0" w:line="480" w:lineRule="auto"/>
        <w:ind w:firstLine="1134"/>
        <w:jc w:val="both"/>
        <w:rPr>
          <w:rFonts w:ascii="Times New Roman" w:hAnsi="Times New Roman" w:cs="Times New Roman"/>
          <w:sz w:val="24"/>
          <w:szCs w:val="24"/>
        </w:rPr>
      </w:pPr>
      <w:r w:rsidRPr="008E5327">
        <w:rPr>
          <w:rFonts w:ascii="Times New Roman" w:hAnsi="Times New Roman" w:cs="Times New Roman"/>
          <w:sz w:val="24"/>
          <w:szCs w:val="24"/>
        </w:rPr>
        <w:t xml:space="preserve">Some members of the crowd must have remained strangers to each other with their separate and individual intentions. </w:t>
      </w:r>
    </w:p>
    <w:p w14:paraId="1524703B" w14:textId="77777777" w:rsidR="0080617D" w:rsidRPr="008E5327" w:rsidRDefault="0080617D" w:rsidP="005844B2">
      <w:pPr>
        <w:spacing w:after="0" w:line="480" w:lineRule="auto"/>
        <w:ind w:firstLine="1134"/>
        <w:jc w:val="both"/>
        <w:rPr>
          <w:rFonts w:ascii="Times New Roman" w:hAnsi="Times New Roman" w:cs="Times New Roman"/>
          <w:sz w:val="24"/>
          <w:szCs w:val="24"/>
        </w:rPr>
      </w:pPr>
    </w:p>
    <w:p w14:paraId="5D26E2F2" w14:textId="02C8F819" w:rsidR="001F1537" w:rsidRPr="008E5327" w:rsidRDefault="00B163E3" w:rsidP="005844B2">
      <w:pPr>
        <w:spacing w:after="0" w:line="480" w:lineRule="auto"/>
        <w:ind w:firstLine="1134"/>
        <w:jc w:val="both"/>
        <w:rPr>
          <w:rFonts w:ascii="Times New Roman" w:hAnsi="Times New Roman" w:cs="Times New Roman"/>
          <w:sz w:val="24"/>
          <w:szCs w:val="24"/>
        </w:rPr>
      </w:pPr>
      <w:r w:rsidRPr="008E5327">
        <w:rPr>
          <w:rFonts w:ascii="Times New Roman" w:hAnsi="Times New Roman" w:cs="Times New Roman"/>
          <w:sz w:val="24"/>
          <w:szCs w:val="24"/>
        </w:rPr>
        <w:t>The law as provided in s</w:t>
      </w:r>
      <w:r w:rsidR="00E7047F" w:rsidRPr="008E5327">
        <w:rPr>
          <w:rFonts w:ascii="Times New Roman" w:hAnsi="Times New Roman" w:cs="Times New Roman"/>
          <w:sz w:val="24"/>
          <w:szCs w:val="24"/>
        </w:rPr>
        <w:t xml:space="preserve"> 196 sought to </w:t>
      </w:r>
      <w:r w:rsidR="000471FF" w:rsidRPr="008E5327">
        <w:rPr>
          <w:rFonts w:ascii="Times New Roman" w:hAnsi="Times New Roman" w:cs="Times New Roman"/>
          <w:sz w:val="24"/>
          <w:szCs w:val="24"/>
        </w:rPr>
        <w:t>pe</w:t>
      </w:r>
      <w:r w:rsidR="000471FF">
        <w:rPr>
          <w:rFonts w:ascii="Times New Roman" w:hAnsi="Times New Roman" w:cs="Times New Roman"/>
          <w:sz w:val="24"/>
          <w:szCs w:val="24"/>
        </w:rPr>
        <w:t xml:space="preserve">nalise </w:t>
      </w:r>
      <w:r w:rsidR="000471FF" w:rsidRPr="008E5327">
        <w:rPr>
          <w:rFonts w:ascii="Times New Roman" w:hAnsi="Times New Roman" w:cs="Times New Roman"/>
          <w:sz w:val="24"/>
          <w:szCs w:val="24"/>
        </w:rPr>
        <w:t>two</w:t>
      </w:r>
      <w:r w:rsidRPr="008E5327">
        <w:rPr>
          <w:rFonts w:ascii="Times New Roman" w:hAnsi="Times New Roman" w:cs="Times New Roman"/>
          <w:sz w:val="24"/>
          <w:szCs w:val="24"/>
        </w:rPr>
        <w:t xml:space="preserve"> or more people who, knowingly</w:t>
      </w:r>
      <w:r w:rsidR="006C1AF3" w:rsidRPr="008E5327">
        <w:rPr>
          <w:rFonts w:ascii="Times New Roman" w:hAnsi="Times New Roman" w:cs="Times New Roman"/>
          <w:sz w:val="24"/>
          <w:szCs w:val="24"/>
        </w:rPr>
        <w:t>,</w:t>
      </w:r>
      <w:r w:rsidRPr="008E5327">
        <w:rPr>
          <w:rFonts w:ascii="Times New Roman" w:hAnsi="Times New Roman" w:cs="Times New Roman"/>
          <w:sz w:val="24"/>
          <w:szCs w:val="24"/>
        </w:rPr>
        <w:t xml:space="preserve"> embarked on a criminal enterprise. It </w:t>
      </w:r>
      <w:r w:rsidR="00F62551" w:rsidRPr="008E5327">
        <w:rPr>
          <w:rFonts w:ascii="Times New Roman" w:hAnsi="Times New Roman" w:cs="Times New Roman"/>
          <w:sz w:val="24"/>
          <w:szCs w:val="24"/>
        </w:rPr>
        <w:t>was not the intention</w:t>
      </w:r>
      <w:r w:rsidR="001F1537" w:rsidRPr="008E5327">
        <w:rPr>
          <w:rFonts w:ascii="Times New Roman" w:hAnsi="Times New Roman" w:cs="Times New Roman"/>
          <w:sz w:val="24"/>
          <w:szCs w:val="24"/>
        </w:rPr>
        <w:t xml:space="preserve"> </w:t>
      </w:r>
      <w:r w:rsidR="00B40806" w:rsidRPr="008E5327">
        <w:rPr>
          <w:rFonts w:ascii="Times New Roman" w:hAnsi="Times New Roman" w:cs="Times New Roman"/>
          <w:sz w:val="24"/>
          <w:szCs w:val="24"/>
        </w:rPr>
        <w:t xml:space="preserve">of this </w:t>
      </w:r>
      <w:r w:rsidR="00EA4BA8">
        <w:rPr>
          <w:rFonts w:ascii="Times New Roman" w:hAnsi="Times New Roman" w:cs="Times New Roman"/>
          <w:sz w:val="24"/>
          <w:szCs w:val="24"/>
        </w:rPr>
        <w:t>law to penalis</w:t>
      </w:r>
      <w:r w:rsidR="001F1537" w:rsidRPr="008E5327">
        <w:rPr>
          <w:rFonts w:ascii="Times New Roman" w:hAnsi="Times New Roman" w:cs="Times New Roman"/>
          <w:sz w:val="24"/>
          <w:szCs w:val="24"/>
        </w:rPr>
        <w:t xml:space="preserve">e two or more </w:t>
      </w:r>
      <w:r w:rsidR="000471FF">
        <w:rPr>
          <w:rFonts w:ascii="Times New Roman" w:hAnsi="Times New Roman" w:cs="Times New Roman"/>
          <w:sz w:val="24"/>
          <w:szCs w:val="24"/>
        </w:rPr>
        <w:t xml:space="preserve">persons whose </w:t>
      </w:r>
      <w:r w:rsidR="001F1537" w:rsidRPr="008E5327">
        <w:rPr>
          <w:rFonts w:ascii="Times New Roman" w:hAnsi="Times New Roman" w:cs="Times New Roman"/>
          <w:sz w:val="24"/>
          <w:szCs w:val="24"/>
        </w:rPr>
        <w:t xml:space="preserve">criminal </w:t>
      </w:r>
      <w:r w:rsidR="00B40806" w:rsidRPr="008E5327">
        <w:rPr>
          <w:rFonts w:ascii="Times New Roman" w:hAnsi="Times New Roman" w:cs="Times New Roman"/>
          <w:sz w:val="24"/>
          <w:szCs w:val="24"/>
        </w:rPr>
        <w:t>intentions</w:t>
      </w:r>
      <w:r w:rsidR="000471FF">
        <w:rPr>
          <w:rFonts w:ascii="Times New Roman" w:hAnsi="Times New Roman" w:cs="Times New Roman"/>
          <w:sz w:val="24"/>
          <w:szCs w:val="24"/>
        </w:rPr>
        <w:t xml:space="preserve"> may have </w:t>
      </w:r>
      <w:r w:rsidR="001F1537" w:rsidRPr="008E5327">
        <w:rPr>
          <w:rFonts w:ascii="Times New Roman" w:hAnsi="Times New Roman" w:cs="Times New Roman"/>
          <w:sz w:val="24"/>
          <w:szCs w:val="24"/>
        </w:rPr>
        <w:t>coincide</w:t>
      </w:r>
      <w:r w:rsidR="000471FF">
        <w:rPr>
          <w:rFonts w:ascii="Times New Roman" w:hAnsi="Times New Roman" w:cs="Times New Roman"/>
          <w:sz w:val="24"/>
          <w:szCs w:val="24"/>
        </w:rPr>
        <w:t>d</w:t>
      </w:r>
      <w:r w:rsidR="00B40806" w:rsidRPr="008E5327">
        <w:rPr>
          <w:rFonts w:ascii="Times New Roman" w:hAnsi="Times New Roman" w:cs="Times New Roman"/>
          <w:sz w:val="24"/>
          <w:szCs w:val="24"/>
        </w:rPr>
        <w:t xml:space="preserve"> a</w:t>
      </w:r>
      <w:r w:rsidR="00DB33A6" w:rsidRPr="008E5327">
        <w:rPr>
          <w:rFonts w:ascii="Times New Roman" w:hAnsi="Times New Roman" w:cs="Times New Roman"/>
          <w:sz w:val="24"/>
          <w:szCs w:val="24"/>
        </w:rPr>
        <w:t>s</w:t>
      </w:r>
      <w:r w:rsidR="00B40806" w:rsidRPr="008E5327">
        <w:rPr>
          <w:rFonts w:ascii="Times New Roman" w:hAnsi="Times New Roman" w:cs="Times New Roman"/>
          <w:sz w:val="24"/>
          <w:szCs w:val="24"/>
        </w:rPr>
        <w:t xml:space="preserve"> may have happened with the crowd in </w:t>
      </w:r>
      <w:r w:rsidR="00F62551" w:rsidRPr="008E5327">
        <w:rPr>
          <w:rFonts w:ascii="Times New Roman" w:hAnsi="Times New Roman" w:cs="Times New Roman"/>
          <w:i/>
          <w:sz w:val="24"/>
          <w:szCs w:val="24"/>
        </w:rPr>
        <w:t>casu</w:t>
      </w:r>
      <w:r w:rsidR="001F1537" w:rsidRPr="008E5327">
        <w:rPr>
          <w:rFonts w:ascii="Times New Roman" w:hAnsi="Times New Roman" w:cs="Times New Roman"/>
          <w:sz w:val="24"/>
          <w:szCs w:val="24"/>
        </w:rPr>
        <w:t>.</w:t>
      </w:r>
      <w:r w:rsidR="0080617D" w:rsidRPr="008E5327">
        <w:rPr>
          <w:rFonts w:ascii="Times New Roman" w:hAnsi="Times New Roman" w:cs="Times New Roman"/>
          <w:sz w:val="24"/>
          <w:szCs w:val="24"/>
        </w:rPr>
        <w:t xml:space="preserve"> The possibility that this is what </w:t>
      </w:r>
      <w:r w:rsidR="001B5CF9">
        <w:rPr>
          <w:rFonts w:ascii="Times New Roman" w:hAnsi="Times New Roman" w:cs="Times New Roman"/>
          <w:sz w:val="24"/>
          <w:szCs w:val="24"/>
        </w:rPr>
        <w:t xml:space="preserve">in fact </w:t>
      </w:r>
      <w:r w:rsidR="0080617D" w:rsidRPr="008E5327">
        <w:rPr>
          <w:rFonts w:ascii="Times New Roman" w:hAnsi="Times New Roman" w:cs="Times New Roman"/>
          <w:sz w:val="24"/>
          <w:szCs w:val="24"/>
        </w:rPr>
        <w:t xml:space="preserve">happened was not shifted </w:t>
      </w:r>
      <w:r w:rsidR="001D6466" w:rsidRPr="008E5327">
        <w:rPr>
          <w:rFonts w:ascii="Times New Roman" w:hAnsi="Times New Roman" w:cs="Times New Roman"/>
          <w:sz w:val="24"/>
          <w:szCs w:val="24"/>
        </w:rPr>
        <w:t>beyond a</w:t>
      </w:r>
      <w:r w:rsidR="0080617D" w:rsidRPr="008E5327">
        <w:rPr>
          <w:rFonts w:ascii="Times New Roman" w:hAnsi="Times New Roman" w:cs="Times New Roman"/>
          <w:sz w:val="24"/>
          <w:szCs w:val="24"/>
        </w:rPr>
        <w:t xml:space="preserve"> reasonable doubt.</w:t>
      </w:r>
    </w:p>
    <w:p w14:paraId="7D2834E3" w14:textId="7B49CDEE" w:rsidR="005844B2" w:rsidRPr="008E5327" w:rsidRDefault="006B5FEE" w:rsidP="005844B2">
      <w:pPr>
        <w:spacing w:after="0" w:line="480" w:lineRule="auto"/>
        <w:ind w:firstLine="1134"/>
        <w:jc w:val="both"/>
        <w:rPr>
          <w:rFonts w:ascii="Times New Roman" w:hAnsi="Times New Roman" w:cs="Times New Roman"/>
          <w:sz w:val="24"/>
          <w:szCs w:val="24"/>
        </w:rPr>
      </w:pPr>
      <w:r w:rsidRPr="008E5327">
        <w:rPr>
          <w:rFonts w:ascii="Times New Roman" w:hAnsi="Times New Roman" w:cs="Times New Roman"/>
          <w:sz w:val="24"/>
          <w:szCs w:val="24"/>
        </w:rPr>
        <w:t xml:space="preserve">                                                                                                                                                                                                                                                                                                                                                                                                                                                                                                                                                                                                                                                                                                                                                                                                                                   </w:t>
      </w:r>
    </w:p>
    <w:p w14:paraId="3D28554F" w14:textId="77777777" w:rsidR="006B5FEE" w:rsidRPr="008E5327" w:rsidRDefault="00EA3C59" w:rsidP="005844B2">
      <w:pPr>
        <w:spacing w:after="0" w:line="480" w:lineRule="auto"/>
        <w:ind w:firstLine="1134"/>
        <w:jc w:val="both"/>
        <w:rPr>
          <w:rFonts w:ascii="Times New Roman" w:hAnsi="Times New Roman" w:cs="Times New Roman"/>
          <w:sz w:val="24"/>
          <w:szCs w:val="24"/>
        </w:rPr>
      </w:pPr>
      <w:r w:rsidRPr="008E5327">
        <w:rPr>
          <w:rFonts w:ascii="Times New Roman" w:hAnsi="Times New Roman" w:cs="Times New Roman"/>
          <w:sz w:val="24"/>
          <w:szCs w:val="24"/>
        </w:rPr>
        <w:t xml:space="preserve">I have examined the evidence that was led </w:t>
      </w:r>
      <w:r w:rsidRPr="008E5327">
        <w:rPr>
          <w:rFonts w:ascii="Times New Roman" w:hAnsi="Times New Roman" w:cs="Times New Roman"/>
          <w:i/>
          <w:sz w:val="24"/>
          <w:szCs w:val="24"/>
        </w:rPr>
        <w:t>a quo</w:t>
      </w:r>
      <w:r w:rsidRPr="008E5327">
        <w:rPr>
          <w:rFonts w:ascii="Times New Roman" w:hAnsi="Times New Roman" w:cs="Times New Roman"/>
          <w:sz w:val="24"/>
          <w:szCs w:val="24"/>
        </w:rPr>
        <w:t xml:space="preserve"> to establish if there is any basis upon which I can infer that the crowd did come together with the intention of killing the deceased. </w:t>
      </w:r>
      <w:r w:rsidR="006B5FEE" w:rsidRPr="008E5327">
        <w:rPr>
          <w:rFonts w:ascii="Times New Roman" w:hAnsi="Times New Roman" w:cs="Times New Roman"/>
          <w:sz w:val="24"/>
          <w:szCs w:val="24"/>
        </w:rPr>
        <w:t xml:space="preserve"> I find none.</w:t>
      </w:r>
    </w:p>
    <w:p w14:paraId="3BC740B8" w14:textId="77777777" w:rsidR="005844B2" w:rsidRPr="008E5327" w:rsidRDefault="005844B2" w:rsidP="005844B2">
      <w:pPr>
        <w:spacing w:after="0" w:line="480" w:lineRule="auto"/>
        <w:ind w:firstLine="1134"/>
        <w:jc w:val="both"/>
        <w:rPr>
          <w:rFonts w:ascii="Times New Roman" w:hAnsi="Times New Roman" w:cs="Times New Roman"/>
          <w:sz w:val="24"/>
          <w:szCs w:val="24"/>
        </w:rPr>
      </w:pPr>
    </w:p>
    <w:p w14:paraId="445E526D" w14:textId="4B0E8DAC" w:rsidR="005844B2" w:rsidRPr="008E5327" w:rsidRDefault="00E87E20" w:rsidP="005844B2">
      <w:pPr>
        <w:spacing w:after="0" w:line="480" w:lineRule="auto"/>
        <w:ind w:firstLine="1134"/>
        <w:jc w:val="both"/>
        <w:rPr>
          <w:rFonts w:ascii="Times New Roman" w:hAnsi="Times New Roman" w:cs="Times New Roman"/>
          <w:sz w:val="24"/>
          <w:szCs w:val="24"/>
        </w:rPr>
      </w:pPr>
      <w:r w:rsidRPr="008E5327">
        <w:rPr>
          <w:rFonts w:ascii="Times New Roman" w:hAnsi="Times New Roman" w:cs="Times New Roman"/>
          <w:sz w:val="24"/>
          <w:szCs w:val="24"/>
        </w:rPr>
        <w:t xml:space="preserve">The crowd </w:t>
      </w:r>
      <w:r w:rsidR="006B5FEE" w:rsidRPr="008E5327">
        <w:rPr>
          <w:rFonts w:ascii="Times New Roman" w:hAnsi="Times New Roman" w:cs="Times New Roman"/>
          <w:sz w:val="24"/>
          <w:szCs w:val="24"/>
        </w:rPr>
        <w:t>remained a typical weekend crowd found at any busy shopping centre.</w:t>
      </w:r>
      <w:r w:rsidR="00270E70" w:rsidRPr="008E5327">
        <w:rPr>
          <w:rFonts w:ascii="Times New Roman" w:hAnsi="Times New Roman" w:cs="Times New Roman"/>
          <w:sz w:val="24"/>
          <w:szCs w:val="24"/>
        </w:rPr>
        <w:t xml:space="preserve"> </w:t>
      </w:r>
      <w:r w:rsidR="00DB3D07" w:rsidRPr="008E5327">
        <w:rPr>
          <w:rFonts w:ascii="Times New Roman" w:hAnsi="Times New Roman" w:cs="Times New Roman"/>
          <w:sz w:val="24"/>
          <w:szCs w:val="24"/>
        </w:rPr>
        <w:t xml:space="preserve">There was no evidence at the close of the </w:t>
      </w:r>
      <w:r w:rsidR="00F62551" w:rsidRPr="008E5327">
        <w:rPr>
          <w:rFonts w:ascii="Times New Roman" w:hAnsi="Times New Roman" w:cs="Times New Roman"/>
          <w:sz w:val="24"/>
          <w:szCs w:val="24"/>
        </w:rPr>
        <w:t>State</w:t>
      </w:r>
      <w:r w:rsidR="00DB3D07" w:rsidRPr="008E5327">
        <w:rPr>
          <w:rFonts w:ascii="Times New Roman" w:hAnsi="Times New Roman" w:cs="Times New Roman"/>
          <w:sz w:val="24"/>
          <w:szCs w:val="24"/>
        </w:rPr>
        <w:t xml:space="preserve"> case that it had </w:t>
      </w:r>
      <w:r w:rsidRPr="008E5327">
        <w:rPr>
          <w:rFonts w:ascii="Times New Roman" w:hAnsi="Times New Roman" w:cs="Times New Roman"/>
          <w:sz w:val="24"/>
          <w:szCs w:val="24"/>
        </w:rPr>
        <w:t>a common intention</w:t>
      </w:r>
      <w:r w:rsidR="00535327" w:rsidRPr="008E5327">
        <w:rPr>
          <w:rFonts w:ascii="Times New Roman" w:hAnsi="Times New Roman" w:cs="Times New Roman"/>
          <w:sz w:val="24"/>
          <w:szCs w:val="24"/>
        </w:rPr>
        <w:t xml:space="preserve"> to commit any crime</w:t>
      </w:r>
      <w:r w:rsidRPr="008E5327">
        <w:rPr>
          <w:rFonts w:ascii="Times New Roman" w:hAnsi="Times New Roman" w:cs="Times New Roman"/>
          <w:sz w:val="24"/>
          <w:szCs w:val="24"/>
        </w:rPr>
        <w:t>.</w:t>
      </w:r>
      <w:r w:rsidR="00DB3D07" w:rsidRPr="008E5327">
        <w:rPr>
          <w:rFonts w:ascii="Times New Roman" w:hAnsi="Times New Roman" w:cs="Times New Roman"/>
          <w:sz w:val="24"/>
          <w:szCs w:val="24"/>
        </w:rPr>
        <w:t xml:space="preserve"> The defence case did not proffer such evidence.</w:t>
      </w:r>
    </w:p>
    <w:p w14:paraId="4686C3AA" w14:textId="77777777" w:rsidR="005844B2" w:rsidRPr="008E5327" w:rsidRDefault="005844B2" w:rsidP="005844B2">
      <w:pPr>
        <w:spacing w:after="0" w:line="480" w:lineRule="auto"/>
        <w:ind w:firstLine="1134"/>
        <w:jc w:val="both"/>
        <w:rPr>
          <w:rFonts w:ascii="Times New Roman" w:hAnsi="Times New Roman" w:cs="Times New Roman"/>
          <w:sz w:val="24"/>
          <w:szCs w:val="24"/>
        </w:rPr>
      </w:pPr>
    </w:p>
    <w:p w14:paraId="02534AD4" w14:textId="4D3B0036" w:rsidR="005844B2" w:rsidRPr="008E5327" w:rsidRDefault="001B5900" w:rsidP="005844B2">
      <w:pPr>
        <w:spacing w:after="0" w:line="480" w:lineRule="auto"/>
        <w:ind w:firstLine="1134"/>
        <w:jc w:val="both"/>
        <w:rPr>
          <w:rFonts w:ascii="Times New Roman" w:hAnsi="Times New Roman" w:cs="Times New Roman"/>
          <w:sz w:val="24"/>
          <w:szCs w:val="24"/>
        </w:rPr>
      </w:pPr>
      <w:r w:rsidRPr="008E5327">
        <w:rPr>
          <w:rFonts w:ascii="Times New Roman" w:hAnsi="Times New Roman" w:cs="Times New Roman"/>
          <w:sz w:val="24"/>
          <w:szCs w:val="24"/>
        </w:rPr>
        <w:lastRenderedPageBreak/>
        <w:t xml:space="preserve">Even </w:t>
      </w:r>
      <w:r w:rsidR="000855E6" w:rsidRPr="008E5327">
        <w:rPr>
          <w:rFonts w:ascii="Times New Roman" w:hAnsi="Times New Roman" w:cs="Times New Roman"/>
          <w:sz w:val="24"/>
          <w:szCs w:val="24"/>
        </w:rPr>
        <w:t>if one were to infer</w:t>
      </w:r>
      <w:r w:rsidRPr="008E5327">
        <w:rPr>
          <w:rFonts w:ascii="Times New Roman" w:hAnsi="Times New Roman" w:cs="Times New Roman"/>
          <w:sz w:val="24"/>
          <w:szCs w:val="24"/>
        </w:rPr>
        <w:t xml:space="preserve"> that </w:t>
      </w:r>
      <w:r w:rsidR="00FA5DE8" w:rsidRPr="008E5327">
        <w:rPr>
          <w:rFonts w:ascii="Times New Roman" w:hAnsi="Times New Roman" w:cs="Times New Roman"/>
          <w:sz w:val="24"/>
          <w:szCs w:val="24"/>
        </w:rPr>
        <w:t xml:space="preserve">some </w:t>
      </w:r>
      <w:r w:rsidRPr="008E5327">
        <w:rPr>
          <w:rFonts w:ascii="Times New Roman" w:hAnsi="Times New Roman" w:cs="Times New Roman"/>
          <w:sz w:val="24"/>
          <w:szCs w:val="24"/>
        </w:rPr>
        <w:t xml:space="preserve">members of the MDC-T formed the intention to repel the police with force, there is no evidence that this intention was shared with the members of the public who then knowingly associated with the political party in its </w:t>
      </w:r>
      <w:r w:rsidR="00017AD8" w:rsidRPr="008E5327">
        <w:rPr>
          <w:rFonts w:ascii="Times New Roman" w:hAnsi="Times New Roman" w:cs="Times New Roman"/>
          <w:sz w:val="24"/>
          <w:szCs w:val="24"/>
        </w:rPr>
        <w:t xml:space="preserve">alleged </w:t>
      </w:r>
      <w:r w:rsidRPr="008E5327">
        <w:rPr>
          <w:rFonts w:ascii="Times New Roman" w:hAnsi="Times New Roman" w:cs="Times New Roman"/>
          <w:sz w:val="24"/>
          <w:szCs w:val="24"/>
        </w:rPr>
        <w:t>criminal intent.</w:t>
      </w:r>
      <w:r w:rsidR="00C96769" w:rsidRPr="008E5327">
        <w:rPr>
          <w:rFonts w:ascii="Times New Roman" w:hAnsi="Times New Roman" w:cs="Times New Roman"/>
          <w:sz w:val="24"/>
          <w:szCs w:val="24"/>
        </w:rPr>
        <w:t xml:space="preserve"> </w:t>
      </w:r>
    </w:p>
    <w:p w14:paraId="1AC26997" w14:textId="77777777" w:rsidR="005844B2" w:rsidRPr="008E5327" w:rsidRDefault="005844B2" w:rsidP="005844B2">
      <w:pPr>
        <w:spacing w:after="0" w:line="480" w:lineRule="auto"/>
        <w:ind w:firstLine="1134"/>
        <w:jc w:val="both"/>
        <w:rPr>
          <w:rFonts w:ascii="Times New Roman" w:hAnsi="Times New Roman" w:cs="Times New Roman"/>
          <w:sz w:val="24"/>
          <w:szCs w:val="24"/>
        </w:rPr>
      </w:pPr>
    </w:p>
    <w:p w14:paraId="6427EF3A" w14:textId="064A5298" w:rsidR="007062C1" w:rsidRPr="008E5327" w:rsidRDefault="00C96769" w:rsidP="005844B2">
      <w:pPr>
        <w:spacing w:after="0" w:line="480" w:lineRule="auto"/>
        <w:ind w:firstLine="1134"/>
        <w:jc w:val="both"/>
        <w:rPr>
          <w:rFonts w:ascii="Times New Roman" w:hAnsi="Times New Roman" w:cs="Times New Roman"/>
          <w:sz w:val="24"/>
          <w:szCs w:val="24"/>
        </w:rPr>
      </w:pPr>
      <w:r w:rsidRPr="008E5327">
        <w:rPr>
          <w:rFonts w:ascii="Times New Roman" w:hAnsi="Times New Roman" w:cs="Times New Roman"/>
          <w:sz w:val="24"/>
          <w:szCs w:val="24"/>
        </w:rPr>
        <w:t xml:space="preserve">I therefore find </w:t>
      </w:r>
      <w:r w:rsidR="007062C1" w:rsidRPr="008E5327">
        <w:rPr>
          <w:rFonts w:ascii="Times New Roman" w:hAnsi="Times New Roman" w:cs="Times New Roman"/>
          <w:sz w:val="24"/>
          <w:szCs w:val="24"/>
        </w:rPr>
        <w:t xml:space="preserve">that at the close of the </w:t>
      </w:r>
      <w:r w:rsidR="00F62551" w:rsidRPr="008E5327">
        <w:rPr>
          <w:rFonts w:ascii="Times New Roman" w:hAnsi="Times New Roman" w:cs="Times New Roman"/>
          <w:sz w:val="24"/>
          <w:szCs w:val="24"/>
        </w:rPr>
        <w:t>State</w:t>
      </w:r>
      <w:r w:rsidR="007062C1" w:rsidRPr="008E5327">
        <w:rPr>
          <w:rFonts w:ascii="Times New Roman" w:hAnsi="Times New Roman" w:cs="Times New Roman"/>
          <w:sz w:val="24"/>
          <w:szCs w:val="24"/>
        </w:rPr>
        <w:t xml:space="preserve"> case there was no evidence that the crowd knowingly came together with the intention of murdering the deceased</w:t>
      </w:r>
      <w:r w:rsidR="009D20C3" w:rsidRPr="008E5327">
        <w:rPr>
          <w:rFonts w:ascii="Times New Roman" w:hAnsi="Times New Roman" w:cs="Times New Roman"/>
          <w:sz w:val="24"/>
          <w:szCs w:val="24"/>
        </w:rPr>
        <w:t xml:space="preserve"> and that the crowd </w:t>
      </w:r>
      <w:r w:rsidR="00803CE4" w:rsidRPr="008E5327">
        <w:rPr>
          <w:rFonts w:ascii="Times New Roman" w:hAnsi="Times New Roman" w:cs="Times New Roman"/>
          <w:sz w:val="24"/>
          <w:szCs w:val="24"/>
        </w:rPr>
        <w:t xml:space="preserve">in fact </w:t>
      </w:r>
      <w:r w:rsidR="009D20C3" w:rsidRPr="008E5327">
        <w:rPr>
          <w:rFonts w:ascii="Times New Roman" w:hAnsi="Times New Roman" w:cs="Times New Roman"/>
          <w:sz w:val="24"/>
          <w:szCs w:val="24"/>
        </w:rPr>
        <w:t>had that common intention</w:t>
      </w:r>
      <w:r w:rsidR="007062C1" w:rsidRPr="008E5327">
        <w:rPr>
          <w:rFonts w:ascii="Times New Roman" w:hAnsi="Times New Roman" w:cs="Times New Roman"/>
          <w:sz w:val="24"/>
          <w:szCs w:val="24"/>
        </w:rPr>
        <w:t xml:space="preserve">. No such evidence </w:t>
      </w:r>
      <w:r w:rsidR="00695128" w:rsidRPr="008E5327">
        <w:rPr>
          <w:rFonts w:ascii="Times New Roman" w:hAnsi="Times New Roman" w:cs="Times New Roman"/>
          <w:sz w:val="24"/>
          <w:szCs w:val="24"/>
        </w:rPr>
        <w:t xml:space="preserve">was adduced during </w:t>
      </w:r>
      <w:r w:rsidR="007062C1" w:rsidRPr="008E5327">
        <w:rPr>
          <w:rFonts w:ascii="Times New Roman" w:hAnsi="Times New Roman" w:cs="Times New Roman"/>
          <w:sz w:val="24"/>
          <w:szCs w:val="24"/>
        </w:rPr>
        <w:t xml:space="preserve">the defence case. </w:t>
      </w:r>
    </w:p>
    <w:p w14:paraId="243812CF" w14:textId="77777777" w:rsidR="00803CE4" w:rsidRPr="008E5327" w:rsidRDefault="00803CE4" w:rsidP="005844B2">
      <w:pPr>
        <w:spacing w:after="0" w:line="480" w:lineRule="auto"/>
        <w:ind w:firstLine="1134"/>
        <w:jc w:val="both"/>
        <w:rPr>
          <w:rFonts w:ascii="Times New Roman" w:hAnsi="Times New Roman" w:cs="Times New Roman"/>
          <w:sz w:val="24"/>
          <w:szCs w:val="24"/>
        </w:rPr>
      </w:pPr>
    </w:p>
    <w:p w14:paraId="51A614E5" w14:textId="1824A7B6" w:rsidR="005844B2" w:rsidRPr="008E5327" w:rsidRDefault="00803CE4" w:rsidP="005844B2">
      <w:pPr>
        <w:spacing w:after="0" w:line="480" w:lineRule="auto"/>
        <w:ind w:firstLine="1134"/>
        <w:jc w:val="both"/>
        <w:rPr>
          <w:rFonts w:ascii="Times New Roman" w:hAnsi="Times New Roman" w:cs="Times New Roman"/>
          <w:sz w:val="24"/>
          <w:szCs w:val="24"/>
        </w:rPr>
      </w:pPr>
      <w:r w:rsidRPr="008E5327">
        <w:rPr>
          <w:rFonts w:ascii="Times New Roman" w:hAnsi="Times New Roman" w:cs="Times New Roman"/>
          <w:sz w:val="24"/>
          <w:szCs w:val="24"/>
        </w:rPr>
        <w:t xml:space="preserve">On the basis of the finding that I make above, the appellants were entitled to their discharge </w:t>
      </w:r>
      <w:r w:rsidR="00472E58" w:rsidRPr="008E5327">
        <w:rPr>
          <w:rFonts w:ascii="Times New Roman" w:hAnsi="Times New Roman" w:cs="Times New Roman"/>
          <w:sz w:val="24"/>
          <w:szCs w:val="24"/>
        </w:rPr>
        <w:t xml:space="preserve">on the main charge </w:t>
      </w:r>
      <w:r w:rsidRPr="008E5327">
        <w:rPr>
          <w:rFonts w:ascii="Times New Roman" w:hAnsi="Times New Roman" w:cs="Times New Roman"/>
          <w:sz w:val="24"/>
          <w:szCs w:val="24"/>
        </w:rPr>
        <w:t xml:space="preserve">at the close of the </w:t>
      </w:r>
      <w:r w:rsidR="00F62551" w:rsidRPr="008E5327">
        <w:rPr>
          <w:rFonts w:ascii="Times New Roman" w:hAnsi="Times New Roman" w:cs="Times New Roman"/>
          <w:sz w:val="24"/>
          <w:szCs w:val="24"/>
        </w:rPr>
        <w:t>State</w:t>
      </w:r>
      <w:r w:rsidRPr="008E5327">
        <w:rPr>
          <w:rFonts w:ascii="Times New Roman" w:hAnsi="Times New Roman" w:cs="Times New Roman"/>
          <w:sz w:val="24"/>
          <w:szCs w:val="24"/>
        </w:rPr>
        <w:t xml:space="preserve"> case. </w:t>
      </w:r>
    </w:p>
    <w:p w14:paraId="7007043F" w14:textId="77777777" w:rsidR="005844B2" w:rsidRPr="008E5327" w:rsidRDefault="005844B2" w:rsidP="005844B2">
      <w:pPr>
        <w:spacing w:after="0" w:line="480" w:lineRule="auto"/>
        <w:ind w:firstLine="1134"/>
        <w:jc w:val="both"/>
        <w:rPr>
          <w:rFonts w:ascii="Times New Roman" w:hAnsi="Times New Roman" w:cs="Times New Roman"/>
          <w:sz w:val="24"/>
          <w:szCs w:val="24"/>
        </w:rPr>
      </w:pPr>
    </w:p>
    <w:p w14:paraId="0DEE55B1" w14:textId="54C480C3" w:rsidR="00D17A5C" w:rsidRPr="008E5327" w:rsidRDefault="00D86A16" w:rsidP="005844B2">
      <w:pPr>
        <w:spacing w:after="0" w:line="480" w:lineRule="auto"/>
        <w:ind w:firstLine="1134"/>
        <w:jc w:val="both"/>
        <w:rPr>
          <w:rFonts w:ascii="Times New Roman" w:hAnsi="Times New Roman" w:cs="Times New Roman"/>
          <w:sz w:val="24"/>
          <w:szCs w:val="24"/>
        </w:rPr>
      </w:pPr>
      <w:r w:rsidRPr="008E5327">
        <w:rPr>
          <w:rFonts w:ascii="Times New Roman" w:hAnsi="Times New Roman" w:cs="Times New Roman"/>
          <w:sz w:val="24"/>
          <w:szCs w:val="24"/>
        </w:rPr>
        <w:t>A</w:t>
      </w:r>
      <w:r w:rsidR="00986846" w:rsidRPr="008E5327">
        <w:rPr>
          <w:rFonts w:ascii="Times New Roman" w:hAnsi="Times New Roman" w:cs="Times New Roman"/>
          <w:sz w:val="24"/>
          <w:szCs w:val="24"/>
        </w:rPr>
        <w:t>ssuming tha</w:t>
      </w:r>
      <w:r w:rsidR="006D6C34" w:rsidRPr="008E5327">
        <w:rPr>
          <w:rFonts w:ascii="Times New Roman" w:hAnsi="Times New Roman" w:cs="Times New Roman"/>
          <w:sz w:val="24"/>
          <w:szCs w:val="24"/>
        </w:rPr>
        <w:t xml:space="preserve">t </w:t>
      </w:r>
      <w:r w:rsidR="00986846" w:rsidRPr="008E5327">
        <w:rPr>
          <w:rFonts w:ascii="Times New Roman" w:hAnsi="Times New Roman" w:cs="Times New Roman"/>
          <w:sz w:val="24"/>
          <w:szCs w:val="24"/>
        </w:rPr>
        <w:t xml:space="preserve"> </w:t>
      </w:r>
      <w:r w:rsidRPr="008E5327">
        <w:rPr>
          <w:rFonts w:ascii="Times New Roman" w:hAnsi="Times New Roman" w:cs="Times New Roman"/>
          <w:sz w:val="24"/>
          <w:szCs w:val="24"/>
        </w:rPr>
        <w:t xml:space="preserve">I have erred in making the above finding, </w:t>
      </w:r>
      <w:r w:rsidR="00986846" w:rsidRPr="008E5327">
        <w:rPr>
          <w:rFonts w:ascii="Times New Roman" w:hAnsi="Times New Roman" w:cs="Times New Roman"/>
          <w:sz w:val="24"/>
          <w:szCs w:val="24"/>
        </w:rPr>
        <w:t xml:space="preserve">the </w:t>
      </w:r>
      <w:r w:rsidR="00D17A5C" w:rsidRPr="008E5327">
        <w:rPr>
          <w:rFonts w:ascii="Times New Roman" w:hAnsi="Times New Roman" w:cs="Times New Roman"/>
          <w:sz w:val="24"/>
          <w:szCs w:val="24"/>
        </w:rPr>
        <w:t>conviction</w:t>
      </w:r>
      <w:r w:rsidR="00273C53" w:rsidRPr="008E5327">
        <w:rPr>
          <w:rFonts w:ascii="Times New Roman" w:hAnsi="Times New Roman" w:cs="Times New Roman"/>
          <w:sz w:val="24"/>
          <w:szCs w:val="24"/>
        </w:rPr>
        <w:t>s</w:t>
      </w:r>
      <w:r w:rsidR="00D17A5C" w:rsidRPr="008E5327">
        <w:rPr>
          <w:rFonts w:ascii="Times New Roman" w:hAnsi="Times New Roman" w:cs="Times New Roman"/>
          <w:sz w:val="24"/>
          <w:szCs w:val="24"/>
        </w:rPr>
        <w:t xml:space="preserve"> of the first three appellants of murder would </w:t>
      </w:r>
      <w:r w:rsidR="002F42B9" w:rsidRPr="008E5327">
        <w:rPr>
          <w:rFonts w:ascii="Times New Roman" w:hAnsi="Times New Roman" w:cs="Times New Roman"/>
          <w:sz w:val="24"/>
          <w:szCs w:val="24"/>
        </w:rPr>
        <w:t xml:space="preserve">in any event </w:t>
      </w:r>
      <w:r w:rsidR="00D17A5C" w:rsidRPr="008E5327">
        <w:rPr>
          <w:rFonts w:ascii="Times New Roman" w:hAnsi="Times New Roman" w:cs="Times New Roman"/>
          <w:sz w:val="24"/>
          <w:szCs w:val="24"/>
        </w:rPr>
        <w:t>be invalidated by t</w:t>
      </w:r>
      <w:r w:rsidR="0088344B">
        <w:rPr>
          <w:rFonts w:ascii="Times New Roman" w:hAnsi="Times New Roman" w:cs="Times New Roman"/>
          <w:sz w:val="24"/>
          <w:szCs w:val="24"/>
        </w:rPr>
        <w:t>he provisions of the repealed s </w:t>
      </w:r>
      <w:r w:rsidR="00D17A5C" w:rsidRPr="008E5327">
        <w:rPr>
          <w:rFonts w:ascii="Times New Roman" w:hAnsi="Times New Roman" w:cs="Times New Roman"/>
          <w:sz w:val="24"/>
          <w:szCs w:val="24"/>
        </w:rPr>
        <w:t>196(8) which provided that:</w:t>
      </w:r>
    </w:p>
    <w:p w14:paraId="52C2DEDB" w14:textId="3332B301" w:rsidR="00356FB9" w:rsidRPr="008E5327" w:rsidRDefault="00D17A5C" w:rsidP="005844B2">
      <w:pPr>
        <w:spacing w:after="0" w:line="240" w:lineRule="auto"/>
        <w:ind w:left="567"/>
        <w:jc w:val="both"/>
        <w:rPr>
          <w:rFonts w:ascii="Times New Roman" w:hAnsi="Times New Roman" w:cs="Times New Roman"/>
          <w:sz w:val="24"/>
          <w:szCs w:val="24"/>
        </w:rPr>
      </w:pPr>
      <w:r w:rsidRPr="008E5327">
        <w:rPr>
          <w:rFonts w:ascii="Times New Roman" w:hAnsi="Times New Roman" w:cs="Times New Roman"/>
          <w:sz w:val="24"/>
          <w:szCs w:val="24"/>
        </w:rPr>
        <w:t>“(8) For the avoidance of doubt it is declared that this section may not be used to convict a co-</w:t>
      </w:r>
      <w:r w:rsidR="005B0BB0" w:rsidRPr="008E5327">
        <w:rPr>
          <w:rFonts w:ascii="Times New Roman" w:hAnsi="Times New Roman" w:cs="Times New Roman"/>
          <w:sz w:val="24"/>
          <w:szCs w:val="24"/>
        </w:rPr>
        <w:t>perpetrator</w:t>
      </w:r>
      <w:r w:rsidRPr="008E5327">
        <w:rPr>
          <w:rFonts w:ascii="Times New Roman" w:hAnsi="Times New Roman" w:cs="Times New Roman"/>
          <w:sz w:val="24"/>
          <w:szCs w:val="24"/>
        </w:rPr>
        <w:t xml:space="preserve"> of murder unless he or she was present </w:t>
      </w:r>
      <w:r w:rsidR="00986846" w:rsidRPr="008E5327">
        <w:rPr>
          <w:rFonts w:ascii="Times New Roman" w:hAnsi="Times New Roman" w:cs="Times New Roman"/>
          <w:sz w:val="24"/>
          <w:szCs w:val="24"/>
        </w:rPr>
        <w:t xml:space="preserve">with the actual perpetrator while the </w:t>
      </w:r>
      <w:r w:rsidR="005B0BB0" w:rsidRPr="008E5327">
        <w:rPr>
          <w:rFonts w:ascii="Times New Roman" w:hAnsi="Times New Roman" w:cs="Times New Roman"/>
          <w:sz w:val="24"/>
          <w:szCs w:val="24"/>
        </w:rPr>
        <w:t xml:space="preserve">victim was </w:t>
      </w:r>
      <w:r w:rsidR="00986846" w:rsidRPr="008E5327">
        <w:rPr>
          <w:rFonts w:ascii="Times New Roman" w:hAnsi="Times New Roman" w:cs="Times New Roman"/>
          <w:sz w:val="24"/>
          <w:szCs w:val="24"/>
        </w:rPr>
        <w:t>still alive</w:t>
      </w:r>
      <w:r w:rsidR="00864C49" w:rsidRPr="008E5327">
        <w:rPr>
          <w:rFonts w:ascii="Times New Roman" w:hAnsi="Times New Roman" w:cs="Times New Roman"/>
          <w:sz w:val="24"/>
          <w:szCs w:val="24"/>
        </w:rPr>
        <w:t xml:space="preserve"> and before a mortal wound </w:t>
      </w:r>
      <w:r w:rsidR="005B0BB0" w:rsidRPr="008E5327">
        <w:rPr>
          <w:rFonts w:ascii="Times New Roman" w:hAnsi="Times New Roman" w:cs="Times New Roman"/>
          <w:sz w:val="24"/>
          <w:szCs w:val="24"/>
        </w:rPr>
        <w:t>or mortal wounds had been inflicted.”</w:t>
      </w:r>
    </w:p>
    <w:p w14:paraId="583AE025" w14:textId="77777777" w:rsidR="005844B2" w:rsidRPr="008E5327" w:rsidRDefault="005844B2" w:rsidP="005844B2">
      <w:pPr>
        <w:spacing w:after="0" w:line="480" w:lineRule="auto"/>
        <w:jc w:val="both"/>
        <w:rPr>
          <w:rFonts w:ascii="Times New Roman" w:hAnsi="Times New Roman" w:cs="Times New Roman"/>
          <w:sz w:val="24"/>
          <w:szCs w:val="24"/>
        </w:rPr>
      </w:pPr>
    </w:p>
    <w:p w14:paraId="4C7704E4" w14:textId="6F86FA96" w:rsidR="005844B2" w:rsidRPr="008E5327" w:rsidRDefault="00273C53" w:rsidP="005844B2">
      <w:pPr>
        <w:spacing w:after="0" w:line="480" w:lineRule="auto"/>
        <w:ind w:firstLine="1134"/>
        <w:jc w:val="both"/>
        <w:rPr>
          <w:rFonts w:ascii="Times New Roman" w:hAnsi="Times New Roman" w:cs="Times New Roman"/>
          <w:sz w:val="24"/>
          <w:szCs w:val="24"/>
        </w:rPr>
      </w:pPr>
      <w:r w:rsidRPr="008E5327">
        <w:rPr>
          <w:rFonts w:ascii="Times New Roman" w:hAnsi="Times New Roman" w:cs="Times New Roman"/>
          <w:sz w:val="24"/>
          <w:szCs w:val="24"/>
        </w:rPr>
        <w:t xml:space="preserve">Because the respondent </w:t>
      </w:r>
      <w:r w:rsidR="005B0BB0" w:rsidRPr="008E5327">
        <w:rPr>
          <w:rFonts w:ascii="Times New Roman" w:hAnsi="Times New Roman" w:cs="Times New Roman"/>
          <w:sz w:val="24"/>
          <w:szCs w:val="24"/>
        </w:rPr>
        <w:t>was obl</w:t>
      </w:r>
      <w:r w:rsidR="000C59A0" w:rsidRPr="008E5327">
        <w:rPr>
          <w:rFonts w:ascii="Times New Roman" w:hAnsi="Times New Roman" w:cs="Times New Roman"/>
          <w:sz w:val="24"/>
          <w:szCs w:val="24"/>
        </w:rPr>
        <w:t>ivious of the provisions of s</w:t>
      </w:r>
      <w:r w:rsidR="005844B2" w:rsidRPr="008E5327">
        <w:rPr>
          <w:rFonts w:ascii="Times New Roman" w:hAnsi="Times New Roman" w:cs="Times New Roman"/>
          <w:sz w:val="24"/>
          <w:szCs w:val="24"/>
        </w:rPr>
        <w:t xml:space="preserve"> </w:t>
      </w:r>
      <w:r w:rsidR="000C59A0" w:rsidRPr="008E5327">
        <w:rPr>
          <w:rFonts w:ascii="Times New Roman" w:hAnsi="Times New Roman" w:cs="Times New Roman"/>
          <w:sz w:val="24"/>
          <w:szCs w:val="24"/>
        </w:rPr>
        <w:t>196</w:t>
      </w:r>
      <w:r w:rsidR="005B0BB0" w:rsidRPr="008E5327">
        <w:rPr>
          <w:rFonts w:ascii="Times New Roman" w:hAnsi="Times New Roman" w:cs="Times New Roman"/>
          <w:sz w:val="24"/>
          <w:szCs w:val="24"/>
        </w:rPr>
        <w:t xml:space="preserve"> in its entirety, no evidence was</w:t>
      </w:r>
      <w:r w:rsidR="00CB05E2" w:rsidRPr="008E5327">
        <w:rPr>
          <w:rFonts w:ascii="Times New Roman" w:hAnsi="Times New Roman" w:cs="Times New Roman"/>
          <w:sz w:val="24"/>
          <w:szCs w:val="24"/>
        </w:rPr>
        <w:t xml:space="preserve"> </w:t>
      </w:r>
      <w:r w:rsidR="00F63EC5" w:rsidRPr="008E5327">
        <w:rPr>
          <w:rFonts w:ascii="Times New Roman" w:hAnsi="Times New Roman" w:cs="Times New Roman"/>
          <w:sz w:val="24"/>
          <w:szCs w:val="24"/>
        </w:rPr>
        <w:t xml:space="preserve">led </w:t>
      </w:r>
      <w:r w:rsidR="005B0BB0" w:rsidRPr="008E5327">
        <w:rPr>
          <w:rFonts w:ascii="Times New Roman" w:hAnsi="Times New Roman" w:cs="Times New Roman"/>
          <w:sz w:val="24"/>
          <w:szCs w:val="24"/>
        </w:rPr>
        <w:t xml:space="preserve">to show that the appellants were present with the actual perpetrator when the deceased </w:t>
      </w:r>
      <w:r w:rsidR="00570E1E" w:rsidRPr="008E5327">
        <w:rPr>
          <w:rFonts w:ascii="Times New Roman" w:hAnsi="Times New Roman" w:cs="Times New Roman"/>
          <w:sz w:val="24"/>
          <w:szCs w:val="24"/>
        </w:rPr>
        <w:t>was felled by the brick</w:t>
      </w:r>
      <w:r w:rsidR="006D6C34" w:rsidRPr="008E5327">
        <w:rPr>
          <w:rFonts w:ascii="Times New Roman" w:hAnsi="Times New Roman" w:cs="Times New Roman"/>
          <w:sz w:val="24"/>
          <w:szCs w:val="24"/>
        </w:rPr>
        <w:t xml:space="preserve"> that caused the mortal wound.</w:t>
      </w:r>
      <w:r w:rsidR="00581582" w:rsidRPr="008E5327">
        <w:rPr>
          <w:rFonts w:ascii="Times New Roman" w:hAnsi="Times New Roman" w:cs="Times New Roman"/>
          <w:sz w:val="24"/>
          <w:szCs w:val="24"/>
        </w:rPr>
        <w:t xml:space="preserve"> In the absence of such evidence, </w:t>
      </w:r>
      <w:r w:rsidR="002561E9" w:rsidRPr="008E5327">
        <w:rPr>
          <w:rFonts w:ascii="Times New Roman" w:hAnsi="Times New Roman" w:cs="Times New Roman"/>
          <w:sz w:val="24"/>
          <w:szCs w:val="24"/>
        </w:rPr>
        <w:t xml:space="preserve">the law </w:t>
      </w:r>
      <w:r w:rsidR="008C460D" w:rsidRPr="008E5327">
        <w:rPr>
          <w:rFonts w:ascii="Times New Roman" w:hAnsi="Times New Roman" w:cs="Times New Roman"/>
          <w:sz w:val="24"/>
          <w:szCs w:val="24"/>
        </w:rPr>
        <w:t xml:space="preserve">clearly provided at the material time </w:t>
      </w:r>
      <w:r w:rsidR="002561E9" w:rsidRPr="008E5327">
        <w:rPr>
          <w:rFonts w:ascii="Times New Roman" w:hAnsi="Times New Roman" w:cs="Times New Roman"/>
          <w:sz w:val="24"/>
          <w:szCs w:val="24"/>
        </w:rPr>
        <w:t xml:space="preserve">that </w:t>
      </w:r>
      <w:r w:rsidR="00A610C4" w:rsidRPr="008E5327">
        <w:rPr>
          <w:rFonts w:ascii="Times New Roman" w:hAnsi="Times New Roman" w:cs="Times New Roman"/>
          <w:sz w:val="24"/>
          <w:szCs w:val="24"/>
        </w:rPr>
        <w:t>the appellants could</w:t>
      </w:r>
      <w:r w:rsidR="00581582" w:rsidRPr="008E5327">
        <w:rPr>
          <w:rFonts w:ascii="Times New Roman" w:hAnsi="Times New Roman" w:cs="Times New Roman"/>
          <w:sz w:val="24"/>
          <w:szCs w:val="24"/>
        </w:rPr>
        <w:t xml:space="preserve"> </w:t>
      </w:r>
      <w:r w:rsidR="00570E1E" w:rsidRPr="008E5327">
        <w:rPr>
          <w:rFonts w:ascii="Times New Roman" w:hAnsi="Times New Roman" w:cs="Times New Roman"/>
          <w:sz w:val="24"/>
          <w:szCs w:val="24"/>
        </w:rPr>
        <w:t xml:space="preserve">not </w:t>
      </w:r>
      <w:r w:rsidR="00581582" w:rsidRPr="008E5327">
        <w:rPr>
          <w:rFonts w:ascii="Times New Roman" w:hAnsi="Times New Roman" w:cs="Times New Roman"/>
          <w:sz w:val="24"/>
          <w:szCs w:val="24"/>
        </w:rPr>
        <w:t>be convicted of the murder of the deceased.</w:t>
      </w:r>
      <w:r w:rsidR="00576084" w:rsidRPr="008E5327">
        <w:rPr>
          <w:rFonts w:ascii="Times New Roman" w:hAnsi="Times New Roman" w:cs="Times New Roman"/>
          <w:sz w:val="24"/>
          <w:szCs w:val="24"/>
        </w:rPr>
        <w:t xml:space="preserve">        </w:t>
      </w:r>
    </w:p>
    <w:p w14:paraId="5A8C3A88" w14:textId="77777777" w:rsidR="005844B2" w:rsidRPr="008E5327" w:rsidRDefault="005844B2" w:rsidP="005844B2">
      <w:pPr>
        <w:spacing w:after="0" w:line="480" w:lineRule="auto"/>
        <w:ind w:firstLine="1134"/>
        <w:jc w:val="both"/>
        <w:rPr>
          <w:rFonts w:ascii="Times New Roman" w:hAnsi="Times New Roman" w:cs="Times New Roman"/>
          <w:sz w:val="24"/>
          <w:szCs w:val="24"/>
        </w:rPr>
      </w:pPr>
    </w:p>
    <w:p w14:paraId="67AE5C21" w14:textId="5E6B4DB7" w:rsidR="000A0A9A" w:rsidRPr="008E5327" w:rsidRDefault="000C59A0" w:rsidP="005844B2">
      <w:pPr>
        <w:spacing w:after="0" w:line="480" w:lineRule="auto"/>
        <w:ind w:firstLine="1134"/>
        <w:jc w:val="both"/>
        <w:rPr>
          <w:rFonts w:ascii="Times New Roman" w:hAnsi="Times New Roman" w:cs="Times New Roman"/>
          <w:sz w:val="24"/>
          <w:szCs w:val="24"/>
        </w:rPr>
      </w:pPr>
      <w:r w:rsidRPr="008E5327">
        <w:rPr>
          <w:rFonts w:ascii="Times New Roman" w:hAnsi="Times New Roman" w:cs="Times New Roman"/>
          <w:sz w:val="24"/>
          <w:szCs w:val="24"/>
        </w:rPr>
        <w:lastRenderedPageBreak/>
        <w:t xml:space="preserve">It is therefore my finding that there was no evidence </w:t>
      </w:r>
      <w:r w:rsidR="00E7047F" w:rsidRPr="008E5327">
        <w:rPr>
          <w:rFonts w:ascii="Times New Roman" w:hAnsi="Times New Roman" w:cs="Times New Roman"/>
          <w:i/>
          <w:sz w:val="24"/>
          <w:szCs w:val="24"/>
        </w:rPr>
        <w:t>a </w:t>
      </w:r>
      <w:r w:rsidRPr="008E5327">
        <w:rPr>
          <w:rFonts w:ascii="Times New Roman" w:hAnsi="Times New Roman" w:cs="Times New Roman"/>
          <w:i/>
          <w:sz w:val="24"/>
          <w:szCs w:val="24"/>
        </w:rPr>
        <w:t xml:space="preserve">quo </w:t>
      </w:r>
      <w:r w:rsidRPr="008E5327">
        <w:rPr>
          <w:rFonts w:ascii="Times New Roman" w:hAnsi="Times New Roman" w:cs="Times New Roman"/>
          <w:sz w:val="24"/>
          <w:szCs w:val="24"/>
        </w:rPr>
        <w:t xml:space="preserve">that the appellants had knowingly associated with the actual perpetrator of the crime </w:t>
      </w:r>
      <w:r w:rsidR="00576084" w:rsidRPr="008E5327">
        <w:rPr>
          <w:rFonts w:ascii="Times New Roman" w:hAnsi="Times New Roman" w:cs="Times New Roman"/>
          <w:sz w:val="24"/>
          <w:szCs w:val="24"/>
        </w:rPr>
        <w:t xml:space="preserve">  </w:t>
      </w:r>
      <w:r w:rsidRPr="008E5327">
        <w:rPr>
          <w:rFonts w:ascii="Times New Roman" w:hAnsi="Times New Roman" w:cs="Times New Roman"/>
          <w:sz w:val="24"/>
          <w:szCs w:val="24"/>
        </w:rPr>
        <w:t>with the intention of co</w:t>
      </w:r>
      <w:r w:rsidR="006D6C34" w:rsidRPr="008E5327">
        <w:rPr>
          <w:rFonts w:ascii="Times New Roman" w:hAnsi="Times New Roman" w:cs="Times New Roman"/>
          <w:sz w:val="24"/>
          <w:szCs w:val="24"/>
        </w:rPr>
        <w:t>mmitting the crime or any crime and that they were present with the actual perpetrator when the crime was committed.</w:t>
      </w:r>
      <w:r w:rsidR="005844B2" w:rsidRPr="008E5327">
        <w:rPr>
          <w:rFonts w:ascii="Times New Roman" w:hAnsi="Times New Roman" w:cs="Times New Roman"/>
          <w:sz w:val="24"/>
          <w:szCs w:val="24"/>
        </w:rPr>
        <w:t xml:space="preserve"> </w:t>
      </w:r>
      <w:r w:rsidR="00EA4BA8">
        <w:rPr>
          <w:rFonts w:ascii="Times New Roman" w:hAnsi="Times New Roman" w:cs="Times New Roman"/>
          <w:sz w:val="24"/>
          <w:szCs w:val="24"/>
        </w:rPr>
        <w:t xml:space="preserve"> The defence case</w:t>
      </w:r>
      <w:r w:rsidR="009735AC" w:rsidRPr="008E5327">
        <w:rPr>
          <w:rFonts w:ascii="Times New Roman" w:hAnsi="Times New Roman" w:cs="Times New Roman"/>
          <w:sz w:val="24"/>
          <w:szCs w:val="24"/>
        </w:rPr>
        <w:t xml:space="preserve"> did not supply the missing evidence. </w:t>
      </w:r>
    </w:p>
    <w:p w14:paraId="602391CD" w14:textId="77777777" w:rsidR="000A0A9A" w:rsidRPr="008E5327" w:rsidRDefault="000A0A9A" w:rsidP="005844B2">
      <w:pPr>
        <w:spacing w:after="0" w:line="480" w:lineRule="auto"/>
        <w:ind w:firstLine="1134"/>
        <w:jc w:val="both"/>
        <w:rPr>
          <w:rFonts w:ascii="Times New Roman" w:hAnsi="Times New Roman" w:cs="Times New Roman"/>
          <w:sz w:val="24"/>
          <w:szCs w:val="24"/>
        </w:rPr>
      </w:pPr>
    </w:p>
    <w:p w14:paraId="739C532B" w14:textId="27115CD8" w:rsidR="005844B2" w:rsidRPr="008E5327" w:rsidRDefault="005844B2" w:rsidP="005844B2">
      <w:pPr>
        <w:spacing w:after="0" w:line="480" w:lineRule="auto"/>
        <w:ind w:firstLine="1134"/>
        <w:jc w:val="both"/>
        <w:rPr>
          <w:rFonts w:ascii="Times New Roman" w:hAnsi="Times New Roman" w:cs="Times New Roman"/>
          <w:sz w:val="24"/>
          <w:szCs w:val="24"/>
        </w:rPr>
      </w:pPr>
      <w:r w:rsidRPr="008E5327">
        <w:rPr>
          <w:rFonts w:ascii="Times New Roman" w:hAnsi="Times New Roman" w:cs="Times New Roman"/>
          <w:sz w:val="24"/>
          <w:szCs w:val="24"/>
        </w:rPr>
        <w:t>The requirements of s </w:t>
      </w:r>
      <w:r w:rsidR="00A8543E" w:rsidRPr="008E5327">
        <w:rPr>
          <w:rFonts w:ascii="Times New Roman" w:hAnsi="Times New Roman" w:cs="Times New Roman"/>
          <w:sz w:val="24"/>
          <w:szCs w:val="24"/>
        </w:rPr>
        <w:t>196 of the Code were not satisfied.</w:t>
      </w:r>
    </w:p>
    <w:p w14:paraId="6E4EDC42" w14:textId="77777777" w:rsidR="005844B2" w:rsidRPr="008E5327" w:rsidRDefault="005844B2" w:rsidP="005844B2">
      <w:pPr>
        <w:spacing w:after="0" w:line="480" w:lineRule="auto"/>
        <w:ind w:firstLine="1134"/>
        <w:jc w:val="both"/>
        <w:rPr>
          <w:rFonts w:ascii="Times New Roman" w:hAnsi="Times New Roman" w:cs="Times New Roman"/>
          <w:sz w:val="24"/>
          <w:szCs w:val="24"/>
        </w:rPr>
      </w:pPr>
    </w:p>
    <w:p w14:paraId="4F59F4A1" w14:textId="77777777" w:rsidR="005844B2" w:rsidRPr="008E5327" w:rsidRDefault="00A8543E" w:rsidP="005844B2">
      <w:pPr>
        <w:spacing w:after="0" w:line="480" w:lineRule="auto"/>
        <w:ind w:firstLine="1134"/>
        <w:jc w:val="both"/>
        <w:rPr>
          <w:rFonts w:ascii="Times New Roman" w:hAnsi="Times New Roman" w:cs="Times New Roman"/>
          <w:sz w:val="24"/>
          <w:szCs w:val="24"/>
        </w:rPr>
      </w:pPr>
      <w:r w:rsidRPr="008E5327">
        <w:rPr>
          <w:rFonts w:ascii="Times New Roman" w:hAnsi="Times New Roman" w:cs="Times New Roman"/>
          <w:sz w:val="24"/>
          <w:szCs w:val="24"/>
        </w:rPr>
        <w:t>In the absence of evidence that the appellants participated in the commission of the crime as provided for in the Code, they cannot be convicted.</w:t>
      </w:r>
      <w:r w:rsidR="00576084" w:rsidRPr="008E5327">
        <w:rPr>
          <w:rFonts w:ascii="Times New Roman" w:hAnsi="Times New Roman" w:cs="Times New Roman"/>
          <w:sz w:val="24"/>
          <w:szCs w:val="24"/>
        </w:rPr>
        <w:t xml:space="preserve">  </w:t>
      </w:r>
      <w:r w:rsidR="000C59A0" w:rsidRPr="008E5327">
        <w:rPr>
          <w:rFonts w:ascii="Times New Roman" w:hAnsi="Times New Roman" w:cs="Times New Roman"/>
          <w:sz w:val="24"/>
          <w:szCs w:val="24"/>
        </w:rPr>
        <w:t>They are therefore entitled to an acquittal on the charge of murder.</w:t>
      </w:r>
    </w:p>
    <w:p w14:paraId="37C1EA2E" w14:textId="77777777" w:rsidR="005844B2" w:rsidRPr="008E5327" w:rsidRDefault="005844B2" w:rsidP="005844B2">
      <w:pPr>
        <w:spacing w:after="0" w:line="480" w:lineRule="auto"/>
        <w:ind w:firstLine="1134"/>
        <w:jc w:val="both"/>
        <w:rPr>
          <w:rFonts w:ascii="Times New Roman" w:hAnsi="Times New Roman" w:cs="Times New Roman"/>
          <w:sz w:val="24"/>
          <w:szCs w:val="24"/>
        </w:rPr>
      </w:pPr>
    </w:p>
    <w:p w14:paraId="21F4D38A" w14:textId="2541B371" w:rsidR="00A177CE" w:rsidRPr="008E5327" w:rsidRDefault="000C59A0" w:rsidP="005844B2">
      <w:pPr>
        <w:spacing w:after="0" w:line="480" w:lineRule="auto"/>
        <w:ind w:firstLine="1134"/>
        <w:jc w:val="both"/>
        <w:rPr>
          <w:rFonts w:ascii="Times New Roman" w:hAnsi="Times New Roman" w:cs="Times New Roman"/>
          <w:sz w:val="24"/>
          <w:szCs w:val="24"/>
        </w:rPr>
      </w:pPr>
      <w:r w:rsidRPr="008E5327">
        <w:rPr>
          <w:rFonts w:ascii="Times New Roman" w:hAnsi="Times New Roman" w:cs="Times New Roman"/>
          <w:sz w:val="24"/>
          <w:szCs w:val="24"/>
        </w:rPr>
        <w:t>The appellants were charged concurrently or in the alternative with the crime of public violence.</w:t>
      </w:r>
      <w:r w:rsidR="00576084" w:rsidRPr="008E5327">
        <w:rPr>
          <w:rFonts w:ascii="Times New Roman" w:hAnsi="Times New Roman" w:cs="Times New Roman"/>
          <w:sz w:val="24"/>
          <w:szCs w:val="24"/>
        </w:rPr>
        <w:t xml:space="preserve">  </w:t>
      </w:r>
      <w:r w:rsidR="00A177CE" w:rsidRPr="008E5327">
        <w:rPr>
          <w:rFonts w:ascii="Times New Roman" w:hAnsi="Times New Roman" w:cs="Times New Roman"/>
          <w:sz w:val="24"/>
          <w:szCs w:val="24"/>
        </w:rPr>
        <w:t>The crime is created by the provisions of s</w:t>
      </w:r>
      <w:r w:rsidR="005844B2" w:rsidRPr="008E5327">
        <w:rPr>
          <w:rFonts w:ascii="Times New Roman" w:hAnsi="Times New Roman" w:cs="Times New Roman"/>
          <w:sz w:val="24"/>
          <w:szCs w:val="24"/>
        </w:rPr>
        <w:t xml:space="preserve"> </w:t>
      </w:r>
      <w:r w:rsidR="008112E9" w:rsidRPr="008E5327">
        <w:rPr>
          <w:rFonts w:ascii="Times New Roman" w:hAnsi="Times New Roman" w:cs="Times New Roman"/>
          <w:color w:val="000000" w:themeColor="text1"/>
          <w:sz w:val="24"/>
          <w:szCs w:val="24"/>
        </w:rPr>
        <w:t>36</w:t>
      </w:r>
      <w:r w:rsidR="00A177CE" w:rsidRPr="008E5327">
        <w:rPr>
          <w:rFonts w:ascii="Times New Roman" w:hAnsi="Times New Roman" w:cs="Times New Roman"/>
          <w:color w:val="000000" w:themeColor="text1"/>
          <w:sz w:val="24"/>
          <w:szCs w:val="24"/>
        </w:rPr>
        <w:t xml:space="preserve"> </w:t>
      </w:r>
      <w:r w:rsidR="00A177CE" w:rsidRPr="008E5327">
        <w:rPr>
          <w:rFonts w:ascii="Times New Roman" w:hAnsi="Times New Roman" w:cs="Times New Roman"/>
          <w:sz w:val="24"/>
          <w:szCs w:val="24"/>
        </w:rPr>
        <w:t>which reads:</w:t>
      </w:r>
    </w:p>
    <w:p w14:paraId="4A335C1A" w14:textId="29AD71B7" w:rsidR="00A177CE" w:rsidRPr="008E5327" w:rsidRDefault="008112E9" w:rsidP="005844B2">
      <w:pPr>
        <w:spacing w:after="0" w:line="240" w:lineRule="auto"/>
        <w:ind w:left="1276" w:hanging="709"/>
        <w:jc w:val="both"/>
        <w:rPr>
          <w:rFonts w:ascii="Times New Roman" w:hAnsi="Times New Roman" w:cs="Times New Roman"/>
          <w:sz w:val="24"/>
          <w:szCs w:val="24"/>
        </w:rPr>
      </w:pPr>
      <w:r w:rsidRPr="008E5327">
        <w:rPr>
          <w:rFonts w:ascii="Times New Roman" w:hAnsi="Times New Roman" w:cs="Times New Roman"/>
          <w:sz w:val="24"/>
          <w:szCs w:val="24"/>
        </w:rPr>
        <w:t>“</w:t>
      </w:r>
      <w:r w:rsidR="005844B2" w:rsidRPr="008E5327">
        <w:rPr>
          <w:rFonts w:ascii="Times New Roman" w:hAnsi="Times New Roman" w:cs="Times New Roman"/>
          <w:sz w:val="24"/>
          <w:szCs w:val="24"/>
        </w:rPr>
        <w:t>(</w:t>
      </w:r>
      <w:r w:rsidRPr="008E5327">
        <w:rPr>
          <w:rFonts w:ascii="Times New Roman" w:hAnsi="Times New Roman" w:cs="Times New Roman"/>
          <w:sz w:val="24"/>
          <w:szCs w:val="24"/>
        </w:rPr>
        <w:t>1) Any person who, acting in concert with one or more other persons, forcibly and to a serious extent-</w:t>
      </w:r>
    </w:p>
    <w:p w14:paraId="3C8DC2A8" w14:textId="33DDD20A" w:rsidR="0046132E" w:rsidRPr="008E5327" w:rsidRDefault="0046132E" w:rsidP="005844B2">
      <w:pPr>
        <w:pStyle w:val="ListParagraph"/>
        <w:numPr>
          <w:ilvl w:val="0"/>
          <w:numId w:val="15"/>
        </w:numPr>
        <w:spacing w:after="0" w:line="240" w:lineRule="auto"/>
        <w:ind w:left="1701" w:hanging="567"/>
        <w:jc w:val="both"/>
        <w:rPr>
          <w:rFonts w:ascii="Times New Roman" w:hAnsi="Times New Roman" w:cs="Times New Roman"/>
          <w:sz w:val="24"/>
          <w:szCs w:val="24"/>
        </w:rPr>
      </w:pPr>
      <w:r w:rsidRPr="008E5327">
        <w:rPr>
          <w:rFonts w:ascii="Times New Roman" w:hAnsi="Times New Roman" w:cs="Times New Roman"/>
          <w:sz w:val="24"/>
          <w:szCs w:val="24"/>
        </w:rPr>
        <w:t>disturbs the peace, security or order of the public or any section of the public; or</w:t>
      </w:r>
    </w:p>
    <w:p w14:paraId="462C408F" w14:textId="77777777" w:rsidR="00334416" w:rsidRDefault="0046132E" w:rsidP="005844B2">
      <w:pPr>
        <w:pStyle w:val="ListParagraph"/>
        <w:numPr>
          <w:ilvl w:val="0"/>
          <w:numId w:val="15"/>
        </w:numPr>
        <w:spacing w:after="0" w:line="240" w:lineRule="auto"/>
        <w:ind w:left="1701" w:hanging="567"/>
        <w:jc w:val="both"/>
        <w:rPr>
          <w:rFonts w:ascii="Times New Roman" w:hAnsi="Times New Roman" w:cs="Times New Roman"/>
          <w:sz w:val="24"/>
          <w:szCs w:val="24"/>
        </w:rPr>
      </w:pPr>
      <w:r w:rsidRPr="008E5327">
        <w:rPr>
          <w:rFonts w:ascii="Times New Roman" w:hAnsi="Times New Roman" w:cs="Times New Roman"/>
          <w:sz w:val="24"/>
          <w:szCs w:val="24"/>
        </w:rPr>
        <w:t>invades the rights of other people;</w:t>
      </w:r>
    </w:p>
    <w:p w14:paraId="2B35943B" w14:textId="2AB59042" w:rsidR="005B0BB0" w:rsidRPr="008E5327" w:rsidRDefault="0046132E" w:rsidP="00334416">
      <w:pPr>
        <w:pStyle w:val="ListParagraph"/>
        <w:spacing w:after="0" w:line="240" w:lineRule="auto"/>
        <w:ind w:left="1701"/>
        <w:jc w:val="both"/>
        <w:rPr>
          <w:rFonts w:ascii="Times New Roman" w:hAnsi="Times New Roman" w:cs="Times New Roman"/>
          <w:sz w:val="24"/>
          <w:szCs w:val="24"/>
        </w:rPr>
      </w:pPr>
      <w:r w:rsidRPr="008E5327">
        <w:rPr>
          <w:rFonts w:ascii="Times New Roman" w:hAnsi="Times New Roman" w:cs="Times New Roman"/>
          <w:sz w:val="24"/>
          <w:szCs w:val="24"/>
        </w:rPr>
        <w:t>intending such disturbance or invasion or realizing that there is a real risk or possibility that such disturbance or invasion may occur, shall be guilty of public violence and liable to a fine…..”</w:t>
      </w:r>
      <w:r w:rsidR="00576084" w:rsidRPr="008E5327">
        <w:rPr>
          <w:rFonts w:ascii="Times New Roman" w:hAnsi="Times New Roman" w:cs="Times New Roman"/>
          <w:sz w:val="24"/>
          <w:szCs w:val="24"/>
        </w:rPr>
        <w:t xml:space="preserve">      </w:t>
      </w:r>
      <w:r w:rsidR="00A177CE" w:rsidRPr="008E5327">
        <w:rPr>
          <w:rFonts w:ascii="Times New Roman" w:hAnsi="Times New Roman" w:cs="Times New Roman"/>
          <w:sz w:val="24"/>
          <w:szCs w:val="24"/>
        </w:rPr>
        <w:t xml:space="preserve">                               </w:t>
      </w:r>
    </w:p>
    <w:p w14:paraId="77E45DCB" w14:textId="77777777" w:rsidR="005844B2" w:rsidRPr="008E5327" w:rsidRDefault="005844B2" w:rsidP="005844B2">
      <w:pPr>
        <w:spacing w:after="0" w:line="480" w:lineRule="auto"/>
        <w:jc w:val="both"/>
        <w:rPr>
          <w:rFonts w:ascii="Times New Roman" w:hAnsi="Times New Roman" w:cs="Times New Roman"/>
          <w:sz w:val="24"/>
          <w:szCs w:val="24"/>
        </w:rPr>
      </w:pPr>
    </w:p>
    <w:p w14:paraId="57D425A5" w14:textId="171A2F9F" w:rsidR="005844B2" w:rsidRPr="008E5327" w:rsidRDefault="0039092A" w:rsidP="005844B2">
      <w:pPr>
        <w:spacing w:after="0" w:line="480" w:lineRule="auto"/>
        <w:ind w:firstLine="1134"/>
        <w:jc w:val="both"/>
        <w:rPr>
          <w:rFonts w:ascii="Times New Roman" w:hAnsi="Times New Roman" w:cs="Times New Roman"/>
          <w:sz w:val="24"/>
          <w:szCs w:val="24"/>
        </w:rPr>
      </w:pPr>
      <w:r w:rsidRPr="008E5327">
        <w:rPr>
          <w:rFonts w:ascii="Times New Roman" w:hAnsi="Times New Roman" w:cs="Times New Roman"/>
          <w:sz w:val="24"/>
          <w:szCs w:val="24"/>
        </w:rPr>
        <w:t xml:space="preserve">The crime of public violence as re-enacted in the Code has similar essential </w:t>
      </w:r>
      <w:r w:rsidR="00522823" w:rsidRPr="008E5327">
        <w:rPr>
          <w:rFonts w:ascii="Times New Roman" w:hAnsi="Times New Roman" w:cs="Times New Roman"/>
          <w:sz w:val="24"/>
          <w:szCs w:val="24"/>
        </w:rPr>
        <w:t>elements</w:t>
      </w:r>
      <w:r w:rsidRPr="008E5327">
        <w:rPr>
          <w:rFonts w:ascii="Times New Roman" w:hAnsi="Times New Roman" w:cs="Times New Roman"/>
          <w:sz w:val="24"/>
          <w:szCs w:val="24"/>
        </w:rPr>
        <w:t xml:space="preserve"> as the common law crime. These consist of the unlawful and intentional commission by a number of persons acting in concert, of acts </w:t>
      </w:r>
      <w:r w:rsidR="00522823" w:rsidRPr="008E5327">
        <w:rPr>
          <w:rFonts w:ascii="Times New Roman" w:hAnsi="Times New Roman" w:cs="Times New Roman"/>
          <w:sz w:val="24"/>
          <w:szCs w:val="24"/>
        </w:rPr>
        <w:t xml:space="preserve">of </w:t>
      </w:r>
      <w:r w:rsidRPr="008E5327">
        <w:rPr>
          <w:rFonts w:ascii="Times New Roman" w:hAnsi="Times New Roman" w:cs="Times New Roman"/>
          <w:sz w:val="24"/>
          <w:szCs w:val="24"/>
        </w:rPr>
        <w:t xml:space="preserve">sufficiently serious </w:t>
      </w:r>
      <w:r w:rsidR="00522823" w:rsidRPr="008E5327">
        <w:rPr>
          <w:rFonts w:ascii="Times New Roman" w:hAnsi="Times New Roman" w:cs="Times New Roman"/>
          <w:sz w:val="24"/>
          <w:szCs w:val="24"/>
        </w:rPr>
        <w:t>dimensions wh</w:t>
      </w:r>
      <w:r w:rsidR="008561FB" w:rsidRPr="008E5327">
        <w:rPr>
          <w:rFonts w:ascii="Times New Roman" w:hAnsi="Times New Roman" w:cs="Times New Roman"/>
          <w:sz w:val="24"/>
          <w:szCs w:val="24"/>
        </w:rPr>
        <w:t>ich are intended to violently</w:t>
      </w:r>
      <w:r w:rsidR="00522823" w:rsidRPr="008E5327">
        <w:rPr>
          <w:rFonts w:ascii="Times New Roman" w:hAnsi="Times New Roman" w:cs="Times New Roman"/>
          <w:sz w:val="24"/>
          <w:szCs w:val="24"/>
        </w:rPr>
        <w:t xml:space="preserve"> disturb the public peace or invade the rights of others. The crowd need not have acted with pre-meditation. The obstruction of the police from performing their duties as happened in </w:t>
      </w:r>
      <w:r w:rsidR="00F62551" w:rsidRPr="008E5327">
        <w:rPr>
          <w:rFonts w:ascii="Times New Roman" w:hAnsi="Times New Roman" w:cs="Times New Roman"/>
          <w:i/>
          <w:sz w:val="24"/>
          <w:szCs w:val="24"/>
        </w:rPr>
        <w:t>casu</w:t>
      </w:r>
      <w:r w:rsidR="00522823" w:rsidRPr="008E5327">
        <w:rPr>
          <w:rFonts w:ascii="Times New Roman" w:hAnsi="Times New Roman" w:cs="Times New Roman"/>
          <w:i/>
          <w:sz w:val="24"/>
          <w:szCs w:val="24"/>
        </w:rPr>
        <w:t xml:space="preserve"> </w:t>
      </w:r>
      <w:r w:rsidR="00522823" w:rsidRPr="008E5327">
        <w:rPr>
          <w:rFonts w:ascii="Times New Roman" w:hAnsi="Times New Roman" w:cs="Times New Roman"/>
          <w:sz w:val="24"/>
          <w:szCs w:val="24"/>
        </w:rPr>
        <w:t xml:space="preserve">has been accepted </w:t>
      </w:r>
      <w:r w:rsidR="009316E9" w:rsidRPr="008E5327">
        <w:rPr>
          <w:rFonts w:ascii="Times New Roman" w:hAnsi="Times New Roman" w:cs="Times New Roman"/>
          <w:sz w:val="24"/>
          <w:szCs w:val="24"/>
        </w:rPr>
        <w:t>at common</w:t>
      </w:r>
      <w:r w:rsidR="00522823" w:rsidRPr="008E5327">
        <w:rPr>
          <w:rFonts w:ascii="Times New Roman" w:hAnsi="Times New Roman" w:cs="Times New Roman"/>
          <w:sz w:val="24"/>
          <w:szCs w:val="24"/>
        </w:rPr>
        <w:t xml:space="preserve"> law as constituting the </w:t>
      </w:r>
      <w:r w:rsidR="002F42B9" w:rsidRPr="008E5327">
        <w:rPr>
          <w:rFonts w:ascii="Times New Roman" w:hAnsi="Times New Roman" w:cs="Times New Roman"/>
          <w:sz w:val="24"/>
          <w:szCs w:val="24"/>
        </w:rPr>
        <w:t xml:space="preserve">common </w:t>
      </w:r>
      <w:r w:rsidR="00522823" w:rsidRPr="008E5327">
        <w:rPr>
          <w:rFonts w:ascii="Times New Roman" w:hAnsi="Times New Roman" w:cs="Times New Roman"/>
          <w:sz w:val="24"/>
          <w:szCs w:val="24"/>
        </w:rPr>
        <w:t>crime of public violence</w:t>
      </w:r>
      <w:r w:rsidR="009316E9" w:rsidRPr="008E5327">
        <w:rPr>
          <w:rFonts w:ascii="Times New Roman" w:hAnsi="Times New Roman" w:cs="Times New Roman"/>
          <w:sz w:val="24"/>
          <w:szCs w:val="24"/>
        </w:rPr>
        <w:t xml:space="preserve">. </w:t>
      </w:r>
      <w:r w:rsidR="00E431F4" w:rsidRPr="008E5327">
        <w:rPr>
          <w:rFonts w:ascii="Times New Roman" w:hAnsi="Times New Roman" w:cs="Times New Roman"/>
          <w:sz w:val="24"/>
          <w:szCs w:val="24"/>
        </w:rPr>
        <w:t>(</w:t>
      </w:r>
      <w:r w:rsidR="00E431F4" w:rsidRPr="008E5327">
        <w:rPr>
          <w:rFonts w:ascii="Times New Roman" w:hAnsi="Times New Roman" w:cs="Times New Roman"/>
          <w:i/>
          <w:sz w:val="24"/>
          <w:szCs w:val="24"/>
        </w:rPr>
        <w:t>R</w:t>
      </w:r>
      <w:r w:rsidR="00522823" w:rsidRPr="008E5327">
        <w:rPr>
          <w:rFonts w:ascii="Times New Roman" w:hAnsi="Times New Roman" w:cs="Times New Roman"/>
          <w:i/>
          <w:sz w:val="24"/>
          <w:szCs w:val="24"/>
        </w:rPr>
        <w:t xml:space="preserve"> v </w:t>
      </w:r>
      <w:r w:rsidR="00E431F4" w:rsidRPr="008E5327">
        <w:rPr>
          <w:rFonts w:ascii="Times New Roman" w:hAnsi="Times New Roman" w:cs="Times New Roman"/>
          <w:i/>
          <w:sz w:val="24"/>
          <w:szCs w:val="24"/>
        </w:rPr>
        <w:lastRenderedPageBreak/>
        <w:t xml:space="preserve">Cele </w:t>
      </w:r>
      <w:r w:rsidR="00E431F4" w:rsidRPr="008E5327">
        <w:rPr>
          <w:rFonts w:ascii="Times New Roman" w:hAnsi="Times New Roman" w:cs="Times New Roman"/>
          <w:sz w:val="24"/>
          <w:szCs w:val="24"/>
        </w:rPr>
        <w:t>1958 (1) SA 144 (N)).</w:t>
      </w:r>
      <w:r w:rsidR="002F42B9" w:rsidRPr="008E5327">
        <w:rPr>
          <w:rFonts w:ascii="Times New Roman" w:hAnsi="Times New Roman" w:cs="Times New Roman"/>
          <w:sz w:val="24"/>
          <w:szCs w:val="24"/>
        </w:rPr>
        <w:t xml:space="preserve"> It constitutes the crime of public violence as defined in s 36 of the Code.</w:t>
      </w:r>
    </w:p>
    <w:p w14:paraId="3B124380" w14:textId="77777777" w:rsidR="005844B2" w:rsidRPr="008E5327" w:rsidRDefault="005844B2" w:rsidP="005844B2">
      <w:pPr>
        <w:spacing w:after="0" w:line="480" w:lineRule="auto"/>
        <w:ind w:firstLine="1134"/>
        <w:jc w:val="both"/>
        <w:rPr>
          <w:rFonts w:ascii="Times New Roman" w:hAnsi="Times New Roman" w:cs="Times New Roman"/>
          <w:sz w:val="24"/>
          <w:szCs w:val="24"/>
        </w:rPr>
      </w:pPr>
    </w:p>
    <w:p w14:paraId="5F5E4D2F" w14:textId="57EE2EA8" w:rsidR="009316E9" w:rsidRPr="008E5327" w:rsidRDefault="009316E9" w:rsidP="005844B2">
      <w:pPr>
        <w:spacing w:after="0" w:line="480" w:lineRule="auto"/>
        <w:ind w:firstLine="1134"/>
        <w:jc w:val="both"/>
        <w:rPr>
          <w:rFonts w:ascii="Times New Roman" w:hAnsi="Times New Roman" w:cs="Times New Roman"/>
          <w:sz w:val="24"/>
          <w:szCs w:val="24"/>
        </w:rPr>
      </w:pPr>
      <w:r w:rsidRPr="008E5327">
        <w:rPr>
          <w:rFonts w:ascii="Times New Roman" w:hAnsi="Times New Roman" w:cs="Times New Roman"/>
          <w:sz w:val="24"/>
          <w:szCs w:val="24"/>
        </w:rPr>
        <w:t xml:space="preserve">I </w:t>
      </w:r>
      <w:r w:rsidR="002F42B9" w:rsidRPr="008E5327">
        <w:rPr>
          <w:rFonts w:ascii="Times New Roman" w:hAnsi="Times New Roman" w:cs="Times New Roman"/>
          <w:sz w:val="24"/>
          <w:szCs w:val="24"/>
        </w:rPr>
        <w:t xml:space="preserve">therefore find </w:t>
      </w:r>
      <w:r w:rsidRPr="008E5327">
        <w:rPr>
          <w:rFonts w:ascii="Times New Roman" w:hAnsi="Times New Roman" w:cs="Times New Roman"/>
          <w:sz w:val="24"/>
          <w:szCs w:val="24"/>
        </w:rPr>
        <w:t>that the melee between the police and members of the MDC-T at the secon</w:t>
      </w:r>
      <w:r w:rsidR="00C83065" w:rsidRPr="008E5327">
        <w:rPr>
          <w:rFonts w:ascii="Times New Roman" w:hAnsi="Times New Roman" w:cs="Times New Roman"/>
          <w:sz w:val="24"/>
          <w:szCs w:val="24"/>
        </w:rPr>
        <w:t>d venue of the celebrations degenerated into</w:t>
      </w:r>
      <w:r w:rsidRPr="008E5327">
        <w:rPr>
          <w:rFonts w:ascii="Times New Roman" w:hAnsi="Times New Roman" w:cs="Times New Roman"/>
          <w:sz w:val="24"/>
          <w:szCs w:val="24"/>
        </w:rPr>
        <w:t xml:space="preserve"> acts of public violence by the crowd that included members</w:t>
      </w:r>
      <w:r w:rsidR="00B32423" w:rsidRPr="008E5327">
        <w:rPr>
          <w:rFonts w:ascii="Times New Roman" w:hAnsi="Times New Roman" w:cs="Times New Roman"/>
          <w:sz w:val="24"/>
          <w:szCs w:val="24"/>
        </w:rPr>
        <w:t xml:space="preserve"> of the MDC-T. </w:t>
      </w:r>
    </w:p>
    <w:p w14:paraId="48AC5E81" w14:textId="77777777" w:rsidR="005844B2" w:rsidRPr="008E5327" w:rsidRDefault="005844B2" w:rsidP="005844B2">
      <w:pPr>
        <w:spacing w:after="0" w:line="480" w:lineRule="auto"/>
        <w:ind w:firstLine="1134"/>
        <w:jc w:val="both"/>
        <w:rPr>
          <w:rFonts w:ascii="Times New Roman" w:hAnsi="Times New Roman" w:cs="Times New Roman"/>
          <w:sz w:val="24"/>
          <w:szCs w:val="24"/>
        </w:rPr>
      </w:pPr>
    </w:p>
    <w:p w14:paraId="30820264" w14:textId="0E36A1A9" w:rsidR="005844B2" w:rsidRPr="008E5327" w:rsidRDefault="00141E47" w:rsidP="00141E47">
      <w:pPr>
        <w:spacing w:after="0" w:line="480" w:lineRule="auto"/>
        <w:ind w:firstLine="1134"/>
        <w:jc w:val="both"/>
        <w:rPr>
          <w:rFonts w:ascii="Times New Roman" w:hAnsi="Times New Roman" w:cs="Times New Roman"/>
          <w:sz w:val="24"/>
          <w:szCs w:val="24"/>
        </w:rPr>
      </w:pPr>
      <w:r w:rsidRPr="008E5327">
        <w:rPr>
          <w:rFonts w:ascii="Times New Roman" w:hAnsi="Times New Roman" w:cs="Times New Roman"/>
          <w:sz w:val="24"/>
          <w:szCs w:val="24"/>
        </w:rPr>
        <w:t xml:space="preserve">In view of the defence outlines filed in </w:t>
      </w:r>
      <w:r w:rsidR="00A80273" w:rsidRPr="008E5327">
        <w:rPr>
          <w:rFonts w:ascii="Times New Roman" w:hAnsi="Times New Roman" w:cs="Times New Roman"/>
          <w:sz w:val="24"/>
          <w:szCs w:val="24"/>
        </w:rPr>
        <w:t>respect</w:t>
      </w:r>
      <w:r w:rsidRPr="008E5327">
        <w:rPr>
          <w:rFonts w:ascii="Times New Roman" w:hAnsi="Times New Roman" w:cs="Times New Roman"/>
          <w:sz w:val="24"/>
          <w:szCs w:val="24"/>
        </w:rPr>
        <w:t xml:space="preserve"> of each of the first thr</w:t>
      </w:r>
      <w:r w:rsidR="00A80273" w:rsidRPr="008E5327">
        <w:rPr>
          <w:rFonts w:ascii="Times New Roman" w:hAnsi="Times New Roman" w:cs="Times New Roman"/>
          <w:sz w:val="24"/>
          <w:szCs w:val="24"/>
        </w:rPr>
        <w:t xml:space="preserve">ee appellants, </w:t>
      </w:r>
      <w:r w:rsidR="006F288D" w:rsidRPr="008E5327">
        <w:rPr>
          <w:rFonts w:ascii="Times New Roman" w:hAnsi="Times New Roman" w:cs="Times New Roman"/>
          <w:sz w:val="24"/>
          <w:szCs w:val="24"/>
        </w:rPr>
        <w:t>the point</w:t>
      </w:r>
      <w:r w:rsidR="009F4D47" w:rsidRPr="008E5327">
        <w:rPr>
          <w:rFonts w:ascii="Times New Roman" w:hAnsi="Times New Roman" w:cs="Times New Roman"/>
          <w:sz w:val="24"/>
          <w:szCs w:val="24"/>
        </w:rPr>
        <w:t xml:space="preserve"> of disputati</w:t>
      </w:r>
      <w:r w:rsidR="00C83065" w:rsidRPr="008E5327">
        <w:rPr>
          <w:rFonts w:ascii="Times New Roman" w:hAnsi="Times New Roman" w:cs="Times New Roman"/>
          <w:sz w:val="24"/>
          <w:szCs w:val="24"/>
        </w:rPr>
        <w:t xml:space="preserve">on in this case is </w:t>
      </w:r>
      <w:r w:rsidR="009F4D47" w:rsidRPr="008E5327">
        <w:rPr>
          <w:rFonts w:ascii="Times New Roman" w:hAnsi="Times New Roman" w:cs="Times New Roman"/>
          <w:sz w:val="24"/>
          <w:szCs w:val="24"/>
        </w:rPr>
        <w:t xml:space="preserve">whether the </w:t>
      </w:r>
      <w:r w:rsidR="00C83065" w:rsidRPr="008E5327">
        <w:rPr>
          <w:rFonts w:ascii="Times New Roman" w:hAnsi="Times New Roman" w:cs="Times New Roman"/>
          <w:sz w:val="24"/>
          <w:szCs w:val="24"/>
        </w:rPr>
        <w:t>appellants</w:t>
      </w:r>
      <w:r w:rsidR="009F4D47" w:rsidRPr="008E5327">
        <w:rPr>
          <w:rFonts w:ascii="Times New Roman" w:hAnsi="Times New Roman" w:cs="Times New Roman"/>
          <w:sz w:val="24"/>
          <w:szCs w:val="24"/>
        </w:rPr>
        <w:t xml:space="preserve"> </w:t>
      </w:r>
      <w:r w:rsidR="00C83065" w:rsidRPr="008E5327">
        <w:rPr>
          <w:rFonts w:ascii="Times New Roman" w:hAnsi="Times New Roman" w:cs="Times New Roman"/>
          <w:sz w:val="24"/>
          <w:szCs w:val="24"/>
        </w:rPr>
        <w:t xml:space="preserve">participated in the acts </w:t>
      </w:r>
      <w:r w:rsidR="009F4D47" w:rsidRPr="008E5327">
        <w:rPr>
          <w:rFonts w:ascii="Times New Roman" w:hAnsi="Times New Roman" w:cs="Times New Roman"/>
          <w:sz w:val="24"/>
          <w:szCs w:val="24"/>
        </w:rPr>
        <w:t>of public violence</w:t>
      </w:r>
      <w:r w:rsidR="00EB271A" w:rsidRPr="008E5327">
        <w:rPr>
          <w:rFonts w:ascii="Times New Roman" w:hAnsi="Times New Roman" w:cs="Times New Roman"/>
          <w:sz w:val="24"/>
          <w:szCs w:val="24"/>
        </w:rPr>
        <w:t xml:space="preserve"> as alleged or at all.</w:t>
      </w:r>
      <w:r w:rsidR="009F4D47" w:rsidRPr="008E5327">
        <w:rPr>
          <w:rFonts w:ascii="Times New Roman" w:hAnsi="Times New Roman" w:cs="Times New Roman"/>
          <w:sz w:val="24"/>
          <w:szCs w:val="24"/>
        </w:rPr>
        <w:t xml:space="preserve"> </w:t>
      </w:r>
    </w:p>
    <w:p w14:paraId="226836FD" w14:textId="77777777" w:rsidR="005844B2" w:rsidRPr="008E5327" w:rsidRDefault="005844B2" w:rsidP="005844B2">
      <w:pPr>
        <w:spacing w:after="0" w:line="480" w:lineRule="auto"/>
        <w:ind w:firstLine="1134"/>
        <w:jc w:val="both"/>
        <w:rPr>
          <w:rFonts w:ascii="Times New Roman" w:hAnsi="Times New Roman" w:cs="Times New Roman"/>
          <w:sz w:val="24"/>
          <w:szCs w:val="24"/>
        </w:rPr>
      </w:pPr>
    </w:p>
    <w:p w14:paraId="41262C7A" w14:textId="0163B06F" w:rsidR="005844B2" w:rsidRPr="008E5327" w:rsidRDefault="00152C22" w:rsidP="005844B2">
      <w:pPr>
        <w:spacing w:after="0" w:line="480" w:lineRule="auto"/>
        <w:ind w:firstLine="1134"/>
        <w:jc w:val="both"/>
        <w:rPr>
          <w:rFonts w:ascii="Times New Roman" w:hAnsi="Times New Roman" w:cs="Times New Roman"/>
          <w:sz w:val="24"/>
          <w:szCs w:val="24"/>
        </w:rPr>
      </w:pPr>
      <w:r w:rsidRPr="008E5327">
        <w:rPr>
          <w:rFonts w:ascii="Times New Roman" w:hAnsi="Times New Roman" w:cs="Times New Roman"/>
          <w:sz w:val="24"/>
          <w:szCs w:val="24"/>
        </w:rPr>
        <w:t>Whilst it is largely unnecessary that I burden this judgment with an analysis of all the evidence that was adduced at the tri</w:t>
      </w:r>
      <w:r w:rsidR="006F288D" w:rsidRPr="008E5327">
        <w:rPr>
          <w:rFonts w:ascii="Times New Roman" w:hAnsi="Times New Roman" w:cs="Times New Roman"/>
          <w:sz w:val="24"/>
          <w:szCs w:val="24"/>
        </w:rPr>
        <w:t>al, I wish to comment in general</w:t>
      </w:r>
      <w:r w:rsidRPr="008E5327">
        <w:rPr>
          <w:rFonts w:ascii="Times New Roman" w:hAnsi="Times New Roman" w:cs="Times New Roman"/>
          <w:sz w:val="24"/>
          <w:szCs w:val="24"/>
        </w:rPr>
        <w:t xml:space="preserve"> that the evidence from all the state witnesses did not tell a seamless story. There were too many loose ends. The scene was riotous and was very mobile and very fast moving. </w:t>
      </w:r>
      <w:r w:rsidR="00FE3D1E" w:rsidRPr="008E5327">
        <w:rPr>
          <w:rFonts w:ascii="Times New Roman" w:hAnsi="Times New Roman" w:cs="Times New Roman"/>
          <w:sz w:val="24"/>
          <w:szCs w:val="24"/>
        </w:rPr>
        <w:t xml:space="preserve">Whilst none </w:t>
      </w:r>
      <w:r w:rsidRPr="008E5327">
        <w:rPr>
          <w:rFonts w:ascii="Times New Roman" w:hAnsi="Times New Roman" w:cs="Times New Roman"/>
          <w:sz w:val="24"/>
          <w:szCs w:val="24"/>
        </w:rPr>
        <w:t>of the witnesses could be expected to have had a helicopter v</w:t>
      </w:r>
      <w:r w:rsidR="00FE3D1E" w:rsidRPr="008E5327">
        <w:rPr>
          <w:rFonts w:ascii="Times New Roman" w:hAnsi="Times New Roman" w:cs="Times New Roman"/>
          <w:sz w:val="24"/>
          <w:szCs w:val="24"/>
        </w:rPr>
        <w:t>iew of the scene</w:t>
      </w:r>
      <w:r w:rsidR="008E00F4" w:rsidRPr="008E5327">
        <w:rPr>
          <w:rFonts w:ascii="Times New Roman" w:hAnsi="Times New Roman" w:cs="Times New Roman"/>
          <w:sz w:val="24"/>
          <w:szCs w:val="24"/>
        </w:rPr>
        <w:t>,</w:t>
      </w:r>
      <w:r w:rsidR="00FE3D1E" w:rsidRPr="008E5327">
        <w:rPr>
          <w:rFonts w:ascii="Times New Roman" w:hAnsi="Times New Roman" w:cs="Times New Roman"/>
          <w:sz w:val="24"/>
          <w:szCs w:val="24"/>
        </w:rPr>
        <w:t xml:space="preserve"> h</w:t>
      </w:r>
      <w:r w:rsidRPr="008E5327">
        <w:rPr>
          <w:rFonts w:ascii="Times New Roman" w:hAnsi="Times New Roman" w:cs="Times New Roman"/>
          <w:sz w:val="24"/>
          <w:szCs w:val="24"/>
        </w:rPr>
        <w:t>owever, even from the</w:t>
      </w:r>
      <w:r w:rsidR="0067046D" w:rsidRPr="008E5327">
        <w:rPr>
          <w:rFonts w:ascii="Times New Roman" w:hAnsi="Times New Roman" w:cs="Times New Roman"/>
          <w:sz w:val="24"/>
          <w:szCs w:val="24"/>
        </w:rPr>
        <w:t xml:space="preserve">ir </w:t>
      </w:r>
      <w:r w:rsidRPr="008E5327">
        <w:rPr>
          <w:rFonts w:ascii="Times New Roman" w:hAnsi="Times New Roman" w:cs="Times New Roman"/>
          <w:sz w:val="24"/>
          <w:szCs w:val="24"/>
        </w:rPr>
        <w:t xml:space="preserve">different viewpoints, the </w:t>
      </w:r>
      <w:r w:rsidR="0067046D" w:rsidRPr="008E5327">
        <w:rPr>
          <w:rFonts w:ascii="Times New Roman" w:hAnsi="Times New Roman" w:cs="Times New Roman"/>
          <w:sz w:val="24"/>
          <w:szCs w:val="24"/>
        </w:rPr>
        <w:t>S</w:t>
      </w:r>
      <w:r w:rsidRPr="008E5327">
        <w:rPr>
          <w:rFonts w:ascii="Times New Roman" w:hAnsi="Times New Roman" w:cs="Times New Roman"/>
          <w:sz w:val="24"/>
          <w:szCs w:val="24"/>
        </w:rPr>
        <w:t>tate evidence must have told the same consistent story, being t</w:t>
      </w:r>
      <w:r w:rsidR="00E44BF1" w:rsidRPr="008E5327">
        <w:rPr>
          <w:rFonts w:ascii="Times New Roman" w:hAnsi="Times New Roman" w:cs="Times New Roman"/>
          <w:sz w:val="24"/>
          <w:szCs w:val="24"/>
        </w:rPr>
        <w:t xml:space="preserve">he version that the State wished to </w:t>
      </w:r>
      <w:r w:rsidRPr="008E5327">
        <w:rPr>
          <w:rFonts w:ascii="Times New Roman" w:hAnsi="Times New Roman" w:cs="Times New Roman"/>
          <w:sz w:val="24"/>
          <w:szCs w:val="24"/>
        </w:rPr>
        <w:t xml:space="preserve">rely on to found the criminal liability of the appellants. Instead, not only was the evidence remarkably disjointed, it was contradictory in some respects.  An impeachment of one of the witnesses by the </w:t>
      </w:r>
      <w:r w:rsidR="00F62551" w:rsidRPr="008E5327">
        <w:rPr>
          <w:rFonts w:ascii="Times New Roman" w:hAnsi="Times New Roman" w:cs="Times New Roman"/>
          <w:sz w:val="24"/>
          <w:szCs w:val="24"/>
        </w:rPr>
        <w:t>State</w:t>
      </w:r>
      <w:r w:rsidRPr="008E5327">
        <w:rPr>
          <w:rFonts w:ascii="Times New Roman" w:hAnsi="Times New Roman" w:cs="Times New Roman"/>
          <w:sz w:val="24"/>
          <w:szCs w:val="24"/>
        </w:rPr>
        <w:t xml:space="preserve"> </w:t>
      </w:r>
      <w:r w:rsidR="00B27FE2" w:rsidRPr="008E5327">
        <w:rPr>
          <w:rFonts w:ascii="Times New Roman" w:hAnsi="Times New Roman" w:cs="Times New Roman"/>
          <w:sz w:val="24"/>
          <w:szCs w:val="24"/>
        </w:rPr>
        <w:t>would have had the effect of</w:t>
      </w:r>
      <w:r w:rsidR="00862921">
        <w:rPr>
          <w:rFonts w:ascii="Times New Roman" w:hAnsi="Times New Roman" w:cs="Times New Roman"/>
          <w:sz w:val="24"/>
          <w:szCs w:val="24"/>
        </w:rPr>
        <w:t xml:space="preserve"> leaving only one story as the S</w:t>
      </w:r>
      <w:r w:rsidRPr="008E5327">
        <w:rPr>
          <w:rFonts w:ascii="Times New Roman" w:hAnsi="Times New Roman" w:cs="Times New Roman"/>
          <w:sz w:val="24"/>
          <w:szCs w:val="24"/>
        </w:rPr>
        <w:t>tate’s version of what occurred</w:t>
      </w:r>
      <w:r w:rsidR="00E44BF1" w:rsidRPr="008E5327">
        <w:rPr>
          <w:rFonts w:ascii="Times New Roman" w:hAnsi="Times New Roman" w:cs="Times New Roman"/>
          <w:sz w:val="24"/>
          <w:szCs w:val="24"/>
        </w:rPr>
        <w:t xml:space="preserve"> at the material times</w:t>
      </w:r>
      <w:r w:rsidRPr="008E5327">
        <w:rPr>
          <w:rFonts w:ascii="Times New Roman" w:hAnsi="Times New Roman" w:cs="Times New Roman"/>
          <w:sz w:val="24"/>
          <w:szCs w:val="24"/>
        </w:rPr>
        <w:t>.</w:t>
      </w:r>
    </w:p>
    <w:p w14:paraId="3DB4DEA3" w14:textId="77777777" w:rsidR="005844B2" w:rsidRPr="008E5327" w:rsidRDefault="005844B2" w:rsidP="005844B2">
      <w:pPr>
        <w:spacing w:after="0" w:line="480" w:lineRule="auto"/>
        <w:ind w:firstLine="1134"/>
        <w:jc w:val="both"/>
        <w:rPr>
          <w:rFonts w:ascii="Times New Roman" w:hAnsi="Times New Roman" w:cs="Times New Roman"/>
          <w:sz w:val="24"/>
          <w:szCs w:val="24"/>
        </w:rPr>
      </w:pPr>
    </w:p>
    <w:p w14:paraId="7A04B304" w14:textId="0D1F4CEB" w:rsidR="009F5209" w:rsidRPr="008E5327" w:rsidRDefault="00EC73DF" w:rsidP="004A1315">
      <w:pPr>
        <w:spacing w:after="0" w:line="480" w:lineRule="auto"/>
        <w:ind w:firstLine="1134"/>
        <w:jc w:val="both"/>
        <w:rPr>
          <w:rFonts w:ascii="Times New Roman" w:hAnsi="Times New Roman" w:cs="Times New Roman"/>
          <w:sz w:val="24"/>
          <w:szCs w:val="24"/>
        </w:rPr>
      </w:pPr>
      <w:r w:rsidRPr="008E5327">
        <w:rPr>
          <w:rFonts w:ascii="Times New Roman" w:hAnsi="Times New Roman" w:cs="Times New Roman"/>
          <w:sz w:val="24"/>
          <w:szCs w:val="24"/>
        </w:rPr>
        <w:lastRenderedPageBreak/>
        <w:t xml:space="preserve">The evidence implicating the first and second appellant came from one </w:t>
      </w:r>
      <w:r w:rsidR="00B27FE2" w:rsidRPr="008E5327">
        <w:rPr>
          <w:rFonts w:ascii="Times New Roman" w:hAnsi="Times New Roman" w:cs="Times New Roman"/>
          <w:sz w:val="24"/>
          <w:szCs w:val="24"/>
        </w:rPr>
        <w:t xml:space="preserve">Inspector Nyararai who </w:t>
      </w:r>
      <w:r w:rsidR="005A4AB6" w:rsidRPr="008E5327">
        <w:rPr>
          <w:rFonts w:ascii="Times New Roman" w:hAnsi="Times New Roman" w:cs="Times New Roman"/>
          <w:sz w:val="24"/>
          <w:szCs w:val="24"/>
        </w:rPr>
        <w:t>knew them both before the date of the alleged crime. He was part of the officers led by the deceased</w:t>
      </w:r>
      <w:r w:rsidR="00E00009" w:rsidRPr="008E5327">
        <w:rPr>
          <w:rFonts w:ascii="Times New Roman" w:hAnsi="Times New Roman" w:cs="Times New Roman"/>
          <w:sz w:val="24"/>
          <w:szCs w:val="24"/>
        </w:rPr>
        <w:t>,</w:t>
      </w:r>
      <w:r w:rsidR="005A4AB6" w:rsidRPr="008E5327">
        <w:rPr>
          <w:rFonts w:ascii="Times New Roman" w:hAnsi="Times New Roman" w:cs="Times New Roman"/>
          <w:sz w:val="24"/>
          <w:szCs w:val="24"/>
        </w:rPr>
        <w:t xml:space="preserve"> dispatched to</w:t>
      </w:r>
      <w:r w:rsidR="003E530B" w:rsidRPr="008E5327">
        <w:rPr>
          <w:rFonts w:ascii="Times New Roman" w:hAnsi="Times New Roman" w:cs="Times New Roman"/>
          <w:sz w:val="24"/>
          <w:szCs w:val="24"/>
        </w:rPr>
        <w:t xml:space="preserve"> disperse the MDC-T members. He</w:t>
      </w:r>
      <w:r w:rsidR="005A4AB6" w:rsidRPr="008E5327">
        <w:rPr>
          <w:rFonts w:ascii="Times New Roman" w:hAnsi="Times New Roman" w:cs="Times New Roman"/>
          <w:sz w:val="24"/>
          <w:szCs w:val="24"/>
        </w:rPr>
        <w:t xml:space="preserve"> </w:t>
      </w:r>
      <w:r w:rsidR="00E00009" w:rsidRPr="008E5327">
        <w:rPr>
          <w:rFonts w:ascii="Times New Roman" w:hAnsi="Times New Roman" w:cs="Times New Roman"/>
          <w:sz w:val="24"/>
          <w:szCs w:val="24"/>
        </w:rPr>
        <w:t xml:space="preserve">testified </w:t>
      </w:r>
      <w:r w:rsidR="00B27FE2" w:rsidRPr="008E5327">
        <w:rPr>
          <w:rFonts w:ascii="Times New Roman" w:hAnsi="Times New Roman" w:cs="Times New Roman"/>
          <w:sz w:val="24"/>
          <w:szCs w:val="24"/>
        </w:rPr>
        <w:t xml:space="preserve">that </w:t>
      </w:r>
      <w:r w:rsidR="005A4AB6" w:rsidRPr="008E5327">
        <w:rPr>
          <w:rFonts w:ascii="Times New Roman" w:hAnsi="Times New Roman" w:cs="Times New Roman"/>
          <w:sz w:val="24"/>
          <w:szCs w:val="24"/>
        </w:rPr>
        <w:t>upon the</w:t>
      </w:r>
      <w:r w:rsidR="00E00009" w:rsidRPr="008E5327">
        <w:rPr>
          <w:rFonts w:ascii="Times New Roman" w:hAnsi="Times New Roman" w:cs="Times New Roman"/>
          <w:sz w:val="24"/>
          <w:szCs w:val="24"/>
        </w:rPr>
        <w:t>ir</w:t>
      </w:r>
      <w:r w:rsidR="005A4AB6" w:rsidRPr="008E5327">
        <w:rPr>
          <w:rFonts w:ascii="Times New Roman" w:hAnsi="Times New Roman" w:cs="Times New Roman"/>
          <w:sz w:val="24"/>
          <w:szCs w:val="24"/>
        </w:rPr>
        <w:t xml:space="preserve"> arrival </w:t>
      </w:r>
      <w:r w:rsidR="001A5066" w:rsidRPr="008E5327">
        <w:rPr>
          <w:rFonts w:ascii="Times New Roman" w:hAnsi="Times New Roman" w:cs="Times New Roman"/>
          <w:sz w:val="24"/>
          <w:szCs w:val="24"/>
        </w:rPr>
        <w:t xml:space="preserve">at the </w:t>
      </w:r>
      <w:r w:rsidR="000B6850" w:rsidRPr="008E5327">
        <w:rPr>
          <w:rFonts w:ascii="Times New Roman" w:hAnsi="Times New Roman" w:cs="Times New Roman"/>
          <w:sz w:val="24"/>
          <w:szCs w:val="24"/>
        </w:rPr>
        <w:t>scene, he</w:t>
      </w:r>
      <w:r w:rsidR="005A4AB6" w:rsidRPr="008E5327">
        <w:rPr>
          <w:rFonts w:ascii="Times New Roman" w:hAnsi="Times New Roman" w:cs="Times New Roman"/>
          <w:sz w:val="24"/>
          <w:szCs w:val="24"/>
        </w:rPr>
        <w:t xml:space="preserve"> observed </w:t>
      </w:r>
      <w:r w:rsidR="00B27FE2" w:rsidRPr="008E5327">
        <w:rPr>
          <w:rFonts w:ascii="Times New Roman" w:hAnsi="Times New Roman" w:cs="Times New Roman"/>
          <w:sz w:val="24"/>
          <w:szCs w:val="24"/>
        </w:rPr>
        <w:t xml:space="preserve">the </w:t>
      </w:r>
      <w:r w:rsidR="005A4AB6" w:rsidRPr="008E5327">
        <w:rPr>
          <w:rFonts w:ascii="Times New Roman" w:hAnsi="Times New Roman" w:cs="Times New Roman"/>
          <w:sz w:val="24"/>
          <w:szCs w:val="24"/>
        </w:rPr>
        <w:t>first and second appellants</w:t>
      </w:r>
      <w:r w:rsidR="00B27FE2" w:rsidRPr="008E5327">
        <w:rPr>
          <w:rFonts w:ascii="Times New Roman" w:hAnsi="Times New Roman" w:cs="Times New Roman"/>
          <w:sz w:val="24"/>
          <w:szCs w:val="24"/>
        </w:rPr>
        <w:t xml:space="preserve"> in the verandah of the bar </w:t>
      </w:r>
      <w:r w:rsidR="00FD6854" w:rsidRPr="008E5327">
        <w:rPr>
          <w:rFonts w:ascii="Times New Roman" w:hAnsi="Times New Roman" w:cs="Times New Roman"/>
          <w:sz w:val="24"/>
          <w:szCs w:val="24"/>
        </w:rPr>
        <w:t xml:space="preserve">chanting their </w:t>
      </w:r>
      <w:r w:rsidR="00B27FE2" w:rsidRPr="008E5327">
        <w:rPr>
          <w:rFonts w:ascii="Times New Roman" w:hAnsi="Times New Roman" w:cs="Times New Roman"/>
          <w:sz w:val="24"/>
          <w:szCs w:val="24"/>
        </w:rPr>
        <w:t>party</w:t>
      </w:r>
      <w:r w:rsidR="00FD6854" w:rsidRPr="008E5327">
        <w:rPr>
          <w:rFonts w:ascii="Times New Roman" w:hAnsi="Times New Roman" w:cs="Times New Roman"/>
          <w:sz w:val="24"/>
          <w:szCs w:val="24"/>
        </w:rPr>
        <w:t>’s</w:t>
      </w:r>
      <w:r w:rsidR="00B27FE2" w:rsidRPr="008E5327">
        <w:rPr>
          <w:rFonts w:ascii="Times New Roman" w:hAnsi="Times New Roman" w:cs="Times New Roman"/>
          <w:sz w:val="24"/>
          <w:szCs w:val="24"/>
        </w:rPr>
        <w:t xml:space="preserve"> slogans. </w:t>
      </w:r>
      <w:r w:rsidR="005A4AB6" w:rsidRPr="008E5327">
        <w:rPr>
          <w:rFonts w:ascii="Times New Roman" w:hAnsi="Times New Roman" w:cs="Times New Roman"/>
          <w:sz w:val="24"/>
          <w:szCs w:val="24"/>
        </w:rPr>
        <w:t xml:space="preserve"> It was his further testimony that </w:t>
      </w:r>
      <w:r w:rsidR="00B27FE2" w:rsidRPr="008E5327">
        <w:rPr>
          <w:rFonts w:ascii="Times New Roman" w:hAnsi="Times New Roman" w:cs="Times New Roman"/>
          <w:sz w:val="24"/>
          <w:szCs w:val="24"/>
        </w:rPr>
        <w:t xml:space="preserve">the two did not leave the front part of the bar </w:t>
      </w:r>
      <w:r w:rsidR="001A5066" w:rsidRPr="008E5327">
        <w:rPr>
          <w:rFonts w:ascii="Times New Roman" w:hAnsi="Times New Roman" w:cs="Times New Roman"/>
          <w:sz w:val="24"/>
          <w:szCs w:val="24"/>
        </w:rPr>
        <w:t xml:space="preserve">upon the arrival of the police </w:t>
      </w:r>
      <w:r w:rsidR="00B27FE2" w:rsidRPr="008E5327">
        <w:rPr>
          <w:rFonts w:ascii="Times New Roman" w:hAnsi="Times New Roman" w:cs="Times New Roman"/>
          <w:sz w:val="24"/>
          <w:szCs w:val="24"/>
        </w:rPr>
        <w:t>but remained there chanting slogans</w:t>
      </w:r>
      <w:r w:rsidR="000B6850" w:rsidRPr="008E5327">
        <w:rPr>
          <w:rFonts w:ascii="Times New Roman" w:hAnsi="Times New Roman" w:cs="Times New Roman"/>
          <w:sz w:val="24"/>
          <w:szCs w:val="24"/>
        </w:rPr>
        <w:t xml:space="preserve"> and inciting the crowd to attack the police by chanting “</w:t>
      </w:r>
      <w:r w:rsidR="00210499" w:rsidRPr="008E5327">
        <w:rPr>
          <w:rFonts w:ascii="Times New Roman" w:hAnsi="Times New Roman" w:cs="Times New Roman"/>
          <w:sz w:val="24"/>
          <w:szCs w:val="24"/>
        </w:rPr>
        <w:t>Kill the</w:t>
      </w:r>
      <w:r w:rsidR="000B6850" w:rsidRPr="008E5327">
        <w:rPr>
          <w:rFonts w:ascii="Times New Roman" w:hAnsi="Times New Roman" w:cs="Times New Roman"/>
          <w:sz w:val="24"/>
          <w:szCs w:val="24"/>
        </w:rPr>
        <w:t xml:space="preserve"> frogs!” in </w:t>
      </w:r>
      <w:r w:rsidR="00FD6854" w:rsidRPr="008E5327">
        <w:rPr>
          <w:rFonts w:ascii="Times New Roman" w:hAnsi="Times New Roman" w:cs="Times New Roman"/>
          <w:sz w:val="24"/>
          <w:szCs w:val="24"/>
        </w:rPr>
        <w:t xml:space="preserve">apparent </w:t>
      </w:r>
      <w:r w:rsidR="000B6850" w:rsidRPr="008E5327">
        <w:rPr>
          <w:rFonts w:ascii="Times New Roman" w:hAnsi="Times New Roman" w:cs="Times New Roman"/>
          <w:sz w:val="24"/>
          <w:szCs w:val="24"/>
        </w:rPr>
        <w:t>reference to the police</w:t>
      </w:r>
      <w:r w:rsidR="00B27FE2" w:rsidRPr="008E5327">
        <w:rPr>
          <w:rFonts w:ascii="Times New Roman" w:hAnsi="Times New Roman" w:cs="Times New Roman"/>
          <w:sz w:val="24"/>
          <w:szCs w:val="24"/>
        </w:rPr>
        <w:t xml:space="preserve">. </w:t>
      </w:r>
    </w:p>
    <w:p w14:paraId="2879E262" w14:textId="77777777" w:rsidR="00A86A70" w:rsidRPr="008E5327" w:rsidRDefault="00A86A70" w:rsidP="004A1315">
      <w:pPr>
        <w:spacing w:after="0" w:line="480" w:lineRule="auto"/>
        <w:ind w:firstLine="1134"/>
        <w:jc w:val="both"/>
        <w:rPr>
          <w:rFonts w:ascii="Times New Roman" w:hAnsi="Times New Roman" w:cs="Times New Roman"/>
          <w:sz w:val="24"/>
          <w:szCs w:val="24"/>
        </w:rPr>
      </w:pPr>
    </w:p>
    <w:p w14:paraId="1C749831" w14:textId="67D3540C" w:rsidR="004A1315" w:rsidRPr="008E5327" w:rsidRDefault="009F5209" w:rsidP="004A1315">
      <w:pPr>
        <w:spacing w:after="0" w:line="480" w:lineRule="auto"/>
        <w:ind w:firstLine="1134"/>
        <w:jc w:val="both"/>
        <w:rPr>
          <w:rFonts w:ascii="Times New Roman" w:hAnsi="Times New Roman" w:cs="Times New Roman"/>
          <w:sz w:val="24"/>
          <w:szCs w:val="24"/>
        </w:rPr>
      </w:pPr>
      <w:r w:rsidRPr="008E5327">
        <w:rPr>
          <w:rFonts w:ascii="Times New Roman" w:hAnsi="Times New Roman" w:cs="Times New Roman"/>
          <w:sz w:val="24"/>
          <w:szCs w:val="24"/>
        </w:rPr>
        <w:t xml:space="preserve">The testimony of Inspector Nyararai </w:t>
      </w:r>
      <w:r w:rsidR="00A86A70" w:rsidRPr="008E5327">
        <w:rPr>
          <w:rFonts w:ascii="Times New Roman" w:hAnsi="Times New Roman" w:cs="Times New Roman"/>
          <w:sz w:val="24"/>
          <w:szCs w:val="24"/>
        </w:rPr>
        <w:t xml:space="preserve">in this regard </w:t>
      </w:r>
      <w:r w:rsidR="00B27FE2" w:rsidRPr="008E5327">
        <w:rPr>
          <w:rFonts w:ascii="Times New Roman" w:hAnsi="Times New Roman" w:cs="Times New Roman"/>
          <w:sz w:val="24"/>
          <w:szCs w:val="24"/>
        </w:rPr>
        <w:t>is contradicted firstly by</w:t>
      </w:r>
      <w:r w:rsidR="00F617D8" w:rsidRPr="008E5327">
        <w:rPr>
          <w:rFonts w:ascii="Times New Roman" w:hAnsi="Times New Roman" w:cs="Times New Roman"/>
          <w:sz w:val="24"/>
          <w:szCs w:val="24"/>
        </w:rPr>
        <w:t xml:space="preserve"> </w:t>
      </w:r>
      <w:r w:rsidR="00F73D48" w:rsidRPr="008E5327">
        <w:rPr>
          <w:rFonts w:ascii="Times New Roman" w:hAnsi="Times New Roman" w:cs="Times New Roman"/>
          <w:sz w:val="24"/>
          <w:szCs w:val="24"/>
        </w:rPr>
        <w:t xml:space="preserve">that </w:t>
      </w:r>
      <w:r w:rsidR="001B798E" w:rsidRPr="008E5327">
        <w:rPr>
          <w:rFonts w:ascii="Times New Roman" w:hAnsi="Times New Roman" w:cs="Times New Roman"/>
          <w:sz w:val="24"/>
          <w:szCs w:val="24"/>
        </w:rPr>
        <w:t xml:space="preserve">of </w:t>
      </w:r>
      <w:r w:rsidR="00F617D8" w:rsidRPr="008E5327">
        <w:rPr>
          <w:rFonts w:ascii="Times New Roman" w:hAnsi="Times New Roman" w:cs="Times New Roman"/>
          <w:sz w:val="24"/>
          <w:szCs w:val="24"/>
        </w:rPr>
        <w:t xml:space="preserve">one </w:t>
      </w:r>
      <w:r w:rsidR="00B27FE2" w:rsidRPr="008E5327">
        <w:rPr>
          <w:rFonts w:ascii="Times New Roman" w:hAnsi="Times New Roman" w:cs="Times New Roman"/>
          <w:sz w:val="24"/>
          <w:szCs w:val="24"/>
        </w:rPr>
        <w:t>Chi</w:t>
      </w:r>
      <w:r w:rsidR="008F1695" w:rsidRPr="008E5327">
        <w:rPr>
          <w:rFonts w:ascii="Times New Roman" w:hAnsi="Times New Roman" w:cs="Times New Roman"/>
          <w:sz w:val="24"/>
          <w:szCs w:val="24"/>
        </w:rPr>
        <w:t>k</w:t>
      </w:r>
      <w:r w:rsidR="00B27FE2" w:rsidRPr="008E5327">
        <w:rPr>
          <w:rFonts w:ascii="Times New Roman" w:hAnsi="Times New Roman" w:cs="Times New Roman"/>
          <w:sz w:val="24"/>
          <w:szCs w:val="24"/>
        </w:rPr>
        <w:t>wira</w:t>
      </w:r>
      <w:r w:rsidR="00A86A70" w:rsidRPr="008E5327">
        <w:rPr>
          <w:rFonts w:ascii="Times New Roman" w:hAnsi="Times New Roman" w:cs="Times New Roman"/>
          <w:sz w:val="24"/>
          <w:szCs w:val="24"/>
        </w:rPr>
        <w:t>,</w:t>
      </w:r>
      <w:r w:rsidR="008F1695" w:rsidRPr="008E5327">
        <w:rPr>
          <w:rFonts w:ascii="Times New Roman" w:hAnsi="Times New Roman" w:cs="Times New Roman"/>
          <w:sz w:val="24"/>
          <w:szCs w:val="24"/>
        </w:rPr>
        <w:t xml:space="preserve"> who arrived at the scene before the police did. </w:t>
      </w:r>
      <w:r w:rsidR="00F73D48" w:rsidRPr="008E5327">
        <w:rPr>
          <w:rFonts w:ascii="Times New Roman" w:hAnsi="Times New Roman" w:cs="Times New Roman"/>
          <w:sz w:val="24"/>
          <w:szCs w:val="24"/>
        </w:rPr>
        <w:t>Chikwira</w:t>
      </w:r>
      <w:r w:rsidR="00DE4617" w:rsidRPr="008E5327">
        <w:rPr>
          <w:rFonts w:ascii="Times New Roman" w:hAnsi="Times New Roman" w:cs="Times New Roman"/>
          <w:sz w:val="24"/>
          <w:szCs w:val="24"/>
        </w:rPr>
        <w:t>,</w:t>
      </w:r>
      <w:r w:rsidR="00F73D48" w:rsidRPr="008E5327">
        <w:rPr>
          <w:rFonts w:ascii="Times New Roman" w:hAnsi="Times New Roman" w:cs="Times New Roman"/>
          <w:sz w:val="24"/>
          <w:szCs w:val="24"/>
        </w:rPr>
        <w:t xml:space="preserve"> a member of the public</w:t>
      </w:r>
      <w:r w:rsidR="00DE4617" w:rsidRPr="008E5327">
        <w:rPr>
          <w:rFonts w:ascii="Times New Roman" w:hAnsi="Times New Roman" w:cs="Times New Roman"/>
          <w:sz w:val="24"/>
          <w:szCs w:val="24"/>
        </w:rPr>
        <w:t>,</w:t>
      </w:r>
      <w:r w:rsidR="00664148" w:rsidRPr="008E5327">
        <w:rPr>
          <w:rFonts w:ascii="Times New Roman" w:hAnsi="Times New Roman" w:cs="Times New Roman"/>
          <w:sz w:val="24"/>
          <w:szCs w:val="24"/>
        </w:rPr>
        <w:t xml:space="preserve"> </w:t>
      </w:r>
      <w:r w:rsidR="00F73D48" w:rsidRPr="008E5327">
        <w:rPr>
          <w:rFonts w:ascii="Times New Roman" w:hAnsi="Times New Roman" w:cs="Times New Roman"/>
          <w:sz w:val="24"/>
          <w:szCs w:val="24"/>
        </w:rPr>
        <w:t xml:space="preserve">had gone to the bar to drink. </w:t>
      </w:r>
      <w:r w:rsidR="008F1695" w:rsidRPr="008E5327">
        <w:rPr>
          <w:rFonts w:ascii="Times New Roman" w:hAnsi="Times New Roman" w:cs="Times New Roman"/>
          <w:sz w:val="24"/>
          <w:szCs w:val="24"/>
        </w:rPr>
        <w:t>He testified that all members of the MDC-T went into the bar upon the arrival of the police. He was in the verandah, drinking a beer</w:t>
      </w:r>
      <w:r w:rsidR="00BD0F1E" w:rsidRPr="008E5327">
        <w:rPr>
          <w:rFonts w:ascii="Times New Roman" w:hAnsi="Times New Roman" w:cs="Times New Roman"/>
          <w:sz w:val="24"/>
          <w:szCs w:val="24"/>
        </w:rPr>
        <w:t>.</w:t>
      </w:r>
      <w:r w:rsidR="008F1695" w:rsidRPr="008E5327">
        <w:rPr>
          <w:rFonts w:ascii="Times New Roman" w:hAnsi="Times New Roman" w:cs="Times New Roman"/>
          <w:sz w:val="24"/>
          <w:szCs w:val="24"/>
        </w:rPr>
        <w:t xml:space="preserve"> </w:t>
      </w:r>
      <w:r w:rsidR="00B27FE2" w:rsidRPr="008E5327">
        <w:rPr>
          <w:rFonts w:ascii="Times New Roman" w:hAnsi="Times New Roman" w:cs="Times New Roman"/>
          <w:sz w:val="24"/>
          <w:szCs w:val="24"/>
        </w:rPr>
        <w:t xml:space="preserve"> </w:t>
      </w:r>
      <w:r w:rsidR="00B5649E" w:rsidRPr="008E5327">
        <w:rPr>
          <w:rFonts w:ascii="Times New Roman" w:hAnsi="Times New Roman" w:cs="Times New Roman"/>
          <w:sz w:val="24"/>
          <w:szCs w:val="24"/>
        </w:rPr>
        <w:t>His</w:t>
      </w:r>
      <w:r w:rsidR="008F1695" w:rsidRPr="008E5327">
        <w:rPr>
          <w:rFonts w:ascii="Times New Roman" w:hAnsi="Times New Roman" w:cs="Times New Roman"/>
          <w:sz w:val="24"/>
          <w:szCs w:val="24"/>
        </w:rPr>
        <w:t xml:space="preserve"> evidence in this regard </w:t>
      </w:r>
      <w:r w:rsidR="00BD0F1E" w:rsidRPr="008E5327">
        <w:rPr>
          <w:rFonts w:ascii="Times New Roman" w:hAnsi="Times New Roman" w:cs="Times New Roman"/>
          <w:sz w:val="24"/>
          <w:szCs w:val="24"/>
        </w:rPr>
        <w:t xml:space="preserve">was corroborated by the evidence of Mutsigwa, Mushaninga and </w:t>
      </w:r>
      <w:r w:rsidR="00A26E8C" w:rsidRPr="008E5327">
        <w:rPr>
          <w:rFonts w:ascii="Times New Roman" w:hAnsi="Times New Roman" w:cs="Times New Roman"/>
          <w:sz w:val="24"/>
          <w:szCs w:val="24"/>
        </w:rPr>
        <w:t>Magutari</w:t>
      </w:r>
      <w:r w:rsidR="001C7568" w:rsidRPr="008E5327">
        <w:rPr>
          <w:rFonts w:ascii="Times New Roman" w:hAnsi="Times New Roman" w:cs="Times New Roman"/>
          <w:sz w:val="24"/>
          <w:szCs w:val="24"/>
        </w:rPr>
        <w:t>m</w:t>
      </w:r>
      <w:r w:rsidR="00A26E8C" w:rsidRPr="008E5327">
        <w:rPr>
          <w:rFonts w:ascii="Times New Roman" w:hAnsi="Times New Roman" w:cs="Times New Roman"/>
          <w:sz w:val="24"/>
          <w:szCs w:val="24"/>
        </w:rPr>
        <w:t>a. Mu</w:t>
      </w:r>
      <w:r w:rsidR="00BD0F1E" w:rsidRPr="008E5327">
        <w:rPr>
          <w:rFonts w:ascii="Times New Roman" w:hAnsi="Times New Roman" w:cs="Times New Roman"/>
          <w:sz w:val="24"/>
          <w:szCs w:val="24"/>
        </w:rPr>
        <w:t>t</w:t>
      </w:r>
      <w:r w:rsidR="00A26E8C" w:rsidRPr="008E5327">
        <w:rPr>
          <w:rFonts w:ascii="Times New Roman" w:hAnsi="Times New Roman" w:cs="Times New Roman"/>
          <w:sz w:val="24"/>
          <w:szCs w:val="24"/>
        </w:rPr>
        <w:t>s</w:t>
      </w:r>
      <w:r w:rsidR="00BD0F1E" w:rsidRPr="008E5327">
        <w:rPr>
          <w:rFonts w:ascii="Times New Roman" w:hAnsi="Times New Roman" w:cs="Times New Roman"/>
          <w:sz w:val="24"/>
          <w:szCs w:val="24"/>
        </w:rPr>
        <w:t>igwa, a pol</w:t>
      </w:r>
      <w:r w:rsidR="00A26E8C" w:rsidRPr="008E5327">
        <w:rPr>
          <w:rFonts w:ascii="Times New Roman" w:hAnsi="Times New Roman" w:cs="Times New Roman"/>
          <w:sz w:val="24"/>
          <w:szCs w:val="24"/>
        </w:rPr>
        <w:t>i</w:t>
      </w:r>
      <w:r w:rsidR="00BD0F1E" w:rsidRPr="008E5327">
        <w:rPr>
          <w:rFonts w:ascii="Times New Roman" w:hAnsi="Times New Roman" w:cs="Times New Roman"/>
          <w:sz w:val="24"/>
          <w:szCs w:val="24"/>
        </w:rPr>
        <w:t xml:space="preserve">ce officer and driver of the police vehicle on the day in question, testified that upon the arrival of the police, all the people who were in the verandah of the bar fled. </w:t>
      </w:r>
      <w:r w:rsidR="008F1695" w:rsidRPr="008E5327">
        <w:rPr>
          <w:rFonts w:ascii="Times New Roman" w:hAnsi="Times New Roman" w:cs="Times New Roman"/>
          <w:sz w:val="24"/>
          <w:szCs w:val="24"/>
        </w:rPr>
        <w:t xml:space="preserve"> </w:t>
      </w:r>
      <w:r w:rsidR="00B27FE2" w:rsidRPr="008E5327">
        <w:rPr>
          <w:rFonts w:ascii="Times New Roman" w:hAnsi="Times New Roman" w:cs="Times New Roman"/>
          <w:sz w:val="24"/>
          <w:szCs w:val="24"/>
        </w:rPr>
        <w:t>Mus</w:t>
      </w:r>
      <w:r w:rsidR="008F1695" w:rsidRPr="008E5327">
        <w:rPr>
          <w:rFonts w:ascii="Times New Roman" w:hAnsi="Times New Roman" w:cs="Times New Roman"/>
          <w:sz w:val="24"/>
          <w:szCs w:val="24"/>
        </w:rPr>
        <w:t xml:space="preserve">haninga, </w:t>
      </w:r>
      <w:r w:rsidR="00B5649E" w:rsidRPr="008E5327">
        <w:rPr>
          <w:rFonts w:ascii="Times New Roman" w:hAnsi="Times New Roman" w:cs="Times New Roman"/>
          <w:sz w:val="24"/>
          <w:szCs w:val="24"/>
        </w:rPr>
        <w:t>a member</w:t>
      </w:r>
      <w:r w:rsidR="008F1695" w:rsidRPr="008E5327">
        <w:rPr>
          <w:rFonts w:ascii="Times New Roman" w:hAnsi="Times New Roman" w:cs="Times New Roman"/>
          <w:sz w:val="24"/>
          <w:szCs w:val="24"/>
        </w:rPr>
        <w:t xml:space="preserve"> of the stick of police officers who went into the bar with the deceased</w:t>
      </w:r>
      <w:r w:rsidR="00BD0F1E" w:rsidRPr="008E5327">
        <w:rPr>
          <w:rFonts w:ascii="Times New Roman" w:hAnsi="Times New Roman" w:cs="Times New Roman"/>
          <w:sz w:val="24"/>
          <w:szCs w:val="24"/>
        </w:rPr>
        <w:t xml:space="preserve">, on the other hand </w:t>
      </w:r>
      <w:r w:rsidR="00692689" w:rsidRPr="008E5327">
        <w:rPr>
          <w:rFonts w:ascii="Times New Roman" w:hAnsi="Times New Roman" w:cs="Times New Roman"/>
          <w:sz w:val="24"/>
          <w:szCs w:val="24"/>
        </w:rPr>
        <w:t xml:space="preserve">testified </w:t>
      </w:r>
      <w:r w:rsidR="008F1695" w:rsidRPr="008E5327">
        <w:rPr>
          <w:rFonts w:ascii="Times New Roman" w:hAnsi="Times New Roman" w:cs="Times New Roman"/>
          <w:sz w:val="24"/>
          <w:szCs w:val="24"/>
        </w:rPr>
        <w:t>that there were no members of the MDC-T in the verandah</w:t>
      </w:r>
      <w:r w:rsidR="00BD0F1E" w:rsidRPr="008E5327">
        <w:rPr>
          <w:rFonts w:ascii="Times New Roman" w:hAnsi="Times New Roman" w:cs="Times New Roman"/>
          <w:sz w:val="24"/>
          <w:szCs w:val="24"/>
        </w:rPr>
        <w:t xml:space="preserve"> when the police arrived.</w:t>
      </w:r>
      <w:r w:rsidR="009A2D8F" w:rsidRPr="008E5327">
        <w:rPr>
          <w:rFonts w:ascii="Times New Roman" w:hAnsi="Times New Roman" w:cs="Times New Roman"/>
          <w:sz w:val="24"/>
          <w:szCs w:val="24"/>
        </w:rPr>
        <w:t xml:space="preserve"> Magutarima, another police officer who went into the bar with Mushaninga also testified that upon the</w:t>
      </w:r>
      <w:r w:rsidR="001B2161" w:rsidRPr="008E5327">
        <w:rPr>
          <w:rFonts w:ascii="Times New Roman" w:hAnsi="Times New Roman" w:cs="Times New Roman"/>
          <w:sz w:val="24"/>
          <w:szCs w:val="24"/>
        </w:rPr>
        <w:t>ir</w:t>
      </w:r>
      <w:r w:rsidR="009A2D8F" w:rsidRPr="008E5327">
        <w:rPr>
          <w:rFonts w:ascii="Times New Roman" w:hAnsi="Times New Roman" w:cs="Times New Roman"/>
          <w:sz w:val="24"/>
          <w:szCs w:val="24"/>
        </w:rPr>
        <w:t xml:space="preserve"> </w:t>
      </w:r>
      <w:r w:rsidR="001B2161" w:rsidRPr="008E5327">
        <w:rPr>
          <w:rFonts w:ascii="Times New Roman" w:hAnsi="Times New Roman" w:cs="Times New Roman"/>
          <w:sz w:val="24"/>
          <w:szCs w:val="24"/>
        </w:rPr>
        <w:t>arrival</w:t>
      </w:r>
      <w:r w:rsidR="009A2D8F" w:rsidRPr="008E5327">
        <w:rPr>
          <w:rFonts w:ascii="Times New Roman" w:hAnsi="Times New Roman" w:cs="Times New Roman"/>
          <w:sz w:val="24"/>
          <w:szCs w:val="24"/>
        </w:rPr>
        <w:t xml:space="preserve">, all </w:t>
      </w:r>
      <w:r w:rsidR="001B2161" w:rsidRPr="008E5327">
        <w:rPr>
          <w:rFonts w:ascii="Times New Roman" w:hAnsi="Times New Roman" w:cs="Times New Roman"/>
          <w:sz w:val="24"/>
          <w:szCs w:val="24"/>
        </w:rPr>
        <w:t>members</w:t>
      </w:r>
      <w:r w:rsidR="009A2D8F" w:rsidRPr="008E5327">
        <w:rPr>
          <w:rFonts w:ascii="Times New Roman" w:hAnsi="Times New Roman" w:cs="Times New Roman"/>
          <w:sz w:val="24"/>
          <w:szCs w:val="24"/>
        </w:rPr>
        <w:t xml:space="preserve"> of the MDC-T </w:t>
      </w:r>
      <w:r w:rsidR="001B2161" w:rsidRPr="008E5327">
        <w:rPr>
          <w:rFonts w:ascii="Times New Roman" w:hAnsi="Times New Roman" w:cs="Times New Roman"/>
          <w:sz w:val="24"/>
          <w:szCs w:val="24"/>
        </w:rPr>
        <w:t xml:space="preserve">who were in the verandah </w:t>
      </w:r>
      <w:r w:rsidR="009A2D8F" w:rsidRPr="008E5327">
        <w:rPr>
          <w:rFonts w:ascii="Times New Roman" w:hAnsi="Times New Roman" w:cs="Times New Roman"/>
          <w:sz w:val="24"/>
          <w:szCs w:val="24"/>
        </w:rPr>
        <w:t xml:space="preserve">went into the bar and </w:t>
      </w:r>
      <w:r w:rsidR="001B2161" w:rsidRPr="008E5327">
        <w:rPr>
          <w:rFonts w:ascii="Times New Roman" w:hAnsi="Times New Roman" w:cs="Times New Roman"/>
          <w:sz w:val="24"/>
          <w:szCs w:val="24"/>
        </w:rPr>
        <w:t xml:space="preserve">only </w:t>
      </w:r>
      <w:r w:rsidR="009A2D8F" w:rsidRPr="008E5327">
        <w:rPr>
          <w:rFonts w:ascii="Times New Roman" w:hAnsi="Times New Roman" w:cs="Times New Roman"/>
          <w:sz w:val="24"/>
          <w:szCs w:val="24"/>
        </w:rPr>
        <w:t>a few elderly people remained in the verandah. He and Mushaninga addressed this group and ordered them to disperse which they did.</w:t>
      </w:r>
    </w:p>
    <w:p w14:paraId="059CE216" w14:textId="77777777" w:rsidR="00E7047F" w:rsidRPr="008E5327" w:rsidRDefault="00E7047F" w:rsidP="004A1315">
      <w:pPr>
        <w:spacing w:after="0" w:line="480" w:lineRule="auto"/>
        <w:ind w:firstLine="1134"/>
        <w:jc w:val="both"/>
        <w:rPr>
          <w:rFonts w:ascii="Times New Roman" w:hAnsi="Times New Roman" w:cs="Times New Roman"/>
          <w:sz w:val="24"/>
          <w:szCs w:val="24"/>
        </w:rPr>
      </w:pPr>
    </w:p>
    <w:p w14:paraId="6B53B225" w14:textId="31F443D5" w:rsidR="00BB1684" w:rsidRPr="008E5327" w:rsidRDefault="00BB1684" w:rsidP="004A1315">
      <w:pPr>
        <w:spacing w:after="0" w:line="480" w:lineRule="auto"/>
        <w:ind w:firstLine="1134"/>
        <w:jc w:val="both"/>
        <w:rPr>
          <w:rFonts w:ascii="Times New Roman" w:hAnsi="Times New Roman" w:cs="Times New Roman"/>
          <w:sz w:val="24"/>
          <w:szCs w:val="24"/>
        </w:rPr>
      </w:pPr>
      <w:r w:rsidRPr="008E5327">
        <w:rPr>
          <w:rFonts w:ascii="Times New Roman" w:hAnsi="Times New Roman" w:cs="Times New Roman"/>
          <w:sz w:val="24"/>
          <w:szCs w:val="24"/>
        </w:rPr>
        <w:lastRenderedPageBreak/>
        <w:t xml:space="preserve">I find the evidence of Nyararai </w:t>
      </w:r>
      <w:r w:rsidR="00DE0858" w:rsidRPr="008E5327">
        <w:rPr>
          <w:rFonts w:ascii="Times New Roman" w:hAnsi="Times New Roman" w:cs="Times New Roman"/>
          <w:sz w:val="24"/>
          <w:szCs w:val="24"/>
        </w:rPr>
        <w:t>unsafe to rely on</w:t>
      </w:r>
      <w:r w:rsidR="00D36B9F" w:rsidRPr="008E5327">
        <w:rPr>
          <w:rFonts w:ascii="Times New Roman" w:hAnsi="Times New Roman" w:cs="Times New Roman"/>
          <w:sz w:val="24"/>
          <w:szCs w:val="24"/>
        </w:rPr>
        <w:t xml:space="preserve"> in the </w:t>
      </w:r>
      <w:r w:rsidR="00C14D37" w:rsidRPr="008E5327">
        <w:rPr>
          <w:rFonts w:ascii="Times New Roman" w:hAnsi="Times New Roman" w:cs="Times New Roman"/>
          <w:sz w:val="24"/>
          <w:szCs w:val="24"/>
        </w:rPr>
        <w:t>circumstances</w:t>
      </w:r>
      <w:r w:rsidR="00DE0858" w:rsidRPr="008E5327">
        <w:rPr>
          <w:rFonts w:ascii="Times New Roman" w:hAnsi="Times New Roman" w:cs="Times New Roman"/>
          <w:sz w:val="24"/>
          <w:szCs w:val="24"/>
        </w:rPr>
        <w:t>.</w:t>
      </w:r>
      <w:r w:rsidR="00E25A45" w:rsidRPr="008E5327">
        <w:rPr>
          <w:rFonts w:ascii="Times New Roman" w:hAnsi="Times New Roman" w:cs="Times New Roman"/>
          <w:sz w:val="24"/>
          <w:szCs w:val="24"/>
        </w:rPr>
        <w:t xml:space="preserve"> He is the only</w:t>
      </w:r>
      <w:r w:rsidR="00DE0858" w:rsidRPr="008E5327">
        <w:rPr>
          <w:rFonts w:ascii="Times New Roman" w:hAnsi="Times New Roman" w:cs="Times New Roman"/>
          <w:sz w:val="24"/>
          <w:szCs w:val="24"/>
        </w:rPr>
        <w:t xml:space="preserve"> </w:t>
      </w:r>
      <w:r w:rsidR="00D36B9F" w:rsidRPr="008E5327">
        <w:rPr>
          <w:rFonts w:ascii="Times New Roman" w:hAnsi="Times New Roman" w:cs="Times New Roman"/>
          <w:sz w:val="24"/>
          <w:szCs w:val="24"/>
        </w:rPr>
        <w:t xml:space="preserve">witness </w:t>
      </w:r>
      <w:r w:rsidR="00DE0858" w:rsidRPr="008E5327">
        <w:rPr>
          <w:rFonts w:ascii="Times New Roman" w:hAnsi="Times New Roman" w:cs="Times New Roman"/>
          <w:sz w:val="24"/>
          <w:szCs w:val="24"/>
        </w:rPr>
        <w:t xml:space="preserve">who testified that there were </w:t>
      </w:r>
      <w:r w:rsidR="00E25A45" w:rsidRPr="008E5327">
        <w:rPr>
          <w:rFonts w:ascii="Times New Roman" w:hAnsi="Times New Roman" w:cs="Times New Roman"/>
          <w:sz w:val="24"/>
          <w:szCs w:val="24"/>
        </w:rPr>
        <w:t>members of the MDC-T in</w:t>
      </w:r>
      <w:r w:rsidR="00DE0858" w:rsidRPr="008E5327">
        <w:rPr>
          <w:rFonts w:ascii="Times New Roman" w:hAnsi="Times New Roman" w:cs="Times New Roman"/>
          <w:sz w:val="24"/>
          <w:szCs w:val="24"/>
        </w:rPr>
        <w:t xml:space="preserve"> the verandah of the bar, including the first and second appellants, who were chanting slogans and urging the crowd to attack the police</w:t>
      </w:r>
      <w:r w:rsidR="00E25A45" w:rsidRPr="008E5327">
        <w:rPr>
          <w:rFonts w:ascii="Times New Roman" w:hAnsi="Times New Roman" w:cs="Times New Roman"/>
          <w:sz w:val="24"/>
          <w:szCs w:val="24"/>
        </w:rPr>
        <w:t>. There is other S</w:t>
      </w:r>
      <w:r w:rsidR="00472BE7" w:rsidRPr="008E5327">
        <w:rPr>
          <w:rFonts w:ascii="Times New Roman" w:hAnsi="Times New Roman" w:cs="Times New Roman"/>
          <w:sz w:val="24"/>
          <w:szCs w:val="24"/>
        </w:rPr>
        <w:t xml:space="preserve">tate evidence that the confrontation between the police and the MDC-T members started at the back of the bar and it is there that one youth urged the others to attack the police by shouting “kill the frogs!” </w:t>
      </w:r>
      <w:r w:rsidR="008F6A84" w:rsidRPr="008E5327">
        <w:rPr>
          <w:rFonts w:ascii="Times New Roman" w:hAnsi="Times New Roman" w:cs="Times New Roman"/>
          <w:sz w:val="24"/>
          <w:szCs w:val="24"/>
        </w:rPr>
        <w:t xml:space="preserve"> Before then, no one had urged the others to “kill the frogs”. </w:t>
      </w:r>
      <w:r w:rsidR="00472BE7" w:rsidRPr="008E5327">
        <w:rPr>
          <w:rFonts w:ascii="Times New Roman" w:hAnsi="Times New Roman" w:cs="Times New Roman"/>
          <w:sz w:val="24"/>
          <w:szCs w:val="24"/>
        </w:rPr>
        <w:t xml:space="preserve">No effort was made by the </w:t>
      </w:r>
      <w:r w:rsidR="00F62551" w:rsidRPr="008E5327">
        <w:rPr>
          <w:rFonts w:ascii="Times New Roman" w:hAnsi="Times New Roman" w:cs="Times New Roman"/>
          <w:sz w:val="24"/>
          <w:szCs w:val="24"/>
        </w:rPr>
        <w:t>State</w:t>
      </w:r>
      <w:r w:rsidR="00472BE7" w:rsidRPr="008E5327">
        <w:rPr>
          <w:rFonts w:ascii="Times New Roman" w:hAnsi="Times New Roman" w:cs="Times New Roman"/>
          <w:sz w:val="24"/>
          <w:szCs w:val="24"/>
        </w:rPr>
        <w:t xml:space="preserve"> to tie these two versions together</w:t>
      </w:r>
      <w:r w:rsidR="00DE0858" w:rsidRPr="008E5327">
        <w:rPr>
          <w:rFonts w:ascii="Times New Roman" w:hAnsi="Times New Roman" w:cs="Times New Roman"/>
          <w:sz w:val="24"/>
          <w:szCs w:val="24"/>
        </w:rPr>
        <w:t xml:space="preserve">. </w:t>
      </w:r>
    </w:p>
    <w:p w14:paraId="5E2902B0" w14:textId="77777777" w:rsidR="00C14D37" w:rsidRPr="008E5327" w:rsidRDefault="00C14D37" w:rsidP="004A1315">
      <w:pPr>
        <w:spacing w:after="0" w:line="480" w:lineRule="auto"/>
        <w:ind w:firstLine="1134"/>
        <w:jc w:val="both"/>
        <w:rPr>
          <w:rFonts w:ascii="Times New Roman" w:hAnsi="Times New Roman" w:cs="Times New Roman"/>
          <w:sz w:val="24"/>
          <w:szCs w:val="24"/>
        </w:rPr>
      </w:pPr>
    </w:p>
    <w:p w14:paraId="75416D6D" w14:textId="23BFEE7C" w:rsidR="00C14D37" w:rsidRPr="008E5327" w:rsidRDefault="00C14D37" w:rsidP="004A1315">
      <w:pPr>
        <w:spacing w:after="0" w:line="480" w:lineRule="auto"/>
        <w:ind w:firstLine="1134"/>
        <w:jc w:val="both"/>
        <w:rPr>
          <w:rFonts w:ascii="Times New Roman" w:hAnsi="Times New Roman" w:cs="Times New Roman"/>
          <w:sz w:val="24"/>
          <w:szCs w:val="24"/>
        </w:rPr>
      </w:pPr>
      <w:r w:rsidRPr="008E5327">
        <w:rPr>
          <w:rFonts w:ascii="Times New Roman" w:hAnsi="Times New Roman" w:cs="Times New Roman"/>
          <w:sz w:val="24"/>
          <w:szCs w:val="24"/>
        </w:rPr>
        <w:t>In t</w:t>
      </w:r>
      <w:r w:rsidR="009F3AF1" w:rsidRPr="008E5327">
        <w:rPr>
          <w:rFonts w:ascii="Times New Roman" w:hAnsi="Times New Roman" w:cs="Times New Roman"/>
          <w:sz w:val="24"/>
          <w:szCs w:val="24"/>
        </w:rPr>
        <w:t xml:space="preserve">he result, I find that there was </w:t>
      </w:r>
      <w:r w:rsidRPr="008E5327">
        <w:rPr>
          <w:rFonts w:ascii="Times New Roman" w:hAnsi="Times New Roman" w:cs="Times New Roman"/>
          <w:sz w:val="24"/>
          <w:szCs w:val="24"/>
        </w:rPr>
        <w:t xml:space="preserve">no reliable evidence </w:t>
      </w:r>
      <w:r w:rsidR="00A675CD">
        <w:rPr>
          <w:rFonts w:ascii="Times New Roman" w:hAnsi="Times New Roman" w:cs="Times New Roman"/>
          <w:sz w:val="24"/>
          <w:szCs w:val="24"/>
        </w:rPr>
        <w:t>at the close of the S</w:t>
      </w:r>
      <w:r w:rsidR="009F3AF1" w:rsidRPr="008E5327">
        <w:rPr>
          <w:rFonts w:ascii="Times New Roman" w:hAnsi="Times New Roman" w:cs="Times New Roman"/>
          <w:sz w:val="24"/>
          <w:szCs w:val="24"/>
        </w:rPr>
        <w:t xml:space="preserve">tate case upon which a court acting carefully, would convict the first and second appellants of public violence. </w:t>
      </w:r>
    </w:p>
    <w:p w14:paraId="5D9865B5" w14:textId="77777777" w:rsidR="00E93591" w:rsidRPr="008E5327" w:rsidRDefault="00E93591" w:rsidP="005133A4">
      <w:pPr>
        <w:spacing w:after="0" w:line="480" w:lineRule="auto"/>
        <w:jc w:val="both"/>
        <w:rPr>
          <w:rFonts w:ascii="Times New Roman" w:hAnsi="Times New Roman" w:cs="Times New Roman"/>
          <w:sz w:val="24"/>
          <w:szCs w:val="24"/>
        </w:rPr>
      </w:pPr>
    </w:p>
    <w:p w14:paraId="4C006D41" w14:textId="18574D9E" w:rsidR="004A1315" w:rsidRPr="008E5327" w:rsidRDefault="006B5FE3" w:rsidP="004A1315">
      <w:pPr>
        <w:spacing w:after="0" w:line="480" w:lineRule="auto"/>
        <w:ind w:firstLine="1134"/>
        <w:jc w:val="both"/>
        <w:rPr>
          <w:rFonts w:ascii="Times New Roman" w:hAnsi="Times New Roman" w:cs="Times New Roman"/>
          <w:sz w:val="24"/>
          <w:szCs w:val="24"/>
        </w:rPr>
      </w:pPr>
      <w:r w:rsidRPr="008E5327">
        <w:rPr>
          <w:rFonts w:ascii="Times New Roman" w:hAnsi="Times New Roman" w:cs="Times New Roman"/>
          <w:sz w:val="24"/>
          <w:szCs w:val="24"/>
        </w:rPr>
        <w:t>Similarly, the evidence identifying the third appellant as being present at the scene on the day in question is unsafe. It comes from</w:t>
      </w:r>
      <w:r w:rsidR="006F1BB9" w:rsidRPr="008E5327">
        <w:rPr>
          <w:rFonts w:ascii="Times New Roman" w:hAnsi="Times New Roman" w:cs="Times New Roman"/>
          <w:sz w:val="24"/>
          <w:szCs w:val="24"/>
        </w:rPr>
        <w:t xml:space="preserve"> Mushaninga</w:t>
      </w:r>
      <w:r w:rsidRPr="008E5327">
        <w:rPr>
          <w:rFonts w:ascii="Times New Roman" w:hAnsi="Times New Roman" w:cs="Times New Roman"/>
          <w:sz w:val="24"/>
          <w:szCs w:val="24"/>
        </w:rPr>
        <w:t xml:space="preserve">. He did not know the </w:t>
      </w:r>
      <w:r w:rsidR="00BC2A9D" w:rsidRPr="008E5327">
        <w:rPr>
          <w:rFonts w:ascii="Times New Roman" w:hAnsi="Times New Roman" w:cs="Times New Roman"/>
          <w:sz w:val="24"/>
          <w:szCs w:val="24"/>
        </w:rPr>
        <w:t xml:space="preserve">third </w:t>
      </w:r>
      <w:r w:rsidR="006F1BB9" w:rsidRPr="008E5327">
        <w:rPr>
          <w:rFonts w:ascii="Times New Roman" w:hAnsi="Times New Roman" w:cs="Times New Roman"/>
          <w:sz w:val="24"/>
          <w:szCs w:val="24"/>
        </w:rPr>
        <w:t xml:space="preserve">appellant prior to the day of the </w:t>
      </w:r>
      <w:r w:rsidRPr="008E5327">
        <w:rPr>
          <w:rFonts w:ascii="Times New Roman" w:hAnsi="Times New Roman" w:cs="Times New Roman"/>
          <w:sz w:val="24"/>
          <w:szCs w:val="24"/>
        </w:rPr>
        <w:t>crime</w:t>
      </w:r>
      <w:r w:rsidR="006F1BB9" w:rsidRPr="008E5327">
        <w:rPr>
          <w:rFonts w:ascii="Times New Roman" w:hAnsi="Times New Roman" w:cs="Times New Roman"/>
          <w:sz w:val="24"/>
          <w:szCs w:val="24"/>
        </w:rPr>
        <w:t xml:space="preserve">. He </w:t>
      </w:r>
      <w:r w:rsidR="002431F1" w:rsidRPr="008E5327">
        <w:rPr>
          <w:rFonts w:ascii="Times New Roman" w:hAnsi="Times New Roman" w:cs="Times New Roman"/>
          <w:sz w:val="24"/>
          <w:szCs w:val="24"/>
        </w:rPr>
        <w:t xml:space="preserve">testified that he </w:t>
      </w:r>
      <w:r w:rsidR="006F1BB9" w:rsidRPr="008E5327">
        <w:rPr>
          <w:rFonts w:ascii="Times New Roman" w:hAnsi="Times New Roman" w:cs="Times New Roman"/>
          <w:sz w:val="24"/>
          <w:szCs w:val="24"/>
        </w:rPr>
        <w:t xml:space="preserve">saw the appellant for a brief moment inside the bar when the </w:t>
      </w:r>
      <w:r w:rsidR="00BC2A9D" w:rsidRPr="008E5327">
        <w:rPr>
          <w:rFonts w:ascii="Times New Roman" w:hAnsi="Times New Roman" w:cs="Times New Roman"/>
          <w:sz w:val="24"/>
          <w:szCs w:val="24"/>
        </w:rPr>
        <w:t xml:space="preserve">third </w:t>
      </w:r>
      <w:r w:rsidR="006F1BB9" w:rsidRPr="008E5327">
        <w:rPr>
          <w:rFonts w:ascii="Times New Roman" w:hAnsi="Times New Roman" w:cs="Times New Roman"/>
          <w:sz w:val="24"/>
          <w:szCs w:val="24"/>
        </w:rPr>
        <w:t>appe</w:t>
      </w:r>
      <w:r w:rsidR="000E2E6E" w:rsidRPr="008E5327">
        <w:rPr>
          <w:rFonts w:ascii="Times New Roman" w:hAnsi="Times New Roman" w:cs="Times New Roman"/>
          <w:sz w:val="24"/>
          <w:szCs w:val="24"/>
        </w:rPr>
        <w:t>llant assaulted him with a</w:t>
      </w:r>
      <w:r w:rsidR="006F1BB9" w:rsidRPr="008E5327">
        <w:rPr>
          <w:rFonts w:ascii="Times New Roman" w:hAnsi="Times New Roman" w:cs="Times New Roman"/>
          <w:sz w:val="24"/>
          <w:szCs w:val="24"/>
        </w:rPr>
        <w:t xml:space="preserve"> stool</w:t>
      </w:r>
      <w:r w:rsidR="000E2E6E" w:rsidRPr="008E5327">
        <w:rPr>
          <w:rFonts w:ascii="Times New Roman" w:hAnsi="Times New Roman" w:cs="Times New Roman"/>
          <w:sz w:val="24"/>
          <w:szCs w:val="24"/>
        </w:rPr>
        <w:t xml:space="preserve"> frame</w:t>
      </w:r>
      <w:r w:rsidR="006F1BB9" w:rsidRPr="008E5327">
        <w:rPr>
          <w:rFonts w:ascii="Times New Roman" w:hAnsi="Times New Roman" w:cs="Times New Roman"/>
          <w:sz w:val="24"/>
          <w:szCs w:val="24"/>
        </w:rPr>
        <w:t xml:space="preserve">. </w:t>
      </w:r>
    </w:p>
    <w:p w14:paraId="43DFBFA5" w14:textId="77777777" w:rsidR="005D7C3B" w:rsidRPr="008E5327" w:rsidRDefault="005D7C3B" w:rsidP="004A1315">
      <w:pPr>
        <w:spacing w:after="0" w:line="480" w:lineRule="auto"/>
        <w:ind w:firstLine="1134"/>
        <w:jc w:val="both"/>
        <w:rPr>
          <w:rFonts w:ascii="Times New Roman" w:hAnsi="Times New Roman" w:cs="Times New Roman"/>
          <w:sz w:val="24"/>
          <w:szCs w:val="24"/>
        </w:rPr>
      </w:pPr>
      <w:r w:rsidRPr="008E5327">
        <w:rPr>
          <w:rFonts w:ascii="Times New Roman" w:hAnsi="Times New Roman" w:cs="Times New Roman"/>
          <w:sz w:val="24"/>
          <w:szCs w:val="24"/>
        </w:rPr>
        <w:t xml:space="preserve"> </w:t>
      </w:r>
    </w:p>
    <w:p w14:paraId="7E23E882" w14:textId="22D641DA" w:rsidR="004D556F" w:rsidRPr="008E5327" w:rsidRDefault="005D7C3B" w:rsidP="004A1315">
      <w:pPr>
        <w:spacing w:after="0" w:line="480" w:lineRule="auto"/>
        <w:ind w:firstLine="1134"/>
        <w:jc w:val="both"/>
        <w:rPr>
          <w:rFonts w:ascii="Times New Roman" w:hAnsi="Times New Roman" w:cs="Times New Roman"/>
          <w:sz w:val="24"/>
          <w:szCs w:val="24"/>
        </w:rPr>
      </w:pPr>
      <w:r w:rsidRPr="008E5327">
        <w:rPr>
          <w:rFonts w:ascii="Times New Roman" w:hAnsi="Times New Roman" w:cs="Times New Roman"/>
          <w:sz w:val="24"/>
          <w:szCs w:val="24"/>
        </w:rPr>
        <w:t xml:space="preserve">Again the same handicap that makes the </w:t>
      </w:r>
      <w:r w:rsidR="00FA7946" w:rsidRPr="008E5327">
        <w:rPr>
          <w:rFonts w:ascii="Times New Roman" w:hAnsi="Times New Roman" w:cs="Times New Roman"/>
          <w:sz w:val="24"/>
          <w:szCs w:val="24"/>
        </w:rPr>
        <w:t>evidence of Nyarara</w:t>
      </w:r>
      <w:r w:rsidRPr="008E5327">
        <w:rPr>
          <w:rFonts w:ascii="Times New Roman" w:hAnsi="Times New Roman" w:cs="Times New Roman"/>
          <w:sz w:val="24"/>
          <w:szCs w:val="24"/>
        </w:rPr>
        <w:t>i unsafe afflicts the evide</w:t>
      </w:r>
      <w:r w:rsidR="00ED48A3" w:rsidRPr="008E5327">
        <w:rPr>
          <w:rFonts w:ascii="Times New Roman" w:hAnsi="Times New Roman" w:cs="Times New Roman"/>
          <w:sz w:val="24"/>
          <w:szCs w:val="24"/>
        </w:rPr>
        <w:t>nce of Mushaninga in identifying the third appellant</w:t>
      </w:r>
      <w:r w:rsidRPr="008E5327">
        <w:rPr>
          <w:rFonts w:ascii="Times New Roman" w:hAnsi="Times New Roman" w:cs="Times New Roman"/>
          <w:sz w:val="24"/>
          <w:szCs w:val="24"/>
        </w:rPr>
        <w:t xml:space="preserve">. </w:t>
      </w:r>
      <w:r w:rsidR="004D556F" w:rsidRPr="008E5327">
        <w:rPr>
          <w:rFonts w:ascii="Times New Roman" w:hAnsi="Times New Roman" w:cs="Times New Roman"/>
          <w:sz w:val="24"/>
          <w:szCs w:val="24"/>
        </w:rPr>
        <w:t>If one compares the evidence of Mushaninga to the other</w:t>
      </w:r>
      <w:r w:rsidR="00F77F86">
        <w:rPr>
          <w:rFonts w:ascii="Times New Roman" w:hAnsi="Times New Roman" w:cs="Times New Roman"/>
          <w:sz w:val="24"/>
          <w:szCs w:val="24"/>
        </w:rPr>
        <w:t xml:space="preserve"> evidence led on behalf of the S</w:t>
      </w:r>
      <w:r w:rsidR="004D556F" w:rsidRPr="008E5327">
        <w:rPr>
          <w:rFonts w:ascii="Times New Roman" w:hAnsi="Times New Roman" w:cs="Times New Roman"/>
          <w:sz w:val="24"/>
          <w:szCs w:val="24"/>
        </w:rPr>
        <w:t>tate, it appears that Mushaninga had poor observation skills on the day</w:t>
      </w:r>
      <w:r w:rsidR="00370AF9" w:rsidRPr="008E5327">
        <w:rPr>
          <w:rFonts w:ascii="Times New Roman" w:hAnsi="Times New Roman" w:cs="Times New Roman"/>
          <w:sz w:val="24"/>
          <w:szCs w:val="24"/>
        </w:rPr>
        <w:t xml:space="preserve"> or poor recollection after the event</w:t>
      </w:r>
      <w:r w:rsidR="004D556F" w:rsidRPr="008E5327">
        <w:rPr>
          <w:rFonts w:ascii="Times New Roman" w:hAnsi="Times New Roman" w:cs="Times New Roman"/>
          <w:sz w:val="24"/>
          <w:szCs w:val="24"/>
        </w:rPr>
        <w:t xml:space="preserve">. He did not see the people who were in the verandah when the police arrived yet </w:t>
      </w:r>
      <w:r w:rsidR="000D34D4" w:rsidRPr="008E5327">
        <w:rPr>
          <w:rFonts w:ascii="Times New Roman" w:hAnsi="Times New Roman" w:cs="Times New Roman"/>
          <w:sz w:val="24"/>
          <w:szCs w:val="24"/>
        </w:rPr>
        <w:t xml:space="preserve">the </w:t>
      </w:r>
      <w:r w:rsidR="004D556F" w:rsidRPr="008E5327">
        <w:rPr>
          <w:rFonts w:ascii="Times New Roman" w:hAnsi="Times New Roman" w:cs="Times New Roman"/>
          <w:sz w:val="24"/>
          <w:szCs w:val="24"/>
        </w:rPr>
        <w:t>other</w:t>
      </w:r>
      <w:r w:rsidR="000D34D4" w:rsidRPr="008E5327">
        <w:rPr>
          <w:rFonts w:ascii="Times New Roman" w:hAnsi="Times New Roman" w:cs="Times New Roman"/>
          <w:sz w:val="24"/>
          <w:szCs w:val="24"/>
        </w:rPr>
        <w:t>s</w:t>
      </w:r>
      <w:r w:rsidR="004D556F" w:rsidRPr="008E5327">
        <w:rPr>
          <w:rFonts w:ascii="Times New Roman" w:hAnsi="Times New Roman" w:cs="Times New Roman"/>
          <w:sz w:val="24"/>
          <w:szCs w:val="24"/>
        </w:rPr>
        <w:t xml:space="preserve"> in his company did. </w:t>
      </w:r>
      <w:r w:rsidR="009E4EB9" w:rsidRPr="008E5327">
        <w:rPr>
          <w:rFonts w:ascii="Times New Roman" w:hAnsi="Times New Roman" w:cs="Times New Roman"/>
          <w:sz w:val="24"/>
          <w:szCs w:val="24"/>
        </w:rPr>
        <w:t>This</w:t>
      </w:r>
      <w:r w:rsidR="00F77F86">
        <w:rPr>
          <w:rFonts w:ascii="Times New Roman" w:hAnsi="Times New Roman" w:cs="Times New Roman"/>
          <w:sz w:val="24"/>
          <w:szCs w:val="24"/>
        </w:rPr>
        <w:t xml:space="preserve"> is where Chikwira, one of the S</w:t>
      </w:r>
      <w:r w:rsidR="009E4EB9" w:rsidRPr="008E5327">
        <w:rPr>
          <w:rFonts w:ascii="Times New Roman" w:hAnsi="Times New Roman" w:cs="Times New Roman"/>
          <w:sz w:val="24"/>
          <w:szCs w:val="24"/>
        </w:rPr>
        <w:t xml:space="preserve">tate </w:t>
      </w:r>
      <w:r w:rsidR="00A628CE" w:rsidRPr="008E5327">
        <w:rPr>
          <w:rFonts w:ascii="Times New Roman" w:hAnsi="Times New Roman" w:cs="Times New Roman"/>
          <w:sz w:val="24"/>
          <w:szCs w:val="24"/>
        </w:rPr>
        <w:t>witnesses</w:t>
      </w:r>
      <w:r w:rsidR="009E4EB9" w:rsidRPr="008E5327">
        <w:rPr>
          <w:rFonts w:ascii="Times New Roman" w:hAnsi="Times New Roman" w:cs="Times New Roman"/>
          <w:sz w:val="24"/>
          <w:szCs w:val="24"/>
        </w:rPr>
        <w:t xml:space="preserve"> was, drinking his beer. </w:t>
      </w:r>
      <w:r w:rsidR="004D556F" w:rsidRPr="008E5327">
        <w:rPr>
          <w:rFonts w:ascii="Times New Roman" w:hAnsi="Times New Roman" w:cs="Times New Roman"/>
          <w:sz w:val="24"/>
          <w:szCs w:val="24"/>
        </w:rPr>
        <w:t xml:space="preserve">He did not see any members of the </w:t>
      </w:r>
      <w:r w:rsidR="004D556F" w:rsidRPr="008E5327">
        <w:rPr>
          <w:rFonts w:ascii="Times New Roman" w:hAnsi="Times New Roman" w:cs="Times New Roman"/>
          <w:sz w:val="24"/>
          <w:szCs w:val="24"/>
        </w:rPr>
        <w:lastRenderedPageBreak/>
        <w:t>public at the shopping centre, yet the other witnesses did</w:t>
      </w:r>
      <w:r w:rsidR="00265A43" w:rsidRPr="008E5327">
        <w:rPr>
          <w:rFonts w:ascii="Times New Roman" w:hAnsi="Times New Roman" w:cs="Times New Roman"/>
          <w:sz w:val="24"/>
          <w:szCs w:val="24"/>
        </w:rPr>
        <w:t xml:space="preserve">. He did not see any vendors at the shopping centre. The other witnesses did and one of </w:t>
      </w:r>
      <w:r w:rsidR="00342E34">
        <w:rPr>
          <w:rFonts w:ascii="Times New Roman" w:hAnsi="Times New Roman" w:cs="Times New Roman"/>
          <w:sz w:val="24"/>
          <w:szCs w:val="24"/>
        </w:rPr>
        <w:t>the vendors gave evidence as a S</w:t>
      </w:r>
      <w:r w:rsidR="00265A43" w:rsidRPr="008E5327">
        <w:rPr>
          <w:rFonts w:ascii="Times New Roman" w:hAnsi="Times New Roman" w:cs="Times New Roman"/>
          <w:sz w:val="24"/>
          <w:szCs w:val="24"/>
        </w:rPr>
        <w:t xml:space="preserve">tate witness. </w:t>
      </w:r>
      <w:r w:rsidR="00A628CE" w:rsidRPr="008E5327">
        <w:rPr>
          <w:rFonts w:ascii="Times New Roman" w:hAnsi="Times New Roman" w:cs="Times New Roman"/>
          <w:sz w:val="24"/>
          <w:szCs w:val="24"/>
        </w:rPr>
        <w:t xml:space="preserve">Before entering the bar, he did not </w:t>
      </w:r>
      <w:r w:rsidR="000D34D4" w:rsidRPr="008E5327">
        <w:rPr>
          <w:rFonts w:ascii="Times New Roman" w:hAnsi="Times New Roman" w:cs="Times New Roman"/>
          <w:sz w:val="24"/>
          <w:szCs w:val="24"/>
        </w:rPr>
        <w:t xml:space="preserve">recollect </w:t>
      </w:r>
      <w:r w:rsidR="00A628CE" w:rsidRPr="008E5327">
        <w:rPr>
          <w:rFonts w:ascii="Times New Roman" w:hAnsi="Times New Roman" w:cs="Times New Roman"/>
          <w:sz w:val="24"/>
          <w:szCs w:val="24"/>
        </w:rPr>
        <w:t>stop</w:t>
      </w:r>
      <w:r w:rsidR="000D34D4" w:rsidRPr="008E5327">
        <w:rPr>
          <w:rFonts w:ascii="Times New Roman" w:hAnsi="Times New Roman" w:cs="Times New Roman"/>
          <w:sz w:val="24"/>
          <w:szCs w:val="24"/>
        </w:rPr>
        <w:t>ping</w:t>
      </w:r>
      <w:r w:rsidR="00A628CE" w:rsidRPr="008E5327">
        <w:rPr>
          <w:rFonts w:ascii="Times New Roman" w:hAnsi="Times New Roman" w:cs="Times New Roman"/>
          <w:sz w:val="24"/>
          <w:szCs w:val="24"/>
        </w:rPr>
        <w:t xml:space="preserve"> to address the patrons who were drinking in the verandah of the bar. Magutarima testified that he and Mushaninga did.</w:t>
      </w:r>
      <w:r w:rsidR="00796B73" w:rsidRPr="008E5327">
        <w:rPr>
          <w:rFonts w:ascii="Times New Roman" w:hAnsi="Times New Roman" w:cs="Times New Roman"/>
          <w:sz w:val="24"/>
          <w:szCs w:val="24"/>
        </w:rPr>
        <w:t xml:space="preserve"> Again, the </w:t>
      </w:r>
      <w:r w:rsidR="008C1FB9" w:rsidRPr="008E5327">
        <w:rPr>
          <w:rFonts w:ascii="Times New Roman" w:hAnsi="Times New Roman" w:cs="Times New Roman"/>
          <w:sz w:val="24"/>
          <w:szCs w:val="24"/>
        </w:rPr>
        <w:t>respondent</w:t>
      </w:r>
      <w:r w:rsidR="00796B73" w:rsidRPr="008E5327">
        <w:rPr>
          <w:rFonts w:ascii="Times New Roman" w:hAnsi="Times New Roman" w:cs="Times New Roman"/>
          <w:sz w:val="24"/>
          <w:szCs w:val="24"/>
        </w:rPr>
        <w:t xml:space="preserve"> made no efforts to tie up these loose ends.</w:t>
      </w:r>
    </w:p>
    <w:p w14:paraId="6DD13F46" w14:textId="5175677B" w:rsidR="007A5559" w:rsidRPr="008E5327" w:rsidRDefault="007A5559" w:rsidP="000C06C8">
      <w:pPr>
        <w:spacing w:after="0" w:line="480" w:lineRule="auto"/>
        <w:jc w:val="both"/>
        <w:rPr>
          <w:rFonts w:ascii="Times New Roman" w:hAnsi="Times New Roman" w:cs="Times New Roman"/>
          <w:sz w:val="24"/>
          <w:szCs w:val="24"/>
        </w:rPr>
      </w:pPr>
    </w:p>
    <w:p w14:paraId="49EBEE63" w14:textId="57257359" w:rsidR="00643046" w:rsidRPr="008E5327" w:rsidRDefault="009B0DE9" w:rsidP="0076387E">
      <w:pPr>
        <w:spacing w:after="0" w:line="480" w:lineRule="auto"/>
        <w:jc w:val="both"/>
        <w:rPr>
          <w:rFonts w:ascii="Times New Roman" w:hAnsi="Times New Roman" w:cs="Times New Roman"/>
          <w:sz w:val="24"/>
          <w:szCs w:val="24"/>
        </w:rPr>
      </w:pPr>
      <w:r w:rsidRPr="008E5327">
        <w:rPr>
          <w:rFonts w:ascii="Times New Roman" w:hAnsi="Times New Roman" w:cs="Times New Roman"/>
          <w:sz w:val="24"/>
          <w:szCs w:val="24"/>
        </w:rPr>
        <w:t xml:space="preserve"> I </w:t>
      </w:r>
      <w:r w:rsidR="0076387E" w:rsidRPr="008E5327">
        <w:rPr>
          <w:rFonts w:ascii="Times New Roman" w:hAnsi="Times New Roman" w:cs="Times New Roman"/>
          <w:sz w:val="24"/>
          <w:szCs w:val="24"/>
        </w:rPr>
        <w:t xml:space="preserve">therefore </w:t>
      </w:r>
      <w:r w:rsidRPr="008E5327">
        <w:rPr>
          <w:rFonts w:ascii="Times New Roman" w:hAnsi="Times New Roman" w:cs="Times New Roman"/>
          <w:sz w:val="24"/>
          <w:szCs w:val="24"/>
        </w:rPr>
        <w:t xml:space="preserve">find that </w:t>
      </w:r>
      <w:r w:rsidR="009A1B52" w:rsidRPr="008E5327">
        <w:rPr>
          <w:rFonts w:ascii="Times New Roman" w:hAnsi="Times New Roman" w:cs="Times New Roman"/>
          <w:sz w:val="24"/>
          <w:szCs w:val="24"/>
        </w:rPr>
        <w:t>at the close of the S</w:t>
      </w:r>
      <w:r w:rsidR="0076387E" w:rsidRPr="008E5327">
        <w:rPr>
          <w:rFonts w:ascii="Times New Roman" w:hAnsi="Times New Roman" w:cs="Times New Roman"/>
          <w:sz w:val="24"/>
          <w:szCs w:val="24"/>
        </w:rPr>
        <w:t xml:space="preserve">tate case, the evidence identifying the third appellant was manifestly unreliable. </w:t>
      </w:r>
    </w:p>
    <w:p w14:paraId="2B4E15B4" w14:textId="7B2518FD" w:rsidR="00643046" w:rsidRPr="008E5327" w:rsidRDefault="00501460" w:rsidP="004A1315">
      <w:pPr>
        <w:spacing w:after="0" w:line="480" w:lineRule="auto"/>
        <w:ind w:firstLine="1134"/>
        <w:jc w:val="both"/>
        <w:rPr>
          <w:rFonts w:ascii="Times New Roman" w:hAnsi="Times New Roman" w:cs="Times New Roman"/>
          <w:sz w:val="24"/>
          <w:szCs w:val="24"/>
        </w:rPr>
      </w:pPr>
      <w:r w:rsidRPr="008E5327">
        <w:rPr>
          <w:rFonts w:ascii="Times New Roman" w:hAnsi="Times New Roman" w:cs="Times New Roman"/>
          <w:sz w:val="24"/>
          <w:szCs w:val="24"/>
        </w:rPr>
        <w:t xml:space="preserve"> </w:t>
      </w:r>
    </w:p>
    <w:p w14:paraId="5348A472" w14:textId="5B4BCC71" w:rsidR="008C1FB9" w:rsidRPr="008E5327" w:rsidRDefault="00643046" w:rsidP="00643046">
      <w:pPr>
        <w:spacing w:after="0" w:line="480" w:lineRule="auto"/>
        <w:jc w:val="both"/>
        <w:rPr>
          <w:rFonts w:ascii="Times New Roman" w:hAnsi="Times New Roman" w:cs="Times New Roman"/>
          <w:sz w:val="24"/>
          <w:szCs w:val="24"/>
        </w:rPr>
      </w:pPr>
      <w:r w:rsidRPr="008E5327">
        <w:rPr>
          <w:rFonts w:ascii="Times New Roman" w:hAnsi="Times New Roman" w:cs="Times New Roman"/>
          <w:sz w:val="24"/>
          <w:szCs w:val="24"/>
        </w:rPr>
        <w:t xml:space="preserve"> </w:t>
      </w:r>
      <w:r w:rsidR="00DD43D4" w:rsidRPr="008E5327">
        <w:rPr>
          <w:rFonts w:ascii="Times New Roman" w:hAnsi="Times New Roman" w:cs="Times New Roman"/>
          <w:sz w:val="24"/>
          <w:szCs w:val="24"/>
        </w:rPr>
        <w:tab/>
      </w:r>
      <w:r w:rsidR="00E448B5" w:rsidRPr="008E5327">
        <w:rPr>
          <w:rFonts w:ascii="Times New Roman" w:hAnsi="Times New Roman" w:cs="Times New Roman"/>
          <w:sz w:val="24"/>
          <w:szCs w:val="24"/>
        </w:rPr>
        <w:t xml:space="preserve">The first to </w:t>
      </w:r>
      <w:r w:rsidR="001E186D" w:rsidRPr="008E5327">
        <w:rPr>
          <w:rFonts w:ascii="Times New Roman" w:hAnsi="Times New Roman" w:cs="Times New Roman"/>
          <w:sz w:val="24"/>
          <w:szCs w:val="24"/>
        </w:rPr>
        <w:t>third appellants</w:t>
      </w:r>
      <w:r w:rsidR="00E448B5" w:rsidRPr="008E5327">
        <w:rPr>
          <w:rFonts w:ascii="Times New Roman" w:hAnsi="Times New Roman" w:cs="Times New Roman"/>
          <w:sz w:val="24"/>
          <w:szCs w:val="24"/>
        </w:rPr>
        <w:t xml:space="preserve"> were</w:t>
      </w:r>
      <w:r w:rsidR="008C1FB9" w:rsidRPr="008E5327">
        <w:rPr>
          <w:rFonts w:ascii="Times New Roman" w:hAnsi="Times New Roman" w:cs="Times New Roman"/>
          <w:sz w:val="24"/>
          <w:szCs w:val="24"/>
        </w:rPr>
        <w:t xml:space="preserve"> </w:t>
      </w:r>
      <w:r w:rsidR="00501460" w:rsidRPr="008E5327">
        <w:rPr>
          <w:rFonts w:ascii="Times New Roman" w:hAnsi="Times New Roman" w:cs="Times New Roman"/>
          <w:sz w:val="24"/>
          <w:szCs w:val="24"/>
        </w:rPr>
        <w:t xml:space="preserve">entitled to </w:t>
      </w:r>
      <w:r w:rsidR="008C1FB9" w:rsidRPr="008E5327">
        <w:rPr>
          <w:rFonts w:ascii="Times New Roman" w:hAnsi="Times New Roman" w:cs="Times New Roman"/>
          <w:sz w:val="24"/>
          <w:szCs w:val="24"/>
        </w:rPr>
        <w:t xml:space="preserve">a discharge on the public violence charge </w:t>
      </w:r>
      <w:r w:rsidR="003836A3" w:rsidRPr="008E5327">
        <w:rPr>
          <w:rFonts w:ascii="Times New Roman" w:hAnsi="Times New Roman" w:cs="Times New Roman"/>
          <w:sz w:val="24"/>
          <w:szCs w:val="24"/>
        </w:rPr>
        <w:t>at the close of the S</w:t>
      </w:r>
      <w:r w:rsidR="008C1FB9" w:rsidRPr="008E5327">
        <w:rPr>
          <w:rFonts w:ascii="Times New Roman" w:hAnsi="Times New Roman" w:cs="Times New Roman"/>
          <w:sz w:val="24"/>
          <w:szCs w:val="24"/>
        </w:rPr>
        <w:t>tate case.</w:t>
      </w:r>
    </w:p>
    <w:p w14:paraId="5F0FD8DB" w14:textId="472B6AAF" w:rsidR="004A1315" w:rsidRPr="008E5327" w:rsidRDefault="00501460" w:rsidP="00643046">
      <w:pPr>
        <w:spacing w:after="0" w:line="480" w:lineRule="auto"/>
        <w:jc w:val="both"/>
        <w:rPr>
          <w:rFonts w:ascii="Times New Roman" w:hAnsi="Times New Roman" w:cs="Times New Roman"/>
          <w:sz w:val="24"/>
          <w:szCs w:val="24"/>
        </w:rPr>
      </w:pPr>
      <w:r w:rsidRPr="008E5327">
        <w:rPr>
          <w:rFonts w:ascii="Times New Roman" w:hAnsi="Times New Roman" w:cs="Times New Roman"/>
          <w:sz w:val="24"/>
          <w:szCs w:val="24"/>
        </w:rPr>
        <w:t>.</w:t>
      </w:r>
    </w:p>
    <w:p w14:paraId="67312A35" w14:textId="2A989CFB" w:rsidR="00D444BE" w:rsidRPr="008E5327" w:rsidRDefault="00D444BE" w:rsidP="004A1315">
      <w:pPr>
        <w:spacing w:after="0" w:line="480" w:lineRule="auto"/>
        <w:ind w:firstLine="1134"/>
        <w:jc w:val="both"/>
        <w:rPr>
          <w:rFonts w:ascii="Times New Roman" w:hAnsi="Times New Roman" w:cs="Times New Roman"/>
          <w:sz w:val="24"/>
          <w:szCs w:val="24"/>
        </w:rPr>
      </w:pPr>
      <w:r w:rsidRPr="008E5327">
        <w:rPr>
          <w:rFonts w:ascii="Times New Roman" w:hAnsi="Times New Roman" w:cs="Times New Roman"/>
          <w:sz w:val="24"/>
          <w:szCs w:val="24"/>
        </w:rPr>
        <w:t xml:space="preserve">In view of the findings that I make regarding the liability of the first and second appellants in this matter, the </w:t>
      </w:r>
      <w:r w:rsidR="0056327A" w:rsidRPr="008E5327">
        <w:rPr>
          <w:rFonts w:ascii="Times New Roman" w:hAnsi="Times New Roman" w:cs="Times New Roman"/>
          <w:sz w:val="24"/>
          <w:szCs w:val="24"/>
        </w:rPr>
        <w:t>conviction</w:t>
      </w:r>
      <w:r w:rsidRPr="008E5327">
        <w:rPr>
          <w:rFonts w:ascii="Times New Roman" w:hAnsi="Times New Roman" w:cs="Times New Roman"/>
          <w:sz w:val="24"/>
          <w:szCs w:val="24"/>
        </w:rPr>
        <w:t xml:space="preserve"> of the fourth appellant naturally falls </w:t>
      </w:r>
      <w:r w:rsidR="00A5540C" w:rsidRPr="008E5327">
        <w:rPr>
          <w:rFonts w:ascii="Times New Roman" w:hAnsi="Times New Roman" w:cs="Times New Roman"/>
          <w:sz w:val="24"/>
          <w:szCs w:val="24"/>
        </w:rPr>
        <w:t>away.</w:t>
      </w:r>
      <w:r w:rsidR="00C4718A" w:rsidRPr="008E5327">
        <w:rPr>
          <w:rFonts w:ascii="Times New Roman" w:hAnsi="Times New Roman" w:cs="Times New Roman"/>
          <w:sz w:val="24"/>
          <w:szCs w:val="24"/>
        </w:rPr>
        <w:t xml:space="preserve"> </w:t>
      </w:r>
    </w:p>
    <w:p w14:paraId="320CCCFB" w14:textId="77777777" w:rsidR="00C4718A" w:rsidRPr="008E5327" w:rsidRDefault="00C4718A" w:rsidP="004A1315">
      <w:pPr>
        <w:spacing w:after="0" w:line="480" w:lineRule="auto"/>
        <w:ind w:firstLine="1134"/>
        <w:jc w:val="both"/>
        <w:rPr>
          <w:rFonts w:ascii="Times New Roman" w:hAnsi="Times New Roman" w:cs="Times New Roman"/>
          <w:sz w:val="24"/>
          <w:szCs w:val="24"/>
        </w:rPr>
      </w:pPr>
    </w:p>
    <w:p w14:paraId="3020896F" w14:textId="3BCB00EE" w:rsidR="00C4718A" w:rsidRPr="008E5327" w:rsidRDefault="00C4718A" w:rsidP="004A1315">
      <w:pPr>
        <w:spacing w:after="0" w:line="480" w:lineRule="auto"/>
        <w:ind w:firstLine="1134"/>
        <w:jc w:val="both"/>
        <w:rPr>
          <w:rFonts w:ascii="Times New Roman" w:hAnsi="Times New Roman" w:cs="Times New Roman"/>
          <w:sz w:val="24"/>
          <w:szCs w:val="24"/>
        </w:rPr>
      </w:pPr>
      <w:r w:rsidRPr="008E5327">
        <w:rPr>
          <w:rFonts w:ascii="Times New Roman" w:hAnsi="Times New Roman" w:cs="Times New Roman"/>
          <w:sz w:val="24"/>
          <w:szCs w:val="24"/>
        </w:rPr>
        <w:t xml:space="preserve">It is also unnecessary that I determine the third issue in this appeal. </w:t>
      </w:r>
      <w:r w:rsidR="00556357" w:rsidRPr="008E5327">
        <w:rPr>
          <w:rFonts w:ascii="Times New Roman" w:hAnsi="Times New Roman" w:cs="Times New Roman"/>
          <w:sz w:val="24"/>
          <w:szCs w:val="24"/>
        </w:rPr>
        <w:t xml:space="preserve">Following their respective acquittals, </w:t>
      </w:r>
      <w:r w:rsidR="00E431F4" w:rsidRPr="008E5327">
        <w:rPr>
          <w:rFonts w:ascii="Times New Roman" w:hAnsi="Times New Roman" w:cs="Times New Roman"/>
          <w:sz w:val="24"/>
          <w:szCs w:val="24"/>
        </w:rPr>
        <w:t>the sentences</w:t>
      </w:r>
      <w:r w:rsidRPr="008E5327">
        <w:rPr>
          <w:rFonts w:ascii="Times New Roman" w:hAnsi="Times New Roman" w:cs="Times New Roman"/>
          <w:sz w:val="24"/>
          <w:szCs w:val="24"/>
        </w:rPr>
        <w:t xml:space="preserve"> imposed on </w:t>
      </w:r>
      <w:r w:rsidR="00A5540C" w:rsidRPr="008E5327">
        <w:rPr>
          <w:rFonts w:ascii="Times New Roman" w:hAnsi="Times New Roman" w:cs="Times New Roman"/>
          <w:sz w:val="24"/>
          <w:szCs w:val="24"/>
        </w:rPr>
        <w:t xml:space="preserve">each of </w:t>
      </w:r>
      <w:r w:rsidRPr="008E5327">
        <w:rPr>
          <w:rFonts w:ascii="Times New Roman" w:hAnsi="Times New Roman" w:cs="Times New Roman"/>
          <w:sz w:val="24"/>
          <w:szCs w:val="24"/>
        </w:rPr>
        <w:t>the</w:t>
      </w:r>
      <w:r w:rsidR="00556357" w:rsidRPr="008E5327">
        <w:rPr>
          <w:rFonts w:ascii="Times New Roman" w:hAnsi="Times New Roman" w:cs="Times New Roman"/>
          <w:sz w:val="24"/>
          <w:szCs w:val="24"/>
        </w:rPr>
        <w:t>m</w:t>
      </w:r>
      <w:r w:rsidRPr="008E5327">
        <w:rPr>
          <w:rFonts w:ascii="Times New Roman" w:hAnsi="Times New Roman" w:cs="Times New Roman"/>
          <w:sz w:val="24"/>
          <w:szCs w:val="24"/>
        </w:rPr>
        <w:t xml:space="preserve"> must be quashed.</w:t>
      </w:r>
    </w:p>
    <w:p w14:paraId="31CD72C9" w14:textId="77777777" w:rsidR="00501460" w:rsidRPr="008E5327" w:rsidRDefault="00501460" w:rsidP="004A1315">
      <w:pPr>
        <w:spacing w:after="0" w:line="480" w:lineRule="auto"/>
        <w:ind w:firstLine="1134"/>
        <w:jc w:val="both"/>
        <w:rPr>
          <w:rFonts w:ascii="Times New Roman" w:hAnsi="Times New Roman" w:cs="Times New Roman"/>
          <w:sz w:val="24"/>
          <w:szCs w:val="24"/>
        </w:rPr>
      </w:pPr>
    </w:p>
    <w:p w14:paraId="0B4E5E2C" w14:textId="6E9A19C4" w:rsidR="00B17430" w:rsidRPr="008E5327" w:rsidRDefault="00B17430" w:rsidP="005133A4">
      <w:pPr>
        <w:spacing w:after="0" w:line="480" w:lineRule="auto"/>
        <w:jc w:val="both"/>
        <w:rPr>
          <w:rFonts w:ascii="Times New Roman" w:hAnsi="Times New Roman" w:cs="Times New Roman"/>
          <w:b/>
          <w:sz w:val="24"/>
          <w:szCs w:val="24"/>
        </w:rPr>
      </w:pPr>
      <w:r w:rsidRPr="008E5327">
        <w:rPr>
          <w:rFonts w:ascii="Times New Roman" w:hAnsi="Times New Roman" w:cs="Times New Roman"/>
          <w:b/>
          <w:sz w:val="24"/>
          <w:szCs w:val="24"/>
        </w:rPr>
        <w:t>Disposition</w:t>
      </w:r>
    </w:p>
    <w:p w14:paraId="0BB3FF3E" w14:textId="4E7E9477" w:rsidR="00BA1A8E" w:rsidRPr="008E5327" w:rsidRDefault="00B3400A" w:rsidP="006A1687">
      <w:pPr>
        <w:spacing w:after="0" w:line="480" w:lineRule="auto"/>
        <w:jc w:val="both"/>
        <w:rPr>
          <w:rFonts w:ascii="Times New Roman" w:hAnsi="Times New Roman" w:cs="Times New Roman"/>
          <w:sz w:val="24"/>
          <w:szCs w:val="24"/>
        </w:rPr>
      </w:pPr>
      <w:r w:rsidRPr="008E5327">
        <w:rPr>
          <w:rFonts w:ascii="Times New Roman" w:hAnsi="Times New Roman" w:cs="Times New Roman"/>
          <w:sz w:val="24"/>
          <w:szCs w:val="24"/>
        </w:rPr>
        <w:t xml:space="preserve"> </w:t>
      </w:r>
      <w:r w:rsidR="00E71CAA" w:rsidRPr="008E5327">
        <w:rPr>
          <w:rFonts w:ascii="Times New Roman" w:hAnsi="Times New Roman" w:cs="Times New Roman"/>
          <w:sz w:val="24"/>
          <w:szCs w:val="24"/>
        </w:rPr>
        <w:tab/>
      </w:r>
      <w:r w:rsidRPr="008E5327">
        <w:rPr>
          <w:rFonts w:ascii="Times New Roman" w:hAnsi="Times New Roman" w:cs="Times New Roman"/>
          <w:sz w:val="24"/>
          <w:szCs w:val="24"/>
        </w:rPr>
        <w:t>The</w:t>
      </w:r>
      <w:r w:rsidR="00BA1A8E" w:rsidRPr="008E5327">
        <w:rPr>
          <w:rFonts w:ascii="Times New Roman" w:hAnsi="Times New Roman" w:cs="Times New Roman"/>
          <w:sz w:val="24"/>
          <w:szCs w:val="24"/>
        </w:rPr>
        <w:t xml:space="preserve"> appellants were entitled to a discharge at the close of the State case on </w:t>
      </w:r>
      <w:r w:rsidR="001E4223" w:rsidRPr="008E5327">
        <w:rPr>
          <w:rFonts w:ascii="Times New Roman" w:hAnsi="Times New Roman" w:cs="Times New Roman"/>
          <w:sz w:val="24"/>
          <w:szCs w:val="24"/>
        </w:rPr>
        <w:t xml:space="preserve">both the main and alternative/concurrent charges.  This was so because the </w:t>
      </w:r>
      <w:r w:rsidR="006A1687" w:rsidRPr="008E5327">
        <w:rPr>
          <w:rFonts w:ascii="Times New Roman" w:hAnsi="Times New Roman" w:cs="Times New Roman"/>
          <w:sz w:val="24"/>
          <w:szCs w:val="24"/>
        </w:rPr>
        <w:t>State did</w:t>
      </w:r>
      <w:r w:rsidR="001E4223" w:rsidRPr="008E5327">
        <w:rPr>
          <w:rFonts w:ascii="Times New Roman" w:hAnsi="Times New Roman" w:cs="Times New Roman"/>
          <w:sz w:val="24"/>
          <w:szCs w:val="24"/>
        </w:rPr>
        <w:t xml:space="preserve"> not </w:t>
      </w:r>
      <w:r w:rsidR="00BA1A8E" w:rsidRPr="008E5327">
        <w:rPr>
          <w:rFonts w:ascii="Times New Roman" w:hAnsi="Times New Roman" w:cs="Times New Roman"/>
          <w:sz w:val="24"/>
          <w:szCs w:val="24"/>
        </w:rPr>
        <w:t xml:space="preserve">adduce sufficient evidence upon which a court, acting </w:t>
      </w:r>
      <w:r w:rsidR="00A137E7" w:rsidRPr="008E5327">
        <w:rPr>
          <w:rFonts w:ascii="Times New Roman" w:hAnsi="Times New Roman" w:cs="Times New Roman"/>
          <w:sz w:val="24"/>
          <w:szCs w:val="24"/>
        </w:rPr>
        <w:t xml:space="preserve">carefully, </w:t>
      </w:r>
      <w:r w:rsidR="00BA1A8E" w:rsidRPr="008E5327">
        <w:rPr>
          <w:rFonts w:ascii="Times New Roman" w:hAnsi="Times New Roman" w:cs="Times New Roman"/>
          <w:sz w:val="24"/>
          <w:szCs w:val="24"/>
        </w:rPr>
        <w:t xml:space="preserve">might have </w:t>
      </w:r>
      <w:r w:rsidR="00A137E7" w:rsidRPr="008E5327">
        <w:rPr>
          <w:rFonts w:ascii="Times New Roman" w:hAnsi="Times New Roman" w:cs="Times New Roman"/>
          <w:sz w:val="24"/>
          <w:szCs w:val="24"/>
        </w:rPr>
        <w:t xml:space="preserve">convicted </w:t>
      </w:r>
      <w:r w:rsidR="00BA1A8E" w:rsidRPr="008E5327">
        <w:rPr>
          <w:rFonts w:ascii="Times New Roman" w:hAnsi="Times New Roman" w:cs="Times New Roman"/>
          <w:sz w:val="24"/>
          <w:szCs w:val="24"/>
        </w:rPr>
        <w:t>the appellants</w:t>
      </w:r>
      <w:r w:rsidR="006A1687" w:rsidRPr="008E5327">
        <w:rPr>
          <w:rFonts w:ascii="Times New Roman" w:hAnsi="Times New Roman" w:cs="Times New Roman"/>
          <w:sz w:val="24"/>
          <w:szCs w:val="24"/>
        </w:rPr>
        <w:t xml:space="preserve">. The identification evidence of the third appellant was manifestly unreliable. </w:t>
      </w:r>
      <w:r w:rsidR="00BA1A8E" w:rsidRPr="008E5327">
        <w:rPr>
          <w:rFonts w:ascii="Times New Roman" w:hAnsi="Times New Roman" w:cs="Times New Roman"/>
          <w:sz w:val="24"/>
          <w:szCs w:val="24"/>
        </w:rPr>
        <w:t xml:space="preserve">No evidence proving </w:t>
      </w:r>
      <w:r w:rsidR="00BA3BFD" w:rsidRPr="008E5327">
        <w:rPr>
          <w:rFonts w:ascii="Times New Roman" w:hAnsi="Times New Roman" w:cs="Times New Roman"/>
          <w:sz w:val="24"/>
          <w:szCs w:val="24"/>
        </w:rPr>
        <w:t xml:space="preserve">the </w:t>
      </w:r>
      <w:r w:rsidR="00BA3BFD" w:rsidRPr="008E5327">
        <w:rPr>
          <w:rFonts w:ascii="Times New Roman" w:hAnsi="Times New Roman" w:cs="Times New Roman"/>
          <w:sz w:val="24"/>
          <w:szCs w:val="24"/>
        </w:rPr>
        <w:lastRenderedPageBreak/>
        <w:t>appellants’</w:t>
      </w:r>
      <w:r w:rsidR="00BA1A8E" w:rsidRPr="008E5327">
        <w:rPr>
          <w:rFonts w:ascii="Times New Roman" w:hAnsi="Times New Roman" w:cs="Times New Roman"/>
          <w:sz w:val="24"/>
          <w:szCs w:val="24"/>
        </w:rPr>
        <w:t xml:space="preserve"> guilt </w:t>
      </w:r>
      <w:r w:rsidR="00780E0A" w:rsidRPr="008E5327">
        <w:rPr>
          <w:rFonts w:ascii="Times New Roman" w:hAnsi="Times New Roman" w:cs="Times New Roman"/>
          <w:sz w:val="24"/>
          <w:szCs w:val="24"/>
        </w:rPr>
        <w:t xml:space="preserve">on both charges </w:t>
      </w:r>
      <w:r w:rsidR="00BA1A8E" w:rsidRPr="008E5327">
        <w:rPr>
          <w:rFonts w:ascii="Times New Roman" w:hAnsi="Times New Roman" w:cs="Times New Roman"/>
          <w:sz w:val="24"/>
          <w:szCs w:val="24"/>
        </w:rPr>
        <w:t>was adduced in the defence cases. The</w:t>
      </w:r>
      <w:r w:rsidR="007B0DAB" w:rsidRPr="008E5327">
        <w:rPr>
          <w:rFonts w:ascii="Times New Roman" w:hAnsi="Times New Roman" w:cs="Times New Roman"/>
          <w:sz w:val="24"/>
          <w:szCs w:val="24"/>
        </w:rPr>
        <w:t xml:space="preserve"> first ground of appeal has </w:t>
      </w:r>
      <w:r w:rsidR="006A1687" w:rsidRPr="008E5327">
        <w:rPr>
          <w:rFonts w:ascii="Times New Roman" w:hAnsi="Times New Roman" w:cs="Times New Roman"/>
          <w:sz w:val="24"/>
          <w:szCs w:val="24"/>
        </w:rPr>
        <w:t xml:space="preserve">therefore </w:t>
      </w:r>
      <w:r w:rsidR="007B0DAB" w:rsidRPr="008E5327">
        <w:rPr>
          <w:rFonts w:ascii="Times New Roman" w:hAnsi="Times New Roman" w:cs="Times New Roman"/>
          <w:sz w:val="24"/>
          <w:szCs w:val="24"/>
        </w:rPr>
        <w:t>been sustained and succeeds</w:t>
      </w:r>
      <w:r w:rsidR="006A1687" w:rsidRPr="008E5327">
        <w:rPr>
          <w:rFonts w:ascii="Times New Roman" w:hAnsi="Times New Roman" w:cs="Times New Roman"/>
          <w:sz w:val="24"/>
          <w:szCs w:val="24"/>
        </w:rPr>
        <w:t>.</w:t>
      </w:r>
    </w:p>
    <w:p w14:paraId="3E86B8C8" w14:textId="77777777" w:rsidR="004A1315" w:rsidRPr="008E5327" w:rsidRDefault="004A1315" w:rsidP="004A1315">
      <w:pPr>
        <w:spacing w:after="0" w:line="480" w:lineRule="auto"/>
        <w:ind w:firstLine="1134"/>
        <w:jc w:val="both"/>
        <w:rPr>
          <w:rFonts w:ascii="Times New Roman" w:hAnsi="Times New Roman" w:cs="Times New Roman"/>
          <w:sz w:val="24"/>
          <w:szCs w:val="24"/>
        </w:rPr>
      </w:pPr>
    </w:p>
    <w:p w14:paraId="2961C85B" w14:textId="77777777" w:rsidR="004A1315" w:rsidRPr="008E5327" w:rsidRDefault="008931AE" w:rsidP="004A1315">
      <w:pPr>
        <w:spacing w:after="0" w:line="480" w:lineRule="auto"/>
        <w:ind w:firstLine="1134"/>
        <w:jc w:val="both"/>
        <w:rPr>
          <w:rFonts w:ascii="Times New Roman" w:hAnsi="Times New Roman" w:cs="Times New Roman"/>
          <w:sz w:val="24"/>
          <w:szCs w:val="24"/>
        </w:rPr>
      </w:pPr>
      <w:r w:rsidRPr="008E5327">
        <w:rPr>
          <w:rFonts w:ascii="Times New Roman" w:hAnsi="Times New Roman" w:cs="Times New Roman"/>
          <w:sz w:val="24"/>
          <w:szCs w:val="24"/>
        </w:rPr>
        <w:t xml:space="preserve">In keeping with the general position </w:t>
      </w:r>
      <w:r w:rsidR="000D65A5" w:rsidRPr="008E5327">
        <w:rPr>
          <w:rFonts w:ascii="Times New Roman" w:hAnsi="Times New Roman" w:cs="Times New Roman"/>
          <w:sz w:val="24"/>
          <w:szCs w:val="24"/>
        </w:rPr>
        <w:t xml:space="preserve">at law </w:t>
      </w:r>
      <w:r w:rsidRPr="008E5327">
        <w:rPr>
          <w:rFonts w:ascii="Times New Roman" w:hAnsi="Times New Roman" w:cs="Times New Roman"/>
          <w:sz w:val="24"/>
          <w:szCs w:val="24"/>
        </w:rPr>
        <w:t xml:space="preserve">regarding </w:t>
      </w:r>
      <w:r w:rsidR="000D65A5" w:rsidRPr="008E5327">
        <w:rPr>
          <w:rFonts w:ascii="Times New Roman" w:hAnsi="Times New Roman" w:cs="Times New Roman"/>
          <w:sz w:val="24"/>
          <w:szCs w:val="24"/>
        </w:rPr>
        <w:t xml:space="preserve">costs in criminal </w:t>
      </w:r>
      <w:r w:rsidRPr="008E5327">
        <w:rPr>
          <w:rFonts w:ascii="Times New Roman" w:hAnsi="Times New Roman" w:cs="Times New Roman"/>
          <w:sz w:val="24"/>
          <w:szCs w:val="24"/>
        </w:rPr>
        <w:t>appeals</w:t>
      </w:r>
      <w:r w:rsidR="000D65A5" w:rsidRPr="008E5327">
        <w:rPr>
          <w:rFonts w:ascii="Times New Roman" w:hAnsi="Times New Roman" w:cs="Times New Roman"/>
          <w:sz w:val="24"/>
          <w:szCs w:val="24"/>
        </w:rPr>
        <w:t>,</w:t>
      </w:r>
      <w:r w:rsidRPr="008E5327">
        <w:rPr>
          <w:rFonts w:ascii="Times New Roman" w:hAnsi="Times New Roman" w:cs="Times New Roman"/>
          <w:sz w:val="24"/>
          <w:szCs w:val="24"/>
        </w:rPr>
        <w:t xml:space="preserve"> no order as to costs shall be made.</w:t>
      </w:r>
    </w:p>
    <w:p w14:paraId="453D646A" w14:textId="77777777" w:rsidR="004A1315" w:rsidRPr="008E5327" w:rsidRDefault="004A1315" w:rsidP="004A1315">
      <w:pPr>
        <w:spacing w:after="0" w:line="480" w:lineRule="auto"/>
        <w:ind w:firstLine="1134"/>
        <w:jc w:val="both"/>
        <w:rPr>
          <w:rFonts w:ascii="Times New Roman" w:hAnsi="Times New Roman" w:cs="Times New Roman"/>
          <w:sz w:val="24"/>
          <w:szCs w:val="24"/>
        </w:rPr>
      </w:pPr>
    </w:p>
    <w:p w14:paraId="21B88954" w14:textId="27500E32" w:rsidR="0090058F" w:rsidRPr="008E5327" w:rsidRDefault="0090058F" w:rsidP="004A1315">
      <w:pPr>
        <w:spacing w:after="0" w:line="480" w:lineRule="auto"/>
        <w:ind w:firstLine="1134"/>
        <w:jc w:val="both"/>
        <w:rPr>
          <w:rFonts w:ascii="Times New Roman" w:hAnsi="Times New Roman" w:cs="Times New Roman"/>
          <w:sz w:val="24"/>
          <w:szCs w:val="24"/>
        </w:rPr>
      </w:pPr>
      <w:r w:rsidRPr="008E5327">
        <w:rPr>
          <w:rFonts w:ascii="Times New Roman" w:hAnsi="Times New Roman" w:cs="Times New Roman"/>
          <w:sz w:val="24"/>
          <w:szCs w:val="24"/>
        </w:rPr>
        <w:t>In the result I make the following order</w:t>
      </w:r>
      <w:r w:rsidR="008931AE" w:rsidRPr="008E5327">
        <w:rPr>
          <w:rFonts w:ascii="Times New Roman" w:hAnsi="Times New Roman" w:cs="Times New Roman"/>
          <w:sz w:val="24"/>
          <w:szCs w:val="24"/>
        </w:rPr>
        <w:t>: `</w:t>
      </w:r>
    </w:p>
    <w:p w14:paraId="3497F627" w14:textId="45F19422" w:rsidR="008931AE" w:rsidRPr="008E5327" w:rsidRDefault="008931AE" w:rsidP="004A1315">
      <w:pPr>
        <w:pStyle w:val="ListParagraph"/>
        <w:numPr>
          <w:ilvl w:val="0"/>
          <w:numId w:val="14"/>
        </w:numPr>
        <w:spacing w:after="0" w:line="480" w:lineRule="auto"/>
        <w:ind w:left="1134" w:hanging="567"/>
        <w:jc w:val="both"/>
        <w:rPr>
          <w:rFonts w:ascii="Times New Roman" w:hAnsi="Times New Roman" w:cs="Times New Roman"/>
          <w:sz w:val="24"/>
          <w:szCs w:val="24"/>
        </w:rPr>
      </w:pPr>
      <w:r w:rsidRPr="008E5327">
        <w:rPr>
          <w:rFonts w:ascii="Times New Roman" w:hAnsi="Times New Roman" w:cs="Times New Roman"/>
          <w:sz w:val="24"/>
          <w:szCs w:val="24"/>
        </w:rPr>
        <w:t>The appeal is allowed with no order as to costs.</w:t>
      </w:r>
    </w:p>
    <w:p w14:paraId="0FD2FE39" w14:textId="28F5C904" w:rsidR="008931AE" w:rsidRPr="008E5327" w:rsidRDefault="008931AE" w:rsidP="004A1315">
      <w:pPr>
        <w:pStyle w:val="ListParagraph"/>
        <w:numPr>
          <w:ilvl w:val="0"/>
          <w:numId w:val="14"/>
        </w:numPr>
        <w:spacing w:after="0" w:line="480" w:lineRule="auto"/>
        <w:ind w:left="1134" w:hanging="567"/>
        <w:jc w:val="both"/>
        <w:rPr>
          <w:rFonts w:ascii="Times New Roman" w:hAnsi="Times New Roman" w:cs="Times New Roman"/>
          <w:sz w:val="24"/>
          <w:szCs w:val="24"/>
        </w:rPr>
      </w:pPr>
      <w:r w:rsidRPr="008E5327">
        <w:rPr>
          <w:rFonts w:ascii="Times New Roman" w:hAnsi="Times New Roman" w:cs="Times New Roman"/>
          <w:sz w:val="24"/>
          <w:szCs w:val="24"/>
        </w:rPr>
        <w:t xml:space="preserve">The </w:t>
      </w:r>
      <w:r w:rsidR="007C4099" w:rsidRPr="008E5327">
        <w:rPr>
          <w:rFonts w:ascii="Times New Roman" w:hAnsi="Times New Roman" w:cs="Times New Roman"/>
          <w:sz w:val="24"/>
          <w:szCs w:val="24"/>
        </w:rPr>
        <w:t xml:space="preserve">judgment of the court </w:t>
      </w:r>
      <w:r w:rsidR="007C4099" w:rsidRPr="008E5327">
        <w:rPr>
          <w:rFonts w:ascii="Times New Roman" w:hAnsi="Times New Roman" w:cs="Times New Roman"/>
          <w:i/>
          <w:sz w:val="24"/>
          <w:szCs w:val="24"/>
        </w:rPr>
        <w:t>a quo</w:t>
      </w:r>
      <w:r w:rsidR="007C4099" w:rsidRPr="008E5327">
        <w:rPr>
          <w:rFonts w:ascii="Times New Roman" w:hAnsi="Times New Roman" w:cs="Times New Roman"/>
          <w:sz w:val="24"/>
          <w:szCs w:val="24"/>
        </w:rPr>
        <w:t xml:space="preserve"> convicting</w:t>
      </w:r>
      <w:r w:rsidRPr="008E5327">
        <w:rPr>
          <w:rFonts w:ascii="Times New Roman" w:hAnsi="Times New Roman" w:cs="Times New Roman"/>
          <w:sz w:val="24"/>
          <w:szCs w:val="24"/>
        </w:rPr>
        <w:t xml:space="preserve"> the first to third appellant</w:t>
      </w:r>
      <w:r w:rsidR="001A0D4B">
        <w:rPr>
          <w:rFonts w:ascii="Times New Roman" w:hAnsi="Times New Roman" w:cs="Times New Roman"/>
          <w:sz w:val="24"/>
          <w:szCs w:val="24"/>
        </w:rPr>
        <w:t>s</w:t>
      </w:r>
      <w:r w:rsidRPr="008E5327">
        <w:rPr>
          <w:rFonts w:ascii="Times New Roman" w:hAnsi="Times New Roman" w:cs="Times New Roman"/>
          <w:sz w:val="24"/>
          <w:szCs w:val="24"/>
        </w:rPr>
        <w:t xml:space="preserve"> of the crime of murder as defined in s 47 of the Criminal Law (Codificat</w:t>
      </w:r>
      <w:r w:rsidR="004A1315" w:rsidRPr="008E5327">
        <w:rPr>
          <w:rFonts w:ascii="Times New Roman" w:hAnsi="Times New Roman" w:cs="Times New Roman"/>
          <w:sz w:val="24"/>
          <w:szCs w:val="24"/>
        </w:rPr>
        <w:t>ion and Reform) Act, [</w:t>
      </w:r>
      <w:r w:rsidR="004A1315" w:rsidRPr="008E5327">
        <w:rPr>
          <w:rFonts w:ascii="Times New Roman" w:hAnsi="Times New Roman" w:cs="Times New Roman"/>
          <w:i/>
          <w:sz w:val="24"/>
          <w:szCs w:val="24"/>
        </w:rPr>
        <w:t>Chapter 9:</w:t>
      </w:r>
      <w:r w:rsidRPr="008E5327">
        <w:rPr>
          <w:rFonts w:ascii="Times New Roman" w:hAnsi="Times New Roman" w:cs="Times New Roman"/>
          <w:i/>
          <w:sz w:val="24"/>
          <w:szCs w:val="24"/>
        </w:rPr>
        <w:t>23</w:t>
      </w:r>
      <w:r w:rsidRPr="008E5327">
        <w:rPr>
          <w:rFonts w:ascii="Times New Roman" w:hAnsi="Times New Roman" w:cs="Times New Roman"/>
          <w:sz w:val="24"/>
          <w:szCs w:val="24"/>
        </w:rPr>
        <w:t>],</w:t>
      </w:r>
      <w:r w:rsidR="00B33099">
        <w:rPr>
          <w:rFonts w:ascii="Times New Roman" w:hAnsi="Times New Roman" w:cs="Times New Roman"/>
          <w:sz w:val="24"/>
          <w:szCs w:val="24"/>
        </w:rPr>
        <w:t xml:space="preserve"> </w:t>
      </w:r>
      <w:r w:rsidR="007C4099" w:rsidRPr="008E5327">
        <w:rPr>
          <w:rFonts w:ascii="Times New Roman" w:hAnsi="Times New Roman" w:cs="Times New Roman"/>
          <w:sz w:val="24"/>
          <w:szCs w:val="24"/>
        </w:rPr>
        <w:t xml:space="preserve">and the fourth appellant </w:t>
      </w:r>
      <w:r w:rsidRPr="008E5327">
        <w:rPr>
          <w:rFonts w:ascii="Times New Roman" w:hAnsi="Times New Roman" w:cs="Times New Roman"/>
          <w:sz w:val="24"/>
          <w:szCs w:val="24"/>
        </w:rPr>
        <w:t xml:space="preserve"> as an accessory after the fact to the crime of </w:t>
      </w:r>
      <w:r w:rsidR="007C4099" w:rsidRPr="008E5327">
        <w:rPr>
          <w:rFonts w:ascii="Times New Roman" w:hAnsi="Times New Roman" w:cs="Times New Roman"/>
          <w:sz w:val="24"/>
          <w:szCs w:val="24"/>
        </w:rPr>
        <w:t>public</w:t>
      </w:r>
      <w:r w:rsidRPr="008E5327">
        <w:rPr>
          <w:rFonts w:ascii="Times New Roman" w:hAnsi="Times New Roman" w:cs="Times New Roman"/>
          <w:sz w:val="24"/>
          <w:szCs w:val="24"/>
        </w:rPr>
        <w:t xml:space="preserve"> </w:t>
      </w:r>
      <w:r w:rsidR="007C4099" w:rsidRPr="008E5327">
        <w:rPr>
          <w:rFonts w:ascii="Times New Roman" w:hAnsi="Times New Roman" w:cs="Times New Roman"/>
          <w:sz w:val="24"/>
          <w:szCs w:val="24"/>
        </w:rPr>
        <w:t>violence as defined in s 36 of the Criminal Law (Codification and Reform) Act [</w:t>
      </w:r>
      <w:r w:rsidR="007C4099" w:rsidRPr="008E5327">
        <w:rPr>
          <w:rFonts w:ascii="Times New Roman" w:hAnsi="Times New Roman" w:cs="Times New Roman"/>
          <w:i/>
          <w:sz w:val="24"/>
          <w:szCs w:val="24"/>
        </w:rPr>
        <w:t>Chapter 9</w:t>
      </w:r>
      <w:r w:rsidR="004A1315" w:rsidRPr="008E5327">
        <w:rPr>
          <w:rFonts w:ascii="Times New Roman" w:hAnsi="Times New Roman" w:cs="Times New Roman"/>
          <w:i/>
          <w:sz w:val="24"/>
          <w:szCs w:val="24"/>
        </w:rPr>
        <w:t>:</w:t>
      </w:r>
      <w:r w:rsidR="007C4099" w:rsidRPr="008E5327">
        <w:rPr>
          <w:rFonts w:ascii="Times New Roman" w:hAnsi="Times New Roman" w:cs="Times New Roman"/>
          <w:i/>
          <w:sz w:val="24"/>
          <w:szCs w:val="24"/>
        </w:rPr>
        <w:t>23</w:t>
      </w:r>
      <w:r w:rsidR="007C4099" w:rsidRPr="008E5327">
        <w:rPr>
          <w:rFonts w:ascii="Times New Roman" w:hAnsi="Times New Roman" w:cs="Times New Roman"/>
          <w:sz w:val="24"/>
          <w:szCs w:val="24"/>
        </w:rPr>
        <w:t>], is set aside and substituted with the following</w:t>
      </w:r>
      <w:r w:rsidR="00677181" w:rsidRPr="008E5327">
        <w:rPr>
          <w:rFonts w:ascii="Times New Roman" w:hAnsi="Times New Roman" w:cs="Times New Roman"/>
          <w:sz w:val="24"/>
          <w:szCs w:val="24"/>
        </w:rPr>
        <w:t>:</w:t>
      </w:r>
    </w:p>
    <w:p w14:paraId="75E662A5" w14:textId="4F96F16B" w:rsidR="007C4099" w:rsidRPr="008E5327" w:rsidRDefault="00677181" w:rsidP="004A1315">
      <w:pPr>
        <w:pStyle w:val="ListParagraph"/>
        <w:spacing w:after="0" w:line="240" w:lineRule="auto"/>
        <w:ind w:left="1276" w:hanging="142"/>
        <w:jc w:val="both"/>
        <w:rPr>
          <w:rFonts w:ascii="Times New Roman" w:hAnsi="Times New Roman" w:cs="Times New Roman"/>
          <w:sz w:val="24"/>
          <w:szCs w:val="24"/>
        </w:rPr>
      </w:pPr>
      <w:r w:rsidRPr="008E5327">
        <w:rPr>
          <w:rFonts w:ascii="Times New Roman" w:hAnsi="Times New Roman" w:cs="Times New Roman"/>
          <w:sz w:val="24"/>
          <w:szCs w:val="24"/>
        </w:rPr>
        <w:t>“</w:t>
      </w:r>
      <w:r w:rsidR="007C4099" w:rsidRPr="008E5327">
        <w:rPr>
          <w:rFonts w:ascii="Times New Roman" w:hAnsi="Times New Roman" w:cs="Times New Roman"/>
          <w:sz w:val="24"/>
          <w:szCs w:val="24"/>
        </w:rPr>
        <w:t>The seven accused persons are found not guilty and are duly acquitted of both the main and the alternative/concurrent charges</w:t>
      </w:r>
      <w:r w:rsidRPr="008E5327">
        <w:rPr>
          <w:rFonts w:ascii="Times New Roman" w:hAnsi="Times New Roman" w:cs="Times New Roman"/>
          <w:sz w:val="24"/>
          <w:szCs w:val="24"/>
        </w:rPr>
        <w:t>.”</w:t>
      </w:r>
    </w:p>
    <w:p w14:paraId="542954B3" w14:textId="77777777" w:rsidR="004A1315" w:rsidRPr="008E5327" w:rsidRDefault="004A1315" w:rsidP="004A1315">
      <w:pPr>
        <w:pStyle w:val="ListParagraph"/>
        <w:spacing w:after="0" w:line="240" w:lineRule="auto"/>
        <w:ind w:left="1276" w:hanging="142"/>
        <w:jc w:val="both"/>
        <w:rPr>
          <w:rFonts w:ascii="Times New Roman" w:hAnsi="Times New Roman" w:cs="Times New Roman"/>
          <w:sz w:val="24"/>
          <w:szCs w:val="24"/>
        </w:rPr>
      </w:pPr>
    </w:p>
    <w:p w14:paraId="7C1AF9D8" w14:textId="68971889" w:rsidR="00677181" w:rsidRPr="008E5327" w:rsidRDefault="00677181" w:rsidP="004A1315">
      <w:pPr>
        <w:pStyle w:val="ListParagraph"/>
        <w:numPr>
          <w:ilvl w:val="0"/>
          <w:numId w:val="14"/>
        </w:numPr>
        <w:spacing w:after="0" w:line="480" w:lineRule="auto"/>
        <w:ind w:left="1134" w:hanging="567"/>
        <w:jc w:val="both"/>
        <w:rPr>
          <w:rFonts w:ascii="Times New Roman" w:hAnsi="Times New Roman" w:cs="Times New Roman"/>
          <w:sz w:val="24"/>
          <w:szCs w:val="24"/>
        </w:rPr>
      </w:pPr>
      <w:r w:rsidRPr="008E5327">
        <w:rPr>
          <w:rFonts w:ascii="Times New Roman" w:hAnsi="Times New Roman" w:cs="Times New Roman"/>
          <w:sz w:val="24"/>
          <w:szCs w:val="24"/>
        </w:rPr>
        <w:t>The sentences imposed on the appellants are hereby quashed and set aside.</w:t>
      </w:r>
    </w:p>
    <w:p w14:paraId="006E7712" w14:textId="5DC4E7AB" w:rsidR="001E422A" w:rsidRPr="008E5327" w:rsidRDefault="001E422A" w:rsidP="004A1315">
      <w:pPr>
        <w:pStyle w:val="ListParagraph"/>
        <w:numPr>
          <w:ilvl w:val="0"/>
          <w:numId w:val="14"/>
        </w:numPr>
        <w:spacing w:after="0" w:line="480" w:lineRule="auto"/>
        <w:ind w:left="1134" w:hanging="567"/>
        <w:jc w:val="both"/>
        <w:rPr>
          <w:rFonts w:ascii="Times New Roman" w:hAnsi="Times New Roman" w:cs="Times New Roman"/>
          <w:sz w:val="24"/>
          <w:szCs w:val="24"/>
        </w:rPr>
      </w:pPr>
      <w:r w:rsidRPr="008E5327">
        <w:rPr>
          <w:rFonts w:ascii="Times New Roman" w:hAnsi="Times New Roman" w:cs="Times New Roman"/>
          <w:sz w:val="24"/>
          <w:szCs w:val="24"/>
        </w:rPr>
        <w:t>The first and third appellants are entitled to their immediate release.</w:t>
      </w:r>
    </w:p>
    <w:p w14:paraId="0E7F8FBB" w14:textId="77777777" w:rsidR="00E031A0" w:rsidRDefault="00E031A0" w:rsidP="004A1315">
      <w:pPr>
        <w:spacing w:after="0" w:line="480" w:lineRule="auto"/>
        <w:ind w:firstLine="720"/>
        <w:jc w:val="both"/>
        <w:rPr>
          <w:rFonts w:ascii="Times New Roman" w:hAnsi="Times New Roman" w:cs="Times New Roman"/>
          <w:b/>
          <w:sz w:val="24"/>
          <w:szCs w:val="24"/>
        </w:rPr>
      </w:pPr>
    </w:p>
    <w:p w14:paraId="782D5A8B" w14:textId="77777777" w:rsidR="00B33099" w:rsidRPr="008E5327" w:rsidRDefault="00B33099" w:rsidP="004A1315">
      <w:pPr>
        <w:spacing w:after="0" w:line="480" w:lineRule="auto"/>
        <w:ind w:firstLine="720"/>
        <w:jc w:val="both"/>
        <w:rPr>
          <w:rFonts w:ascii="Times New Roman" w:hAnsi="Times New Roman" w:cs="Times New Roman"/>
          <w:b/>
          <w:sz w:val="24"/>
          <w:szCs w:val="24"/>
        </w:rPr>
      </w:pPr>
    </w:p>
    <w:p w14:paraId="141894C2" w14:textId="6694FD45" w:rsidR="00290919" w:rsidRPr="008E5327" w:rsidRDefault="004A1315" w:rsidP="004A1315">
      <w:pPr>
        <w:spacing w:after="0" w:line="480" w:lineRule="auto"/>
        <w:ind w:firstLine="720"/>
        <w:jc w:val="both"/>
        <w:rPr>
          <w:rFonts w:ascii="Times New Roman" w:hAnsi="Times New Roman" w:cs="Times New Roman"/>
          <w:sz w:val="24"/>
          <w:szCs w:val="24"/>
        </w:rPr>
      </w:pPr>
      <w:r w:rsidRPr="008E5327">
        <w:rPr>
          <w:rFonts w:ascii="Times New Roman" w:hAnsi="Times New Roman" w:cs="Times New Roman"/>
          <w:b/>
          <w:sz w:val="24"/>
          <w:szCs w:val="24"/>
        </w:rPr>
        <w:t>GWAUNZA DCJ</w:t>
      </w:r>
      <w:r w:rsidR="00B33099">
        <w:rPr>
          <w:rFonts w:ascii="Times New Roman" w:hAnsi="Times New Roman" w:cs="Times New Roman"/>
          <w:b/>
          <w:sz w:val="24"/>
          <w:szCs w:val="24"/>
        </w:rPr>
        <w:tab/>
      </w:r>
      <w:r w:rsidR="00B33099">
        <w:rPr>
          <w:rFonts w:ascii="Times New Roman" w:hAnsi="Times New Roman" w:cs="Times New Roman"/>
          <w:b/>
          <w:sz w:val="24"/>
          <w:szCs w:val="24"/>
        </w:rPr>
        <w:tab/>
      </w:r>
      <w:r w:rsidRPr="008E5327">
        <w:rPr>
          <w:rFonts w:ascii="Times New Roman" w:hAnsi="Times New Roman" w:cs="Times New Roman"/>
          <w:b/>
          <w:sz w:val="24"/>
          <w:szCs w:val="24"/>
        </w:rPr>
        <w:t>:</w:t>
      </w:r>
      <w:r w:rsidR="00290919" w:rsidRPr="008E5327">
        <w:rPr>
          <w:rFonts w:ascii="Times New Roman" w:hAnsi="Times New Roman" w:cs="Times New Roman"/>
          <w:sz w:val="24"/>
          <w:szCs w:val="24"/>
        </w:rPr>
        <w:tab/>
        <w:t>I agree</w:t>
      </w:r>
    </w:p>
    <w:p w14:paraId="50A33091" w14:textId="77777777" w:rsidR="004A1315" w:rsidRPr="008E5327" w:rsidRDefault="004A1315" w:rsidP="005133A4">
      <w:pPr>
        <w:spacing w:after="0" w:line="480" w:lineRule="auto"/>
        <w:jc w:val="both"/>
        <w:rPr>
          <w:rFonts w:ascii="Times New Roman" w:hAnsi="Times New Roman" w:cs="Times New Roman"/>
          <w:sz w:val="24"/>
          <w:szCs w:val="24"/>
        </w:rPr>
      </w:pPr>
    </w:p>
    <w:p w14:paraId="7E299F80" w14:textId="49441028" w:rsidR="00290919" w:rsidRPr="008E5327" w:rsidRDefault="004A1315" w:rsidP="004A1315">
      <w:pPr>
        <w:spacing w:after="0" w:line="480" w:lineRule="auto"/>
        <w:ind w:firstLine="720"/>
        <w:jc w:val="both"/>
        <w:rPr>
          <w:rFonts w:ascii="Times New Roman" w:hAnsi="Times New Roman" w:cs="Times New Roman"/>
          <w:sz w:val="24"/>
          <w:szCs w:val="24"/>
        </w:rPr>
      </w:pPr>
      <w:r w:rsidRPr="008E5327">
        <w:rPr>
          <w:rFonts w:ascii="Times New Roman" w:hAnsi="Times New Roman" w:cs="Times New Roman"/>
          <w:b/>
          <w:sz w:val="24"/>
          <w:szCs w:val="24"/>
        </w:rPr>
        <w:t>MAVANGIRA JA</w:t>
      </w:r>
      <w:r w:rsidR="00B33099">
        <w:rPr>
          <w:rFonts w:ascii="Times New Roman" w:hAnsi="Times New Roman" w:cs="Times New Roman"/>
          <w:b/>
          <w:sz w:val="24"/>
          <w:szCs w:val="24"/>
        </w:rPr>
        <w:tab/>
      </w:r>
      <w:r w:rsidR="00B33099">
        <w:rPr>
          <w:rFonts w:ascii="Times New Roman" w:hAnsi="Times New Roman" w:cs="Times New Roman"/>
          <w:b/>
          <w:sz w:val="24"/>
          <w:szCs w:val="24"/>
        </w:rPr>
        <w:tab/>
      </w:r>
      <w:r w:rsidRPr="008E5327">
        <w:rPr>
          <w:rFonts w:ascii="Times New Roman" w:hAnsi="Times New Roman" w:cs="Times New Roman"/>
          <w:b/>
          <w:sz w:val="24"/>
          <w:szCs w:val="24"/>
        </w:rPr>
        <w:t>:</w:t>
      </w:r>
      <w:r w:rsidR="00290919" w:rsidRPr="008E5327">
        <w:rPr>
          <w:rFonts w:ascii="Times New Roman" w:hAnsi="Times New Roman" w:cs="Times New Roman"/>
          <w:sz w:val="24"/>
          <w:szCs w:val="24"/>
        </w:rPr>
        <w:tab/>
        <w:t>I agree</w:t>
      </w:r>
    </w:p>
    <w:p w14:paraId="0CE41D52" w14:textId="77777777" w:rsidR="00290919" w:rsidRPr="008E5327" w:rsidRDefault="00290919" w:rsidP="005133A4">
      <w:pPr>
        <w:spacing w:after="0" w:line="480" w:lineRule="auto"/>
        <w:jc w:val="both"/>
        <w:rPr>
          <w:rFonts w:ascii="Times New Roman" w:hAnsi="Times New Roman" w:cs="Times New Roman"/>
          <w:sz w:val="24"/>
          <w:szCs w:val="24"/>
        </w:rPr>
      </w:pPr>
    </w:p>
    <w:p w14:paraId="5719AF65" w14:textId="77777777" w:rsidR="00290919" w:rsidRPr="008E5327" w:rsidRDefault="00290919" w:rsidP="005133A4">
      <w:pPr>
        <w:spacing w:after="0" w:line="480" w:lineRule="auto"/>
        <w:jc w:val="both"/>
        <w:rPr>
          <w:rFonts w:ascii="Times New Roman" w:hAnsi="Times New Roman" w:cs="Times New Roman"/>
          <w:sz w:val="24"/>
          <w:szCs w:val="24"/>
        </w:rPr>
      </w:pPr>
    </w:p>
    <w:p w14:paraId="0F6AA663" w14:textId="77777777" w:rsidR="00290919" w:rsidRPr="008E5327" w:rsidRDefault="00290919" w:rsidP="005133A4">
      <w:pPr>
        <w:spacing w:after="0" w:line="480" w:lineRule="auto"/>
        <w:jc w:val="both"/>
        <w:rPr>
          <w:rFonts w:ascii="Times New Roman" w:hAnsi="Times New Roman" w:cs="Times New Roman"/>
          <w:sz w:val="24"/>
          <w:szCs w:val="24"/>
        </w:rPr>
      </w:pPr>
    </w:p>
    <w:p w14:paraId="4F62175C" w14:textId="53A238DA" w:rsidR="00290919" w:rsidRPr="008E5327" w:rsidRDefault="00290919" w:rsidP="005133A4">
      <w:pPr>
        <w:spacing w:after="0" w:line="480" w:lineRule="auto"/>
        <w:jc w:val="both"/>
        <w:rPr>
          <w:rFonts w:ascii="Times New Roman" w:hAnsi="Times New Roman" w:cs="Times New Roman"/>
          <w:sz w:val="24"/>
          <w:szCs w:val="24"/>
        </w:rPr>
      </w:pPr>
      <w:r w:rsidRPr="008E5327">
        <w:rPr>
          <w:rFonts w:ascii="Times New Roman" w:hAnsi="Times New Roman" w:cs="Times New Roman"/>
          <w:i/>
          <w:sz w:val="24"/>
          <w:szCs w:val="24"/>
        </w:rPr>
        <w:t>Mtetwa &amp; Nyambirai</w:t>
      </w:r>
      <w:r w:rsidRPr="008E5327">
        <w:rPr>
          <w:rFonts w:ascii="Times New Roman" w:hAnsi="Times New Roman" w:cs="Times New Roman"/>
          <w:sz w:val="24"/>
          <w:szCs w:val="24"/>
        </w:rPr>
        <w:t xml:space="preserve">, </w:t>
      </w:r>
      <w:r w:rsidR="004A1315" w:rsidRPr="008E5327">
        <w:rPr>
          <w:rFonts w:ascii="Times New Roman" w:hAnsi="Times New Roman" w:cs="Times New Roman"/>
          <w:sz w:val="24"/>
          <w:szCs w:val="24"/>
        </w:rPr>
        <w:t>appellants’ legal practitioners</w:t>
      </w:r>
    </w:p>
    <w:p w14:paraId="097DDEA3" w14:textId="74D7F223" w:rsidR="00290919" w:rsidRPr="008E5327" w:rsidRDefault="00290919" w:rsidP="005133A4">
      <w:pPr>
        <w:spacing w:after="0" w:line="480" w:lineRule="auto"/>
        <w:jc w:val="both"/>
        <w:rPr>
          <w:rFonts w:ascii="Times New Roman" w:hAnsi="Times New Roman" w:cs="Times New Roman"/>
          <w:sz w:val="24"/>
          <w:szCs w:val="24"/>
        </w:rPr>
      </w:pPr>
      <w:r w:rsidRPr="008E5327">
        <w:rPr>
          <w:rFonts w:ascii="Times New Roman" w:hAnsi="Times New Roman" w:cs="Times New Roman"/>
          <w:i/>
          <w:sz w:val="24"/>
          <w:szCs w:val="24"/>
        </w:rPr>
        <w:t xml:space="preserve">The </w:t>
      </w:r>
      <w:r w:rsidR="002E29A7">
        <w:rPr>
          <w:rFonts w:ascii="Times New Roman" w:hAnsi="Times New Roman" w:cs="Times New Roman"/>
          <w:i/>
          <w:sz w:val="24"/>
          <w:szCs w:val="24"/>
        </w:rPr>
        <w:t>National Prosecuting Authority</w:t>
      </w:r>
      <w:r w:rsidRPr="008E5327">
        <w:rPr>
          <w:rFonts w:ascii="Times New Roman" w:hAnsi="Times New Roman" w:cs="Times New Roman"/>
          <w:sz w:val="24"/>
          <w:szCs w:val="24"/>
        </w:rPr>
        <w:t xml:space="preserve">, respondent’s </w:t>
      </w:r>
      <w:r w:rsidR="0004495A" w:rsidRPr="008E5327">
        <w:rPr>
          <w:rFonts w:ascii="Times New Roman" w:hAnsi="Times New Roman" w:cs="Times New Roman"/>
          <w:sz w:val="24"/>
          <w:szCs w:val="24"/>
        </w:rPr>
        <w:t>legal practitioners</w:t>
      </w:r>
    </w:p>
    <w:p w14:paraId="429F77B9" w14:textId="77777777" w:rsidR="00170BA7" w:rsidRPr="008E5327" w:rsidRDefault="00170BA7" w:rsidP="005133A4">
      <w:pPr>
        <w:spacing w:after="0" w:line="480" w:lineRule="auto"/>
        <w:jc w:val="both"/>
        <w:rPr>
          <w:rFonts w:ascii="Times New Roman" w:hAnsi="Times New Roman" w:cs="Times New Roman"/>
          <w:sz w:val="24"/>
          <w:szCs w:val="24"/>
        </w:rPr>
      </w:pPr>
    </w:p>
    <w:p w14:paraId="7AC0C61A" w14:textId="77777777" w:rsidR="00170BA7" w:rsidRPr="008E5327" w:rsidRDefault="00170BA7" w:rsidP="005133A4">
      <w:pPr>
        <w:spacing w:after="0"/>
        <w:jc w:val="both"/>
        <w:rPr>
          <w:rFonts w:ascii="Times New Roman" w:hAnsi="Times New Roman" w:cs="Times New Roman"/>
          <w:sz w:val="24"/>
          <w:szCs w:val="24"/>
        </w:rPr>
      </w:pPr>
    </w:p>
    <w:sectPr w:rsidR="00170BA7" w:rsidRPr="008E532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3932AB" w14:textId="77777777" w:rsidR="00ED287E" w:rsidRDefault="00ED287E" w:rsidP="000022D0">
      <w:pPr>
        <w:spacing w:after="0" w:line="240" w:lineRule="auto"/>
      </w:pPr>
      <w:r>
        <w:separator/>
      </w:r>
    </w:p>
  </w:endnote>
  <w:endnote w:type="continuationSeparator" w:id="0">
    <w:p w14:paraId="38AFC2B2" w14:textId="77777777" w:rsidR="00ED287E" w:rsidRDefault="00ED287E" w:rsidP="000022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49436F" w14:textId="77777777" w:rsidR="00ED287E" w:rsidRDefault="00ED287E" w:rsidP="000022D0">
      <w:pPr>
        <w:spacing w:after="0" w:line="240" w:lineRule="auto"/>
      </w:pPr>
      <w:r>
        <w:separator/>
      </w:r>
    </w:p>
  </w:footnote>
  <w:footnote w:type="continuationSeparator" w:id="0">
    <w:p w14:paraId="76EBFDEC" w14:textId="77777777" w:rsidR="00ED287E" w:rsidRDefault="00ED287E" w:rsidP="000022D0">
      <w:pPr>
        <w:spacing w:after="0" w:line="240" w:lineRule="auto"/>
      </w:pPr>
      <w:r>
        <w:continuationSeparator/>
      </w:r>
    </w:p>
  </w:footnote>
  <w:footnote w:id="1">
    <w:p w14:paraId="5E211823" w14:textId="461EF96A" w:rsidR="002A43B6" w:rsidRDefault="002A43B6">
      <w:pPr>
        <w:pStyle w:val="FootnoteText"/>
      </w:pPr>
      <w:r>
        <w:rPr>
          <w:rStyle w:val="FootnoteReference"/>
        </w:rPr>
        <w:footnoteRef/>
      </w:r>
      <w:r>
        <w:t xml:space="preserve">  Commentary on the Criminal Law (Codifica</w:t>
      </w:r>
      <w:r w:rsidR="00765B3B">
        <w:t>tion and Reform) Act [</w:t>
      </w:r>
      <w:r w:rsidR="00765B3B" w:rsidRPr="00765B3B">
        <w:rPr>
          <w:i/>
        </w:rPr>
        <w:t>Chapter 9:</w:t>
      </w:r>
      <w:r w:rsidRPr="00765B3B">
        <w:rPr>
          <w:i/>
        </w:rPr>
        <w:t>23</w:t>
      </w:r>
      <w:r w:rsidR="00765B3B">
        <w:t>] by Professor G. Feltoe at p</w:t>
      </w:r>
      <w:r>
        <w:t xml:space="preserve"> 5.</w:t>
      </w:r>
    </w:p>
  </w:footnote>
  <w:footnote w:id="2">
    <w:p w14:paraId="36A7CDB5" w14:textId="7EE212FC" w:rsidR="002A43B6" w:rsidRDefault="002A43B6">
      <w:pPr>
        <w:pStyle w:val="FootnoteText"/>
      </w:pPr>
      <w:r>
        <w:rPr>
          <w:rStyle w:val="FootnoteReference"/>
        </w:rPr>
        <w:footnoteRef/>
      </w:r>
      <w:r>
        <w:t xml:space="preserve"> See </w:t>
      </w:r>
      <w:r w:rsidRPr="00B83022">
        <w:rPr>
          <w:i/>
        </w:rPr>
        <w:t>S v Matare</w:t>
      </w:r>
      <w:r>
        <w:t xml:space="preserve"> 1993 (2) ZLR 88 (SC).</w:t>
      </w:r>
    </w:p>
  </w:footnote>
  <w:footnote w:id="3">
    <w:p w14:paraId="5E8B6E2C" w14:textId="4E13D34E" w:rsidR="002A43B6" w:rsidRDefault="002A43B6">
      <w:pPr>
        <w:pStyle w:val="FootnoteText"/>
      </w:pPr>
      <w:r>
        <w:rPr>
          <w:rStyle w:val="FootnoteReference"/>
        </w:rPr>
        <w:footnoteRef/>
      </w:r>
      <w:r>
        <w:t xml:space="preserve"> Macklin, Murphy and others (1838) 168 ER 1136</w:t>
      </w:r>
      <w:r w:rsidR="00C65F0E">
        <w:t>; and Chauke v S 2000 (2) ZLR 494 (S).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51F9D8" w14:textId="7D241E13" w:rsidR="005133A4" w:rsidRDefault="005133A4">
    <w:pPr>
      <w:pStyle w:val="Header"/>
    </w:pPr>
    <w:r>
      <w:rPr>
        <w:noProof/>
        <w:lang w:val="en-ZA" w:eastAsia="en-ZA"/>
      </w:rPr>
      <mc:AlternateContent>
        <mc:Choice Requires="wps">
          <w:drawing>
            <wp:anchor distT="0" distB="0" distL="114300" distR="114300" simplePos="0" relativeHeight="251660288" behindDoc="0" locked="0" layoutInCell="0" allowOverlap="1" wp14:anchorId="6DA2AA1F" wp14:editId="146564C5">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D74501" w14:textId="38019D4C" w:rsidR="005133A4" w:rsidRPr="008E5327" w:rsidRDefault="00457369">
                          <w:pPr>
                            <w:spacing w:after="0" w:line="240" w:lineRule="auto"/>
                            <w:jc w:val="right"/>
                            <w:rPr>
                              <w:rFonts w:ascii="Times New Roman" w:hAnsi="Times New Roman" w:cs="Times New Roman"/>
                              <w:b/>
                              <w:noProof/>
                              <w:sz w:val="24"/>
                              <w:szCs w:val="24"/>
                            </w:rPr>
                          </w:pPr>
                          <w:r>
                            <w:rPr>
                              <w:rFonts w:ascii="Times New Roman" w:hAnsi="Times New Roman" w:cs="Times New Roman"/>
                              <w:b/>
                              <w:noProof/>
                              <w:sz w:val="24"/>
                              <w:szCs w:val="24"/>
                            </w:rPr>
                            <w:t>Judgment No. SC 71</w:t>
                          </w:r>
                          <w:r w:rsidR="005133A4" w:rsidRPr="008E5327">
                            <w:rPr>
                              <w:rFonts w:ascii="Times New Roman" w:hAnsi="Times New Roman" w:cs="Times New Roman"/>
                              <w:b/>
                              <w:noProof/>
                              <w:sz w:val="24"/>
                              <w:szCs w:val="24"/>
                            </w:rPr>
                            <w:t>/21</w:t>
                          </w:r>
                        </w:p>
                        <w:p w14:paraId="5DAA271F" w14:textId="539F0322" w:rsidR="005133A4" w:rsidRPr="008E5327" w:rsidRDefault="005133A4">
                          <w:pPr>
                            <w:spacing w:after="0" w:line="240" w:lineRule="auto"/>
                            <w:jc w:val="right"/>
                            <w:rPr>
                              <w:rFonts w:ascii="Times New Roman" w:hAnsi="Times New Roman" w:cs="Times New Roman"/>
                              <w:b/>
                              <w:noProof/>
                              <w:sz w:val="24"/>
                              <w:szCs w:val="24"/>
                            </w:rPr>
                          </w:pPr>
                          <w:r w:rsidRPr="008E5327">
                            <w:rPr>
                              <w:rFonts w:ascii="Times New Roman" w:hAnsi="Times New Roman" w:cs="Times New Roman"/>
                              <w:b/>
                              <w:noProof/>
                              <w:sz w:val="24"/>
                              <w:szCs w:val="24"/>
                            </w:rPr>
                            <w:t>C</w:t>
                          </w:r>
                          <w:r w:rsidR="00273A5E">
                            <w:rPr>
                              <w:rFonts w:ascii="Times New Roman" w:hAnsi="Times New Roman" w:cs="Times New Roman"/>
                              <w:b/>
                              <w:noProof/>
                              <w:sz w:val="24"/>
                              <w:szCs w:val="24"/>
                            </w:rPr>
                            <w:t>riminal</w:t>
                          </w:r>
                          <w:r w:rsidRPr="008E5327">
                            <w:rPr>
                              <w:rFonts w:ascii="Times New Roman" w:hAnsi="Times New Roman" w:cs="Times New Roman"/>
                              <w:b/>
                              <w:noProof/>
                              <w:sz w:val="24"/>
                              <w:szCs w:val="24"/>
                            </w:rPr>
                            <w:t xml:space="preserve"> Appeal No. SC 790/16</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6DA2AA1F"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14:paraId="0FD74501" w14:textId="38019D4C" w:rsidR="005133A4" w:rsidRPr="008E5327" w:rsidRDefault="00457369">
                    <w:pPr>
                      <w:spacing w:after="0" w:line="240" w:lineRule="auto"/>
                      <w:jc w:val="right"/>
                      <w:rPr>
                        <w:rFonts w:ascii="Times New Roman" w:hAnsi="Times New Roman" w:cs="Times New Roman"/>
                        <w:b/>
                        <w:noProof/>
                        <w:sz w:val="24"/>
                        <w:szCs w:val="24"/>
                      </w:rPr>
                    </w:pPr>
                    <w:r>
                      <w:rPr>
                        <w:rFonts w:ascii="Times New Roman" w:hAnsi="Times New Roman" w:cs="Times New Roman"/>
                        <w:b/>
                        <w:noProof/>
                        <w:sz w:val="24"/>
                        <w:szCs w:val="24"/>
                      </w:rPr>
                      <w:t>Judgment No. SC 71</w:t>
                    </w:r>
                    <w:r w:rsidR="005133A4" w:rsidRPr="008E5327">
                      <w:rPr>
                        <w:rFonts w:ascii="Times New Roman" w:hAnsi="Times New Roman" w:cs="Times New Roman"/>
                        <w:b/>
                        <w:noProof/>
                        <w:sz w:val="24"/>
                        <w:szCs w:val="24"/>
                      </w:rPr>
                      <w:t>/21</w:t>
                    </w:r>
                  </w:p>
                  <w:p w14:paraId="5DAA271F" w14:textId="539F0322" w:rsidR="005133A4" w:rsidRPr="008E5327" w:rsidRDefault="005133A4">
                    <w:pPr>
                      <w:spacing w:after="0" w:line="240" w:lineRule="auto"/>
                      <w:jc w:val="right"/>
                      <w:rPr>
                        <w:rFonts w:ascii="Times New Roman" w:hAnsi="Times New Roman" w:cs="Times New Roman"/>
                        <w:b/>
                        <w:noProof/>
                        <w:sz w:val="24"/>
                        <w:szCs w:val="24"/>
                      </w:rPr>
                    </w:pPr>
                    <w:r w:rsidRPr="008E5327">
                      <w:rPr>
                        <w:rFonts w:ascii="Times New Roman" w:hAnsi="Times New Roman" w:cs="Times New Roman"/>
                        <w:b/>
                        <w:noProof/>
                        <w:sz w:val="24"/>
                        <w:szCs w:val="24"/>
                      </w:rPr>
                      <w:t>C</w:t>
                    </w:r>
                    <w:r w:rsidR="00273A5E">
                      <w:rPr>
                        <w:rFonts w:ascii="Times New Roman" w:hAnsi="Times New Roman" w:cs="Times New Roman"/>
                        <w:b/>
                        <w:noProof/>
                        <w:sz w:val="24"/>
                        <w:szCs w:val="24"/>
                      </w:rPr>
                      <w:t>riminal</w:t>
                    </w:r>
                    <w:r w:rsidRPr="008E5327">
                      <w:rPr>
                        <w:rFonts w:ascii="Times New Roman" w:hAnsi="Times New Roman" w:cs="Times New Roman"/>
                        <w:b/>
                        <w:noProof/>
                        <w:sz w:val="24"/>
                        <w:szCs w:val="24"/>
                      </w:rPr>
                      <w:t xml:space="preserve"> Appeal No. SC 790/16</w:t>
                    </w:r>
                  </w:p>
                </w:txbxContent>
              </v:textbox>
              <w10:wrap anchorx="margin" anchory="margin"/>
            </v:shape>
          </w:pict>
        </mc:Fallback>
      </mc:AlternateContent>
    </w:r>
    <w:r>
      <w:rPr>
        <w:noProof/>
        <w:lang w:val="en-ZA" w:eastAsia="en-ZA"/>
      </w:rPr>
      <mc:AlternateContent>
        <mc:Choice Requires="wps">
          <w:drawing>
            <wp:anchor distT="0" distB="0" distL="114300" distR="114300" simplePos="0" relativeHeight="251659264" behindDoc="0" locked="0" layoutInCell="0" allowOverlap="1" wp14:anchorId="10D796A3" wp14:editId="39BAA01D">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31237ED9" w14:textId="77777777" w:rsidR="005133A4" w:rsidRDefault="005133A4">
                          <w:pPr>
                            <w:spacing w:after="0" w:line="240" w:lineRule="auto"/>
                            <w:rPr>
                              <w:color w:val="FFFFFF" w:themeColor="background1"/>
                            </w:rPr>
                          </w:pPr>
                          <w:r>
                            <w:fldChar w:fldCharType="begin"/>
                          </w:r>
                          <w:r>
                            <w:instrText xml:space="preserve"> PAGE   \* MERGEFORMAT </w:instrText>
                          </w:r>
                          <w:r>
                            <w:fldChar w:fldCharType="separate"/>
                          </w:r>
                          <w:r w:rsidR="00084772" w:rsidRPr="00084772">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10D796A3" id="_x0000_t202" coordsize="21600,21600" o:spt="202" path="m,l,21600r21600,l21600,xe">
              <v:stroke joinstyle="miter"/>
              <v:path gradientshapeok="t" o:connecttype="rect"/>
            </v:shapetype>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14:paraId="31237ED9" w14:textId="77777777" w:rsidR="005133A4" w:rsidRDefault="005133A4">
                    <w:pPr>
                      <w:spacing w:after="0" w:line="240" w:lineRule="auto"/>
                      <w:rPr>
                        <w:color w:val="FFFFFF" w:themeColor="background1"/>
                      </w:rPr>
                    </w:pPr>
                    <w:r>
                      <w:fldChar w:fldCharType="begin"/>
                    </w:r>
                    <w:r>
                      <w:instrText xml:space="preserve"> PAGE   \* MERGEFORMAT </w:instrText>
                    </w:r>
                    <w:r>
                      <w:fldChar w:fldCharType="separate"/>
                    </w:r>
                    <w:r w:rsidR="00084772" w:rsidRPr="00084772">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B41E8B"/>
    <w:multiLevelType w:val="hybridMultilevel"/>
    <w:tmpl w:val="5ADC3656"/>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 w15:restartNumberingAfterBreak="0">
    <w:nsid w:val="08E72B0A"/>
    <w:multiLevelType w:val="hybridMultilevel"/>
    <w:tmpl w:val="3558C7AC"/>
    <w:lvl w:ilvl="0" w:tplc="97D0A41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EE0344"/>
    <w:multiLevelType w:val="hybridMultilevel"/>
    <w:tmpl w:val="23364DC4"/>
    <w:lvl w:ilvl="0" w:tplc="9A96DD2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23A3302"/>
    <w:multiLevelType w:val="hybridMultilevel"/>
    <w:tmpl w:val="FC063C6A"/>
    <w:lvl w:ilvl="0" w:tplc="1F3C97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110A78"/>
    <w:multiLevelType w:val="hybridMultilevel"/>
    <w:tmpl w:val="3D86C204"/>
    <w:lvl w:ilvl="0" w:tplc="FC7E265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4FE69C9"/>
    <w:multiLevelType w:val="hybridMultilevel"/>
    <w:tmpl w:val="9F0AB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6A2783"/>
    <w:multiLevelType w:val="hybridMultilevel"/>
    <w:tmpl w:val="F8883F96"/>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4227D6B"/>
    <w:multiLevelType w:val="hybridMultilevel"/>
    <w:tmpl w:val="42C84FCC"/>
    <w:lvl w:ilvl="0" w:tplc="D4DEE83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44621490"/>
    <w:multiLevelType w:val="hybridMultilevel"/>
    <w:tmpl w:val="8EF02FA2"/>
    <w:lvl w:ilvl="0" w:tplc="81BCA4C4">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9" w15:restartNumberingAfterBreak="0">
    <w:nsid w:val="45E35295"/>
    <w:multiLevelType w:val="hybridMultilevel"/>
    <w:tmpl w:val="856E3DB0"/>
    <w:lvl w:ilvl="0" w:tplc="E14820E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7C44DD"/>
    <w:multiLevelType w:val="hybridMultilevel"/>
    <w:tmpl w:val="0C8CAEA4"/>
    <w:lvl w:ilvl="0" w:tplc="E040AB5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0E3AF1"/>
    <w:multiLevelType w:val="hybridMultilevel"/>
    <w:tmpl w:val="A44695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760009"/>
    <w:multiLevelType w:val="hybridMultilevel"/>
    <w:tmpl w:val="1D1C06D6"/>
    <w:lvl w:ilvl="0" w:tplc="87FC467A">
      <w:start w:val="1"/>
      <w:numFmt w:val="decimal"/>
      <w:lvlText w:val="%1."/>
      <w:lvlJc w:val="left"/>
      <w:pPr>
        <w:ind w:left="1494" w:hanging="360"/>
      </w:pPr>
      <w:rPr>
        <w:rFonts w:hint="default"/>
      </w:rPr>
    </w:lvl>
    <w:lvl w:ilvl="1" w:tplc="30090019" w:tentative="1">
      <w:start w:val="1"/>
      <w:numFmt w:val="lowerLetter"/>
      <w:lvlText w:val="%2."/>
      <w:lvlJc w:val="left"/>
      <w:pPr>
        <w:ind w:left="2214" w:hanging="360"/>
      </w:pPr>
    </w:lvl>
    <w:lvl w:ilvl="2" w:tplc="3009001B" w:tentative="1">
      <w:start w:val="1"/>
      <w:numFmt w:val="lowerRoman"/>
      <w:lvlText w:val="%3."/>
      <w:lvlJc w:val="right"/>
      <w:pPr>
        <w:ind w:left="2934" w:hanging="180"/>
      </w:pPr>
    </w:lvl>
    <w:lvl w:ilvl="3" w:tplc="3009000F" w:tentative="1">
      <w:start w:val="1"/>
      <w:numFmt w:val="decimal"/>
      <w:lvlText w:val="%4."/>
      <w:lvlJc w:val="left"/>
      <w:pPr>
        <w:ind w:left="3654" w:hanging="360"/>
      </w:pPr>
    </w:lvl>
    <w:lvl w:ilvl="4" w:tplc="30090019" w:tentative="1">
      <w:start w:val="1"/>
      <w:numFmt w:val="lowerLetter"/>
      <w:lvlText w:val="%5."/>
      <w:lvlJc w:val="left"/>
      <w:pPr>
        <w:ind w:left="4374" w:hanging="360"/>
      </w:pPr>
    </w:lvl>
    <w:lvl w:ilvl="5" w:tplc="3009001B" w:tentative="1">
      <w:start w:val="1"/>
      <w:numFmt w:val="lowerRoman"/>
      <w:lvlText w:val="%6."/>
      <w:lvlJc w:val="right"/>
      <w:pPr>
        <w:ind w:left="5094" w:hanging="180"/>
      </w:pPr>
    </w:lvl>
    <w:lvl w:ilvl="6" w:tplc="3009000F" w:tentative="1">
      <w:start w:val="1"/>
      <w:numFmt w:val="decimal"/>
      <w:lvlText w:val="%7."/>
      <w:lvlJc w:val="left"/>
      <w:pPr>
        <w:ind w:left="5814" w:hanging="360"/>
      </w:pPr>
    </w:lvl>
    <w:lvl w:ilvl="7" w:tplc="30090019" w:tentative="1">
      <w:start w:val="1"/>
      <w:numFmt w:val="lowerLetter"/>
      <w:lvlText w:val="%8."/>
      <w:lvlJc w:val="left"/>
      <w:pPr>
        <w:ind w:left="6534" w:hanging="360"/>
      </w:pPr>
    </w:lvl>
    <w:lvl w:ilvl="8" w:tplc="3009001B" w:tentative="1">
      <w:start w:val="1"/>
      <w:numFmt w:val="lowerRoman"/>
      <w:lvlText w:val="%9."/>
      <w:lvlJc w:val="right"/>
      <w:pPr>
        <w:ind w:left="7254" w:hanging="180"/>
      </w:pPr>
    </w:lvl>
  </w:abstractNum>
  <w:abstractNum w:abstractNumId="13" w15:restartNumberingAfterBreak="0">
    <w:nsid w:val="54D835A0"/>
    <w:multiLevelType w:val="hybridMultilevel"/>
    <w:tmpl w:val="BE7647DC"/>
    <w:lvl w:ilvl="0" w:tplc="5C6E7ADC">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3D41A8D"/>
    <w:multiLevelType w:val="hybridMultilevel"/>
    <w:tmpl w:val="2A8C8F5E"/>
    <w:lvl w:ilvl="0" w:tplc="EDF0B3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9D25DEE"/>
    <w:multiLevelType w:val="hybridMultilevel"/>
    <w:tmpl w:val="311420D8"/>
    <w:lvl w:ilvl="0" w:tplc="90EE9816">
      <w:start w:val="1"/>
      <w:numFmt w:val="lowerLetter"/>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6" w15:restartNumberingAfterBreak="0">
    <w:nsid w:val="71B57A75"/>
    <w:multiLevelType w:val="hybridMultilevel"/>
    <w:tmpl w:val="A6B883F2"/>
    <w:lvl w:ilvl="0" w:tplc="36ACD6B0">
      <w:start w:val="1"/>
      <w:numFmt w:val="lowerLetter"/>
      <w:lvlText w:val="(%1)"/>
      <w:lvlJc w:val="left"/>
      <w:pPr>
        <w:ind w:left="1440" w:hanging="360"/>
      </w:pPr>
      <w:rPr>
        <w:rFonts w:hint="default"/>
      </w:r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17" w15:restartNumberingAfterBreak="0">
    <w:nsid w:val="72D106C8"/>
    <w:multiLevelType w:val="hybridMultilevel"/>
    <w:tmpl w:val="20E07A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B83829"/>
    <w:multiLevelType w:val="hybridMultilevel"/>
    <w:tmpl w:val="C61E17C4"/>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abstractNumId w:val="17"/>
  </w:num>
  <w:num w:numId="2">
    <w:abstractNumId w:val="0"/>
  </w:num>
  <w:num w:numId="3">
    <w:abstractNumId w:val="5"/>
  </w:num>
  <w:num w:numId="4">
    <w:abstractNumId w:val="3"/>
  </w:num>
  <w:num w:numId="5">
    <w:abstractNumId w:val="7"/>
  </w:num>
  <w:num w:numId="6">
    <w:abstractNumId w:val="14"/>
  </w:num>
  <w:num w:numId="7">
    <w:abstractNumId w:val="1"/>
  </w:num>
  <w:num w:numId="8">
    <w:abstractNumId w:val="10"/>
  </w:num>
  <w:num w:numId="9">
    <w:abstractNumId w:val="4"/>
  </w:num>
  <w:num w:numId="10">
    <w:abstractNumId w:val="8"/>
  </w:num>
  <w:num w:numId="11">
    <w:abstractNumId w:val="16"/>
  </w:num>
  <w:num w:numId="12">
    <w:abstractNumId w:val="9"/>
  </w:num>
  <w:num w:numId="13">
    <w:abstractNumId w:val="13"/>
  </w:num>
  <w:num w:numId="14">
    <w:abstractNumId w:val="11"/>
  </w:num>
  <w:num w:numId="15">
    <w:abstractNumId w:val="15"/>
  </w:num>
  <w:num w:numId="16">
    <w:abstractNumId w:val="2"/>
  </w:num>
  <w:num w:numId="17">
    <w:abstractNumId w:val="6"/>
  </w:num>
  <w:num w:numId="18">
    <w:abstractNumId w:val="12"/>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A13"/>
    <w:rsid w:val="00000B29"/>
    <w:rsid w:val="000022D0"/>
    <w:rsid w:val="000051E8"/>
    <w:rsid w:val="00010C5A"/>
    <w:rsid w:val="00012014"/>
    <w:rsid w:val="000126E3"/>
    <w:rsid w:val="00015A3C"/>
    <w:rsid w:val="00017AD8"/>
    <w:rsid w:val="00024224"/>
    <w:rsid w:val="00024286"/>
    <w:rsid w:val="00025024"/>
    <w:rsid w:val="00025047"/>
    <w:rsid w:val="0002587D"/>
    <w:rsid w:val="00026EE1"/>
    <w:rsid w:val="00027DFC"/>
    <w:rsid w:val="00031A23"/>
    <w:rsid w:val="00033E6F"/>
    <w:rsid w:val="00033EAE"/>
    <w:rsid w:val="0003505A"/>
    <w:rsid w:val="0003525B"/>
    <w:rsid w:val="0004029C"/>
    <w:rsid w:val="00042BA2"/>
    <w:rsid w:val="0004495A"/>
    <w:rsid w:val="000471FF"/>
    <w:rsid w:val="00050275"/>
    <w:rsid w:val="00051F48"/>
    <w:rsid w:val="000525D2"/>
    <w:rsid w:val="000535F4"/>
    <w:rsid w:val="0005739C"/>
    <w:rsid w:val="00057654"/>
    <w:rsid w:val="00057A4C"/>
    <w:rsid w:val="00057F3C"/>
    <w:rsid w:val="00060B5D"/>
    <w:rsid w:val="00063731"/>
    <w:rsid w:val="00063CD9"/>
    <w:rsid w:val="00064BEB"/>
    <w:rsid w:val="00066B63"/>
    <w:rsid w:val="000740EF"/>
    <w:rsid w:val="00074120"/>
    <w:rsid w:val="00084772"/>
    <w:rsid w:val="00084D58"/>
    <w:rsid w:val="000855E6"/>
    <w:rsid w:val="00085949"/>
    <w:rsid w:val="00095EF8"/>
    <w:rsid w:val="000A0A9A"/>
    <w:rsid w:val="000A2C2D"/>
    <w:rsid w:val="000A3E2C"/>
    <w:rsid w:val="000A56FE"/>
    <w:rsid w:val="000B2E2E"/>
    <w:rsid w:val="000B3576"/>
    <w:rsid w:val="000B6850"/>
    <w:rsid w:val="000B6C93"/>
    <w:rsid w:val="000C06C8"/>
    <w:rsid w:val="000C214D"/>
    <w:rsid w:val="000C2C96"/>
    <w:rsid w:val="000C47B9"/>
    <w:rsid w:val="000C52EB"/>
    <w:rsid w:val="000C54E7"/>
    <w:rsid w:val="000C59A0"/>
    <w:rsid w:val="000C5DB8"/>
    <w:rsid w:val="000C75B3"/>
    <w:rsid w:val="000C75C1"/>
    <w:rsid w:val="000D02F8"/>
    <w:rsid w:val="000D0377"/>
    <w:rsid w:val="000D07A2"/>
    <w:rsid w:val="000D32D8"/>
    <w:rsid w:val="000D34D4"/>
    <w:rsid w:val="000D3957"/>
    <w:rsid w:val="000D4617"/>
    <w:rsid w:val="000D65A5"/>
    <w:rsid w:val="000D6A7D"/>
    <w:rsid w:val="000D6FE1"/>
    <w:rsid w:val="000D78CA"/>
    <w:rsid w:val="000D7F9A"/>
    <w:rsid w:val="000E070D"/>
    <w:rsid w:val="000E1CBC"/>
    <w:rsid w:val="000E2E6E"/>
    <w:rsid w:val="000E73DF"/>
    <w:rsid w:val="000F03B2"/>
    <w:rsid w:val="000F1FE6"/>
    <w:rsid w:val="000F3198"/>
    <w:rsid w:val="000F5F1B"/>
    <w:rsid w:val="00102BD7"/>
    <w:rsid w:val="00102CE2"/>
    <w:rsid w:val="00103419"/>
    <w:rsid w:val="00105C97"/>
    <w:rsid w:val="0010613D"/>
    <w:rsid w:val="0010708F"/>
    <w:rsid w:val="0010794E"/>
    <w:rsid w:val="00110445"/>
    <w:rsid w:val="00110758"/>
    <w:rsid w:val="00111816"/>
    <w:rsid w:val="00112622"/>
    <w:rsid w:val="00113027"/>
    <w:rsid w:val="001205AF"/>
    <w:rsid w:val="00120DEB"/>
    <w:rsid w:val="00121F68"/>
    <w:rsid w:val="001232FE"/>
    <w:rsid w:val="00124716"/>
    <w:rsid w:val="00124DFA"/>
    <w:rsid w:val="00131AB0"/>
    <w:rsid w:val="00141E47"/>
    <w:rsid w:val="001460B1"/>
    <w:rsid w:val="001507DF"/>
    <w:rsid w:val="00150B84"/>
    <w:rsid w:val="00151493"/>
    <w:rsid w:val="00152C22"/>
    <w:rsid w:val="00153684"/>
    <w:rsid w:val="0015372D"/>
    <w:rsid w:val="00156985"/>
    <w:rsid w:val="00162E93"/>
    <w:rsid w:val="00165A09"/>
    <w:rsid w:val="0016704F"/>
    <w:rsid w:val="00167843"/>
    <w:rsid w:val="00170BA7"/>
    <w:rsid w:val="00170D2A"/>
    <w:rsid w:val="00172608"/>
    <w:rsid w:val="001733E4"/>
    <w:rsid w:val="0017358E"/>
    <w:rsid w:val="00174AE4"/>
    <w:rsid w:val="00181310"/>
    <w:rsid w:val="001814C7"/>
    <w:rsid w:val="0018293A"/>
    <w:rsid w:val="00182DCD"/>
    <w:rsid w:val="001855EE"/>
    <w:rsid w:val="00185976"/>
    <w:rsid w:val="00185D5B"/>
    <w:rsid w:val="00186D0C"/>
    <w:rsid w:val="00190D76"/>
    <w:rsid w:val="00191C13"/>
    <w:rsid w:val="001922E7"/>
    <w:rsid w:val="001955B2"/>
    <w:rsid w:val="001A0D4B"/>
    <w:rsid w:val="001A1EB7"/>
    <w:rsid w:val="001A3832"/>
    <w:rsid w:val="001A4BE8"/>
    <w:rsid w:val="001A4CAC"/>
    <w:rsid w:val="001A5066"/>
    <w:rsid w:val="001A7CAC"/>
    <w:rsid w:val="001B02B6"/>
    <w:rsid w:val="001B2161"/>
    <w:rsid w:val="001B239F"/>
    <w:rsid w:val="001B47B2"/>
    <w:rsid w:val="001B5900"/>
    <w:rsid w:val="001B5CF9"/>
    <w:rsid w:val="001B72B8"/>
    <w:rsid w:val="001B7492"/>
    <w:rsid w:val="001B798E"/>
    <w:rsid w:val="001C0CBD"/>
    <w:rsid w:val="001C2CEB"/>
    <w:rsid w:val="001C32AF"/>
    <w:rsid w:val="001C5332"/>
    <w:rsid w:val="001C7568"/>
    <w:rsid w:val="001D03F1"/>
    <w:rsid w:val="001D12A4"/>
    <w:rsid w:val="001D19ED"/>
    <w:rsid w:val="001D6466"/>
    <w:rsid w:val="001E186D"/>
    <w:rsid w:val="001E1ED9"/>
    <w:rsid w:val="001E2BDE"/>
    <w:rsid w:val="001E2E0C"/>
    <w:rsid w:val="001E4223"/>
    <w:rsid w:val="001E422A"/>
    <w:rsid w:val="001E4BAC"/>
    <w:rsid w:val="001E51A3"/>
    <w:rsid w:val="001F0433"/>
    <w:rsid w:val="001F1537"/>
    <w:rsid w:val="001F1666"/>
    <w:rsid w:val="001F1A5B"/>
    <w:rsid w:val="001F2BA2"/>
    <w:rsid w:val="001F38A5"/>
    <w:rsid w:val="0020415E"/>
    <w:rsid w:val="00204F70"/>
    <w:rsid w:val="00206412"/>
    <w:rsid w:val="00206F99"/>
    <w:rsid w:val="00207F5B"/>
    <w:rsid w:val="00210499"/>
    <w:rsid w:val="0021059D"/>
    <w:rsid w:val="00214F1F"/>
    <w:rsid w:val="00220881"/>
    <w:rsid w:val="0022210E"/>
    <w:rsid w:val="00224B39"/>
    <w:rsid w:val="0022637B"/>
    <w:rsid w:val="00226601"/>
    <w:rsid w:val="00231911"/>
    <w:rsid w:val="002347C0"/>
    <w:rsid w:val="0024165E"/>
    <w:rsid w:val="002425B0"/>
    <w:rsid w:val="002431F1"/>
    <w:rsid w:val="002444AF"/>
    <w:rsid w:val="00244CAE"/>
    <w:rsid w:val="00250B7F"/>
    <w:rsid w:val="002552EB"/>
    <w:rsid w:val="00255DD6"/>
    <w:rsid w:val="002561E9"/>
    <w:rsid w:val="00256BA2"/>
    <w:rsid w:val="00257C68"/>
    <w:rsid w:val="00260329"/>
    <w:rsid w:val="002609D9"/>
    <w:rsid w:val="00264BC3"/>
    <w:rsid w:val="0026582A"/>
    <w:rsid w:val="00265A43"/>
    <w:rsid w:val="002668D6"/>
    <w:rsid w:val="00266A81"/>
    <w:rsid w:val="00270E70"/>
    <w:rsid w:val="002728C1"/>
    <w:rsid w:val="00273529"/>
    <w:rsid w:val="00273A5E"/>
    <w:rsid w:val="00273C53"/>
    <w:rsid w:val="00273E1E"/>
    <w:rsid w:val="00277996"/>
    <w:rsid w:val="00277B3E"/>
    <w:rsid w:val="00281484"/>
    <w:rsid w:val="002815D9"/>
    <w:rsid w:val="00282306"/>
    <w:rsid w:val="00282BFE"/>
    <w:rsid w:val="00284B39"/>
    <w:rsid w:val="00284D85"/>
    <w:rsid w:val="00290919"/>
    <w:rsid w:val="00291641"/>
    <w:rsid w:val="002923FA"/>
    <w:rsid w:val="0029594F"/>
    <w:rsid w:val="0029743A"/>
    <w:rsid w:val="00297745"/>
    <w:rsid w:val="002A16AD"/>
    <w:rsid w:val="002A1700"/>
    <w:rsid w:val="002A43B6"/>
    <w:rsid w:val="002B0B2B"/>
    <w:rsid w:val="002B37F5"/>
    <w:rsid w:val="002B4847"/>
    <w:rsid w:val="002B5538"/>
    <w:rsid w:val="002C1026"/>
    <w:rsid w:val="002C2333"/>
    <w:rsid w:val="002C3176"/>
    <w:rsid w:val="002C45BD"/>
    <w:rsid w:val="002C4C1A"/>
    <w:rsid w:val="002C5754"/>
    <w:rsid w:val="002C7BBE"/>
    <w:rsid w:val="002D1A13"/>
    <w:rsid w:val="002D2389"/>
    <w:rsid w:val="002E29A7"/>
    <w:rsid w:val="002E5061"/>
    <w:rsid w:val="002E521C"/>
    <w:rsid w:val="002F0A0D"/>
    <w:rsid w:val="002F294B"/>
    <w:rsid w:val="002F42B9"/>
    <w:rsid w:val="002F6050"/>
    <w:rsid w:val="00305463"/>
    <w:rsid w:val="00305A84"/>
    <w:rsid w:val="003074DE"/>
    <w:rsid w:val="00313A90"/>
    <w:rsid w:val="0031618E"/>
    <w:rsid w:val="00316B13"/>
    <w:rsid w:val="00316EF4"/>
    <w:rsid w:val="00317108"/>
    <w:rsid w:val="00317160"/>
    <w:rsid w:val="00317762"/>
    <w:rsid w:val="00320FD3"/>
    <w:rsid w:val="00323E84"/>
    <w:rsid w:val="00324645"/>
    <w:rsid w:val="00324911"/>
    <w:rsid w:val="00325EC1"/>
    <w:rsid w:val="003264B7"/>
    <w:rsid w:val="00327A75"/>
    <w:rsid w:val="003329DE"/>
    <w:rsid w:val="003343EE"/>
    <w:rsid w:val="00334416"/>
    <w:rsid w:val="003367A9"/>
    <w:rsid w:val="00341896"/>
    <w:rsid w:val="003418D9"/>
    <w:rsid w:val="00341D7D"/>
    <w:rsid w:val="0034255F"/>
    <w:rsid w:val="00342E34"/>
    <w:rsid w:val="0034606C"/>
    <w:rsid w:val="003508F0"/>
    <w:rsid w:val="003528A6"/>
    <w:rsid w:val="00353018"/>
    <w:rsid w:val="00353ED4"/>
    <w:rsid w:val="00356FB9"/>
    <w:rsid w:val="00361AD6"/>
    <w:rsid w:val="0036281B"/>
    <w:rsid w:val="00364499"/>
    <w:rsid w:val="003659F8"/>
    <w:rsid w:val="00370AF9"/>
    <w:rsid w:val="00370D2D"/>
    <w:rsid w:val="003721A2"/>
    <w:rsid w:val="00373D6C"/>
    <w:rsid w:val="00373F4B"/>
    <w:rsid w:val="003741B0"/>
    <w:rsid w:val="003748C4"/>
    <w:rsid w:val="00374D23"/>
    <w:rsid w:val="00374FE2"/>
    <w:rsid w:val="00376584"/>
    <w:rsid w:val="003768C7"/>
    <w:rsid w:val="003836A3"/>
    <w:rsid w:val="00383D51"/>
    <w:rsid w:val="003853CE"/>
    <w:rsid w:val="00390038"/>
    <w:rsid w:val="0039092A"/>
    <w:rsid w:val="0039319B"/>
    <w:rsid w:val="003949D9"/>
    <w:rsid w:val="003958B7"/>
    <w:rsid w:val="00397EB9"/>
    <w:rsid w:val="003A0109"/>
    <w:rsid w:val="003A06C1"/>
    <w:rsid w:val="003A1D72"/>
    <w:rsid w:val="003A3223"/>
    <w:rsid w:val="003A3DAE"/>
    <w:rsid w:val="003A69FE"/>
    <w:rsid w:val="003A74C4"/>
    <w:rsid w:val="003A79D4"/>
    <w:rsid w:val="003B06AF"/>
    <w:rsid w:val="003C18F1"/>
    <w:rsid w:val="003C1E42"/>
    <w:rsid w:val="003D0098"/>
    <w:rsid w:val="003D317B"/>
    <w:rsid w:val="003D341D"/>
    <w:rsid w:val="003D34A8"/>
    <w:rsid w:val="003D3B2A"/>
    <w:rsid w:val="003D7D3E"/>
    <w:rsid w:val="003E262D"/>
    <w:rsid w:val="003E42F4"/>
    <w:rsid w:val="003E50E2"/>
    <w:rsid w:val="003E530B"/>
    <w:rsid w:val="003E5413"/>
    <w:rsid w:val="003F2D16"/>
    <w:rsid w:val="00403647"/>
    <w:rsid w:val="00404FB3"/>
    <w:rsid w:val="00405EAB"/>
    <w:rsid w:val="00406437"/>
    <w:rsid w:val="004169CF"/>
    <w:rsid w:val="004200C5"/>
    <w:rsid w:val="00420609"/>
    <w:rsid w:val="00420BAD"/>
    <w:rsid w:val="00422285"/>
    <w:rsid w:val="0042311A"/>
    <w:rsid w:val="00424E04"/>
    <w:rsid w:val="00425806"/>
    <w:rsid w:val="00430631"/>
    <w:rsid w:val="00431BE1"/>
    <w:rsid w:val="0043405E"/>
    <w:rsid w:val="00440491"/>
    <w:rsid w:val="00440EF2"/>
    <w:rsid w:val="0044362C"/>
    <w:rsid w:val="004531F6"/>
    <w:rsid w:val="00456CBC"/>
    <w:rsid w:val="00457369"/>
    <w:rsid w:val="0046132E"/>
    <w:rsid w:val="00463490"/>
    <w:rsid w:val="00464923"/>
    <w:rsid w:val="0046743D"/>
    <w:rsid w:val="00472BE7"/>
    <w:rsid w:val="00472E58"/>
    <w:rsid w:val="004733E9"/>
    <w:rsid w:val="00476D14"/>
    <w:rsid w:val="00476DA4"/>
    <w:rsid w:val="00481591"/>
    <w:rsid w:val="00482BE1"/>
    <w:rsid w:val="0048322B"/>
    <w:rsid w:val="00484E3C"/>
    <w:rsid w:val="004869EC"/>
    <w:rsid w:val="00486F69"/>
    <w:rsid w:val="004873E4"/>
    <w:rsid w:val="00487BF2"/>
    <w:rsid w:val="00491B0D"/>
    <w:rsid w:val="00491BDD"/>
    <w:rsid w:val="004931C5"/>
    <w:rsid w:val="00494069"/>
    <w:rsid w:val="00495CFC"/>
    <w:rsid w:val="00497853"/>
    <w:rsid w:val="004A1315"/>
    <w:rsid w:val="004A4027"/>
    <w:rsid w:val="004A6E1F"/>
    <w:rsid w:val="004A785D"/>
    <w:rsid w:val="004B0C3B"/>
    <w:rsid w:val="004B2165"/>
    <w:rsid w:val="004B35AC"/>
    <w:rsid w:val="004B5051"/>
    <w:rsid w:val="004B5180"/>
    <w:rsid w:val="004B5EE3"/>
    <w:rsid w:val="004B77A2"/>
    <w:rsid w:val="004B786B"/>
    <w:rsid w:val="004C0E7E"/>
    <w:rsid w:val="004C3879"/>
    <w:rsid w:val="004C5130"/>
    <w:rsid w:val="004C69CA"/>
    <w:rsid w:val="004C6D39"/>
    <w:rsid w:val="004D06E6"/>
    <w:rsid w:val="004D2528"/>
    <w:rsid w:val="004D25FF"/>
    <w:rsid w:val="004D3D79"/>
    <w:rsid w:val="004D556F"/>
    <w:rsid w:val="004D7FE2"/>
    <w:rsid w:val="004E0753"/>
    <w:rsid w:val="004E5F8A"/>
    <w:rsid w:val="004E62A6"/>
    <w:rsid w:val="004F302F"/>
    <w:rsid w:val="00501460"/>
    <w:rsid w:val="005018F5"/>
    <w:rsid w:val="00507944"/>
    <w:rsid w:val="0051225D"/>
    <w:rsid w:val="005133A4"/>
    <w:rsid w:val="00514F19"/>
    <w:rsid w:val="00521F96"/>
    <w:rsid w:val="00522823"/>
    <w:rsid w:val="00523070"/>
    <w:rsid w:val="0052572D"/>
    <w:rsid w:val="005301D2"/>
    <w:rsid w:val="00531259"/>
    <w:rsid w:val="005345F5"/>
    <w:rsid w:val="00535327"/>
    <w:rsid w:val="00536C79"/>
    <w:rsid w:val="00537994"/>
    <w:rsid w:val="005414F3"/>
    <w:rsid w:val="00541C90"/>
    <w:rsid w:val="005460DE"/>
    <w:rsid w:val="00552FCC"/>
    <w:rsid w:val="005532DB"/>
    <w:rsid w:val="00554818"/>
    <w:rsid w:val="00555E0A"/>
    <w:rsid w:val="00555F67"/>
    <w:rsid w:val="00555FEB"/>
    <w:rsid w:val="00556357"/>
    <w:rsid w:val="0056109E"/>
    <w:rsid w:val="00561735"/>
    <w:rsid w:val="00562982"/>
    <w:rsid w:val="00562A43"/>
    <w:rsid w:val="00562ACE"/>
    <w:rsid w:val="0056327A"/>
    <w:rsid w:val="005635EB"/>
    <w:rsid w:val="00565866"/>
    <w:rsid w:val="00566447"/>
    <w:rsid w:val="00567022"/>
    <w:rsid w:val="0056759B"/>
    <w:rsid w:val="00567CCB"/>
    <w:rsid w:val="00570E1E"/>
    <w:rsid w:val="0057183A"/>
    <w:rsid w:val="00573A16"/>
    <w:rsid w:val="00576084"/>
    <w:rsid w:val="0057798F"/>
    <w:rsid w:val="00577F6B"/>
    <w:rsid w:val="00580493"/>
    <w:rsid w:val="00580B2B"/>
    <w:rsid w:val="00581582"/>
    <w:rsid w:val="005822B0"/>
    <w:rsid w:val="005844B2"/>
    <w:rsid w:val="005876FD"/>
    <w:rsid w:val="0059234F"/>
    <w:rsid w:val="00593C5F"/>
    <w:rsid w:val="00594A56"/>
    <w:rsid w:val="005965A2"/>
    <w:rsid w:val="005A4AB6"/>
    <w:rsid w:val="005A4F15"/>
    <w:rsid w:val="005A748C"/>
    <w:rsid w:val="005B01CF"/>
    <w:rsid w:val="005B0809"/>
    <w:rsid w:val="005B0A7D"/>
    <w:rsid w:val="005B0BB0"/>
    <w:rsid w:val="005B0C41"/>
    <w:rsid w:val="005B179D"/>
    <w:rsid w:val="005B2B92"/>
    <w:rsid w:val="005B480E"/>
    <w:rsid w:val="005B489D"/>
    <w:rsid w:val="005B63F9"/>
    <w:rsid w:val="005C0A77"/>
    <w:rsid w:val="005C190D"/>
    <w:rsid w:val="005C2C6B"/>
    <w:rsid w:val="005C3B00"/>
    <w:rsid w:val="005D0EE0"/>
    <w:rsid w:val="005D1D5E"/>
    <w:rsid w:val="005D2AF6"/>
    <w:rsid w:val="005D308D"/>
    <w:rsid w:val="005D6358"/>
    <w:rsid w:val="005D63F1"/>
    <w:rsid w:val="005D7AD6"/>
    <w:rsid w:val="005D7B6D"/>
    <w:rsid w:val="005D7C3B"/>
    <w:rsid w:val="005E06EB"/>
    <w:rsid w:val="005E2EAF"/>
    <w:rsid w:val="005E2F5D"/>
    <w:rsid w:val="005E327C"/>
    <w:rsid w:val="005F2C56"/>
    <w:rsid w:val="005F5219"/>
    <w:rsid w:val="00600C79"/>
    <w:rsid w:val="006016F1"/>
    <w:rsid w:val="006068C3"/>
    <w:rsid w:val="00606D3A"/>
    <w:rsid w:val="00607CA6"/>
    <w:rsid w:val="00607F23"/>
    <w:rsid w:val="00610693"/>
    <w:rsid w:val="00614D22"/>
    <w:rsid w:val="00617734"/>
    <w:rsid w:val="0061791F"/>
    <w:rsid w:val="00621E7B"/>
    <w:rsid w:val="00624004"/>
    <w:rsid w:val="00625ED3"/>
    <w:rsid w:val="0062643F"/>
    <w:rsid w:val="006265AF"/>
    <w:rsid w:val="00626776"/>
    <w:rsid w:val="00630322"/>
    <w:rsid w:val="00637934"/>
    <w:rsid w:val="006409FE"/>
    <w:rsid w:val="00640EDD"/>
    <w:rsid w:val="00641DED"/>
    <w:rsid w:val="00643046"/>
    <w:rsid w:val="0064478E"/>
    <w:rsid w:val="00644A7F"/>
    <w:rsid w:val="00645983"/>
    <w:rsid w:val="00646E45"/>
    <w:rsid w:val="006476D7"/>
    <w:rsid w:val="00647BCB"/>
    <w:rsid w:val="00652B79"/>
    <w:rsid w:val="006546A4"/>
    <w:rsid w:val="00656D1F"/>
    <w:rsid w:val="006574E2"/>
    <w:rsid w:val="00660FF4"/>
    <w:rsid w:val="00663291"/>
    <w:rsid w:val="00664148"/>
    <w:rsid w:val="0066653D"/>
    <w:rsid w:val="0067046D"/>
    <w:rsid w:val="00671028"/>
    <w:rsid w:val="00673036"/>
    <w:rsid w:val="0067577A"/>
    <w:rsid w:val="00677181"/>
    <w:rsid w:val="006779BC"/>
    <w:rsid w:val="00680528"/>
    <w:rsid w:val="00680F96"/>
    <w:rsid w:val="00681F2B"/>
    <w:rsid w:val="00682F3C"/>
    <w:rsid w:val="00683A2E"/>
    <w:rsid w:val="00691367"/>
    <w:rsid w:val="00692689"/>
    <w:rsid w:val="00695128"/>
    <w:rsid w:val="00697526"/>
    <w:rsid w:val="00697719"/>
    <w:rsid w:val="006A131C"/>
    <w:rsid w:val="006A1687"/>
    <w:rsid w:val="006A2553"/>
    <w:rsid w:val="006A3522"/>
    <w:rsid w:val="006A3E75"/>
    <w:rsid w:val="006A6029"/>
    <w:rsid w:val="006A75BB"/>
    <w:rsid w:val="006A7855"/>
    <w:rsid w:val="006B387F"/>
    <w:rsid w:val="006B5FE3"/>
    <w:rsid w:val="006B5FEE"/>
    <w:rsid w:val="006C1AF3"/>
    <w:rsid w:val="006C3881"/>
    <w:rsid w:val="006C4147"/>
    <w:rsid w:val="006D2C60"/>
    <w:rsid w:val="006D391B"/>
    <w:rsid w:val="006D4837"/>
    <w:rsid w:val="006D6026"/>
    <w:rsid w:val="006D6C34"/>
    <w:rsid w:val="006E0235"/>
    <w:rsid w:val="006E0397"/>
    <w:rsid w:val="006E1386"/>
    <w:rsid w:val="006E3EC6"/>
    <w:rsid w:val="006E53FA"/>
    <w:rsid w:val="006E5874"/>
    <w:rsid w:val="006E6111"/>
    <w:rsid w:val="006E65DD"/>
    <w:rsid w:val="006E68C8"/>
    <w:rsid w:val="006F15AC"/>
    <w:rsid w:val="006F1BB9"/>
    <w:rsid w:val="006F288D"/>
    <w:rsid w:val="006F30AE"/>
    <w:rsid w:val="006F355D"/>
    <w:rsid w:val="006F4C0D"/>
    <w:rsid w:val="006F4C1C"/>
    <w:rsid w:val="006F5459"/>
    <w:rsid w:val="006F632C"/>
    <w:rsid w:val="006F675C"/>
    <w:rsid w:val="006F7053"/>
    <w:rsid w:val="006F739B"/>
    <w:rsid w:val="006F7BC3"/>
    <w:rsid w:val="00700410"/>
    <w:rsid w:val="007009E0"/>
    <w:rsid w:val="00701312"/>
    <w:rsid w:val="0070342F"/>
    <w:rsid w:val="00704BC3"/>
    <w:rsid w:val="007062C1"/>
    <w:rsid w:val="007070EA"/>
    <w:rsid w:val="00707D95"/>
    <w:rsid w:val="00720694"/>
    <w:rsid w:val="00721167"/>
    <w:rsid w:val="00723BB9"/>
    <w:rsid w:val="00727ED0"/>
    <w:rsid w:val="00730448"/>
    <w:rsid w:val="00733570"/>
    <w:rsid w:val="007347CE"/>
    <w:rsid w:val="007354DF"/>
    <w:rsid w:val="0073623F"/>
    <w:rsid w:val="0073653E"/>
    <w:rsid w:val="00737F6D"/>
    <w:rsid w:val="00740D1B"/>
    <w:rsid w:val="00741D80"/>
    <w:rsid w:val="00742D67"/>
    <w:rsid w:val="00742E88"/>
    <w:rsid w:val="00743488"/>
    <w:rsid w:val="00747CBE"/>
    <w:rsid w:val="007529F2"/>
    <w:rsid w:val="00753371"/>
    <w:rsid w:val="007544C0"/>
    <w:rsid w:val="00756B5B"/>
    <w:rsid w:val="00757D2C"/>
    <w:rsid w:val="007628F0"/>
    <w:rsid w:val="0076387E"/>
    <w:rsid w:val="00764849"/>
    <w:rsid w:val="00765B3B"/>
    <w:rsid w:val="007714A7"/>
    <w:rsid w:val="00771FE6"/>
    <w:rsid w:val="007740A6"/>
    <w:rsid w:val="00774C62"/>
    <w:rsid w:val="00775CE3"/>
    <w:rsid w:val="00776750"/>
    <w:rsid w:val="00780E0A"/>
    <w:rsid w:val="00782A98"/>
    <w:rsid w:val="00785995"/>
    <w:rsid w:val="007859B8"/>
    <w:rsid w:val="007868BF"/>
    <w:rsid w:val="00787277"/>
    <w:rsid w:val="00790224"/>
    <w:rsid w:val="00792A34"/>
    <w:rsid w:val="00793948"/>
    <w:rsid w:val="00795063"/>
    <w:rsid w:val="00796B73"/>
    <w:rsid w:val="0079733B"/>
    <w:rsid w:val="007A4893"/>
    <w:rsid w:val="007A5559"/>
    <w:rsid w:val="007B0DAB"/>
    <w:rsid w:val="007B1692"/>
    <w:rsid w:val="007B661A"/>
    <w:rsid w:val="007B766B"/>
    <w:rsid w:val="007C123D"/>
    <w:rsid w:val="007C2062"/>
    <w:rsid w:val="007C3E24"/>
    <w:rsid w:val="007C4099"/>
    <w:rsid w:val="007C56A4"/>
    <w:rsid w:val="007C5969"/>
    <w:rsid w:val="007D1363"/>
    <w:rsid w:val="007D4CB7"/>
    <w:rsid w:val="007D50E4"/>
    <w:rsid w:val="007D7C23"/>
    <w:rsid w:val="007D7D24"/>
    <w:rsid w:val="007E0D6C"/>
    <w:rsid w:val="007E35ED"/>
    <w:rsid w:val="007E3CDC"/>
    <w:rsid w:val="007E54F2"/>
    <w:rsid w:val="007F1B62"/>
    <w:rsid w:val="007F1F49"/>
    <w:rsid w:val="007F7E83"/>
    <w:rsid w:val="008002E8"/>
    <w:rsid w:val="00801DF0"/>
    <w:rsid w:val="00803CE4"/>
    <w:rsid w:val="00804BD6"/>
    <w:rsid w:val="00805C30"/>
    <w:rsid w:val="0080617D"/>
    <w:rsid w:val="00807128"/>
    <w:rsid w:val="008073ED"/>
    <w:rsid w:val="00807480"/>
    <w:rsid w:val="00810BF8"/>
    <w:rsid w:val="008112E9"/>
    <w:rsid w:val="0081300B"/>
    <w:rsid w:val="00815375"/>
    <w:rsid w:val="00823FD8"/>
    <w:rsid w:val="0082594E"/>
    <w:rsid w:val="00831471"/>
    <w:rsid w:val="008342E7"/>
    <w:rsid w:val="00834B1A"/>
    <w:rsid w:val="0083537E"/>
    <w:rsid w:val="0083576D"/>
    <w:rsid w:val="0083598B"/>
    <w:rsid w:val="00836D77"/>
    <w:rsid w:val="008420A0"/>
    <w:rsid w:val="008427AF"/>
    <w:rsid w:val="00843212"/>
    <w:rsid w:val="00844E9C"/>
    <w:rsid w:val="00845DFF"/>
    <w:rsid w:val="00846604"/>
    <w:rsid w:val="008466B6"/>
    <w:rsid w:val="008504B3"/>
    <w:rsid w:val="0085137C"/>
    <w:rsid w:val="00855162"/>
    <w:rsid w:val="008561FB"/>
    <w:rsid w:val="00856CC4"/>
    <w:rsid w:val="008617C0"/>
    <w:rsid w:val="00862921"/>
    <w:rsid w:val="00864C49"/>
    <w:rsid w:val="00867C13"/>
    <w:rsid w:val="00873228"/>
    <w:rsid w:val="00873850"/>
    <w:rsid w:val="00877E27"/>
    <w:rsid w:val="00880FD9"/>
    <w:rsid w:val="00881085"/>
    <w:rsid w:val="008820A9"/>
    <w:rsid w:val="008822D2"/>
    <w:rsid w:val="0088344B"/>
    <w:rsid w:val="00884F14"/>
    <w:rsid w:val="00885E7F"/>
    <w:rsid w:val="008870C1"/>
    <w:rsid w:val="008931AE"/>
    <w:rsid w:val="00896C81"/>
    <w:rsid w:val="008A2D14"/>
    <w:rsid w:val="008A2FF4"/>
    <w:rsid w:val="008A663D"/>
    <w:rsid w:val="008A7156"/>
    <w:rsid w:val="008A71B3"/>
    <w:rsid w:val="008B05CA"/>
    <w:rsid w:val="008B0E9C"/>
    <w:rsid w:val="008B1C62"/>
    <w:rsid w:val="008B5A16"/>
    <w:rsid w:val="008B63AA"/>
    <w:rsid w:val="008B651C"/>
    <w:rsid w:val="008B7410"/>
    <w:rsid w:val="008C0BD2"/>
    <w:rsid w:val="008C1B8C"/>
    <w:rsid w:val="008C1FB9"/>
    <w:rsid w:val="008C2397"/>
    <w:rsid w:val="008C3816"/>
    <w:rsid w:val="008C460D"/>
    <w:rsid w:val="008C7DF4"/>
    <w:rsid w:val="008D0580"/>
    <w:rsid w:val="008D2DC0"/>
    <w:rsid w:val="008D5686"/>
    <w:rsid w:val="008E00F4"/>
    <w:rsid w:val="008E0AB7"/>
    <w:rsid w:val="008E25EC"/>
    <w:rsid w:val="008E44CD"/>
    <w:rsid w:val="008E5327"/>
    <w:rsid w:val="008E5A93"/>
    <w:rsid w:val="008E5DD6"/>
    <w:rsid w:val="008F1695"/>
    <w:rsid w:val="008F3C9E"/>
    <w:rsid w:val="008F6A84"/>
    <w:rsid w:val="009000ED"/>
    <w:rsid w:val="0090058F"/>
    <w:rsid w:val="009029F4"/>
    <w:rsid w:val="00903673"/>
    <w:rsid w:val="009038D6"/>
    <w:rsid w:val="00903A48"/>
    <w:rsid w:val="00906865"/>
    <w:rsid w:val="0091105C"/>
    <w:rsid w:val="0091168E"/>
    <w:rsid w:val="00911869"/>
    <w:rsid w:val="009139E3"/>
    <w:rsid w:val="0091522A"/>
    <w:rsid w:val="00920B17"/>
    <w:rsid w:val="00923743"/>
    <w:rsid w:val="00930B0C"/>
    <w:rsid w:val="009316E9"/>
    <w:rsid w:val="00932BA3"/>
    <w:rsid w:val="00935022"/>
    <w:rsid w:val="009358B2"/>
    <w:rsid w:val="00940496"/>
    <w:rsid w:val="00941FBF"/>
    <w:rsid w:val="00942E30"/>
    <w:rsid w:val="00946035"/>
    <w:rsid w:val="0095180C"/>
    <w:rsid w:val="009518D2"/>
    <w:rsid w:val="009526C8"/>
    <w:rsid w:val="00953351"/>
    <w:rsid w:val="00953982"/>
    <w:rsid w:val="009541BC"/>
    <w:rsid w:val="009553F8"/>
    <w:rsid w:val="00957D6D"/>
    <w:rsid w:val="009608A1"/>
    <w:rsid w:val="00962342"/>
    <w:rsid w:val="00962437"/>
    <w:rsid w:val="009629B0"/>
    <w:rsid w:val="00964D55"/>
    <w:rsid w:val="00965797"/>
    <w:rsid w:val="00965827"/>
    <w:rsid w:val="00965A7C"/>
    <w:rsid w:val="00966037"/>
    <w:rsid w:val="00966279"/>
    <w:rsid w:val="009662A3"/>
    <w:rsid w:val="00966DB1"/>
    <w:rsid w:val="009678C4"/>
    <w:rsid w:val="00967F14"/>
    <w:rsid w:val="009732FF"/>
    <w:rsid w:val="009735AC"/>
    <w:rsid w:val="0098153D"/>
    <w:rsid w:val="00982F04"/>
    <w:rsid w:val="00986846"/>
    <w:rsid w:val="0099056D"/>
    <w:rsid w:val="009929E7"/>
    <w:rsid w:val="0099589C"/>
    <w:rsid w:val="0099668E"/>
    <w:rsid w:val="009A1B52"/>
    <w:rsid w:val="009A2D8F"/>
    <w:rsid w:val="009A40FB"/>
    <w:rsid w:val="009A5CA7"/>
    <w:rsid w:val="009A6560"/>
    <w:rsid w:val="009A7556"/>
    <w:rsid w:val="009B0DE9"/>
    <w:rsid w:val="009B349B"/>
    <w:rsid w:val="009B4E78"/>
    <w:rsid w:val="009B5903"/>
    <w:rsid w:val="009C0847"/>
    <w:rsid w:val="009C0E03"/>
    <w:rsid w:val="009C27B4"/>
    <w:rsid w:val="009C5802"/>
    <w:rsid w:val="009C6BDD"/>
    <w:rsid w:val="009C7645"/>
    <w:rsid w:val="009D01C1"/>
    <w:rsid w:val="009D1D4F"/>
    <w:rsid w:val="009D20C3"/>
    <w:rsid w:val="009D4368"/>
    <w:rsid w:val="009D578F"/>
    <w:rsid w:val="009D7731"/>
    <w:rsid w:val="009E0C22"/>
    <w:rsid w:val="009E1197"/>
    <w:rsid w:val="009E4C37"/>
    <w:rsid w:val="009E4EB9"/>
    <w:rsid w:val="009F1AC6"/>
    <w:rsid w:val="009F3AF1"/>
    <w:rsid w:val="009F41DB"/>
    <w:rsid w:val="009F4D47"/>
    <w:rsid w:val="009F4F5F"/>
    <w:rsid w:val="009F5209"/>
    <w:rsid w:val="009F6A26"/>
    <w:rsid w:val="00A00D9A"/>
    <w:rsid w:val="00A05EDA"/>
    <w:rsid w:val="00A10DB1"/>
    <w:rsid w:val="00A11332"/>
    <w:rsid w:val="00A137E7"/>
    <w:rsid w:val="00A1395D"/>
    <w:rsid w:val="00A1585C"/>
    <w:rsid w:val="00A16491"/>
    <w:rsid w:val="00A177CE"/>
    <w:rsid w:val="00A17AAF"/>
    <w:rsid w:val="00A215C6"/>
    <w:rsid w:val="00A245A2"/>
    <w:rsid w:val="00A263F0"/>
    <w:rsid w:val="00A26AAD"/>
    <w:rsid w:val="00A26E8C"/>
    <w:rsid w:val="00A273B2"/>
    <w:rsid w:val="00A33282"/>
    <w:rsid w:val="00A3348C"/>
    <w:rsid w:val="00A33D5E"/>
    <w:rsid w:val="00A36C87"/>
    <w:rsid w:val="00A403C2"/>
    <w:rsid w:val="00A416AE"/>
    <w:rsid w:val="00A458A8"/>
    <w:rsid w:val="00A479F5"/>
    <w:rsid w:val="00A50399"/>
    <w:rsid w:val="00A524B1"/>
    <w:rsid w:val="00A53D31"/>
    <w:rsid w:val="00A5540C"/>
    <w:rsid w:val="00A60A69"/>
    <w:rsid w:val="00A610C4"/>
    <w:rsid w:val="00A626D0"/>
    <w:rsid w:val="00A628CE"/>
    <w:rsid w:val="00A6376C"/>
    <w:rsid w:val="00A63F08"/>
    <w:rsid w:val="00A64176"/>
    <w:rsid w:val="00A65482"/>
    <w:rsid w:val="00A675CD"/>
    <w:rsid w:val="00A67BEC"/>
    <w:rsid w:val="00A7025C"/>
    <w:rsid w:val="00A714DA"/>
    <w:rsid w:val="00A72430"/>
    <w:rsid w:val="00A7264B"/>
    <w:rsid w:val="00A729CE"/>
    <w:rsid w:val="00A75A8B"/>
    <w:rsid w:val="00A76BC9"/>
    <w:rsid w:val="00A77F0E"/>
    <w:rsid w:val="00A80273"/>
    <w:rsid w:val="00A805A7"/>
    <w:rsid w:val="00A815BE"/>
    <w:rsid w:val="00A83C44"/>
    <w:rsid w:val="00A8543E"/>
    <w:rsid w:val="00A86A70"/>
    <w:rsid w:val="00A8778E"/>
    <w:rsid w:val="00A9273E"/>
    <w:rsid w:val="00A92963"/>
    <w:rsid w:val="00A93706"/>
    <w:rsid w:val="00A941AC"/>
    <w:rsid w:val="00A971BA"/>
    <w:rsid w:val="00AA21F6"/>
    <w:rsid w:val="00AA3D27"/>
    <w:rsid w:val="00AA4577"/>
    <w:rsid w:val="00AA4F4D"/>
    <w:rsid w:val="00AB0085"/>
    <w:rsid w:val="00AB22EB"/>
    <w:rsid w:val="00AB25B6"/>
    <w:rsid w:val="00AB308F"/>
    <w:rsid w:val="00AB3EB1"/>
    <w:rsid w:val="00AB4170"/>
    <w:rsid w:val="00AB5B6F"/>
    <w:rsid w:val="00AB5E6A"/>
    <w:rsid w:val="00AC088B"/>
    <w:rsid w:val="00AC08E4"/>
    <w:rsid w:val="00AC2B99"/>
    <w:rsid w:val="00AC5C5B"/>
    <w:rsid w:val="00AC6236"/>
    <w:rsid w:val="00AD145E"/>
    <w:rsid w:val="00AD25E9"/>
    <w:rsid w:val="00AD4ED3"/>
    <w:rsid w:val="00AE0846"/>
    <w:rsid w:val="00AE203C"/>
    <w:rsid w:val="00AE2B64"/>
    <w:rsid w:val="00AE2BC8"/>
    <w:rsid w:val="00AE4828"/>
    <w:rsid w:val="00AE70FA"/>
    <w:rsid w:val="00AF1C7C"/>
    <w:rsid w:val="00AF3074"/>
    <w:rsid w:val="00AF53C2"/>
    <w:rsid w:val="00AF5BA0"/>
    <w:rsid w:val="00B0258B"/>
    <w:rsid w:val="00B0559D"/>
    <w:rsid w:val="00B0712E"/>
    <w:rsid w:val="00B12DC5"/>
    <w:rsid w:val="00B13CB3"/>
    <w:rsid w:val="00B14BE3"/>
    <w:rsid w:val="00B14FEE"/>
    <w:rsid w:val="00B163E3"/>
    <w:rsid w:val="00B17430"/>
    <w:rsid w:val="00B21058"/>
    <w:rsid w:val="00B25D56"/>
    <w:rsid w:val="00B2720C"/>
    <w:rsid w:val="00B27FE2"/>
    <w:rsid w:val="00B32423"/>
    <w:rsid w:val="00B32E33"/>
    <w:rsid w:val="00B33099"/>
    <w:rsid w:val="00B3400A"/>
    <w:rsid w:val="00B34161"/>
    <w:rsid w:val="00B34B91"/>
    <w:rsid w:val="00B36378"/>
    <w:rsid w:val="00B36736"/>
    <w:rsid w:val="00B40806"/>
    <w:rsid w:val="00B46D60"/>
    <w:rsid w:val="00B4708C"/>
    <w:rsid w:val="00B47400"/>
    <w:rsid w:val="00B50BD5"/>
    <w:rsid w:val="00B511CE"/>
    <w:rsid w:val="00B520F0"/>
    <w:rsid w:val="00B53CC5"/>
    <w:rsid w:val="00B55001"/>
    <w:rsid w:val="00B55AEC"/>
    <w:rsid w:val="00B55D4E"/>
    <w:rsid w:val="00B5649E"/>
    <w:rsid w:val="00B62554"/>
    <w:rsid w:val="00B6283F"/>
    <w:rsid w:val="00B66FED"/>
    <w:rsid w:val="00B723F3"/>
    <w:rsid w:val="00B72819"/>
    <w:rsid w:val="00B7427D"/>
    <w:rsid w:val="00B74526"/>
    <w:rsid w:val="00B80CBA"/>
    <w:rsid w:val="00B8247B"/>
    <w:rsid w:val="00B828BA"/>
    <w:rsid w:val="00B82CB5"/>
    <w:rsid w:val="00B83022"/>
    <w:rsid w:val="00B857C5"/>
    <w:rsid w:val="00B86F71"/>
    <w:rsid w:val="00B90867"/>
    <w:rsid w:val="00B919CB"/>
    <w:rsid w:val="00B93066"/>
    <w:rsid w:val="00B9495A"/>
    <w:rsid w:val="00B9521F"/>
    <w:rsid w:val="00B97872"/>
    <w:rsid w:val="00BA019F"/>
    <w:rsid w:val="00BA02DF"/>
    <w:rsid w:val="00BA1A8E"/>
    <w:rsid w:val="00BA2E72"/>
    <w:rsid w:val="00BA3028"/>
    <w:rsid w:val="00BA3BFD"/>
    <w:rsid w:val="00BA5D0C"/>
    <w:rsid w:val="00BA7036"/>
    <w:rsid w:val="00BA7DDF"/>
    <w:rsid w:val="00BB0467"/>
    <w:rsid w:val="00BB12CD"/>
    <w:rsid w:val="00BB1684"/>
    <w:rsid w:val="00BB181A"/>
    <w:rsid w:val="00BB4B9E"/>
    <w:rsid w:val="00BB4CDC"/>
    <w:rsid w:val="00BB5028"/>
    <w:rsid w:val="00BC2A9D"/>
    <w:rsid w:val="00BC33DA"/>
    <w:rsid w:val="00BC3C40"/>
    <w:rsid w:val="00BC6787"/>
    <w:rsid w:val="00BC7E66"/>
    <w:rsid w:val="00BD0382"/>
    <w:rsid w:val="00BD0F1E"/>
    <w:rsid w:val="00BD1DA5"/>
    <w:rsid w:val="00BD20E1"/>
    <w:rsid w:val="00BD40F7"/>
    <w:rsid w:val="00BD446C"/>
    <w:rsid w:val="00BD49B5"/>
    <w:rsid w:val="00BD59B2"/>
    <w:rsid w:val="00BD797B"/>
    <w:rsid w:val="00BE169B"/>
    <w:rsid w:val="00BE3173"/>
    <w:rsid w:val="00BE59EF"/>
    <w:rsid w:val="00BE703E"/>
    <w:rsid w:val="00BF0E6B"/>
    <w:rsid w:val="00BF2B06"/>
    <w:rsid w:val="00BF2C1D"/>
    <w:rsid w:val="00BF2F02"/>
    <w:rsid w:val="00BF4F67"/>
    <w:rsid w:val="00BF59B0"/>
    <w:rsid w:val="00C00780"/>
    <w:rsid w:val="00C010C2"/>
    <w:rsid w:val="00C03371"/>
    <w:rsid w:val="00C043C0"/>
    <w:rsid w:val="00C046E0"/>
    <w:rsid w:val="00C055B1"/>
    <w:rsid w:val="00C058FF"/>
    <w:rsid w:val="00C05DFE"/>
    <w:rsid w:val="00C06E9A"/>
    <w:rsid w:val="00C0734C"/>
    <w:rsid w:val="00C07BFF"/>
    <w:rsid w:val="00C10A03"/>
    <w:rsid w:val="00C1103D"/>
    <w:rsid w:val="00C13D89"/>
    <w:rsid w:val="00C14D37"/>
    <w:rsid w:val="00C15321"/>
    <w:rsid w:val="00C20A93"/>
    <w:rsid w:val="00C21C82"/>
    <w:rsid w:val="00C2239B"/>
    <w:rsid w:val="00C24E2B"/>
    <w:rsid w:val="00C2587E"/>
    <w:rsid w:val="00C27657"/>
    <w:rsid w:val="00C316BE"/>
    <w:rsid w:val="00C34B8F"/>
    <w:rsid w:val="00C409DF"/>
    <w:rsid w:val="00C410D8"/>
    <w:rsid w:val="00C412BA"/>
    <w:rsid w:val="00C416F4"/>
    <w:rsid w:val="00C451BC"/>
    <w:rsid w:val="00C4718A"/>
    <w:rsid w:val="00C50D53"/>
    <w:rsid w:val="00C532B3"/>
    <w:rsid w:val="00C54183"/>
    <w:rsid w:val="00C60A4D"/>
    <w:rsid w:val="00C6201B"/>
    <w:rsid w:val="00C6435E"/>
    <w:rsid w:val="00C652C7"/>
    <w:rsid w:val="00C659B6"/>
    <w:rsid w:val="00C65F0E"/>
    <w:rsid w:val="00C678E7"/>
    <w:rsid w:val="00C7072F"/>
    <w:rsid w:val="00C76103"/>
    <w:rsid w:val="00C77A4A"/>
    <w:rsid w:val="00C83065"/>
    <w:rsid w:val="00C85258"/>
    <w:rsid w:val="00C8540A"/>
    <w:rsid w:val="00C86259"/>
    <w:rsid w:val="00C86D88"/>
    <w:rsid w:val="00C902F6"/>
    <w:rsid w:val="00C91325"/>
    <w:rsid w:val="00C92F94"/>
    <w:rsid w:val="00C93B51"/>
    <w:rsid w:val="00C955A4"/>
    <w:rsid w:val="00C9590B"/>
    <w:rsid w:val="00C96769"/>
    <w:rsid w:val="00CA0E78"/>
    <w:rsid w:val="00CA16E8"/>
    <w:rsid w:val="00CA2A75"/>
    <w:rsid w:val="00CA5752"/>
    <w:rsid w:val="00CA6587"/>
    <w:rsid w:val="00CA69B4"/>
    <w:rsid w:val="00CB05E2"/>
    <w:rsid w:val="00CB2225"/>
    <w:rsid w:val="00CB28C0"/>
    <w:rsid w:val="00CB38A6"/>
    <w:rsid w:val="00CB559A"/>
    <w:rsid w:val="00CB7F4F"/>
    <w:rsid w:val="00CC0837"/>
    <w:rsid w:val="00CC2580"/>
    <w:rsid w:val="00CC3AAC"/>
    <w:rsid w:val="00CC3E36"/>
    <w:rsid w:val="00CC59F8"/>
    <w:rsid w:val="00CC787B"/>
    <w:rsid w:val="00CD20A6"/>
    <w:rsid w:val="00CD2DCC"/>
    <w:rsid w:val="00CD4ABB"/>
    <w:rsid w:val="00CD5D0F"/>
    <w:rsid w:val="00CD6E85"/>
    <w:rsid w:val="00CD758B"/>
    <w:rsid w:val="00CD7F0A"/>
    <w:rsid w:val="00CE75A3"/>
    <w:rsid w:val="00CE7D53"/>
    <w:rsid w:val="00CF0E1D"/>
    <w:rsid w:val="00CF3CED"/>
    <w:rsid w:val="00CF3F02"/>
    <w:rsid w:val="00CF454A"/>
    <w:rsid w:val="00CF495D"/>
    <w:rsid w:val="00D00C0C"/>
    <w:rsid w:val="00D018AE"/>
    <w:rsid w:val="00D026A4"/>
    <w:rsid w:val="00D02A1E"/>
    <w:rsid w:val="00D04173"/>
    <w:rsid w:val="00D069A5"/>
    <w:rsid w:val="00D073D2"/>
    <w:rsid w:val="00D07995"/>
    <w:rsid w:val="00D10E6C"/>
    <w:rsid w:val="00D1395A"/>
    <w:rsid w:val="00D1640F"/>
    <w:rsid w:val="00D167C2"/>
    <w:rsid w:val="00D16820"/>
    <w:rsid w:val="00D1785B"/>
    <w:rsid w:val="00D17A5C"/>
    <w:rsid w:val="00D21369"/>
    <w:rsid w:val="00D25948"/>
    <w:rsid w:val="00D26DE4"/>
    <w:rsid w:val="00D32722"/>
    <w:rsid w:val="00D33A46"/>
    <w:rsid w:val="00D33A8D"/>
    <w:rsid w:val="00D3582F"/>
    <w:rsid w:val="00D3669B"/>
    <w:rsid w:val="00D36B9F"/>
    <w:rsid w:val="00D415E3"/>
    <w:rsid w:val="00D444BE"/>
    <w:rsid w:val="00D447EA"/>
    <w:rsid w:val="00D479F2"/>
    <w:rsid w:val="00D47C66"/>
    <w:rsid w:val="00D51D5B"/>
    <w:rsid w:val="00D530CB"/>
    <w:rsid w:val="00D54D44"/>
    <w:rsid w:val="00D607C1"/>
    <w:rsid w:val="00D63018"/>
    <w:rsid w:val="00D63749"/>
    <w:rsid w:val="00D6374F"/>
    <w:rsid w:val="00D63B9B"/>
    <w:rsid w:val="00D7285A"/>
    <w:rsid w:val="00D824D2"/>
    <w:rsid w:val="00D8253E"/>
    <w:rsid w:val="00D8377B"/>
    <w:rsid w:val="00D85155"/>
    <w:rsid w:val="00D859C0"/>
    <w:rsid w:val="00D86481"/>
    <w:rsid w:val="00D86A16"/>
    <w:rsid w:val="00D915CD"/>
    <w:rsid w:val="00D91FEE"/>
    <w:rsid w:val="00D9781C"/>
    <w:rsid w:val="00DA1FFB"/>
    <w:rsid w:val="00DA279E"/>
    <w:rsid w:val="00DA45A7"/>
    <w:rsid w:val="00DA4769"/>
    <w:rsid w:val="00DA5BFE"/>
    <w:rsid w:val="00DA7ECA"/>
    <w:rsid w:val="00DB0FE0"/>
    <w:rsid w:val="00DB1D23"/>
    <w:rsid w:val="00DB33A6"/>
    <w:rsid w:val="00DB3D07"/>
    <w:rsid w:val="00DB45AB"/>
    <w:rsid w:val="00DC0C82"/>
    <w:rsid w:val="00DC0E33"/>
    <w:rsid w:val="00DC1C25"/>
    <w:rsid w:val="00DC4140"/>
    <w:rsid w:val="00DC43F3"/>
    <w:rsid w:val="00DD11FC"/>
    <w:rsid w:val="00DD43D4"/>
    <w:rsid w:val="00DE0669"/>
    <w:rsid w:val="00DE0858"/>
    <w:rsid w:val="00DE3653"/>
    <w:rsid w:val="00DE4617"/>
    <w:rsid w:val="00DE5CFC"/>
    <w:rsid w:val="00DE600F"/>
    <w:rsid w:val="00DE7052"/>
    <w:rsid w:val="00DE75EE"/>
    <w:rsid w:val="00DF5548"/>
    <w:rsid w:val="00DF6C5F"/>
    <w:rsid w:val="00DF7E49"/>
    <w:rsid w:val="00E00009"/>
    <w:rsid w:val="00E00CC0"/>
    <w:rsid w:val="00E0196A"/>
    <w:rsid w:val="00E027F9"/>
    <w:rsid w:val="00E031A0"/>
    <w:rsid w:val="00E0579F"/>
    <w:rsid w:val="00E10011"/>
    <w:rsid w:val="00E114D7"/>
    <w:rsid w:val="00E1257A"/>
    <w:rsid w:val="00E13E79"/>
    <w:rsid w:val="00E1419C"/>
    <w:rsid w:val="00E1609A"/>
    <w:rsid w:val="00E2176E"/>
    <w:rsid w:val="00E219C9"/>
    <w:rsid w:val="00E2441F"/>
    <w:rsid w:val="00E25A45"/>
    <w:rsid w:val="00E25E88"/>
    <w:rsid w:val="00E2743E"/>
    <w:rsid w:val="00E27CEA"/>
    <w:rsid w:val="00E30886"/>
    <w:rsid w:val="00E31909"/>
    <w:rsid w:val="00E33008"/>
    <w:rsid w:val="00E331DA"/>
    <w:rsid w:val="00E3660E"/>
    <w:rsid w:val="00E37EC6"/>
    <w:rsid w:val="00E40A32"/>
    <w:rsid w:val="00E40CAA"/>
    <w:rsid w:val="00E41CE7"/>
    <w:rsid w:val="00E431F4"/>
    <w:rsid w:val="00E43520"/>
    <w:rsid w:val="00E448B5"/>
    <w:rsid w:val="00E44BF1"/>
    <w:rsid w:val="00E47A1F"/>
    <w:rsid w:val="00E503B2"/>
    <w:rsid w:val="00E55458"/>
    <w:rsid w:val="00E643A0"/>
    <w:rsid w:val="00E65DB6"/>
    <w:rsid w:val="00E6719D"/>
    <w:rsid w:val="00E67266"/>
    <w:rsid w:val="00E7047F"/>
    <w:rsid w:val="00E70591"/>
    <w:rsid w:val="00E709F4"/>
    <w:rsid w:val="00E71B99"/>
    <w:rsid w:val="00E71CAA"/>
    <w:rsid w:val="00E73305"/>
    <w:rsid w:val="00E75D00"/>
    <w:rsid w:val="00E76C33"/>
    <w:rsid w:val="00E77E0B"/>
    <w:rsid w:val="00E77EE9"/>
    <w:rsid w:val="00E80BCC"/>
    <w:rsid w:val="00E83D3C"/>
    <w:rsid w:val="00E852D8"/>
    <w:rsid w:val="00E87E20"/>
    <w:rsid w:val="00E918CD"/>
    <w:rsid w:val="00E92B64"/>
    <w:rsid w:val="00E93591"/>
    <w:rsid w:val="00E9360A"/>
    <w:rsid w:val="00E945CE"/>
    <w:rsid w:val="00E96A2E"/>
    <w:rsid w:val="00EA0B7A"/>
    <w:rsid w:val="00EA116A"/>
    <w:rsid w:val="00EA13EC"/>
    <w:rsid w:val="00EA2022"/>
    <w:rsid w:val="00EA2440"/>
    <w:rsid w:val="00EA3C59"/>
    <w:rsid w:val="00EA4BA8"/>
    <w:rsid w:val="00EB2034"/>
    <w:rsid w:val="00EB271A"/>
    <w:rsid w:val="00EB2D7B"/>
    <w:rsid w:val="00EB3030"/>
    <w:rsid w:val="00EB4091"/>
    <w:rsid w:val="00EB6AC7"/>
    <w:rsid w:val="00EB70A2"/>
    <w:rsid w:val="00EC0315"/>
    <w:rsid w:val="00EC2081"/>
    <w:rsid w:val="00EC4A7B"/>
    <w:rsid w:val="00EC6D77"/>
    <w:rsid w:val="00EC73DF"/>
    <w:rsid w:val="00ED0E6C"/>
    <w:rsid w:val="00ED1787"/>
    <w:rsid w:val="00ED26E2"/>
    <w:rsid w:val="00ED287E"/>
    <w:rsid w:val="00ED3496"/>
    <w:rsid w:val="00ED35AC"/>
    <w:rsid w:val="00ED3BE6"/>
    <w:rsid w:val="00ED48A3"/>
    <w:rsid w:val="00ED6B0B"/>
    <w:rsid w:val="00EE0713"/>
    <w:rsid w:val="00EF10D9"/>
    <w:rsid w:val="00EF1677"/>
    <w:rsid w:val="00EF1F7A"/>
    <w:rsid w:val="00EF6C69"/>
    <w:rsid w:val="00EF6DBB"/>
    <w:rsid w:val="00F03671"/>
    <w:rsid w:val="00F03B47"/>
    <w:rsid w:val="00F05B94"/>
    <w:rsid w:val="00F1222A"/>
    <w:rsid w:val="00F12355"/>
    <w:rsid w:val="00F16733"/>
    <w:rsid w:val="00F1704C"/>
    <w:rsid w:val="00F20DCE"/>
    <w:rsid w:val="00F247B6"/>
    <w:rsid w:val="00F31F74"/>
    <w:rsid w:val="00F35D1D"/>
    <w:rsid w:val="00F36D9A"/>
    <w:rsid w:val="00F40263"/>
    <w:rsid w:val="00F508E0"/>
    <w:rsid w:val="00F50D0D"/>
    <w:rsid w:val="00F51503"/>
    <w:rsid w:val="00F52130"/>
    <w:rsid w:val="00F5731A"/>
    <w:rsid w:val="00F576C5"/>
    <w:rsid w:val="00F57C7B"/>
    <w:rsid w:val="00F604EC"/>
    <w:rsid w:val="00F617D8"/>
    <w:rsid w:val="00F62551"/>
    <w:rsid w:val="00F632F4"/>
    <w:rsid w:val="00F63EC5"/>
    <w:rsid w:val="00F65267"/>
    <w:rsid w:val="00F66DBE"/>
    <w:rsid w:val="00F67780"/>
    <w:rsid w:val="00F67FAC"/>
    <w:rsid w:val="00F70ED6"/>
    <w:rsid w:val="00F73A1A"/>
    <w:rsid w:val="00F73D48"/>
    <w:rsid w:val="00F74874"/>
    <w:rsid w:val="00F77F86"/>
    <w:rsid w:val="00F80713"/>
    <w:rsid w:val="00F81331"/>
    <w:rsid w:val="00F84941"/>
    <w:rsid w:val="00F86360"/>
    <w:rsid w:val="00F928D7"/>
    <w:rsid w:val="00F94012"/>
    <w:rsid w:val="00F94BB1"/>
    <w:rsid w:val="00F9617E"/>
    <w:rsid w:val="00F96FA9"/>
    <w:rsid w:val="00FA085C"/>
    <w:rsid w:val="00FA2EC6"/>
    <w:rsid w:val="00FA4F78"/>
    <w:rsid w:val="00FA596C"/>
    <w:rsid w:val="00FA5DE8"/>
    <w:rsid w:val="00FA7946"/>
    <w:rsid w:val="00FA7A04"/>
    <w:rsid w:val="00FB0E5A"/>
    <w:rsid w:val="00FB0F56"/>
    <w:rsid w:val="00FB11B0"/>
    <w:rsid w:val="00FB35CF"/>
    <w:rsid w:val="00FB41DC"/>
    <w:rsid w:val="00FB481A"/>
    <w:rsid w:val="00FB4ECE"/>
    <w:rsid w:val="00FB52DF"/>
    <w:rsid w:val="00FB7E48"/>
    <w:rsid w:val="00FC6FB3"/>
    <w:rsid w:val="00FC76AE"/>
    <w:rsid w:val="00FD1A5F"/>
    <w:rsid w:val="00FD2F1A"/>
    <w:rsid w:val="00FD5DDC"/>
    <w:rsid w:val="00FD6854"/>
    <w:rsid w:val="00FE3D1E"/>
    <w:rsid w:val="00FE60F6"/>
    <w:rsid w:val="00FE7A2E"/>
    <w:rsid w:val="00FF0D9F"/>
    <w:rsid w:val="00FF122B"/>
    <w:rsid w:val="00FF20DB"/>
    <w:rsid w:val="00FF4C47"/>
    <w:rsid w:val="00FF4D45"/>
    <w:rsid w:val="00FF518A"/>
    <w:rsid w:val="00FF5A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AAC8DA"/>
  <w15:chartTrackingRefBased/>
  <w15:docId w15:val="{FA8015D1-AFF5-49F8-9BBF-141377E54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7492"/>
    <w:pPr>
      <w:ind w:left="720"/>
      <w:contextualSpacing/>
    </w:pPr>
  </w:style>
  <w:style w:type="paragraph" w:styleId="FootnoteText">
    <w:name w:val="footnote text"/>
    <w:basedOn w:val="Normal"/>
    <w:link w:val="FootnoteTextChar"/>
    <w:uiPriority w:val="99"/>
    <w:semiHidden/>
    <w:unhideWhenUsed/>
    <w:rsid w:val="000022D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022D0"/>
    <w:rPr>
      <w:sz w:val="20"/>
      <w:szCs w:val="20"/>
    </w:rPr>
  </w:style>
  <w:style w:type="character" w:styleId="FootnoteReference">
    <w:name w:val="footnote reference"/>
    <w:basedOn w:val="DefaultParagraphFont"/>
    <w:uiPriority w:val="99"/>
    <w:semiHidden/>
    <w:unhideWhenUsed/>
    <w:rsid w:val="000022D0"/>
    <w:rPr>
      <w:vertAlign w:val="superscript"/>
    </w:rPr>
  </w:style>
  <w:style w:type="character" w:styleId="CommentReference">
    <w:name w:val="annotation reference"/>
    <w:basedOn w:val="DefaultParagraphFont"/>
    <w:uiPriority w:val="99"/>
    <w:semiHidden/>
    <w:unhideWhenUsed/>
    <w:rsid w:val="004C0E7E"/>
    <w:rPr>
      <w:sz w:val="16"/>
      <w:szCs w:val="16"/>
    </w:rPr>
  </w:style>
  <w:style w:type="paragraph" w:styleId="CommentText">
    <w:name w:val="annotation text"/>
    <w:basedOn w:val="Normal"/>
    <w:link w:val="CommentTextChar"/>
    <w:uiPriority w:val="99"/>
    <w:semiHidden/>
    <w:unhideWhenUsed/>
    <w:rsid w:val="004C0E7E"/>
    <w:pPr>
      <w:spacing w:line="240" w:lineRule="auto"/>
    </w:pPr>
    <w:rPr>
      <w:sz w:val="20"/>
      <w:szCs w:val="20"/>
    </w:rPr>
  </w:style>
  <w:style w:type="character" w:customStyle="1" w:styleId="CommentTextChar">
    <w:name w:val="Comment Text Char"/>
    <w:basedOn w:val="DefaultParagraphFont"/>
    <w:link w:val="CommentText"/>
    <w:uiPriority w:val="99"/>
    <w:semiHidden/>
    <w:rsid w:val="004C0E7E"/>
    <w:rPr>
      <w:sz w:val="20"/>
      <w:szCs w:val="20"/>
    </w:rPr>
  </w:style>
  <w:style w:type="paragraph" w:styleId="CommentSubject">
    <w:name w:val="annotation subject"/>
    <w:basedOn w:val="CommentText"/>
    <w:next w:val="CommentText"/>
    <w:link w:val="CommentSubjectChar"/>
    <w:uiPriority w:val="99"/>
    <w:semiHidden/>
    <w:unhideWhenUsed/>
    <w:rsid w:val="004C0E7E"/>
    <w:rPr>
      <w:b/>
      <w:bCs/>
    </w:rPr>
  </w:style>
  <w:style w:type="character" w:customStyle="1" w:styleId="CommentSubjectChar">
    <w:name w:val="Comment Subject Char"/>
    <w:basedOn w:val="CommentTextChar"/>
    <w:link w:val="CommentSubject"/>
    <w:uiPriority w:val="99"/>
    <w:semiHidden/>
    <w:rsid w:val="004C0E7E"/>
    <w:rPr>
      <w:b/>
      <w:bCs/>
      <w:sz w:val="20"/>
      <w:szCs w:val="20"/>
    </w:rPr>
  </w:style>
  <w:style w:type="paragraph" w:styleId="BalloonText">
    <w:name w:val="Balloon Text"/>
    <w:basedOn w:val="Normal"/>
    <w:link w:val="BalloonTextChar"/>
    <w:uiPriority w:val="99"/>
    <w:semiHidden/>
    <w:unhideWhenUsed/>
    <w:rsid w:val="004C0E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0E7E"/>
    <w:rPr>
      <w:rFonts w:ascii="Segoe UI" w:hAnsi="Segoe UI" w:cs="Segoe UI"/>
      <w:sz w:val="18"/>
      <w:szCs w:val="18"/>
    </w:rPr>
  </w:style>
  <w:style w:type="paragraph" w:styleId="Header">
    <w:name w:val="header"/>
    <w:basedOn w:val="Normal"/>
    <w:link w:val="HeaderChar"/>
    <w:uiPriority w:val="99"/>
    <w:unhideWhenUsed/>
    <w:rsid w:val="005133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33A4"/>
  </w:style>
  <w:style w:type="paragraph" w:styleId="Footer">
    <w:name w:val="footer"/>
    <w:basedOn w:val="Normal"/>
    <w:link w:val="FooterChar"/>
    <w:uiPriority w:val="99"/>
    <w:unhideWhenUsed/>
    <w:rsid w:val="005133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33A4"/>
  </w:style>
  <w:style w:type="paragraph" w:styleId="Revision">
    <w:name w:val="Revision"/>
    <w:hidden/>
    <w:uiPriority w:val="99"/>
    <w:semiHidden/>
    <w:rsid w:val="000E070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15C526-B544-43CB-8188-316BDBF7F3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6708</Words>
  <Characters>38237</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44856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cp:lastPrinted>2021-05-05T11:18:00Z</cp:lastPrinted>
  <dcterms:created xsi:type="dcterms:W3CDTF">2021-09-27T13:13:00Z</dcterms:created>
  <dcterms:modified xsi:type="dcterms:W3CDTF">2021-09-27T13:13:00Z</dcterms:modified>
</cp:coreProperties>
</file>