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CA7" w:rsidRPr="00895AF8" w:rsidRDefault="00895AF8" w:rsidP="00895AF8">
      <w:pPr>
        <w:pStyle w:val="ListParagraph"/>
        <w:numPr>
          <w:ilvl w:val="0"/>
          <w:numId w:val="4"/>
        </w:numPr>
        <w:spacing w:before="0" w:beforeAutospacing="0" w:after="0" w:afterAutospacing="0"/>
        <w:jc w:val="center"/>
        <w:rPr>
          <w:rFonts w:ascii="Courier New" w:hAnsi="Courier New" w:cs="Courier New"/>
          <w:b/>
        </w:rPr>
      </w:pPr>
      <w:r>
        <w:rPr>
          <w:rFonts w:ascii="Courier New" w:hAnsi="Courier New" w:cs="Courier New"/>
        </w:rPr>
        <w:t xml:space="preserve">    </w:t>
      </w:r>
      <w:r w:rsidRPr="00895AF8">
        <w:rPr>
          <w:rFonts w:ascii="Courier New" w:hAnsi="Courier New" w:cs="Courier New"/>
          <w:b/>
        </w:rPr>
        <w:t xml:space="preserve">ENOCK     </w:t>
      </w:r>
      <w:r w:rsidR="00963CA7" w:rsidRPr="00895AF8">
        <w:rPr>
          <w:rFonts w:ascii="Courier New" w:hAnsi="Courier New" w:cs="Courier New"/>
          <w:b/>
        </w:rPr>
        <w:t>NCUBE</w:t>
      </w:r>
      <w:r w:rsidRPr="00895AF8">
        <w:rPr>
          <w:rFonts w:ascii="Courier New" w:hAnsi="Courier New" w:cs="Courier New"/>
          <w:b/>
        </w:rPr>
        <w:t xml:space="preserve">      (2)     GEORGE     </w:t>
      </w:r>
      <w:r w:rsidR="00963CA7" w:rsidRPr="00895AF8">
        <w:rPr>
          <w:rFonts w:ascii="Courier New" w:hAnsi="Courier New" w:cs="Courier New"/>
          <w:b/>
        </w:rPr>
        <w:t>MOYO</w:t>
      </w:r>
    </w:p>
    <w:p w:rsidR="00963CA7" w:rsidRPr="00895AF8" w:rsidRDefault="00895AF8" w:rsidP="00895AF8">
      <w:pPr>
        <w:spacing w:before="0" w:beforeAutospacing="0" w:after="0" w:afterAutospacing="0"/>
        <w:jc w:val="center"/>
        <w:rPr>
          <w:rFonts w:ascii="Courier New" w:hAnsi="Courier New" w:cs="Courier New"/>
          <w:b/>
        </w:rPr>
      </w:pPr>
      <w:proofErr w:type="gramStart"/>
      <w:r w:rsidRPr="00895AF8">
        <w:rPr>
          <w:rFonts w:ascii="Courier New" w:hAnsi="Courier New" w:cs="Courier New"/>
          <w:b/>
        </w:rPr>
        <w:t>v</w:t>
      </w:r>
      <w:proofErr w:type="gramEnd"/>
    </w:p>
    <w:p w:rsidR="00895AF8" w:rsidRPr="00895AF8" w:rsidRDefault="00895AF8" w:rsidP="00895AF8">
      <w:pPr>
        <w:spacing w:before="0" w:beforeAutospacing="0" w:after="0" w:afterAutospacing="0"/>
        <w:jc w:val="center"/>
        <w:rPr>
          <w:rFonts w:ascii="Courier New" w:hAnsi="Courier New" w:cs="Courier New"/>
          <w:b/>
        </w:rPr>
      </w:pPr>
      <w:r w:rsidRPr="00895AF8">
        <w:rPr>
          <w:rFonts w:ascii="Courier New" w:hAnsi="Courier New" w:cs="Courier New"/>
          <w:b/>
        </w:rPr>
        <w:t xml:space="preserve">THE     </w:t>
      </w:r>
      <w:r w:rsidR="00963CA7" w:rsidRPr="00895AF8">
        <w:rPr>
          <w:rFonts w:ascii="Courier New" w:hAnsi="Courier New" w:cs="Courier New"/>
          <w:b/>
        </w:rPr>
        <w:t>STATE</w:t>
      </w:r>
    </w:p>
    <w:p w:rsidR="00895AF8" w:rsidRPr="00895AF8" w:rsidRDefault="00895AF8" w:rsidP="00895AF8">
      <w:pPr>
        <w:spacing w:before="0" w:beforeAutospacing="0"/>
        <w:jc w:val="both"/>
        <w:rPr>
          <w:rFonts w:ascii="Courier New" w:hAnsi="Courier New" w:cs="Courier New"/>
          <w:b/>
        </w:rPr>
      </w:pPr>
    </w:p>
    <w:p w:rsidR="00895AF8" w:rsidRDefault="00895AF8" w:rsidP="00963CA7">
      <w:pPr>
        <w:jc w:val="both"/>
        <w:rPr>
          <w:rFonts w:ascii="Courier New" w:hAnsi="Courier New" w:cs="Courier New"/>
        </w:rPr>
      </w:pPr>
    </w:p>
    <w:p w:rsidR="00963CA7" w:rsidRPr="00895AF8" w:rsidRDefault="00895AF8" w:rsidP="00895AF8">
      <w:pPr>
        <w:spacing w:before="0" w:beforeAutospacing="0" w:after="0" w:afterAutospacing="0"/>
        <w:jc w:val="both"/>
        <w:rPr>
          <w:rFonts w:ascii="Courier New" w:hAnsi="Courier New" w:cs="Courier New"/>
          <w:b/>
        </w:rPr>
      </w:pPr>
      <w:r w:rsidRPr="00895AF8">
        <w:rPr>
          <w:rFonts w:ascii="Courier New" w:hAnsi="Courier New" w:cs="Courier New"/>
          <w:b/>
        </w:rPr>
        <w:t>SUPREME COURT OF ZIMBABWE</w:t>
      </w:r>
    </w:p>
    <w:p w:rsidR="00963CA7" w:rsidRPr="00895AF8" w:rsidRDefault="00895AF8" w:rsidP="00895AF8">
      <w:pPr>
        <w:spacing w:before="0" w:beforeAutospacing="0" w:after="0" w:afterAutospacing="0"/>
        <w:jc w:val="both"/>
        <w:rPr>
          <w:rFonts w:ascii="Courier New" w:hAnsi="Courier New" w:cs="Courier New"/>
          <w:b/>
        </w:rPr>
      </w:pPr>
      <w:r w:rsidRPr="00895AF8">
        <w:rPr>
          <w:rFonts w:ascii="Courier New" w:hAnsi="Courier New" w:cs="Courier New"/>
          <w:b/>
        </w:rPr>
        <w:t>ZIYAMBI JA, GARWE JA, &amp; HLATSHWAYO JA</w:t>
      </w:r>
    </w:p>
    <w:p w:rsidR="00963CA7" w:rsidRDefault="00895AF8" w:rsidP="00895AF8">
      <w:pPr>
        <w:spacing w:before="0" w:beforeAutospacing="0" w:after="0" w:afterAutospacing="0"/>
        <w:jc w:val="both"/>
        <w:rPr>
          <w:rFonts w:ascii="Courier New" w:hAnsi="Courier New" w:cs="Courier New"/>
        </w:rPr>
      </w:pPr>
      <w:r w:rsidRPr="00895AF8">
        <w:rPr>
          <w:rFonts w:ascii="Courier New" w:hAnsi="Courier New" w:cs="Courier New"/>
          <w:b/>
        </w:rPr>
        <w:t>BULAWAYO</w:t>
      </w:r>
      <w:r>
        <w:rPr>
          <w:rFonts w:ascii="Courier New" w:hAnsi="Courier New" w:cs="Courier New"/>
          <w:b/>
        </w:rPr>
        <w:t>,</w:t>
      </w:r>
      <w:r w:rsidRPr="00895AF8">
        <w:rPr>
          <w:rFonts w:ascii="Courier New" w:hAnsi="Courier New" w:cs="Courier New"/>
          <w:b/>
        </w:rPr>
        <w:t xml:space="preserve"> </w:t>
      </w:r>
      <w:r>
        <w:rPr>
          <w:rFonts w:ascii="Courier New" w:hAnsi="Courier New" w:cs="Courier New"/>
          <w:b/>
        </w:rPr>
        <w:t xml:space="preserve">MAY </w:t>
      </w:r>
      <w:r w:rsidRPr="00895AF8">
        <w:rPr>
          <w:rFonts w:ascii="Courier New" w:hAnsi="Courier New" w:cs="Courier New"/>
          <w:b/>
        </w:rPr>
        <w:t xml:space="preserve">5, 6 &amp; 8 </w:t>
      </w:r>
      <w:r>
        <w:rPr>
          <w:rFonts w:ascii="Courier New" w:hAnsi="Courier New" w:cs="Courier New"/>
          <w:b/>
        </w:rPr>
        <w:t>&amp; JULY</w:t>
      </w:r>
      <w:r w:rsidRPr="00895AF8">
        <w:rPr>
          <w:rFonts w:ascii="Courier New" w:hAnsi="Courier New" w:cs="Courier New"/>
          <w:b/>
        </w:rPr>
        <w:t xml:space="preserve"> 30 2014</w:t>
      </w:r>
    </w:p>
    <w:p w:rsidR="00895AF8" w:rsidRDefault="00895AF8" w:rsidP="00963CA7">
      <w:pPr>
        <w:jc w:val="both"/>
        <w:rPr>
          <w:rFonts w:ascii="Courier New" w:hAnsi="Courier New" w:cs="Courier New"/>
          <w:i/>
        </w:rPr>
      </w:pPr>
    </w:p>
    <w:p w:rsidR="00963CA7" w:rsidRDefault="00963CA7" w:rsidP="00BD3B06">
      <w:pPr>
        <w:spacing w:before="0" w:beforeAutospacing="0"/>
        <w:jc w:val="both"/>
        <w:rPr>
          <w:rFonts w:ascii="Courier New" w:hAnsi="Courier New" w:cs="Courier New"/>
        </w:rPr>
      </w:pPr>
      <w:proofErr w:type="spellStart"/>
      <w:r w:rsidRPr="00BD3B06">
        <w:rPr>
          <w:rFonts w:ascii="Courier New" w:hAnsi="Courier New" w:cs="Courier New"/>
        </w:rPr>
        <w:t>Mr</w:t>
      </w:r>
      <w:proofErr w:type="spellEnd"/>
      <w:r w:rsidRPr="003017C7">
        <w:rPr>
          <w:rFonts w:ascii="Courier New" w:hAnsi="Courier New" w:cs="Courier New"/>
          <w:i/>
        </w:rPr>
        <w:t xml:space="preserve"> N. Donga</w:t>
      </w:r>
      <w:r w:rsidR="00BD3B06">
        <w:rPr>
          <w:rFonts w:ascii="Courier New" w:hAnsi="Courier New" w:cs="Courier New"/>
          <w:i/>
        </w:rPr>
        <w:t>,</w:t>
      </w:r>
      <w:r>
        <w:rPr>
          <w:rFonts w:ascii="Courier New" w:hAnsi="Courier New" w:cs="Courier New"/>
        </w:rPr>
        <w:t xml:space="preserve"> for the </w:t>
      </w:r>
      <w:r w:rsidR="00BD3B06">
        <w:rPr>
          <w:rFonts w:ascii="Courier New" w:hAnsi="Courier New" w:cs="Courier New"/>
        </w:rPr>
        <w:t>first</w:t>
      </w:r>
      <w:r>
        <w:rPr>
          <w:rFonts w:ascii="Courier New" w:hAnsi="Courier New" w:cs="Courier New"/>
        </w:rPr>
        <w:t xml:space="preserve"> appellant</w:t>
      </w:r>
    </w:p>
    <w:p w:rsidR="00963CA7" w:rsidRDefault="00963CA7" w:rsidP="00BD3B06">
      <w:pPr>
        <w:spacing w:before="0" w:beforeAutospacing="0"/>
        <w:jc w:val="both"/>
        <w:rPr>
          <w:rFonts w:ascii="Courier New" w:hAnsi="Courier New" w:cs="Courier New"/>
        </w:rPr>
      </w:pPr>
      <w:r w:rsidRPr="00BD3B06">
        <w:rPr>
          <w:rFonts w:ascii="Courier New" w:hAnsi="Courier New" w:cs="Courier New"/>
        </w:rPr>
        <w:t>Mr</w:t>
      </w:r>
      <w:r w:rsidRPr="003017C7">
        <w:rPr>
          <w:rFonts w:ascii="Courier New" w:hAnsi="Courier New" w:cs="Courier New"/>
          <w:i/>
        </w:rPr>
        <w:t xml:space="preserve"> R. </w:t>
      </w:r>
      <w:proofErr w:type="spellStart"/>
      <w:r w:rsidRPr="003017C7">
        <w:rPr>
          <w:rFonts w:ascii="Courier New" w:hAnsi="Courier New" w:cs="Courier New"/>
          <w:i/>
        </w:rPr>
        <w:t>Ndlovu</w:t>
      </w:r>
      <w:proofErr w:type="spellEnd"/>
      <w:r w:rsidR="00BD3B06">
        <w:rPr>
          <w:rFonts w:ascii="Courier New" w:hAnsi="Courier New" w:cs="Courier New"/>
          <w:i/>
        </w:rPr>
        <w:t>,</w:t>
      </w:r>
      <w:r>
        <w:rPr>
          <w:rFonts w:ascii="Courier New" w:hAnsi="Courier New" w:cs="Courier New"/>
        </w:rPr>
        <w:t xml:space="preserve"> for the </w:t>
      </w:r>
      <w:r w:rsidR="00BD3B06">
        <w:rPr>
          <w:rFonts w:ascii="Courier New" w:hAnsi="Courier New" w:cs="Courier New"/>
        </w:rPr>
        <w:t>second</w:t>
      </w:r>
      <w:r>
        <w:rPr>
          <w:rFonts w:ascii="Courier New" w:hAnsi="Courier New" w:cs="Courier New"/>
        </w:rPr>
        <w:t xml:space="preserve"> appellant</w:t>
      </w:r>
    </w:p>
    <w:p w:rsidR="00963CA7" w:rsidRDefault="00963CA7" w:rsidP="00BD3B06">
      <w:pPr>
        <w:spacing w:before="0" w:beforeAutospacing="0"/>
        <w:jc w:val="both"/>
        <w:rPr>
          <w:rFonts w:ascii="Courier New" w:hAnsi="Courier New" w:cs="Courier New"/>
        </w:rPr>
      </w:pPr>
      <w:r w:rsidRPr="00BD3B06">
        <w:rPr>
          <w:rFonts w:ascii="Courier New" w:hAnsi="Courier New" w:cs="Courier New"/>
        </w:rPr>
        <w:t>Mr</w:t>
      </w:r>
      <w:r w:rsidRPr="003017C7">
        <w:rPr>
          <w:rFonts w:ascii="Courier New" w:hAnsi="Courier New" w:cs="Courier New"/>
          <w:i/>
        </w:rPr>
        <w:t xml:space="preserve"> T. </w:t>
      </w:r>
      <w:proofErr w:type="spellStart"/>
      <w:r w:rsidRPr="003017C7">
        <w:rPr>
          <w:rFonts w:ascii="Courier New" w:hAnsi="Courier New" w:cs="Courier New"/>
          <w:i/>
        </w:rPr>
        <w:t>Makoni</w:t>
      </w:r>
      <w:proofErr w:type="spellEnd"/>
      <w:r w:rsidR="00BD3B06">
        <w:rPr>
          <w:rFonts w:ascii="Courier New" w:hAnsi="Courier New" w:cs="Courier New"/>
          <w:i/>
        </w:rPr>
        <w:t>,</w:t>
      </w:r>
      <w:r>
        <w:rPr>
          <w:rFonts w:ascii="Courier New" w:hAnsi="Courier New" w:cs="Courier New"/>
        </w:rPr>
        <w:t xml:space="preserve"> for the respondent</w:t>
      </w:r>
    </w:p>
    <w:p w:rsidR="00BD28D8" w:rsidRDefault="00BD28D8" w:rsidP="00BD28D8">
      <w:pPr>
        <w:spacing w:before="0" w:beforeAutospacing="0" w:after="0" w:afterAutospacing="0"/>
        <w:jc w:val="both"/>
        <w:rPr>
          <w:rFonts w:ascii="Courier New" w:hAnsi="Courier New" w:cs="Courier New"/>
        </w:rPr>
      </w:pPr>
    </w:p>
    <w:p w:rsidR="00BD3B06" w:rsidRDefault="00BD3B06" w:rsidP="00BD3B06">
      <w:pPr>
        <w:spacing w:before="0" w:beforeAutospacing="0"/>
        <w:jc w:val="both"/>
        <w:rPr>
          <w:rFonts w:ascii="Courier New" w:hAnsi="Courier New" w:cs="Courier New"/>
        </w:rPr>
      </w:pPr>
    </w:p>
    <w:p w:rsidR="00963CA7" w:rsidRDefault="00963CA7" w:rsidP="000D2437">
      <w:pPr>
        <w:spacing w:line="480" w:lineRule="auto"/>
        <w:jc w:val="both"/>
        <w:rPr>
          <w:rFonts w:ascii="Courier New" w:hAnsi="Courier New" w:cs="Courier New"/>
        </w:rPr>
      </w:pPr>
      <w:r>
        <w:rPr>
          <w:rFonts w:ascii="Courier New" w:hAnsi="Courier New" w:cs="Courier New"/>
        </w:rPr>
        <w:tab/>
      </w:r>
      <w:r w:rsidR="00BD3B06">
        <w:rPr>
          <w:rFonts w:ascii="Courier New" w:hAnsi="Courier New" w:cs="Courier New"/>
        </w:rPr>
        <w:tab/>
      </w:r>
      <w:r w:rsidRPr="00BD3B06">
        <w:rPr>
          <w:rFonts w:ascii="Courier New" w:hAnsi="Courier New" w:cs="Courier New"/>
          <w:b/>
        </w:rPr>
        <w:t>HLATSH</w:t>
      </w:r>
      <w:r w:rsidR="00110069" w:rsidRPr="00BD3B06">
        <w:rPr>
          <w:rFonts w:ascii="Courier New" w:hAnsi="Courier New" w:cs="Courier New"/>
          <w:b/>
        </w:rPr>
        <w:t>W</w:t>
      </w:r>
      <w:r w:rsidRPr="00BD3B06">
        <w:rPr>
          <w:rFonts w:ascii="Courier New" w:hAnsi="Courier New" w:cs="Courier New"/>
          <w:b/>
        </w:rPr>
        <w:t>AYO JA</w:t>
      </w:r>
      <w:r w:rsidR="00BD3B06">
        <w:rPr>
          <w:rFonts w:ascii="Courier New" w:hAnsi="Courier New" w:cs="Courier New"/>
        </w:rPr>
        <w:t>:</w:t>
      </w:r>
      <w:r w:rsidR="00BD3B06">
        <w:rPr>
          <w:rFonts w:ascii="Courier New" w:hAnsi="Courier New" w:cs="Courier New"/>
        </w:rPr>
        <w:tab/>
      </w:r>
      <w:r w:rsidR="00BD3B06">
        <w:rPr>
          <w:rFonts w:ascii="Courier New" w:hAnsi="Courier New" w:cs="Courier New"/>
        </w:rPr>
        <w:tab/>
      </w:r>
      <w:r>
        <w:rPr>
          <w:rFonts w:ascii="Courier New" w:hAnsi="Courier New" w:cs="Courier New"/>
        </w:rPr>
        <w:t xml:space="preserve">The appellants, </w:t>
      </w:r>
      <w:proofErr w:type="spellStart"/>
      <w:r>
        <w:rPr>
          <w:rFonts w:ascii="Courier New" w:hAnsi="Courier New" w:cs="Courier New"/>
        </w:rPr>
        <w:t>Enock</w:t>
      </w:r>
      <w:proofErr w:type="spellEnd"/>
      <w:r>
        <w:rPr>
          <w:rFonts w:ascii="Courier New" w:hAnsi="Courier New" w:cs="Courier New"/>
        </w:rPr>
        <w:t xml:space="preserve"> </w:t>
      </w:r>
      <w:proofErr w:type="spellStart"/>
      <w:r>
        <w:rPr>
          <w:rFonts w:ascii="Courier New" w:hAnsi="Courier New" w:cs="Courier New"/>
        </w:rPr>
        <w:t>Ncube</w:t>
      </w:r>
      <w:proofErr w:type="spellEnd"/>
      <w:r w:rsidR="00511586">
        <w:rPr>
          <w:rFonts w:ascii="Courier New" w:hAnsi="Courier New" w:cs="Courier New"/>
        </w:rPr>
        <w:t xml:space="preserve">(hereinafter “the first appellant”) and George </w:t>
      </w:r>
      <w:proofErr w:type="spellStart"/>
      <w:r w:rsidR="00511586">
        <w:rPr>
          <w:rFonts w:ascii="Courier New" w:hAnsi="Courier New" w:cs="Courier New"/>
        </w:rPr>
        <w:t>Moyo</w:t>
      </w:r>
      <w:proofErr w:type="spellEnd"/>
      <w:r w:rsidR="00511586">
        <w:rPr>
          <w:rFonts w:ascii="Courier New" w:hAnsi="Courier New" w:cs="Courier New"/>
        </w:rPr>
        <w:t xml:space="preserve"> (“the second appellant”)</w:t>
      </w:r>
      <w:r>
        <w:rPr>
          <w:rFonts w:ascii="Courier New" w:hAnsi="Courier New" w:cs="Courier New"/>
        </w:rPr>
        <w:t>, aged 37</w:t>
      </w:r>
      <w:r w:rsidR="00511586">
        <w:rPr>
          <w:rFonts w:ascii="Courier New" w:hAnsi="Courier New" w:cs="Courier New"/>
        </w:rPr>
        <w:t xml:space="preserve"> and 24</w:t>
      </w:r>
      <w:r>
        <w:rPr>
          <w:rFonts w:ascii="Courier New" w:hAnsi="Courier New" w:cs="Courier New"/>
        </w:rPr>
        <w:t xml:space="preserve"> years</w:t>
      </w:r>
      <w:r w:rsidR="00511586">
        <w:rPr>
          <w:rFonts w:ascii="Courier New" w:hAnsi="Courier New" w:cs="Courier New"/>
        </w:rPr>
        <w:t xml:space="preserve"> respectively</w:t>
      </w:r>
      <w:r>
        <w:rPr>
          <w:rFonts w:ascii="Courier New" w:hAnsi="Courier New" w:cs="Courier New"/>
        </w:rPr>
        <w:t xml:space="preserve"> at the time of commission of the offence were found guilty of murder with actual intent and after the trial court found no extenuating circumstances,</w:t>
      </w:r>
      <w:r w:rsidR="002C75BE">
        <w:rPr>
          <w:rFonts w:ascii="Courier New" w:hAnsi="Courier New" w:cs="Courier New"/>
        </w:rPr>
        <w:t xml:space="preserve"> were both sentenced to death.  </w:t>
      </w:r>
      <w:r>
        <w:rPr>
          <w:rFonts w:ascii="Courier New" w:hAnsi="Courier New" w:cs="Courier New"/>
        </w:rPr>
        <w:t xml:space="preserve">This matter has come before this </w:t>
      </w:r>
      <w:r w:rsidR="002C75BE">
        <w:rPr>
          <w:rFonts w:ascii="Courier New" w:hAnsi="Courier New" w:cs="Courier New"/>
        </w:rPr>
        <w:t>C</w:t>
      </w:r>
      <w:r>
        <w:rPr>
          <w:rFonts w:ascii="Courier New" w:hAnsi="Courier New" w:cs="Courier New"/>
        </w:rPr>
        <w:t>ourt by way of automatic appeal against both conviction and sentence.</w:t>
      </w:r>
    </w:p>
    <w:p w:rsidR="00BD28D8" w:rsidRDefault="00BD28D8" w:rsidP="00BD28D8">
      <w:pPr>
        <w:spacing w:after="0" w:afterAutospacing="0"/>
        <w:jc w:val="both"/>
        <w:rPr>
          <w:rFonts w:ascii="Courier New" w:hAnsi="Courier New" w:cs="Courier New"/>
        </w:rPr>
      </w:pPr>
    </w:p>
    <w:p w:rsidR="00362B4F" w:rsidRDefault="00963CA7" w:rsidP="000D2437">
      <w:pPr>
        <w:spacing w:line="480" w:lineRule="auto"/>
        <w:jc w:val="both"/>
        <w:rPr>
          <w:rFonts w:ascii="Courier New" w:hAnsi="Courier New" w:cs="Courier New"/>
        </w:rPr>
      </w:pPr>
      <w:r>
        <w:rPr>
          <w:rFonts w:ascii="Courier New" w:hAnsi="Courier New" w:cs="Courier New"/>
        </w:rPr>
        <w:lastRenderedPageBreak/>
        <w:tab/>
      </w:r>
      <w:r w:rsidR="002C75BE">
        <w:rPr>
          <w:rFonts w:ascii="Courier New" w:hAnsi="Courier New" w:cs="Courier New"/>
        </w:rPr>
        <w:tab/>
      </w:r>
      <w:r>
        <w:rPr>
          <w:rFonts w:ascii="Courier New" w:hAnsi="Courier New" w:cs="Courier New"/>
        </w:rPr>
        <w:t xml:space="preserve">The allegations against the appellants are that on </w:t>
      </w:r>
      <w:r w:rsidR="00220EDF">
        <w:rPr>
          <w:rFonts w:ascii="Courier New" w:hAnsi="Courier New" w:cs="Courier New"/>
        </w:rPr>
        <w:t>23 </w:t>
      </w:r>
      <w:r w:rsidR="008B2159">
        <w:rPr>
          <w:rFonts w:ascii="Courier New" w:hAnsi="Courier New" w:cs="Courier New"/>
        </w:rPr>
        <w:t>June 2006 at about 22:00 hours, they</w:t>
      </w:r>
      <w:r>
        <w:rPr>
          <w:rFonts w:ascii="Courier New" w:hAnsi="Courier New" w:cs="Courier New"/>
        </w:rPr>
        <w:t xml:space="preserve">, acting in common purpose, proceeded to </w:t>
      </w:r>
      <w:proofErr w:type="spellStart"/>
      <w:r>
        <w:rPr>
          <w:rFonts w:ascii="Courier New" w:hAnsi="Courier New" w:cs="Courier New"/>
        </w:rPr>
        <w:t>Phakama</w:t>
      </w:r>
      <w:proofErr w:type="spellEnd"/>
      <w:r>
        <w:rPr>
          <w:rFonts w:ascii="Courier New" w:hAnsi="Courier New" w:cs="Courier New"/>
        </w:rPr>
        <w:t xml:space="preserve"> Secondary School, </w:t>
      </w:r>
      <w:proofErr w:type="spellStart"/>
      <w:r>
        <w:rPr>
          <w:rFonts w:ascii="Courier New" w:hAnsi="Courier New" w:cs="Courier New"/>
        </w:rPr>
        <w:t>Plumtree</w:t>
      </w:r>
      <w:proofErr w:type="spellEnd"/>
      <w:r>
        <w:rPr>
          <w:rFonts w:ascii="Courier New" w:hAnsi="Courier New" w:cs="Courier New"/>
        </w:rPr>
        <w:t>, with the intention to commit</w:t>
      </w:r>
      <w:r w:rsidR="00305F12">
        <w:rPr>
          <w:rFonts w:ascii="Courier New" w:hAnsi="Courier New" w:cs="Courier New"/>
        </w:rPr>
        <w:t xml:space="preserve"> the offence of housebreaking with intention to steal and theft.  They armed themselves with knives and also carried tools for breaking in </w:t>
      </w:r>
      <w:proofErr w:type="spellStart"/>
      <w:r w:rsidR="00305F12" w:rsidRPr="003017C7">
        <w:rPr>
          <w:rFonts w:ascii="Courier New" w:hAnsi="Courier New" w:cs="Courier New"/>
          <w:i/>
        </w:rPr>
        <w:t>viz</w:t>
      </w:r>
      <w:proofErr w:type="spellEnd"/>
      <w:r w:rsidR="00305F12" w:rsidRPr="003017C7">
        <w:rPr>
          <w:rFonts w:ascii="Courier New" w:hAnsi="Courier New" w:cs="Courier New"/>
          <w:i/>
        </w:rPr>
        <w:t>,</w:t>
      </w:r>
      <w:r w:rsidR="00511586">
        <w:rPr>
          <w:rFonts w:ascii="Courier New" w:hAnsi="Courier New" w:cs="Courier New"/>
        </w:rPr>
        <w:t xml:space="preserve"> screwdriver, crow</w:t>
      </w:r>
      <w:r w:rsidR="004A6F1E">
        <w:rPr>
          <w:rFonts w:ascii="Courier New" w:hAnsi="Courier New" w:cs="Courier New"/>
        </w:rPr>
        <w:t xml:space="preserve"> </w:t>
      </w:r>
      <w:r w:rsidR="00511586">
        <w:rPr>
          <w:rFonts w:ascii="Courier New" w:hAnsi="Courier New" w:cs="Courier New"/>
        </w:rPr>
        <w:t>bar</w:t>
      </w:r>
      <w:r w:rsidR="006C621E">
        <w:rPr>
          <w:rFonts w:ascii="Courier New" w:hAnsi="Courier New" w:cs="Courier New"/>
        </w:rPr>
        <w:t>,</w:t>
      </w:r>
      <w:r w:rsidR="004A6F1E">
        <w:rPr>
          <w:rFonts w:ascii="Courier New" w:hAnsi="Courier New" w:cs="Courier New"/>
        </w:rPr>
        <w:t xml:space="preserve"> </w:t>
      </w:r>
      <w:r w:rsidR="006C621E">
        <w:rPr>
          <w:rFonts w:ascii="Courier New" w:hAnsi="Courier New" w:cs="Courier New"/>
        </w:rPr>
        <w:t>lamp</w:t>
      </w:r>
      <w:r w:rsidR="00511586">
        <w:rPr>
          <w:rFonts w:ascii="Courier New" w:hAnsi="Courier New" w:cs="Courier New"/>
        </w:rPr>
        <w:t xml:space="preserve"> and</w:t>
      </w:r>
      <w:r w:rsidR="00447692">
        <w:rPr>
          <w:rFonts w:ascii="Courier New" w:hAnsi="Courier New" w:cs="Courier New"/>
        </w:rPr>
        <w:t xml:space="preserve"> a box of</w:t>
      </w:r>
      <w:r w:rsidR="00511586">
        <w:rPr>
          <w:rFonts w:ascii="Courier New" w:hAnsi="Courier New" w:cs="Courier New"/>
        </w:rPr>
        <w:t xml:space="preserve"> matches</w:t>
      </w:r>
      <w:r w:rsidR="00305F12">
        <w:rPr>
          <w:rFonts w:ascii="Courier New" w:hAnsi="Courier New" w:cs="Courier New"/>
        </w:rPr>
        <w:t>.  On arrival at the school they broke into the administration block and while inside, lit a lamp and l</w:t>
      </w:r>
      <w:r w:rsidR="008B2159">
        <w:rPr>
          <w:rFonts w:ascii="Courier New" w:hAnsi="Courier New" w:cs="Courier New"/>
        </w:rPr>
        <w:t xml:space="preserve">oaded stolen items into a bag.  </w:t>
      </w:r>
      <w:r w:rsidR="00305F12">
        <w:rPr>
          <w:rFonts w:ascii="Courier New" w:hAnsi="Courier New" w:cs="Courier New"/>
        </w:rPr>
        <w:t xml:space="preserve">The stolen items included a solar panel, solar chargers, stapler and pens. </w:t>
      </w:r>
    </w:p>
    <w:p w:rsidR="00447692" w:rsidRDefault="00305F12" w:rsidP="00362B4F">
      <w:pPr>
        <w:spacing w:before="0" w:beforeAutospacing="0" w:after="0" w:afterAutospacing="0"/>
        <w:jc w:val="both"/>
        <w:rPr>
          <w:rFonts w:ascii="Courier New" w:hAnsi="Courier New" w:cs="Courier New"/>
        </w:rPr>
      </w:pPr>
      <w:r>
        <w:rPr>
          <w:rFonts w:ascii="Courier New" w:hAnsi="Courier New" w:cs="Courier New"/>
        </w:rPr>
        <w:t xml:space="preserve"> </w:t>
      </w:r>
    </w:p>
    <w:p w:rsidR="00362B4F" w:rsidRDefault="00447692" w:rsidP="000D2437">
      <w:pPr>
        <w:spacing w:line="480" w:lineRule="auto"/>
        <w:ind w:firstLine="1440"/>
        <w:jc w:val="both"/>
        <w:rPr>
          <w:rFonts w:ascii="Courier New" w:hAnsi="Courier New" w:cs="Courier New"/>
        </w:rPr>
      </w:pPr>
      <w:r>
        <w:rPr>
          <w:rFonts w:ascii="Courier New" w:hAnsi="Courier New" w:cs="Courier New"/>
        </w:rPr>
        <w:t>The appellants</w:t>
      </w:r>
      <w:r w:rsidR="005C0F3B">
        <w:rPr>
          <w:rFonts w:ascii="Courier New" w:hAnsi="Courier New" w:cs="Courier New"/>
        </w:rPr>
        <w:t xml:space="preserve"> were spotted by the deceased, a teacher, who was arriving at the school at that time.</w:t>
      </w:r>
      <w:r w:rsidR="008B2159">
        <w:rPr>
          <w:rFonts w:ascii="Courier New" w:hAnsi="Courier New" w:cs="Courier New"/>
        </w:rPr>
        <w:t xml:space="preserve">  </w:t>
      </w:r>
      <w:r w:rsidR="005C0F3B">
        <w:rPr>
          <w:rFonts w:ascii="Courier New" w:hAnsi="Courier New" w:cs="Courier New"/>
        </w:rPr>
        <w:t xml:space="preserve">The deceased rushed to the school quarters where he alerted </w:t>
      </w:r>
      <w:proofErr w:type="spellStart"/>
      <w:r w:rsidR="005C0F3B">
        <w:rPr>
          <w:rFonts w:ascii="Courier New" w:hAnsi="Courier New" w:cs="Courier New"/>
        </w:rPr>
        <w:t>Bakani</w:t>
      </w:r>
      <w:proofErr w:type="spellEnd"/>
      <w:r w:rsidR="005C0F3B">
        <w:rPr>
          <w:rFonts w:ascii="Courier New" w:hAnsi="Courier New" w:cs="Courier New"/>
        </w:rPr>
        <w:t xml:space="preserve"> </w:t>
      </w:r>
      <w:proofErr w:type="spellStart"/>
      <w:r w:rsidR="005C0F3B">
        <w:rPr>
          <w:rFonts w:ascii="Courier New" w:hAnsi="Courier New" w:cs="Courier New"/>
        </w:rPr>
        <w:t>Nduna</w:t>
      </w:r>
      <w:proofErr w:type="spellEnd"/>
      <w:r w:rsidR="008B2159">
        <w:rPr>
          <w:rFonts w:ascii="Courier New" w:hAnsi="Courier New" w:cs="Courier New"/>
        </w:rPr>
        <w:t xml:space="preserve"> </w:t>
      </w:r>
      <w:proofErr w:type="spellStart"/>
      <w:r w:rsidR="008B2159">
        <w:rPr>
          <w:rFonts w:ascii="Courier New" w:hAnsi="Courier New" w:cs="Courier New"/>
        </w:rPr>
        <w:t>Ndlovu</w:t>
      </w:r>
      <w:proofErr w:type="spellEnd"/>
      <w:r w:rsidR="008B2159">
        <w:rPr>
          <w:rFonts w:ascii="Courier New" w:hAnsi="Courier New" w:cs="Courier New"/>
        </w:rPr>
        <w:t xml:space="preserve"> who is also a teacher.  </w:t>
      </w:r>
      <w:r w:rsidR="005C0F3B">
        <w:rPr>
          <w:rFonts w:ascii="Courier New" w:hAnsi="Courier New" w:cs="Courier New"/>
        </w:rPr>
        <w:t xml:space="preserve">The deceased armed himself with an axe and went to investigate followed by </w:t>
      </w:r>
      <w:proofErr w:type="spellStart"/>
      <w:r w:rsidR="005C0F3B">
        <w:rPr>
          <w:rFonts w:ascii="Courier New" w:hAnsi="Courier New" w:cs="Courier New"/>
        </w:rPr>
        <w:t>Bakani</w:t>
      </w:r>
      <w:proofErr w:type="spellEnd"/>
      <w:r w:rsidR="005C0F3B">
        <w:rPr>
          <w:rFonts w:ascii="Courier New" w:hAnsi="Courier New" w:cs="Courier New"/>
        </w:rPr>
        <w:t xml:space="preserve"> </w:t>
      </w:r>
      <w:proofErr w:type="spellStart"/>
      <w:r w:rsidR="005C0F3B">
        <w:rPr>
          <w:rFonts w:ascii="Courier New" w:hAnsi="Courier New" w:cs="Courier New"/>
        </w:rPr>
        <w:t>Ndlovu</w:t>
      </w:r>
      <w:proofErr w:type="spellEnd"/>
      <w:r w:rsidR="005C0F3B">
        <w:rPr>
          <w:rFonts w:ascii="Courier New" w:hAnsi="Courier New" w:cs="Courier New"/>
        </w:rPr>
        <w:t xml:space="preserve">. </w:t>
      </w:r>
    </w:p>
    <w:p w:rsidR="00447692" w:rsidRDefault="005C0F3B" w:rsidP="00362B4F">
      <w:pPr>
        <w:ind w:firstLine="1440"/>
        <w:jc w:val="both"/>
        <w:rPr>
          <w:rFonts w:ascii="Courier New" w:hAnsi="Courier New" w:cs="Courier New"/>
        </w:rPr>
      </w:pPr>
      <w:r>
        <w:rPr>
          <w:rFonts w:ascii="Courier New" w:hAnsi="Courier New" w:cs="Courier New"/>
        </w:rPr>
        <w:t xml:space="preserve"> </w:t>
      </w:r>
    </w:p>
    <w:p w:rsidR="005C0F3B" w:rsidRDefault="005C0F3B" w:rsidP="000D2437">
      <w:pPr>
        <w:spacing w:line="480" w:lineRule="auto"/>
        <w:ind w:firstLine="1440"/>
        <w:jc w:val="both"/>
        <w:rPr>
          <w:rFonts w:ascii="Courier New" w:hAnsi="Courier New" w:cs="Courier New"/>
        </w:rPr>
      </w:pPr>
      <w:r>
        <w:rPr>
          <w:rFonts w:ascii="Courier New" w:hAnsi="Courier New" w:cs="Courier New"/>
        </w:rPr>
        <w:t>On arrival the dece</w:t>
      </w:r>
      <w:r w:rsidR="005914F2">
        <w:rPr>
          <w:rFonts w:ascii="Courier New" w:hAnsi="Courier New" w:cs="Courier New"/>
        </w:rPr>
        <w:t>ased ordered the appellants</w:t>
      </w:r>
      <w:r>
        <w:rPr>
          <w:rFonts w:ascii="Courier New" w:hAnsi="Courier New" w:cs="Courier New"/>
        </w:rPr>
        <w:t xml:space="preserve"> to surrender and come out.  </w:t>
      </w:r>
      <w:r w:rsidR="008B2159">
        <w:rPr>
          <w:rFonts w:ascii="Courier New" w:hAnsi="Courier New" w:cs="Courier New"/>
        </w:rPr>
        <w:t>The f</w:t>
      </w:r>
      <w:r>
        <w:rPr>
          <w:rFonts w:ascii="Courier New" w:hAnsi="Courier New" w:cs="Courier New"/>
        </w:rPr>
        <w:t>irst appellant</w:t>
      </w:r>
      <w:r w:rsidR="006C621E">
        <w:rPr>
          <w:rFonts w:ascii="Courier New" w:hAnsi="Courier New" w:cs="Courier New"/>
        </w:rPr>
        <w:t>, instead of surrendering,</w:t>
      </w:r>
      <w:r>
        <w:rPr>
          <w:rFonts w:ascii="Courier New" w:hAnsi="Courier New" w:cs="Courier New"/>
        </w:rPr>
        <w:t xml:space="preserve"> immediately bolted out of the administration block while carrying the stolen property loaded in a bag.  The </w:t>
      </w:r>
      <w:r>
        <w:rPr>
          <w:rFonts w:ascii="Courier New" w:hAnsi="Courier New" w:cs="Courier New"/>
        </w:rPr>
        <w:lastRenderedPageBreak/>
        <w:t>deceased gave chase and manage</w:t>
      </w:r>
      <w:r w:rsidR="003017C7">
        <w:rPr>
          <w:rFonts w:ascii="Courier New" w:hAnsi="Courier New" w:cs="Courier New"/>
        </w:rPr>
        <w:t>d</w:t>
      </w:r>
      <w:r>
        <w:rPr>
          <w:rFonts w:ascii="Courier New" w:hAnsi="Courier New" w:cs="Courier New"/>
        </w:rPr>
        <w:t xml:space="preserve"> to catch up with the </w:t>
      </w:r>
      <w:r w:rsidR="008B2159">
        <w:rPr>
          <w:rFonts w:ascii="Courier New" w:hAnsi="Courier New" w:cs="Courier New"/>
        </w:rPr>
        <w:t xml:space="preserve">first </w:t>
      </w:r>
      <w:r>
        <w:rPr>
          <w:rFonts w:ascii="Courier New" w:hAnsi="Courier New" w:cs="Courier New"/>
        </w:rPr>
        <w:t>a</w:t>
      </w:r>
      <w:r w:rsidR="005914F2">
        <w:rPr>
          <w:rFonts w:ascii="Courier New" w:hAnsi="Courier New" w:cs="Courier New"/>
        </w:rPr>
        <w:t xml:space="preserve">ppellant and in the </w:t>
      </w:r>
      <w:proofErr w:type="gramStart"/>
      <w:r w:rsidR="005914F2">
        <w:rPr>
          <w:rFonts w:ascii="Courier New" w:hAnsi="Courier New" w:cs="Courier New"/>
        </w:rPr>
        <w:t>process</w:t>
      </w:r>
      <w:r w:rsidR="008B2159">
        <w:rPr>
          <w:rFonts w:ascii="Courier New" w:hAnsi="Courier New" w:cs="Courier New"/>
        </w:rPr>
        <w:t>,</w:t>
      </w:r>
      <w:proofErr w:type="gramEnd"/>
      <w:r w:rsidR="005914F2">
        <w:rPr>
          <w:rFonts w:ascii="Courier New" w:hAnsi="Courier New" w:cs="Courier New"/>
        </w:rPr>
        <w:t xml:space="preserve"> the </w:t>
      </w:r>
      <w:r w:rsidR="008B2159">
        <w:rPr>
          <w:rFonts w:ascii="Courier New" w:hAnsi="Courier New" w:cs="Courier New"/>
        </w:rPr>
        <w:t>first</w:t>
      </w:r>
      <w:r w:rsidR="005914F2">
        <w:rPr>
          <w:rFonts w:ascii="Courier New" w:hAnsi="Courier New" w:cs="Courier New"/>
        </w:rPr>
        <w:t xml:space="preserve"> appellant</w:t>
      </w:r>
      <w:r>
        <w:rPr>
          <w:rFonts w:ascii="Courier New" w:hAnsi="Courier New" w:cs="Courier New"/>
        </w:rPr>
        <w:t xml:space="preserve"> dropped the bag</w:t>
      </w:r>
      <w:r w:rsidR="006C621E">
        <w:rPr>
          <w:rFonts w:ascii="Courier New" w:hAnsi="Courier New" w:cs="Courier New"/>
        </w:rPr>
        <w:t xml:space="preserve"> containing the loot</w:t>
      </w:r>
      <w:r>
        <w:rPr>
          <w:rFonts w:ascii="Courier New" w:hAnsi="Courier New" w:cs="Courier New"/>
        </w:rPr>
        <w:t xml:space="preserve"> and continued to flee.  The deceased followed in hot pursuit and after about 100 </w:t>
      </w:r>
      <w:proofErr w:type="spellStart"/>
      <w:r>
        <w:rPr>
          <w:rFonts w:ascii="Courier New" w:hAnsi="Courier New" w:cs="Courier New"/>
        </w:rPr>
        <w:t>metres</w:t>
      </w:r>
      <w:proofErr w:type="spellEnd"/>
      <w:r>
        <w:rPr>
          <w:rFonts w:ascii="Courier New" w:hAnsi="Courier New" w:cs="Courier New"/>
        </w:rPr>
        <w:t xml:space="preserve">, he caught up with the </w:t>
      </w:r>
      <w:r w:rsidR="008B2159">
        <w:rPr>
          <w:rFonts w:ascii="Courier New" w:hAnsi="Courier New" w:cs="Courier New"/>
        </w:rPr>
        <w:t xml:space="preserve">first </w:t>
      </w:r>
      <w:r w:rsidR="005914F2">
        <w:rPr>
          <w:rFonts w:ascii="Courier New" w:hAnsi="Courier New" w:cs="Courier New"/>
        </w:rPr>
        <w:t>appellant</w:t>
      </w:r>
      <w:r>
        <w:rPr>
          <w:rFonts w:ascii="Courier New" w:hAnsi="Courier New" w:cs="Courier New"/>
        </w:rPr>
        <w:t xml:space="preserve"> again but the a</w:t>
      </w:r>
      <w:r w:rsidR="005914F2">
        <w:rPr>
          <w:rFonts w:ascii="Courier New" w:hAnsi="Courier New" w:cs="Courier New"/>
        </w:rPr>
        <w:t>ppellant</w:t>
      </w:r>
      <w:r w:rsidR="006C621E">
        <w:rPr>
          <w:rFonts w:ascii="Courier New" w:hAnsi="Courier New" w:cs="Courier New"/>
        </w:rPr>
        <w:t xml:space="preserve"> wigg</w:t>
      </w:r>
      <w:r>
        <w:rPr>
          <w:rFonts w:ascii="Courier New" w:hAnsi="Courier New" w:cs="Courier New"/>
        </w:rPr>
        <w:t xml:space="preserve">led out of the deceased’s grip by removing his own black leather jacket leaving the deceased holding it.  However, the deceased did not give up the chase and after about </w:t>
      </w:r>
      <w:r w:rsidR="00447692">
        <w:rPr>
          <w:rFonts w:ascii="Courier New" w:hAnsi="Courier New" w:cs="Courier New"/>
        </w:rPr>
        <w:t xml:space="preserve">another </w:t>
      </w:r>
      <w:r>
        <w:rPr>
          <w:rFonts w:ascii="Courier New" w:hAnsi="Courier New" w:cs="Courier New"/>
        </w:rPr>
        <w:t xml:space="preserve">150 </w:t>
      </w:r>
      <w:proofErr w:type="spellStart"/>
      <w:r>
        <w:rPr>
          <w:rFonts w:ascii="Courier New" w:hAnsi="Courier New" w:cs="Courier New"/>
        </w:rPr>
        <w:t>metres</w:t>
      </w:r>
      <w:proofErr w:type="spellEnd"/>
      <w:r>
        <w:rPr>
          <w:rFonts w:ascii="Courier New" w:hAnsi="Courier New" w:cs="Courier New"/>
        </w:rPr>
        <w:t xml:space="preserve"> he </w:t>
      </w:r>
      <w:r w:rsidR="005914F2">
        <w:rPr>
          <w:rFonts w:ascii="Courier New" w:hAnsi="Courier New" w:cs="Courier New"/>
        </w:rPr>
        <w:t>“</w:t>
      </w:r>
      <w:r>
        <w:rPr>
          <w:rFonts w:ascii="Courier New" w:hAnsi="Courier New" w:cs="Courier New"/>
        </w:rPr>
        <w:t>cornered</w:t>
      </w:r>
      <w:r w:rsidR="005914F2">
        <w:rPr>
          <w:rFonts w:ascii="Courier New" w:hAnsi="Courier New" w:cs="Courier New"/>
        </w:rPr>
        <w:t>”</w:t>
      </w:r>
      <w:r w:rsidR="00447692">
        <w:rPr>
          <w:rFonts w:ascii="Courier New" w:hAnsi="Courier New" w:cs="Courier New"/>
        </w:rPr>
        <w:t xml:space="preserve"> the now tired first appellant</w:t>
      </w:r>
      <w:r>
        <w:rPr>
          <w:rFonts w:ascii="Courier New" w:hAnsi="Courier New" w:cs="Courier New"/>
        </w:rPr>
        <w:t xml:space="preserve"> and ordered him to lie down.  The first a</w:t>
      </w:r>
      <w:r w:rsidR="005914F2">
        <w:rPr>
          <w:rFonts w:ascii="Courier New" w:hAnsi="Courier New" w:cs="Courier New"/>
        </w:rPr>
        <w:t>ppellant</w:t>
      </w:r>
      <w:r>
        <w:rPr>
          <w:rFonts w:ascii="Courier New" w:hAnsi="Courier New" w:cs="Courier New"/>
        </w:rPr>
        <w:t>, according to his own testimony</w:t>
      </w:r>
      <w:r w:rsidR="006C621E">
        <w:rPr>
          <w:rFonts w:ascii="Courier New" w:hAnsi="Courier New" w:cs="Courier New"/>
        </w:rPr>
        <w:t>,</w:t>
      </w:r>
      <w:r>
        <w:rPr>
          <w:rFonts w:ascii="Courier New" w:hAnsi="Courier New" w:cs="Courier New"/>
        </w:rPr>
        <w:t xml:space="preserve"> pretended to comply with the order, but</w:t>
      </w:r>
      <w:r w:rsidR="00826501">
        <w:rPr>
          <w:rFonts w:ascii="Courier New" w:hAnsi="Courier New" w:cs="Courier New"/>
        </w:rPr>
        <w:t xml:space="preserve"> suddenly</w:t>
      </w:r>
      <w:r>
        <w:rPr>
          <w:rFonts w:ascii="Courier New" w:hAnsi="Courier New" w:cs="Courier New"/>
        </w:rPr>
        <w:t xml:space="preserve"> drew out his okapi knife from his back pocket, opened it and stabbed the deceased once on the lower abdomen and deceased fell down and died on th</w:t>
      </w:r>
      <w:r w:rsidR="008B2159">
        <w:rPr>
          <w:rFonts w:ascii="Courier New" w:hAnsi="Courier New" w:cs="Courier New"/>
        </w:rPr>
        <w:t xml:space="preserve">e spot.  </w:t>
      </w:r>
      <w:r>
        <w:rPr>
          <w:rFonts w:ascii="Courier New" w:hAnsi="Courier New" w:cs="Courier New"/>
        </w:rPr>
        <w:t>The first a</w:t>
      </w:r>
      <w:r w:rsidR="005914F2">
        <w:rPr>
          <w:rFonts w:ascii="Courier New" w:hAnsi="Courier New" w:cs="Courier New"/>
        </w:rPr>
        <w:t>ppellant</w:t>
      </w:r>
      <w:r>
        <w:rPr>
          <w:rFonts w:ascii="Courier New" w:hAnsi="Courier New" w:cs="Courier New"/>
        </w:rPr>
        <w:t xml:space="preserve"> went back to retrieve the stole</w:t>
      </w:r>
      <w:r w:rsidR="003017C7">
        <w:rPr>
          <w:rFonts w:ascii="Courier New" w:hAnsi="Courier New" w:cs="Courier New"/>
        </w:rPr>
        <w:t>n</w:t>
      </w:r>
      <w:r>
        <w:rPr>
          <w:rFonts w:ascii="Courier New" w:hAnsi="Courier New" w:cs="Courier New"/>
        </w:rPr>
        <w:t xml:space="preserve"> loot but, hearing foot-steps</w:t>
      </w:r>
      <w:r w:rsidR="00826501">
        <w:rPr>
          <w:rFonts w:ascii="Courier New" w:hAnsi="Courier New" w:cs="Courier New"/>
        </w:rPr>
        <w:t xml:space="preserve"> of other people</w:t>
      </w:r>
      <w:r>
        <w:rPr>
          <w:rFonts w:ascii="Courier New" w:hAnsi="Courier New" w:cs="Courier New"/>
        </w:rPr>
        <w:t>, gave up and escaped.</w:t>
      </w:r>
    </w:p>
    <w:p w:rsidR="005C0F3B" w:rsidRDefault="00447692" w:rsidP="000D2437">
      <w:pPr>
        <w:spacing w:line="480" w:lineRule="auto"/>
        <w:jc w:val="both"/>
        <w:rPr>
          <w:rFonts w:ascii="Courier New" w:hAnsi="Courier New" w:cs="Courier New"/>
        </w:rPr>
      </w:pPr>
      <w:r>
        <w:rPr>
          <w:rFonts w:ascii="Courier New" w:hAnsi="Courier New" w:cs="Courier New"/>
        </w:rPr>
        <w:tab/>
      </w:r>
      <w:r w:rsidR="008B2159">
        <w:rPr>
          <w:rFonts w:ascii="Courier New" w:hAnsi="Courier New" w:cs="Courier New"/>
        </w:rPr>
        <w:tab/>
      </w:r>
      <w:r>
        <w:rPr>
          <w:rFonts w:ascii="Courier New" w:hAnsi="Courier New" w:cs="Courier New"/>
        </w:rPr>
        <w:t>In the meantime, t</w:t>
      </w:r>
      <w:r w:rsidR="005C0F3B">
        <w:rPr>
          <w:rFonts w:ascii="Courier New" w:hAnsi="Courier New" w:cs="Courier New"/>
        </w:rPr>
        <w:t xml:space="preserve">he second appellant </w:t>
      </w:r>
      <w:r w:rsidR="00B50C89">
        <w:rPr>
          <w:rFonts w:ascii="Courier New" w:hAnsi="Courier New" w:cs="Courier New"/>
        </w:rPr>
        <w:t xml:space="preserve">had </w:t>
      </w:r>
      <w:r w:rsidR="005C0F3B">
        <w:rPr>
          <w:rFonts w:ascii="Courier New" w:hAnsi="Courier New" w:cs="Courier New"/>
        </w:rPr>
        <w:t xml:space="preserve">seized </w:t>
      </w:r>
      <w:r w:rsidR="003017C7">
        <w:rPr>
          <w:rFonts w:ascii="Courier New" w:hAnsi="Courier New" w:cs="Courier New"/>
        </w:rPr>
        <w:t>t</w:t>
      </w:r>
      <w:r w:rsidR="00B50C89">
        <w:rPr>
          <w:rFonts w:ascii="Courier New" w:hAnsi="Courier New" w:cs="Courier New"/>
        </w:rPr>
        <w:t>he</w:t>
      </w:r>
      <w:r w:rsidR="005C0F3B">
        <w:rPr>
          <w:rFonts w:ascii="Courier New" w:hAnsi="Courier New" w:cs="Courier New"/>
        </w:rPr>
        <w:t xml:space="preserve"> opp</w:t>
      </w:r>
      <w:r w:rsidR="00B50C89">
        <w:rPr>
          <w:rFonts w:ascii="Courier New" w:hAnsi="Courier New" w:cs="Courier New"/>
        </w:rPr>
        <w:t>ortunity presented by the bolting out</w:t>
      </w:r>
      <w:r w:rsidR="005C0F3B">
        <w:rPr>
          <w:rFonts w:ascii="Courier New" w:hAnsi="Courier New" w:cs="Courier New"/>
        </w:rPr>
        <w:t xml:space="preserve"> of the first appellant and</w:t>
      </w:r>
      <w:r w:rsidR="005914F2">
        <w:rPr>
          <w:rFonts w:ascii="Courier New" w:hAnsi="Courier New" w:cs="Courier New"/>
        </w:rPr>
        <w:t xml:space="preserve"> sneaked</w:t>
      </w:r>
      <w:r w:rsidR="006C621E">
        <w:rPr>
          <w:rFonts w:ascii="Courier New" w:hAnsi="Courier New" w:cs="Courier New"/>
        </w:rPr>
        <w:t xml:space="preserve"> away</w:t>
      </w:r>
      <w:r w:rsidR="005C0F3B">
        <w:rPr>
          <w:rFonts w:ascii="Courier New" w:hAnsi="Courier New" w:cs="Courier New"/>
        </w:rPr>
        <w:t xml:space="preserve"> from the scene in a different direction evading or outpacing </w:t>
      </w:r>
      <w:proofErr w:type="spellStart"/>
      <w:r w:rsidR="005C0F3B">
        <w:rPr>
          <w:rFonts w:ascii="Courier New" w:hAnsi="Courier New" w:cs="Courier New"/>
        </w:rPr>
        <w:t>Bakani</w:t>
      </w:r>
      <w:proofErr w:type="spellEnd"/>
      <w:r w:rsidR="005C0F3B">
        <w:rPr>
          <w:rFonts w:ascii="Courier New" w:hAnsi="Courier New" w:cs="Courier New"/>
        </w:rPr>
        <w:t xml:space="preserve"> </w:t>
      </w:r>
      <w:proofErr w:type="spellStart"/>
      <w:r w:rsidR="005C0F3B">
        <w:rPr>
          <w:rFonts w:ascii="Courier New" w:hAnsi="Courier New" w:cs="Courier New"/>
        </w:rPr>
        <w:t>Ndlovu</w:t>
      </w:r>
      <w:proofErr w:type="spellEnd"/>
      <w:r w:rsidR="005C0F3B">
        <w:rPr>
          <w:rFonts w:ascii="Courier New" w:hAnsi="Courier New" w:cs="Courier New"/>
        </w:rPr>
        <w:t xml:space="preserve"> in the process.</w:t>
      </w:r>
    </w:p>
    <w:p w:rsidR="00BD28D8" w:rsidRDefault="00BD28D8" w:rsidP="00BD28D8">
      <w:pPr>
        <w:spacing w:before="0" w:beforeAutospacing="0" w:after="0" w:afterAutospacing="0"/>
        <w:jc w:val="both"/>
        <w:rPr>
          <w:rFonts w:ascii="Courier New" w:hAnsi="Courier New" w:cs="Courier New"/>
        </w:rPr>
      </w:pPr>
    </w:p>
    <w:p w:rsidR="005C0F3B" w:rsidRDefault="005C0F3B" w:rsidP="000D2437">
      <w:pPr>
        <w:tabs>
          <w:tab w:val="left" w:pos="1530"/>
        </w:tabs>
        <w:spacing w:line="480" w:lineRule="auto"/>
        <w:jc w:val="both"/>
        <w:rPr>
          <w:rFonts w:ascii="Courier New" w:hAnsi="Courier New" w:cs="Courier New"/>
        </w:rPr>
      </w:pPr>
      <w:r>
        <w:rPr>
          <w:rFonts w:ascii="Courier New" w:hAnsi="Courier New" w:cs="Courier New"/>
        </w:rPr>
        <w:lastRenderedPageBreak/>
        <w:tab/>
        <w:t xml:space="preserve">A post mortem examination of the deceased concluded that the cause of death was (a) </w:t>
      </w:r>
      <w:proofErr w:type="spellStart"/>
      <w:r>
        <w:rPr>
          <w:rFonts w:ascii="Courier New" w:hAnsi="Courier New" w:cs="Courier New"/>
        </w:rPr>
        <w:t>haemorrhage</w:t>
      </w:r>
      <w:proofErr w:type="spellEnd"/>
      <w:r>
        <w:rPr>
          <w:rFonts w:ascii="Courier New" w:hAnsi="Courier New" w:cs="Courier New"/>
        </w:rPr>
        <w:t xml:space="preserve"> shock (b) intra-abdominal bleeding (c) stab wounds</w:t>
      </w:r>
      <w:r w:rsidR="005914F2">
        <w:rPr>
          <w:rFonts w:ascii="Courier New" w:hAnsi="Courier New" w:cs="Courier New"/>
        </w:rPr>
        <w:t xml:space="preserve">, and </w:t>
      </w:r>
      <w:r>
        <w:rPr>
          <w:rFonts w:ascii="Courier New" w:hAnsi="Courier New" w:cs="Courier New"/>
        </w:rPr>
        <w:t>(d) assault.  The</w:t>
      </w:r>
      <w:r w:rsidR="006A326E">
        <w:rPr>
          <w:rFonts w:ascii="Courier New" w:hAnsi="Courier New" w:cs="Courier New"/>
        </w:rPr>
        <w:t xml:space="preserve"> stab-wounds are listed in the report under “marks of violence” as (a) stab wound right arm (5 x 2cm) and (b) left abdomen (3 x 2 x 10cm).</w:t>
      </w:r>
    </w:p>
    <w:p w:rsidR="006A326E" w:rsidRDefault="006A326E" w:rsidP="000D2437">
      <w:pPr>
        <w:spacing w:before="0" w:beforeAutospacing="0" w:after="0" w:afterAutospacing="0" w:line="480" w:lineRule="auto"/>
        <w:jc w:val="both"/>
        <w:rPr>
          <w:rFonts w:ascii="Courier New" w:hAnsi="Courier New" w:cs="Courier New"/>
        </w:rPr>
      </w:pPr>
      <w:r>
        <w:rPr>
          <w:rFonts w:ascii="Courier New" w:hAnsi="Courier New" w:cs="Courier New"/>
        </w:rPr>
        <w:tab/>
      </w:r>
      <w:r w:rsidR="00056260">
        <w:rPr>
          <w:rFonts w:ascii="Courier New" w:hAnsi="Courier New" w:cs="Courier New"/>
        </w:rPr>
        <w:tab/>
      </w:r>
      <w:r>
        <w:rPr>
          <w:rFonts w:ascii="Courier New" w:hAnsi="Courier New" w:cs="Courier New"/>
        </w:rPr>
        <w:t>Three main contentions were advanced on behalf of the appellants</w:t>
      </w:r>
      <w:r w:rsidR="005914F2">
        <w:rPr>
          <w:rFonts w:ascii="Courier New" w:hAnsi="Courier New" w:cs="Courier New"/>
        </w:rPr>
        <w:t>,</w:t>
      </w:r>
      <w:r>
        <w:rPr>
          <w:rFonts w:ascii="Courier New" w:hAnsi="Courier New" w:cs="Courier New"/>
        </w:rPr>
        <w:t xml:space="preserve"> namely that:</w:t>
      </w:r>
    </w:p>
    <w:p w:rsidR="006A326E" w:rsidRDefault="006A326E" w:rsidP="000D2437">
      <w:pPr>
        <w:pStyle w:val="ListParagraph"/>
        <w:numPr>
          <w:ilvl w:val="0"/>
          <w:numId w:val="1"/>
        </w:numPr>
        <w:spacing w:before="0" w:beforeAutospacing="0" w:after="0" w:afterAutospacing="0"/>
        <w:jc w:val="both"/>
        <w:rPr>
          <w:rFonts w:ascii="Courier New" w:hAnsi="Courier New" w:cs="Courier New"/>
        </w:rPr>
      </w:pPr>
      <w:r>
        <w:rPr>
          <w:rFonts w:ascii="Courier New" w:hAnsi="Courier New" w:cs="Courier New"/>
        </w:rPr>
        <w:t>The state did not disprove the defence of</w:t>
      </w:r>
      <w:r w:rsidR="004D3097">
        <w:rPr>
          <w:rFonts w:ascii="Courier New" w:hAnsi="Courier New" w:cs="Courier New"/>
        </w:rPr>
        <w:t xml:space="preserve"> person (</w:t>
      </w:r>
      <w:r>
        <w:rPr>
          <w:rFonts w:ascii="Courier New" w:hAnsi="Courier New" w:cs="Courier New"/>
        </w:rPr>
        <w:t>self-defence</w:t>
      </w:r>
      <w:r w:rsidR="004D3097">
        <w:rPr>
          <w:rFonts w:ascii="Courier New" w:hAnsi="Courier New" w:cs="Courier New"/>
        </w:rPr>
        <w:t>)</w:t>
      </w:r>
      <w:r>
        <w:rPr>
          <w:rFonts w:ascii="Courier New" w:hAnsi="Courier New" w:cs="Courier New"/>
        </w:rPr>
        <w:t xml:space="preserve"> advanced by the </w:t>
      </w:r>
      <w:r w:rsidR="00056260">
        <w:rPr>
          <w:rFonts w:ascii="Courier New" w:hAnsi="Courier New" w:cs="Courier New"/>
        </w:rPr>
        <w:t>first</w:t>
      </w:r>
      <w:r>
        <w:rPr>
          <w:rFonts w:ascii="Courier New" w:hAnsi="Courier New" w:cs="Courier New"/>
        </w:rPr>
        <w:t xml:space="preserve"> appellant</w:t>
      </w:r>
    </w:p>
    <w:p w:rsidR="006A326E" w:rsidRDefault="006A326E" w:rsidP="006A326E">
      <w:pPr>
        <w:pStyle w:val="ListParagraph"/>
        <w:numPr>
          <w:ilvl w:val="0"/>
          <w:numId w:val="1"/>
        </w:numPr>
        <w:jc w:val="both"/>
        <w:rPr>
          <w:rFonts w:ascii="Courier New" w:hAnsi="Courier New" w:cs="Courier New"/>
        </w:rPr>
      </w:pPr>
      <w:r>
        <w:rPr>
          <w:rFonts w:ascii="Courier New" w:hAnsi="Courier New" w:cs="Courier New"/>
        </w:rPr>
        <w:t xml:space="preserve">The state did not establish the basis of common purpose to warrant the conviction of </w:t>
      </w:r>
      <w:r w:rsidR="00056260">
        <w:rPr>
          <w:rFonts w:ascii="Courier New" w:hAnsi="Courier New" w:cs="Courier New"/>
        </w:rPr>
        <w:t>the second</w:t>
      </w:r>
      <w:r>
        <w:rPr>
          <w:rFonts w:ascii="Courier New" w:hAnsi="Courier New" w:cs="Courier New"/>
        </w:rPr>
        <w:t xml:space="preserve"> appellant </w:t>
      </w:r>
      <w:r w:rsidR="005914F2">
        <w:rPr>
          <w:rFonts w:ascii="Courier New" w:hAnsi="Courier New" w:cs="Courier New"/>
        </w:rPr>
        <w:t xml:space="preserve">for the murder </w:t>
      </w:r>
      <w:r>
        <w:rPr>
          <w:rFonts w:ascii="Courier New" w:hAnsi="Courier New" w:cs="Courier New"/>
        </w:rPr>
        <w:t xml:space="preserve">of the deceased by the </w:t>
      </w:r>
      <w:r w:rsidR="00056260">
        <w:rPr>
          <w:rFonts w:ascii="Courier New" w:hAnsi="Courier New" w:cs="Courier New"/>
        </w:rPr>
        <w:t>first</w:t>
      </w:r>
      <w:r>
        <w:rPr>
          <w:rFonts w:ascii="Courier New" w:hAnsi="Courier New" w:cs="Courier New"/>
        </w:rPr>
        <w:t xml:space="preserve"> appellant.</w:t>
      </w:r>
    </w:p>
    <w:p w:rsidR="006A326E" w:rsidRDefault="006A326E" w:rsidP="006A326E">
      <w:pPr>
        <w:pStyle w:val="ListParagraph"/>
        <w:numPr>
          <w:ilvl w:val="0"/>
          <w:numId w:val="1"/>
        </w:numPr>
        <w:jc w:val="both"/>
        <w:rPr>
          <w:rFonts w:ascii="Courier New" w:hAnsi="Courier New" w:cs="Courier New"/>
        </w:rPr>
      </w:pPr>
      <w:r>
        <w:rPr>
          <w:rFonts w:ascii="Courier New" w:hAnsi="Courier New" w:cs="Courier New"/>
        </w:rPr>
        <w:t>Extenuating circumstances existed in the matter warranting the non-imposition of the death penalty.</w:t>
      </w:r>
    </w:p>
    <w:p w:rsidR="000D2437" w:rsidRDefault="000D2437" w:rsidP="000D2437">
      <w:pPr>
        <w:pStyle w:val="ListParagraph"/>
        <w:ind w:left="1440"/>
        <w:jc w:val="both"/>
        <w:rPr>
          <w:rFonts w:ascii="Courier New" w:hAnsi="Courier New" w:cs="Courier New"/>
        </w:rPr>
      </w:pPr>
    </w:p>
    <w:p w:rsidR="006A326E" w:rsidRDefault="006A326E" w:rsidP="006A326E">
      <w:pPr>
        <w:ind w:left="360" w:firstLine="360"/>
        <w:jc w:val="both"/>
        <w:rPr>
          <w:rFonts w:ascii="Courier New" w:hAnsi="Courier New" w:cs="Courier New"/>
        </w:rPr>
      </w:pPr>
      <w:r>
        <w:rPr>
          <w:rFonts w:ascii="Courier New" w:hAnsi="Courier New" w:cs="Courier New"/>
        </w:rPr>
        <w:t>We shall examine each one of them in turn below.</w:t>
      </w:r>
    </w:p>
    <w:p w:rsidR="000D2437" w:rsidRDefault="000D2437" w:rsidP="000D2437">
      <w:pPr>
        <w:spacing w:before="0" w:beforeAutospacing="0" w:after="0" w:afterAutospacing="0"/>
        <w:ind w:left="360" w:firstLine="360"/>
        <w:jc w:val="both"/>
        <w:rPr>
          <w:rFonts w:ascii="Courier New" w:hAnsi="Courier New" w:cs="Courier New"/>
        </w:rPr>
      </w:pPr>
    </w:p>
    <w:p w:rsidR="006A326E" w:rsidRPr="00607FA4" w:rsidRDefault="00607FA4" w:rsidP="006A326E">
      <w:pPr>
        <w:jc w:val="both"/>
        <w:rPr>
          <w:rFonts w:ascii="Courier New" w:hAnsi="Courier New" w:cs="Courier New"/>
          <w:b/>
          <w:u w:val="single"/>
        </w:rPr>
      </w:pPr>
      <w:r w:rsidRPr="00607FA4">
        <w:rPr>
          <w:rFonts w:ascii="Courier New" w:hAnsi="Courier New" w:cs="Courier New"/>
          <w:b/>
          <w:u w:val="single"/>
        </w:rPr>
        <w:t>SELF DEFENCE</w:t>
      </w:r>
    </w:p>
    <w:p w:rsidR="006A326E" w:rsidRDefault="006A326E" w:rsidP="000D2437">
      <w:pPr>
        <w:spacing w:line="480" w:lineRule="auto"/>
        <w:jc w:val="both"/>
        <w:rPr>
          <w:rFonts w:ascii="Courier New" w:hAnsi="Courier New" w:cs="Courier New"/>
        </w:rPr>
      </w:pPr>
      <w:r>
        <w:rPr>
          <w:rFonts w:ascii="Courier New" w:hAnsi="Courier New" w:cs="Courier New"/>
        </w:rPr>
        <w:tab/>
      </w:r>
      <w:r w:rsidR="00607FA4">
        <w:rPr>
          <w:rFonts w:ascii="Courier New" w:hAnsi="Courier New" w:cs="Courier New"/>
        </w:rPr>
        <w:tab/>
      </w:r>
      <w:r>
        <w:rPr>
          <w:rFonts w:ascii="Courier New" w:hAnsi="Courier New" w:cs="Courier New"/>
        </w:rPr>
        <w:t xml:space="preserve">One of the cardinal requirements for the success of the defence of </w:t>
      </w:r>
      <w:r w:rsidR="004D3097">
        <w:rPr>
          <w:rFonts w:ascii="Courier New" w:hAnsi="Courier New" w:cs="Courier New"/>
        </w:rPr>
        <w:t xml:space="preserve">person or, in this case </w:t>
      </w:r>
      <w:r>
        <w:rPr>
          <w:rFonts w:ascii="Courier New" w:hAnsi="Courier New" w:cs="Courier New"/>
        </w:rPr>
        <w:t>self</w:t>
      </w:r>
      <w:r w:rsidR="005914F2">
        <w:rPr>
          <w:rFonts w:ascii="Courier New" w:hAnsi="Courier New" w:cs="Courier New"/>
        </w:rPr>
        <w:t>-</w:t>
      </w:r>
      <w:r>
        <w:rPr>
          <w:rFonts w:ascii="Courier New" w:hAnsi="Courier New" w:cs="Courier New"/>
        </w:rPr>
        <w:t>defence</w:t>
      </w:r>
      <w:r w:rsidR="004D3097">
        <w:rPr>
          <w:rFonts w:ascii="Courier New" w:hAnsi="Courier New" w:cs="Courier New"/>
        </w:rPr>
        <w:t>,</w:t>
      </w:r>
      <w:r>
        <w:rPr>
          <w:rFonts w:ascii="Courier New" w:hAnsi="Courier New" w:cs="Courier New"/>
        </w:rPr>
        <w:t xml:space="preserve"> is that the resisted attack must be unlawful.</w:t>
      </w:r>
      <w:r w:rsidR="004A6F1E">
        <w:rPr>
          <w:rFonts w:ascii="Courier New" w:hAnsi="Courier New" w:cs="Courier New"/>
        </w:rPr>
        <w:t xml:space="preserve"> </w:t>
      </w:r>
      <w:r w:rsidR="00FF1D61" w:rsidRPr="00607FA4">
        <w:rPr>
          <w:rFonts w:ascii="Courier New" w:hAnsi="Courier New" w:cs="Courier New"/>
        </w:rPr>
        <w:t>See</w:t>
      </w:r>
      <w:r w:rsidR="00FF1D61" w:rsidRPr="00FF1D61">
        <w:rPr>
          <w:rFonts w:ascii="Courier New" w:hAnsi="Courier New" w:cs="Courier New"/>
          <w:i/>
        </w:rPr>
        <w:t xml:space="preserve"> </w:t>
      </w:r>
      <w:r w:rsidR="00FF1D61">
        <w:rPr>
          <w:rFonts w:ascii="Courier New" w:hAnsi="Courier New" w:cs="Courier New"/>
        </w:rPr>
        <w:t>s</w:t>
      </w:r>
      <w:r w:rsidR="00607FA4">
        <w:rPr>
          <w:rFonts w:ascii="Courier New" w:hAnsi="Courier New" w:cs="Courier New"/>
        </w:rPr>
        <w:t xml:space="preserve"> </w:t>
      </w:r>
      <w:r w:rsidR="00FF1D61">
        <w:rPr>
          <w:rFonts w:ascii="Courier New" w:hAnsi="Courier New" w:cs="Courier New"/>
        </w:rPr>
        <w:t xml:space="preserve">253 of the </w:t>
      </w:r>
      <w:r w:rsidR="00FF1D61" w:rsidRPr="00607FA4">
        <w:rPr>
          <w:rFonts w:ascii="Courier New" w:hAnsi="Courier New" w:cs="Courier New"/>
        </w:rPr>
        <w:t>Criminal Law</w:t>
      </w:r>
      <w:r w:rsidR="00FF1D61" w:rsidRPr="00FF1D61">
        <w:rPr>
          <w:rFonts w:ascii="Courier New" w:hAnsi="Courier New" w:cs="Courier New"/>
          <w:i/>
        </w:rPr>
        <w:t xml:space="preserve"> </w:t>
      </w:r>
      <w:r w:rsidR="00FF1D61" w:rsidRPr="00607FA4">
        <w:rPr>
          <w:rFonts w:ascii="Courier New" w:hAnsi="Courier New" w:cs="Courier New"/>
        </w:rPr>
        <w:t>(Codification and Reform) Act,</w:t>
      </w:r>
      <w:r w:rsidR="00FF1D61" w:rsidRPr="00FF1D61">
        <w:rPr>
          <w:rFonts w:ascii="Courier New" w:hAnsi="Courier New" w:cs="Courier New"/>
          <w:i/>
        </w:rPr>
        <w:t xml:space="preserve"> </w:t>
      </w:r>
      <w:r w:rsidR="00607FA4">
        <w:rPr>
          <w:rFonts w:ascii="Courier New" w:hAnsi="Courier New" w:cs="Courier New"/>
          <w:i/>
        </w:rPr>
        <w:t>[</w:t>
      </w:r>
      <w:r w:rsidR="00FF1D61" w:rsidRPr="00FF1D61">
        <w:rPr>
          <w:rFonts w:ascii="Courier New" w:hAnsi="Courier New" w:cs="Courier New"/>
          <w:i/>
        </w:rPr>
        <w:t>Cap 9:23</w:t>
      </w:r>
      <w:r w:rsidR="00607FA4">
        <w:rPr>
          <w:rFonts w:ascii="Courier New" w:hAnsi="Courier New" w:cs="Courier New"/>
          <w:i/>
        </w:rPr>
        <w:t>]</w:t>
      </w:r>
      <w:r w:rsidR="00607FA4">
        <w:rPr>
          <w:rFonts w:ascii="Courier New" w:hAnsi="Courier New" w:cs="Courier New"/>
        </w:rPr>
        <w:t xml:space="preserve"> (</w:t>
      </w:r>
      <w:r w:rsidR="00C953C7">
        <w:rPr>
          <w:rFonts w:ascii="Courier New" w:hAnsi="Courier New" w:cs="Courier New"/>
        </w:rPr>
        <w:t>hereinaft</w:t>
      </w:r>
      <w:r w:rsidR="00607FA4">
        <w:rPr>
          <w:rFonts w:ascii="Courier New" w:hAnsi="Courier New" w:cs="Courier New"/>
        </w:rPr>
        <w:t xml:space="preserve">er called the “Criminal Code”).  </w:t>
      </w:r>
      <w:r>
        <w:rPr>
          <w:rFonts w:ascii="Courier New" w:hAnsi="Courier New" w:cs="Courier New"/>
        </w:rPr>
        <w:t xml:space="preserve">The confronting of burglars and ordering </w:t>
      </w:r>
      <w:r>
        <w:rPr>
          <w:rFonts w:ascii="Courier New" w:hAnsi="Courier New" w:cs="Courier New"/>
        </w:rPr>
        <w:lastRenderedPageBreak/>
        <w:t>them to surrender on pain of death is not an unlawful attack</w:t>
      </w:r>
      <w:r w:rsidR="00363E58">
        <w:rPr>
          <w:rFonts w:ascii="Courier New" w:hAnsi="Courier New" w:cs="Courier New"/>
        </w:rPr>
        <w:t>.</w:t>
      </w:r>
      <w:r>
        <w:rPr>
          <w:rFonts w:ascii="Courier New" w:hAnsi="Courier New" w:cs="Courier New"/>
        </w:rPr>
        <w:t xml:space="preserve">  Similarly</w:t>
      </w:r>
      <w:r w:rsidR="005914F2">
        <w:rPr>
          <w:rFonts w:ascii="Courier New" w:hAnsi="Courier New" w:cs="Courier New"/>
        </w:rPr>
        <w:t>,</w:t>
      </w:r>
      <w:r>
        <w:rPr>
          <w:rFonts w:ascii="Courier New" w:hAnsi="Courier New" w:cs="Courier New"/>
        </w:rPr>
        <w:t xml:space="preserve"> the subsequent concerted chasing after the </w:t>
      </w:r>
      <w:r w:rsidR="00607FA4">
        <w:rPr>
          <w:rFonts w:ascii="Courier New" w:hAnsi="Courier New" w:cs="Courier New"/>
        </w:rPr>
        <w:t>first</w:t>
      </w:r>
      <w:r w:rsidR="005914F2">
        <w:rPr>
          <w:rFonts w:ascii="Courier New" w:hAnsi="Courier New" w:cs="Courier New"/>
        </w:rPr>
        <w:t xml:space="preserve"> appellant in order to </w:t>
      </w:r>
      <w:proofErr w:type="gramStart"/>
      <w:r>
        <w:rPr>
          <w:rFonts w:ascii="Courier New" w:hAnsi="Courier New" w:cs="Courier New"/>
        </w:rPr>
        <w:t>effect</w:t>
      </w:r>
      <w:proofErr w:type="gramEnd"/>
      <w:r>
        <w:rPr>
          <w:rFonts w:ascii="Courier New" w:hAnsi="Courier New" w:cs="Courier New"/>
        </w:rPr>
        <w:t xml:space="preserve"> a citizen’s arrest is perfectly lawful.  </w:t>
      </w:r>
      <w:r w:rsidRPr="00607FA4">
        <w:rPr>
          <w:rFonts w:ascii="Courier New" w:hAnsi="Courier New" w:cs="Courier New"/>
        </w:rPr>
        <w:t>Mr</w:t>
      </w:r>
      <w:r w:rsidRPr="003017C7">
        <w:rPr>
          <w:rFonts w:ascii="Courier New" w:hAnsi="Courier New" w:cs="Courier New"/>
          <w:i/>
        </w:rPr>
        <w:t xml:space="preserve"> Donga</w:t>
      </w:r>
      <w:r w:rsidR="00607FA4">
        <w:rPr>
          <w:rFonts w:ascii="Courier New" w:hAnsi="Courier New" w:cs="Courier New"/>
          <w:i/>
        </w:rPr>
        <w:t>,</w:t>
      </w:r>
      <w:r>
        <w:rPr>
          <w:rFonts w:ascii="Courier New" w:hAnsi="Courier New" w:cs="Courier New"/>
        </w:rPr>
        <w:t xml:space="preserve"> for the first appellant submitted that the fact that the deceased chased the </w:t>
      </w:r>
      <w:r w:rsidR="00607FA4">
        <w:rPr>
          <w:rFonts w:ascii="Courier New" w:hAnsi="Courier New" w:cs="Courier New"/>
        </w:rPr>
        <w:t>first</w:t>
      </w:r>
      <w:r>
        <w:rPr>
          <w:rFonts w:ascii="Courier New" w:hAnsi="Courier New" w:cs="Courier New"/>
        </w:rPr>
        <w:t xml:space="preserve"> accused while armed with an axe for about 250 </w:t>
      </w:r>
      <w:proofErr w:type="spellStart"/>
      <w:r>
        <w:rPr>
          <w:rFonts w:ascii="Courier New" w:hAnsi="Courier New" w:cs="Courier New"/>
        </w:rPr>
        <w:t>metres</w:t>
      </w:r>
      <w:proofErr w:type="spellEnd"/>
      <w:r>
        <w:rPr>
          <w:rFonts w:ascii="Courier New" w:hAnsi="Courier New" w:cs="Courier New"/>
        </w:rPr>
        <w:t xml:space="preserve"> and could have struck him with it even after </w:t>
      </w:r>
      <w:r w:rsidR="003017C7">
        <w:rPr>
          <w:rFonts w:ascii="Courier New" w:hAnsi="Courier New" w:cs="Courier New"/>
        </w:rPr>
        <w:t>h</w:t>
      </w:r>
      <w:r>
        <w:rPr>
          <w:rFonts w:ascii="Courier New" w:hAnsi="Courier New" w:cs="Courier New"/>
        </w:rPr>
        <w:t>e had dropped the loot, entitled the first appellant to exercise his right of self-defence</w:t>
      </w:r>
      <w:r w:rsidR="00A15C4F">
        <w:rPr>
          <w:rFonts w:ascii="Courier New" w:hAnsi="Courier New" w:cs="Courier New"/>
        </w:rPr>
        <w:t>.  This contention, however, must be weighed against proven facts.  In doing so</w:t>
      </w:r>
      <w:r w:rsidR="003017C7">
        <w:rPr>
          <w:rFonts w:ascii="Courier New" w:hAnsi="Courier New" w:cs="Courier New"/>
        </w:rPr>
        <w:t>,</w:t>
      </w:r>
      <w:r w:rsidR="004A6F1E">
        <w:rPr>
          <w:rFonts w:ascii="Courier New" w:hAnsi="Courier New" w:cs="Courier New"/>
        </w:rPr>
        <w:t xml:space="preserve"> </w:t>
      </w:r>
      <w:r w:rsidR="003017C7">
        <w:rPr>
          <w:rFonts w:ascii="Courier New" w:hAnsi="Courier New" w:cs="Courier New"/>
        </w:rPr>
        <w:t>c</w:t>
      </w:r>
      <w:r w:rsidR="00A15C4F">
        <w:rPr>
          <w:rFonts w:ascii="Courier New" w:hAnsi="Courier New" w:cs="Courier New"/>
        </w:rPr>
        <w:t xml:space="preserve">are must be taken to balance the </w:t>
      </w:r>
      <w:r w:rsidR="00607FA4">
        <w:rPr>
          <w:rFonts w:ascii="Courier New" w:hAnsi="Courier New" w:cs="Courier New"/>
        </w:rPr>
        <w:t>first</w:t>
      </w:r>
      <w:r w:rsidR="00A15C4F">
        <w:rPr>
          <w:rFonts w:ascii="Courier New" w:hAnsi="Courier New" w:cs="Courier New"/>
        </w:rPr>
        <w:t xml:space="preserve"> appellant’s version of events surrounding the case against fact</w:t>
      </w:r>
      <w:r w:rsidR="005914F2">
        <w:rPr>
          <w:rFonts w:ascii="Courier New" w:hAnsi="Courier New" w:cs="Courier New"/>
        </w:rPr>
        <w:t>s</w:t>
      </w:r>
      <w:r w:rsidR="00A15C4F">
        <w:rPr>
          <w:rFonts w:ascii="Courier New" w:hAnsi="Courier New" w:cs="Courier New"/>
        </w:rPr>
        <w:t xml:space="preserve"> and probabilities given that he is the sole witness of what transpired and beneficiary of any exaggeration on his part.  The court </w:t>
      </w:r>
      <w:r w:rsidR="00A15C4F" w:rsidRPr="003017C7">
        <w:rPr>
          <w:rFonts w:ascii="Courier New" w:hAnsi="Courier New" w:cs="Courier New"/>
          <w:i/>
        </w:rPr>
        <w:t>a quo,</w:t>
      </w:r>
      <w:r w:rsidR="00A15C4F">
        <w:rPr>
          <w:rFonts w:ascii="Courier New" w:hAnsi="Courier New" w:cs="Courier New"/>
        </w:rPr>
        <w:t xml:space="preserve"> therefore, did not misdirect itself in tre</w:t>
      </w:r>
      <w:r w:rsidR="0017523F">
        <w:rPr>
          <w:rFonts w:ascii="Courier New" w:hAnsi="Courier New" w:cs="Courier New"/>
        </w:rPr>
        <w:t>ating his evidence with caution, having found him to be an untruthful witness.</w:t>
      </w:r>
    </w:p>
    <w:p w:rsidR="00362B4F" w:rsidRDefault="00362B4F" w:rsidP="00362B4F">
      <w:pPr>
        <w:jc w:val="both"/>
        <w:rPr>
          <w:rFonts w:ascii="Courier New" w:hAnsi="Courier New" w:cs="Courier New"/>
        </w:rPr>
      </w:pPr>
    </w:p>
    <w:p w:rsidR="00A15C4F" w:rsidRDefault="00A15C4F" w:rsidP="000D2437">
      <w:pPr>
        <w:spacing w:line="480" w:lineRule="auto"/>
        <w:jc w:val="both"/>
        <w:rPr>
          <w:rFonts w:ascii="Courier New" w:hAnsi="Courier New" w:cs="Courier New"/>
        </w:rPr>
      </w:pPr>
      <w:r>
        <w:rPr>
          <w:rFonts w:ascii="Courier New" w:hAnsi="Courier New" w:cs="Courier New"/>
        </w:rPr>
        <w:tab/>
      </w:r>
      <w:r w:rsidR="00607FA4">
        <w:rPr>
          <w:rFonts w:ascii="Courier New" w:hAnsi="Courier New" w:cs="Courier New"/>
        </w:rPr>
        <w:tab/>
      </w:r>
      <w:r>
        <w:rPr>
          <w:rFonts w:ascii="Courier New" w:hAnsi="Courier New" w:cs="Courier New"/>
        </w:rPr>
        <w:t xml:space="preserve">The fact that the deceased was armed with an axe is not contested.  </w:t>
      </w:r>
      <w:r w:rsidR="005914F2">
        <w:rPr>
          <w:rFonts w:ascii="Courier New" w:hAnsi="Courier New" w:cs="Courier New"/>
        </w:rPr>
        <w:t>One can go so far as to say that i</w:t>
      </w:r>
      <w:r>
        <w:rPr>
          <w:rFonts w:ascii="Courier New" w:hAnsi="Courier New" w:cs="Courier New"/>
        </w:rPr>
        <w:t xml:space="preserve">t was perfectly prudent and lawful on </w:t>
      </w:r>
      <w:r w:rsidR="005914F2">
        <w:rPr>
          <w:rFonts w:ascii="Courier New" w:hAnsi="Courier New" w:cs="Courier New"/>
        </w:rPr>
        <w:t xml:space="preserve">the deceased’s </w:t>
      </w:r>
      <w:r>
        <w:rPr>
          <w:rFonts w:ascii="Courier New" w:hAnsi="Courier New" w:cs="Courier New"/>
        </w:rPr>
        <w:t xml:space="preserve">part to be so armed in confronting burglars at night who may well be armed with lethal weapons and in fact turned out to be carrying </w:t>
      </w:r>
      <w:r>
        <w:rPr>
          <w:rFonts w:ascii="Courier New" w:hAnsi="Courier New" w:cs="Courier New"/>
        </w:rPr>
        <w:lastRenderedPageBreak/>
        <w:t xml:space="preserve">knives.  However, the evidence does not show a reckless use of the axe by the deceased.  First he calls out for the burglars to surrender and come out but the </w:t>
      </w:r>
      <w:r w:rsidR="00607FA4">
        <w:rPr>
          <w:rFonts w:ascii="Courier New" w:hAnsi="Courier New" w:cs="Courier New"/>
        </w:rPr>
        <w:t>first</w:t>
      </w:r>
      <w:r w:rsidR="0017523F">
        <w:rPr>
          <w:rFonts w:ascii="Courier New" w:hAnsi="Courier New" w:cs="Courier New"/>
        </w:rPr>
        <w:t xml:space="preserve"> appellant ignores</w:t>
      </w:r>
      <w:r>
        <w:rPr>
          <w:rFonts w:ascii="Courier New" w:hAnsi="Courier New" w:cs="Courier New"/>
        </w:rPr>
        <w:t xml:space="preserve"> this and bolts out of the room with the loot.  He gives chase and hits the fleeing burglar with a stone or some other non-lethal weapon he happened upon but avoiding using the axe.  When the </w:t>
      </w:r>
      <w:r w:rsidR="000D2437">
        <w:rPr>
          <w:rFonts w:ascii="Courier New" w:hAnsi="Courier New" w:cs="Courier New"/>
        </w:rPr>
        <w:t>first</w:t>
      </w:r>
      <w:r>
        <w:rPr>
          <w:rFonts w:ascii="Courier New" w:hAnsi="Courier New" w:cs="Courier New"/>
        </w:rPr>
        <w:t xml:space="preserve"> appellant continues to flee, he grabs him by the leather jacket which the burglar wriggles out of and escapes.  When he finally has to use the axe, the deceased opts to use the non-lethal end of the axe, even according to the </w:t>
      </w:r>
      <w:r w:rsidR="00DD3B9C">
        <w:rPr>
          <w:rFonts w:ascii="Courier New" w:hAnsi="Courier New" w:cs="Courier New"/>
        </w:rPr>
        <w:t>first</w:t>
      </w:r>
      <w:r>
        <w:rPr>
          <w:rFonts w:ascii="Courier New" w:hAnsi="Courier New" w:cs="Courier New"/>
        </w:rPr>
        <w:t xml:space="preserve"> appellant’s </w:t>
      </w:r>
      <w:r w:rsidR="005914F2">
        <w:rPr>
          <w:rFonts w:ascii="Courier New" w:hAnsi="Courier New" w:cs="Courier New"/>
        </w:rPr>
        <w:t xml:space="preserve">own </w:t>
      </w:r>
      <w:r w:rsidR="00DD3B9C">
        <w:rPr>
          <w:rFonts w:ascii="Courier New" w:hAnsi="Courier New" w:cs="Courier New"/>
        </w:rPr>
        <w:t xml:space="preserve">testimony.  </w:t>
      </w:r>
      <w:r w:rsidR="0017523F">
        <w:rPr>
          <w:rFonts w:ascii="Courier New" w:hAnsi="Courier New" w:cs="Courier New"/>
        </w:rPr>
        <w:t>Yet still,</w:t>
      </w:r>
      <w:r>
        <w:rPr>
          <w:rFonts w:ascii="Courier New" w:hAnsi="Courier New" w:cs="Courier New"/>
        </w:rPr>
        <w:t xml:space="preserve"> in the final confrontation, when the </w:t>
      </w:r>
      <w:r w:rsidR="00DD3B9C">
        <w:rPr>
          <w:rFonts w:ascii="Courier New" w:hAnsi="Courier New" w:cs="Courier New"/>
        </w:rPr>
        <w:t>first</w:t>
      </w:r>
      <w:r>
        <w:rPr>
          <w:rFonts w:ascii="Courier New" w:hAnsi="Courier New" w:cs="Courier New"/>
        </w:rPr>
        <w:t xml:space="preserve"> appellant is </w:t>
      </w:r>
      <w:r w:rsidR="005914F2">
        <w:rPr>
          <w:rFonts w:ascii="Courier New" w:hAnsi="Courier New" w:cs="Courier New"/>
        </w:rPr>
        <w:t>“</w:t>
      </w:r>
      <w:r>
        <w:rPr>
          <w:rFonts w:ascii="Courier New" w:hAnsi="Courier New" w:cs="Courier New"/>
        </w:rPr>
        <w:t>cornered</w:t>
      </w:r>
      <w:r w:rsidR="005914F2">
        <w:rPr>
          <w:rFonts w:ascii="Courier New" w:hAnsi="Courier New" w:cs="Courier New"/>
        </w:rPr>
        <w:t>”</w:t>
      </w:r>
      <w:r>
        <w:rPr>
          <w:rFonts w:ascii="Courier New" w:hAnsi="Courier New" w:cs="Courier New"/>
        </w:rPr>
        <w:t>, the deceased does not hack him down with the axe which he could easily have done.  Rather he again order</w:t>
      </w:r>
      <w:r w:rsidR="00B918DD">
        <w:rPr>
          <w:rFonts w:ascii="Courier New" w:hAnsi="Courier New" w:cs="Courier New"/>
        </w:rPr>
        <w:t>s</w:t>
      </w:r>
      <w:r>
        <w:rPr>
          <w:rFonts w:ascii="Courier New" w:hAnsi="Courier New" w:cs="Courier New"/>
        </w:rPr>
        <w:t xml:space="preserve"> him to surrender, to lie down, which he pretends to do but suddenly draws out a knife and stabs the pursuer.</w:t>
      </w:r>
    </w:p>
    <w:p w:rsidR="00362B4F" w:rsidRDefault="00362B4F" w:rsidP="00362B4F">
      <w:pPr>
        <w:jc w:val="both"/>
        <w:rPr>
          <w:rFonts w:ascii="Courier New" w:hAnsi="Courier New" w:cs="Courier New"/>
        </w:rPr>
      </w:pPr>
    </w:p>
    <w:p w:rsidR="00A15C4F" w:rsidRDefault="00A15C4F" w:rsidP="000D2437">
      <w:pPr>
        <w:spacing w:line="480" w:lineRule="auto"/>
        <w:jc w:val="both"/>
        <w:rPr>
          <w:rFonts w:ascii="Courier New" w:hAnsi="Courier New" w:cs="Courier New"/>
        </w:rPr>
      </w:pPr>
      <w:r>
        <w:rPr>
          <w:rFonts w:ascii="Courier New" w:hAnsi="Courier New" w:cs="Courier New"/>
        </w:rPr>
        <w:tab/>
      </w:r>
      <w:r w:rsidR="00DD3B9C">
        <w:rPr>
          <w:rFonts w:ascii="Courier New" w:hAnsi="Courier New" w:cs="Courier New"/>
        </w:rPr>
        <w:tab/>
      </w:r>
      <w:r>
        <w:rPr>
          <w:rFonts w:ascii="Courier New" w:hAnsi="Courier New" w:cs="Courier New"/>
        </w:rPr>
        <w:t xml:space="preserve">Therefore, the court </w:t>
      </w:r>
      <w:r w:rsidRPr="00B918DD">
        <w:rPr>
          <w:rFonts w:ascii="Courier New" w:hAnsi="Courier New" w:cs="Courier New"/>
          <w:i/>
        </w:rPr>
        <w:t>a quo</w:t>
      </w:r>
      <w:r>
        <w:rPr>
          <w:rFonts w:ascii="Courier New" w:hAnsi="Courier New" w:cs="Courier New"/>
        </w:rPr>
        <w:t xml:space="preserve"> did not misdirect itself in disbelieving t</w:t>
      </w:r>
      <w:r w:rsidR="0003664F">
        <w:rPr>
          <w:rFonts w:ascii="Courier New" w:hAnsi="Courier New" w:cs="Courier New"/>
        </w:rPr>
        <w:t>h</w:t>
      </w:r>
      <w:r>
        <w:rPr>
          <w:rFonts w:ascii="Courier New" w:hAnsi="Courier New" w:cs="Courier New"/>
        </w:rPr>
        <w:t xml:space="preserve">e </w:t>
      </w:r>
      <w:r w:rsidR="00DD3B9C">
        <w:rPr>
          <w:rFonts w:ascii="Courier New" w:hAnsi="Courier New" w:cs="Courier New"/>
        </w:rPr>
        <w:t>first</w:t>
      </w:r>
      <w:r>
        <w:rPr>
          <w:rFonts w:ascii="Courier New" w:hAnsi="Courier New" w:cs="Courier New"/>
        </w:rPr>
        <w:t xml:space="preserve"> appellant since his version</w:t>
      </w:r>
      <w:r w:rsidR="0003664F">
        <w:rPr>
          <w:rFonts w:ascii="Courier New" w:hAnsi="Courier New" w:cs="Courier New"/>
        </w:rPr>
        <w:t xml:space="preserve"> of events either did not tally with the facts or was exaggerated for his </w:t>
      </w:r>
      <w:r w:rsidR="005914F2">
        <w:rPr>
          <w:rFonts w:ascii="Courier New" w:hAnsi="Courier New" w:cs="Courier New"/>
        </w:rPr>
        <w:t xml:space="preserve">own </w:t>
      </w:r>
      <w:r w:rsidR="0003664F">
        <w:rPr>
          <w:rFonts w:ascii="Courier New" w:hAnsi="Courier New" w:cs="Courier New"/>
        </w:rPr>
        <w:t xml:space="preserve">benefit.  For example, while the </w:t>
      </w:r>
      <w:r w:rsidR="00DD3B9C">
        <w:rPr>
          <w:rFonts w:ascii="Courier New" w:hAnsi="Courier New" w:cs="Courier New"/>
        </w:rPr>
        <w:t>first</w:t>
      </w:r>
      <w:r w:rsidR="0003664F">
        <w:rPr>
          <w:rFonts w:ascii="Courier New" w:hAnsi="Courier New" w:cs="Courier New"/>
        </w:rPr>
        <w:t xml:space="preserve"> appellant maintained that he stabbed the deceased only once, the post-mortem report </w:t>
      </w:r>
      <w:r w:rsidR="0003664F">
        <w:rPr>
          <w:rFonts w:ascii="Courier New" w:hAnsi="Courier New" w:cs="Courier New"/>
        </w:rPr>
        <w:lastRenderedPageBreak/>
        <w:t>established that the deceased was stabbed twice on the right ar</w:t>
      </w:r>
      <w:r w:rsidR="00E0386F">
        <w:rPr>
          <w:rFonts w:ascii="Courier New" w:hAnsi="Courier New" w:cs="Courier New"/>
        </w:rPr>
        <w:t xml:space="preserve">m and the left abdomen. </w:t>
      </w:r>
      <w:proofErr w:type="spellStart"/>
      <w:r w:rsidR="00E0386F">
        <w:rPr>
          <w:rFonts w:ascii="Courier New" w:hAnsi="Courier New" w:cs="Courier New"/>
        </w:rPr>
        <w:t>Penultimately</w:t>
      </w:r>
      <w:proofErr w:type="spellEnd"/>
      <w:r w:rsidR="0003664F">
        <w:rPr>
          <w:rFonts w:ascii="Courier New" w:hAnsi="Courier New" w:cs="Courier New"/>
        </w:rPr>
        <w:t xml:space="preserve">, while the </w:t>
      </w:r>
      <w:r w:rsidR="00DD3B9C">
        <w:rPr>
          <w:rFonts w:ascii="Courier New" w:hAnsi="Courier New" w:cs="Courier New"/>
        </w:rPr>
        <w:t>first</w:t>
      </w:r>
      <w:r w:rsidR="0003664F">
        <w:rPr>
          <w:rFonts w:ascii="Courier New" w:hAnsi="Courier New" w:cs="Courier New"/>
        </w:rPr>
        <w:t xml:space="preserve"> appellant testified that he was unaware that he had killed his pursuer, he still had t</w:t>
      </w:r>
      <w:r w:rsidR="008C1E1D">
        <w:rPr>
          <w:rFonts w:ascii="Courier New" w:hAnsi="Courier New" w:cs="Courier New"/>
        </w:rPr>
        <w:t>h</w:t>
      </w:r>
      <w:r w:rsidR="0003664F">
        <w:rPr>
          <w:rFonts w:ascii="Courier New" w:hAnsi="Courier New" w:cs="Courier New"/>
        </w:rPr>
        <w:t>e gall to turn back to try and retrieve the loot and only retreated when he heard footsteps of other people.</w:t>
      </w:r>
      <w:r w:rsidR="004A6F1E">
        <w:rPr>
          <w:rFonts w:ascii="Courier New" w:hAnsi="Courier New" w:cs="Courier New"/>
        </w:rPr>
        <w:t xml:space="preserve"> </w:t>
      </w:r>
      <w:r w:rsidR="00E0386F">
        <w:rPr>
          <w:rFonts w:ascii="Courier New" w:hAnsi="Courier New" w:cs="Courier New"/>
        </w:rPr>
        <w:t>Finally, t</w:t>
      </w:r>
      <w:r w:rsidR="0017523F">
        <w:rPr>
          <w:rFonts w:ascii="Courier New" w:hAnsi="Courier New" w:cs="Courier New"/>
        </w:rPr>
        <w:t>he injuries he claims to have sustained from the</w:t>
      </w:r>
      <w:r w:rsidR="00E0386F">
        <w:rPr>
          <w:rFonts w:ascii="Courier New" w:hAnsi="Courier New" w:cs="Courier New"/>
        </w:rPr>
        <w:t xml:space="preserve"> attack by the pursuer were found by the court </w:t>
      </w:r>
      <w:r w:rsidR="00E0386F" w:rsidRPr="00E0386F">
        <w:rPr>
          <w:rFonts w:ascii="Courier New" w:hAnsi="Courier New" w:cs="Courier New"/>
          <w:i/>
        </w:rPr>
        <w:t>a quo</w:t>
      </w:r>
      <w:r w:rsidR="00E0386F">
        <w:rPr>
          <w:rFonts w:ascii="Courier New" w:hAnsi="Courier New" w:cs="Courier New"/>
        </w:rPr>
        <w:t xml:space="preserve"> more likely to have been sustained in some fall in his bid to escape.</w:t>
      </w:r>
    </w:p>
    <w:p w:rsidR="00362B4F" w:rsidRDefault="00362B4F" w:rsidP="00362B4F">
      <w:pPr>
        <w:jc w:val="both"/>
        <w:rPr>
          <w:rFonts w:ascii="Courier New" w:hAnsi="Courier New" w:cs="Courier New"/>
        </w:rPr>
      </w:pPr>
    </w:p>
    <w:p w:rsidR="0003664F" w:rsidRDefault="0003664F" w:rsidP="003D3EC7">
      <w:pPr>
        <w:spacing w:line="480" w:lineRule="auto"/>
        <w:jc w:val="both"/>
        <w:rPr>
          <w:rFonts w:ascii="Courier New" w:hAnsi="Courier New" w:cs="Courier New"/>
        </w:rPr>
      </w:pPr>
      <w:r>
        <w:rPr>
          <w:rFonts w:ascii="Courier New" w:hAnsi="Courier New" w:cs="Courier New"/>
        </w:rPr>
        <w:tab/>
      </w:r>
      <w:r w:rsidR="00DD3B9C">
        <w:rPr>
          <w:rFonts w:ascii="Courier New" w:hAnsi="Courier New" w:cs="Courier New"/>
        </w:rPr>
        <w:tab/>
      </w:r>
      <w:r>
        <w:rPr>
          <w:rFonts w:ascii="Courier New" w:hAnsi="Courier New" w:cs="Courier New"/>
        </w:rPr>
        <w:t>It is clear, therefore, from t</w:t>
      </w:r>
      <w:r w:rsidR="008C1E1D">
        <w:rPr>
          <w:rFonts w:ascii="Courier New" w:hAnsi="Courier New" w:cs="Courier New"/>
        </w:rPr>
        <w:t>h</w:t>
      </w:r>
      <w:r>
        <w:rPr>
          <w:rFonts w:ascii="Courier New" w:hAnsi="Courier New" w:cs="Courier New"/>
        </w:rPr>
        <w:t>e above discussion, that the lawful exercise of the right of defence</w:t>
      </w:r>
      <w:r w:rsidR="008C1E1D">
        <w:rPr>
          <w:rFonts w:ascii="Courier New" w:hAnsi="Courier New" w:cs="Courier New"/>
        </w:rPr>
        <w:t xml:space="preserve"> of property including the right to use moderate force to effect a citizen’s arrest were not exceeded by the deceased so as to constitute an unlawful attack entitling the </w:t>
      </w:r>
      <w:r w:rsidR="00DD3B9C">
        <w:rPr>
          <w:rFonts w:ascii="Courier New" w:hAnsi="Courier New" w:cs="Courier New"/>
        </w:rPr>
        <w:t>first</w:t>
      </w:r>
      <w:r w:rsidR="008C1E1D">
        <w:rPr>
          <w:rFonts w:ascii="Courier New" w:hAnsi="Courier New" w:cs="Courier New"/>
        </w:rPr>
        <w:t xml:space="preserve"> appellant to self-</w:t>
      </w:r>
      <w:proofErr w:type="spellStart"/>
      <w:r w:rsidR="008C1E1D">
        <w:rPr>
          <w:rFonts w:ascii="Courier New" w:hAnsi="Courier New" w:cs="Courier New"/>
        </w:rPr>
        <w:t>defence</w:t>
      </w:r>
      <w:proofErr w:type="spellEnd"/>
      <w:r w:rsidR="008C1E1D">
        <w:rPr>
          <w:rFonts w:ascii="Courier New" w:hAnsi="Courier New" w:cs="Courier New"/>
        </w:rPr>
        <w:t xml:space="preserve">.  Thus, the court </w:t>
      </w:r>
      <w:r w:rsidR="008C1E1D" w:rsidRPr="00B918DD">
        <w:rPr>
          <w:rFonts w:ascii="Courier New" w:hAnsi="Courier New" w:cs="Courier New"/>
          <w:i/>
        </w:rPr>
        <w:t>a quo</w:t>
      </w:r>
      <w:r w:rsidR="008C1E1D">
        <w:rPr>
          <w:rFonts w:ascii="Courier New" w:hAnsi="Courier New" w:cs="Courier New"/>
        </w:rPr>
        <w:t>, in my view, correctly rejected this defence.</w:t>
      </w:r>
    </w:p>
    <w:p w:rsidR="008C1E1D" w:rsidRPr="00DD3B9C" w:rsidRDefault="00DD3B9C" w:rsidP="006A326E">
      <w:pPr>
        <w:jc w:val="both"/>
        <w:rPr>
          <w:rFonts w:ascii="Courier New" w:hAnsi="Courier New" w:cs="Courier New"/>
          <w:b/>
          <w:u w:val="single"/>
        </w:rPr>
      </w:pPr>
      <w:r w:rsidRPr="00DD3B9C">
        <w:rPr>
          <w:rFonts w:ascii="Courier New" w:hAnsi="Courier New" w:cs="Courier New"/>
          <w:b/>
          <w:u w:val="single"/>
        </w:rPr>
        <w:t>COMMON PURPOSE</w:t>
      </w:r>
    </w:p>
    <w:p w:rsidR="008C1E1D" w:rsidRDefault="008C1E1D" w:rsidP="003D3EC7">
      <w:pPr>
        <w:spacing w:before="0" w:beforeAutospacing="0" w:after="0" w:afterAutospacing="0" w:line="480" w:lineRule="auto"/>
        <w:jc w:val="both"/>
        <w:rPr>
          <w:rFonts w:ascii="Courier New" w:hAnsi="Courier New" w:cs="Courier New"/>
        </w:rPr>
      </w:pPr>
      <w:r>
        <w:rPr>
          <w:rFonts w:ascii="Courier New" w:hAnsi="Courier New" w:cs="Courier New"/>
        </w:rPr>
        <w:tab/>
      </w:r>
      <w:r w:rsidR="00DD3B9C">
        <w:rPr>
          <w:rFonts w:ascii="Courier New" w:hAnsi="Courier New" w:cs="Courier New"/>
        </w:rPr>
        <w:tab/>
      </w:r>
      <w:r>
        <w:rPr>
          <w:rFonts w:ascii="Courier New" w:hAnsi="Courier New" w:cs="Courier New"/>
        </w:rPr>
        <w:t xml:space="preserve">The position in our law pertaining to the doctrine of common purpose was summarized by GARWE J (as he then was) in the case of </w:t>
      </w:r>
      <w:r w:rsidRPr="00E715B9">
        <w:rPr>
          <w:rFonts w:ascii="Courier New" w:hAnsi="Courier New" w:cs="Courier New"/>
          <w:i/>
        </w:rPr>
        <w:t xml:space="preserve">The State v Charles </w:t>
      </w:r>
      <w:proofErr w:type="spellStart"/>
      <w:r w:rsidRPr="00E715B9">
        <w:rPr>
          <w:rFonts w:ascii="Courier New" w:hAnsi="Courier New" w:cs="Courier New"/>
          <w:i/>
        </w:rPr>
        <w:t>Sumani</w:t>
      </w:r>
      <w:proofErr w:type="spellEnd"/>
      <w:r w:rsidRPr="00E715B9">
        <w:rPr>
          <w:rFonts w:ascii="Courier New" w:hAnsi="Courier New" w:cs="Courier New"/>
          <w:i/>
        </w:rPr>
        <w:t xml:space="preserve"> </w:t>
      </w:r>
      <w:r w:rsidR="00DD3B9C" w:rsidRPr="00DD3B9C">
        <w:rPr>
          <w:rFonts w:ascii="Courier New" w:hAnsi="Courier New" w:cs="Courier New"/>
        </w:rPr>
        <w:t>and</w:t>
      </w:r>
      <w:r w:rsidRPr="00E715B9">
        <w:rPr>
          <w:rFonts w:ascii="Courier New" w:hAnsi="Courier New" w:cs="Courier New"/>
          <w:i/>
        </w:rPr>
        <w:t xml:space="preserve"> Stephen </w:t>
      </w:r>
      <w:proofErr w:type="spellStart"/>
      <w:r w:rsidRPr="00E715B9">
        <w:rPr>
          <w:rFonts w:ascii="Courier New" w:hAnsi="Courier New" w:cs="Courier New"/>
          <w:i/>
        </w:rPr>
        <w:t>Akudele</w:t>
      </w:r>
      <w:proofErr w:type="spellEnd"/>
      <w:r>
        <w:rPr>
          <w:rFonts w:ascii="Courier New" w:hAnsi="Courier New" w:cs="Courier New"/>
        </w:rPr>
        <w:t xml:space="preserve"> HH-75-2000 thus:</w:t>
      </w:r>
    </w:p>
    <w:p w:rsidR="008C1E1D" w:rsidRDefault="008C1E1D" w:rsidP="003D3EC7">
      <w:pPr>
        <w:spacing w:before="0" w:beforeAutospacing="0" w:after="0" w:afterAutospacing="0"/>
        <w:ind w:left="720"/>
        <w:jc w:val="both"/>
        <w:rPr>
          <w:rFonts w:ascii="Courier New" w:hAnsi="Courier New" w:cs="Courier New"/>
        </w:rPr>
      </w:pPr>
      <w:r>
        <w:rPr>
          <w:rFonts w:ascii="Courier New" w:hAnsi="Courier New" w:cs="Courier New"/>
        </w:rPr>
        <w:lastRenderedPageBreak/>
        <w:t xml:space="preserve">“The position is now settled that where accomplices break into premises with a weapon known to all and the weapon is used in the murder of a victim all would have at least a constructive intent to kill – see </w:t>
      </w:r>
      <w:proofErr w:type="spellStart"/>
      <w:r w:rsidRPr="00B918DD">
        <w:rPr>
          <w:rFonts w:ascii="Courier New" w:hAnsi="Courier New" w:cs="Courier New"/>
          <w:i/>
        </w:rPr>
        <w:t>Nyathi</w:t>
      </w:r>
      <w:proofErr w:type="spellEnd"/>
      <w:r>
        <w:rPr>
          <w:rFonts w:ascii="Courier New" w:hAnsi="Courier New" w:cs="Courier New"/>
        </w:rPr>
        <w:t xml:space="preserve"> v </w:t>
      </w:r>
      <w:r w:rsidRPr="00B918DD">
        <w:rPr>
          <w:rFonts w:ascii="Courier New" w:hAnsi="Courier New" w:cs="Courier New"/>
          <w:i/>
        </w:rPr>
        <w:t xml:space="preserve">Two </w:t>
      </w:r>
      <w:proofErr w:type="spellStart"/>
      <w:r w:rsidRPr="00B918DD">
        <w:rPr>
          <w:rFonts w:ascii="Courier New" w:hAnsi="Courier New" w:cs="Courier New"/>
          <w:i/>
        </w:rPr>
        <w:t>Ors</w:t>
      </w:r>
      <w:proofErr w:type="spellEnd"/>
      <w:r>
        <w:rPr>
          <w:rFonts w:ascii="Courier New" w:hAnsi="Courier New" w:cs="Courier New"/>
        </w:rPr>
        <w:t xml:space="preserve"> SC 52/95.  In </w:t>
      </w:r>
      <w:proofErr w:type="spellStart"/>
      <w:r w:rsidRPr="003017C7">
        <w:rPr>
          <w:rFonts w:ascii="Courier New" w:hAnsi="Courier New" w:cs="Courier New"/>
          <w:i/>
        </w:rPr>
        <w:t>Chareka</w:t>
      </w:r>
      <w:proofErr w:type="spellEnd"/>
      <w:r w:rsidRPr="003017C7">
        <w:rPr>
          <w:rFonts w:ascii="Courier New" w:hAnsi="Courier New" w:cs="Courier New"/>
          <w:i/>
        </w:rPr>
        <w:t xml:space="preserve"> &amp; </w:t>
      </w:r>
      <w:proofErr w:type="spellStart"/>
      <w:r w:rsidRPr="003017C7">
        <w:rPr>
          <w:rFonts w:ascii="Courier New" w:hAnsi="Courier New" w:cs="Courier New"/>
          <w:i/>
        </w:rPr>
        <w:t>Anor</w:t>
      </w:r>
      <w:proofErr w:type="spellEnd"/>
      <w:r>
        <w:rPr>
          <w:rFonts w:ascii="Courier New" w:hAnsi="Courier New" w:cs="Courier New"/>
        </w:rPr>
        <w:t xml:space="preserve"> SC 40/93 two accused acting in concert had a firearm in their possession.  The second accused was found guilty of murder with constructive intent.  In </w:t>
      </w:r>
      <w:proofErr w:type="spellStart"/>
      <w:r w:rsidRPr="003017C7">
        <w:rPr>
          <w:rFonts w:ascii="Courier New" w:hAnsi="Courier New" w:cs="Courier New"/>
          <w:i/>
        </w:rPr>
        <w:t>Ngulube</w:t>
      </w:r>
      <w:proofErr w:type="spellEnd"/>
      <w:r w:rsidRPr="003017C7">
        <w:rPr>
          <w:rFonts w:ascii="Courier New" w:hAnsi="Courier New" w:cs="Courier New"/>
          <w:i/>
        </w:rPr>
        <w:t xml:space="preserve"> &amp; </w:t>
      </w:r>
      <w:proofErr w:type="spellStart"/>
      <w:r w:rsidRPr="003017C7">
        <w:rPr>
          <w:rFonts w:ascii="Courier New" w:hAnsi="Courier New" w:cs="Courier New"/>
          <w:i/>
        </w:rPr>
        <w:t>Anor</w:t>
      </w:r>
      <w:proofErr w:type="spellEnd"/>
      <w:r>
        <w:rPr>
          <w:rFonts w:ascii="Courier New" w:hAnsi="Courier New" w:cs="Courier New"/>
        </w:rPr>
        <w:t xml:space="preserve"> v </w:t>
      </w:r>
      <w:r w:rsidRPr="003017C7">
        <w:rPr>
          <w:rFonts w:ascii="Courier New" w:hAnsi="Courier New" w:cs="Courier New"/>
          <w:i/>
        </w:rPr>
        <w:t>S</w:t>
      </w:r>
      <w:r>
        <w:rPr>
          <w:rFonts w:ascii="Courier New" w:hAnsi="Courier New" w:cs="Courier New"/>
        </w:rPr>
        <w:t xml:space="preserve"> SC 112/93 the Supreme Court held that the first appellant should have been found guilty of murder with constructive intent on the basis that being aware that his accomplice was armed with a lethal weapon he must have appreciated and foreseen the possibility of his colleague resorting to the use of the weapon to kill in furtherance of their common objective to effect the robbery.</w:t>
      </w:r>
    </w:p>
    <w:p w:rsidR="008C1E1D" w:rsidRDefault="008C1E1D" w:rsidP="00213434">
      <w:pPr>
        <w:ind w:left="720"/>
        <w:jc w:val="both"/>
        <w:rPr>
          <w:rFonts w:ascii="Courier New" w:hAnsi="Courier New" w:cs="Courier New"/>
        </w:rPr>
      </w:pPr>
      <w:r>
        <w:rPr>
          <w:rFonts w:ascii="Courier New" w:hAnsi="Courier New" w:cs="Courier New"/>
        </w:rPr>
        <w:t>In this case it is clear accused 1 must have, at the very least</w:t>
      </w:r>
      <w:r w:rsidR="005914F2">
        <w:rPr>
          <w:rFonts w:ascii="Courier New" w:hAnsi="Courier New" w:cs="Courier New"/>
        </w:rPr>
        <w:t>,</w:t>
      </w:r>
      <w:r>
        <w:rPr>
          <w:rFonts w:ascii="Courier New" w:hAnsi="Courier New" w:cs="Courier New"/>
        </w:rPr>
        <w:t xml:space="preserve"> been aware that accused 2 would resort to the use </w:t>
      </w:r>
      <w:r w:rsidR="00213434">
        <w:rPr>
          <w:rFonts w:ascii="Courier New" w:hAnsi="Courier New" w:cs="Courier New"/>
        </w:rPr>
        <w:t>o</w:t>
      </w:r>
      <w:r>
        <w:rPr>
          <w:rFonts w:ascii="Courier New" w:hAnsi="Courier New" w:cs="Courier New"/>
        </w:rPr>
        <w:t>f the axe in order to successfully effect the robbery” pages 11 – 12 of cyclostyled judgment.</w:t>
      </w:r>
      <w:r w:rsidR="00DD3B9C">
        <w:rPr>
          <w:rFonts w:ascii="Courier New" w:hAnsi="Courier New" w:cs="Courier New"/>
        </w:rPr>
        <w:t>”</w:t>
      </w:r>
    </w:p>
    <w:p w:rsidR="00BD28D8" w:rsidRDefault="00BD28D8" w:rsidP="00213434">
      <w:pPr>
        <w:ind w:left="720"/>
        <w:jc w:val="both"/>
        <w:rPr>
          <w:rFonts w:ascii="Courier New" w:hAnsi="Courier New" w:cs="Courier New"/>
        </w:rPr>
      </w:pPr>
    </w:p>
    <w:p w:rsidR="008C1E1D" w:rsidRDefault="008C1E1D" w:rsidP="003D3EC7">
      <w:pPr>
        <w:tabs>
          <w:tab w:val="left" w:pos="1440"/>
        </w:tabs>
        <w:spacing w:line="480" w:lineRule="auto"/>
        <w:jc w:val="both"/>
        <w:rPr>
          <w:rFonts w:ascii="Courier New" w:hAnsi="Courier New" w:cs="Courier New"/>
        </w:rPr>
      </w:pPr>
      <w:r>
        <w:rPr>
          <w:rFonts w:ascii="Courier New" w:hAnsi="Courier New" w:cs="Courier New"/>
        </w:rPr>
        <w:tab/>
      </w:r>
      <w:proofErr w:type="spellStart"/>
      <w:r w:rsidR="00213434" w:rsidRPr="00012DCD">
        <w:rPr>
          <w:rFonts w:ascii="Courier New" w:hAnsi="Courier New" w:cs="Courier New"/>
        </w:rPr>
        <w:t>Mr</w:t>
      </w:r>
      <w:proofErr w:type="spellEnd"/>
      <w:r w:rsidR="00213434" w:rsidRPr="003017C7">
        <w:rPr>
          <w:rFonts w:ascii="Courier New" w:hAnsi="Courier New" w:cs="Courier New"/>
          <w:i/>
        </w:rPr>
        <w:t xml:space="preserve"> </w:t>
      </w:r>
      <w:proofErr w:type="spellStart"/>
      <w:r w:rsidR="00213434" w:rsidRPr="003017C7">
        <w:rPr>
          <w:rFonts w:ascii="Courier New" w:hAnsi="Courier New" w:cs="Courier New"/>
          <w:i/>
        </w:rPr>
        <w:t>Ndlovu</w:t>
      </w:r>
      <w:proofErr w:type="spellEnd"/>
      <w:r w:rsidR="00012DCD">
        <w:rPr>
          <w:rFonts w:ascii="Courier New" w:hAnsi="Courier New" w:cs="Courier New"/>
          <w:i/>
        </w:rPr>
        <w:t>,</w:t>
      </w:r>
      <w:r w:rsidR="00213434">
        <w:rPr>
          <w:rFonts w:ascii="Courier New" w:hAnsi="Courier New" w:cs="Courier New"/>
        </w:rPr>
        <w:t xml:space="preserve"> for the </w:t>
      </w:r>
      <w:r w:rsidR="00012DCD">
        <w:rPr>
          <w:rFonts w:ascii="Courier New" w:hAnsi="Courier New" w:cs="Courier New"/>
        </w:rPr>
        <w:t>second</w:t>
      </w:r>
      <w:r w:rsidR="00213434">
        <w:rPr>
          <w:rFonts w:ascii="Courier New" w:hAnsi="Courier New" w:cs="Courier New"/>
        </w:rPr>
        <w:t xml:space="preserve"> appellant sought to argue that the </w:t>
      </w:r>
      <w:r w:rsidR="00012DCD">
        <w:rPr>
          <w:rFonts w:ascii="Courier New" w:hAnsi="Courier New" w:cs="Courier New"/>
        </w:rPr>
        <w:t>second</w:t>
      </w:r>
      <w:r w:rsidR="00213434">
        <w:rPr>
          <w:rFonts w:ascii="Courier New" w:hAnsi="Courier New" w:cs="Courier New"/>
        </w:rPr>
        <w:t xml:space="preserve"> appellant’s </w:t>
      </w:r>
      <w:proofErr w:type="spellStart"/>
      <w:r w:rsidR="00213434" w:rsidRPr="003017C7">
        <w:rPr>
          <w:rFonts w:ascii="Courier New" w:hAnsi="Courier New" w:cs="Courier New"/>
          <w:i/>
        </w:rPr>
        <w:t>mens</w:t>
      </w:r>
      <w:proofErr w:type="spellEnd"/>
      <w:r w:rsidR="00213434" w:rsidRPr="003017C7">
        <w:rPr>
          <w:rFonts w:ascii="Courier New" w:hAnsi="Courier New" w:cs="Courier New"/>
          <w:i/>
        </w:rPr>
        <w:t xml:space="preserve"> </w:t>
      </w:r>
      <w:proofErr w:type="spellStart"/>
      <w:r w:rsidR="00213434" w:rsidRPr="003017C7">
        <w:rPr>
          <w:rFonts w:ascii="Courier New" w:hAnsi="Courier New" w:cs="Courier New"/>
          <w:i/>
        </w:rPr>
        <w:t>rea</w:t>
      </w:r>
      <w:proofErr w:type="spellEnd"/>
      <w:r w:rsidR="004A6F1E">
        <w:rPr>
          <w:rFonts w:ascii="Courier New" w:hAnsi="Courier New" w:cs="Courier New"/>
          <w:i/>
        </w:rPr>
        <w:t xml:space="preserve"> </w:t>
      </w:r>
      <w:r w:rsidR="00213434" w:rsidRPr="003017C7">
        <w:rPr>
          <w:rFonts w:ascii="Courier New" w:hAnsi="Courier New" w:cs="Courier New"/>
          <w:i/>
        </w:rPr>
        <w:t xml:space="preserve">in </w:t>
      </w:r>
      <w:proofErr w:type="spellStart"/>
      <w:r w:rsidR="00213434" w:rsidRPr="003017C7">
        <w:rPr>
          <w:rFonts w:ascii="Courier New" w:hAnsi="Courier New" w:cs="Courier New"/>
          <w:i/>
        </w:rPr>
        <w:t>casu</w:t>
      </w:r>
      <w:proofErr w:type="spellEnd"/>
      <w:r w:rsidR="00213434">
        <w:rPr>
          <w:rFonts w:ascii="Courier New" w:hAnsi="Courier New" w:cs="Courier New"/>
        </w:rPr>
        <w:t xml:space="preserve"> was restricted to the planned house-breaking with intent to steal and theft.  He submitted that when they were surprised by the deceased wielding an axe and standing at the door of the school building and demanding </w:t>
      </w:r>
      <w:r w:rsidR="00E0386F">
        <w:rPr>
          <w:rFonts w:ascii="Courier New" w:hAnsi="Courier New" w:cs="Courier New"/>
        </w:rPr>
        <w:t xml:space="preserve">that </w:t>
      </w:r>
      <w:r w:rsidR="00213434">
        <w:rPr>
          <w:rFonts w:ascii="Courier New" w:hAnsi="Courier New" w:cs="Courier New"/>
        </w:rPr>
        <w:t xml:space="preserve">they </w:t>
      </w:r>
      <w:r w:rsidR="00E715B9">
        <w:rPr>
          <w:rFonts w:ascii="Courier New" w:hAnsi="Courier New" w:cs="Courier New"/>
        </w:rPr>
        <w:t xml:space="preserve">should </w:t>
      </w:r>
      <w:r w:rsidR="00213434">
        <w:rPr>
          <w:rFonts w:ascii="Courier New" w:hAnsi="Courier New" w:cs="Courier New"/>
        </w:rPr>
        <w:t>come out</w:t>
      </w:r>
      <w:r w:rsidR="00E0386F">
        <w:rPr>
          <w:rFonts w:ascii="Courier New" w:hAnsi="Courier New" w:cs="Courier New"/>
        </w:rPr>
        <w:t>,</w:t>
      </w:r>
      <w:r w:rsidR="00213434">
        <w:rPr>
          <w:rFonts w:ascii="Courier New" w:hAnsi="Courier New" w:cs="Courier New"/>
        </w:rPr>
        <w:t xml:space="preserve"> the </w:t>
      </w:r>
      <w:r w:rsidR="00012DCD">
        <w:rPr>
          <w:rFonts w:ascii="Courier New" w:hAnsi="Courier New" w:cs="Courier New"/>
        </w:rPr>
        <w:t>second</w:t>
      </w:r>
      <w:r w:rsidR="00213434">
        <w:rPr>
          <w:rFonts w:ascii="Courier New" w:hAnsi="Courier New" w:cs="Courier New"/>
        </w:rPr>
        <w:t xml:space="preserve"> appellant never produced a knife or any weapon to attack or frighten the deceased. Instead</w:t>
      </w:r>
      <w:r w:rsidR="00E715B9">
        <w:rPr>
          <w:rFonts w:ascii="Courier New" w:hAnsi="Courier New" w:cs="Courier New"/>
        </w:rPr>
        <w:t>,</w:t>
      </w:r>
      <w:r w:rsidR="00213434">
        <w:rPr>
          <w:rFonts w:ascii="Courier New" w:hAnsi="Courier New" w:cs="Courier New"/>
        </w:rPr>
        <w:t xml:space="preserve"> his decision was to escape under cover of darkness</w:t>
      </w:r>
      <w:r w:rsidR="00E715B9">
        <w:rPr>
          <w:rFonts w:ascii="Courier New" w:hAnsi="Courier New" w:cs="Courier New"/>
        </w:rPr>
        <w:t>.</w:t>
      </w:r>
      <w:r w:rsidR="00213434">
        <w:rPr>
          <w:rFonts w:ascii="Courier New" w:hAnsi="Courier New" w:cs="Courier New"/>
        </w:rPr>
        <w:t xml:space="preserve"> When the </w:t>
      </w:r>
      <w:r w:rsidR="00012DCD">
        <w:rPr>
          <w:rFonts w:ascii="Courier New" w:hAnsi="Courier New" w:cs="Courier New"/>
        </w:rPr>
        <w:t>first</w:t>
      </w:r>
      <w:r w:rsidR="00213434">
        <w:rPr>
          <w:rFonts w:ascii="Courier New" w:hAnsi="Courier New" w:cs="Courier New"/>
        </w:rPr>
        <w:t xml:space="preserve"> appellant had bolted out of the building with the bag laden with stole</w:t>
      </w:r>
      <w:r w:rsidR="005914F2">
        <w:rPr>
          <w:rFonts w:ascii="Courier New" w:hAnsi="Courier New" w:cs="Courier New"/>
        </w:rPr>
        <w:t>n</w:t>
      </w:r>
      <w:r w:rsidR="00213434">
        <w:rPr>
          <w:rFonts w:ascii="Courier New" w:hAnsi="Courier New" w:cs="Courier New"/>
        </w:rPr>
        <w:t xml:space="preserve"> items and the deceased </w:t>
      </w:r>
      <w:r w:rsidR="00213434">
        <w:rPr>
          <w:rFonts w:ascii="Courier New" w:hAnsi="Courier New" w:cs="Courier New"/>
        </w:rPr>
        <w:lastRenderedPageBreak/>
        <w:t>chased after him</w:t>
      </w:r>
      <w:r w:rsidR="005914F2">
        <w:rPr>
          <w:rFonts w:ascii="Courier New" w:hAnsi="Courier New" w:cs="Courier New"/>
        </w:rPr>
        <w:t>,</w:t>
      </w:r>
      <w:r w:rsidR="00213434">
        <w:rPr>
          <w:rFonts w:ascii="Courier New" w:hAnsi="Courier New" w:cs="Courier New"/>
        </w:rPr>
        <w:t xml:space="preserve"> so the submission went, the appellant did not join </w:t>
      </w:r>
      <w:r w:rsidR="00A43F19">
        <w:rPr>
          <w:rFonts w:ascii="Courier New" w:hAnsi="Courier New" w:cs="Courier New"/>
        </w:rPr>
        <w:t xml:space="preserve">in </w:t>
      </w:r>
      <w:r w:rsidR="00213434">
        <w:rPr>
          <w:rFonts w:ascii="Courier New" w:hAnsi="Courier New" w:cs="Courier New"/>
        </w:rPr>
        <w:t xml:space="preserve">the chase to attack the deceased or rescue the </w:t>
      </w:r>
      <w:r w:rsidR="003D3EC7">
        <w:rPr>
          <w:rFonts w:ascii="Courier New" w:hAnsi="Courier New" w:cs="Courier New"/>
        </w:rPr>
        <w:t>first</w:t>
      </w:r>
      <w:r w:rsidR="00213434">
        <w:rPr>
          <w:rFonts w:ascii="Courier New" w:hAnsi="Courier New" w:cs="Courier New"/>
        </w:rPr>
        <w:t xml:space="preserve"> appellant.  The </w:t>
      </w:r>
      <w:r w:rsidR="00012DCD">
        <w:rPr>
          <w:rFonts w:ascii="Courier New" w:hAnsi="Courier New" w:cs="Courier New"/>
        </w:rPr>
        <w:t>second</w:t>
      </w:r>
      <w:r w:rsidR="00213434">
        <w:rPr>
          <w:rFonts w:ascii="Courier New" w:hAnsi="Courier New" w:cs="Courier New"/>
        </w:rPr>
        <w:t xml:space="preserve"> appellant simply walked out of the building and out of the school and proceeded to his homestead.</w:t>
      </w:r>
    </w:p>
    <w:p w:rsidR="00362B4F" w:rsidRDefault="00362B4F" w:rsidP="00362B4F">
      <w:pPr>
        <w:tabs>
          <w:tab w:val="left" w:pos="1440"/>
        </w:tabs>
        <w:jc w:val="both"/>
        <w:rPr>
          <w:rFonts w:ascii="Courier New" w:hAnsi="Courier New" w:cs="Courier New"/>
        </w:rPr>
      </w:pPr>
    </w:p>
    <w:p w:rsidR="00213434" w:rsidRDefault="00213434" w:rsidP="003D3EC7">
      <w:pPr>
        <w:spacing w:line="480" w:lineRule="auto"/>
        <w:jc w:val="both"/>
        <w:rPr>
          <w:rFonts w:ascii="Courier New" w:hAnsi="Courier New" w:cs="Courier New"/>
        </w:rPr>
      </w:pPr>
      <w:r>
        <w:rPr>
          <w:rFonts w:ascii="Courier New" w:hAnsi="Courier New" w:cs="Courier New"/>
        </w:rPr>
        <w:tab/>
      </w:r>
      <w:r w:rsidR="00BD28D8">
        <w:rPr>
          <w:rFonts w:ascii="Courier New" w:hAnsi="Courier New" w:cs="Courier New"/>
        </w:rPr>
        <w:tab/>
      </w:r>
      <w:r>
        <w:rPr>
          <w:rFonts w:ascii="Courier New" w:hAnsi="Courier New" w:cs="Courier New"/>
        </w:rPr>
        <w:t>However, the above submission misses the point</w:t>
      </w:r>
      <w:r w:rsidR="00E715B9">
        <w:rPr>
          <w:rFonts w:ascii="Courier New" w:hAnsi="Courier New" w:cs="Courier New"/>
        </w:rPr>
        <w:t xml:space="preserve">, which is the age-old question whether </w:t>
      </w:r>
      <w:r>
        <w:rPr>
          <w:rFonts w:ascii="Courier New" w:hAnsi="Courier New" w:cs="Courier New"/>
        </w:rPr>
        <w:t xml:space="preserve">the </w:t>
      </w:r>
      <w:r w:rsidR="001B25F8">
        <w:rPr>
          <w:rFonts w:ascii="Courier New" w:hAnsi="Courier New" w:cs="Courier New"/>
        </w:rPr>
        <w:t>second</w:t>
      </w:r>
      <w:r>
        <w:rPr>
          <w:rFonts w:ascii="Courier New" w:hAnsi="Courier New" w:cs="Courier New"/>
        </w:rPr>
        <w:t xml:space="preserve"> appellant</w:t>
      </w:r>
      <w:r w:rsidR="00E715B9">
        <w:rPr>
          <w:rFonts w:ascii="Courier New" w:hAnsi="Courier New" w:cs="Courier New"/>
        </w:rPr>
        <w:t>, by so-doing</w:t>
      </w:r>
      <w:r w:rsidR="00751AB1">
        <w:rPr>
          <w:rFonts w:ascii="Courier New" w:hAnsi="Courier New" w:cs="Courier New"/>
        </w:rPr>
        <w:t>,</w:t>
      </w:r>
      <w:r w:rsidR="00E715B9">
        <w:rPr>
          <w:rFonts w:ascii="Courier New" w:hAnsi="Courier New" w:cs="Courier New"/>
        </w:rPr>
        <w:t xml:space="preserve"> sufficiently </w:t>
      </w:r>
      <w:r>
        <w:rPr>
          <w:rFonts w:ascii="Courier New" w:hAnsi="Courier New" w:cs="Courier New"/>
        </w:rPr>
        <w:t>disassociate</w:t>
      </w:r>
      <w:r w:rsidR="00E715B9">
        <w:rPr>
          <w:rFonts w:ascii="Courier New" w:hAnsi="Courier New" w:cs="Courier New"/>
        </w:rPr>
        <w:t>d</w:t>
      </w:r>
      <w:r w:rsidR="00751AB1">
        <w:rPr>
          <w:rFonts w:ascii="Courier New" w:hAnsi="Courier New" w:cs="Courier New"/>
        </w:rPr>
        <w:t xml:space="preserve"> himself from the origin</w:t>
      </w:r>
      <w:r w:rsidR="00A16440">
        <w:rPr>
          <w:rFonts w:ascii="Courier New" w:hAnsi="Courier New" w:cs="Courier New"/>
        </w:rPr>
        <w:t>al common purpose. Was it legally effective withdrawal</w:t>
      </w:r>
      <w:r w:rsidR="004A6F1E">
        <w:rPr>
          <w:rFonts w:ascii="Courier New" w:hAnsi="Courier New" w:cs="Courier New"/>
        </w:rPr>
        <w:t xml:space="preserve"> </w:t>
      </w:r>
      <w:r w:rsidR="00A43F19">
        <w:rPr>
          <w:rFonts w:ascii="Courier New" w:hAnsi="Courier New" w:cs="Courier New"/>
        </w:rPr>
        <w:t xml:space="preserve">for him </w:t>
      </w:r>
      <w:r w:rsidR="00751AB1">
        <w:rPr>
          <w:rFonts w:ascii="Courier New" w:hAnsi="Courier New" w:cs="Courier New"/>
        </w:rPr>
        <w:t>merely to run away? Or did he have</w:t>
      </w:r>
      <w:r w:rsidR="00A43F19">
        <w:rPr>
          <w:rFonts w:ascii="Courier New" w:hAnsi="Courier New" w:cs="Courier New"/>
        </w:rPr>
        <w:t xml:space="preserve"> to do more</w:t>
      </w:r>
      <w:r w:rsidR="004A6F1E">
        <w:rPr>
          <w:rFonts w:ascii="Courier New" w:hAnsi="Courier New" w:cs="Courier New"/>
        </w:rPr>
        <w:t xml:space="preserve"> </w:t>
      </w:r>
      <w:r w:rsidR="00A43F19">
        <w:rPr>
          <w:rFonts w:ascii="Courier New" w:hAnsi="Courier New" w:cs="Courier New"/>
        </w:rPr>
        <w:t xml:space="preserve">for the chain connecting him to the subsequent actions of the </w:t>
      </w:r>
      <w:r w:rsidR="001B25F8">
        <w:rPr>
          <w:rFonts w:ascii="Courier New" w:hAnsi="Courier New" w:cs="Courier New"/>
        </w:rPr>
        <w:t>first</w:t>
      </w:r>
      <w:r w:rsidR="00A43F19">
        <w:rPr>
          <w:rFonts w:ascii="Courier New" w:hAnsi="Courier New" w:cs="Courier New"/>
        </w:rPr>
        <w:t xml:space="preserve"> appellant to be broken; for instance by </w:t>
      </w:r>
      <w:r w:rsidR="00751AB1">
        <w:rPr>
          <w:rFonts w:ascii="Courier New" w:hAnsi="Courier New" w:cs="Courier New"/>
        </w:rPr>
        <w:t>surrender</w:t>
      </w:r>
      <w:r w:rsidR="00A43F19">
        <w:rPr>
          <w:rFonts w:ascii="Courier New" w:hAnsi="Courier New" w:cs="Courier New"/>
        </w:rPr>
        <w:t>ing</w:t>
      </w:r>
      <w:r>
        <w:rPr>
          <w:rFonts w:ascii="Courier New" w:hAnsi="Courier New" w:cs="Courier New"/>
        </w:rPr>
        <w:t xml:space="preserve"> himself as dema</w:t>
      </w:r>
      <w:r w:rsidR="00751AB1">
        <w:rPr>
          <w:rFonts w:ascii="Courier New" w:hAnsi="Courier New" w:cs="Courier New"/>
        </w:rPr>
        <w:t>nded by the deceased</w:t>
      </w:r>
      <w:r w:rsidR="00794304">
        <w:rPr>
          <w:rFonts w:ascii="Courier New" w:hAnsi="Courier New" w:cs="Courier New"/>
        </w:rPr>
        <w:t xml:space="preserve"> or otherwise </w:t>
      </w:r>
      <w:r w:rsidR="00A43F19">
        <w:rPr>
          <w:rFonts w:ascii="Courier New" w:hAnsi="Courier New" w:cs="Courier New"/>
        </w:rPr>
        <w:t xml:space="preserve">try to </w:t>
      </w:r>
      <w:r w:rsidR="00794304">
        <w:rPr>
          <w:rFonts w:ascii="Courier New" w:hAnsi="Courier New" w:cs="Courier New"/>
        </w:rPr>
        <w:t>avert the danger that he had created by association</w:t>
      </w:r>
      <w:r w:rsidR="00751AB1">
        <w:rPr>
          <w:rFonts w:ascii="Courier New" w:hAnsi="Courier New" w:cs="Courier New"/>
        </w:rPr>
        <w:t>?</w:t>
      </w:r>
    </w:p>
    <w:p w:rsidR="00362B4F" w:rsidRDefault="00362B4F" w:rsidP="00362B4F">
      <w:pPr>
        <w:jc w:val="both"/>
        <w:rPr>
          <w:rFonts w:ascii="Courier New" w:hAnsi="Courier New" w:cs="Courier New"/>
        </w:rPr>
      </w:pPr>
    </w:p>
    <w:p w:rsidR="00751AB1" w:rsidRDefault="00213434" w:rsidP="003D3EC7">
      <w:pPr>
        <w:spacing w:line="480" w:lineRule="auto"/>
        <w:jc w:val="both"/>
        <w:rPr>
          <w:rFonts w:ascii="Courier New" w:hAnsi="Courier New" w:cs="Courier New"/>
        </w:rPr>
      </w:pPr>
      <w:r>
        <w:rPr>
          <w:rFonts w:ascii="Courier New" w:hAnsi="Courier New" w:cs="Courier New"/>
        </w:rPr>
        <w:tab/>
      </w:r>
      <w:r w:rsidR="001B25F8">
        <w:rPr>
          <w:rFonts w:ascii="Courier New" w:hAnsi="Courier New" w:cs="Courier New"/>
        </w:rPr>
        <w:tab/>
      </w:r>
      <w:r>
        <w:rPr>
          <w:rFonts w:ascii="Courier New" w:hAnsi="Courier New" w:cs="Courier New"/>
        </w:rPr>
        <w:t xml:space="preserve">In </w:t>
      </w:r>
      <w:r w:rsidRPr="003017C7">
        <w:rPr>
          <w:rFonts w:ascii="Courier New" w:hAnsi="Courier New" w:cs="Courier New"/>
          <w:i/>
        </w:rPr>
        <w:t>S</w:t>
      </w:r>
      <w:r>
        <w:rPr>
          <w:rFonts w:ascii="Courier New" w:hAnsi="Courier New" w:cs="Courier New"/>
        </w:rPr>
        <w:t xml:space="preserve"> v </w:t>
      </w:r>
      <w:proofErr w:type="spellStart"/>
      <w:r w:rsidRPr="003017C7">
        <w:rPr>
          <w:rFonts w:ascii="Courier New" w:hAnsi="Courier New" w:cs="Courier New"/>
          <w:i/>
        </w:rPr>
        <w:t>Ndebu</w:t>
      </w:r>
      <w:proofErr w:type="spellEnd"/>
      <w:r w:rsidRPr="003017C7">
        <w:rPr>
          <w:rFonts w:ascii="Courier New" w:hAnsi="Courier New" w:cs="Courier New"/>
          <w:i/>
        </w:rPr>
        <w:t xml:space="preserve"> </w:t>
      </w:r>
      <w:r w:rsidR="001B25F8">
        <w:rPr>
          <w:rFonts w:ascii="Courier New" w:hAnsi="Courier New" w:cs="Courier New"/>
          <w:i/>
        </w:rPr>
        <w:t>&amp;</w:t>
      </w:r>
      <w:r w:rsidRPr="003017C7">
        <w:rPr>
          <w:rFonts w:ascii="Courier New" w:hAnsi="Courier New" w:cs="Courier New"/>
          <w:i/>
        </w:rPr>
        <w:t xml:space="preserve"> </w:t>
      </w:r>
      <w:proofErr w:type="spellStart"/>
      <w:r w:rsidRPr="003017C7">
        <w:rPr>
          <w:rFonts w:ascii="Courier New" w:hAnsi="Courier New" w:cs="Courier New"/>
          <w:i/>
        </w:rPr>
        <w:t>Anor</w:t>
      </w:r>
      <w:proofErr w:type="spellEnd"/>
      <w:r>
        <w:rPr>
          <w:rFonts w:ascii="Courier New" w:hAnsi="Courier New" w:cs="Courier New"/>
        </w:rPr>
        <w:t xml:space="preserve"> 1985 (2) ZLR 45 (SC)</w:t>
      </w:r>
      <w:r w:rsidR="00794304">
        <w:rPr>
          <w:rFonts w:ascii="Courier New" w:hAnsi="Courier New" w:cs="Courier New"/>
        </w:rPr>
        <w:t xml:space="preserve"> </w:t>
      </w:r>
      <w:proofErr w:type="spellStart"/>
      <w:r w:rsidR="00794304">
        <w:rPr>
          <w:rFonts w:ascii="Courier New" w:hAnsi="Courier New" w:cs="Courier New"/>
        </w:rPr>
        <w:t>McNALLY</w:t>
      </w:r>
      <w:proofErr w:type="spellEnd"/>
      <w:r w:rsidR="00794304">
        <w:rPr>
          <w:rFonts w:ascii="Courier New" w:hAnsi="Courier New" w:cs="Courier New"/>
        </w:rPr>
        <w:t xml:space="preserve"> JA quoted English and American case law to the effect that a last-minute withdrawal on its own was insufficient to exculpate a secondary party from the main charge. Such a party must do more</w:t>
      </w:r>
      <w:r w:rsidR="0092307D">
        <w:rPr>
          <w:rFonts w:ascii="Courier New" w:hAnsi="Courier New" w:cs="Courier New"/>
        </w:rPr>
        <w:t xml:space="preserve"> for the def</w:t>
      </w:r>
      <w:r w:rsidR="00CF6052">
        <w:rPr>
          <w:rFonts w:ascii="Courier New" w:hAnsi="Courier New" w:cs="Courier New"/>
        </w:rPr>
        <w:t>ence of “withdrawal” to succeed. He or she must “countermand” or “repent</w:t>
      </w:r>
      <w:r w:rsidR="0092307D">
        <w:rPr>
          <w:rFonts w:ascii="Courier New" w:hAnsi="Courier New" w:cs="Courier New"/>
        </w:rPr>
        <w:t xml:space="preserve">” the original instruction or </w:t>
      </w:r>
      <w:r w:rsidR="0092307D">
        <w:rPr>
          <w:rFonts w:ascii="Courier New" w:hAnsi="Courier New" w:cs="Courier New"/>
        </w:rPr>
        <w:lastRenderedPageBreak/>
        <w:t>unde</w:t>
      </w:r>
      <w:r w:rsidR="00CF6052">
        <w:rPr>
          <w:rFonts w:ascii="Courier New" w:hAnsi="Courier New" w:cs="Courier New"/>
        </w:rPr>
        <w:t xml:space="preserve">rstanding. </w:t>
      </w:r>
      <w:r w:rsidR="00E316A1">
        <w:rPr>
          <w:rFonts w:ascii="Courier New" w:hAnsi="Courier New" w:cs="Courier New"/>
        </w:rPr>
        <w:t>The withdrawing</w:t>
      </w:r>
      <w:r w:rsidR="00A948BE">
        <w:rPr>
          <w:rFonts w:ascii="Courier New" w:hAnsi="Courier New" w:cs="Courier New"/>
        </w:rPr>
        <w:t xml:space="preserve"> party must </w:t>
      </w:r>
      <w:r w:rsidR="0092307D">
        <w:rPr>
          <w:rFonts w:ascii="Courier New" w:hAnsi="Courier New" w:cs="Courier New"/>
        </w:rPr>
        <w:t>literal</w:t>
      </w:r>
      <w:r w:rsidR="00CF6052">
        <w:rPr>
          <w:rFonts w:ascii="Courier New" w:hAnsi="Courier New" w:cs="Courier New"/>
        </w:rPr>
        <w:t>ly “step on the lit fuse” i</w:t>
      </w:r>
      <w:r w:rsidR="00E316A1">
        <w:rPr>
          <w:rFonts w:ascii="Courier New" w:hAnsi="Courier New" w:cs="Courier New"/>
        </w:rPr>
        <w:t>n order to successfully dissociate</w:t>
      </w:r>
      <w:r w:rsidR="00CF6052">
        <w:rPr>
          <w:rFonts w:ascii="Courier New" w:hAnsi="Courier New" w:cs="Courier New"/>
        </w:rPr>
        <w:t xml:space="preserve"> from a conspiracy to blow up</w:t>
      </w:r>
      <w:r w:rsidR="0092307D">
        <w:rPr>
          <w:rFonts w:ascii="Courier New" w:hAnsi="Courier New" w:cs="Courier New"/>
        </w:rPr>
        <w:t xml:space="preserve"> a building</w:t>
      </w:r>
      <w:r w:rsidR="00CF6052">
        <w:rPr>
          <w:rFonts w:ascii="Courier New" w:hAnsi="Courier New" w:cs="Courier New"/>
        </w:rPr>
        <w:t xml:space="preserve"> with dynamite</w:t>
      </w:r>
      <w:r w:rsidR="0092307D">
        <w:rPr>
          <w:rFonts w:ascii="Courier New" w:hAnsi="Courier New" w:cs="Courier New"/>
        </w:rPr>
        <w:t>.</w:t>
      </w:r>
    </w:p>
    <w:p w:rsidR="00BD28D8" w:rsidRDefault="00BD28D8" w:rsidP="00BD28D8">
      <w:pPr>
        <w:spacing w:before="0" w:beforeAutospacing="0" w:after="0" w:afterAutospacing="0"/>
        <w:jc w:val="both"/>
        <w:rPr>
          <w:rFonts w:ascii="Courier New" w:hAnsi="Courier New" w:cs="Courier New"/>
        </w:rPr>
      </w:pPr>
    </w:p>
    <w:p w:rsidR="00751AB1" w:rsidRDefault="0092307D" w:rsidP="003D3EC7">
      <w:pPr>
        <w:spacing w:line="480" w:lineRule="auto"/>
        <w:jc w:val="both"/>
        <w:rPr>
          <w:rFonts w:ascii="Courier New" w:hAnsi="Courier New" w:cs="Courier New"/>
        </w:rPr>
      </w:pPr>
      <w:r>
        <w:rPr>
          <w:rFonts w:ascii="Courier New" w:hAnsi="Courier New" w:cs="Courier New"/>
        </w:rPr>
        <w:tab/>
      </w:r>
      <w:r w:rsidR="001B25F8">
        <w:rPr>
          <w:rFonts w:ascii="Courier New" w:hAnsi="Courier New" w:cs="Courier New"/>
        </w:rPr>
        <w:tab/>
      </w:r>
      <w:r>
        <w:rPr>
          <w:rFonts w:ascii="Courier New" w:hAnsi="Courier New" w:cs="Courier New"/>
        </w:rPr>
        <w:t>This vexed question pertaining to the sufficiency of a “withdrawal” from a common purpose was dramatized in William Shakespeare’s play</w:t>
      </w:r>
      <w:r w:rsidR="007116A0">
        <w:rPr>
          <w:rFonts w:ascii="Courier New" w:hAnsi="Courier New" w:cs="Courier New"/>
        </w:rPr>
        <w:t>,</w:t>
      </w:r>
      <w:r w:rsidR="004A6F1E">
        <w:rPr>
          <w:rFonts w:ascii="Courier New" w:hAnsi="Courier New" w:cs="Courier New"/>
        </w:rPr>
        <w:t xml:space="preserve"> </w:t>
      </w:r>
      <w:r w:rsidRPr="00A948BE">
        <w:rPr>
          <w:rFonts w:ascii="Courier New" w:hAnsi="Courier New" w:cs="Courier New"/>
          <w:i/>
        </w:rPr>
        <w:t>King Richard III</w:t>
      </w:r>
      <w:r w:rsidR="007116A0">
        <w:rPr>
          <w:rFonts w:ascii="Courier New" w:hAnsi="Courier New" w:cs="Courier New"/>
          <w:i/>
        </w:rPr>
        <w:t>,</w:t>
      </w:r>
      <w:r>
        <w:rPr>
          <w:rFonts w:ascii="Courier New" w:hAnsi="Courier New" w:cs="Courier New"/>
        </w:rPr>
        <w:t xml:space="preserve"> where two murderers are sent by the king to murder his brother, Clarence.  The second murder</w:t>
      </w:r>
      <w:r w:rsidR="00A948BE">
        <w:rPr>
          <w:rFonts w:ascii="Courier New" w:hAnsi="Courier New" w:cs="Courier New"/>
        </w:rPr>
        <w:t>er</w:t>
      </w:r>
      <w:r>
        <w:rPr>
          <w:rFonts w:ascii="Courier New" w:hAnsi="Courier New" w:cs="Courier New"/>
        </w:rPr>
        <w:t xml:space="preserve"> seems to have a change of heart</w:t>
      </w:r>
      <w:r w:rsidR="00A948BE">
        <w:rPr>
          <w:rFonts w:ascii="Courier New" w:hAnsi="Courier New" w:cs="Courier New"/>
        </w:rPr>
        <w:t xml:space="preserve"> at the last minute, vainly tries to prevent the killing by warning Clarence to look behind him as the first murderer moved in to stab him. The remorseful second murderer further distances himself from the crime by refusing his share of the reward, but in the eyes of the playwright they both remain murderers.</w:t>
      </w:r>
    </w:p>
    <w:p w:rsidR="00BD28D8" w:rsidRDefault="00BD28D8" w:rsidP="00BD28D8">
      <w:pPr>
        <w:spacing w:after="0" w:afterAutospacing="0"/>
        <w:jc w:val="both"/>
        <w:rPr>
          <w:rFonts w:ascii="Courier New" w:hAnsi="Courier New" w:cs="Courier New"/>
        </w:rPr>
      </w:pPr>
    </w:p>
    <w:p w:rsidR="00213434" w:rsidRDefault="00A948BE" w:rsidP="003D3EC7">
      <w:pPr>
        <w:spacing w:before="0" w:beforeAutospacing="0" w:after="0" w:afterAutospacing="0" w:line="480" w:lineRule="auto"/>
        <w:ind w:firstLine="1440"/>
        <w:jc w:val="both"/>
        <w:rPr>
          <w:rFonts w:ascii="Courier New" w:hAnsi="Courier New" w:cs="Courier New"/>
        </w:rPr>
      </w:pPr>
      <w:r>
        <w:rPr>
          <w:rFonts w:ascii="Courier New" w:hAnsi="Courier New" w:cs="Courier New"/>
        </w:rPr>
        <w:t xml:space="preserve">In </w:t>
      </w:r>
      <w:r w:rsidRPr="003017C7">
        <w:rPr>
          <w:rFonts w:ascii="Courier New" w:hAnsi="Courier New" w:cs="Courier New"/>
          <w:i/>
        </w:rPr>
        <w:t>S</w:t>
      </w:r>
      <w:r>
        <w:rPr>
          <w:rFonts w:ascii="Courier New" w:hAnsi="Courier New" w:cs="Courier New"/>
        </w:rPr>
        <w:t xml:space="preserve"> v </w:t>
      </w:r>
      <w:proofErr w:type="spellStart"/>
      <w:r w:rsidRPr="003017C7">
        <w:rPr>
          <w:rFonts w:ascii="Courier New" w:hAnsi="Courier New" w:cs="Courier New"/>
          <w:i/>
        </w:rPr>
        <w:t>Ndebu</w:t>
      </w:r>
      <w:proofErr w:type="spellEnd"/>
      <w:r w:rsidRPr="003017C7">
        <w:rPr>
          <w:rFonts w:ascii="Courier New" w:hAnsi="Courier New" w:cs="Courier New"/>
          <w:i/>
        </w:rPr>
        <w:t xml:space="preserve"> </w:t>
      </w:r>
      <w:r w:rsidR="006776E1">
        <w:rPr>
          <w:rFonts w:ascii="Courier New" w:hAnsi="Courier New" w:cs="Courier New"/>
          <w:i/>
        </w:rPr>
        <w:t>&amp;</w:t>
      </w:r>
      <w:r w:rsidRPr="003017C7">
        <w:rPr>
          <w:rFonts w:ascii="Courier New" w:hAnsi="Courier New" w:cs="Courier New"/>
          <w:i/>
        </w:rPr>
        <w:t xml:space="preserve"> </w:t>
      </w:r>
      <w:proofErr w:type="spellStart"/>
      <w:r w:rsidRPr="003017C7">
        <w:rPr>
          <w:rFonts w:ascii="Courier New" w:hAnsi="Courier New" w:cs="Courier New"/>
          <w:i/>
        </w:rPr>
        <w:t>Anor</w:t>
      </w:r>
      <w:proofErr w:type="spellEnd"/>
      <w:r w:rsidR="004A6F1E">
        <w:rPr>
          <w:rFonts w:ascii="Courier New" w:hAnsi="Courier New" w:cs="Courier New"/>
          <w:i/>
        </w:rPr>
        <w:t xml:space="preserve"> </w:t>
      </w:r>
      <w:r>
        <w:rPr>
          <w:rFonts w:ascii="Courier New" w:hAnsi="Courier New" w:cs="Courier New"/>
          <w:i/>
        </w:rPr>
        <w:t>(supra</w:t>
      </w:r>
      <w:r>
        <w:rPr>
          <w:rFonts w:ascii="Courier New" w:hAnsi="Courier New" w:cs="Courier New"/>
        </w:rPr>
        <w:t>)</w:t>
      </w:r>
      <w:r w:rsidR="004A6F1E">
        <w:rPr>
          <w:rFonts w:ascii="Courier New" w:hAnsi="Courier New" w:cs="Courier New"/>
        </w:rPr>
        <w:t xml:space="preserve"> </w:t>
      </w:r>
      <w:r w:rsidR="00213434">
        <w:rPr>
          <w:rFonts w:ascii="Courier New" w:hAnsi="Courier New" w:cs="Courier New"/>
        </w:rPr>
        <w:t>the appellants were convicted of murder and sentenced to death.  During the course of housebreaking at a dwelling known t</w:t>
      </w:r>
      <w:r w:rsidR="00B918DD">
        <w:rPr>
          <w:rFonts w:ascii="Courier New" w:hAnsi="Courier New" w:cs="Courier New"/>
        </w:rPr>
        <w:t>o</w:t>
      </w:r>
      <w:r w:rsidR="00213434">
        <w:rPr>
          <w:rFonts w:ascii="Courier New" w:hAnsi="Courier New" w:cs="Courier New"/>
        </w:rPr>
        <w:t xml:space="preserve"> be occupied at the time, the appellants were surprised by the householder.  The second appellant not in possession of a firearm, immediately fled and had already run some distance away before he heard the sound of </w:t>
      </w:r>
      <w:r w:rsidR="00213434">
        <w:rPr>
          <w:rFonts w:ascii="Courier New" w:hAnsi="Courier New" w:cs="Courier New"/>
        </w:rPr>
        <w:lastRenderedPageBreak/>
        <w:t xml:space="preserve">gunshot fired by </w:t>
      </w:r>
      <w:r w:rsidR="00BE2B7B">
        <w:rPr>
          <w:rFonts w:ascii="Courier New" w:hAnsi="Courier New" w:cs="Courier New"/>
        </w:rPr>
        <w:t>second</w:t>
      </w:r>
      <w:r w:rsidR="00213434">
        <w:rPr>
          <w:rFonts w:ascii="Courier New" w:hAnsi="Courier New" w:cs="Courier New"/>
        </w:rPr>
        <w:t xml:space="preserve"> appellant which killed the deceased.  I</w:t>
      </w:r>
      <w:r w:rsidR="00B918DD">
        <w:rPr>
          <w:rFonts w:ascii="Courier New" w:hAnsi="Courier New" w:cs="Courier New"/>
        </w:rPr>
        <w:t>t</w:t>
      </w:r>
      <w:r w:rsidR="00213434">
        <w:rPr>
          <w:rFonts w:ascii="Courier New" w:hAnsi="Courier New" w:cs="Courier New"/>
        </w:rPr>
        <w:t xml:space="preserve"> was observed as follows regarding the liability </w:t>
      </w:r>
      <w:r w:rsidR="005914F2">
        <w:rPr>
          <w:rFonts w:ascii="Courier New" w:hAnsi="Courier New" w:cs="Courier New"/>
        </w:rPr>
        <w:t xml:space="preserve">of the </w:t>
      </w:r>
      <w:r w:rsidR="00213434">
        <w:rPr>
          <w:rFonts w:ascii="Courier New" w:hAnsi="Courier New" w:cs="Courier New"/>
        </w:rPr>
        <w:t>unarmed second appellant.</w:t>
      </w:r>
    </w:p>
    <w:p w:rsidR="00213434" w:rsidRDefault="00213434" w:rsidP="003D3EC7">
      <w:pPr>
        <w:spacing w:before="0" w:beforeAutospacing="0" w:after="0" w:afterAutospacing="0"/>
        <w:ind w:left="720"/>
        <w:jc w:val="both"/>
        <w:rPr>
          <w:rFonts w:ascii="Courier New" w:hAnsi="Courier New" w:cs="Courier New"/>
        </w:rPr>
      </w:pPr>
      <w:r>
        <w:rPr>
          <w:rFonts w:ascii="Courier New" w:hAnsi="Courier New" w:cs="Courier New"/>
        </w:rPr>
        <w:t>“</w:t>
      </w:r>
      <w:r w:rsidR="00A05393">
        <w:rPr>
          <w:rFonts w:ascii="Courier New" w:hAnsi="Courier New" w:cs="Courier New"/>
        </w:rPr>
        <w:t>I will content myself in this case by saying that on the facts I am not at all satisfied that the second appellant dissociated himself from the murder</w:t>
      </w:r>
      <w:r w:rsidR="00255D3D">
        <w:rPr>
          <w:rFonts w:ascii="Courier New" w:hAnsi="Courier New" w:cs="Courier New"/>
        </w:rPr>
        <w:t xml:space="preserve">. He had gone along with a common intention to commit housebreaking and theft, and if necessary armed robbery. He had taken part actively in the break-in, and had himself then cut the telephone wires. He knew and appreciated the risk that if someone in the house woke up the firearm might have to be used to subdue the residents or to </w:t>
      </w:r>
      <w:proofErr w:type="gramStart"/>
      <w:r w:rsidR="00255D3D">
        <w:rPr>
          <w:rFonts w:ascii="Courier New" w:hAnsi="Courier New" w:cs="Courier New"/>
        </w:rPr>
        <w:t>effect</w:t>
      </w:r>
      <w:proofErr w:type="gramEnd"/>
      <w:r w:rsidR="00255D3D">
        <w:rPr>
          <w:rFonts w:ascii="Courier New" w:hAnsi="Courier New" w:cs="Courier New"/>
        </w:rPr>
        <w:t xml:space="preserve"> an escape. </w:t>
      </w:r>
      <w:r>
        <w:rPr>
          <w:rFonts w:ascii="Courier New" w:hAnsi="Courier New" w:cs="Courier New"/>
        </w:rPr>
        <w:t>He was there participating when precisely that situation arose.  As it happened he was so placed that he could run away.  But by that stage what he did was no longer material.  The reason for that is clear.  The risk which he deliberately took was not related to what he himself might do but what his armed companion might do if challenged or cut off.  He had linked his fate and his guilt with that of his armed companion.</w:t>
      </w:r>
      <w:r w:rsidR="00255D3D">
        <w:rPr>
          <w:rFonts w:ascii="Courier New" w:hAnsi="Courier New" w:cs="Courier New"/>
        </w:rPr>
        <w:t xml:space="preserve"> The mind that needed changing was not his but his companion’s.</w:t>
      </w:r>
      <w:r>
        <w:rPr>
          <w:rFonts w:ascii="Courier New" w:hAnsi="Courier New" w:cs="Courier New"/>
        </w:rPr>
        <w:t xml:space="preserve">  His constructive intention to kill depended on a decision by his companion</w:t>
      </w:r>
      <w:r w:rsidR="003017C7">
        <w:rPr>
          <w:rFonts w:ascii="Courier New" w:hAnsi="Courier New" w:cs="Courier New"/>
        </w:rPr>
        <w:t>”</w:t>
      </w:r>
      <w:r>
        <w:rPr>
          <w:rFonts w:ascii="Courier New" w:hAnsi="Courier New" w:cs="Courier New"/>
        </w:rPr>
        <w:t>.</w:t>
      </w:r>
      <w:r w:rsidR="00C03145">
        <w:rPr>
          <w:rFonts w:ascii="Courier New" w:hAnsi="Courier New" w:cs="Courier New"/>
        </w:rPr>
        <w:t xml:space="preserve"> P </w:t>
      </w:r>
      <w:r w:rsidR="00255D3D">
        <w:rPr>
          <w:rFonts w:ascii="Courier New" w:hAnsi="Courier New" w:cs="Courier New"/>
        </w:rPr>
        <w:t>50 (E-H)</w:t>
      </w:r>
    </w:p>
    <w:p w:rsidR="00BD28D8" w:rsidRDefault="00BD28D8" w:rsidP="003D3EC7">
      <w:pPr>
        <w:spacing w:before="0" w:beforeAutospacing="0" w:after="0" w:afterAutospacing="0"/>
        <w:ind w:left="720"/>
        <w:jc w:val="both"/>
        <w:rPr>
          <w:rFonts w:ascii="Courier New" w:hAnsi="Courier New" w:cs="Courier New"/>
        </w:rPr>
      </w:pPr>
    </w:p>
    <w:p w:rsidR="00BD28D8" w:rsidRDefault="00BD28D8" w:rsidP="003D3EC7">
      <w:pPr>
        <w:spacing w:before="0" w:beforeAutospacing="0" w:after="0" w:afterAutospacing="0"/>
        <w:ind w:left="720"/>
        <w:jc w:val="both"/>
        <w:rPr>
          <w:rFonts w:ascii="Courier New" w:hAnsi="Courier New" w:cs="Courier New"/>
        </w:rPr>
      </w:pPr>
    </w:p>
    <w:p w:rsidR="00BD28D8" w:rsidRDefault="00BD28D8" w:rsidP="003D3EC7">
      <w:pPr>
        <w:spacing w:before="0" w:beforeAutospacing="0" w:after="0" w:afterAutospacing="0"/>
        <w:ind w:left="720"/>
        <w:jc w:val="both"/>
        <w:rPr>
          <w:rFonts w:ascii="Courier New" w:hAnsi="Courier New" w:cs="Courier New"/>
        </w:rPr>
      </w:pPr>
    </w:p>
    <w:p w:rsidR="00BD28D8" w:rsidRDefault="00BD28D8" w:rsidP="003D3EC7">
      <w:pPr>
        <w:spacing w:before="0" w:beforeAutospacing="0" w:after="0" w:afterAutospacing="0"/>
        <w:ind w:left="720"/>
        <w:jc w:val="both"/>
        <w:rPr>
          <w:rFonts w:ascii="Courier New" w:hAnsi="Courier New" w:cs="Courier New"/>
        </w:rPr>
      </w:pPr>
    </w:p>
    <w:p w:rsidR="005E3A68" w:rsidRDefault="005E3A68" w:rsidP="003D3EC7">
      <w:pPr>
        <w:spacing w:before="0" w:beforeAutospacing="0" w:after="0" w:afterAutospacing="0" w:line="480" w:lineRule="auto"/>
        <w:jc w:val="both"/>
        <w:rPr>
          <w:rFonts w:ascii="Courier New" w:hAnsi="Courier New" w:cs="Courier New"/>
        </w:rPr>
      </w:pPr>
      <w:r>
        <w:rPr>
          <w:rFonts w:ascii="Courier New" w:hAnsi="Courier New" w:cs="Courier New"/>
        </w:rPr>
        <w:tab/>
      </w:r>
      <w:r w:rsidR="00BC4BE3">
        <w:rPr>
          <w:rFonts w:ascii="Courier New" w:hAnsi="Courier New" w:cs="Courier New"/>
        </w:rPr>
        <w:tab/>
      </w:r>
      <w:r>
        <w:rPr>
          <w:rFonts w:ascii="Courier New" w:hAnsi="Courier New" w:cs="Courier New"/>
        </w:rPr>
        <w:t>After examining case law in South Africa and Zimbabwe on this subject, the following conclusion is drawn by the le</w:t>
      </w:r>
      <w:r w:rsidR="00BC4BE3">
        <w:rPr>
          <w:rFonts w:ascii="Courier New" w:hAnsi="Courier New" w:cs="Courier New"/>
        </w:rPr>
        <w:t xml:space="preserve">arned author, Jonathan </w:t>
      </w:r>
      <w:proofErr w:type="spellStart"/>
      <w:r w:rsidR="00BC4BE3">
        <w:rPr>
          <w:rFonts w:ascii="Courier New" w:hAnsi="Courier New" w:cs="Courier New"/>
        </w:rPr>
        <w:t>Burchell</w:t>
      </w:r>
      <w:proofErr w:type="spellEnd"/>
      <w:r>
        <w:rPr>
          <w:rFonts w:ascii="Courier New" w:hAnsi="Courier New" w:cs="Courier New"/>
        </w:rPr>
        <w:t xml:space="preserve"> in </w:t>
      </w:r>
      <w:r w:rsidRPr="005E3A68">
        <w:rPr>
          <w:rFonts w:ascii="Courier New" w:hAnsi="Courier New" w:cs="Courier New"/>
          <w:i/>
        </w:rPr>
        <w:t>Principles of Criminal Law</w:t>
      </w:r>
      <w:r>
        <w:rPr>
          <w:rFonts w:ascii="Courier New" w:hAnsi="Courier New" w:cs="Courier New"/>
        </w:rPr>
        <w:t xml:space="preserve"> 4</w:t>
      </w:r>
      <w:r w:rsidR="00BC4BE3">
        <w:rPr>
          <w:rFonts w:ascii="Courier New" w:hAnsi="Courier New" w:cs="Courier New"/>
          <w:vertAlign w:val="superscript"/>
        </w:rPr>
        <w:t xml:space="preserve"> </w:t>
      </w:r>
      <w:proofErr w:type="spellStart"/>
      <w:proofErr w:type="gramStart"/>
      <w:r w:rsidR="00BC4BE3">
        <w:rPr>
          <w:rFonts w:ascii="Courier New" w:hAnsi="Courier New" w:cs="Courier New"/>
        </w:rPr>
        <w:t>ed</w:t>
      </w:r>
      <w:proofErr w:type="spellEnd"/>
      <w:proofErr w:type="gramEnd"/>
      <w:r w:rsidR="00BC4BE3">
        <w:rPr>
          <w:rFonts w:ascii="Courier New" w:hAnsi="Courier New" w:cs="Courier New"/>
        </w:rPr>
        <w:t xml:space="preserve"> p </w:t>
      </w:r>
      <w:r>
        <w:rPr>
          <w:rFonts w:ascii="Courier New" w:hAnsi="Courier New" w:cs="Courier New"/>
        </w:rPr>
        <w:t>491:</w:t>
      </w:r>
    </w:p>
    <w:p w:rsidR="005E3A68" w:rsidRDefault="009A7DF3" w:rsidP="003D3EC7">
      <w:pPr>
        <w:spacing w:before="0" w:beforeAutospacing="0" w:after="0" w:afterAutospacing="0"/>
        <w:ind w:left="720"/>
        <w:jc w:val="both"/>
        <w:rPr>
          <w:rFonts w:ascii="Courier New" w:hAnsi="Courier New" w:cs="Courier New"/>
        </w:rPr>
      </w:pPr>
      <w:r>
        <w:rPr>
          <w:rFonts w:ascii="Courier New" w:hAnsi="Courier New" w:cs="Courier New"/>
        </w:rPr>
        <w:t>“</w:t>
      </w:r>
      <w:r w:rsidR="005E3A68">
        <w:rPr>
          <w:rFonts w:ascii="Courier New" w:hAnsi="Courier New" w:cs="Courier New"/>
        </w:rPr>
        <w:t xml:space="preserve">The ultimate decision whether a person’s dissociation from a common purpose can serve to exculpate him or her for crimes committed by the group after dissociation is a </w:t>
      </w:r>
      <w:r w:rsidR="005E3A68" w:rsidRPr="009A7DF3">
        <w:rPr>
          <w:rFonts w:ascii="Courier New" w:hAnsi="Courier New" w:cs="Courier New"/>
          <w:b/>
          <w:i/>
        </w:rPr>
        <w:t>value judgment</w:t>
      </w:r>
      <w:r w:rsidR="005E3A68">
        <w:rPr>
          <w:rFonts w:ascii="Courier New" w:hAnsi="Courier New" w:cs="Courier New"/>
        </w:rPr>
        <w:t xml:space="preserve">, but a number of </w:t>
      </w:r>
      <w:r w:rsidR="005E3A68" w:rsidRPr="009A7DF3">
        <w:rPr>
          <w:rFonts w:ascii="Courier New" w:hAnsi="Courier New" w:cs="Courier New"/>
          <w:b/>
          <w:i/>
        </w:rPr>
        <w:t>factors</w:t>
      </w:r>
      <w:r w:rsidR="005E3A68">
        <w:rPr>
          <w:rFonts w:ascii="Courier New" w:hAnsi="Courier New" w:cs="Courier New"/>
        </w:rPr>
        <w:t xml:space="preserve"> relevant to the inquiry have emerged from the case law</w:t>
      </w:r>
      <w:r>
        <w:rPr>
          <w:rFonts w:ascii="Courier New" w:hAnsi="Courier New" w:cs="Courier New"/>
        </w:rPr>
        <w:t xml:space="preserve">. These </w:t>
      </w:r>
      <w:r w:rsidRPr="009A7DF3">
        <w:rPr>
          <w:rFonts w:ascii="Courier New" w:hAnsi="Courier New" w:cs="Courier New"/>
        </w:rPr>
        <w:t>factors</w:t>
      </w:r>
      <w:r>
        <w:rPr>
          <w:rFonts w:ascii="Courier New" w:hAnsi="Courier New" w:cs="Courier New"/>
        </w:rPr>
        <w:t xml:space="preserve"> need to be weighed in the balance by the court in reaching an </w:t>
      </w:r>
      <w:r>
        <w:rPr>
          <w:rFonts w:ascii="Courier New" w:hAnsi="Courier New" w:cs="Courier New"/>
        </w:rPr>
        <w:lastRenderedPageBreak/>
        <w:t>equitable decision on whether dissociation is legally effective or not.”(</w:t>
      </w:r>
      <w:proofErr w:type="gramStart"/>
      <w:r>
        <w:rPr>
          <w:rFonts w:ascii="Courier New" w:hAnsi="Courier New" w:cs="Courier New"/>
        </w:rPr>
        <w:t>emphasis</w:t>
      </w:r>
      <w:proofErr w:type="gramEnd"/>
      <w:r>
        <w:rPr>
          <w:rFonts w:ascii="Courier New" w:hAnsi="Courier New" w:cs="Courier New"/>
        </w:rPr>
        <w:t xml:space="preserve"> in the original text)</w:t>
      </w:r>
    </w:p>
    <w:p w:rsidR="00C953C7" w:rsidRDefault="00C953C7" w:rsidP="006A326E">
      <w:pPr>
        <w:jc w:val="both"/>
        <w:rPr>
          <w:rFonts w:ascii="Courier New" w:hAnsi="Courier New" w:cs="Courier New"/>
        </w:rPr>
      </w:pPr>
    </w:p>
    <w:p w:rsidR="009A7DF3" w:rsidRDefault="009A7DF3" w:rsidP="009C42F5">
      <w:pPr>
        <w:spacing w:before="0" w:beforeAutospacing="0" w:after="0" w:afterAutospacing="0" w:line="480" w:lineRule="auto"/>
        <w:jc w:val="both"/>
        <w:rPr>
          <w:rFonts w:ascii="Courier New" w:hAnsi="Courier New" w:cs="Courier New"/>
        </w:rPr>
      </w:pPr>
      <w:r>
        <w:rPr>
          <w:rFonts w:ascii="Courier New" w:hAnsi="Courier New" w:cs="Courier New"/>
        </w:rPr>
        <w:tab/>
      </w:r>
      <w:r w:rsidR="007A013B">
        <w:rPr>
          <w:rFonts w:ascii="Courier New" w:hAnsi="Courier New" w:cs="Courier New"/>
        </w:rPr>
        <w:tab/>
      </w:r>
      <w:r>
        <w:rPr>
          <w:rFonts w:ascii="Courier New" w:hAnsi="Courier New" w:cs="Courier New"/>
        </w:rPr>
        <w:t xml:space="preserve">COMRIE AJA in </w:t>
      </w:r>
      <w:proofErr w:type="spellStart"/>
      <w:r w:rsidRPr="00F73905">
        <w:rPr>
          <w:rFonts w:ascii="Courier New" w:hAnsi="Courier New" w:cs="Courier New"/>
          <w:i/>
        </w:rPr>
        <w:t>Musingadi</w:t>
      </w:r>
      <w:proofErr w:type="spellEnd"/>
      <w:r>
        <w:rPr>
          <w:rFonts w:ascii="Courier New" w:hAnsi="Courier New" w:cs="Courier New"/>
        </w:rPr>
        <w:t>, 2005 (1) SACR</w:t>
      </w:r>
      <w:r w:rsidR="00F73905">
        <w:rPr>
          <w:rFonts w:ascii="Courier New" w:hAnsi="Courier New" w:cs="Courier New"/>
        </w:rPr>
        <w:t xml:space="preserve"> 395 summarized some of the factors relevant to a dissociation inquiry as follows:</w:t>
      </w:r>
    </w:p>
    <w:p w:rsidR="00F73905" w:rsidRDefault="007116A0" w:rsidP="009C42F5">
      <w:pPr>
        <w:spacing w:before="0" w:beforeAutospacing="0" w:after="0" w:afterAutospacing="0"/>
        <w:ind w:left="720"/>
        <w:jc w:val="both"/>
        <w:rPr>
          <w:rFonts w:ascii="Courier New" w:hAnsi="Courier New" w:cs="Courier New"/>
        </w:rPr>
      </w:pPr>
      <w:r>
        <w:rPr>
          <w:rFonts w:ascii="Courier New" w:hAnsi="Courier New" w:cs="Courier New"/>
        </w:rPr>
        <w:t>“[M]</w:t>
      </w:r>
      <w:proofErr w:type="spellStart"/>
      <w:r>
        <w:rPr>
          <w:rFonts w:ascii="Courier New" w:hAnsi="Courier New" w:cs="Courier New"/>
        </w:rPr>
        <w:t>uch</w:t>
      </w:r>
      <w:proofErr w:type="spellEnd"/>
      <w:r>
        <w:rPr>
          <w:rFonts w:ascii="Courier New" w:hAnsi="Courier New" w:cs="Courier New"/>
        </w:rPr>
        <w:t xml:space="preserve"> will depend</w:t>
      </w:r>
      <w:r w:rsidR="00F73905">
        <w:rPr>
          <w:rFonts w:ascii="Courier New" w:hAnsi="Courier New" w:cs="Courier New"/>
        </w:rPr>
        <w:t xml:space="preserve"> on the circumstances: On the manner and degree of the accused’s participation; on how far the commission of the crime has proceeded; on the manner and timing of the disengagement; and, in some instances, on what steps the accused took or could have taken to prevent the commission or completion of the crime...</w:t>
      </w:r>
      <w:r w:rsidR="004A6F1E">
        <w:rPr>
          <w:rFonts w:ascii="Courier New" w:hAnsi="Courier New" w:cs="Courier New"/>
        </w:rPr>
        <w:t xml:space="preserve"> </w:t>
      </w:r>
      <w:r w:rsidR="00F73905">
        <w:rPr>
          <w:rFonts w:ascii="Courier New" w:hAnsi="Courier New" w:cs="Courier New"/>
        </w:rPr>
        <w:t>The greater</w:t>
      </w:r>
      <w:r w:rsidR="00E10F0B">
        <w:rPr>
          <w:rFonts w:ascii="Courier New" w:hAnsi="Courier New" w:cs="Courier New"/>
        </w:rPr>
        <w:t xml:space="preserve"> the accused’s participation, and the further </w:t>
      </w:r>
      <w:r w:rsidR="0010687F">
        <w:rPr>
          <w:rFonts w:ascii="Courier New" w:hAnsi="Courier New" w:cs="Courier New"/>
        </w:rPr>
        <w:t>t</w:t>
      </w:r>
      <w:r w:rsidR="00E10F0B">
        <w:rPr>
          <w:rFonts w:ascii="Courier New" w:hAnsi="Courier New" w:cs="Courier New"/>
        </w:rPr>
        <w:t>he commission of the crime has progressed, then much more would be required of an accused to constitute an effective dissociation. He may even be required to take steps to prevent the commission of the crime or its completion. It is in this sense a matter of degree and in a borderline case calls for a sensible and just value judgment.”</w:t>
      </w:r>
    </w:p>
    <w:p w:rsidR="003D3EC7" w:rsidRDefault="003D3EC7" w:rsidP="00F73905">
      <w:pPr>
        <w:ind w:left="720"/>
        <w:jc w:val="both"/>
        <w:rPr>
          <w:rFonts w:ascii="Courier New" w:hAnsi="Courier New" w:cs="Courier New"/>
        </w:rPr>
      </w:pPr>
    </w:p>
    <w:p w:rsidR="00E10F0B" w:rsidRDefault="00E10F0B" w:rsidP="003D3EC7">
      <w:pPr>
        <w:spacing w:line="480" w:lineRule="auto"/>
        <w:jc w:val="both"/>
        <w:rPr>
          <w:rFonts w:ascii="Courier New" w:hAnsi="Courier New" w:cs="Courier New"/>
        </w:rPr>
      </w:pPr>
      <w:r>
        <w:rPr>
          <w:rFonts w:ascii="Courier New" w:hAnsi="Courier New" w:cs="Courier New"/>
        </w:rPr>
        <w:tab/>
      </w:r>
      <w:r w:rsidR="00387DE9">
        <w:rPr>
          <w:rFonts w:ascii="Courier New" w:hAnsi="Courier New" w:cs="Courier New"/>
        </w:rPr>
        <w:tab/>
      </w:r>
      <w:r>
        <w:rPr>
          <w:rFonts w:ascii="Courier New" w:hAnsi="Courier New" w:cs="Courier New"/>
        </w:rPr>
        <w:t xml:space="preserve">GUBBAY CJ in </w:t>
      </w:r>
      <w:proofErr w:type="spellStart"/>
      <w:r w:rsidRPr="00A43F19">
        <w:rPr>
          <w:rFonts w:ascii="Courier New" w:hAnsi="Courier New" w:cs="Courier New"/>
          <w:i/>
        </w:rPr>
        <w:t>Beahan</w:t>
      </w:r>
      <w:proofErr w:type="spellEnd"/>
      <w:r>
        <w:rPr>
          <w:rFonts w:ascii="Courier New" w:hAnsi="Courier New" w:cs="Courier New"/>
        </w:rPr>
        <w:t xml:space="preserve"> 1992(1)SACR 307(S)</w:t>
      </w:r>
      <w:r w:rsidR="00387DE9">
        <w:rPr>
          <w:rFonts w:ascii="Courier New" w:hAnsi="Courier New" w:cs="Courier New"/>
        </w:rPr>
        <w:t xml:space="preserve"> p </w:t>
      </w:r>
      <w:r>
        <w:rPr>
          <w:rFonts w:ascii="Courier New" w:hAnsi="Courier New" w:cs="Courier New"/>
        </w:rPr>
        <w:t>324 opined that where ‘a person has merely conspired with others to commit a crime, but has not commenced</w:t>
      </w:r>
      <w:r w:rsidR="00A43F19">
        <w:rPr>
          <w:rFonts w:ascii="Courier New" w:hAnsi="Courier New" w:cs="Courier New"/>
        </w:rPr>
        <w:t xml:space="preserve"> an overt act</w:t>
      </w:r>
      <w:r>
        <w:rPr>
          <w:rFonts w:ascii="Courier New" w:hAnsi="Courier New" w:cs="Courier New"/>
        </w:rPr>
        <w:t xml:space="preserve"> toward the successful completion of that crime, a withdrawal is effective upon timely and unequivocal notification t</w:t>
      </w:r>
      <w:r w:rsidR="00A43F19">
        <w:rPr>
          <w:rFonts w:ascii="Courier New" w:hAnsi="Courier New" w:cs="Courier New"/>
        </w:rPr>
        <w:t>o the co-conspirators of the dec</w:t>
      </w:r>
      <w:r>
        <w:rPr>
          <w:rFonts w:ascii="Courier New" w:hAnsi="Courier New" w:cs="Courier New"/>
        </w:rPr>
        <w:t xml:space="preserve">ision to </w:t>
      </w:r>
      <w:r w:rsidR="00A43F19">
        <w:rPr>
          <w:rFonts w:ascii="Courier New" w:hAnsi="Courier New" w:cs="Courier New"/>
        </w:rPr>
        <w:t>abandon the common unlawful purpose’.</w:t>
      </w:r>
    </w:p>
    <w:p w:rsidR="009C42F5" w:rsidRDefault="009C42F5" w:rsidP="009C42F5">
      <w:pPr>
        <w:spacing w:before="0" w:beforeAutospacing="0" w:after="0" w:afterAutospacing="0"/>
        <w:jc w:val="both"/>
        <w:rPr>
          <w:rFonts w:ascii="Courier New" w:hAnsi="Courier New" w:cs="Courier New"/>
        </w:rPr>
      </w:pPr>
    </w:p>
    <w:p w:rsidR="00A16440" w:rsidRDefault="00C953C7" w:rsidP="003D3EC7">
      <w:pPr>
        <w:spacing w:before="0" w:beforeAutospacing="0" w:after="0" w:afterAutospacing="0" w:line="480" w:lineRule="auto"/>
        <w:jc w:val="both"/>
        <w:rPr>
          <w:rFonts w:ascii="Courier New" w:hAnsi="Courier New" w:cs="Courier New"/>
        </w:rPr>
      </w:pPr>
      <w:r>
        <w:rPr>
          <w:rFonts w:ascii="Courier New" w:hAnsi="Courier New" w:cs="Courier New"/>
        </w:rPr>
        <w:lastRenderedPageBreak/>
        <w:tab/>
      </w:r>
      <w:r w:rsidR="00387DE9">
        <w:rPr>
          <w:rFonts w:ascii="Courier New" w:hAnsi="Courier New" w:cs="Courier New"/>
        </w:rPr>
        <w:tab/>
      </w:r>
      <w:r>
        <w:rPr>
          <w:rFonts w:ascii="Courier New" w:hAnsi="Courier New" w:cs="Courier New"/>
        </w:rPr>
        <w:t>The Criminal Code now states the position of the withdrawing accomplice in s 200 as follows:</w:t>
      </w:r>
    </w:p>
    <w:p w:rsidR="00C953C7" w:rsidRDefault="00387DE9" w:rsidP="003D3EC7">
      <w:pPr>
        <w:spacing w:before="0" w:beforeAutospacing="0" w:after="240" w:afterAutospacing="0"/>
        <w:ind w:left="720"/>
        <w:jc w:val="both"/>
        <w:rPr>
          <w:rFonts w:ascii="Courier New" w:hAnsi="Courier New" w:cs="Courier New"/>
          <w:b/>
        </w:rPr>
      </w:pPr>
      <w:r>
        <w:rPr>
          <w:rFonts w:ascii="Courier New" w:hAnsi="Courier New" w:cs="Courier New"/>
          <w:b/>
        </w:rPr>
        <w:t>“</w:t>
      </w:r>
      <w:r w:rsidR="00C953C7" w:rsidRPr="00C953C7">
        <w:rPr>
          <w:rFonts w:ascii="Courier New" w:hAnsi="Courier New" w:cs="Courier New"/>
          <w:b/>
        </w:rPr>
        <w:t>200 Withdrawal from crime by accomplice</w:t>
      </w:r>
    </w:p>
    <w:p w:rsidR="00C953C7" w:rsidRDefault="00C953C7" w:rsidP="003D3EC7">
      <w:pPr>
        <w:spacing w:before="0" w:beforeAutospacing="0" w:after="240" w:afterAutospacing="0"/>
        <w:ind w:left="720"/>
        <w:jc w:val="both"/>
        <w:rPr>
          <w:rFonts w:ascii="Courier New" w:hAnsi="Courier New" w:cs="Courier New"/>
        </w:rPr>
      </w:pPr>
      <w:r>
        <w:rPr>
          <w:rFonts w:ascii="Courier New" w:hAnsi="Courier New" w:cs="Courier New"/>
        </w:rPr>
        <w:t>An accomplice shall not be guilty of a crime committed by an actual perpetrator if, before the crime has been committed, the accomplice voluntarily desists</w:t>
      </w:r>
      <w:r w:rsidR="00992DF3">
        <w:rPr>
          <w:rFonts w:ascii="Courier New" w:hAnsi="Courier New" w:cs="Courier New"/>
        </w:rPr>
        <w:t xml:space="preserve"> from further incitement of, conspiracy with, or authorization or assistance to the actual perpetrator and either-</w:t>
      </w:r>
    </w:p>
    <w:p w:rsidR="00992DF3" w:rsidRDefault="00992DF3" w:rsidP="00992DF3">
      <w:pPr>
        <w:pStyle w:val="ListParagraph"/>
        <w:numPr>
          <w:ilvl w:val="0"/>
          <w:numId w:val="3"/>
        </w:numPr>
        <w:jc w:val="both"/>
        <w:rPr>
          <w:rFonts w:ascii="Courier New" w:hAnsi="Courier New" w:cs="Courier New"/>
        </w:rPr>
      </w:pPr>
      <w:r>
        <w:rPr>
          <w:rFonts w:ascii="Courier New" w:hAnsi="Courier New" w:cs="Courier New"/>
        </w:rPr>
        <w:t>renders wholly ineffective his or her previous incitement, conspiracy, authorization or assistance; or</w:t>
      </w:r>
      <w:r w:rsidR="001B6506">
        <w:rPr>
          <w:rFonts w:ascii="Courier New" w:hAnsi="Courier New" w:cs="Courier New"/>
        </w:rPr>
        <w:t>,</w:t>
      </w:r>
    </w:p>
    <w:p w:rsidR="00992DF3" w:rsidRDefault="00992DF3" w:rsidP="00992DF3">
      <w:pPr>
        <w:pStyle w:val="ListParagraph"/>
        <w:numPr>
          <w:ilvl w:val="0"/>
          <w:numId w:val="3"/>
        </w:numPr>
        <w:jc w:val="both"/>
        <w:rPr>
          <w:rFonts w:ascii="Courier New" w:hAnsi="Courier New" w:cs="Courier New"/>
        </w:rPr>
      </w:pPr>
      <w:r>
        <w:rPr>
          <w:rFonts w:ascii="Courier New" w:hAnsi="Courier New" w:cs="Courier New"/>
        </w:rPr>
        <w:t>gives warning of the crime to a police officer or other person with authority to prevent the commission of the crime, in sufficient time to enable the police officer or other person to prevent its commission.</w:t>
      </w:r>
      <w:r w:rsidR="00387DE9">
        <w:rPr>
          <w:rFonts w:ascii="Courier New" w:hAnsi="Courier New" w:cs="Courier New"/>
        </w:rPr>
        <w:t>”</w:t>
      </w:r>
    </w:p>
    <w:p w:rsidR="00E45F11" w:rsidRDefault="00E45F11" w:rsidP="00E45F11">
      <w:pPr>
        <w:pStyle w:val="ListParagraph"/>
        <w:ind w:left="1800"/>
        <w:jc w:val="both"/>
        <w:rPr>
          <w:rFonts w:ascii="Courier New" w:hAnsi="Courier New" w:cs="Courier New"/>
        </w:rPr>
      </w:pPr>
    </w:p>
    <w:p w:rsidR="00E45F11" w:rsidRPr="00992DF3" w:rsidRDefault="00E45F11" w:rsidP="00E45F11">
      <w:pPr>
        <w:pStyle w:val="ListParagraph"/>
        <w:ind w:left="1800"/>
        <w:jc w:val="both"/>
        <w:rPr>
          <w:rFonts w:ascii="Courier New" w:hAnsi="Courier New" w:cs="Courier New"/>
        </w:rPr>
      </w:pPr>
    </w:p>
    <w:p w:rsidR="00213434" w:rsidRDefault="00A16440" w:rsidP="003D3EC7">
      <w:pPr>
        <w:spacing w:before="0" w:beforeAutospacing="0" w:after="0" w:afterAutospacing="0" w:line="480" w:lineRule="auto"/>
        <w:jc w:val="both"/>
        <w:rPr>
          <w:rFonts w:ascii="Courier New" w:hAnsi="Courier New" w:cs="Courier New"/>
        </w:rPr>
      </w:pPr>
      <w:r>
        <w:rPr>
          <w:rFonts w:ascii="Courier New" w:hAnsi="Courier New" w:cs="Courier New"/>
        </w:rPr>
        <w:tab/>
      </w:r>
      <w:r w:rsidR="001B6506">
        <w:rPr>
          <w:rFonts w:ascii="Courier New" w:hAnsi="Courier New" w:cs="Courier New"/>
        </w:rPr>
        <w:tab/>
      </w:r>
      <w:r w:rsidR="00213434">
        <w:rPr>
          <w:rFonts w:ascii="Courier New" w:hAnsi="Courier New" w:cs="Courier New"/>
        </w:rPr>
        <w:t xml:space="preserve">In the present </w:t>
      </w:r>
      <w:r w:rsidR="00334CAB">
        <w:rPr>
          <w:rFonts w:ascii="Courier New" w:hAnsi="Courier New" w:cs="Courier New"/>
        </w:rPr>
        <w:t xml:space="preserve">case </w:t>
      </w:r>
      <w:r w:rsidR="00E316A1">
        <w:rPr>
          <w:rFonts w:ascii="Courier New" w:hAnsi="Courier New" w:cs="Courier New"/>
        </w:rPr>
        <w:t>the manner and degree of participation</w:t>
      </w:r>
      <w:r w:rsidR="00334CAB">
        <w:rPr>
          <w:rFonts w:ascii="Courier New" w:hAnsi="Courier New" w:cs="Courier New"/>
        </w:rPr>
        <w:t xml:space="preserve"> of the second appellant was not that of a subordinate, but that of a co-principal offender. B</w:t>
      </w:r>
      <w:r w:rsidR="00213434">
        <w:rPr>
          <w:rFonts w:ascii="Courier New" w:hAnsi="Courier New" w:cs="Courier New"/>
        </w:rPr>
        <w:t>oth appellants were armed</w:t>
      </w:r>
      <w:r w:rsidR="002862C0">
        <w:rPr>
          <w:rFonts w:ascii="Courier New" w:hAnsi="Courier New" w:cs="Courier New"/>
        </w:rPr>
        <w:t xml:space="preserve"> with knives for the clear purpose of warding off any challenge to their enterprise </w:t>
      </w:r>
      <w:r w:rsidR="00B918DD">
        <w:rPr>
          <w:rFonts w:ascii="Courier New" w:hAnsi="Courier New" w:cs="Courier New"/>
        </w:rPr>
        <w:t>o</w:t>
      </w:r>
      <w:r w:rsidR="002862C0">
        <w:rPr>
          <w:rFonts w:ascii="Courier New" w:hAnsi="Courier New" w:cs="Courier New"/>
        </w:rPr>
        <w:t xml:space="preserve">f unlawful entry and theft.  This is highlighted in the </w:t>
      </w:r>
      <w:r w:rsidR="00F329DA">
        <w:rPr>
          <w:rFonts w:ascii="Courier New" w:hAnsi="Courier New" w:cs="Courier New"/>
        </w:rPr>
        <w:t xml:space="preserve">second </w:t>
      </w:r>
      <w:r w:rsidR="002862C0">
        <w:rPr>
          <w:rFonts w:ascii="Courier New" w:hAnsi="Courier New" w:cs="Courier New"/>
        </w:rPr>
        <w:t>appellant’s confirmed warned and cautioned statement where he states:</w:t>
      </w:r>
    </w:p>
    <w:p w:rsidR="002862C0" w:rsidRDefault="00B918DD" w:rsidP="003D3EC7">
      <w:pPr>
        <w:spacing w:before="0" w:beforeAutospacing="0" w:after="0" w:afterAutospacing="0"/>
        <w:ind w:left="720"/>
        <w:jc w:val="both"/>
        <w:rPr>
          <w:rFonts w:ascii="Courier New" w:hAnsi="Courier New" w:cs="Courier New"/>
        </w:rPr>
      </w:pPr>
      <w:r>
        <w:rPr>
          <w:rFonts w:ascii="Courier New" w:hAnsi="Courier New" w:cs="Courier New"/>
        </w:rPr>
        <w:t>“</w:t>
      </w:r>
      <w:r w:rsidR="002862C0">
        <w:rPr>
          <w:rFonts w:ascii="Courier New" w:hAnsi="Courier New" w:cs="Courier New"/>
        </w:rPr>
        <w:t xml:space="preserve">What I know is that I left home with </w:t>
      </w:r>
      <w:proofErr w:type="spellStart"/>
      <w:r w:rsidR="002862C0">
        <w:rPr>
          <w:rFonts w:ascii="Courier New" w:hAnsi="Courier New" w:cs="Courier New"/>
        </w:rPr>
        <w:t>Enock</w:t>
      </w:r>
      <w:proofErr w:type="spellEnd"/>
      <w:r w:rsidR="002862C0">
        <w:rPr>
          <w:rFonts w:ascii="Courier New" w:hAnsi="Courier New" w:cs="Courier New"/>
        </w:rPr>
        <w:t xml:space="preserve"> </w:t>
      </w:r>
      <w:proofErr w:type="spellStart"/>
      <w:r w:rsidR="002862C0">
        <w:rPr>
          <w:rFonts w:ascii="Courier New" w:hAnsi="Courier New" w:cs="Courier New"/>
        </w:rPr>
        <w:t>Ncube</w:t>
      </w:r>
      <w:proofErr w:type="spellEnd"/>
      <w:r w:rsidR="002862C0">
        <w:rPr>
          <w:rFonts w:ascii="Courier New" w:hAnsi="Courier New" w:cs="Courier New"/>
        </w:rPr>
        <w:t xml:space="preserve"> carrying knives.  </w:t>
      </w:r>
      <w:proofErr w:type="spellStart"/>
      <w:r w:rsidR="002862C0">
        <w:rPr>
          <w:rFonts w:ascii="Courier New" w:hAnsi="Courier New" w:cs="Courier New"/>
        </w:rPr>
        <w:t>Enock</w:t>
      </w:r>
      <w:proofErr w:type="spellEnd"/>
      <w:r w:rsidR="002862C0">
        <w:rPr>
          <w:rFonts w:ascii="Courier New" w:hAnsi="Courier New" w:cs="Courier New"/>
        </w:rPr>
        <w:t xml:space="preserve"> had his and I had my own</w:t>
      </w:r>
      <w:r w:rsidR="00E50C08">
        <w:rPr>
          <w:rFonts w:ascii="Courier New" w:hAnsi="Courier New" w:cs="Courier New"/>
        </w:rPr>
        <w:t xml:space="preserve"> and further we had tools</w:t>
      </w:r>
      <w:r w:rsidR="002862C0">
        <w:rPr>
          <w:rFonts w:ascii="Courier New" w:hAnsi="Courier New" w:cs="Courier New"/>
        </w:rPr>
        <w:t>”</w:t>
      </w:r>
    </w:p>
    <w:p w:rsidR="00E45F11" w:rsidRDefault="00E45F11" w:rsidP="003D3EC7">
      <w:pPr>
        <w:spacing w:before="0" w:beforeAutospacing="0" w:after="0" w:afterAutospacing="0"/>
        <w:ind w:left="720"/>
        <w:jc w:val="both"/>
        <w:rPr>
          <w:rFonts w:ascii="Courier New" w:hAnsi="Courier New" w:cs="Courier New"/>
        </w:rPr>
      </w:pPr>
    </w:p>
    <w:p w:rsidR="00E45F11" w:rsidRDefault="00E45F11" w:rsidP="003D3EC7">
      <w:pPr>
        <w:spacing w:before="0" w:beforeAutospacing="0" w:after="0" w:afterAutospacing="0"/>
        <w:ind w:left="720"/>
        <w:jc w:val="both"/>
        <w:rPr>
          <w:rFonts w:ascii="Courier New" w:hAnsi="Courier New" w:cs="Courier New"/>
        </w:rPr>
      </w:pPr>
    </w:p>
    <w:p w:rsidR="002862C0" w:rsidRDefault="002862C0" w:rsidP="003D3EC7">
      <w:pPr>
        <w:spacing w:line="480" w:lineRule="auto"/>
        <w:jc w:val="both"/>
        <w:rPr>
          <w:rFonts w:ascii="Courier New" w:hAnsi="Courier New" w:cs="Courier New"/>
        </w:rPr>
      </w:pPr>
      <w:r>
        <w:rPr>
          <w:rFonts w:ascii="Courier New" w:hAnsi="Courier New" w:cs="Courier New"/>
        </w:rPr>
        <w:lastRenderedPageBreak/>
        <w:tab/>
      </w:r>
      <w:r w:rsidR="00F329DA">
        <w:rPr>
          <w:rFonts w:ascii="Courier New" w:hAnsi="Courier New" w:cs="Courier New"/>
        </w:rPr>
        <w:tab/>
      </w:r>
      <w:r>
        <w:rPr>
          <w:rFonts w:ascii="Courier New" w:hAnsi="Courier New" w:cs="Courier New"/>
        </w:rPr>
        <w:t>T</w:t>
      </w:r>
      <w:r w:rsidR="003017C7">
        <w:rPr>
          <w:rFonts w:ascii="Courier New" w:hAnsi="Courier New" w:cs="Courier New"/>
        </w:rPr>
        <w:t>h</w:t>
      </w:r>
      <w:r>
        <w:rPr>
          <w:rFonts w:ascii="Courier New" w:hAnsi="Courier New" w:cs="Courier New"/>
        </w:rPr>
        <w:t>e knives in their possession were not essential for the purpose of unlawfully breaking into the school administration block as they only needed a screw-driver and a crowbar which they used for that purpose.  Therefore</w:t>
      </w:r>
      <w:r w:rsidR="005914F2">
        <w:rPr>
          <w:rFonts w:ascii="Courier New" w:hAnsi="Courier New" w:cs="Courier New"/>
        </w:rPr>
        <w:t>,</w:t>
      </w:r>
      <w:r>
        <w:rPr>
          <w:rFonts w:ascii="Courier New" w:hAnsi="Courier New" w:cs="Courier New"/>
        </w:rPr>
        <w:t xml:space="preserve"> the court </w:t>
      </w:r>
      <w:r w:rsidRPr="00B918DD">
        <w:rPr>
          <w:rFonts w:ascii="Courier New" w:hAnsi="Courier New" w:cs="Courier New"/>
          <w:i/>
        </w:rPr>
        <w:t>a quo</w:t>
      </w:r>
      <w:r>
        <w:rPr>
          <w:rFonts w:ascii="Courier New" w:hAnsi="Courier New" w:cs="Courier New"/>
        </w:rPr>
        <w:t xml:space="preserve"> did not err in accepting that if the knives were surplus to what the appellants required to complete their housebreaking endeavor then their possession was for the sole purpose of quashing any resistance should such </w:t>
      </w:r>
      <w:r w:rsidR="007116A0">
        <w:rPr>
          <w:rFonts w:ascii="Courier New" w:hAnsi="Courier New" w:cs="Courier New"/>
        </w:rPr>
        <w:t>opposition</w:t>
      </w:r>
      <w:r>
        <w:rPr>
          <w:rFonts w:ascii="Courier New" w:hAnsi="Courier New" w:cs="Courier New"/>
        </w:rPr>
        <w:t xml:space="preserve"> arise.  And it did arise in the form of the deceased demanding their surrender and submission and doggedly pursuing the </w:t>
      </w:r>
      <w:r w:rsidR="00F329DA">
        <w:rPr>
          <w:rFonts w:ascii="Courier New" w:hAnsi="Courier New" w:cs="Courier New"/>
        </w:rPr>
        <w:t>first</w:t>
      </w:r>
      <w:r>
        <w:rPr>
          <w:rFonts w:ascii="Courier New" w:hAnsi="Courier New" w:cs="Courier New"/>
        </w:rPr>
        <w:t xml:space="preserve"> appellant.</w:t>
      </w:r>
    </w:p>
    <w:p w:rsidR="00E45F11" w:rsidRDefault="00E45F11" w:rsidP="00E45F11">
      <w:pPr>
        <w:jc w:val="both"/>
        <w:rPr>
          <w:rFonts w:ascii="Courier New" w:hAnsi="Courier New" w:cs="Courier New"/>
        </w:rPr>
      </w:pPr>
    </w:p>
    <w:p w:rsidR="00334CAB" w:rsidRDefault="00334CAB" w:rsidP="003D3EC7">
      <w:pPr>
        <w:spacing w:line="480" w:lineRule="auto"/>
        <w:jc w:val="both"/>
        <w:rPr>
          <w:rFonts w:ascii="Courier New" w:hAnsi="Courier New" w:cs="Courier New"/>
        </w:rPr>
      </w:pPr>
      <w:r>
        <w:rPr>
          <w:rFonts w:ascii="Courier New" w:hAnsi="Courier New" w:cs="Courier New"/>
        </w:rPr>
        <w:tab/>
      </w:r>
      <w:r w:rsidR="00F329DA">
        <w:rPr>
          <w:rFonts w:ascii="Courier New" w:hAnsi="Courier New" w:cs="Courier New"/>
        </w:rPr>
        <w:tab/>
      </w:r>
      <w:r>
        <w:rPr>
          <w:rFonts w:ascii="Courier New" w:hAnsi="Courier New" w:cs="Courier New"/>
        </w:rPr>
        <w:t xml:space="preserve">The purported withdrawal by the </w:t>
      </w:r>
      <w:r w:rsidR="00F329DA">
        <w:rPr>
          <w:rFonts w:ascii="Courier New" w:hAnsi="Courier New" w:cs="Courier New"/>
        </w:rPr>
        <w:t>second</w:t>
      </w:r>
      <w:r>
        <w:rPr>
          <w:rFonts w:ascii="Courier New" w:hAnsi="Courier New" w:cs="Courier New"/>
        </w:rPr>
        <w:t xml:space="preserve"> appellant occurs when the crime is all but completed and is purely fortuitous. The bolting away by his co-offender and the deceased’s chasing after him gives the </w:t>
      </w:r>
      <w:r w:rsidR="00F329DA">
        <w:rPr>
          <w:rFonts w:ascii="Courier New" w:hAnsi="Courier New" w:cs="Courier New"/>
        </w:rPr>
        <w:t>second</w:t>
      </w:r>
      <w:r>
        <w:rPr>
          <w:rFonts w:ascii="Courier New" w:hAnsi="Courier New" w:cs="Courier New"/>
        </w:rPr>
        <w:t xml:space="preserve"> appellant the perfect opportunity to slip away</w:t>
      </w:r>
      <w:r w:rsidR="00F329DA">
        <w:rPr>
          <w:rFonts w:ascii="Courier New" w:hAnsi="Courier New" w:cs="Courier New"/>
        </w:rPr>
        <w:t xml:space="preserve">.  </w:t>
      </w:r>
      <w:r w:rsidR="00D47E1D">
        <w:rPr>
          <w:rFonts w:ascii="Courier New" w:hAnsi="Courier New" w:cs="Courier New"/>
        </w:rPr>
        <w:t xml:space="preserve">Given the degree to which the offence had progressed, more was expected of the </w:t>
      </w:r>
      <w:r w:rsidR="00F329DA">
        <w:rPr>
          <w:rFonts w:ascii="Courier New" w:hAnsi="Courier New" w:cs="Courier New"/>
        </w:rPr>
        <w:t>second</w:t>
      </w:r>
      <w:r w:rsidR="00D47E1D">
        <w:rPr>
          <w:rFonts w:ascii="Courier New" w:hAnsi="Courier New" w:cs="Courier New"/>
        </w:rPr>
        <w:t xml:space="preserve"> appellant if he desired to dissociate from the common purpose. He could have surrendered himself and/or called upon his co-offender to do the same or assisted in the retrieval and handing over of the stolen property. </w:t>
      </w:r>
      <w:r w:rsidR="00F329DA">
        <w:rPr>
          <w:rFonts w:ascii="Courier New" w:hAnsi="Courier New" w:cs="Courier New"/>
        </w:rPr>
        <w:t xml:space="preserve"> </w:t>
      </w:r>
      <w:r w:rsidR="00D47E1D">
        <w:rPr>
          <w:rFonts w:ascii="Courier New" w:hAnsi="Courier New" w:cs="Courier New"/>
        </w:rPr>
        <w:t xml:space="preserve">He could have warned the deceased </w:t>
      </w:r>
      <w:r w:rsidR="00D47E1D">
        <w:rPr>
          <w:rFonts w:ascii="Courier New" w:hAnsi="Courier New" w:cs="Courier New"/>
        </w:rPr>
        <w:lastRenderedPageBreak/>
        <w:t xml:space="preserve">that the </w:t>
      </w:r>
      <w:r w:rsidR="00F329DA">
        <w:rPr>
          <w:rFonts w:ascii="Courier New" w:hAnsi="Courier New" w:cs="Courier New"/>
        </w:rPr>
        <w:t>first</w:t>
      </w:r>
      <w:r w:rsidR="00D47E1D">
        <w:rPr>
          <w:rFonts w:ascii="Courier New" w:hAnsi="Courier New" w:cs="Courier New"/>
        </w:rPr>
        <w:t xml:space="preserve"> appellant was armed, that he should not pursue </w:t>
      </w:r>
      <w:r w:rsidR="00EA7A64">
        <w:rPr>
          <w:rFonts w:ascii="Courier New" w:hAnsi="Courier New" w:cs="Courier New"/>
        </w:rPr>
        <w:t>him that</w:t>
      </w:r>
      <w:r w:rsidR="00D47E1D">
        <w:rPr>
          <w:rFonts w:ascii="Courier New" w:hAnsi="Courier New" w:cs="Courier New"/>
        </w:rPr>
        <w:t xml:space="preserve"> he</w:t>
      </w:r>
      <w:r w:rsidR="00321A92">
        <w:rPr>
          <w:rFonts w:ascii="Courier New" w:hAnsi="Courier New" w:cs="Courier New"/>
        </w:rPr>
        <w:t xml:space="preserve"> himself</w:t>
      </w:r>
      <w:r w:rsidR="004A6F1E">
        <w:rPr>
          <w:rFonts w:ascii="Courier New" w:hAnsi="Courier New" w:cs="Courier New"/>
        </w:rPr>
        <w:t xml:space="preserve"> </w:t>
      </w:r>
      <w:r w:rsidR="00321A92">
        <w:rPr>
          <w:rFonts w:ascii="Courier New" w:hAnsi="Courier New" w:cs="Courier New"/>
        </w:rPr>
        <w:t>was surrendering and would be able to identify the fleeing party.</w:t>
      </w:r>
      <w:r w:rsidR="00F329DA">
        <w:rPr>
          <w:rFonts w:ascii="Courier New" w:hAnsi="Courier New" w:cs="Courier New"/>
        </w:rPr>
        <w:t xml:space="preserve">  </w:t>
      </w:r>
      <w:r w:rsidR="00C14580">
        <w:rPr>
          <w:rFonts w:ascii="Courier New" w:hAnsi="Courier New" w:cs="Courier New"/>
        </w:rPr>
        <w:t>In short, a</w:t>
      </w:r>
      <w:r w:rsidR="0010687F">
        <w:rPr>
          <w:rFonts w:ascii="Courier New" w:hAnsi="Courier New" w:cs="Courier New"/>
        </w:rPr>
        <w:t xml:space="preserve">s was said in </w:t>
      </w:r>
      <w:proofErr w:type="spellStart"/>
      <w:r w:rsidR="0010687F" w:rsidRPr="0010687F">
        <w:rPr>
          <w:rFonts w:ascii="Courier New" w:hAnsi="Courier New" w:cs="Courier New"/>
          <w:i/>
        </w:rPr>
        <w:t>Ndebu</w:t>
      </w:r>
      <w:proofErr w:type="spellEnd"/>
      <w:r w:rsidR="0010687F">
        <w:rPr>
          <w:rFonts w:ascii="Courier New" w:hAnsi="Courier New" w:cs="Courier New"/>
        </w:rPr>
        <w:t>, had he disarmed or dissuaded his companion or protected the challenger in some way he</w:t>
      </w:r>
      <w:r w:rsidR="00C14580">
        <w:rPr>
          <w:rFonts w:ascii="Courier New" w:hAnsi="Courier New" w:cs="Courier New"/>
        </w:rPr>
        <w:t xml:space="preserve"> might perhaps have purged his constructive intention.</w:t>
      </w:r>
    </w:p>
    <w:p w:rsidR="00E45F11" w:rsidRDefault="00E45F11" w:rsidP="00362B4F">
      <w:pPr>
        <w:jc w:val="both"/>
        <w:rPr>
          <w:rFonts w:ascii="Courier New" w:hAnsi="Courier New" w:cs="Courier New"/>
        </w:rPr>
      </w:pPr>
    </w:p>
    <w:p w:rsidR="00E50C08" w:rsidRDefault="002862C0" w:rsidP="003D3EC7">
      <w:pPr>
        <w:spacing w:line="480" w:lineRule="auto"/>
        <w:jc w:val="both"/>
        <w:rPr>
          <w:rFonts w:ascii="Courier New" w:hAnsi="Courier New" w:cs="Courier New"/>
        </w:rPr>
      </w:pPr>
      <w:r>
        <w:rPr>
          <w:rFonts w:ascii="Courier New" w:hAnsi="Courier New" w:cs="Courier New"/>
        </w:rPr>
        <w:tab/>
      </w:r>
      <w:r w:rsidR="00EA7A64">
        <w:rPr>
          <w:rFonts w:ascii="Courier New" w:hAnsi="Courier New" w:cs="Courier New"/>
        </w:rPr>
        <w:tab/>
      </w:r>
      <w:r w:rsidR="00E50C08">
        <w:rPr>
          <w:rFonts w:ascii="Courier New" w:hAnsi="Courier New" w:cs="Courier New"/>
        </w:rPr>
        <w:t>Once more, the Criminal Code in s</w:t>
      </w:r>
      <w:r w:rsidR="00EA7A64">
        <w:rPr>
          <w:rFonts w:ascii="Courier New" w:hAnsi="Courier New" w:cs="Courier New"/>
        </w:rPr>
        <w:t xml:space="preserve"> </w:t>
      </w:r>
      <w:r w:rsidR="00E50C08">
        <w:rPr>
          <w:rFonts w:ascii="Courier New" w:hAnsi="Courier New" w:cs="Courier New"/>
        </w:rPr>
        <w:t xml:space="preserve">199 makes an accomplice who fails to effectively withdraw guilty of foreseeable </w:t>
      </w:r>
      <w:r w:rsidR="00407F97">
        <w:rPr>
          <w:rFonts w:ascii="Courier New" w:hAnsi="Courier New" w:cs="Courier New"/>
        </w:rPr>
        <w:t xml:space="preserve">additional </w:t>
      </w:r>
      <w:r w:rsidR="00E50C08">
        <w:rPr>
          <w:rFonts w:ascii="Courier New" w:hAnsi="Courier New" w:cs="Courier New"/>
        </w:rPr>
        <w:t>crimes committed by the actual perpetrator.</w:t>
      </w:r>
    </w:p>
    <w:p w:rsidR="00E45F11" w:rsidRDefault="00E45F11" w:rsidP="00E45F11">
      <w:pPr>
        <w:spacing w:before="0" w:beforeAutospacing="0" w:after="0" w:afterAutospacing="0"/>
        <w:jc w:val="both"/>
        <w:rPr>
          <w:rFonts w:ascii="Courier New" w:hAnsi="Courier New" w:cs="Courier New"/>
        </w:rPr>
      </w:pPr>
    </w:p>
    <w:p w:rsidR="002862C0" w:rsidRDefault="002862C0" w:rsidP="003D3EC7">
      <w:pPr>
        <w:spacing w:line="480" w:lineRule="auto"/>
        <w:ind w:firstLine="1440"/>
        <w:jc w:val="both"/>
        <w:rPr>
          <w:rFonts w:ascii="Courier New" w:hAnsi="Courier New" w:cs="Courier New"/>
        </w:rPr>
      </w:pPr>
      <w:r>
        <w:rPr>
          <w:rFonts w:ascii="Courier New" w:hAnsi="Courier New" w:cs="Courier New"/>
        </w:rPr>
        <w:t xml:space="preserve">Accordingly, the trial court correctly found that the </w:t>
      </w:r>
      <w:r w:rsidR="00EA7A64">
        <w:rPr>
          <w:rFonts w:ascii="Courier New" w:hAnsi="Courier New" w:cs="Courier New"/>
        </w:rPr>
        <w:t>first</w:t>
      </w:r>
      <w:r>
        <w:rPr>
          <w:rFonts w:ascii="Courier New" w:hAnsi="Courier New" w:cs="Courier New"/>
        </w:rPr>
        <w:t xml:space="preserve"> appellant was guilty of murder with actual intent.  However, as the line of authorities quoted above show</w:t>
      </w:r>
      <w:r w:rsidR="00863289">
        <w:rPr>
          <w:rFonts w:ascii="Courier New" w:hAnsi="Courier New" w:cs="Courier New"/>
        </w:rPr>
        <w:t>, the second appellant who was not at the actual scene of the</w:t>
      </w:r>
      <w:r w:rsidR="00321A92">
        <w:rPr>
          <w:rFonts w:ascii="Courier New" w:hAnsi="Courier New" w:cs="Courier New"/>
        </w:rPr>
        <w:t xml:space="preserve"> murder can be found guilty </w:t>
      </w:r>
      <w:r w:rsidR="00C14580">
        <w:rPr>
          <w:rFonts w:ascii="Courier New" w:hAnsi="Courier New" w:cs="Courier New"/>
        </w:rPr>
        <w:t xml:space="preserve">only </w:t>
      </w:r>
      <w:r w:rsidR="00863289">
        <w:rPr>
          <w:rFonts w:ascii="Courier New" w:hAnsi="Courier New" w:cs="Courier New"/>
        </w:rPr>
        <w:t xml:space="preserve">of murder with constructive intent.  </w:t>
      </w:r>
      <w:proofErr w:type="spellStart"/>
      <w:r w:rsidR="00863289" w:rsidRPr="00EA7A64">
        <w:rPr>
          <w:rFonts w:ascii="Courier New" w:hAnsi="Courier New" w:cs="Courier New"/>
        </w:rPr>
        <w:t>Mr</w:t>
      </w:r>
      <w:proofErr w:type="spellEnd"/>
      <w:r w:rsidR="00863289" w:rsidRPr="00EA7A64">
        <w:rPr>
          <w:rFonts w:ascii="Courier New" w:hAnsi="Courier New" w:cs="Courier New"/>
        </w:rPr>
        <w:t xml:space="preserve"> </w:t>
      </w:r>
      <w:proofErr w:type="spellStart"/>
      <w:r w:rsidR="00863289" w:rsidRPr="003017C7">
        <w:rPr>
          <w:rFonts w:ascii="Courier New" w:hAnsi="Courier New" w:cs="Courier New"/>
          <w:i/>
        </w:rPr>
        <w:t>Makoni</w:t>
      </w:r>
      <w:proofErr w:type="spellEnd"/>
      <w:r w:rsidR="00EA7A64">
        <w:rPr>
          <w:rFonts w:ascii="Courier New" w:hAnsi="Courier New" w:cs="Courier New"/>
          <w:i/>
        </w:rPr>
        <w:t>,</w:t>
      </w:r>
      <w:r w:rsidR="00863289">
        <w:rPr>
          <w:rFonts w:ascii="Courier New" w:hAnsi="Courier New" w:cs="Courier New"/>
        </w:rPr>
        <w:t xml:space="preserve"> for the respondent correctly conceded as </w:t>
      </w:r>
      <w:r w:rsidR="005914F2">
        <w:rPr>
          <w:rFonts w:ascii="Courier New" w:hAnsi="Courier New" w:cs="Courier New"/>
        </w:rPr>
        <w:t>m</w:t>
      </w:r>
      <w:r w:rsidR="00863289">
        <w:rPr>
          <w:rFonts w:ascii="Courier New" w:hAnsi="Courier New" w:cs="Courier New"/>
        </w:rPr>
        <w:t>uch in his heads of argument.</w:t>
      </w:r>
    </w:p>
    <w:p w:rsidR="00362B4F" w:rsidRDefault="00362B4F" w:rsidP="006A326E">
      <w:pPr>
        <w:jc w:val="both"/>
        <w:rPr>
          <w:rFonts w:ascii="Courier New" w:hAnsi="Courier New" w:cs="Courier New"/>
          <w:b/>
          <w:u w:val="single"/>
        </w:rPr>
      </w:pPr>
    </w:p>
    <w:p w:rsidR="00863289" w:rsidRPr="00EA7A64" w:rsidRDefault="00EA7A64" w:rsidP="006A326E">
      <w:pPr>
        <w:jc w:val="both"/>
        <w:rPr>
          <w:rFonts w:ascii="Courier New" w:hAnsi="Courier New" w:cs="Courier New"/>
          <w:b/>
          <w:u w:val="single"/>
        </w:rPr>
      </w:pPr>
      <w:r w:rsidRPr="00EA7A64">
        <w:rPr>
          <w:rFonts w:ascii="Courier New" w:hAnsi="Courier New" w:cs="Courier New"/>
          <w:b/>
          <w:u w:val="single"/>
        </w:rPr>
        <w:lastRenderedPageBreak/>
        <w:t>EXTENUATION</w:t>
      </w:r>
    </w:p>
    <w:p w:rsidR="00407F97" w:rsidRDefault="00863289" w:rsidP="003D3EC7">
      <w:pPr>
        <w:spacing w:before="0" w:beforeAutospacing="0" w:after="0" w:afterAutospacing="0" w:line="480" w:lineRule="auto"/>
        <w:jc w:val="both"/>
        <w:rPr>
          <w:rFonts w:ascii="Courier New" w:hAnsi="Courier New" w:cs="Courier New"/>
        </w:rPr>
      </w:pPr>
      <w:r>
        <w:rPr>
          <w:rFonts w:ascii="Courier New" w:hAnsi="Courier New" w:cs="Courier New"/>
        </w:rPr>
        <w:tab/>
      </w:r>
      <w:r w:rsidR="00EA7A64">
        <w:rPr>
          <w:rFonts w:ascii="Courier New" w:hAnsi="Courier New" w:cs="Courier New"/>
        </w:rPr>
        <w:tab/>
      </w:r>
      <w:r>
        <w:rPr>
          <w:rFonts w:ascii="Courier New" w:hAnsi="Courier New" w:cs="Courier New"/>
        </w:rPr>
        <w:t xml:space="preserve">The court </w:t>
      </w:r>
      <w:r w:rsidRPr="00B918DD">
        <w:rPr>
          <w:rFonts w:ascii="Courier New" w:hAnsi="Courier New" w:cs="Courier New"/>
          <w:i/>
        </w:rPr>
        <w:t>a quo</w:t>
      </w:r>
      <w:r>
        <w:rPr>
          <w:rFonts w:ascii="Courier New" w:hAnsi="Courier New" w:cs="Courier New"/>
        </w:rPr>
        <w:t xml:space="preserve"> made a finding that there was no extenuation in relation to both appellant</w:t>
      </w:r>
      <w:r w:rsidR="00321A92">
        <w:rPr>
          <w:rFonts w:ascii="Courier New" w:hAnsi="Courier New" w:cs="Courier New"/>
        </w:rPr>
        <w:t>s</w:t>
      </w:r>
      <w:r>
        <w:rPr>
          <w:rFonts w:ascii="Courier New" w:hAnsi="Courier New" w:cs="Courier New"/>
        </w:rPr>
        <w:t xml:space="preserve"> having convicted both of murder with actual intent.  </w:t>
      </w:r>
      <w:r w:rsidR="00407F97">
        <w:rPr>
          <w:rFonts w:ascii="Courier New" w:hAnsi="Courier New" w:cs="Courier New"/>
        </w:rPr>
        <w:t>It reasoned as follows:</w:t>
      </w:r>
    </w:p>
    <w:p w:rsidR="00407F97" w:rsidRDefault="00407F97" w:rsidP="003D3EC7">
      <w:pPr>
        <w:spacing w:before="0" w:beforeAutospacing="0" w:after="0" w:afterAutospacing="0"/>
        <w:ind w:left="720"/>
        <w:jc w:val="both"/>
        <w:rPr>
          <w:rFonts w:ascii="Courier New" w:hAnsi="Courier New" w:cs="Courier New"/>
        </w:rPr>
      </w:pPr>
      <w:r>
        <w:rPr>
          <w:rFonts w:ascii="Courier New" w:hAnsi="Courier New" w:cs="Courier New"/>
        </w:rPr>
        <w:t>“I find that the accused were sober. They planned to commit this offence, armed themselves with knives, screw driver in order for them to use in the housebreaking. Resistance came their way and one of the knives was used.”</w:t>
      </w:r>
    </w:p>
    <w:p w:rsidR="00E45F11" w:rsidRDefault="00E45F11" w:rsidP="003D3EC7">
      <w:pPr>
        <w:spacing w:before="0" w:beforeAutospacing="0" w:after="0" w:afterAutospacing="0"/>
        <w:ind w:left="720"/>
        <w:jc w:val="both"/>
        <w:rPr>
          <w:rFonts w:ascii="Courier New" w:hAnsi="Courier New" w:cs="Courier New"/>
        </w:rPr>
      </w:pPr>
    </w:p>
    <w:p w:rsidR="00E45F11" w:rsidRDefault="00E45F11" w:rsidP="003D3EC7">
      <w:pPr>
        <w:spacing w:before="0" w:beforeAutospacing="0" w:after="0" w:afterAutospacing="0"/>
        <w:ind w:left="720"/>
        <w:jc w:val="both"/>
        <w:rPr>
          <w:rFonts w:ascii="Courier New" w:hAnsi="Courier New" w:cs="Courier New"/>
        </w:rPr>
      </w:pPr>
    </w:p>
    <w:p w:rsidR="00E45F11" w:rsidRDefault="00E45F11" w:rsidP="003D3EC7">
      <w:pPr>
        <w:spacing w:before="0" w:beforeAutospacing="0" w:after="0" w:afterAutospacing="0"/>
        <w:ind w:left="720"/>
        <w:jc w:val="both"/>
        <w:rPr>
          <w:rFonts w:ascii="Courier New" w:hAnsi="Courier New" w:cs="Courier New"/>
        </w:rPr>
      </w:pPr>
    </w:p>
    <w:p w:rsidR="00863289" w:rsidRDefault="00137A67" w:rsidP="003D3EC7">
      <w:pPr>
        <w:spacing w:line="480" w:lineRule="auto"/>
        <w:ind w:firstLine="1440"/>
        <w:jc w:val="both"/>
        <w:rPr>
          <w:rFonts w:ascii="Courier New" w:hAnsi="Courier New" w:cs="Courier New"/>
        </w:rPr>
      </w:pPr>
      <w:r>
        <w:rPr>
          <w:rFonts w:ascii="Courier New" w:hAnsi="Courier New" w:cs="Courier New"/>
        </w:rPr>
        <w:t xml:space="preserve">The court below did not misdirect itself in so </w:t>
      </w:r>
      <w:proofErr w:type="gramStart"/>
      <w:r>
        <w:rPr>
          <w:rFonts w:ascii="Courier New" w:hAnsi="Courier New" w:cs="Courier New"/>
        </w:rPr>
        <w:t>finding</w:t>
      </w:r>
      <w:proofErr w:type="gramEnd"/>
      <w:r>
        <w:rPr>
          <w:rFonts w:ascii="Courier New" w:hAnsi="Courier New" w:cs="Courier New"/>
        </w:rPr>
        <w:t xml:space="preserve">, having </w:t>
      </w:r>
      <w:r w:rsidR="0044378D">
        <w:rPr>
          <w:rFonts w:ascii="Courier New" w:hAnsi="Courier New" w:cs="Courier New"/>
        </w:rPr>
        <w:t xml:space="preserve">dismissed the </w:t>
      </w:r>
      <w:r w:rsidR="00EA7A64">
        <w:rPr>
          <w:rFonts w:ascii="Courier New" w:hAnsi="Courier New" w:cs="Courier New"/>
        </w:rPr>
        <w:t>first</w:t>
      </w:r>
      <w:r w:rsidR="0044378D">
        <w:rPr>
          <w:rFonts w:ascii="Courier New" w:hAnsi="Courier New" w:cs="Courier New"/>
        </w:rPr>
        <w:t xml:space="preserve"> appellant</w:t>
      </w:r>
      <w:r>
        <w:rPr>
          <w:rFonts w:ascii="Courier New" w:hAnsi="Courier New" w:cs="Courier New"/>
        </w:rPr>
        <w:t xml:space="preserve">’s version pertaining to the chase and the injuries he supposedly suffered. </w:t>
      </w:r>
      <w:r w:rsidR="00863289">
        <w:rPr>
          <w:rFonts w:ascii="Courier New" w:hAnsi="Courier New" w:cs="Courier New"/>
        </w:rPr>
        <w:t xml:space="preserve">However, the correct verdict for the </w:t>
      </w:r>
      <w:r w:rsidR="00EA7A64">
        <w:rPr>
          <w:rFonts w:ascii="Courier New" w:hAnsi="Courier New" w:cs="Courier New"/>
        </w:rPr>
        <w:t>second</w:t>
      </w:r>
      <w:r w:rsidR="00863289">
        <w:rPr>
          <w:rFonts w:ascii="Courier New" w:hAnsi="Courier New" w:cs="Courier New"/>
        </w:rPr>
        <w:t xml:space="preserve"> appellant as posited above is murder with constructive intent.  Nonetheless</w:t>
      </w:r>
      <w:r w:rsidR="00321A92">
        <w:rPr>
          <w:rFonts w:ascii="Courier New" w:hAnsi="Courier New" w:cs="Courier New"/>
        </w:rPr>
        <w:t>,</w:t>
      </w:r>
      <w:r w:rsidR="00863289">
        <w:rPr>
          <w:rFonts w:ascii="Courier New" w:hAnsi="Courier New" w:cs="Courier New"/>
        </w:rPr>
        <w:t xml:space="preserve"> case law shows that an accomplice who fails to dissociate himself from a common purpose although convicted of murder with constructive intent may still be liable </w:t>
      </w:r>
      <w:r w:rsidR="005914F2">
        <w:rPr>
          <w:rFonts w:ascii="Courier New" w:hAnsi="Courier New" w:cs="Courier New"/>
        </w:rPr>
        <w:t>to be sentenced to</w:t>
      </w:r>
      <w:r w:rsidR="00321A92">
        <w:rPr>
          <w:rFonts w:ascii="Courier New" w:hAnsi="Courier New" w:cs="Courier New"/>
        </w:rPr>
        <w:t xml:space="preserve"> death</w:t>
      </w:r>
      <w:r w:rsidR="00863289">
        <w:rPr>
          <w:rFonts w:ascii="Courier New" w:hAnsi="Courier New" w:cs="Courier New"/>
        </w:rPr>
        <w:t>.</w:t>
      </w:r>
    </w:p>
    <w:p w:rsidR="00BC55CE" w:rsidRDefault="00BC55CE" w:rsidP="006A326E">
      <w:pPr>
        <w:jc w:val="both"/>
        <w:rPr>
          <w:rFonts w:ascii="Courier New" w:hAnsi="Courier New" w:cs="Courier New"/>
        </w:rPr>
      </w:pPr>
      <w:r>
        <w:rPr>
          <w:rFonts w:ascii="Courier New" w:hAnsi="Courier New" w:cs="Courier New"/>
        </w:rPr>
        <w:tab/>
      </w:r>
    </w:p>
    <w:p w:rsidR="00863289" w:rsidRDefault="00863289" w:rsidP="003D3EC7">
      <w:pPr>
        <w:spacing w:line="480" w:lineRule="auto"/>
        <w:jc w:val="both"/>
        <w:rPr>
          <w:rFonts w:ascii="Courier New" w:hAnsi="Courier New" w:cs="Courier New"/>
        </w:rPr>
      </w:pPr>
      <w:r>
        <w:rPr>
          <w:rFonts w:ascii="Courier New" w:hAnsi="Courier New" w:cs="Courier New"/>
        </w:rPr>
        <w:tab/>
      </w:r>
      <w:r w:rsidR="00EA7A64">
        <w:rPr>
          <w:rFonts w:ascii="Courier New" w:hAnsi="Courier New" w:cs="Courier New"/>
        </w:rPr>
        <w:tab/>
      </w:r>
      <w:r w:rsidR="007116A0" w:rsidRPr="00EA7A64">
        <w:rPr>
          <w:rFonts w:ascii="Courier New" w:hAnsi="Courier New" w:cs="Courier New"/>
        </w:rPr>
        <w:t>It was</w:t>
      </w:r>
      <w:r w:rsidR="007116A0">
        <w:rPr>
          <w:rFonts w:ascii="Courier New" w:hAnsi="Courier New" w:cs="Courier New"/>
          <w:i/>
        </w:rPr>
        <w:t xml:space="preserve"> </w:t>
      </w:r>
      <w:r>
        <w:rPr>
          <w:rFonts w:ascii="Courier New" w:hAnsi="Courier New" w:cs="Courier New"/>
        </w:rPr>
        <w:t xml:space="preserve">submitted that the court </w:t>
      </w:r>
      <w:r w:rsidRPr="00EA7A64">
        <w:rPr>
          <w:rFonts w:ascii="Courier New" w:hAnsi="Courier New" w:cs="Courier New"/>
          <w:i/>
        </w:rPr>
        <w:t>a quo</w:t>
      </w:r>
      <w:r>
        <w:rPr>
          <w:rFonts w:ascii="Courier New" w:hAnsi="Courier New" w:cs="Courier New"/>
        </w:rPr>
        <w:t xml:space="preserve"> should have found extenuation with respect to the </w:t>
      </w:r>
      <w:r w:rsidR="00EA7A64">
        <w:rPr>
          <w:rFonts w:ascii="Courier New" w:hAnsi="Courier New" w:cs="Courier New"/>
        </w:rPr>
        <w:t>second</w:t>
      </w:r>
      <w:r>
        <w:rPr>
          <w:rFonts w:ascii="Courier New" w:hAnsi="Courier New" w:cs="Courier New"/>
        </w:rPr>
        <w:t xml:space="preserve"> appellant and sentenced him to up to 20 years imprisonment based on a comparison with the case of </w:t>
      </w:r>
      <w:r w:rsidRPr="00863289">
        <w:rPr>
          <w:rFonts w:ascii="Courier New" w:hAnsi="Courier New" w:cs="Courier New"/>
          <w:i/>
        </w:rPr>
        <w:t>S</w:t>
      </w:r>
      <w:r>
        <w:rPr>
          <w:rFonts w:ascii="Courier New" w:hAnsi="Courier New" w:cs="Courier New"/>
        </w:rPr>
        <w:t xml:space="preserve"> v </w:t>
      </w:r>
      <w:proofErr w:type="spellStart"/>
      <w:r w:rsidRPr="00863289">
        <w:rPr>
          <w:rFonts w:ascii="Courier New" w:hAnsi="Courier New" w:cs="Courier New"/>
          <w:i/>
        </w:rPr>
        <w:t>Nd</w:t>
      </w:r>
      <w:r w:rsidR="005914F2">
        <w:rPr>
          <w:rFonts w:ascii="Courier New" w:hAnsi="Courier New" w:cs="Courier New"/>
          <w:i/>
        </w:rPr>
        <w:t>ebu</w:t>
      </w:r>
      <w:proofErr w:type="spellEnd"/>
      <w:r w:rsidRPr="00863289">
        <w:rPr>
          <w:rFonts w:ascii="Courier New" w:hAnsi="Courier New" w:cs="Courier New"/>
          <w:i/>
        </w:rPr>
        <w:t xml:space="preserve"> (supra)</w:t>
      </w:r>
      <w:r>
        <w:rPr>
          <w:rFonts w:ascii="Courier New" w:hAnsi="Courier New" w:cs="Courier New"/>
        </w:rPr>
        <w:t xml:space="preserve"> where the death </w:t>
      </w:r>
      <w:r>
        <w:rPr>
          <w:rFonts w:ascii="Courier New" w:hAnsi="Courier New" w:cs="Courier New"/>
        </w:rPr>
        <w:lastRenderedPageBreak/>
        <w:t xml:space="preserve">sentence was substituted with a sentence of </w:t>
      </w:r>
      <w:r w:rsidR="00EA7A64">
        <w:rPr>
          <w:rFonts w:ascii="Courier New" w:hAnsi="Courier New" w:cs="Courier New"/>
        </w:rPr>
        <w:t>fifteen (15)</w:t>
      </w:r>
      <w:r>
        <w:rPr>
          <w:rFonts w:ascii="Courier New" w:hAnsi="Courier New" w:cs="Courier New"/>
        </w:rPr>
        <w:t xml:space="preserve"> years imprisonment</w:t>
      </w:r>
      <w:r w:rsidR="008F143A">
        <w:rPr>
          <w:rFonts w:ascii="Courier New" w:hAnsi="Courier New" w:cs="Courier New"/>
        </w:rPr>
        <w:t xml:space="preserve"> for the unarmed accomplice</w:t>
      </w:r>
      <w:r>
        <w:rPr>
          <w:rFonts w:ascii="Courier New" w:hAnsi="Courier New" w:cs="Courier New"/>
        </w:rPr>
        <w:t>.</w:t>
      </w:r>
    </w:p>
    <w:p w:rsidR="00CE6385" w:rsidRDefault="00CE6385" w:rsidP="00CE6385">
      <w:pPr>
        <w:spacing w:before="0" w:beforeAutospacing="0" w:after="0" w:afterAutospacing="0"/>
        <w:jc w:val="both"/>
        <w:rPr>
          <w:rFonts w:ascii="Courier New" w:hAnsi="Courier New" w:cs="Courier New"/>
        </w:rPr>
      </w:pPr>
      <w:bookmarkStart w:id="0" w:name="_GoBack"/>
      <w:bookmarkEnd w:id="0"/>
    </w:p>
    <w:p w:rsidR="00C14580" w:rsidRDefault="00863289" w:rsidP="003D3EC7">
      <w:pPr>
        <w:spacing w:line="480" w:lineRule="auto"/>
        <w:jc w:val="both"/>
        <w:rPr>
          <w:rFonts w:ascii="Courier New" w:hAnsi="Courier New" w:cs="Courier New"/>
        </w:rPr>
      </w:pPr>
      <w:r>
        <w:rPr>
          <w:rFonts w:ascii="Courier New" w:hAnsi="Courier New" w:cs="Courier New"/>
        </w:rPr>
        <w:tab/>
      </w:r>
      <w:r w:rsidR="00EA7A64">
        <w:rPr>
          <w:rFonts w:ascii="Courier New" w:hAnsi="Courier New" w:cs="Courier New"/>
        </w:rPr>
        <w:tab/>
      </w:r>
      <w:r w:rsidR="00A74EB6">
        <w:rPr>
          <w:rFonts w:ascii="Courier New" w:hAnsi="Courier New" w:cs="Courier New"/>
        </w:rPr>
        <w:t xml:space="preserve">However, the </w:t>
      </w:r>
      <w:proofErr w:type="spellStart"/>
      <w:r w:rsidR="00A74EB6" w:rsidRPr="00A74EB6">
        <w:rPr>
          <w:rFonts w:ascii="Courier New" w:hAnsi="Courier New" w:cs="Courier New"/>
          <w:i/>
        </w:rPr>
        <w:t>Ndebu</w:t>
      </w:r>
      <w:proofErr w:type="spellEnd"/>
      <w:r w:rsidR="00A74EB6">
        <w:rPr>
          <w:rFonts w:ascii="Courier New" w:hAnsi="Courier New" w:cs="Courier New"/>
        </w:rPr>
        <w:t xml:space="preserve"> case is distin</w:t>
      </w:r>
      <w:r w:rsidR="00EA7A64">
        <w:rPr>
          <w:rFonts w:ascii="Courier New" w:hAnsi="Courier New" w:cs="Courier New"/>
        </w:rPr>
        <w:t xml:space="preserve">guishable from the present one.  </w:t>
      </w:r>
      <w:r w:rsidR="00A74EB6">
        <w:rPr>
          <w:rFonts w:ascii="Courier New" w:hAnsi="Courier New" w:cs="Courier New"/>
        </w:rPr>
        <w:t xml:space="preserve">In </w:t>
      </w:r>
      <w:proofErr w:type="spellStart"/>
      <w:r w:rsidR="00A74EB6" w:rsidRPr="00A74EB6">
        <w:rPr>
          <w:rFonts w:ascii="Courier New" w:hAnsi="Courier New" w:cs="Courier New"/>
          <w:i/>
        </w:rPr>
        <w:t>Ndebu</w:t>
      </w:r>
      <w:proofErr w:type="spellEnd"/>
      <w:r w:rsidR="00A74EB6">
        <w:rPr>
          <w:rFonts w:ascii="Courier New" w:hAnsi="Courier New" w:cs="Courier New"/>
        </w:rPr>
        <w:t>, ext</w:t>
      </w:r>
      <w:r w:rsidR="008F143A">
        <w:rPr>
          <w:rFonts w:ascii="Courier New" w:hAnsi="Courier New" w:cs="Courier New"/>
        </w:rPr>
        <w:t>enuation was found in that the withdrawing accomplice</w:t>
      </w:r>
      <w:r w:rsidR="00A74EB6">
        <w:rPr>
          <w:rFonts w:ascii="Courier New" w:hAnsi="Courier New" w:cs="Courier New"/>
        </w:rPr>
        <w:t xml:space="preserve"> played a subsidiary role and abandoned the common purpose timeously. In the present case, the </w:t>
      </w:r>
      <w:r w:rsidR="00EA7A64">
        <w:rPr>
          <w:rFonts w:ascii="Courier New" w:hAnsi="Courier New" w:cs="Courier New"/>
        </w:rPr>
        <w:t xml:space="preserve">second </w:t>
      </w:r>
      <w:r w:rsidR="00A74EB6">
        <w:rPr>
          <w:rFonts w:ascii="Courier New" w:hAnsi="Courier New" w:cs="Courier New"/>
        </w:rPr>
        <w:t>appellant</w:t>
      </w:r>
      <w:r w:rsidR="00A05393">
        <w:rPr>
          <w:rFonts w:ascii="Courier New" w:hAnsi="Courier New" w:cs="Courier New"/>
        </w:rPr>
        <w:t xml:space="preserve"> did not play a subordinate role as he was in fact a co-principal offender and his </w:t>
      </w:r>
      <w:r w:rsidR="00C14580">
        <w:rPr>
          <w:rFonts w:ascii="Courier New" w:hAnsi="Courier New" w:cs="Courier New"/>
        </w:rPr>
        <w:t xml:space="preserve">belated </w:t>
      </w:r>
      <w:r w:rsidR="00A05393">
        <w:rPr>
          <w:rFonts w:ascii="Courier New" w:hAnsi="Courier New" w:cs="Courier New"/>
        </w:rPr>
        <w:t>dissociation was fortuitous</w:t>
      </w:r>
      <w:r w:rsidR="00C14580">
        <w:rPr>
          <w:rFonts w:ascii="Courier New" w:hAnsi="Courier New" w:cs="Courier New"/>
        </w:rPr>
        <w:t xml:space="preserve"> and not unequivocal</w:t>
      </w:r>
      <w:r w:rsidR="00A05393">
        <w:rPr>
          <w:rFonts w:ascii="Courier New" w:hAnsi="Courier New" w:cs="Courier New"/>
        </w:rPr>
        <w:t>, taking advantage, as he did, of the pursuit of his accomplice by the deceased to make good his own escape.</w:t>
      </w:r>
    </w:p>
    <w:p w:rsidR="00863289" w:rsidRPr="00EA7A64" w:rsidRDefault="00EA7A64" w:rsidP="006A326E">
      <w:pPr>
        <w:jc w:val="both"/>
        <w:rPr>
          <w:rFonts w:ascii="Courier New" w:hAnsi="Courier New" w:cs="Courier New"/>
          <w:b/>
          <w:u w:val="single"/>
        </w:rPr>
      </w:pPr>
      <w:r w:rsidRPr="00EA7A64">
        <w:rPr>
          <w:rFonts w:ascii="Courier New" w:hAnsi="Courier New" w:cs="Courier New"/>
          <w:b/>
          <w:u w:val="single"/>
        </w:rPr>
        <w:t>DISPOSITION</w:t>
      </w:r>
    </w:p>
    <w:p w:rsidR="00863289" w:rsidRDefault="00981BB3" w:rsidP="003D3EC7">
      <w:pPr>
        <w:spacing w:line="480" w:lineRule="auto"/>
        <w:jc w:val="both"/>
        <w:rPr>
          <w:rFonts w:ascii="Courier New" w:hAnsi="Courier New" w:cs="Courier New"/>
        </w:rPr>
      </w:pPr>
      <w:r>
        <w:rPr>
          <w:rFonts w:ascii="Courier New" w:hAnsi="Courier New" w:cs="Courier New"/>
        </w:rPr>
        <w:tab/>
      </w:r>
      <w:r w:rsidR="00EA7A64">
        <w:rPr>
          <w:rFonts w:ascii="Courier New" w:hAnsi="Courier New" w:cs="Courier New"/>
        </w:rPr>
        <w:tab/>
      </w:r>
      <w:r>
        <w:rPr>
          <w:rFonts w:ascii="Courier New" w:hAnsi="Courier New" w:cs="Courier New"/>
        </w:rPr>
        <w:t xml:space="preserve">The appeal against conviction and sentence in relation to the </w:t>
      </w:r>
      <w:r w:rsidR="00EA7A64">
        <w:rPr>
          <w:rFonts w:ascii="Courier New" w:hAnsi="Courier New" w:cs="Courier New"/>
        </w:rPr>
        <w:t>first</w:t>
      </w:r>
      <w:r w:rsidR="00EA7A64">
        <w:rPr>
          <w:rFonts w:ascii="Courier New" w:hAnsi="Courier New" w:cs="Courier New"/>
          <w:vertAlign w:val="superscript"/>
        </w:rPr>
        <w:t xml:space="preserve"> </w:t>
      </w:r>
      <w:r>
        <w:rPr>
          <w:rFonts w:ascii="Courier New" w:hAnsi="Courier New" w:cs="Courier New"/>
        </w:rPr>
        <w:t xml:space="preserve">appellant is dismissed. The appeal against conviction by the </w:t>
      </w:r>
      <w:r w:rsidR="00EA7A64">
        <w:rPr>
          <w:rFonts w:ascii="Courier New" w:hAnsi="Courier New" w:cs="Courier New"/>
        </w:rPr>
        <w:t>second</w:t>
      </w:r>
      <w:r>
        <w:rPr>
          <w:rFonts w:ascii="Courier New" w:hAnsi="Courier New" w:cs="Courier New"/>
        </w:rPr>
        <w:t xml:space="preserve"> appellant succeeds to the extent of the court </w:t>
      </w:r>
      <w:r w:rsidRPr="00981BB3">
        <w:rPr>
          <w:rFonts w:ascii="Courier New" w:hAnsi="Courier New" w:cs="Courier New"/>
          <w:i/>
        </w:rPr>
        <w:t>a quo</w:t>
      </w:r>
      <w:r>
        <w:rPr>
          <w:rFonts w:ascii="Courier New" w:hAnsi="Courier New" w:cs="Courier New"/>
          <w:i/>
        </w:rPr>
        <w:t>’s</w:t>
      </w:r>
      <w:r>
        <w:rPr>
          <w:rFonts w:ascii="Courier New" w:hAnsi="Courier New" w:cs="Courier New"/>
        </w:rPr>
        <w:t xml:space="preserve"> verdict of guilty of murder with actual intent being set aside and substituted with his being found guilty of murder with constructive intent.</w:t>
      </w:r>
      <w:r w:rsidR="002C5BC6">
        <w:rPr>
          <w:rFonts w:ascii="Courier New" w:hAnsi="Courier New" w:cs="Courier New"/>
        </w:rPr>
        <w:t xml:space="preserve"> However, the</w:t>
      </w:r>
      <w:r w:rsidR="008F143A">
        <w:rPr>
          <w:rFonts w:ascii="Courier New" w:hAnsi="Courier New" w:cs="Courier New"/>
        </w:rPr>
        <w:t xml:space="preserve"> </w:t>
      </w:r>
      <w:r w:rsidR="00EA7A64">
        <w:rPr>
          <w:rFonts w:ascii="Courier New" w:hAnsi="Courier New" w:cs="Courier New"/>
        </w:rPr>
        <w:t>second</w:t>
      </w:r>
      <w:r w:rsidR="008F143A">
        <w:rPr>
          <w:rFonts w:ascii="Courier New" w:hAnsi="Courier New" w:cs="Courier New"/>
        </w:rPr>
        <w:t xml:space="preserve"> appellant’s</w:t>
      </w:r>
      <w:r w:rsidR="004A6F1E">
        <w:rPr>
          <w:rFonts w:ascii="Courier New" w:hAnsi="Courier New" w:cs="Courier New"/>
        </w:rPr>
        <w:t xml:space="preserve"> </w:t>
      </w:r>
      <w:r w:rsidR="00863289">
        <w:rPr>
          <w:rFonts w:ascii="Courier New" w:hAnsi="Courier New" w:cs="Courier New"/>
        </w:rPr>
        <w:t>appeal</w:t>
      </w:r>
      <w:r w:rsidR="002C5BC6">
        <w:rPr>
          <w:rFonts w:ascii="Courier New" w:hAnsi="Courier New" w:cs="Courier New"/>
        </w:rPr>
        <w:t xml:space="preserve"> against</w:t>
      </w:r>
      <w:r w:rsidR="004A6F1E">
        <w:rPr>
          <w:rFonts w:ascii="Courier New" w:hAnsi="Courier New" w:cs="Courier New"/>
        </w:rPr>
        <w:t xml:space="preserve"> </w:t>
      </w:r>
      <w:r w:rsidR="002C5BC6">
        <w:rPr>
          <w:rFonts w:ascii="Courier New" w:hAnsi="Courier New" w:cs="Courier New"/>
        </w:rPr>
        <w:t xml:space="preserve">sentence is without merit and is hereby </w:t>
      </w:r>
      <w:r w:rsidR="00863289">
        <w:rPr>
          <w:rFonts w:ascii="Courier New" w:hAnsi="Courier New" w:cs="Courier New"/>
        </w:rPr>
        <w:t xml:space="preserve">dismissed.  </w:t>
      </w:r>
    </w:p>
    <w:p w:rsidR="005D7FA2" w:rsidRDefault="005D7FA2" w:rsidP="006A326E">
      <w:pPr>
        <w:jc w:val="both"/>
        <w:rPr>
          <w:rFonts w:ascii="Courier New" w:hAnsi="Courier New" w:cs="Courier New"/>
        </w:rPr>
      </w:pPr>
    </w:p>
    <w:p w:rsidR="00863289" w:rsidRDefault="00EA7A64" w:rsidP="00EA7A64">
      <w:pPr>
        <w:ind w:left="720" w:firstLine="720"/>
        <w:jc w:val="both"/>
        <w:rPr>
          <w:rFonts w:ascii="Courier New" w:hAnsi="Courier New" w:cs="Courier New"/>
        </w:rPr>
      </w:pPr>
      <w:r>
        <w:rPr>
          <w:rFonts w:ascii="Courier New" w:hAnsi="Courier New" w:cs="Courier New"/>
          <w:b/>
        </w:rPr>
        <w:t xml:space="preserve">ZIYAMBI </w:t>
      </w:r>
      <w:r w:rsidR="005914F2" w:rsidRPr="00EA7A64">
        <w:rPr>
          <w:rFonts w:ascii="Courier New" w:hAnsi="Courier New" w:cs="Courier New"/>
          <w:b/>
        </w:rPr>
        <w:t>JA</w:t>
      </w:r>
      <w:r w:rsidR="005914F2">
        <w:rPr>
          <w:rFonts w:ascii="Courier New" w:hAnsi="Courier New" w:cs="Courier New"/>
        </w:rPr>
        <w:t>:         I agree</w:t>
      </w:r>
    </w:p>
    <w:p w:rsidR="00EA7A64" w:rsidRDefault="00EA7A64" w:rsidP="00EA7A64">
      <w:pPr>
        <w:ind w:left="720" w:firstLine="720"/>
        <w:jc w:val="both"/>
        <w:rPr>
          <w:rFonts w:ascii="Courier New" w:hAnsi="Courier New" w:cs="Courier New"/>
        </w:rPr>
      </w:pPr>
    </w:p>
    <w:p w:rsidR="00EA7A64" w:rsidRDefault="00EA7A64" w:rsidP="00EA7A64">
      <w:pPr>
        <w:ind w:left="720" w:firstLine="720"/>
        <w:jc w:val="both"/>
        <w:rPr>
          <w:rFonts w:ascii="Courier New" w:hAnsi="Courier New" w:cs="Courier New"/>
        </w:rPr>
      </w:pPr>
    </w:p>
    <w:p w:rsidR="005914F2" w:rsidRDefault="005914F2" w:rsidP="005D7FA2">
      <w:pPr>
        <w:jc w:val="both"/>
        <w:rPr>
          <w:rFonts w:ascii="Courier New" w:hAnsi="Courier New" w:cs="Courier New"/>
        </w:rPr>
      </w:pPr>
    </w:p>
    <w:p w:rsidR="005914F2" w:rsidRDefault="00EA7A64" w:rsidP="00EA7A64">
      <w:pPr>
        <w:ind w:left="720" w:firstLine="720"/>
        <w:jc w:val="both"/>
        <w:rPr>
          <w:rFonts w:ascii="Courier New" w:hAnsi="Courier New" w:cs="Courier New"/>
        </w:rPr>
      </w:pPr>
      <w:r>
        <w:rPr>
          <w:rFonts w:ascii="Courier New" w:hAnsi="Courier New" w:cs="Courier New"/>
          <w:b/>
        </w:rPr>
        <w:t xml:space="preserve">GARWE </w:t>
      </w:r>
      <w:r w:rsidR="005D7FA2" w:rsidRPr="00EA7A64">
        <w:rPr>
          <w:rFonts w:ascii="Courier New" w:hAnsi="Courier New" w:cs="Courier New"/>
          <w:b/>
        </w:rPr>
        <w:t>JA:</w:t>
      </w:r>
      <w:r w:rsidR="005D7FA2">
        <w:rPr>
          <w:rFonts w:ascii="Courier New" w:hAnsi="Courier New" w:cs="Courier New"/>
        </w:rPr>
        <w:tab/>
      </w:r>
      <w:r w:rsidR="005D7FA2">
        <w:rPr>
          <w:rFonts w:ascii="Courier New" w:hAnsi="Courier New" w:cs="Courier New"/>
        </w:rPr>
        <w:tab/>
      </w:r>
      <w:r w:rsidR="005D7FA2">
        <w:rPr>
          <w:rFonts w:ascii="Courier New" w:hAnsi="Courier New" w:cs="Courier New"/>
        </w:rPr>
        <w:tab/>
      </w:r>
      <w:r w:rsidR="005914F2">
        <w:rPr>
          <w:rFonts w:ascii="Courier New" w:hAnsi="Courier New" w:cs="Courier New"/>
        </w:rPr>
        <w:t>I agree</w:t>
      </w:r>
    </w:p>
    <w:p w:rsidR="00EA7A64" w:rsidRDefault="00EA7A64" w:rsidP="00EA7A64">
      <w:pPr>
        <w:ind w:left="720" w:firstLine="720"/>
        <w:jc w:val="both"/>
        <w:rPr>
          <w:rFonts w:ascii="Courier New" w:hAnsi="Courier New" w:cs="Courier New"/>
        </w:rPr>
      </w:pPr>
    </w:p>
    <w:p w:rsidR="00137A67" w:rsidRDefault="00137A67" w:rsidP="006A326E">
      <w:pPr>
        <w:jc w:val="both"/>
        <w:rPr>
          <w:rFonts w:ascii="Courier New" w:hAnsi="Courier New" w:cs="Courier New"/>
          <w:i/>
        </w:rPr>
      </w:pPr>
    </w:p>
    <w:p w:rsidR="00863289" w:rsidRDefault="00863289" w:rsidP="006A326E">
      <w:pPr>
        <w:jc w:val="both"/>
        <w:rPr>
          <w:rFonts w:ascii="Courier New" w:hAnsi="Courier New" w:cs="Courier New"/>
        </w:rPr>
      </w:pPr>
      <w:r w:rsidRPr="00863289">
        <w:rPr>
          <w:rFonts w:ascii="Courier New" w:hAnsi="Courier New" w:cs="Courier New"/>
          <w:i/>
        </w:rPr>
        <w:t xml:space="preserve">Lazarus &amp; </w:t>
      </w:r>
      <w:proofErr w:type="spellStart"/>
      <w:r w:rsidRPr="00863289">
        <w:rPr>
          <w:rFonts w:ascii="Courier New" w:hAnsi="Courier New" w:cs="Courier New"/>
          <w:i/>
        </w:rPr>
        <w:t>Sarif</w:t>
      </w:r>
      <w:proofErr w:type="spellEnd"/>
      <w:r w:rsidRPr="00863289">
        <w:rPr>
          <w:rFonts w:ascii="Courier New" w:hAnsi="Courier New" w:cs="Courier New"/>
          <w:i/>
        </w:rPr>
        <w:t>,</w:t>
      </w:r>
      <w:r>
        <w:rPr>
          <w:rFonts w:ascii="Courier New" w:hAnsi="Courier New" w:cs="Courier New"/>
        </w:rPr>
        <w:t xml:space="preserve"> 1</w:t>
      </w:r>
      <w:r w:rsidRPr="00863289">
        <w:rPr>
          <w:rFonts w:ascii="Courier New" w:hAnsi="Courier New" w:cs="Courier New"/>
          <w:vertAlign w:val="superscript"/>
        </w:rPr>
        <w:t>st</w:t>
      </w:r>
      <w:r>
        <w:rPr>
          <w:rFonts w:ascii="Courier New" w:hAnsi="Courier New" w:cs="Courier New"/>
        </w:rPr>
        <w:t xml:space="preserve"> appellant’s legal practitioners</w:t>
      </w:r>
    </w:p>
    <w:p w:rsidR="00863289" w:rsidRDefault="00863289" w:rsidP="006A326E">
      <w:pPr>
        <w:jc w:val="both"/>
        <w:rPr>
          <w:rFonts w:ascii="Courier New" w:hAnsi="Courier New" w:cs="Courier New"/>
        </w:rPr>
      </w:pPr>
      <w:proofErr w:type="spellStart"/>
      <w:r w:rsidRPr="00863289">
        <w:rPr>
          <w:rFonts w:ascii="Courier New" w:hAnsi="Courier New" w:cs="Courier New"/>
          <w:i/>
        </w:rPr>
        <w:t>R.Ndlovu</w:t>
      </w:r>
      <w:proofErr w:type="spellEnd"/>
      <w:r w:rsidRPr="00863289">
        <w:rPr>
          <w:rFonts w:ascii="Courier New" w:hAnsi="Courier New" w:cs="Courier New"/>
          <w:i/>
        </w:rPr>
        <w:t xml:space="preserve"> &amp; Company,</w:t>
      </w:r>
      <w:r>
        <w:rPr>
          <w:rFonts w:ascii="Courier New" w:hAnsi="Courier New" w:cs="Courier New"/>
        </w:rPr>
        <w:t xml:space="preserve"> 2</w:t>
      </w:r>
      <w:r w:rsidRPr="00863289">
        <w:rPr>
          <w:rFonts w:ascii="Courier New" w:hAnsi="Courier New" w:cs="Courier New"/>
          <w:vertAlign w:val="superscript"/>
        </w:rPr>
        <w:t>nd</w:t>
      </w:r>
      <w:r>
        <w:rPr>
          <w:rFonts w:ascii="Courier New" w:hAnsi="Courier New" w:cs="Courier New"/>
        </w:rPr>
        <w:t xml:space="preserve"> appellant’s legal practitioners</w:t>
      </w:r>
    </w:p>
    <w:p w:rsidR="004A6F1E" w:rsidRPr="006A326E" w:rsidRDefault="00863289" w:rsidP="006A326E">
      <w:pPr>
        <w:jc w:val="both"/>
        <w:rPr>
          <w:rFonts w:ascii="Courier New" w:hAnsi="Courier New" w:cs="Courier New"/>
        </w:rPr>
      </w:pPr>
      <w:r w:rsidRPr="00863289">
        <w:rPr>
          <w:rFonts w:ascii="Courier New" w:hAnsi="Courier New" w:cs="Courier New"/>
          <w:i/>
        </w:rPr>
        <w:t>The</w:t>
      </w:r>
      <w:r w:rsidR="004A6F1E">
        <w:rPr>
          <w:rFonts w:ascii="Courier New" w:hAnsi="Courier New" w:cs="Courier New"/>
          <w:i/>
        </w:rPr>
        <w:t xml:space="preserve"> </w:t>
      </w:r>
      <w:r w:rsidRPr="00863289">
        <w:rPr>
          <w:rFonts w:ascii="Courier New" w:hAnsi="Courier New" w:cs="Courier New"/>
          <w:i/>
        </w:rPr>
        <w:t>Prosecutor</w:t>
      </w:r>
      <w:r>
        <w:rPr>
          <w:rFonts w:ascii="Courier New" w:hAnsi="Courier New" w:cs="Courier New"/>
          <w:i/>
        </w:rPr>
        <w:t>-</w:t>
      </w:r>
      <w:r w:rsidRPr="00863289">
        <w:rPr>
          <w:rFonts w:ascii="Courier New" w:hAnsi="Courier New" w:cs="Courier New"/>
          <w:i/>
        </w:rPr>
        <w:t>General’s Office,</w:t>
      </w:r>
      <w:r>
        <w:rPr>
          <w:rFonts w:ascii="Courier New" w:hAnsi="Courier New" w:cs="Courier New"/>
        </w:rPr>
        <w:t xml:space="preserve"> respondent’s legal practitioners</w:t>
      </w:r>
    </w:p>
    <w:sectPr w:rsidR="004A6F1E" w:rsidRPr="006A326E" w:rsidSect="0054317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77F" w:rsidRDefault="00C1477F" w:rsidP="003017C7">
      <w:pPr>
        <w:spacing w:before="0" w:after="0"/>
      </w:pPr>
      <w:r>
        <w:separator/>
      </w:r>
    </w:p>
  </w:endnote>
  <w:endnote w:type="continuationSeparator" w:id="0">
    <w:p w:rsidR="00C1477F" w:rsidRDefault="00C1477F" w:rsidP="003017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77F" w:rsidRDefault="00C1477F" w:rsidP="003017C7">
      <w:pPr>
        <w:spacing w:before="0" w:after="0"/>
      </w:pPr>
      <w:r>
        <w:separator/>
      </w:r>
    </w:p>
  </w:footnote>
  <w:footnote w:type="continuationSeparator" w:id="0">
    <w:p w:rsidR="00C1477F" w:rsidRDefault="00C1477F" w:rsidP="003017C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362B4F">
      <w:tc>
        <w:tcPr>
          <w:tcW w:w="0" w:type="auto"/>
          <w:tcBorders>
            <w:right w:val="single" w:sz="6" w:space="0" w:color="000000" w:themeColor="text1"/>
          </w:tcBorders>
        </w:tcPr>
        <w:sdt>
          <w:sdtPr>
            <w:alias w:val="Company"/>
            <w:id w:val="78735422"/>
            <w:placeholder>
              <w:docPart w:val="31A24F2ABB6C45DAB3A0E54ED4D1435B"/>
            </w:placeholder>
            <w:dataBinding w:prefixMappings="xmlns:ns0='http://schemas.openxmlformats.org/officeDocument/2006/extended-properties'" w:xpath="/ns0:Properties[1]/ns0:Company[1]" w:storeItemID="{6668398D-A668-4E3E-A5EB-62B293D839F1}"/>
            <w:text/>
          </w:sdtPr>
          <w:sdtContent>
            <w:p w:rsidR="00362B4F" w:rsidRDefault="00362B4F">
              <w:pPr>
                <w:pStyle w:val="Header"/>
                <w:jc w:val="right"/>
              </w:pPr>
              <w:r>
                <w:t>Judgment No SC 58/14</w:t>
              </w:r>
            </w:p>
          </w:sdtContent>
        </w:sdt>
        <w:sdt>
          <w:sdtPr>
            <w:rPr>
              <w:b/>
              <w:bCs/>
            </w:rPr>
            <w:alias w:val="Title"/>
            <w:id w:val="78735415"/>
            <w:placeholder>
              <w:docPart w:val="5826AF2BD3FD4D2DADB2B7357B11840E"/>
            </w:placeholder>
            <w:dataBinding w:prefixMappings="xmlns:ns0='http://schemas.openxmlformats.org/package/2006/metadata/core-properties' xmlns:ns1='http://purl.org/dc/elements/1.1/'" w:xpath="/ns0:coreProperties[1]/ns1:title[1]" w:storeItemID="{6C3C8BC8-F283-45AE-878A-BAB7291924A1}"/>
            <w:text/>
          </w:sdtPr>
          <w:sdtContent>
            <w:p w:rsidR="00362B4F" w:rsidRDefault="00362B4F">
              <w:pPr>
                <w:pStyle w:val="Header"/>
                <w:jc w:val="right"/>
                <w:rPr>
                  <w:b/>
                  <w:bCs/>
                </w:rPr>
              </w:pPr>
              <w:r>
                <w:rPr>
                  <w:b/>
                  <w:bCs/>
                </w:rPr>
                <w:t>Criminal Appeal No SC 229/12</w:t>
              </w:r>
            </w:p>
          </w:sdtContent>
        </w:sdt>
      </w:tc>
      <w:tc>
        <w:tcPr>
          <w:tcW w:w="1152" w:type="dxa"/>
          <w:tcBorders>
            <w:left w:val="single" w:sz="6" w:space="0" w:color="000000" w:themeColor="text1"/>
          </w:tcBorders>
        </w:tcPr>
        <w:p w:rsidR="00362B4F" w:rsidRDefault="00362B4F">
          <w:pPr>
            <w:pStyle w:val="Header"/>
            <w:rPr>
              <w:b/>
              <w:bCs/>
            </w:rPr>
          </w:pPr>
          <w:r>
            <w:fldChar w:fldCharType="begin"/>
          </w:r>
          <w:r>
            <w:instrText xml:space="preserve"> PAGE   \* MERGEFORMAT </w:instrText>
          </w:r>
          <w:r>
            <w:fldChar w:fldCharType="separate"/>
          </w:r>
          <w:r>
            <w:rPr>
              <w:noProof/>
            </w:rPr>
            <w:t>17</w:t>
          </w:r>
          <w:r>
            <w:rPr>
              <w:noProof/>
            </w:rPr>
            <w:fldChar w:fldCharType="end"/>
          </w:r>
        </w:p>
      </w:tc>
    </w:tr>
  </w:tbl>
  <w:p w:rsidR="00895AF8" w:rsidRDefault="00895AF8" w:rsidP="002C75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140"/>
    <w:multiLevelType w:val="hybridMultilevel"/>
    <w:tmpl w:val="D0F4C61E"/>
    <w:lvl w:ilvl="0" w:tplc="672C8AEA">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6FD1EEC"/>
    <w:multiLevelType w:val="hybridMultilevel"/>
    <w:tmpl w:val="587C28A6"/>
    <w:lvl w:ilvl="0" w:tplc="12D6E83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B356954"/>
    <w:multiLevelType w:val="hybridMultilevel"/>
    <w:tmpl w:val="D2848D76"/>
    <w:lvl w:ilvl="0" w:tplc="8518530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C67008"/>
    <w:multiLevelType w:val="hybridMultilevel"/>
    <w:tmpl w:val="4B58CBD0"/>
    <w:lvl w:ilvl="0" w:tplc="BD46C55E">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A7"/>
    <w:rsid w:val="00012DCD"/>
    <w:rsid w:val="0003664F"/>
    <w:rsid w:val="00056260"/>
    <w:rsid w:val="000D2437"/>
    <w:rsid w:val="0010687F"/>
    <w:rsid w:val="00110069"/>
    <w:rsid w:val="00137A67"/>
    <w:rsid w:val="0017523F"/>
    <w:rsid w:val="001B25F8"/>
    <w:rsid w:val="001B6506"/>
    <w:rsid w:val="001C16AB"/>
    <w:rsid w:val="00213434"/>
    <w:rsid w:val="00220EDF"/>
    <w:rsid w:val="00255D3D"/>
    <w:rsid w:val="002862C0"/>
    <w:rsid w:val="002C5BC6"/>
    <w:rsid w:val="002C75BE"/>
    <w:rsid w:val="002C7F8A"/>
    <w:rsid w:val="002F00AF"/>
    <w:rsid w:val="003017C7"/>
    <w:rsid w:val="00305F12"/>
    <w:rsid w:val="00321A92"/>
    <w:rsid w:val="00334CAB"/>
    <w:rsid w:val="00362B4F"/>
    <w:rsid w:val="00363E58"/>
    <w:rsid w:val="00387DE9"/>
    <w:rsid w:val="00394589"/>
    <w:rsid w:val="003A3365"/>
    <w:rsid w:val="003D3EC7"/>
    <w:rsid w:val="003E5BAA"/>
    <w:rsid w:val="003F6163"/>
    <w:rsid w:val="00407F97"/>
    <w:rsid w:val="0044378D"/>
    <w:rsid w:val="00447692"/>
    <w:rsid w:val="00454158"/>
    <w:rsid w:val="00477B02"/>
    <w:rsid w:val="004A6F1E"/>
    <w:rsid w:val="004D3097"/>
    <w:rsid w:val="00511586"/>
    <w:rsid w:val="00531A69"/>
    <w:rsid w:val="00537661"/>
    <w:rsid w:val="0054317D"/>
    <w:rsid w:val="005914F2"/>
    <w:rsid w:val="005C0F3B"/>
    <w:rsid w:val="005D62B3"/>
    <w:rsid w:val="005D7FA2"/>
    <w:rsid w:val="005E3A68"/>
    <w:rsid w:val="00607FA4"/>
    <w:rsid w:val="00644910"/>
    <w:rsid w:val="00667BB6"/>
    <w:rsid w:val="006776E1"/>
    <w:rsid w:val="0068662E"/>
    <w:rsid w:val="006A03C9"/>
    <w:rsid w:val="006A326E"/>
    <w:rsid w:val="006C621E"/>
    <w:rsid w:val="00701C30"/>
    <w:rsid w:val="007116A0"/>
    <w:rsid w:val="00735236"/>
    <w:rsid w:val="00751AB1"/>
    <w:rsid w:val="00794304"/>
    <w:rsid w:val="007A013B"/>
    <w:rsid w:val="007A758E"/>
    <w:rsid w:val="007B49A6"/>
    <w:rsid w:val="007D0B26"/>
    <w:rsid w:val="007D2790"/>
    <w:rsid w:val="007E1E0B"/>
    <w:rsid w:val="00826501"/>
    <w:rsid w:val="008506EE"/>
    <w:rsid w:val="008523CE"/>
    <w:rsid w:val="00863289"/>
    <w:rsid w:val="00895AF8"/>
    <w:rsid w:val="008A15D7"/>
    <w:rsid w:val="008A7672"/>
    <w:rsid w:val="008B2159"/>
    <w:rsid w:val="008C1E1D"/>
    <w:rsid w:val="008C3209"/>
    <w:rsid w:val="008F143A"/>
    <w:rsid w:val="0092307D"/>
    <w:rsid w:val="00963CA7"/>
    <w:rsid w:val="00981BB3"/>
    <w:rsid w:val="009822AD"/>
    <w:rsid w:val="009870A4"/>
    <w:rsid w:val="00992DF3"/>
    <w:rsid w:val="009A7DF3"/>
    <w:rsid w:val="009C42F5"/>
    <w:rsid w:val="009E5C1A"/>
    <w:rsid w:val="00A05393"/>
    <w:rsid w:val="00A15C4F"/>
    <w:rsid w:val="00A16440"/>
    <w:rsid w:val="00A43F19"/>
    <w:rsid w:val="00A53906"/>
    <w:rsid w:val="00A74EB6"/>
    <w:rsid w:val="00A948BE"/>
    <w:rsid w:val="00AD5080"/>
    <w:rsid w:val="00AF2A0B"/>
    <w:rsid w:val="00B02B52"/>
    <w:rsid w:val="00B20EEE"/>
    <w:rsid w:val="00B50C89"/>
    <w:rsid w:val="00B76966"/>
    <w:rsid w:val="00B918DD"/>
    <w:rsid w:val="00BC4BE3"/>
    <w:rsid w:val="00BC55CE"/>
    <w:rsid w:val="00BD28D8"/>
    <w:rsid w:val="00BD3B06"/>
    <w:rsid w:val="00BE2B7B"/>
    <w:rsid w:val="00C03145"/>
    <w:rsid w:val="00C14580"/>
    <w:rsid w:val="00C1477F"/>
    <w:rsid w:val="00C2163B"/>
    <w:rsid w:val="00C52932"/>
    <w:rsid w:val="00C62B01"/>
    <w:rsid w:val="00C677C5"/>
    <w:rsid w:val="00C937EF"/>
    <w:rsid w:val="00C953C7"/>
    <w:rsid w:val="00CE6385"/>
    <w:rsid w:val="00CF6052"/>
    <w:rsid w:val="00D06CAD"/>
    <w:rsid w:val="00D17FAB"/>
    <w:rsid w:val="00D47E1D"/>
    <w:rsid w:val="00DD3B9C"/>
    <w:rsid w:val="00E0386F"/>
    <w:rsid w:val="00E10C27"/>
    <w:rsid w:val="00E10F0B"/>
    <w:rsid w:val="00E316A1"/>
    <w:rsid w:val="00E40597"/>
    <w:rsid w:val="00E45F11"/>
    <w:rsid w:val="00E50C08"/>
    <w:rsid w:val="00E715B9"/>
    <w:rsid w:val="00EA34B0"/>
    <w:rsid w:val="00EA7A64"/>
    <w:rsid w:val="00EE44DF"/>
    <w:rsid w:val="00F329DA"/>
    <w:rsid w:val="00F340E0"/>
    <w:rsid w:val="00F45A3C"/>
    <w:rsid w:val="00F73905"/>
    <w:rsid w:val="00FF1D61"/>
    <w:rsid w:val="00FF33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0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BAA"/>
    <w:pPr>
      <w:keepLines/>
      <w:contextualSpacing/>
    </w:pPr>
    <w:rPr>
      <w:sz w:val="24"/>
    </w:rPr>
  </w:style>
  <w:style w:type="paragraph" w:styleId="ListParagraph">
    <w:name w:val="List Paragraph"/>
    <w:basedOn w:val="Normal"/>
    <w:uiPriority w:val="34"/>
    <w:qFormat/>
    <w:rsid w:val="006A326E"/>
    <w:pPr>
      <w:ind w:left="720"/>
      <w:contextualSpacing/>
    </w:pPr>
  </w:style>
  <w:style w:type="paragraph" w:styleId="Header">
    <w:name w:val="header"/>
    <w:basedOn w:val="Normal"/>
    <w:link w:val="HeaderChar"/>
    <w:uiPriority w:val="99"/>
    <w:unhideWhenUsed/>
    <w:rsid w:val="003017C7"/>
    <w:pPr>
      <w:tabs>
        <w:tab w:val="center" w:pos="4680"/>
        <w:tab w:val="right" w:pos="9360"/>
      </w:tabs>
      <w:spacing w:before="0" w:after="0"/>
    </w:pPr>
  </w:style>
  <w:style w:type="character" w:customStyle="1" w:styleId="HeaderChar">
    <w:name w:val="Header Char"/>
    <w:basedOn w:val="DefaultParagraphFont"/>
    <w:link w:val="Header"/>
    <w:uiPriority w:val="99"/>
    <w:rsid w:val="003017C7"/>
    <w:rPr>
      <w:sz w:val="24"/>
    </w:rPr>
  </w:style>
  <w:style w:type="paragraph" w:styleId="Footer">
    <w:name w:val="footer"/>
    <w:basedOn w:val="Normal"/>
    <w:link w:val="FooterChar"/>
    <w:uiPriority w:val="99"/>
    <w:unhideWhenUsed/>
    <w:rsid w:val="003017C7"/>
    <w:pPr>
      <w:tabs>
        <w:tab w:val="center" w:pos="4680"/>
        <w:tab w:val="right" w:pos="9360"/>
      </w:tabs>
      <w:spacing w:before="0" w:after="0"/>
    </w:pPr>
  </w:style>
  <w:style w:type="character" w:customStyle="1" w:styleId="FooterChar">
    <w:name w:val="Footer Char"/>
    <w:basedOn w:val="DefaultParagraphFont"/>
    <w:link w:val="Footer"/>
    <w:uiPriority w:val="99"/>
    <w:rsid w:val="003017C7"/>
    <w:rPr>
      <w:sz w:val="24"/>
    </w:rPr>
  </w:style>
  <w:style w:type="paragraph" w:styleId="BalloonText">
    <w:name w:val="Balloon Text"/>
    <w:basedOn w:val="Normal"/>
    <w:link w:val="BalloonTextChar"/>
    <w:uiPriority w:val="99"/>
    <w:semiHidden/>
    <w:unhideWhenUsed/>
    <w:rsid w:val="00895AF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0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BAA"/>
    <w:pPr>
      <w:keepLines/>
      <w:contextualSpacing/>
    </w:pPr>
    <w:rPr>
      <w:sz w:val="24"/>
    </w:rPr>
  </w:style>
  <w:style w:type="paragraph" w:styleId="ListParagraph">
    <w:name w:val="List Paragraph"/>
    <w:basedOn w:val="Normal"/>
    <w:uiPriority w:val="34"/>
    <w:qFormat/>
    <w:rsid w:val="006A326E"/>
    <w:pPr>
      <w:ind w:left="720"/>
      <w:contextualSpacing/>
    </w:pPr>
  </w:style>
  <w:style w:type="paragraph" w:styleId="Header">
    <w:name w:val="header"/>
    <w:basedOn w:val="Normal"/>
    <w:link w:val="HeaderChar"/>
    <w:uiPriority w:val="99"/>
    <w:unhideWhenUsed/>
    <w:rsid w:val="003017C7"/>
    <w:pPr>
      <w:tabs>
        <w:tab w:val="center" w:pos="4680"/>
        <w:tab w:val="right" w:pos="9360"/>
      </w:tabs>
      <w:spacing w:before="0" w:after="0"/>
    </w:pPr>
  </w:style>
  <w:style w:type="character" w:customStyle="1" w:styleId="HeaderChar">
    <w:name w:val="Header Char"/>
    <w:basedOn w:val="DefaultParagraphFont"/>
    <w:link w:val="Header"/>
    <w:uiPriority w:val="99"/>
    <w:rsid w:val="003017C7"/>
    <w:rPr>
      <w:sz w:val="24"/>
    </w:rPr>
  </w:style>
  <w:style w:type="paragraph" w:styleId="Footer">
    <w:name w:val="footer"/>
    <w:basedOn w:val="Normal"/>
    <w:link w:val="FooterChar"/>
    <w:uiPriority w:val="99"/>
    <w:unhideWhenUsed/>
    <w:rsid w:val="003017C7"/>
    <w:pPr>
      <w:tabs>
        <w:tab w:val="center" w:pos="4680"/>
        <w:tab w:val="right" w:pos="9360"/>
      </w:tabs>
      <w:spacing w:before="0" w:after="0"/>
    </w:pPr>
  </w:style>
  <w:style w:type="character" w:customStyle="1" w:styleId="FooterChar">
    <w:name w:val="Footer Char"/>
    <w:basedOn w:val="DefaultParagraphFont"/>
    <w:link w:val="Footer"/>
    <w:uiPriority w:val="99"/>
    <w:rsid w:val="003017C7"/>
    <w:rPr>
      <w:sz w:val="24"/>
    </w:rPr>
  </w:style>
  <w:style w:type="paragraph" w:styleId="BalloonText">
    <w:name w:val="Balloon Text"/>
    <w:basedOn w:val="Normal"/>
    <w:link w:val="BalloonTextChar"/>
    <w:uiPriority w:val="99"/>
    <w:semiHidden/>
    <w:unhideWhenUsed/>
    <w:rsid w:val="00895AF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A24F2ABB6C45DAB3A0E54ED4D1435B"/>
        <w:category>
          <w:name w:val="General"/>
          <w:gallery w:val="placeholder"/>
        </w:category>
        <w:types>
          <w:type w:val="bbPlcHdr"/>
        </w:types>
        <w:behaviors>
          <w:behavior w:val="content"/>
        </w:behaviors>
        <w:guid w:val="{2CFFA0BC-5DBE-4A32-BE82-B6642710F8B9}"/>
      </w:docPartPr>
      <w:docPartBody>
        <w:p w:rsidR="00000000" w:rsidRDefault="002D5E64" w:rsidP="002D5E64">
          <w:pPr>
            <w:pStyle w:val="31A24F2ABB6C45DAB3A0E54ED4D1435B"/>
          </w:pPr>
          <w:r>
            <w:t>[Type the company name]</w:t>
          </w:r>
        </w:p>
      </w:docPartBody>
    </w:docPart>
    <w:docPart>
      <w:docPartPr>
        <w:name w:val="5826AF2BD3FD4D2DADB2B7357B11840E"/>
        <w:category>
          <w:name w:val="General"/>
          <w:gallery w:val="placeholder"/>
        </w:category>
        <w:types>
          <w:type w:val="bbPlcHdr"/>
        </w:types>
        <w:behaviors>
          <w:behavior w:val="content"/>
        </w:behaviors>
        <w:guid w:val="{9F356D87-1216-4969-91BA-374FC511DD65}"/>
      </w:docPartPr>
      <w:docPartBody>
        <w:p w:rsidR="00000000" w:rsidRDefault="002D5E64" w:rsidP="002D5E64">
          <w:pPr>
            <w:pStyle w:val="5826AF2BD3FD4D2DADB2B7357B11840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64"/>
    <w:rsid w:val="002D5E64"/>
    <w:rsid w:val="0047735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FAC49E65904FE3B7416C7FC6A79DAF">
    <w:name w:val="EAFAC49E65904FE3B7416C7FC6A79DAF"/>
    <w:rsid w:val="002D5E64"/>
  </w:style>
  <w:style w:type="paragraph" w:customStyle="1" w:styleId="EB05B0A0E90244B4B3ACE8FCD96BD13E">
    <w:name w:val="EB05B0A0E90244B4B3ACE8FCD96BD13E"/>
    <w:rsid w:val="002D5E64"/>
  </w:style>
  <w:style w:type="paragraph" w:customStyle="1" w:styleId="C141A58FFE6446A4B6C3C2A2FC8DE312">
    <w:name w:val="C141A58FFE6446A4B6C3C2A2FC8DE312"/>
    <w:rsid w:val="002D5E64"/>
  </w:style>
  <w:style w:type="paragraph" w:customStyle="1" w:styleId="72E35194E52F4C5F8E30EB9286E5B6B6">
    <w:name w:val="72E35194E52F4C5F8E30EB9286E5B6B6"/>
    <w:rsid w:val="002D5E64"/>
  </w:style>
  <w:style w:type="paragraph" w:customStyle="1" w:styleId="31A24F2ABB6C45DAB3A0E54ED4D1435B">
    <w:name w:val="31A24F2ABB6C45DAB3A0E54ED4D1435B"/>
    <w:rsid w:val="002D5E64"/>
  </w:style>
  <w:style w:type="paragraph" w:customStyle="1" w:styleId="5826AF2BD3FD4D2DADB2B7357B11840E">
    <w:name w:val="5826AF2BD3FD4D2DADB2B7357B11840E"/>
    <w:rsid w:val="002D5E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FAC49E65904FE3B7416C7FC6A79DAF">
    <w:name w:val="EAFAC49E65904FE3B7416C7FC6A79DAF"/>
    <w:rsid w:val="002D5E64"/>
  </w:style>
  <w:style w:type="paragraph" w:customStyle="1" w:styleId="EB05B0A0E90244B4B3ACE8FCD96BD13E">
    <w:name w:val="EB05B0A0E90244B4B3ACE8FCD96BD13E"/>
    <w:rsid w:val="002D5E64"/>
  </w:style>
  <w:style w:type="paragraph" w:customStyle="1" w:styleId="C141A58FFE6446A4B6C3C2A2FC8DE312">
    <w:name w:val="C141A58FFE6446A4B6C3C2A2FC8DE312"/>
    <w:rsid w:val="002D5E64"/>
  </w:style>
  <w:style w:type="paragraph" w:customStyle="1" w:styleId="72E35194E52F4C5F8E30EB9286E5B6B6">
    <w:name w:val="72E35194E52F4C5F8E30EB9286E5B6B6"/>
    <w:rsid w:val="002D5E64"/>
  </w:style>
  <w:style w:type="paragraph" w:customStyle="1" w:styleId="31A24F2ABB6C45DAB3A0E54ED4D1435B">
    <w:name w:val="31A24F2ABB6C45DAB3A0E54ED4D1435B"/>
    <w:rsid w:val="002D5E64"/>
  </w:style>
  <w:style w:type="paragraph" w:customStyle="1" w:styleId="5826AF2BD3FD4D2DADB2B7357B11840E">
    <w:name w:val="5826AF2BD3FD4D2DADB2B7357B11840E"/>
    <w:rsid w:val="002D5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119EC-E94F-4284-ACFA-D383B80F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Judgment No SC 58/14</Company>
  <LinksUpToDate>false</LinksUpToDate>
  <CharactersWithSpaces>20283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229/12</dc:title>
  <dc:creator>sabawu</dc:creator>
  <cp:lastModifiedBy>judge</cp:lastModifiedBy>
  <cp:revision>18</cp:revision>
  <cp:lastPrinted>2014-08-06T08:58:00Z</cp:lastPrinted>
  <dcterms:created xsi:type="dcterms:W3CDTF">2014-08-06T06:19:00Z</dcterms:created>
  <dcterms:modified xsi:type="dcterms:W3CDTF">2014-08-06T09:27:00Z</dcterms:modified>
</cp:coreProperties>
</file>