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CDE" w:rsidRPr="003350A1" w:rsidRDefault="007D3CE5" w:rsidP="00123EF1">
      <w:pPr>
        <w:tabs>
          <w:tab w:val="left" w:pos="1530"/>
        </w:tabs>
        <w:rPr>
          <w:rFonts w:ascii="Times New Roman" w:hAnsi="Times New Roman" w:cs="Times New Roman"/>
          <w:b/>
          <w:sz w:val="24"/>
          <w:szCs w:val="24"/>
        </w:rPr>
      </w:pPr>
      <w:r>
        <w:rPr>
          <w:rFonts w:ascii="Times New Roman" w:hAnsi="Times New Roman" w:cs="Times New Roman"/>
          <w:b/>
          <w:sz w:val="24"/>
          <w:szCs w:val="24"/>
        </w:rPr>
        <w:t xml:space="preserve">                    </w:t>
      </w:r>
    </w:p>
    <w:p w:rsidR="00895CDE" w:rsidRPr="003350A1" w:rsidRDefault="00895CDE" w:rsidP="00123EF1">
      <w:pPr>
        <w:tabs>
          <w:tab w:val="left" w:pos="1530"/>
        </w:tabs>
        <w:rPr>
          <w:rFonts w:ascii="Times New Roman" w:hAnsi="Times New Roman" w:cs="Times New Roman"/>
          <w:b/>
          <w:sz w:val="24"/>
          <w:szCs w:val="24"/>
        </w:rPr>
      </w:pPr>
    </w:p>
    <w:p w:rsidR="00895CDE" w:rsidRPr="004964F9" w:rsidRDefault="00895CDE" w:rsidP="00895CDE">
      <w:pPr>
        <w:pStyle w:val="ListParagraph"/>
        <w:numPr>
          <w:ilvl w:val="0"/>
          <w:numId w:val="1"/>
        </w:numPr>
        <w:tabs>
          <w:tab w:val="left" w:pos="1530"/>
        </w:tabs>
        <w:spacing w:after="0" w:line="240" w:lineRule="auto"/>
        <w:jc w:val="center"/>
        <w:rPr>
          <w:rFonts w:ascii="Times New Roman" w:hAnsi="Times New Roman" w:cs="Times New Roman"/>
          <w:b/>
          <w:sz w:val="24"/>
          <w:szCs w:val="24"/>
        </w:rPr>
      </w:pPr>
      <w:r w:rsidRPr="004964F9">
        <w:rPr>
          <w:rFonts w:ascii="Times New Roman" w:hAnsi="Times New Roman" w:cs="Times New Roman"/>
          <w:b/>
          <w:sz w:val="24"/>
          <w:szCs w:val="24"/>
        </w:rPr>
        <w:t xml:space="preserve">SAMSON     MOMBERUME    TAGUTA     (2)     TITUS     </w:t>
      </w:r>
      <w:r w:rsidR="007510E2" w:rsidRPr="004964F9">
        <w:rPr>
          <w:rFonts w:ascii="Times New Roman" w:hAnsi="Times New Roman" w:cs="Times New Roman"/>
          <w:b/>
          <w:sz w:val="24"/>
          <w:szCs w:val="24"/>
        </w:rPr>
        <w:t xml:space="preserve">M.    TAGUTA    (3)     AMBROSE     M.    </w:t>
      </w:r>
      <w:r w:rsidRPr="004964F9">
        <w:rPr>
          <w:rFonts w:ascii="Times New Roman" w:hAnsi="Times New Roman" w:cs="Times New Roman"/>
          <w:b/>
          <w:sz w:val="24"/>
          <w:szCs w:val="24"/>
        </w:rPr>
        <w:t xml:space="preserve">TAGUTA    (4)     ELIAKIM M. TAGUTA    (5)     ESROM    M.    TAGUTA     (6)    ELMOND     M.    TAGUTA     (7)     JAMES    M.    TAGUTA     (8)     ZIBERT    M.    MOMBERUME     </w:t>
      </w:r>
    </w:p>
    <w:p w:rsidR="00895CDE" w:rsidRPr="004964F9" w:rsidRDefault="00895CDE" w:rsidP="00895CDE">
      <w:pPr>
        <w:pStyle w:val="ListParagraph"/>
        <w:tabs>
          <w:tab w:val="left" w:pos="1530"/>
        </w:tabs>
        <w:spacing w:after="0" w:line="240" w:lineRule="auto"/>
        <w:ind w:left="1080"/>
        <w:jc w:val="center"/>
        <w:rPr>
          <w:rFonts w:ascii="Times New Roman" w:hAnsi="Times New Roman" w:cs="Times New Roman"/>
          <w:b/>
          <w:sz w:val="24"/>
          <w:szCs w:val="24"/>
        </w:rPr>
      </w:pPr>
      <w:r w:rsidRPr="004964F9">
        <w:rPr>
          <w:rFonts w:ascii="Times New Roman" w:hAnsi="Times New Roman" w:cs="Times New Roman"/>
          <w:b/>
          <w:sz w:val="24"/>
          <w:szCs w:val="24"/>
        </w:rPr>
        <w:t>(9)     STEPHEN    M.    TAGUTA</w:t>
      </w:r>
    </w:p>
    <w:p w:rsidR="00895CDE" w:rsidRPr="004964F9" w:rsidRDefault="00895CDE" w:rsidP="00895CDE">
      <w:pPr>
        <w:pStyle w:val="ListParagraph"/>
        <w:tabs>
          <w:tab w:val="left" w:pos="1530"/>
        </w:tabs>
        <w:spacing w:after="0" w:line="240" w:lineRule="auto"/>
        <w:ind w:left="1080"/>
        <w:jc w:val="center"/>
        <w:rPr>
          <w:rFonts w:ascii="Times New Roman" w:hAnsi="Times New Roman" w:cs="Times New Roman"/>
          <w:b/>
          <w:sz w:val="24"/>
          <w:szCs w:val="24"/>
        </w:rPr>
      </w:pPr>
      <w:r w:rsidRPr="004964F9">
        <w:rPr>
          <w:rFonts w:ascii="Times New Roman" w:hAnsi="Times New Roman" w:cs="Times New Roman"/>
          <w:b/>
          <w:sz w:val="24"/>
          <w:szCs w:val="24"/>
        </w:rPr>
        <w:t>v</w:t>
      </w:r>
    </w:p>
    <w:p w:rsidR="00895CDE" w:rsidRPr="004964F9" w:rsidRDefault="00895CDE" w:rsidP="00895CDE">
      <w:pPr>
        <w:pStyle w:val="ListParagraph"/>
        <w:tabs>
          <w:tab w:val="left" w:pos="1530"/>
        </w:tabs>
        <w:spacing w:after="0" w:line="240" w:lineRule="auto"/>
        <w:ind w:left="1080"/>
        <w:jc w:val="center"/>
        <w:rPr>
          <w:rFonts w:ascii="Times New Roman" w:hAnsi="Times New Roman" w:cs="Times New Roman"/>
          <w:b/>
          <w:sz w:val="24"/>
          <w:szCs w:val="24"/>
        </w:rPr>
      </w:pPr>
      <w:r w:rsidRPr="004964F9">
        <w:rPr>
          <w:rFonts w:ascii="Times New Roman" w:hAnsi="Times New Roman" w:cs="Times New Roman"/>
          <w:b/>
          <w:sz w:val="24"/>
          <w:szCs w:val="24"/>
        </w:rPr>
        <w:t>THE STATE</w:t>
      </w:r>
    </w:p>
    <w:p w:rsidR="00895CDE" w:rsidRPr="004964F9" w:rsidRDefault="00895CDE" w:rsidP="00895CDE">
      <w:pPr>
        <w:tabs>
          <w:tab w:val="left" w:pos="1530"/>
        </w:tabs>
        <w:spacing w:after="0" w:line="240" w:lineRule="auto"/>
        <w:rPr>
          <w:rFonts w:ascii="Times New Roman" w:hAnsi="Times New Roman" w:cs="Times New Roman"/>
          <w:b/>
          <w:sz w:val="24"/>
          <w:szCs w:val="24"/>
        </w:rPr>
      </w:pPr>
    </w:p>
    <w:p w:rsidR="00895CDE" w:rsidRPr="004964F9" w:rsidRDefault="00895CDE" w:rsidP="00895CDE">
      <w:pPr>
        <w:tabs>
          <w:tab w:val="left" w:pos="1530"/>
        </w:tabs>
        <w:spacing w:after="0" w:line="240" w:lineRule="auto"/>
        <w:jc w:val="both"/>
        <w:rPr>
          <w:rFonts w:ascii="Times New Roman" w:hAnsi="Times New Roman" w:cs="Times New Roman"/>
          <w:sz w:val="24"/>
          <w:szCs w:val="24"/>
        </w:rPr>
      </w:pPr>
    </w:p>
    <w:p w:rsidR="00895CDE" w:rsidRPr="004964F9" w:rsidRDefault="00895CDE" w:rsidP="00895CDE">
      <w:pPr>
        <w:tabs>
          <w:tab w:val="left" w:pos="1530"/>
        </w:tabs>
        <w:spacing w:after="0" w:line="240" w:lineRule="auto"/>
        <w:jc w:val="both"/>
        <w:rPr>
          <w:rFonts w:ascii="Times New Roman" w:hAnsi="Times New Roman" w:cs="Times New Roman"/>
          <w:b/>
          <w:sz w:val="24"/>
          <w:szCs w:val="24"/>
        </w:rPr>
      </w:pPr>
      <w:r w:rsidRPr="004964F9">
        <w:rPr>
          <w:rFonts w:ascii="Times New Roman" w:hAnsi="Times New Roman" w:cs="Times New Roman"/>
          <w:b/>
          <w:sz w:val="24"/>
          <w:szCs w:val="24"/>
        </w:rPr>
        <w:t>SUPREME COURT OF ZIMBABWE</w:t>
      </w:r>
    </w:p>
    <w:p w:rsidR="00895CDE" w:rsidRPr="004964F9" w:rsidRDefault="00C77A53" w:rsidP="00895CDE">
      <w:pPr>
        <w:tabs>
          <w:tab w:val="left" w:pos="1530"/>
        </w:tabs>
        <w:spacing w:after="0" w:line="240" w:lineRule="auto"/>
        <w:jc w:val="both"/>
        <w:rPr>
          <w:rFonts w:ascii="Times New Roman" w:hAnsi="Times New Roman" w:cs="Times New Roman"/>
          <w:b/>
          <w:sz w:val="24"/>
          <w:szCs w:val="24"/>
        </w:rPr>
      </w:pPr>
      <w:r w:rsidRPr="004964F9">
        <w:rPr>
          <w:rFonts w:ascii="Times New Roman" w:hAnsi="Times New Roman" w:cs="Times New Roman"/>
          <w:b/>
          <w:sz w:val="24"/>
          <w:szCs w:val="24"/>
        </w:rPr>
        <w:t>MALABA DCJ</w:t>
      </w:r>
      <w:r w:rsidR="00A1172D" w:rsidRPr="004964F9">
        <w:rPr>
          <w:rFonts w:ascii="Times New Roman" w:hAnsi="Times New Roman" w:cs="Times New Roman"/>
          <w:b/>
          <w:sz w:val="24"/>
          <w:szCs w:val="24"/>
        </w:rPr>
        <w:t>, ZIYAMBI JA &amp; OMERJEE AJA</w:t>
      </w:r>
    </w:p>
    <w:p w:rsidR="00895CDE" w:rsidRPr="004964F9" w:rsidRDefault="00C77A53" w:rsidP="00895CDE">
      <w:pPr>
        <w:tabs>
          <w:tab w:val="left" w:pos="1530"/>
        </w:tabs>
        <w:spacing w:after="0" w:line="240" w:lineRule="auto"/>
        <w:jc w:val="both"/>
        <w:rPr>
          <w:rFonts w:ascii="Times New Roman" w:hAnsi="Times New Roman" w:cs="Times New Roman"/>
          <w:b/>
          <w:sz w:val="24"/>
          <w:szCs w:val="24"/>
        </w:rPr>
      </w:pPr>
      <w:r w:rsidRPr="004964F9">
        <w:rPr>
          <w:rFonts w:ascii="Times New Roman" w:hAnsi="Times New Roman" w:cs="Times New Roman"/>
          <w:b/>
          <w:sz w:val="24"/>
          <w:szCs w:val="24"/>
        </w:rPr>
        <w:t>HARARE, JULY 9, 2012</w:t>
      </w:r>
    </w:p>
    <w:p w:rsidR="00895CDE" w:rsidRPr="004964F9" w:rsidRDefault="00895CDE" w:rsidP="00123EF1">
      <w:pPr>
        <w:tabs>
          <w:tab w:val="left" w:pos="1530"/>
        </w:tabs>
        <w:spacing w:line="360" w:lineRule="auto"/>
        <w:jc w:val="both"/>
        <w:rPr>
          <w:rFonts w:ascii="Times New Roman" w:hAnsi="Times New Roman" w:cs="Times New Roman"/>
          <w:sz w:val="24"/>
          <w:szCs w:val="24"/>
        </w:rPr>
      </w:pPr>
    </w:p>
    <w:p w:rsidR="00F4476F" w:rsidRPr="004964F9" w:rsidRDefault="003350A1" w:rsidP="00F4476F">
      <w:pPr>
        <w:tabs>
          <w:tab w:val="left" w:pos="1530"/>
        </w:tabs>
        <w:spacing w:line="240" w:lineRule="auto"/>
        <w:jc w:val="both"/>
        <w:rPr>
          <w:rFonts w:ascii="Times New Roman" w:hAnsi="Times New Roman" w:cs="Times New Roman"/>
          <w:sz w:val="24"/>
          <w:szCs w:val="24"/>
        </w:rPr>
      </w:pPr>
      <w:r w:rsidRPr="004964F9">
        <w:rPr>
          <w:rFonts w:ascii="Times New Roman" w:hAnsi="Times New Roman" w:cs="Times New Roman"/>
          <w:sz w:val="24"/>
          <w:szCs w:val="24"/>
        </w:rPr>
        <w:t xml:space="preserve">Mr </w:t>
      </w:r>
      <w:r w:rsidR="00AC2EAF" w:rsidRPr="004964F9">
        <w:rPr>
          <w:rFonts w:ascii="Times New Roman" w:hAnsi="Times New Roman" w:cs="Times New Roman"/>
          <w:i/>
          <w:sz w:val="24"/>
          <w:szCs w:val="24"/>
        </w:rPr>
        <w:t>Mucheri</w:t>
      </w:r>
      <w:r w:rsidRPr="004964F9">
        <w:rPr>
          <w:rFonts w:ascii="Times New Roman" w:hAnsi="Times New Roman" w:cs="Times New Roman"/>
          <w:i/>
          <w:sz w:val="24"/>
          <w:szCs w:val="24"/>
        </w:rPr>
        <w:t>wesi</w:t>
      </w:r>
      <w:r w:rsidR="00F4476F" w:rsidRPr="004964F9">
        <w:rPr>
          <w:rFonts w:ascii="Times New Roman" w:hAnsi="Times New Roman" w:cs="Times New Roman"/>
          <w:sz w:val="24"/>
          <w:szCs w:val="24"/>
        </w:rPr>
        <w:t>, for the appellants</w:t>
      </w:r>
    </w:p>
    <w:p w:rsidR="00F4476F" w:rsidRPr="004964F9" w:rsidRDefault="003350A1" w:rsidP="00123EF1">
      <w:pPr>
        <w:tabs>
          <w:tab w:val="left" w:pos="1530"/>
        </w:tabs>
        <w:spacing w:line="360" w:lineRule="auto"/>
        <w:jc w:val="both"/>
        <w:rPr>
          <w:rFonts w:ascii="Times New Roman" w:hAnsi="Times New Roman" w:cs="Times New Roman"/>
          <w:sz w:val="24"/>
          <w:szCs w:val="24"/>
        </w:rPr>
      </w:pPr>
      <w:r w:rsidRPr="004964F9">
        <w:rPr>
          <w:rFonts w:ascii="Times New Roman" w:hAnsi="Times New Roman" w:cs="Times New Roman"/>
          <w:sz w:val="24"/>
          <w:szCs w:val="24"/>
        </w:rPr>
        <w:t xml:space="preserve">No appearance </w:t>
      </w:r>
      <w:r w:rsidR="00F4476F" w:rsidRPr="004964F9">
        <w:rPr>
          <w:rFonts w:ascii="Times New Roman" w:hAnsi="Times New Roman" w:cs="Times New Roman"/>
          <w:sz w:val="24"/>
          <w:szCs w:val="24"/>
        </w:rPr>
        <w:t>for the respondents</w:t>
      </w:r>
    </w:p>
    <w:p w:rsidR="00C77A53" w:rsidRPr="004964F9" w:rsidRDefault="00C77A53" w:rsidP="00123EF1">
      <w:pPr>
        <w:tabs>
          <w:tab w:val="left" w:pos="1530"/>
        </w:tabs>
        <w:spacing w:line="360" w:lineRule="auto"/>
        <w:jc w:val="both"/>
        <w:rPr>
          <w:rFonts w:ascii="Times New Roman" w:hAnsi="Times New Roman" w:cs="Times New Roman"/>
          <w:sz w:val="24"/>
          <w:szCs w:val="24"/>
        </w:rPr>
      </w:pPr>
    </w:p>
    <w:p w:rsidR="000E1964" w:rsidRPr="004964F9" w:rsidRDefault="00C77A53" w:rsidP="00A3445B">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b/>
          <w:sz w:val="24"/>
          <w:szCs w:val="24"/>
        </w:rPr>
        <w:t>MALABA DCJ</w:t>
      </w:r>
      <w:r w:rsidRPr="004964F9">
        <w:rPr>
          <w:rFonts w:ascii="Times New Roman" w:hAnsi="Times New Roman" w:cs="Times New Roman"/>
          <w:sz w:val="24"/>
          <w:szCs w:val="24"/>
        </w:rPr>
        <w:t>:</w:t>
      </w:r>
      <w:r w:rsidRPr="004964F9">
        <w:rPr>
          <w:rFonts w:ascii="Times New Roman" w:hAnsi="Times New Roman" w:cs="Times New Roman"/>
          <w:sz w:val="24"/>
          <w:szCs w:val="24"/>
        </w:rPr>
        <w:tab/>
      </w:r>
      <w:r w:rsidR="000C2480" w:rsidRPr="004964F9">
        <w:rPr>
          <w:rFonts w:ascii="Times New Roman" w:hAnsi="Times New Roman" w:cs="Times New Roman"/>
          <w:sz w:val="24"/>
          <w:szCs w:val="24"/>
        </w:rPr>
        <w:t>At the end of hearing argument for</w:t>
      </w:r>
      <w:r w:rsidR="004964F9">
        <w:rPr>
          <w:rFonts w:ascii="Times New Roman" w:hAnsi="Times New Roman" w:cs="Times New Roman"/>
          <w:sz w:val="24"/>
          <w:szCs w:val="24"/>
        </w:rPr>
        <w:t xml:space="preserve"> the</w:t>
      </w:r>
      <w:r w:rsidR="000C2480" w:rsidRPr="004964F9">
        <w:rPr>
          <w:rFonts w:ascii="Times New Roman" w:hAnsi="Times New Roman" w:cs="Times New Roman"/>
          <w:sz w:val="24"/>
          <w:szCs w:val="24"/>
        </w:rPr>
        <w:t xml:space="preserve"> appellant</w:t>
      </w:r>
      <w:r w:rsidR="00F4476F" w:rsidRPr="004964F9">
        <w:rPr>
          <w:rFonts w:ascii="Times New Roman" w:hAnsi="Times New Roman" w:cs="Times New Roman"/>
          <w:sz w:val="24"/>
          <w:szCs w:val="24"/>
        </w:rPr>
        <w:t>s</w:t>
      </w:r>
      <w:r w:rsidR="000C2480" w:rsidRPr="004964F9">
        <w:rPr>
          <w:rFonts w:ascii="Times New Roman" w:hAnsi="Times New Roman" w:cs="Times New Roman"/>
          <w:sz w:val="24"/>
          <w:szCs w:val="24"/>
        </w:rPr>
        <w:t xml:space="preserve"> </w:t>
      </w:r>
      <w:r w:rsidR="00A3445B" w:rsidRPr="004964F9">
        <w:rPr>
          <w:rFonts w:ascii="Times New Roman" w:hAnsi="Times New Roman" w:cs="Times New Roman"/>
          <w:sz w:val="24"/>
          <w:szCs w:val="24"/>
        </w:rPr>
        <w:t>the appeal was dismissed</w:t>
      </w:r>
      <w:r w:rsidR="000C2480" w:rsidRPr="004964F9">
        <w:rPr>
          <w:rFonts w:ascii="Times New Roman" w:hAnsi="Times New Roman" w:cs="Times New Roman"/>
          <w:sz w:val="24"/>
          <w:szCs w:val="24"/>
        </w:rPr>
        <w:t xml:space="preserve">.  There was no appearance for the respondent.  </w:t>
      </w:r>
      <w:r w:rsidR="00A3445B" w:rsidRPr="004964F9">
        <w:rPr>
          <w:rFonts w:ascii="Times New Roman" w:hAnsi="Times New Roman" w:cs="Times New Roman"/>
          <w:sz w:val="24"/>
          <w:szCs w:val="24"/>
        </w:rPr>
        <w:t>It was</w:t>
      </w:r>
      <w:r w:rsidR="000C2480" w:rsidRPr="004964F9">
        <w:rPr>
          <w:rFonts w:ascii="Times New Roman" w:hAnsi="Times New Roman" w:cs="Times New Roman"/>
          <w:sz w:val="24"/>
          <w:szCs w:val="24"/>
        </w:rPr>
        <w:t xml:space="preserve"> indicated at the time that reasons </w:t>
      </w:r>
      <w:r w:rsidR="00124AC0" w:rsidRPr="004964F9">
        <w:rPr>
          <w:rFonts w:ascii="Times New Roman" w:hAnsi="Times New Roman" w:cs="Times New Roman"/>
          <w:sz w:val="24"/>
          <w:szCs w:val="24"/>
        </w:rPr>
        <w:t xml:space="preserve">for </w:t>
      </w:r>
      <w:r w:rsidR="00F4476F" w:rsidRPr="004964F9">
        <w:rPr>
          <w:rFonts w:ascii="Times New Roman" w:hAnsi="Times New Roman" w:cs="Times New Roman"/>
          <w:sz w:val="24"/>
          <w:szCs w:val="24"/>
        </w:rPr>
        <w:t>t</w:t>
      </w:r>
      <w:r w:rsidR="00124AC0" w:rsidRPr="004964F9">
        <w:rPr>
          <w:rFonts w:ascii="Times New Roman" w:hAnsi="Times New Roman" w:cs="Times New Roman"/>
          <w:sz w:val="24"/>
          <w:szCs w:val="24"/>
        </w:rPr>
        <w:t>he</w:t>
      </w:r>
      <w:r w:rsidR="00BE5A5B" w:rsidRPr="004964F9">
        <w:rPr>
          <w:rFonts w:ascii="Times New Roman" w:hAnsi="Times New Roman" w:cs="Times New Roman"/>
          <w:sz w:val="24"/>
          <w:szCs w:val="24"/>
        </w:rPr>
        <w:t xml:space="preserve"> decision would f</w:t>
      </w:r>
      <w:r w:rsidR="000C2480" w:rsidRPr="004964F9">
        <w:rPr>
          <w:rFonts w:ascii="Times New Roman" w:hAnsi="Times New Roman" w:cs="Times New Roman"/>
          <w:sz w:val="24"/>
          <w:szCs w:val="24"/>
        </w:rPr>
        <w:t>ollow in due course.  These are they.</w:t>
      </w:r>
    </w:p>
    <w:p w:rsidR="0092672F" w:rsidRPr="004964F9" w:rsidRDefault="0092672F" w:rsidP="0092672F">
      <w:pPr>
        <w:tabs>
          <w:tab w:val="left" w:pos="1440"/>
          <w:tab w:val="left" w:pos="1530"/>
        </w:tabs>
        <w:spacing w:line="240" w:lineRule="auto"/>
        <w:jc w:val="both"/>
        <w:rPr>
          <w:rFonts w:ascii="Times New Roman" w:hAnsi="Times New Roman" w:cs="Times New Roman"/>
          <w:sz w:val="24"/>
          <w:szCs w:val="24"/>
        </w:rPr>
      </w:pPr>
    </w:p>
    <w:p w:rsidR="0092672F" w:rsidRDefault="00C77A53" w:rsidP="00A656C4">
      <w:pPr>
        <w:tabs>
          <w:tab w:val="left" w:pos="1440"/>
          <w:tab w:val="left" w:pos="162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00A3445B" w:rsidRPr="004964F9">
        <w:rPr>
          <w:rFonts w:ascii="Times New Roman" w:hAnsi="Times New Roman" w:cs="Times New Roman"/>
          <w:sz w:val="24"/>
          <w:szCs w:val="24"/>
        </w:rPr>
        <w:t>The facts</w:t>
      </w:r>
      <w:r w:rsidR="00D471D3" w:rsidRPr="004964F9">
        <w:rPr>
          <w:rFonts w:ascii="Times New Roman" w:hAnsi="Times New Roman" w:cs="Times New Roman"/>
          <w:sz w:val="24"/>
          <w:szCs w:val="24"/>
        </w:rPr>
        <w:t xml:space="preserve"> </w:t>
      </w:r>
      <w:r w:rsidR="00BE5A5B" w:rsidRPr="004964F9">
        <w:rPr>
          <w:rFonts w:ascii="Times New Roman" w:hAnsi="Times New Roman" w:cs="Times New Roman"/>
          <w:sz w:val="24"/>
          <w:szCs w:val="24"/>
        </w:rPr>
        <w:t xml:space="preserve">of the case </w:t>
      </w:r>
      <w:r w:rsidR="00A3445B" w:rsidRPr="004964F9">
        <w:rPr>
          <w:rFonts w:ascii="Times New Roman" w:hAnsi="Times New Roman" w:cs="Times New Roman"/>
          <w:sz w:val="24"/>
          <w:szCs w:val="24"/>
        </w:rPr>
        <w:t>are as</w:t>
      </w:r>
      <w:r w:rsidR="00D471D3" w:rsidRPr="004964F9">
        <w:rPr>
          <w:rFonts w:ascii="Times New Roman" w:hAnsi="Times New Roman" w:cs="Times New Roman"/>
          <w:sz w:val="24"/>
          <w:szCs w:val="24"/>
        </w:rPr>
        <w:t xml:space="preserve"> follows.  </w:t>
      </w:r>
      <w:r w:rsidR="000E1964" w:rsidRPr="004964F9">
        <w:rPr>
          <w:rFonts w:ascii="Times New Roman" w:hAnsi="Times New Roman" w:cs="Times New Roman"/>
          <w:sz w:val="24"/>
          <w:szCs w:val="24"/>
        </w:rPr>
        <w:t xml:space="preserve">The appellants and the complainants were members of two rival factions of the Johanne Marange Apostolic Faith </w:t>
      </w:r>
      <w:r w:rsidR="00D471D3" w:rsidRPr="004964F9">
        <w:rPr>
          <w:rFonts w:ascii="Times New Roman" w:hAnsi="Times New Roman" w:cs="Times New Roman"/>
          <w:sz w:val="24"/>
          <w:szCs w:val="24"/>
        </w:rPr>
        <w:t xml:space="preserve">Church </w:t>
      </w:r>
      <w:r w:rsidR="000E1964" w:rsidRPr="004964F9">
        <w:rPr>
          <w:rFonts w:ascii="Times New Roman" w:hAnsi="Times New Roman" w:cs="Times New Roman"/>
          <w:sz w:val="24"/>
          <w:szCs w:val="24"/>
        </w:rPr>
        <w:t>led by Noah Taguta and Clemence Momberume respectively.  The appellants and the complainants are related as they are cousins.</w:t>
      </w:r>
    </w:p>
    <w:p w:rsidR="004964F9" w:rsidRPr="004964F9" w:rsidRDefault="004964F9" w:rsidP="004964F9">
      <w:pPr>
        <w:tabs>
          <w:tab w:val="left" w:pos="1440"/>
          <w:tab w:val="left" w:pos="1620"/>
        </w:tabs>
        <w:spacing w:line="240" w:lineRule="auto"/>
        <w:jc w:val="both"/>
        <w:rPr>
          <w:rFonts w:ascii="Times New Roman" w:hAnsi="Times New Roman" w:cs="Times New Roman"/>
          <w:sz w:val="24"/>
          <w:szCs w:val="24"/>
        </w:rPr>
      </w:pPr>
    </w:p>
    <w:p w:rsidR="000E1964" w:rsidRPr="004964F9" w:rsidRDefault="00C77A53"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000E1964" w:rsidRPr="004964F9">
        <w:rPr>
          <w:rFonts w:ascii="Times New Roman" w:hAnsi="Times New Roman" w:cs="Times New Roman"/>
          <w:sz w:val="24"/>
          <w:szCs w:val="24"/>
        </w:rPr>
        <w:t>On 18 July 2001, the elder son of the founder member of Johanne Marange Apostolic Church, Oliver Momberume passed away</w:t>
      </w:r>
      <w:r w:rsidR="00A3445B" w:rsidRPr="004964F9">
        <w:rPr>
          <w:rFonts w:ascii="Times New Roman" w:hAnsi="Times New Roman" w:cs="Times New Roman"/>
          <w:sz w:val="24"/>
          <w:szCs w:val="24"/>
        </w:rPr>
        <w:t xml:space="preserve">.  Members of the </w:t>
      </w:r>
      <w:r w:rsidR="000E1964" w:rsidRPr="004964F9">
        <w:rPr>
          <w:rFonts w:ascii="Times New Roman" w:hAnsi="Times New Roman" w:cs="Times New Roman"/>
          <w:sz w:val="24"/>
          <w:szCs w:val="24"/>
        </w:rPr>
        <w:t xml:space="preserve">factions gathered for the funeral at the </w:t>
      </w:r>
      <w:r w:rsidR="00F4476F" w:rsidRPr="004964F9">
        <w:rPr>
          <w:rFonts w:ascii="Times New Roman" w:hAnsi="Times New Roman" w:cs="Times New Roman"/>
          <w:sz w:val="24"/>
          <w:szCs w:val="24"/>
        </w:rPr>
        <w:t>decease</w:t>
      </w:r>
      <w:r w:rsidR="000E1964" w:rsidRPr="004964F9">
        <w:rPr>
          <w:rFonts w:ascii="Times New Roman" w:hAnsi="Times New Roman" w:cs="Times New Roman"/>
          <w:sz w:val="24"/>
          <w:szCs w:val="24"/>
        </w:rPr>
        <w:t>d</w:t>
      </w:r>
      <w:r w:rsidR="00F4476F" w:rsidRPr="004964F9">
        <w:rPr>
          <w:rFonts w:ascii="Times New Roman" w:hAnsi="Times New Roman" w:cs="Times New Roman"/>
          <w:sz w:val="24"/>
          <w:szCs w:val="24"/>
        </w:rPr>
        <w:t>’s</w:t>
      </w:r>
      <w:r w:rsidR="000E1964" w:rsidRPr="004964F9">
        <w:rPr>
          <w:rFonts w:ascii="Times New Roman" w:hAnsi="Times New Roman" w:cs="Times New Roman"/>
          <w:sz w:val="24"/>
          <w:szCs w:val="24"/>
        </w:rPr>
        <w:t xml:space="preserve"> homestead</w:t>
      </w:r>
      <w:r w:rsidR="002B473E" w:rsidRPr="004964F9">
        <w:rPr>
          <w:rFonts w:ascii="Times New Roman" w:hAnsi="Times New Roman" w:cs="Times New Roman"/>
          <w:sz w:val="24"/>
          <w:szCs w:val="24"/>
        </w:rPr>
        <w:t xml:space="preserve"> in Taguta Village, Chief Marange, Mutare.  Public Violence erupted between the two factions following disagreements co</w:t>
      </w:r>
      <w:r w:rsidR="00044B61" w:rsidRPr="004964F9">
        <w:rPr>
          <w:rFonts w:ascii="Times New Roman" w:hAnsi="Times New Roman" w:cs="Times New Roman"/>
          <w:sz w:val="24"/>
          <w:szCs w:val="24"/>
        </w:rPr>
        <w:t>nce</w:t>
      </w:r>
      <w:r w:rsidR="00A3445B" w:rsidRPr="004964F9">
        <w:rPr>
          <w:rFonts w:ascii="Times New Roman" w:hAnsi="Times New Roman" w:cs="Times New Roman"/>
          <w:sz w:val="24"/>
          <w:szCs w:val="24"/>
        </w:rPr>
        <w:t xml:space="preserve">rning the provision </w:t>
      </w:r>
      <w:r w:rsidR="00A3445B" w:rsidRPr="004964F9">
        <w:rPr>
          <w:rFonts w:ascii="Times New Roman" w:hAnsi="Times New Roman" w:cs="Times New Roman"/>
          <w:sz w:val="24"/>
          <w:szCs w:val="24"/>
        </w:rPr>
        <w:lastRenderedPageBreak/>
        <w:t>of a coffin</w:t>
      </w:r>
      <w:r w:rsidR="002B473E" w:rsidRPr="004964F9">
        <w:rPr>
          <w:rFonts w:ascii="Times New Roman" w:hAnsi="Times New Roman" w:cs="Times New Roman"/>
          <w:sz w:val="24"/>
          <w:szCs w:val="24"/>
        </w:rPr>
        <w:t xml:space="preserve"> for the late Oliver Momberume.  The complainants led by Clemence Momberume had bought the coffin.  The appellants were not happy with this arrangement hence destroyed the coffin and bu</w:t>
      </w:r>
      <w:r w:rsidR="00F4476F" w:rsidRPr="004964F9">
        <w:rPr>
          <w:rFonts w:ascii="Times New Roman" w:hAnsi="Times New Roman" w:cs="Times New Roman"/>
          <w:sz w:val="24"/>
          <w:szCs w:val="24"/>
        </w:rPr>
        <w:t>r</w:t>
      </w:r>
      <w:r w:rsidR="002B473E" w:rsidRPr="004964F9">
        <w:rPr>
          <w:rFonts w:ascii="Times New Roman" w:hAnsi="Times New Roman" w:cs="Times New Roman"/>
          <w:sz w:val="24"/>
          <w:szCs w:val="24"/>
        </w:rPr>
        <w:t>nt it.  They assaulted the complaina</w:t>
      </w:r>
      <w:r w:rsidR="00F4476F" w:rsidRPr="004964F9">
        <w:rPr>
          <w:rFonts w:ascii="Times New Roman" w:hAnsi="Times New Roman" w:cs="Times New Roman"/>
          <w:sz w:val="24"/>
          <w:szCs w:val="24"/>
        </w:rPr>
        <w:t>nts and burnt their property,</w:t>
      </w:r>
      <w:r w:rsidR="002B473E" w:rsidRPr="004964F9">
        <w:rPr>
          <w:rFonts w:ascii="Times New Roman" w:hAnsi="Times New Roman" w:cs="Times New Roman"/>
          <w:sz w:val="24"/>
          <w:szCs w:val="24"/>
        </w:rPr>
        <w:t xml:space="preserve"> seriousl</w:t>
      </w:r>
      <w:r w:rsidR="00F4476F" w:rsidRPr="004964F9">
        <w:rPr>
          <w:rFonts w:ascii="Times New Roman" w:hAnsi="Times New Roman" w:cs="Times New Roman"/>
          <w:sz w:val="24"/>
          <w:szCs w:val="24"/>
        </w:rPr>
        <w:t>y injuring the complainants w</w:t>
      </w:r>
      <w:r w:rsidR="00A3445B" w:rsidRPr="004964F9">
        <w:rPr>
          <w:rFonts w:ascii="Times New Roman" w:hAnsi="Times New Roman" w:cs="Times New Roman"/>
          <w:sz w:val="24"/>
          <w:szCs w:val="24"/>
        </w:rPr>
        <w:t>ho suffered permanent disabilities</w:t>
      </w:r>
      <w:r w:rsidR="00F4476F" w:rsidRPr="004964F9">
        <w:rPr>
          <w:rFonts w:ascii="Times New Roman" w:hAnsi="Times New Roman" w:cs="Times New Roman"/>
          <w:sz w:val="24"/>
          <w:szCs w:val="24"/>
        </w:rPr>
        <w:t>.</w:t>
      </w:r>
      <w:r w:rsidR="002B473E" w:rsidRPr="004964F9">
        <w:rPr>
          <w:rFonts w:ascii="Times New Roman" w:hAnsi="Times New Roman" w:cs="Times New Roman"/>
          <w:sz w:val="24"/>
          <w:szCs w:val="24"/>
        </w:rPr>
        <w:t xml:space="preserve">  Property valued at ZW</w:t>
      </w:r>
      <w:r w:rsidR="00044B61" w:rsidRPr="004964F9">
        <w:rPr>
          <w:rFonts w:ascii="Times New Roman" w:hAnsi="Times New Roman" w:cs="Times New Roman"/>
          <w:sz w:val="24"/>
          <w:szCs w:val="24"/>
        </w:rPr>
        <w:t>$</w:t>
      </w:r>
      <w:r w:rsidR="00A3445B" w:rsidRPr="004964F9">
        <w:rPr>
          <w:rFonts w:ascii="Times New Roman" w:hAnsi="Times New Roman" w:cs="Times New Roman"/>
          <w:sz w:val="24"/>
          <w:szCs w:val="24"/>
        </w:rPr>
        <w:t>440 13</w:t>
      </w:r>
      <w:r w:rsidR="002B473E" w:rsidRPr="004964F9">
        <w:rPr>
          <w:rFonts w:ascii="Times New Roman" w:hAnsi="Times New Roman" w:cs="Times New Roman"/>
          <w:sz w:val="24"/>
          <w:szCs w:val="24"/>
        </w:rPr>
        <w:t xml:space="preserve">0 </w:t>
      </w:r>
      <w:r w:rsidR="00433393" w:rsidRPr="004964F9">
        <w:rPr>
          <w:rFonts w:ascii="Times New Roman" w:hAnsi="Times New Roman" w:cs="Times New Roman"/>
          <w:sz w:val="24"/>
          <w:szCs w:val="24"/>
        </w:rPr>
        <w:t>was destroyed.</w:t>
      </w:r>
    </w:p>
    <w:p w:rsidR="0092672F" w:rsidRPr="004964F9" w:rsidRDefault="0092672F" w:rsidP="0092672F">
      <w:pPr>
        <w:tabs>
          <w:tab w:val="left" w:pos="1440"/>
        </w:tabs>
        <w:spacing w:line="240" w:lineRule="auto"/>
        <w:jc w:val="both"/>
        <w:rPr>
          <w:rFonts w:ascii="Times New Roman" w:hAnsi="Times New Roman" w:cs="Times New Roman"/>
          <w:sz w:val="24"/>
          <w:szCs w:val="24"/>
        </w:rPr>
      </w:pPr>
    </w:p>
    <w:p w:rsidR="0092672F" w:rsidRDefault="00C77A53" w:rsidP="00A656C4">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00433393" w:rsidRPr="004964F9">
        <w:rPr>
          <w:rFonts w:ascii="Times New Roman" w:hAnsi="Times New Roman" w:cs="Times New Roman"/>
          <w:sz w:val="24"/>
          <w:szCs w:val="24"/>
        </w:rPr>
        <w:t xml:space="preserve">The violence was over a protracted period of time lasting from morning of 18 July 2001 to morning of the next day.  The police </w:t>
      </w:r>
      <w:r w:rsidR="00F4476F" w:rsidRPr="004964F9">
        <w:rPr>
          <w:rFonts w:ascii="Times New Roman" w:hAnsi="Times New Roman" w:cs="Times New Roman"/>
          <w:sz w:val="24"/>
          <w:szCs w:val="24"/>
        </w:rPr>
        <w:t xml:space="preserve">had </w:t>
      </w:r>
      <w:r w:rsidR="00433393" w:rsidRPr="004964F9">
        <w:rPr>
          <w:rFonts w:ascii="Times New Roman" w:hAnsi="Times New Roman" w:cs="Times New Roman"/>
          <w:sz w:val="24"/>
          <w:szCs w:val="24"/>
        </w:rPr>
        <w:t>to call for reinforcements to quell the violence.  Th</w:t>
      </w:r>
      <w:r w:rsidR="00363CF4" w:rsidRPr="004964F9">
        <w:rPr>
          <w:rFonts w:ascii="Times New Roman" w:hAnsi="Times New Roman" w:cs="Times New Roman"/>
          <w:sz w:val="24"/>
          <w:szCs w:val="24"/>
        </w:rPr>
        <w:t>e ten appellants together with o</w:t>
      </w:r>
      <w:r w:rsidR="00433393" w:rsidRPr="004964F9">
        <w:rPr>
          <w:rFonts w:ascii="Times New Roman" w:hAnsi="Times New Roman" w:cs="Times New Roman"/>
          <w:sz w:val="24"/>
          <w:szCs w:val="24"/>
        </w:rPr>
        <w:t>thers were cha</w:t>
      </w:r>
      <w:r w:rsidR="00A3445B" w:rsidRPr="004964F9">
        <w:rPr>
          <w:rFonts w:ascii="Times New Roman" w:hAnsi="Times New Roman" w:cs="Times New Roman"/>
          <w:sz w:val="24"/>
          <w:szCs w:val="24"/>
        </w:rPr>
        <w:t>rged with</w:t>
      </w:r>
      <w:r w:rsidR="00433393" w:rsidRPr="004964F9">
        <w:rPr>
          <w:rFonts w:ascii="Times New Roman" w:hAnsi="Times New Roman" w:cs="Times New Roman"/>
          <w:sz w:val="24"/>
          <w:szCs w:val="24"/>
        </w:rPr>
        <w:t xml:space="preserve"> public</w:t>
      </w:r>
      <w:r w:rsidR="00F4476F" w:rsidRPr="004964F9">
        <w:rPr>
          <w:rFonts w:ascii="Times New Roman" w:hAnsi="Times New Roman" w:cs="Times New Roman"/>
          <w:sz w:val="24"/>
          <w:szCs w:val="24"/>
        </w:rPr>
        <w:t xml:space="preserve"> violence.  However, it is the ten</w:t>
      </w:r>
      <w:r w:rsidR="00433393" w:rsidRPr="004964F9">
        <w:rPr>
          <w:rFonts w:ascii="Times New Roman" w:hAnsi="Times New Roman" w:cs="Times New Roman"/>
          <w:sz w:val="24"/>
          <w:szCs w:val="24"/>
        </w:rPr>
        <w:t xml:space="preserve"> appellants who were convicted of the offence</w:t>
      </w:r>
      <w:r w:rsidR="00A30B4E" w:rsidRPr="004964F9">
        <w:rPr>
          <w:rFonts w:ascii="Times New Roman" w:hAnsi="Times New Roman" w:cs="Times New Roman"/>
          <w:sz w:val="24"/>
          <w:szCs w:val="24"/>
        </w:rPr>
        <w:t>.   T</w:t>
      </w:r>
      <w:r w:rsidR="00433393" w:rsidRPr="004964F9">
        <w:rPr>
          <w:rFonts w:ascii="Times New Roman" w:hAnsi="Times New Roman" w:cs="Times New Roman"/>
          <w:sz w:val="24"/>
          <w:szCs w:val="24"/>
        </w:rPr>
        <w:t>hey were sentenced to 36 months imprisonment of which 10 months were suspended for 5 years on condition</w:t>
      </w:r>
      <w:r w:rsidR="00273D36" w:rsidRPr="004964F9">
        <w:rPr>
          <w:rFonts w:ascii="Times New Roman" w:hAnsi="Times New Roman" w:cs="Times New Roman"/>
          <w:sz w:val="24"/>
          <w:szCs w:val="24"/>
        </w:rPr>
        <w:t>s</w:t>
      </w:r>
      <w:r w:rsidR="00433393" w:rsidRPr="004964F9">
        <w:rPr>
          <w:rFonts w:ascii="Times New Roman" w:hAnsi="Times New Roman" w:cs="Times New Roman"/>
          <w:sz w:val="24"/>
          <w:szCs w:val="24"/>
        </w:rPr>
        <w:t xml:space="preserve"> of good behaviour.  A further 10 months imprisonment was suspended on condition</w:t>
      </w:r>
      <w:r w:rsidR="00273D36" w:rsidRPr="004964F9">
        <w:rPr>
          <w:rFonts w:ascii="Times New Roman" w:hAnsi="Times New Roman" w:cs="Times New Roman"/>
          <w:sz w:val="24"/>
          <w:szCs w:val="24"/>
        </w:rPr>
        <w:t>s</w:t>
      </w:r>
      <w:r w:rsidR="00433393" w:rsidRPr="004964F9">
        <w:rPr>
          <w:rFonts w:ascii="Times New Roman" w:hAnsi="Times New Roman" w:cs="Times New Roman"/>
          <w:sz w:val="24"/>
          <w:szCs w:val="24"/>
        </w:rPr>
        <w:t xml:space="preserve"> of restitution.  As such each appellant was to serve an effective </w:t>
      </w:r>
      <w:r w:rsidR="00273D36" w:rsidRPr="004964F9">
        <w:rPr>
          <w:rFonts w:ascii="Times New Roman" w:hAnsi="Times New Roman" w:cs="Times New Roman"/>
          <w:sz w:val="24"/>
          <w:szCs w:val="24"/>
        </w:rPr>
        <w:t xml:space="preserve">sentence of </w:t>
      </w:r>
      <w:r w:rsidR="00433393" w:rsidRPr="004964F9">
        <w:rPr>
          <w:rFonts w:ascii="Times New Roman" w:hAnsi="Times New Roman" w:cs="Times New Roman"/>
          <w:sz w:val="24"/>
          <w:szCs w:val="24"/>
        </w:rPr>
        <w:t>16 months imprisonment.</w:t>
      </w:r>
    </w:p>
    <w:p w:rsidR="004964F9" w:rsidRPr="004964F9" w:rsidRDefault="004964F9" w:rsidP="004964F9">
      <w:pPr>
        <w:tabs>
          <w:tab w:val="left" w:pos="1440"/>
        </w:tabs>
        <w:spacing w:line="240" w:lineRule="auto"/>
        <w:jc w:val="both"/>
        <w:rPr>
          <w:rFonts w:ascii="Times New Roman" w:hAnsi="Times New Roman" w:cs="Times New Roman"/>
          <w:sz w:val="24"/>
          <w:szCs w:val="24"/>
        </w:rPr>
      </w:pPr>
    </w:p>
    <w:p w:rsidR="007F4FE0" w:rsidRPr="004964F9" w:rsidRDefault="00C77A53" w:rsidP="004964F9">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00433393" w:rsidRPr="004964F9">
        <w:rPr>
          <w:rFonts w:ascii="Times New Roman" w:hAnsi="Times New Roman" w:cs="Times New Roman"/>
          <w:sz w:val="24"/>
          <w:szCs w:val="24"/>
        </w:rPr>
        <w:t xml:space="preserve">In sentencing the appellant, the magistrate took into account the seriousness of the offence.  The offence was aggravated by </w:t>
      </w:r>
      <w:r w:rsidR="00F4476F" w:rsidRPr="004964F9">
        <w:rPr>
          <w:rFonts w:ascii="Times New Roman" w:hAnsi="Times New Roman" w:cs="Times New Roman"/>
          <w:sz w:val="24"/>
          <w:szCs w:val="24"/>
        </w:rPr>
        <w:t>t</w:t>
      </w:r>
      <w:r w:rsidR="00433393" w:rsidRPr="004964F9">
        <w:rPr>
          <w:rFonts w:ascii="Times New Roman" w:hAnsi="Times New Roman" w:cs="Times New Roman"/>
          <w:sz w:val="24"/>
          <w:szCs w:val="24"/>
        </w:rPr>
        <w:t xml:space="preserve">he fact that </w:t>
      </w:r>
      <w:r w:rsidR="00F4476F" w:rsidRPr="004964F9">
        <w:rPr>
          <w:rFonts w:ascii="Times New Roman" w:hAnsi="Times New Roman" w:cs="Times New Roman"/>
          <w:sz w:val="24"/>
          <w:szCs w:val="24"/>
        </w:rPr>
        <w:t xml:space="preserve">the </w:t>
      </w:r>
      <w:r w:rsidR="00433393" w:rsidRPr="004964F9">
        <w:rPr>
          <w:rFonts w:ascii="Times New Roman" w:hAnsi="Times New Roman" w:cs="Times New Roman"/>
          <w:sz w:val="24"/>
          <w:szCs w:val="24"/>
        </w:rPr>
        <w:t xml:space="preserve">appellants are members of a respective church organisation.  As noted by the court </w:t>
      </w:r>
      <w:r w:rsidR="00433393" w:rsidRPr="004964F9">
        <w:rPr>
          <w:rFonts w:ascii="Times New Roman" w:hAnsi="Times New Roman" w:cs="Times New Roman"/>
          <w:i/>
          <w:sz w:val="24"/>
          <w:szCs w:val="24"/>
        </w:rPr>
        <w:t>a quo</w:t>
      </w:r>
      <w:r w:rsidR="00433393" w:rsidRPr="004964F9">
        <w:rPr>
          <w:rFonts w:ascii="Times New Roman" w:hAnsi="Times New Roman" w:cs="Times New Roman"/>
          <w:sz w:val="24"/>
          <w:szCs w:val="24"/>
        </w:rPr>
        <w:t xml:space="preserve"> their conduct was not </w:t>
      </w:r>
      <w:r w:rsidR="009A64CF" w:rsidRPr="004964F9">
        <w:rPr>
          <w:rFonts w:ascii="Times New Roman" w:hAnsi="Times New Roman" w:cs="Times New Roman"/>
          <w:sz w:val="24"/>
          <w:szCs w:val="24"/>
        </w:rPr>
        <w:t>only unlawful</w:t>
      </w:r>
      <w:r w:rsidR="00433393" w:rsidRPr="004964F9">
        <w:rPr>
          <w:rFonts w:ascii="Times New Roman" w:hAnsi="Times New Roman" w:cs="Times New Roman"/>
          <w:sz w:val="24"/>
          <w:szCs w:val="24"/>
        </w:rPr>
        <w:t xml:space="preserve"> but contrary to the values and tenets of all Christian teachings and morality.  It was further aggravated</w:t>
      </w:r>
      <w:r w:rsidR="00A30B4E" w:rsidRPr="004964F9">
        <w:rPr>
          <w:rFonts w:ascii="Times New Roman" w:hAnsi="Times New Roman" w:cs="Times New Roman"/>
          <w:sz w:val="24"/>
          <w:szCs w:val="24"/>
        </w:rPr>
        <w:t>,</w:t>
      </w:r>
      <w:r w:rsidR="00433393" w:rsidRPr="004964F9">
        <w:rPr>
          <w:rFonts w:ascii="Times New Roman" w:hAnsi="Times New Roman" w:cs="Times New Roman"/>
          <w:sz w:val="24"/>
          <w:szCs w:val="24"/>
        </w:rPr>
        <w:t xml:space="preserve"> not </w:t>
      </w:r>
      <w:r w:rsidR="00AC2EAF" w:rsidRPr="004964F9">
        <w:rPr>
          <w:rFonts w:ascii="Times New Roman" w:hAnsi="Times New Roman" w:cs="Times New Roman"/>
          <w:sz w:val="24"/>
          <w:szCs w:val="24"/>
        </w:rPr>
        <w:t xml:space="preserve">only </w:t>
      </w:r>
      <w:r w:rsidR="00433393" w:rsidRPr="004964F9">
        <w:rPr>
          <w:rFonts w:ascii="Times New Roman" w:hAnsi="Times New Roman" w:cs="Times New Roman"/>
          <w:sz w:val="24"/>
          <w:szCs w:val="24"/>
        </w:rPr>
        <w:t xml:space="preserve">by the number of people involved but by their relationship.  The complainants were subjected to protracted </w:t>
      </w:r>
      <w:r w:rsidR="009A64CF" w:rsidRPr="004964F9">
        <w:rPr>
          <w:rFonts w:ascii="Times New Roman" w:hAnsi="Times New Roman" w:cs="Times New Roman"/>
          <w:sz w:val="24"/>
          <w:szCs w:val="24"/>
        </w:rPr>
        <w:t xml:space="preserve">relentless acts of violence.  It needed the intervention of armed police to quell the violence.  Property worth thousands of dollars was destroyed.  </w:t>
      </w:r>
      <w:r w:rsidR="00F4476F" w:rsidRPr="004964F9">
        <w:rPr>
          <w:rFonts w:ascii="Times New Roman" w:hAnsi="Times New Roman" w:cs="Times New Roman"/>
          <w:sz w:val="24"/>
          <w:szCs w:val="24"/>
        </w:rPr>
        <w:t>The c</w:t>
      </w:r>
      <w:r w:rsidR="009A64CF" w:rsidRPr="004964F9">
        <w:rPr>
          <w:rFonts w:ascii="Times New Roman" w:hAnsi="Times New Roman" w:cs="Times New Roman"/>
          <w:sz w:val="24"/>
          <w:szCs w:val="24"/>
        </w:rPr>
        <w:t xml:space="preserve">omplainants suffered bodily injuries while one of them was </w:t>
      </w:r>
      <w:r w:rsidR="00AC2EAF" w:rsidRPr="004964F9">
        <w:rPr>
          <w:rFonts w:ascii="Times New Roman" w:hAnsi="Times New Roman" w:cs="Times New Roman"/>
          <w:sz w:val="24"/>
          <w:szCs w:val="24"/>
        </w:rPr>
        <w:t>maimed for life sustaining a 23</w:t>
      </w:r>
      <w:r w:rsidR="009A64CF" w:rsidRPr="004964F9">
        <w:rPr>
          <w:rFonts w:ascii="Times New Roman" w:hAnsi="Times New Roman" w:cs="Times New Roman"/>
          <w:sz w:val="24"/>
          <w:szCs w:val="24"/>
        </w:rPr>
        <w:t>% permanent disability.</w:t>
      </w:r>
    </w:p>
    <w:p w:rsidR="00A30B4E" w:rsidRDefault="007F4FE0"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lastRenderedPageBreak/>
        <w:tab/>
        <w:t>The magistrate took into account mitigatory factors.  In particular, he considered that the appellants were family men with large families of so many wives and children.  Further, that they were first offenders.  He accounted for the weight of mitigation by suspending part of the sentence.  However, the aggravating factors far outweighed the mitigating circumstances.  The appellants appealed to the High Court against both conviction and sentence.  The appellants have now appealed to this Court against sentence only.</w:t>
      </w:r>
    </w:p>
    <w:p w:rsidR="004964F9" w:rsidRPr="004964F9" w:rsidRDefault="004964F9" w:rsidP="004964F9">
      <w:pPr>
        <w:tabs>
          <w:tab w:val="left" w:pos="1440"/>
        </w:tabs>
        <w:spacing w:line="240" w:lineRule="auto"/>
        <w:jc w:val="both"/>
        <w:rPr>
          <w:rFonts w:ascii="Times New Roman" w:hAnsi="Times New Roman" w:cs="Times New Roman"/>
          <w:sz w:val="24"/>
          <w:szCs w:val="24"/>
        </w:rPr>
      </w:pPr>
    </w:p>
    <w:p w:rsidR="00A30B4E" w:rsidRPr="004964F9" w:rsidRDefault="00A30B4E"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t>The only issue that fall</w:t>
      </w:r>
      <w:r w:rsidR="00273D36" w:rsidRPr="004964F9">
        <w:rPr>
          <w:rFonts w:ascii="Times New Roman" w:hAnsi="Times New Roman" w:cs="Times New Roman"/>
          <w:sz w:val="24"/>
          <w:szCs w:val="24"/>
        </w:rPr>
        <w:t>s</w:t>
      </w:r>
      <w:r w:rsidRPr="004964F9">
        <w:rPr>
          <w:rFonts w:ascii="Times New Roman" w:hAnsi="Times New Roman" w:cs="Times New Roman"/>
          <w:sz w:val="24"/>
          <w:szCs w:val="24"/>
        </w:rPr>
        <w:t xml:space="preserve"> for determination is whether or not the sentence imposed by the magistrate and confirmed by the High Court was inappropriate.</w:t>
      </w:r>
    </w:p>
    <w:p w:rsidR="00A30B4E" w:rsidRPr="004964F9" w:rsidRDefault="00A30B4E" w:rsidP="007F4FE0">
      <w:pPr>
        <w:tabs>
          <w:tab w:val="left" w:pos="1440"/>
        </w:tabs>
        <w:spacing w:line="240" w:lineRule="auto"/>
        <w:jc w:val="both"/>
        <w:rPr>
          <w:rFonts w:ascii="Times New Roman" w:hAnsi="Times New Roman" w:cs="Times New Roman"/>
          <w:sz w:val="24"/>
          <w:szCs w:val="24"/>
        </w:rPr>
      </w:pPr>
    </w:p>
    <w:p w:rsidR="00A30B4E" w:rsidRPr="004964F9" w:rsidRDefault="00A30B4E"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t>Undoubtedly the offence committed by the appellants was ser</w:t>
      </w:r>
      <w:r w:rsidR="00273D36" w:rsidRPr="004964F9">
        <w:rPr>
          <w:rFonts w:ascii="Times New Roman" w:hAnsi="Times New Roman" w:cs="Times New Roman"/>
          <w:sz w:val="24"/>
          <w:szCs w:val="24"/>
        </w:rPr>
        <w:t>ious.  It is trite that, in the</w:t>
      </w:r>
      <w:r w:rsidRPr="004964F9">
        <w:rPr>
          <w:rFonts w:ascii="Times New Roman" w:hAnsi="Times New Roman" w:cs="Times New Roman"/>
          <w:sz w:val="24"/>
          <w:szCs w:val="24"/>
        </w:rPr>
        <w:t xml:space="preserve"> absence of a misdirection or gross irregularity or abuse of the judicial function, an appellate court will not interfere with the sentence imposed by the trial court unless the sentence is viewed as disturbingly inappropriate.</w:t>
      </w:r>
    </w:p>
    <w:p w:rsidR="00A30B4E" w:rsidRPr="004964F9" w:rsidRDefault="00A30B4E" w:rsidP="007F4FE0">
      <w:pPr>
        <w:tabs>
          <w:tab w:val="left" w:pos="1440"/>
        </w:tabs>
        <w:spacing w:line="240" w:lineRule="auto"/>
        <w:jc w:val="both"/>
        <w:rPr>
          <w:rFonts w:ascii="Times New Roman" w:hAnsi="Times New Roman" w:cs="Times New Roman"/>
          <w:sz w:val="24"/>
          <w:szCs w:val="24"/>
        </w:rPr>
      </w:pPr>
    </w:p>
    <w:p w:rsidR="00A30B4E" w:rsidRPr="004964F9" w:rsidRDefault="00A30B4E"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t xml:space="preserve">In numerous cases which have been reported including </w:t>
      </w:r>
      <w:r w:rsidR="00273D36" w:rsidRPr="004964F9">
        <w:rPr>
          <w:rFonts w:ascii="Times New Roman" w:hAnsi="Times New Roman" w:cs="Times New Roman"/>
          <w:sz w:val="24"/>
          <w:szCs w:val="24"/>
        </w:rPr>
        <w:t>it h</w:t>
      </w:r>
      <w:r w:rsidRPr="004964F9">
        <w:rPr>
          <w:rFonts w:ascii="Times New Roman" w:hAnsi="Times New Roman" w:cs="Times New Roman"/>
          <w:sz w:val="24"/>
          <w:szCs w:val="24"/>
        </w:rPr>
        <w:t xml:space="preserve">as </w:t>
      </w:r>
      <w:r w:rsidR="00273D36" w:rsidRPr="004964F9">
        <w:rPr>
          <w:rFonts w:ascii="Times New Roman" w:hAnsi="Times New Roman" w:cs="Times New Roman"/>
          <w:sz w:val="24"/>
          <w:szCs w:val="24"/>
        </w:rPr>
        <w:t>been pointed out that it i</w:t>
      </w:r>
      <w:r w:rsidRPr="004964F9">
        <w:rPr>
          <w:rFonts w:ascii="Times New Roman" w:hAnsi="Times New Roman" w:cs="Times New Roman"/>
          <w:sz w:val="24"/>
          <w:szCs w:val="24"/>
        </w:rPr>
        <w:t xml:space="preserve">s not for </w:t>
      </w:r>
      <w:r w:rsidR="00273D36" w:rsidRPr="004964F9">
        <w:rPr>
          <w:rFonts w:ascii="Times New Roman" w:hAnsi="Times New Roman" w:cs="Times New Roman"/>
          <w:sz w:val="24"/>
          <w:szCs w:val="24"/>
        </w:rPr>
        <w:t>an appel</w:t>
      </w:r>
      <w:r w:rsidRPr="004964F9">
        <w:rPr>
          <w:rFonts w:ascii="Times New Roman" w:hAnsi="Times New Roman" w:cs="Times New Roman"/>
          <w:sz w:val="24"/>
          <w:szCs w:val="24"/>
        </w:rPr>
        <w:t>l</w:t>
      </w:r>
      <w:r w:rsidR="00273D36" w:rsidRPr="004964F9">
        <w:rPr>
          <w:rFonts w:ascii="Times New Roman" w:hAnsi="Times New Roman" w:cs="Times New Roman"/>
          <w:sz w:val="24"/>
          <w:szCs w:val="24"/>
        </w:rPr>
        <w:t>ate</w:t>
      </w:r>
      <w:r w:rsidRPr="004964F9">
        <w:rPr>
          <w:rFonts w:ascii="Times New Roman" w:hAnsi="Times New Roman" w:cs="Times New Roman"/>
          <w:sz w:val="24"/>
          <w:szCs w:val="24"/>
        </w:rPr>
        <w:t xml:space="preserve"> court to interfere with the discretion of the sentencing court merely on the ground that the appeal court might have passed a sentence somewhat different from that imposed.  If the sentence complies with the relevant principles, even if it is </w:t>
      </w:r>
      <w:r w:rsidR="00273D36" w:rsidRPr="004964F9">
        <w:rPr>
          <w:rFonts w:ascii="Times New Roman" w:hAnsi="Times New Roman" w:cs="Times New Roman"/>
          <w:sz w:val="24"/>
          <w:szCs w:val="24"/>
        </w:rPr>
        <w:t xml:space="preserve">more </w:t>
      </w:r>
      <w:r w:rsidRPr="004964F9">
        <w:rPr>
          <w:rFonts w:ascii="Times New Roman" w:hAnsi="Times New Roman" w:cs="Times New Roman"/>
          <w:sz w:val="24"/>
          <w:szCs w:val="24"/>
        </w:rPr>
        <w:t xml:space="preserve">severe than one which the appeal court would have imposed </w:t>
      </w:r>
      <w:r w:rsidR="00273D36" w:rsidRPr="004964F9">
        <w:rPr>
          <w:rFonts w:ascii="Times New Roman" w:hAnsi="Times New Roman" w:cs="Times New Roman"/>
          <w:sz w:val="24"/>
          <w:szCs w:val="24"/>
        </w:rPr>
        <w:t xml:space="preserve">had it been </w:t>
      </w:r>
      <w:r w:rsidRPr="004964F9">
        <w:rPr>
          <w:rFonts w:ascii="Times New Roman" w:hAnsi="Times New Roman" w:cs="Times New Roman"/>
          <w:sz w:val="24"/>
          <w:szCs w:val="24"/>
        </w:rPr>
        <w:t xml:space="preserve">sitting as the court of first instance, the appeal court will not interfere with </w:t>
      </w:r>
      <w:r w:rsidR="00273D36" w:rsidRPr="004964F9">
        <w:rPr>
          <w:rFonts w:ascii="Times New Roman" w:hAnsi="Times New Roman" w:cs="Times New Roman"/>
          <w:sz w:val="24"/>
          <w:szCs w:val="24"/>
        </w:rPr>
        <w:t xml:space="preserve">the </w:t>
      </w:r>
      <w:r w:rsidRPr="004964F9">
        <w:rPr>
          <w:rFonts w:ascii="Times New Roman" w:hAnsi="Times New Roman" w:cs="Times New Roman"/>
          <w:sz w:val="24"/>
          <w:szCs w:val="24"/>
        </w:rPr>
        <w:t>discretion of sentencing court.  The appeal court aims not so much at uniformity of sentence but uniformity of approach.</w:t>
      </w:r>
    </w:p>
    <w:p w:rsidR="00BB6935" w:rsidRPr="004964F9" w:rsidRDefault="00BB6935" w:rsidP="00BB6935">
      <w:pPr>
        <w:tabs>
          <w:tab w:val="left" w:pos="1440"/>
        </w:tabs>
        <w:spacing w:line="240" w:lineRule="auto"/>
        <w:jc w:val="both"/>
        <w:rPr>
          <w:rFonts w:ascii="Times New Roman" w:hAnsi="Times New Roman" w:cs="Times New Roman"/>
          <w:sz w:val="24"/>
          <w:szCs w:val="24"/>
        </w:rPr>
      </w:pPr>
    </w:p>
    <w:p w:rsidR="00A61EC6" w:rsidRPr="004964F9" w:rsidRDefault="00A61EC6" w:rsidP="0092672F">
      <w:pPr>
        <w:tabs>
          <w:tab w:val="left" w:pos="1440"/>
        </w:tabs>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lastRenderedPageBreak/>
        <w:tab/>
        <w:t xml:space="preserve">In </w:t>
      </w:r>
      <w:r w:rsidRPr="004964F9">
        <w:rPr>
          <w:rFonts w:ascii="Times New Roman" w:hAnsi="Times New Roman" w:cs="Times New Roman"/>
          <w:i/>
          <w:sz w:val="24"/>
          <w:szCs w:val="24"/>
        </w:rPr>
        <w:t>S v Ramushu &amp; Ors</w:t>
      </w:r>
      <w:r w:rsidRPr="004964F9">
        <w:rPr>
          <w:rFonts w:ascii="Times New Roman" w:hAnsi="Times New Roman" w:cs="Times New Roman"/>
          <w:sz w:val="24"/>
          <w:szCs w:val="24"/>
        </w:rPr>
        <w:t xml:space="preserve"> S-25-93 GUBBAY CJ reiterated this principle as follows:</w:t>
      </w:r>
    </w:p>
    <w:p w:rsidR="00A61EC6" w:rsidRPr="004964F9" w:rsidRDefault="00A61EC6" w:rsidP="007F4FE0">
      <w:pPr>
        <w:tabs>
          <w:tab w:val="left" w:pos="720"/>
        </w:tabs>
        <w:ind w:left="720"/>
        <w:jc w:val="both"/>
        <w:rPr>
          <w:rFonts w:ascii="Times New Roman" w:hAnsi="Times New Roman" w:cs="Times New Roman"/>
          <w:sz w:val="24"/>
          <w:szCs w:val="24"/>
        </w:rPr>
      </w:pPr>
      <w:r w:rsidRPr="004964F9">
        <w:rPr>
          <w:rFonts w:ascii="Times New Roman" w:hAnsi="Times New Roman" w:cs="Times New Roman"/>
          <w:sz w:val="24"/>
          <w:szCs w:val="24"/>
        </w:rPr>
        <w:t>“But in every appeal agains</w:t>
      </w:r>
      <w:r w:rsidR="00273D36" w:rsidRPr="004964F9">
        <w:rPr>
          <w:rFonts w:ascii="Times New Roman" w:hAnsi="Times New Roman" w:cs="Times New Roman"/>
          <w:sz w:val="24"/>
          <w:szCs w:val="24"/>
        </w:rPr>
        <w:t>t sentence, save where it is vi</w:t>
      </w:r>
      <w:r w:rsidRPr="004964F9">
        <w:rPr>
          <w:rFonts w:ascii="Times New Roman" w:hAnsi="Times New Roman" w:cs="Times New Roman"/>
          <w:sz w:val="24"/>
          <w:szCs w:val="24"/>
        </w:rPr>
        <w:t>tiated by irregularity or misdirection, the guiding principle to be applied is that sentence is pre-eminently a matter for the discretion of the trial court, and that appellate court</w:t>
      </w:r>
      <w:r w:rsidR="00273D36" w:rsidRPr="004964F9">
        <w:rPr>
          <w:rFonts w:ascii="Times New Roman" w:hAnsi="Times New Roman" w:cs="Times New Roman"/>
          <w:sz w:val="24"/>
          <w:szCs w:val="24"/>
        </w:rPr>
        <w:t>s should be careful</w:t>
      </w:r>
      <w:r w:rsidRPr="004964F9">
        <w:rPr>
          <w:rFonts w:ascii="Times New Roman" w:hAnsi="Times New Roman" w:cs="Times New Roman"/>
          <w:sz w:val="24"/>
          <w:szCs w:val="24"/>
        </w:rPr>
        <w:t xml:space="preserve"> not to erode such discretion.  The propriety of a sentence, attached on the general ground of being exces</w:t>
      </w:r>
      <w:r w:rsidR="00273D36" w:rsidRPr="004964F9">
        <w:rPr>
          <w:rFonts w:ascii="Times New Roman" w:hAnsi="Times New Roman" w:cs="Times New Roman"/>
          <w:sz w:val="24"/>
          <w:szCs w:val="24"/>
        </w:rPr>
        <w:t xml:space="preserve">sive, should only be altered </w:t>
      </w:r>
      <w:r w:rsidRPr="004964F9">
        <w:rPr>
          <w:rFonts w:ascii="Times New Roman" w:hAnsi="Times New Roman" w:cs="Times New Roman"/>
          <w:sz w:val="24"/>
          <w:szCs w:val="24"/>
        </w:rPr>
        <w:t xml:space="preserve">if </w:t>
      </w:r>
      <w:r w:rsidR="00273D36" w:rsidRPr="004964F9">
        <w:rPr>
          <w:rFonts w:ascii="Times New Roman" w:hAnsi="Times New Roman" w:cs="Times New Roman"/>
          <w:sz w:val="24"/>
          <w:szCs w:val="24"/>
        </w:rPr>
        <w:t xml:space="preserve">it is </w:t>
      </w:r>
      <w:r w:rsidRPr="004964F9">
        <w:rPr>
          <w:rFonts w:ascii="Times New Roman" w:hAnsi="Times New Roman" w:cs="Times New Roman"/>
          <w:sz w:val="24"/>
          <w:szCs w:val="24"/>
        </w:rPr>
        <w:t>viewed as being disturbingly inappropriate.”</w:t>
      </w:r>
    </w:p>
    <w:p w:rsidR="00A61EC6" w:rsidRDefault="00A61EC6" w:rsidP="007F4FE0">
      <w:pPr>
        <w:tabs>
          <w:tab w:val="left" w:pos="720"/>
        </w:tabs>
        <w:spacing w:line="240" w:lineRule="auto"/>
        <w:ind w:left="720"/>
        <w:jc w:val="both"/>
        <w:rPr>
          <w:rFonts w:ascii="Times New Roman" w:hAnsi="Times New Roman" w:cs="Times New Roman"/>
          <w:sz w:val="24"/>
          <w:szCs w:val="24"/>
        </w:rPr>
      </w:pPr>
    </w:p>
    <w:p w:rsidR="004964F9" w:rsidRPr="004964F9" w:rsidRDefault="004964F9" w:rsidP="007F4FE0">
      <w:pPr>
        <w:tabs>
          <w:tab w:val="left" w:pos="720"/>
        </w:tabs>
        <w:spacing w:line="240" w:lineRule="auto"/>
        <w:ind w:left="720"/>
        <w:jc w:val="both"/>
        <w:rPr>
          <w:rFonts w:ascii="Times New Roman" w:hAnsi="Times New Roman" w:cs="Times New Roman"/>
          <w:sz w:val="24"/>
          <w:szCs w:val="24"/>
        </w:rPr>
      </w:pPr>
    </w:p>
    <w:p w:rsidR="009E3006" w:rsidRDefault="00A61EC6" w:rsidP="00B129C3">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t xml:space="preserve">Applying these principles </w:t>
      </w:r>
      <w:r w:rsidR="00273D36" w:rsidRPr="004964F9">
        <w:rPr>
          <w:rFonts w:ascii="Times New Roman" w:hAnsi="Times New Roman" w:cs="Times New Roman"/>
          <w:sz w:val="24"/>
          <w:szCs w:val="24"/>
        </w:rPr>
        <w:t xml:space="preserve">the court finds that </w:t>
      </w:r>
      <w:r w:rsidRPr="004964F9">
        <w:rPr>
          <w:rFonts w:ascii="Times New Roman" w:hAnsi="Times New Roman" w:cs="Times New Roman"/>
          <w:sz w:val="24"/>
          <w:szCs w:val="24"/>
        </w:rPr>
        <w:t>the High Court did not misdirect itself in holding that the sentence meted out b</w:t>
      </w:r>
      <w:r w:rsidR="00273D36" w:rsidRPr="004964F9">
        <w:rPr>
          <w:rFonts w:ascii="Times New Roman" w:hAnsi="Times New Roman" w:cs="Times New Roman"/>
          <w:sz w:val="24"/>
          <w:szCs w:val="24"/>
        </w:rPr>
        <w:t>y the trial court eminently fitted</w:t>
      </w:r>
      <w:r w:rsidRPr="004964F9">
        <w:rPr>
          <w:rFonts w:ascii="Times New Roman" w:hAnsi="Times New Roman" w:cs="Times New Roman"/>
          <w:sz w:val="24"/>
          <w:szCs w:val="24"/>
        </w:rPr>
        <w:t xml:space="preserve"> the offenders and the offence committed.  No misdirection or irregularity is apparent on record.  It is clear from the magistrate’s reasons for sentence that he considered, and correctly so, that imprisonment was the only appropriate sentence.  The trial court’s approach to sentence, cannot be faulted.</w:t>
      </w:r>
    </w:p>
    <w:p w:rsidR="009E3006" w:rsidRDefault="009E3006" w:rsidP="004964F9">
      <w:pPr>
        <w:spacing w:line="240" w:lineRule="auto"/>
        <w:jc w:val="both"/>
        <w:rPr>
          <w:rFonts w:ascii="Times New Roman" w:hAnsi="Times New Roman" w:cs="Times New Roman"/>
          <w:sz w:val="24"/>
          <w:szCs w:val="24"/>
        </w:rPr>
      </w:pPr>
    </w:p>
    <w:p w:rsidR="00A61EC6" w:rsidRPr="004964F9" w:rsidRDefault="00A61EC6"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t xml:space="preserve">Mr </w:t>
      </w:r>
      <w:r w:rsidRPr="004964F9">
        <w:rPr>
          <w:rFonts w:ascii="Times New Roman" w:hAnsi="Times New Roman" w:cs="Times New Roman"/>
          <w:i/>
          <w:sz w:val="24"/>
          <w:szCs w:val="24"/>
        </w:rPr>
        <w:t>Muchiriwesi</w:t>
      </w:r>
      <w:r w:rsidRPr="004964F9">
        <w:rPr>
          <w:rFonts w:ascii="Times New Roman" w:hAnsi="Times New Roman" w:cs="Times New Roman"/>
          <w:sz w:val="24"/>
          <w:szCs w:val="24"/>
        </w:rPr>
        <w:t xml:space="preserve"> for the appellants sought to argue that the violence was localised and arose amongst members of the same family and church.  The argument that violence was localised and that the court </w:t>
      </w:r>
      <w:r w:rsidRPr="004964F9">
        <w:rPr>
          <w:rFonts w:ascii="Times New Roman" w:hAnsi="Times New Roman" w:cs="Times New Roman"/>
          <w:i/>
          <w:sz w:val="24"/>
          <w:szCs w:val="24"/>
        </w:rPr>
        <w:t>a quo</w:t>
      </w:r>
      <w:r w:rsidRPr="004964F9">
        <w:rPr>
          <w:rFonts w:ascii="Times New Roman" w:hAnsi="Times New Roman" w:cs="Times New Roman"/>
          <w:sz w:val="24"/>
          <w:szCs w:val="24"/>
        </w:rPr>
        <w:t xml:space="preserve"> ought not to have taken a serious vie</w:t>
      </w:r>
      <w:r w:rsidR="00273D36" w:rsidRPr="004964F9">
        <w:rPr>
          <w:rFonts w:ascii="Times New Roman" w:hAnsi="Times New Roman" w:cs="Times New Roman"/>
          <w:sz w:val="24"/>
          <w:szCs w:val="24"/>
        </w:rPr>
        <w:t>w</w:t>
      </w:r>
      <w:r w:rsidRPr="004964F9">
        <w:rPr>
          <w:rFonts w:ascii="Times New Roman" w:hAnsi="Times New Roman" w:cs="Times New Roman"/>
          <w:sz w:val="24"/>
          <w:szCs w:val="24"/>
        </w:rPr>
        <w:t xml:space="preserve"> of the appellants’ conduct ignores</w:t>
      </w:r>
      <w:r w:rsidR="00273D36" w:rsidRPr="004964F9">
        <w:rPr>
          <w:rFonts w:ascii="Times New Roman" w:hAnsi="Times New Roman" w:cs="Times New Roman"/>
          <w:sz w:val="24"/>
          <w:szCs w:val="24"/>
        </w:rPr>
        <w:t xml:space="preserve"> the fact that it wa</w:t>
      </w:r>
      <w:r w:rsidRPr="004964F9">
        <w:rPr>
          <w:rFonts w:ascii="Times New Roman" w:hAnsi="Times New Roman" w:cs="Times New Roman"/>
          <w:sz w:val="24"/>
          <w:szCs w:val="24"/>
        </w:rPr>
        <w:t xml:space="preserve">s </w:t>
      </w:r>
      <w:r w:rsidR="00273D36" w:rsidRPr="004964F9">
        <w:rPr>
          <w:rFonts w:ascii="Times New Roman" w:hAnsi="Times New Roman" w:cs="Times New Roman"/>
          <w:sz w:val="24"/>
          <w:szCs w:val="24"/>
        </w:rPr>
        <w:t xml:space="preserve">the </w:t>
      </w:r>
      <w:r w:rsidRPr="004964F9">
        <w:rPr>
          <w:rFonts w:ascii="Times New Roman" w:hAnsi="Times New Roman" w:cs="Times New Roman"/>
          <w:sz w:val="24"/>
          <w:szCs w:val="24"/>
        </w:rPr>
        <w:t>nature of the acts and the</w:t>
      </w:r>
      <w:r w:rsidR="00273D36" w:rsidRPr="004964F9">
        <w:rPr>
          <w:rFonts w:ascii="Times New Roman" w:hAnsi="Times New Roman" w:cs="Times New Roman"/>
          <w:sz w:val="24"/>
          <w:szCs w:val="24"/>
        </w:rPr>
        <w:t>ir consequences which aggravated</w:t>
      </w:r>
      <w:r w:rsidRPr="004964F9">
        <w:rPr>
          <w:rFonts w:ascii="Times New Roman" w:hAnsi="Times New Roman" w:cs="Times New Roman"/>
          <w:sz w:val="24"/>
          <w:szCs w:val="24"/>
        </w:rPr>
        <w:t xml:space="preserve"> the offence not th</w:t>
      </w:r>
      <w:r w:rsidR="00273D36" w:rsidRPr="004964F9">
        <w:rPr>
          <w:rFonts w:ascii="Times New Roman" w:hAnsi="Times New Roman" w:cs="Times New Roman"/>
          <w:sz w:val="24"/>
          <w:szCs w:val="24"/>
        </w:rPr>
        <w:t>e place where the offence occurred</w:t>
      </w:r>
      <w:r w:rsidRPr="004964F9">
        <w:rPr>
          <w:rFonts w:ascii="Times New Roman" w:hAnsi="Times New Roman" w:cs="Times New Roman"/>
          <w:sz w:val="24"/>
          <w:szCs w:val="24"/>
        </w:rPr>
        <w:t>.  The appellants and the complainants belonged to the same church and one would have expected them to act as brothers to protect each other, for the protection of their religious faith.</w:t>
      </w:r>
    </w:p>
    <w:p w:rsidR="00A656C4" w:rsidRPr="004964F9" w:rsidRDefault="00A656C4" w:rsidP="007F4FE0">
      <w:pPr>
        <w:spacing w:line="240" w:lineRule="auto"/>
        <w:jc w:val="both"/>
        <w:rPr>
          <w:rFonts w:ascii="Times New Roman" w:hAnsi="Times New Roman" w:cs="Times New Roman"/>
          <w:sz w:val="24"/>
          <w:szCs w:val="24"/>
        </w:rPr>
      </w:pPr>
    </w:p>
    <w:p w:rsidR="00A656C4" w:rsidRPr="004964F9" w:rsidRDefault="00A656C4"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t>The fact that they turned violent against each other and were pr</w:t>
      </w:r>
      <w:r w:rsidR="00273D36" w:rsidRPr="004964F9">
        <w:rPr>
          <w:rFonts w:ascii="Times New Roman" w:hAnsi="Times New Roman" w:cs="Times New Roman"/>
          <w:sz w:val="24"/>
          <w:szCs w:val="24"/>
        </w:rPr>
        <w:t>epared to inflict serious injuries</w:t>
      </w:r>
      <w:r w:rsidRPr="004964F9">
        <w:rPr>
          <w:rFonts w:ascii="Times New Roman" w:hAnsi="Times New Roman" w:cs="Times New Roman"/>
          <w:sz w:val="24"/>
          <w:szCs w:val="24"/>
        </w:rPr>
        <w:t xml:space="preserve"> on the complai</w:t>
      </w:r>
      <w:r w:rsidR="00031374" w:rsidRPr="004964F9">
        <w:rPr>
          <w:rFonts w:ascii="Times New Roman" w:hAnsi="Times New Roman" w:cs="Times New Roman"/>
          <w:sz w:val="24"/>
          <w:szCs w:val="24"/>
        </w:rPr>
        <w:t>na</w:t>
      </w:r>
      <w:r w:rsidRPr="004964F9">
        <w:rPr>
          <w:rFonts w:ascii="Times New Roman" w:hAnsi="Times New Roman" w:cs="Times New Roman"/>
          <w:sz w:val="24"/>
          <w:szCs w:val="24"/>
        </w:rPr>
        <w:t>nts suggest</w:t>
      </w:r>
      <w:r w:rsidR="00273D36" w:rsidRPr="004964F9">
        <w:rPr>
          <w:rFonts w:ascii="Times New Roman" w:hAnsi="Times New Roman" w:cs="Times New Roman"/>
          <w:sz w:val="24"/>
          <w:szCs w:val="24"/>
        </w:rPr>
        <w:t>s</w:t>
      </w:r>
      <w:r w:rsidRPr="004964F9">
        <w:rPr>
          <w:rFonts w:ascii="Times New Roman" w:hAnsi="Times New Roman" w:cs="Times New Roman"/>
          <w:sz w:val="24"/>
          <w:szCs w:val="24"/>
        </w:rPr>
        <w:t xml:space="preserve"> that this was </w:t>
      </w:r>
      <w:r w:rsidR="00273D36" w:rsidRPr="004964F9">
        <w:rPr>
          <w:rFonts w:ascii="Times New Roman" w:hAnsi="Times New Roman" w:cs="Times New Roman"/>
          <w:sz w:val="24"/>
          <w:szCs w:val="24"/>
        </w:rPr>
        <w:t xml:space="preserve">a </w:t>
      </w:r>
      <w:r w:rsidRPr="004964F9">
        <w:rPr>
          <w:rFonts w:ascii="Times New Roman" w:hAnsi="Times New Roman" w:cs="Times New Roman"/>
          <w:sz w:val="24"/>
          <w:szCs w:val="24"/>
        </w:rPr>
        <w:t xml:space="preserve">pre-planned </w:t>
      </w:r>
      <w:r w:rsidR="00273D36" w:rsidRPr="004964F9">
        <w:rPr>
          <w:rFonts w:ascii="Times New Roman" w:hAnsi="Times New Roman" w:cs="Times New Roman"/>
          <w:sz w:val="24"/>
          <w:szCs w:val="24"/>
        </w:rPr>
        <w:t xml:space="preserve">offence </w:t>
      </w:r>
      <w:r w:rsidRPr="004964F9">
        <w:rPr>
          <w:rFonts w:ascii="Times New Roman" w:hAnsi="Times New Roman" w:cs="Times New Roman"/>
          <w:sz w:val="24"/>
          <w:szCs w:val="24"/>
        </w:rPr>
        <w:lastRenderedPageBreak/>
        <w:t>executed with determination as evidenced by the length of time it took before the appellants were restrained.  They only terminated their acts of violence as a result of the intervention by police who were armed.</w:t>
      </w:r>
    </w:p>
    <w:p w:rsidR="00A656C4" w:rsidRPr="004964F9" w:rsidRDefault="00A656C4" w:rsidP="007F4FE0">
      <w:pPr>
        <w:spacing w:line="240" w:lineRule="auto"/>
        <w:jc w:val="both"/>
        <w:rPr>
          <w:rFonts w:ascii="Times New Roman" w:hAnsi="Times New Roman" w:cs="Times New Roman"/>
          <w:sz w:val="24"/>
          <w:szCs w:val="24"/>
        </w:rPr>
      </w:pPr>
    </w:p>
    <w:p w:rsidR="00A656C4" w:rsidRPr="004964F9" w:rsidRDefault="00A656C4"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t>A deterrent sentence was called for to send a message to members of the public and worshippers in particular that the law will not tolerate violent conduct which does not only divide people but cause injury or damage to people or property.  Further, no contrition was shown by the appellants in terms of payment of restitution.  Thus no steps of reconciliation were even taken.</w:t>
      </w:r>
    </w:p>
    <w:p w:rsidR="00A656C4" w:rsidRPr="004964F9" w:rsidRDefault="00A656C4" w:rsidP="00A656C4">
      <w:pPr>
        <w:spacing w:line="240" w:lineRule="auto"/>
        <w:jc w:val="both"/>
        <w:rPr>
          <w:rFonts w:ascii="Times New Roman" w:hAnsi="Times New Roman" w:cs="Times New Roman"/>
          <w:sz w:val="24"/>
          <w:szCs w:val="24"/>
        </w:rPr>
      </w:pPr>
    </w:p>
    <w:p w:rsidR="00A656C4" w:rsidRPr="004964F9" w:rsidRDefault="00A656C4"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t>The appeal was accordingly dismissed.</w:t>
      </w:r>
    </w:p>
    <w:p w:rsidR="00BE5A5B" w:rsidRDefault="00BE5A5B" w:rsidP="00A61EC6">
      <w:pPr>
        <w:spacing w:line="480" w:lineRule="auto"/>
        <w:jc w:val="both"/>
        <w:rPr>
          <w:rFonts w:ascii="Times New Roman" w:hAnsi="Times New Roman" w:cs="Times New Roman"/>
          <w:sz w:val="24"/>
          <w:szCs w:val="24"/>
        </w:rPr>
      </w:pPr>
    </w:p>
    <w:p w:rsidR="00B129C3" w:rsidRPr="004964F9" w:rsidRDefault="00B129C3" w:rsidP="00A61EC6">
      <w:pPr>
        <w:spacing w:line="480" w:lineRule="auto"/>
        <w:jc w:val="both"/>
        <w:rPr>
          <w:rFonts w:ascii="Times New Roman" w:hAnsi="Times New Roman" w:cs="Times New Roman"/>
          <w:sz w:val="24"/>
          <w:szCs w:val="24"/>
        </w:rPr>
      </w:pPr>
    </w:p>
    <w:p w:rsidR="00BE5A5B" w:rsidRPr="004964F9" w:rsidRDefault="00BE5A5B"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r>
      <w:r w:rsidRPr="004964F9">
        <w:rPr>
          <w:rFonts w:ascii="Times New Roman" w:hAnsi="Times New Roman" w:cs="Times New Roman"/>
          <w:b/>
          <w:sz w:val="24"/>
          <w:szCs w:val="24"/>
        </w:rPr>
        <w:t>ZIYAMBI JA:</w:t>
      </w:r>
      <w:r w:rsidRPr="004964F9">
        <w:rPr>
          <w:rFonts w:ascii="Times New Roman" w:hAnsi="Times New Roman" w:cs="Times New Roman"/>
          <w:sz w:val="24"/>
          <w:szCs w:val="24"/>
        </w:rPr>
        <w:tab/>
        <w:t>I agree</w:t>
      </w:r>
    </w:p>
    <w:p w:rsidR="00BE5A5B" w:rsidRPr="004964F9" w:rsidRDefault="00BE5A5B" w:rsidP="00A61EC6">
      <w:pPr>
        <w:spacing w:line="480" w:lineRule="auto"/>
        <w:jc w:val="both"/>
        <w:rPr>
          <w:rFonts w:ascii="Times New Roman" w:hAnsi="Times New Roman" w:cs="Times New Roman"/>
          <w:sz w:val="24"/>
          <w:szCs w:val="24"/>
        </w:rPr>
      </w:pPr>
    </w:p>
    <w:p w:rsidR="00BE5A5B" w:rsidRPr="004964F9" w:rsidRDefault="00BE5A5B" w:rsidP="00A61EC6">
      <w:pPr>
        <w:spacing w:line="480" w:lineRule="auto"/>
        <w:jc w:val="both"/>
        <w:rPr>
          <w:rFonts w:ascii="Times New Roman" w:hAnsi="Times New Roman" w:cs="Times New Roman"/>
          <w:sz w:val="24"/>
          <w:szCs w:val="24"/>
        </w:rPr>
      </w:pPr>
    </w:p>
    <w:p w:rsidR="00BE5A5B" w:rsidRPr="004964F9" w:rsidRDefault="00BE5A5B" w:rsidP="00A61EC6">
      <w:pPr>
        <w:spacing w:line="48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r>
      <w:r w:rsidRPr="004964F9">
        <w:rPr>
          <w:rFonts w:ascii="Times New Roman" w:hAnsi="Times New Roman" w:cs="Times New Roman"/>
          <w:b/>
          <w:sz w:val="24"/>
          <w:szCs w:val="24"/>
        </w:rPr>
        <w:t>OMERJEE AJA:</w:t>
      </w:r>
      <w:r w:rsidRPr="004964F9">
        <w:rPr>
          <w:rFonts w:ascii="Times New Roman" w:hAnsi="Times New Roman" w:cs="Times New Roman"/>
          <w:sz w:val="24"/>
          <w:szCs w:val="24"/>
        </w:rPr>
        <w:tab/>
        <w:t>I agree</w:t>
      </w:r>
    </w:p>
    <w:p w:rsidR="0092672F" w:rsidRPr="004964F9" w:rsidRDefault="00A61EC6" w:rsidP="00A656C4">
      <w:pPr>
        <w:spacing w:line="240" w:lineRule="auto"/>
        <w:jc w:val="both"/>
        <w:rPr>
          <w:rFonts w:ascii="Times New Roman" w:hAnsi="Times New Roman" w:cs="Times New Roman"/>
          <w:sz w:val="24"/>
          <w:szCs w:val="24"/>
        </w:rPr>
      </w:pPr>
      <w:r w:rsidRPr="004964F9">
        <w:rPr>
          <w:rFonts w:ascii="Times New Roman" w:hAnsi="Times New Roman" w:cs="Times New Roman"/>
          <w:sz w:val="24"/>
          <w:szCs w:val="24"/>
        </w:rPr>
        <w:tab/>
      </w:r>
      <w:r w:rsidRPr="004964F9">
        <w:rPr>
          <w:rFonts w:ascii="Times New Roman" w:hAnsi="Times New Roman" w:cs="Times New Roman"/>
          <w:sz w:val="24"/>
          <w:szCs w:val="24"/>
        </w:rPr>
        <w:tab/>
      </w:r>
    </w:p>
    <w:p w:rsidR="00BE5A5B" w:rsidRPr="004964F9" w:rsidRDefault="00BE5A5B" w:rsidP="00A656C4">
      <w:pPr>
        <w:spacing w:line="240" w:lineRule="auto"/>
        <w:jc w:val="both"/>
        <w:rPr>
          <w:rFonts w:ascii="Times New Roman" w:hAnsi="Times New Roman" w:cs="Times New Roman"/>
          <w:sz w:val="24"/>
          <w:szCs w:val="24"/>
        </w:rPr>
      </w:pPr>
    </w:p>
    <w:p w:rsidR="00BE5A5B" w:rsidRPr="004964F9" w:rsidRDefault="00BE5A5B" w:rsidP="00A656C4">
      <w:pPr>
        <w:spacing w:line="240" w:lineRule="auto"/>
        <w:jc w:val="both"/>
        <w:rPr>
          <w:rFonts w:ascii="Times New Roman" w:hAnsi="Times New Roman" w:cs="Times New Roman"/>
          <w:sz w:val="24"/>
          <w:szCs w:val="24"/>
        </w:rPr>
      </w:pPr>
    </w:p>
    <w:p w:rsidR="007F4FE0" w:rsidRDefault="007F4FE0" w:rsidP="007F4FE0">
      <w:pPr>
        <w:tabs>
          <w:tab w:val="left" w:pos="1440"/>
          <w:tab w:val="left" w:pos="1530"/>
        </w:tabs>
        <w:spacing w:line="480" w:lineRule="auto"/>
        <w:jc w:val="both"/>
        <w:rPr>
          <w:rFonts w:ascii="Courier New" w:hAnsi="Courier New" w:cs="Courier New"/>
          <w:sz w:val="24"/>
          <w:szCs w:val="24"/>
        </w:rPr>
      </w:pPr>
      <w:r w:rsidRPr="004964F9">
        <w:rPr>
          <w:rFonts w:ascii="Times New Roman" w:hAnsi="Times New Roman" w:cs="Times New Roman"/>
          <w:i/>
          <w:sz w:val="24"/>
          <w:szCs w:val="24"/>
        </w:rPr>
        <w:t>Mushangwe &amp; Partners</w:t>
      </w:r>
      <w:r w:rsidR="00541037" w:rsidRPr="004964F9">
        <w:rPr>
          <w:rFonts w:ascii="Times New Roman" w:hAnsi="Times New Roman" w:cs="Times New Roman"/>
          <w:sz w:val="24"/>
          <w:szCs w:val="24"/>
        </w:rPr>
        <w:t xml:space="preserve">, appellants’ </w:t>
      </w:r>
      <w:r w:rsidRPr="004964F9">
        <w:rPr>
          <w:rFonts w:ascii="Times New Roman" w:hAnsi="Times New Roman" w:cs="Times New Roman"/>
          <w:sz w:val="24"/>
          <w:szCs w:val="24"/>
        </w:rPr>
        <w:t>legal practitioners</w:t>
      </w:r>
    </w:p>
    <w:sectPr w:rsidR="007F4FE0" w:rsidSect="00B11A02">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DE4" w:rsidRDefault="00290DE4" w:rsidP="007D3CE5">
      <w:pPr>
        <w:spacing w:after="0" w:line="240" w:lineRule="auto"/>
      </w:pPr>
      <w:r>
        <w:separator/>
      </w:r>
    </w:p>
  </w:endnote>
  <w:endnote w:type="continuationSeparator" w:id="1">
    <w:p w:rsidR="00290DE4" w:rsidRDefault="00290DE4" w:rsidP="007D3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DE4" w:rsidRDefault="00290DE4" w:rsidP="007D3CE5">
      <w:pPr>
        <w:spacing w:after="0" w:line="240" w:lineRule="auto"/>
      </w:pPr>
      <w:r>
        <w:separator/>
      </w:r>
    </w:p>
  </w:footnote>
  <w:footnote w:type="continuationSeparator" w:id="1">
    <w:p w:rsidR="00290DE4" w:rsidRDefault="00290DE4" w:rsidP="007D3C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EC1AB1">
      <w:tc>
        <w:tcPr>
          <w:tcW w:w="0" w:type="auto"/>
          <w:tcBorders>
            <w:right w:val="single" w:sz="6" w:space="0" w:color="000000" w:themeColor="text1"/>
          </w:tcBorders>
        </w:tcPr>
        <w:sdt>
          <w:sdtPr>
            <w:alias w:val="Company"/>
            <w:id w:val="78735422"/>
            <w:placeholder>
              <w:docPart w:val="C800B81590354AC489FBE45358381974"/>
            </w:placeholder>
            <w:dataBinding w:prefixMappings="xmlns:ns0='http://schemas.openxmlformats.org/officeDocument/2006/extended-properties'" w:xpath="/ns0:Properties[1]/ns0:Company[1]" w:storeItemID="{6668398D-A668-4E3E-A5EB-62B293D839F1}"/>
            <w:text/>
          </w:sdtPr>
          <w:sdtContent>
            <w:p w:rsidR="00EC1AB1" w:rsidRDefault="00EC1AB1">
              <w:pPr>
                <w:pStyle w:val="Header"/>
                <w:jc w:val="right"/>
              </w:pPr>
              <w:r>
                <w:t>Judgment No. SC 13/2014</w:t>
              </w:r>
            </w:p>
          </w:sdtContent>
        </w:sdt>
        <w:sdt>
          <w:sdtPr>
            <w:rPr>
              <w:b/>
              <w:bCs/>
            </w:rPr>
            <w:alias w:val="Title"/>
            <w:id w:val="78735415"/>
            <w:placeholder>
              <w:docPart w:val="A40CBFD4976A46EBBCE14503A99D8D3D"/>
            </w:placeholder>
            <w:dataBinding w:prefixMappings="xmlns:ns0='http://schemas.openxmlformats.org/package/2006/metadata/core-properties' xmlns:ns1='http://purl.org/dc/elements/1.1/'" w:xpath="/ns0:coreProperties[1]/ns1:title[1]" w:storeItemID="{6C3C8BC8-F283-45AE-878A-BAB7291924A1}"/>
            <w:text/>
          </w:sdtPr>
          <w:sdtContent>
            <w:p w:rsidR="00EC1AB1" w:rsidRDefault="00EC1AB1">
              <w:pPr>
                <w:pStyle w:val="Header"/>
                <w:jc w:val="right"/>
                <w:rPr>
                  <w:b/>
                  <w:bCs/>
                </w:rPr>
              </w:pPr>
              <w:r>
                <w:rPr>
                  <w:b/>
                  <w:bCs/>
                </w:rPr>
                <w:t>Civil Appeal No. SC 312/04</w:t>
              </w:r>
            </w:p>
          </w:sdtContent>
        </w:sdt>
      </w:tc>
      <w:tc>
        <w:tcPr>
          <w:tcW w:w="1152" w:type="dxa"/>
          <w:tcBorders>
            <w:left w:val="single" w:sz="6" w:space="0" w:color="000000" w:themeColor="text1"/>
          </w:tcBorders>
        </w:tcPr>
        <w:p w:rsidR="00EC1AB1" w:rsidRDefault="00894B65">
          <w:pPr>
            <w:pStyle w:val="Header"/>
            <w:rPr>
              <w:b/>
            </w:rPr>
          </w:pPr>
          <w:fldSimple w:instr=" PAGE   \* MERGEFORMAT ">
            <w:r w:rsidR="008B1B13">
              <w:rPr>
                <w:noProof/>
              </w:rPr>
              <w:t>1</w:t>
            </w:r>
          </w:fldSimple>
        </w:p>
      </w:tc>
    </w:tr>
  </w:tbl>
  <w:p w:rsidR="007D3CE5" w:rsidRDefault="007D3C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D135D"/>
    <w:multiLevelType w:val="hybridMultilevel"/>
    <w:tmpl w:val="8D9AB1F2"/>
    <w:lvl w:ilvl="0" w:tplc="36D2685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2480"/>
    <w:rsid w:val="00031374"/>
    <w:rsid w:val="00044B61"/>
    <w:rsid w:val="00085DD7"/>
    <w:rsid w:val="000A3CA5"/>
    <w:rsid w:val="000C2480"/>
    <w:rsid w:val="000E1964"/>
    <w:rsid w:val="000F673A"/>
    <w:rsid w:val="00123EF1"/>
    <w:rsid w:val="00124AC0"/>
    <w:rsid w:val="00261863"/>
    <w:rsid w:val="002651F2"/>
    <w:rsid w:val="00273D36"/>
    <w:rsid w:val="00290DE4"/>
    <w:rsid w:val="002B473E"/>
    <w:rsid w:val="003350A1"/>
    <w:rsid w:val="00363CF4"/>
    <w:rsid w:val="003F1D37"/>
    <w:rsid w:val="00424B78"/>
    <w:rsid w:val="00433393"/>
    <w:rsid w:val="00446649"/>
    <w:rsid w:val="0045775C"/>
    <w:rsid w:val="004763B9"/>
    <w:rsid w:val="004964F9"/>
    <w:rsid w:val="004F6103"/>
    <w:rsid w:val="00541037"/>
    <w:rsid w:val="006517D0"/>
    <w:rsid w:val="006933EA"/>
    <w:rsid w:val="006B464D"/>
    <w:rsid w:val="006F7881"/>
    <w:rsid w:val="007510E2"/>
    <w:rsid w:val="007B55A5"/>
    <w:rsid w:val="007D3CE5"/>
    <w:rsid w:val="007F4FE0"/>
    <w:rsid w:val="00863706"/>
    <w:rsid w:val="008866D9"/>
    <w:rsid w:val="00894B65"/>
    <w:rsid w:val="00895CDE"/>
    <w:rsid w:val="008B1B13"/>
    <w:rsid w:val="00907019"/>
    <w:rsid w:val="0092672F"/>
    <w:rsid w:val="00961842"/>
    <w:rsid w:val="009808A8"/>
    <w:rsid w:val="009A64CF"/>
    <w:rsid w:val="009D788D"/>
    <w:rsid w:val="009E3006"/>
    <w:rsid w:val="00A1172D"/>
    <w:rsid w:val="00A30B4E"/>
    <w:rsid w:val="00A3445B"/>
    <w:rsid w:val="00A55FA7"/>
    <w:rsid w:val="00A61EC6"/>
    <w:rsid w:val="00A656C4"/>
    <w:rsid w:val="00AC2EAF"/>
    <w:rsid w:val="00B00147"/>
    <w:rsid w:val="00B11A02"/>
    <w:rsid w:val="00B129C3"/>
    <w:rsid w:val="00B50027"/>
    <w:rsid w:val="00B5354F"/>
    <w:rsid w:val="00BB6935"/>
    <w:rsid w:val="00BE5A5B"/>
    <w:rsid w:val="00C34672"/>
    <w:rsid w:val="00C562E8"/>
    <w:rsid w:val="00C77A53"/>
    <w:rsid w:val="00CD73BD"/>
    <w:rsid w:val="00CF363C"/>
    <w:rsid w:val="00D05C07"/>
    <w:rsid w:val="00D160BF"/>
    <w:rsid w:val="00D20BCF"/>
    <w:rsid w:val="00D471D3"/>
    <w:rsid w:val="00DB6BD1"/>
    <w:rsid w:val="00DF2E0E"/>
    <w:rsid w:val="00E00561"/>
    <w:rsid w:val="00E81B30"/>
    <w:rsid w:val="00E96BEC"/>
    <w:rsid w:val="00EA4826"/>
    <w:rsid w:val="00EA69AD"/>
    <w:rsid w:val="00EC1AB1"/>
    <w:rsid w:val="00EF3991"/>
    <w:rsid w:val="00F44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DE"/>
    <w:pPr>
      <w:ind w:left="720"/>
      <w:contextualSpacing/>
    </w:pPr>
  </w:style>
  <w:style w:type="paragraph" w:styleId="Header">
    <w:name w:val="header"/>
    <w:basedOn w:val="Normal"/>
    <w:link w:val="HeaderChar"/>
    <w:uiPriority w:val="99"/>
    <w:unhideWhenUsed/>
    <w:rsid w:val="007D3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E5"/>
  </w:style>
  <w:style w:type="paragraph" w:styleId="Footer">
    <w:name w:val="footer"/>
    <w:basedOn w:val="Normal"/>
    <w:link w:val="FooterChar"/>
    <w:uiPriority w:val="99"/>
    <w:semiHidden/>
    <w:unhideWhenUsed/>
    <w:rsid w:val="007D3C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3CE5"/>
  </w:style>
  <w:style w:type="table" w:styleId="TableGrid">
    <w:name w:val="Table Grid"/>
    <w:basedOn w:val="TableNormal"/>
    <w:uiPriority w:val="1"/>
    <w:rsid w:val="007D3CE5"/>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C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00B81590354AC489FBE45358381974"/>
        <w:category>
          <w:name w:val="General"/>
          <w:gallery w:val="placeholder"/>
        </w:category>
        <w:types>
          <w:type w:val="bbPlcHdr"/>
        </w:types>
        <w:behaviors>
          <w:behavior w:val="content"/>
        </w:behaviors>
        <w:guid w:val="{58829386-3904-4C74-B542-A40C3DAD80F8}"/>
      </w:docPartPr>
      <w:docPartBody>
        <w:p w:rsidR="005B6BD1" w:rsidRDefault="00B0727E" w:rsidP="00B0727E">
          <w:pPr>
            <w:pStyle w:val="C800B81590354AC489FBE45358381974"/>
          </w:pPr>
          <w:r>
            <w:t>[Type the company name]</w:t>
          </w:r>
        </w:p>
      </w:docPartBody>
    </w:docPart>
    <w:docPart>
      <w:docPartPr>
        <w:name w:val="A40CBFD4976A46EBBCE14503A99D8D3D"/>
        <w:category>
          <w:name w:val="General"/>
          <w:gallery w:val="placeholder"/>
        </w:category>
        <w:types>
          <w:type w:val="bbPlcHdr"/>
        </w:types>
        <w:behaviors>
          <w:behavior w:val="content"/>
        </w:behaviors>
        <w:guid w:val="{7E7DD324-7A2D-44E4-8843-C8D6D099456F}"/>
      </w:docPartPr>
      <w:docPartBody>
        <w:p w:rsidR="005B6BD1" w:rsidRDefault="00B0727E" w:rsidP="00B0727E">
          <w:pPr>
            <w:pStyle w:val="A40CBFD4976A46EBBCE14503A99D8D3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A66"/>
    <w:rsid w:val="00063657"/>
    <w:rsid w:val="001C2A66"/>
    <w:rsid w:val="00462FD9"/>
    <w:rsid w:val="005B6BD1"/>
    <w:rsid w:val="00644BEE"/>
    <w:rsid w:val="0069254B"/>
    <w:rsid w:val="009E5984"/>
    <w:rsid w:val="00B0727E"/>
    <w:rsid w:val="00B71BBD"/>
    <w:rsid w:val="00EF4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5D88BD8044EB996AB909573573A21">
    <w:name w:val="D385D88BD8044EB996AB909573573A21"/>
    <w:rsid w:val="001C2A66"/>
  </w:style>
  <w:style w:type="paragraph" w:customStyle="1" w:styleId="ED30E09DC8314FAEB81284F4B6372869">
    <w:name w:val="ED30E09DC8314FAEB81284F4B6372869"/>
    <w:rsid w:val="001C2A66"/>
  </w:style>
  <w:style w:type="paragraph" w:customStyle="1" w:styleId="C800B81590354AC489FBE45358381974">
    <w:name w:val="C800B81590354AC489FBE45358381974"/>
    <w:rsid w:val="00B0727E"/>
    <w:rPr>
      <w:lang w:val="en-US" w:eastAsia="en-US"/>
    </w:rPr>
  </w:style>
  <w:style w:type="paragraph" w:customStyle="1" w:styleId="A40CBFD4976A46EBBCE14503A99D8D3D">
    <w:name w:val="A40CBFD4976A46EBBCE14503A99D8D3D"/>
    <w:rsid w:val="00B0727E"/>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2707E-C585-41EA-9553-282F137B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Civil Appeal No. SC 312/04</vt:lpstr>
    </vt:vector>
  </TitlesOfParts>
  <Company>Judgment No. SC 13/2014</Company>
  <LinksUpToDate>false</LinksUpToDate>
  <CharactersWithSpaces>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312/04</dc:title>
  <dc:creator>KASEKE</dc:creator>
  <cp:lastModifiedBy>user</cp:lastModifiedBy>
  <cp:revision>2</cp:revision>
  <cp:lastPrinted>2014-03-07T10:48:00Z</cp:lastPrinted>
  <dcterms:created xsi:type="dcterms:W3CDTF">2014-03-20T13:18:00Z</dcterms:created>
  <dcterms:modified xsi:type="dcterms:W3CDTF">2014-03-20T13:18:00Z</dcterms:modified>
</cp:coreProperties>
</file>