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27" w:rsidRDefault="002A4D40" w:rsidP="00704C27">
      <w:pPr>
        <w:spacing w:after="0" w:line="480" w:lineRule="auto"/>
        <w:rPr>
          <w:rFonts w:ascii="Times New Roman" w:hAnsi="Times New Roman" w:cs="Times New Roman"/>
          <w:b/>
          <w:sz w:val="24"/>
          <w:szCs w:val="24"/>
        </w:rPr>
      </w:pPr>
      <w:r w:rsidRPr="002A4D40">
        <w:rPr>
          <w:rFonts w:ascii="Times New Roman" w:hAnsi="Times New Roman" w:cs="Times New Roman"/>
          <w:b/>
          <w:sz w:val="24"/>
          <w:szCs w:val="24"/>
          <w:u w:val="single"/>
        </w:rPr>
        <w:t>REPORTABLE</w:t>
      </w:r>
      <w:r w:rsidRPr="002A4D40">
        <w:rPr>
          <w:rFonts w:ascii="Times New Roman" w:hAnsi="Times New Roman" w:cs="Times New Roman"/>
          <w:b/>
          <w:sz w:val="24"/>
          <w:szCs w:val="24"/>
        </w:rPr>
        <w:tab/>
        <w:t>(49)</w:t>
      </w:r>
    </w:p>
    <w:p w:rsidR="002A4D40" w:rsidRPr="002A4D40" w:rsidRDefault="002A4D40" w:rsidP="00704C27">
      <w:pPr>
        <w:spacing w:after="0" w:line="480" w:lineRule="auto"/>
        <w:rPr>
          <w:rFonts w:ascii="Times New Roman" w:hAnsi="Times New Roman" w:cs="Times New Roman"/>
          <w:b/>
          <w:sz w:val="24"/>
          <w:szCs w:val="24"/>
        </w:rPr>
      </w:pPr>
    </w:p>
    <w:p w:rsidR="00EF3A71" w:rsidRDefault="00EF3A71" w:rsidP="00954929">
      <w:pPr>
        <w:spacing w:after="0" w:line="240" w:lineRule="auto"/>
        <w:jc w:val="center"/>
        <w:rPr>
          <w:rFonts w:ascii="Courier New" w:hAnsi="Courier New" w:cs="Courier New"/>
          <w:b/>
          <w:sz w:val="24"/>
          <w:szCs w:val="24"/>
        </w:rPr>
      </w:pPr>
    </w:p>
    <w:p w:rsidR="00433750" w:rsidRPr="00FE3EA6" w:rsidRDefault="00F87628" w:rsidP="00954929">
      <w:pPr>
        <w:spacing w:after="0" w:line="240" w:lineRule="auto"/>
        <w:jc w:val="center"/>
        <w:rPr>
          <w:rFonts w:ascii="Times New Roman" w:hAnsi="Times New Roman" w:cs="Times New Roman"/>
          <w:b/>
          <w:sz w:val="24"/>
          <w:szCs w:val="24"/>
        </w:rPr>
      </w:pPr>
      <w:r w:rsidRPr="00FE3EA6">
        <w:rPr>
          <w:rFonts w:ascii="Times New Roman" w:hAnsi="Times New Roman" w:cs="Times New Roman"/>
          <w:b/>
          <w:sz w:val="24"/>
          <w:szCs w:val="24"/>
        </w:rPr>
        <w:t xml:space="preserve">SAMMYS </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GROUP</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 (PRIVATE)</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LIMITED</w:t>
      </w:r>
    </w:p>
    <w:p w:rsidR="00704C27" w:rsidRPr="00FE3EA6" w:rsidRDefault="00704C27" w:rsidP="00954929">
      <w:pPr>
        <w:spacing w:after="0" w:line="240" w:lineRule="auto"/>
        <w:jc w:val="center"/>
        <w:rPr>
          <w:rFonts w:ascii="Times New Roman" w:hAnsi="Times New Roman" w:cs="Times New Roman"/>
          <w:b/>
          <w:sz w:val="24"/>
          <w:szCs w:val="24"/>
        </w:rPr>
      </w:pPr>
      <w:proofErr w:type="gramStart"/>
      <w:r w:rsidRPr="00FE3EA6">
        <w:rPr>
          <w:rFonts w:ascii="Times New Roman" w:hAnsi="Times New Roman" w:cs="Times New Roman"/>
          <w:b/>
          <w:sz w:val="24"/>
          <w:szCs w:val="24"/>
        </w:rPr>
        <w:t>v</w:t>
      </w:r>
      <w:proofErr w:type="gramEnd"/>
    </w:p>
    <w:p w:rsidR="00F87628" w:rsidRPr="00FE3EA6" w:rsidRDefault="00F87628" w:rsidP="00954929">
      <w:pPr>
        <w:pStyle w:val="ListParagraph"/>
        <w:numPr>
          <w:ilvl w:val="0"/>
          <w:numId w:val="2"/>
        </w:numPr>
        <w:spacing w:after="0" w:line="240" w:lineRule="auto"/>
        <w:ind w:left="0" w:firstLine="0"/>
        <w:jc w:val="center"/>
        <w:rPr>
          <w:rFonts w:ascii="Times New Roman" w:hAnsi="Times New Roman" w:cs="Times New Roman"/>
          <w:b/>
          <w:sz w:val="24"/>
          <w:szCs w:val="24"/>
        </w:rPr>
      </w:pPr>
      <w:r w:rsidRPr="00FE3EA6">
        <w:rPr>
          <w:rFonts w:ascii="Times New Roman" w:hAnsi="Times New Roman" w:cs="Times New Roman"/>
          <w:b/>
          <w:sz w:val="24"/>
          <w:szCs w:val="24"/>
        </w:rPr>
        <w:t xml:space="preserve">JOHN </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BOURCHIER</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 MEYBURGH N.O.</w:t>
      </w:r>
      <w:r w:rsidR="00504F80" w:rsidRPr="00FE3EA6">
        <w:rPr>
          <w:rFonts w:ascii="Times New Roman" w:hAnsi="Times New Roman" w:cs="Times New Roman"/>
          <w:b/>
          <w:sz w:val="24"/>
          <w:szCs w:val="24"/>
        </w:rPr>
        <w:t xml:space="preserve">    (2)     </w:t>
      </w:r>
      <w:r w:rsidRPr="00FE3EA6">
        <w:rPr>
          <w:rFonts w:ascii="Times New Roman" w:hAnsi="Times New Roman" w:cs="Times New Roman"/>
          <w:b/>
          <w:sz w:val="24"/>
          <w:szCs w:val="24"/>
        </w:rPr>
        <w:t>NUGLO</w:t>
      </w:r>
      <w:r w:rsidR="00504F80" w:rsidRPr="00FE3EA6">
        <w:rPr>
          <w:rFonts w:ascii="Times New Roman" w:hAnsi="Times New Roman" w:cs="Times New Roman"/>
          <w:b/>
          <w:sz w:val="24"/>
          <w:szCs w:val="24"/>
        </w:rPr>
        <w:t xml:space="preserve"> </w:t>
      </w:r>
      <w:r w:rsidR="002A4D40">
        <w:rPr>
          <w:rFonts w:ascii="Times New Roman" w:hAnsi="Times New Roman" w:cs="Times New Roman"/>
          <w:b/>
          <w:sz w:val="24"/>
          <w:szCs w:val="24"/>
        </w:rPr>
        <w:t xml:space="preserve">    </w:t>
      </w:r>
      <w:r w:rsidRPr="00FE3EA6">
        <w:rPr>
          <w:rFonts w:ascii="Times New Roman" w:hAnsi="Times New Roman" w:cs="Times New Roman"/>
          <w:b/>
          <w:sz w:val="24"/>
          <w:szCs w:val="24"/>
        </w:rPr>
        <w:t>INVESTMENTS</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 (PRIVATE)</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 LIMITED</w:t>
      </w:r>
      <w:r w:rsidR="00504F80" w:rsidRPr="00FE3EA6">
        <w:rPr>
          <w:rFonts w:ascii="Times New Roman" w:hAnsi="Times New Roman" w:cs="Times New Roman"/>
          <w:b/>
          <w:sz w:val="24"/>
          <w:szCs w:val="24"/>
        </w:rPr>
        <w:t xml:space="preserve">     (3)     </w:t>
      </w:r>
      <w:r w:rsidRPr="00FE3EA6">
        <w:rPr>
          <w:rFonts w:ascii="Times New Roman" w:hAnsi="Times New Roman" w:cs="Times New Roman"/>
          <w:b/>
          <w:sz w:val="24"/>
          <w:szCs w:val="24"/>
        </w:rPr>
        <w:t>C.W.</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ELECTRICAL </w:t>
      </w:r>
      <w:r w:rsidR="00704C27" w:rsidRPr="00FE3EA6">
        <w:rPr>
          <w:rFonts w:ascii="Times New Roman" w:hAnsi="Times New Roman" w:cs="Times New Roman"/>
          <w:b/>
          <w:sz w:val="24"/>
          <w:szCs w:val="24"/>
        </w:rPr>
        <w:t xml:space="preserve">    (PRIVATE)    </w:t>
      </w:r>
      <w:r w:rsidRPr="00FE3EA6">
        <w:rPr>
          <w:rFonts w:ascii="Times New Roman" w:hAnsi="Times New Roman" w:cs="Times New Roman"/>
          <w:b/>
          <w:sz w:val="24"/>
          <w:szCs w:val="24"/>
        </w:rPr>
        <w:t xml:space="preserve"> LIMITED</w:t>
      </w:r>
      <w:r w:rsidR="00504F80" w:rsidRPr="00FE3EA6">
        <w:rPr>
          <w:rFonts w:ascii="Times New Roman" w:hAnsi="Times New Roman" w:cs="Times New Roman"/>
          <w:b/>
          <w:sz w:val="24"/>
          <w:szCs w:val="24"/>
        </w:rPr>
        <w:t xml:space="preserve">     (4)    </w:t>
      </w:r>
      <w:r w:rsidRPr="00FE3EA6">
        <w:rPr>
          <w:rFonts w:ascii="Times New Roman" w:hAnsi="Times New Roman" w:cs="Times New Roman"/>
          <w:b/>
          <w:sz w:val="24"/>
          <w:szCs w:val="24"/>
        </w:rPr>
        <w:t>REGISTRAR</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 xml:space="preserve"> OF </w:t>
      </w:r>
      <w:r w:rsidR="00704C27" w:rsidRPr="00FE3EA6">
        <w:rPr>
          <w:rFonts w:ascii="Times New Roman" w:hAnsi="Times New Roman" w:cs="Times New Roman"/>
          <w:b/>
          <w:sz w:val="24"/>
          <w:szCs w:val="24"/>
        </w:rPr>
        <w:t xml:space="preserve">    </w:t>
      </w:r>
      <w:r w:rsidRPr="00FE3EA6">
        <w:rPr>
          <w:rFonts w:ascii="Times New Roman" w:hAnsi="Times New Roman" w:cs="Times New Roman"/>
          <w:b/>
          <w:sz w:val="24"/>
          <w:szCs w:val="24"/>
        </w:rPr>
        <w:t>COMPANIES N.O.</w:t>
      </w:r>
    </w:p>
    <w:p w:rsidR="00F87628" w:rsidRPr="00FE3EA6" w:rsidRDefault="00F87628" w:rsidP="00704C27">
      <w:pPr>
        <w:spacing w:after="0" w:line="480" w:lineRule="auto"/>
        <w:rPr>
          <w:rFonts w:ascii="Times New Roman" w:hAnsi="Times New Roman" w:cs="Times New Roman"/>
          <w:sz w:val="24"/>
          <w:szCs w:val="24"/>
        </w:rPr>
      </w:pPr>
    </w:p>
    <w:p w:rsidR="00752635" w:rsidRPr="00FE3EA6" w:rsidRDefault="00752635" w:rsidP="00752635">
      <w:pPr>
        <w:spacing w:after="0" w:line="240" w:lineRule="auto"/>
        <w:rPr>
          <w:rFonts w:ascii="Times New Roman" w:hAnsi="Times New Roman" w:cs="Times New Roman"/>
          <w:sz w:val="24"/>
          <w:szCs w:val="24"/>
        </w:rPr>
      </w:pPr>
    </w:p>
    <w:p w:rsidR="00504F80" w:rsidRPr="00FE3EA6" w:rsidRDefault="00504F80" w:rsidP="00504F80">
      <w:pPr>
        <w:spacing w:after="0" w:line="240" w:lineRule="auto"/>
        <w:rPr>
          <w:rFonts w:ascii="Times New Roman" w:hAnsi="Times New Roman" w:cs="Times New Roman"/>
          <w:b/>
          <w:sz w:val="24"/>
          <w:szCs w:val="24"/>
        </w:rPr>
      </w:pPr>
      <w:r w:rsidRPr="00FE3EA6">
        <w:rPr>
          <w:rFonts w:ascii="Times New Roman" w:hAnsi="Times New Roman" w:cs="Times New Roman"/>
          <w:b/>
          <w:sz w:val="24"/>
          <w:szCs w:val="24"/>
        </w:rPr>
        <w:t>SUPREME COURT OF ZIMBABWE</w:t>
      </w:r>
    </w:p>
    <w:p w:rsidR="00504F80" w:rsidRPr="00FE3EA6" w:rsidRDefault="00B7048D" w:rsidP="00504F80">
      <w:pPr>
        <w:spacing w:after="0" w:line="240" w:lineRule="auto"/>
        <w:rPr>
          <w:rFonts w:ascii="Times New Roman" w:hAnsi="Times New Roman" w:cs="Times New Roman"/>
          <w:b/>
          <w:sz w:val="24"/>
          <w:szCs w:val="24"/>
        </w:rPr>
      </w:pPr>
      <w:r w:rsidRPr="00FE3EA6">
        <w:rPr>
          <w:rFonts w:ascii="Times New Roman" w:hAnsi="Times New Roman" w:cs="Times New Roman"/>
          <w:b/>
          <w:sz w:val="24"/>
          <w:szCs w:val="24"/>
        </w:rPr>
        <w:t>ZIYAMBI JA, HLATSHWAYO JA &amp; MAVANGIRA AJA</w:t>
      </w:r>
    </w:p>
    <w:p w:rsidR="00504F80" w:rsidRPr="00FE3EA6" w:rsidRDefault="00CC3BE4" w:rsidP="00704C27">
      <w:pPr>
        <w:spacing w:after="0" w:line="480" w:lineRule="auto"/>
        <w:rPr>
          <w:rFonts w:ascii="Times New Roman" w:hAnsi="Times New Roman" w:cs="Times New Roman"/>
          <w:b/>
          <w:sz w:val="24"/>
          <w:szCs w:val="24"/>
        </w:rPr>
      </w:pPr>
      <w:r w:rsidRPr="00FE3EA6">
        <w:rPr>
          <w:rFonts w:ascii="Times New Roman" w:hAnsi="Times New Roman" w:cs="Times New Roman"/>
          <w:b/>
          <w:sz w:val="24"/>
          <w:szCs w:val="24"/>
        </w:rPr>
        <w:t>BULAWAYO</w:t>
      </w:r>
      <w:r w:rsidR="00504F80" w:rsidRPr="00FE3EA6">
        <w:rPr>
          <w:rFonts w:ascii="Times New Roman" w:hAnsi="Times New Roman" w:cs="Times New Roman"/>
          <w:b/>
          <w:sz w:val="24"/>
          <w:szCs w:val="24"/>
        </w:rPr>
        <w:t xml:space="preserve">, JULY 28, 2014 </w:t>
      </w:r>
      <w:r w:rsidR="00954929" w:rsidRPr="00FE3EA6">
        <w:rPr>
          <w:rFonts w:ascii="Times New Roman" w:hAnsi="Times New Roman" w:cs="Times New Roman"/>
          <w:b/>
          <w:sz w:val="24"/>
          <w:szCs w:val="24"/>
        </w:rPr>
        <w:t>&amp;</w:t>
      </w:r>
      <w:r w:rsidR="00732CCB" w:rsidRPr="00FE3EA6">
        <w:rPr>
          <w:rFonts w:ascii="Times New Roman" w:hAnsi="Times New Roman" w:cs="Times New Roman"/>
          <w:b/>
          <w:sz w:val="24"/>
          <w:szCs w:val="24"/>
        </w:rPr>
        <w:t xml:space="preserve"> JULY 23,</w:t>
      </w:r>
      <w:r w:rsidR="00954929" w:rsidRPr="00FE3EA6">
        <w:rPr>
          <w:rFonts w:ascii="Times New Roman" w:hAnsi="Times New Roman" w:cs="Times New Roman"/>
          <w:b/>
          <w:sz w:val="24"/>
          <w:szCs w:val="24"/>
        </w:rPr>
        <w:t xml:space="preserve"> </w:t>
      </w:r>
      <w:r w:rsidR="00504F80" w:rsidRPr="00FE3EA6">
        <w:rPr>
          <w:rFonts w:ascii="Times New Roman" w:hAnsi="Times New Roman" w:cs="Times New Roman"/>
          <w:b/>
          <w:sz w:val="24"/>
          <w:szCs w:val="24"/>
        </w:rPr>
        <w:t>2015</w:t>
      </w:r>
    </w:p>
    <w:p w:rsidR="00504F80" w:rsidRPr="00FE3EA6" w:rsidRDefault="00504F80" w:rsidP="00704C27">
      <w:pPr>
        <w:spacing w:after="0" w:line="480" w:lineRule="auto"/>
        <w:rPr>
          <w:rFonts w:ascii="Times New Roman" w:hAnsi="Times New Roman" w:cs="Times New Roman"/>
          <w:sz w:val="24"/>
          <w:szCs w:val="24"/>
        </w:rPr>
      </w:pPr>
    </w:p>
    <w:p w:rsidR="00F87628" w:rsidRPr="00FE3EA6" w:rsidRDefault="00666C4B" w:rsidP="00F27C23">
      <w:pPr>
        <w:spacing w:after="0" w:line="360" w:lineRule="auto"/>
        <w:rPr>
          <w:rFonts w:ascii="Times New Roman" w:hAnsi="Times New Roman" w:cs="Times New Roman"/>
          <w:sz w:val="40"/>
          <w:szCs w:val="40"/>
        </w:rPr>
      </w:pPr>
      <w:r w:rsidRPr="00FE3EA6">
        <w:rPr>
          <w:rFonts w:ascii="Times New Roman" w:hAnsi="Times New Roman" w:cs="Times New Roman"/>
          <w:i/>
          <w:sz w:val="24"/>
          <w:szCs w:val="24"/>
        </w:rPr>
        <w:t xml:space="preserve">M. </w:t>
      </w:r>
      <w:proofErr w:type="spellStart"/>
      <w:r w:rsidRPr="00FE3EA6">
        <w:rPr>
          <w:rFonts w:ascii="Times New Roman" w:hAnsi="Times New Roman" w:cs="Times New Roman"/>
          <w:i/>
          <w:sz w:val="24"/>
          <w:szCs w:val="24"/>
        </w:rPr>
        <w:t>Ncube</w:t>
      </w:r>
      <w:proofErr w:type="spellEnd"/>
      <w:r w:rsidR="00FB28B5" w:rsidRPr="00FE3EA6">
        <w:rPr>
          <w:rFonts w:ascii="Times New Roman" w:hAnsi="Times New Roman" w:cs="Times New Roman"/>
          <w:i/>
          <w:sz w:val="24"/>
          <w:szCs w:val="24"/>
        </w:rPr>
        <w:t>,</w:t>
      </w:r>
      <w:r w:rsidR="00FB28B5" w:rsidRPr="00FE3EA6">
        <w:rPr>
          <w:rFonts w:ascii="Times New Roman" w:hAnsi="Times New Roman" w:cs="Times New Roman"/>
          <w:sz w:val="24"/>
          <w:szCs w:val="24"/>
        </w:rPr>
        <w:t xml:space="preserve"> </w:t>
      </w:r>
      <w:r w:rsidR="00504F80" w:rsidRPr="00FE3EA6">
        <w:rPr>
          <w:rFonts w:ascii="Times New Roman" w:hAnsi="Times New Roman" w:cs="Times New Roman"/>
          <w:sz w:val="24"/>
          <w:szCs w:val="24"/>
        </w:rPr>
        <w:t xml:space="preserve">for the </w:t>
      </w:r>
      <w:r w:rsidR="00FB28B5" w:rsidRPr="00FE3EA6">
        <w:rPr>
          <w:rFonts w:ascii="Times New Roman" w:hAnsi="Times New Roman" w:cs="Times New Roman"/>
          <w:sz w:val="24"/>
          <w:szCs w:val="24"/>
        </w:rPr>
        <w:t>appellant</w:t>
      </w:r>
    </w:p>
    <w:p w:rsidR="00FB28B5" w:rsidRPr="00FE3EA6" w:rsidRDefault="005759B6" w:rsidP="00F27C23">
      <w:pPr>
        <w:spacing w:after="0" w:line="360" w:lineRule="auto"/>
        <w:rPr>
          <w:rFonts w:ascii="Times New Roman" w:hAnsi="Times New Roman" w:cs="Times New Roman"/>
          <w:sz w:val="40"/>
          <w:szCs w:val="40"/>
        </w:rPr>
      </w:pPr>
      <w:r w:rsidRPr="00FE3EA6">
        <w:rPr>
          <w:rFonts w:ascii="Times New Roman" w:hAnsi="Times New Roman" w:cs="Times New Roman"/>
          <w:i/>
          <w:sz w:val="24"/>
          <w:szCs w:val="24"/>
        </w:rPr>
        <w:t xml:space="preserve">N. </w:t>
      </w:r>
      <w:proofErr w:type="spellStart"/>
      <w:r w:rsidRPr="00FE3EA6">
        <w:rPr>
          <w:rFonts w:ascii="Times New Roman" w:hAnsi="Times New Roman" w:cs="Times New Roman"/>
          <w:i/>
          <w:sz w:val="24"/>
          <w:szCs w:val="24"/>
        </w:rPr>
        <w:t>Mazibuko</w:t>
      </w:r>
      <w:proofErr w:type="spellEnd"/>
      <w:r w:rsidR="00FB28B5" w:rsidRPr="00FE3EA6">
        <w:rPr>
          <w:rFonts w:ascii="Times New Roman" w:hAnsi="Times New Roman" w:cs="Times New Roman"/>
          <w:i/>
          <w:sz w:val="24"/>
          <w:szCs w:val="24"/>
        </w:rPr>
        <w:t>,</w:t>
      </w:r>
      <w:r w:rsidR="00504F80" w:rsidRPr="00FE3EA6">
        <w:rPr>
          <w:rFonts w:ascii="Times New Roman" w:hAnsi="Times New Roman" w:cs="Times New Roman"/>
          <w:sz w:val="24"/>
          <w:szCs w:val="24"/>
        </w:rPr>
        <w:t xml:space="preserve"> for the</w:t>
      </w:r>
      <w:r w:rsidR="00FB28B5" w:rsidRPr="00FE3EA6">
        <w:rPr>
          <w:rFonts w:ascii="Times New Roman" w:hAnsi="Times New Roman" w:cs="Times New Roman"/>
          <w:sz w:val="24"/>
          <w:szCs w:val="24"/>
        </w:rPr>
        <w:t xml:space="preserve"> first, second &amp; third respondents</w:t>
      </w:r>
    </w:p>
    <w:p w:rsidR="00504F80" w:rsidRPr="00FE3EA6" w:rsidRDefault="00504F80" w:rsidP="00F27C23">
      <w:pPr>
        <w:spacing w:after="0" w:line="360" w:lineRule="auto"/>
        <w:rPr>
          <w:rFonts w:ascii="Times New Roman" w:hAnsi="Times New Roman" w:cs="Times New Roman"/>
          <w:sz w:val="24"/>
          <w:szCs w:val="24"/>
        </w:rPr>
      </w:pPr>
    </w:p>
    <w:p w:rsidR="00752635" w:rsidRPr="00FE3EA6" w:rsidRDefault="00752635" w:rsidP="00704C27">
      <w:pPr>
        <w:spacing w:after="0" w:line="480" w:lineRule="auto"/>
        <w:rPr>
          <w:rFonts w:ascii="Times New Roman" w:hAnsi="Times New Roman" w:cs="Times New Roman"/>
          <w:sz w:val="24"/>
          <w:szCs w:val="24"/>
        </w:rPr>
      </w:pPr>
    </w:p>
    <w:p w:rsidR="00F927EB" w:rsidRPr="00FE3EA6" w:rsidRDefault="00F87628" w:rsidP="00F927EB">
      <w:pPr>
        <w:spacing w:after="0" w:line="480" w:lineRule="auto"/>
        <w:jc w:val="both"/>
        <w:rPr>
          <w:rFonts w:ascii="Times New Roman" w:hAnsi="Times New Roman" w:cs="Times New Roman"/>
          <w:b/>
          <w:sz w:val="24"/>
          <w:szCs w:val="24"/>
        </w:rPr>
      </w:pPr>
      <w:r w:rsidRPr="00FE3EA6">
        <w:rPr>
          <w:rFonts w:ascii="Times New Roman" w:hAnsi="Times New Roman" w:cs="Times New Roman"/>
          <w:b/>
          <w:sz w:val="24"/>
          <w:szCs w:val="24"/>
        </w:rPr>
        <w:t>ZIYAMBI JA:</w:t>
      </w:r>
    </w:p>
    <w:p w:rsidR="00FC2677" w:rsidRPr="00FE3EA6" w:rsidRDefault="00704C27" w:rsidP="00F927EB">
      <w:pPr>
        <w:spacing w:after="0" w:line="240" w:lineRule="auto"/>
        <w:jc w:val="both"/>
        <w:rPr>
          <w:rFonts w:ascii="Times New Roman" w:hAnsi="Times New Roman" w:cs="Times New Roman"/>
          <w:b/>
          <w:sz w:val="24"/>
          <w:szCs w:val="24"/>
        </w:rPr>
      </w:pPr>
      <w:r w:rsidRPr="00FE3EA6">
        <w:rPr>
          <w:rFonts w:ascii="Times New Roman" w:hAnsi="Times New Roman" w:cs="Times New Roman"/>
          <w:b/>
          <w:sz w:val="24"/>
          <w:szCs w:val="24"/>
        </w:rPr>
        <w:tab/>
      </w:r>
    </w:p>
    <w:p w:rsidR="00BF278A" w:rsidRPr="00FE3EA6" w:rsidRDefault="00FC2677" w:rsidP="00B7283C">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[1]</w:t>
      </w:r>
      <w:r w:rsidRPr="00FE3EA6">
        <w:rPr>
          <w:rFonts w:ascii="Times New Roman" w:hAnsi="Times New Roman" w:cs="Times New Roman"/>
          <w:b/>
          <w:sz w:val="24"/>
          <w:szCs w:val="24"/>
        </w:rPr>
        <w:t xml:space="preserve"> </w:t>
      </w:r>
      <w:r w:rsidR="00373B52">
        <w:rPr>
          <w:rFonts w:ascii="Times New Roman" w:hAnsi="Times New Roman" w:cs="Times New Roman"/>
          <w:b/>
          <w:sz w:val="24"/>
          <w:szCs w:val="24"/>
        </w:rPr>
        <w:t xml:space="preserve">  </w:t>
      </w:r>
      <w:r w:rsidR="00665859" w:rsidRPr="00FE3EA6">
        <w:rPr>
          <w:rFonts w:ascii="Times New Roman" w:hAnsi="Times New Roman" w:cs="Times New Roman"/>
          <w:sz w:val="24"/>
          <w:szCs w:val="24"/>
        </w:rPr>
        <w:t>On May 16, 2013,</w:t>
      </w:r>
      <w:r w:rsidR="00BF278A" w:rsidRPr="00FE3EA6">
        <w:rPr>
          <w:rFonts w:ascii="Times New Roman" w:hAnsi="Times New Roman" w:cs="Times New Roman"/>
          <w:sz w:val="24"/>
          <w:szCs w:val="24"/>
        </w:rPr>
        <w:t xml:space="preserve"> the High Court</w:t>
      </w:r>
      <w:r w:rsidR="00BF278A" w:rsidRPr="00FE3EA6">
        <w:rPr>
          <w:rFonts w:ascii="Times New Roman" w:hAnsi="Times New Roman" w:cs="Times New Roman"/>
          <w:b/>
          <w:sz w:val="24"/>
          <w:szCs w:val="24"/>
        </w:rPr>
        <w:t xml:space="preserve"> </w:t>
      </w:r>
      <w:r w:rsidR="00BF278A" w:rsidRPr="00FE3EA6">
        <w:rPr>
          <w:rFonts w:ascii="Times New Roman" w:hAnsi="Times New Roman" w:cs="Times New Roman"/>
          <w:sz w:val="24"/>
          <w:szCs w:val="24"/>
        </w:rPr>
        <w:t>gave judgment upholding an exception taken by the respondents and dismissing the appellant</w:t>
      </w:r>
      <w:r w:rsidR="00EC224F" w:rsidRPr="00FE3EA6">
        <w:rPr>
          <w:rFonts w:ascii="Times New Roman" w:hAnsi="Times New Roman" w:cs="Times New Roman"/>
          <w:sz w:val="24"/>
          <w:szCs w:val="24"/>
        </w:rPr>
        <w:t>’</w:t>
      </w:r>
      <w:r w:rsidR="00BF278A" w:rsidRPr="00FE3EA6">
        <w:rPr>
          <w:rFonts w:ascii="Times New Roman" w:hAnsi="Times New Roman" w:cs="Times New Roman"/>
          <w:sz w:val="24"/>
          <w:szCs w:val="24"/>
        </w:rPr>
        <w:t>s claim with costs. This is an appeal against that judgment.</w:t>
      </w:r>
    </w:p>
    <w:p w:rsidR="00665859" w:rsidRPr="00FE3EA6" w:rsidRDefault="00665859" w:rsidP="00F927EB">
      <w:pPr>
        <w:spacing w:after="0" w:line="240" w:lineRule="auto"/>
        <w:ind w:firstLine="1440"/>
        <w:jc w:val="both"/>
        <w:rPr>
          <w:rFonts w:ascii="Times New Roman" w:hAnsi="Times New Roman" w:cs="Times New Roman"/>
          <w:sz w:val="24"/>
          <w:szCs w:val="24"/>
        </w:rPr>
      </w:pPr>
    </w:p>
    <w:p w:rsidR="00BF278A" w:rsidRPr="00FE3EA6" w:rsidRDefault="00F939FF" w:rsidP="00F939FF">
      <w:pPr>
        <w:spacing w:after="0" w:line="480" w:lineRule="auto"/>
        <w:jc w:val="both"/>
        <w:rPr>
          <w:rFonts w:ascii="Times New Roman" w:hAnsi="Times New Roman" w:cs="Times New Roman"/>
          <w:sz w:val="24"/>
          <w:szCs w:val="24"/>
          <w:u w:val="single"/>
        </w:rPr>
      </w:pPr>
      <w:r w:rsidRPr="00FE3EA6">
        <w:rPr>
          <w:rFonts w:ascii="Times New Roman" w:hAnsi="Times New Roman" w:cs="Times New Roman"/>
          <w:b/>
          <w:sz w:val="24"/>
          <w:szCs w:val="24"/>
          <w:u w:val="single"/>
        </w:rPr>
        <w:t>THE BACKGROUND</w:t>
      </w:r>
    </w:p>
    <w:p w:rsidR="00AC50CC" w:rsidRPr="00FE3EA6" w:rsidRDefault="00FC2677" w:rsidP="004B4D38">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[2] </w:t>
      </w:r>
      <w:r w:rsidR="00373B52">
        <w:rPr>
          <w:rFonts w:ascii="Times New Roman" w:hAnsi="Times New Roman" w:cs="Times New Roman"/>
          <w:sz w:val="24"/>
          <w:szCs w:val="24"/>
        </w:rPr>
        <w:t xml:space="preserve">  </w:t>
      </w:r>
      <w:r w:rsidR="00704C27" w:rsidRPr="00FE3EA6">
        <w:rPr>
          <w:rFonts w:ascii="Times New Roman" w:hAnsi="Times New Roman" w:cs="Times New Roman"/>
          <w:sz w:val="24"/>
          <w:szCs w:val="24"/>
        </w:rPr>
        <w:t>On</w:t>
      </w:r>
      <w:r w:rsidR="00F87628" w:rsidRPr="00FE3EA6">
        <w:rPr>
          <w:rFonts w:ascii="Times New Roman" w:hAnsi="Times New Roman" w:cs="Times New Roman"/>
          <w:sz w:val="24"/>
          <w:szCs w:val="24"/>
        </w:rPr>
        <w:t xml:space="preserve"> 17</w:t>
      </w:r>
      <w:r w:rsidR="00704C27" w:rsidRPr="00FE3EA6">
        <w:rPr>
          <w:rFonts w:ascii="Times New Roman" w:hAnsi="Times New Roman" w:cs="Times New Roman"/>
          <w:sz w:val="24"/>
          <w:szCs w:val="24"/>
        </w:rPr>
        <w:t xml:space="preserve"> </w:t>
      </w:r>
      <w:r w:rsidR="00F87628" w:rsidRPr="00FE3EA6">
        <w:rPr>
          <w:rFonts w:ascii="Times New Roman" w:hAnsi="Times New Roman" w:cs="Times New Roman"/>
          <w:sz w:val="24"/>
          <w:szCs w:val="24"/>
        </w:rPr>
        <w:t>December 2010 the appellant</w:t>
      </w:r>
      <w:r w:rsidR="00EC224F" w:rsidRPr="00FE3EA6">
        <w:rPr>
          <w:rFonts w:ascii="Times New Roman" w:hAnsi="Times New Roman" w:cs="Times New Roman"/>
          <w:sz w:val="24"/>
          <w:szCs w:val="24"/>
        </w:rPr>
        <w:t xml:space="preserve"> (plaintiff in the court </w:t>
      </w:r>
      <w:r w:rsidR="00EC224F" w:rsidRPr="00FE3EA6">
        <w:rPr>
          <w:rFonts w:ascii="Times New Roman" w:hAnsi="Times New Roman" w:cs="Times New Roman"/>
          <w:i/>
          <w:sz w:val="24"/>
          <w:szCs w:val="24"/>
        </w:rPr>
        <w:t>a quo</w:t>
      </w:r>
      <w:r w:rsidR="00EC224F" w:rsidRPr="00FE3EA6">
        <w:rPr>
          <w:rFonts w:ascii="Times New Roman" w:hAnsi="Times New Roman" w:cs="Times New Roman"/>
          <w:sz w:val="24"/>
          <w:szCs w:val="24"/>
        </w:rPr>
        <w:t>)</w:t>
      </w:r>
      <w:r w:rsidR="00F87628" w:rsidRPr="00FE3EA6">
        <w:rPr>
          <w:rFonts w:ascii="Times New Roman" w:hAnsi="Times New Roman" w:cs="Times New Roman"/>
          <w:sz w:val="24"/>
          <w:szCs w:val="24"/>
        </w:rPr>
        <w:t xml:space="preserve"> issued summons</w:t>
      </w:r>
      <w:r w:rsidR="009F15AA" w:rsidRPr="00FE3EA6">
        <w:rPr>
          <w:rFonts w:ascii="Times New Roman" w:hAnsi="Times New Roman" w:cs="Times New Roman"/>
          <w:sz w:val="24"/>
          <w:szCs w:val="24"/>
        </w:rPr>
        <w:t xml:space="preserve"> </w:t>
      </w:r>
      <w:r w:rsidR="00F87628" w:rsidRPr="00FE3EA6">
        <w:rPr>
          <w:rFonts w:ascii="Times New Roman" w:hAnsi="Times New Roman" w:cs="Times New Roman"/>
          <w:sz w:val="24"/>
          <w:szCs w:val="24"/>
        </w:rPr>
        <w:t>against the respondents</w:t>
      </w:r>
      <w:r w:rsidR="00EC224F" w:rsidRPr="00FE3EA6">
        <w:rPr>
          <w:rFonts w:ascii="Times New Roman" w:hAnsi="Times New Roman" w:cs="Times New Roman"/>
          <w:sz w:val="24"/>
          <w:szCs w:val="24"/>
        </w:rPr>
        <w:t xml:space="preserve"> (defendants in the court </w:t>
      </w:r>
      <w:r w:rsidR="00EC224F" w:rsidRPr="00FE3EA6">
        <w:rPr>
          <w:rFonts w:ascii="Times New Roman" w:hAnsi="Times New Roman" w:cs="Times New Roman"/>
          <w:i/>
          <w:sz w:val="24"/>
          <w:szCs w:val="24"/>
        </w:rPr>
        <w:t>a quo</w:t>
      </w:r>
      <w:r w:rsidR="00EC224F" w:rsidRPr="00FE3EA6">
        <w:rPr>
          <w:rFonts w:ascii="Times New Roman" w:hAnsi="Times New Roman" w:cs="Times New Roman"/>
          <w:sz w:val="24"/>
          <w:szCs w:val="24"/>
        </w:rPr>
        <w:t>)</w:t>
      </w:r>
      <w:r w:rsidR="00F87628" w:rsidRPr="00FE3EA6">
        <w:rPr>
          <w:rFonts w:ascii="Times New Roman" w:hAnsi="Times New Roman" w:cs="Times New Roman"/>
          <w:sz w:val="24"/>
          <w:szCs w:val="24"/>
        </w:rPr>
        <w:t xml:space="preserve"> in the High Court Bul</w:t>
      </w:r>
      <w:r w:rsidR="00877F37" w:rsidRPr="00FE3EA6">
        <w:rPr>
          <w:rFonts w:ascii="Times New Roman" w:hAnsi="Times New Roman" w:cs="Times New Roman"/>
          <w:sz w:val="24"/>
          <w:szCs w:val="24"/>
        </w:rPr>
        <w:t>awayo under case N</w:t>
      </w:r>
      <w:r w:rsidR="00704C27" w:rsidRPr="00FE3EA6">
        <w:rPr>
          <w:rFonts w:ascii="Times New Roman" w:hAnsi="Times New Roman" w:cs="Times New Roman"/>
          <w:sz w:val="24"/>
          <w:szCs w:val="24"/>
        </w:rPr>
        <w:t xml:space="preserve">o. </w:t>
      </w:r>
      <w:proofErr w:type="gramStart"/>
      <w:r w:rsidR="00704C27" w:rsidRPr="00FE3EA6">
        <w:rPr>
          <w:rFonts w:ascii="Times New Roman" w:hAnsi="Times New Roman" w:cs="Times New Roman"/>
          <w:sz w:val="24"/>
          <w:szCs w:val="24"/>
        </w:rPr>
        <w:t>HC 2734/10.</w:t>
      </w:r>
      <w:proofErr w:type="gramEnd"/>
      <w:r w:rsidR="00704C27" w:rsidRPr="00FE3EA6">
        <w:rPr>
          <w:rFonts w:ascii="Times New Roman" w:hAnsi="Times New Roman" w:cs="Times New Roman"/>
          <w:sz w:val="24"/>
          <w:szCs w:val="24"/>
        </w:rPr>
        <w:t xml:space="preserve"> </w:t>
      </w:r>
      <w:r w:rsidR="00C140E0" w:rsidRPr="00FE3EA6">
        <w:rPr>
          <w:rFonts w:ascii="Times New Roman" w:hAnsi="Times New Roman" w:cs="Times New Roman"/>
          <w:sz w:val="24"/>
          <w:szCs w:val="24"/>
        </w:rPr>
        <w:t xml:space="preserve"> </w:t>
      </w:r>
      <w:r w:rsidR="00704C27" w:rsidRPr="00FE3EA6">
        <w:rPr>
          <w:rFonts w:ascii="Times New Roman" w:hAnsi="Times New Roman" w:cs="Times New Roman"/>
          <w:sz w:val="24"/>
          <w:szCs w:val="24"/>
        </w:rPr>
        <w:t>I</w:t>
      </w:r>
      <w:r w:rsidR="00F46347" w:rsidRPr="00FE3EA6">
        <w:rPr>
          <w:rFonts w:ascii="Times New Roman" w:hAnsi="Times New Roman" w:cs="Times New Roman"/>
          <w:sz w:val="24"/>
          <w:szCs w:val="24"/>
        </w:rPr>
        <w:t>t sought</w:t>
      </w:r>
      <w:r w:rsidR="00AC50CC" w:rsidRPr="00FE3EA6">
        <w:rPr>
          <w:rFonts w:ascii="Times New Roman" w:hAnsi="Times New Roman" w:cs="Times New Roman"/>
          <w:sz w:val="24"/>
          <w:szCs w:val="24"/>
        </w:rPr>
        <w:t>:</w:t>
      </w:r>
      <w:r w:rsidR="00F46347" w:rsidRPr="00FE3EA6">
        <w:rPr>
          <w:rFonts w:ascii="Times New Roman" w:hAnsi="Times New Roman" w:cs="Times New Roman"/>
          <w:sz w:val="24"/>
          <w:szCs w:val="24"/>
        </w:rPr>
        <w:t xml:space="preserve"> </w:t>
      </w:r>
    </w:p>
    <w:p w:rsidR="00704C27" w:rsidRPr="00FE3EA6" w:rsidRDefault="00AC50CC" w:rsidP="00704C27">
      <w:pPr>
        <w:pStyle w:val="ListParagraph"/>
        <w:numPr>
          <w:ilvl w:val="0"/>
          <w:numId w:val="3"/>
        </w:numPr>
        <w:spacing w:after="0" w:line="480" w:lineRule="auto"/>
        <w:ind w:left="1440"/>
        <w:jc w:val="both"/>
        <w:rPr>
          <w:rFonts w:ascii="Times New Roman" w:hAnsi="Times New Roman" w:cs="Times New Roman"/>
          <w:sz w:val="24"/>
          <w:szCs w:val="24"/>
        </w:rPr>
      </w:pPr>
      <w:r w:rsidRPr="00FE3EA6">
        <w:rPr>
          <w:rFonts w:ascii="Times New Roman" w:hAnsi="Times New Roman" w:cs="Times New Roman"/>
          <w:sz w:val="24"/>
          <w:szCs w:val="24"/>
        </w:rPr>
        <w:t>A</w:t>
      </w:r>
      <w:r w:rsidR="00F46347" w:rsidRPr="00FE3EA6">
        <w:rPr>
          <w:rFonts w:ascii="Times New Roman" w:hAnsi="Times New Roman" w:cs="Times New Roman"/>
          <w:sz w:val="24"/>
          <w:szCs w:val="24"/>
        </w:rPr>
        <w:t xml:space="preserve"> declaratory order that the Plaintiff has a right of refusal upon the disposal of the immovable property known as Stand 1396 Bulawayo and</w:t>
      </w:r>
      <w:r w:rsidR="00704C27" w:rsidRPr="00FE3EA6">
        <w:rPr>
          <w:rFonts w:ascii="Times New Roman" w:hAnsi="Times New Roman" w:cs="Times New Roman"/>
          <w:sz w:val="24"/>
          <w:szCs w:val="24"/>
        </w:rPr>
        <w:t xml:space="preserve"> registered in the name </w:t>
      </w:r>
      <w:r w:rsidR="00704C27" w:rsidRPr="00FE3EA6">
        <w:rPr>
          <w:rFonts w:ascii="Times New Roman" w:hAnsi="Times New Roman" w:cs="Times New Roman"/>
          <w:sz w:val="24"/>
          <w:szCs w:val="24"/>
        </w:rPr>
        <w:lastRenderedPageBreak/>
        <w:t>of the second</w:t>
      </w:r>
      <w:r w:rsidR="00F46347" w:rsidRPr="00FE3EA6">
        <w:rPr>
          <w:rFonts w:ascii="Times New Roman" w:hAnsi="Times New Roman" w:cs="Times New Roman"/>
          <w:sz w:val="24"/>
          <w:szCs w:val="24"/>
        </w:rPr>
        <w:t xml:space="preserve"> respondent regardless of whether the disposal is b</w:t>
      </w:r>
      <w:r w:rsidR="00704C27" w:rsidRPr="00FE3EA6">
        <w:rPr>
          <w:rFonts w:ascii="Times New Roman" w:hAnsi="Times New Roman" w:cs="Times New Roman"/>
          <w:sz w:val="24"/>
          <w:szCs w:val="24"/>
        </w:rPr>
        <w:t>y way of sale of shares in the second</w:t>
      </w:r>
      <w:r w:rsidR="00F46347" w:rsidRPr="00FE3EA6">
        <w:rPr>
          <w:rFonts w:ascii="Times New Roman" w:hAnsi="Times New Roman" w:cs="Times New Roman"/>
          <w:sz w:val="24"/>
          <w:szCs w:val="24"/>
        </w:rPr>
        <w:t xml:space="preserve"> respondent;</w:t>
      </w:r>
    </w:p>
    <w:p w:rsidR="00704C27" w:rsidRPr="00FE3EA6" w:rsidRDefault="00704C27" w:rsidP="00AC50CC">
      <w:pPr>
        <w:spacing w:after="0" w:line="48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w:t>
      </w:r>
      <w:r w:rsidR="00F46347" w:rsidRPr="00FE3EA6">
        <w:rPr>
          <w:rFonts w:ascii="Times New Roman" w:hAnsi="Times New Roman" w:cs="Times New Roman"/>
          <w:sz w:val="24"/>
          <w:szCs w:val="24"/>
        </w:rPr>
        <w:t>b)</w:t>
      </w:r>
      <w:r w:rsidRPr="00FE3EA6">
        <w:rPr>
          <w:rFonts w:ascii="Times New Roman" w:hAnsi="Times New Roman" w:cs="Times New Roman"/>
          <w:sz w:val="24"/>
          <w:szCs w:val="24"/>
        </w:rPr>
        <w:tab/>
        <w:t>A declaratory o</w:t>
      </w:r>
      <w:r w:rsidR="00F46347" w:rsidRPr="00FE3EA6">
        <w:rPr>
          <w:rFonts w:ascii="Times New Roman" w:hAnsi="Times New Roman" w:cs="Times New Roman"/>
          <w:sz w:val="24"/>
          <w:szCs w:val="24"/>
        </w:rPr>
        <w:t xml:space="preserve">rder that the agreement of sale of </w:t>
      </w:r>
      <w:r w:rsidRPr="00FE3EA6">
        <w:rPr>
          <w:rFonts w:ascii="Times New Roman" w:hAnsi="Times New Roman" w:cs="Times New Roman"/>
          <w:sz w:val="24"/>
          <w:szCs w:val="24"/>
        </w:rPr>
        <w:t>shares of second</w:t>
      </w:r>
      <w:r w:rsidR="00F46347" w:rsidRPr="00FE3EA6">
        <w:rPr>
          <w:rFonts w:ascii="Times New Roman" w:hAnsi="Times New Roman" w:cs="Times New Roman"/>
          <w:sz w:val="24"/>
          <w:szCs w:val="24"/>
        </w:rPr>
        <w:t xml:space="preserve"> respondent entered into by the </w:t>
      </w:r>
      <w:r w:rsidRPr="00FE3EA6">
        <w:rPr>
          <w:rFonts w:ascii="Times New Roman" w:hAnsi="Times New Roman" w:cs="Times New Roman"/>
          <w:sz w:val="24"/>
          <w:szCs w:val="24"/>
        </w:rPr>
        <w:t>first</w:t>
      </w:r>
      <w:r w:rsidR="00F46347" w:rsidRPr="00FE3EA6">
        <w:rPr>
          <w:rFonts w:ascii="Times New Roman" w:hAnsi="Times New Roman" w:cs="Times New Roman"/>
          <w:sz w:val="24"/>
          <w:szCs w:val="24"/>
        </w:rPr>
        <w:t xml:space="preserve"> respondent and the </w:t>
      </w:r>
      <w:r w:rsidRPr="00FE3EA6">
        <w:rPr>
          <w:rFonts w:ascii="Times New Roman" w:hAnsi="Times New Roman" w:cs="Times New Roman"/>
          <w:sz w:val="24"/>
          <w:szCs w:val="24"/>
        </w:rPr>
        <w:t>third respondent on</w:t>
      </w:r>
      <w:r w:rsidR="00F46347" w:rsidRPr="00FE3EA6">
        <w:rPr>
          <w:rFonts w:ascii="Times New Roman" w:hAnsi="Times New Roman" w:cs="Times New Roman"/>
          <w:sz w:val="24"/>
          <w:szCs w:val="24"/>
        </w:rPr>
        <w:t xml:space="preserve"> </w:t>
      </w:r>
      <w:r w:rsidRPr="00FE3EA6">
        <w:rPr>
          <w:rFonts w:ascii="Times New Roman" w:hAnsi="Times New Roman" w:cs="Times New Roman"/>
          <w:sz w:val="24"/>
          <w:szCs w:val="24"/>
        </w:rPr>
        <w:t>15</w:t>
      </w:r>
      <w:r w:rsidR="00F46347" w:rsidRPr="00FE3EA6">
        <w:rPr>
          <w:rFonts w:ascii="Times New Roman" w:hAnsi="Times New Roman" w:cs="Times New Roman"/>
          <w:sz w:val="24"/>
          <w:szCs w:val="24"/>
        </w:rPr>
        <w:t xml:space="preserve"> and 21</w:t>
      </w:r>
      <w:r w:rsidRPr="00FE3EA6">
        <w:rPr>
          <w:rFonts w:ascii="Times New Roman" w:hAnsi="Times New Roman" w:cs="Times New Roman"/>
          <w:sz w:val="24"/>
          <w:szCs w:val="24"/>
        </w:rPr>
        <w:t xml:space="preserve"> </w:t>
      </w:r>
      <w:r w:rsidR="00F46347" w:rsidRPr="00FE3EA6">
        <w:rPr>
          <w:rFonts w:ascii="Times New Roman" w:hAnsi="Times New Roman" w:cs="Times New Roman"/>
          <w:sz w:val="24"/>
          <w:szCs w:val="24"/>
        </w:rPr>
        <w:t>April 2010, is in breach of the Plaintiffs right of firs</w:t>
      </w:r>
      <w:r w:rsidRPr="00FE3EA6">
        <w:rPr>
          <w:rFonts w:ascii="Times New Roman" w:hAnsi="Times New Roman" w:cs="Times New Roman"/>
          <w:sz w:val="24"/>
          <w:szCs w:val="24"/>
        </w:rPr>
        <w:t>t refusal and therefore invalid</w:t>
      </w:r>
      <w:r w:rsidR="001E7EF6" w:rsidRPr="00FE3EA6">
        <w:rPr>
          <w:rFonts w:ascii="Times New Roman" w:hAnsi="Times New Roman" w:cs="Times New Roman"/>
          <w:sz w:val="24"/>
          <w:szCs w:val="24"/>
        </w:rPr>
        <w:t xml:space="preserve">; </w:t>
      </w:r>
    </w:p>
    <w:p w:rsidR="00F46347" w:rsidRPr="00FE3EA6" w:rsidRDefault="00704C27" w:rsidP="00704C27">
      <w:pPr>
        <w:spacing w:after="0" w:line="48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(c) An order directing second</w:t>
      </w:r>
      <w:r w:rsidR="001E7EF6" w:rsidRPr="00FE3EA6">
        <w:rPr>
          <w:rFonts w:ascii="Times New Roman" w:hAnsi="Times New Roman" w:cs="Times New Roman"/>
          <w:sz w:val="24"/>
          <w:szCs w:val="24"/>
        </w:rPr>
        <w:t xml:space="preserve"> respondent to enforce the right of first refusal by selling the property to the </w:t>
      </w:r>
      <w:r w:rsidR="00AC50CC" w:rsidRPr="00FE3EA6">
        <w:rPr>
          <w:rFonts w:ascii="Times New Roman" w:hAnsi="Times New Roman" w:cs="Times New Roman"/>
          <w:sz w:val="24"/>
          <w:szCs w:val="24"/>
        </w:rPr>
        <w:t>plaintiff</w:t>
      </w:r>
      <w:r w:rsidR="001E7EF6" w:rsidRPr="00FE3EA6">
        <w:rPr>
          <w:rFonts w:ascii="Times New Roman" w:hAnsi="Times New Roman" w:cs="Times New Roman"/>
          <w:sz w:val="24"/>
          <w:szCs w:val="24"/>
        </w:rPr>
        <w:t>.</w:t>
      </w:r>
    </w:p>
    <w:p w:rsidR="001E7EF6" w:rsidRPr="00FE3EA6" w:rsidRDefault="001E7EF6" w:rsidP="00017353">
      <w:pPr>
        <w:spacing w:after="0" w:line="240" w:lineRule="auto"/>
        <w:jc w:val="both"/>
        <w:rPr>
          <w:rFonts w:ascii="Times New Roman" w:hAnsi="Times New Roman" w:cs="Times New Roman"/>
          <w:sz w:val="24"/>
          <w:szCs w:val="24"/>
        </w:rPr>
      </w:pPr>
    </w:p>
    <w:p w:rsidR="00E657E9" w:rsidRPr="00FE3EA6" w:rsidRDefault="00FC2677" w:rsidP="00AF075F">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[3] </w:t>
      </w:r>
      <w:r w:rsidR="00373B52">
        <w:rPr>
          <w:rFonts w:ascii="Times New Roman" w:hAnsi="Times New Roman" w:cs="Times New Roman"/>
          <w:sz w:val="24"/>
          <w:szCs w:val="24"/>
        </w:rPr>
        <w:t xml:space="preserve"> </w:t>
      </w:r>
      <w:r w:rsidR="001E7EF6" w:rsidRPr="00FE3EA6">
        <w:rPr>
          <w:rFonts w:ascii="Times New Roman" w:hAnsi="Times New Roman" w:cs="Times New Roman"/>
          <w:sz w:val="24"/>
          <w:szCs w:val="24"/>
        </w:rPr>
        <w:t>The appellant alleged</w:t>
      </w:r>
      <w:r w:rsidR="00E657E9" w:rsidRPr="00FE3EA6">
        <w:rPr>
          <w:rFonts w:ascii="Times New Roman" w:hAnsi="Times New Roman" w:cs="Times New Roman"/>
          <w:sz w:val="24"/>
          <w:szCs w:val="24"/>
        </w:rPr>
        <w:t xml:space="preserve">, </w:t>
      </w:r>
      <w:r w:rsidR="00E657E9" w:rsidRPr="00FE3EA6">
        <w:rPr>
          <w:rFonts w:ascii="Times New Roman" w:hAnsi="Times New Roman" w:cs="Times New Roman"/>
          <w:i/>
          <w:sz w:val="24"/>
          <w:szCs w:val="24"/>
        </w:rPr>
        <w:t>inter alia</w:t>
      </w:r>
      <w:r w:rsidR="00E657E9" w:rsidRPr="00FE3EA6">
        <w:rPr>
          <w:rFonts w:ascii="Times New Roman" w:hAnsi="Times New Roman" w:cs="Times New Roman"/>
          <w:sz w:val="24"/>
          <w:szCs w:val="24"/>
        </w:rPr>
        <w:t>,</w:t>
      </w:r>
      <w:r w:rsidR="001E7EF6" w:rsidRPr="00FE3EA6">
        <w:rPr>
          <w:rFonts w:ascii="Times New Roman" w:hAnsi="Times New Roman" w:cs="Times New Roman"/>
          <w:sz w:val="24"/>
          <w:szCs w:val="24"/>
        </w:rPr>
        <w:t xml:space="preserve"> </w:t>
      </w:r>
      <w:r w:rsidR="004D3D8F" w:rsidRPr="00FE3EA6">
        <w:rPr>
          <w:rFonts w:ascii="Times New Roman" w:hAnsi="Times New Roman" w:cs="Times New Roman"/>
          <w:sz w:val="24"/>
          <w:szCs w:val="24"/>
        </w:rPr>
        <w:t>t</w:t>
      </w:r>
      <w:r w:rsidR="001E7EF6" w:rsidRPr="00FE3EA6">
        <w:rPr>
          <w:rFonts w:ascii="Times New Roman" w:hAnsi="Times New Roman" w:cs="Times New Roman"/>
          <w:sz w:val="24"/>
          <w:szCs w:val="24"/>
        </w:rPr>
        <w:t>hat there</w:t>
      </w:r>
      <w:r w:rsidR="00704C27" w:rsidRPr="00FE3EA6">
        <w:rPr>
          <w:rFonts w:ascii="Times New Roman" w:hAnsi="Times New Roman" w:cs="Times New Roman"/>
          <w:sz w:val="24"/>
          <w:szCs w:val="24"/>
        </w:rPr>
        <w:t xml:space="preserve"> was a lease agreement between second</w:t>
      </w:r>
      <w:r w:rsidR="004D3D8F" w:rsidRPr="00FE3EA6">
        <w:rPr>
          <w:rFonts w:ascii="Times New Roman" w:hAnsi="Times New Roman" w:cs="Times New Roman"/>
          <w:sz w:val="24"/>
          <w:szCs w:val="24"/>
        </w:rPr>
        <w:t xml:space="preserve"> r</w:t>
      </w:r>
      <w:r w:rsidR="001E7EF6" w:rsidRPr="00FE3EA6">
        <w:rPr>
          <w:rFonts w:ascii="Times New Roman" w:hAnsi="Times New Roman" w:cs="Times New Roman"/>
          <w:sz w:val="24"/>
          <w:szCs w:val="24"/>
        </w:rPr>
        <w:t>espondent and t</w:t>
      </w:r>
      <w:r w:rsidR="00704C27" w:rsidRPr="00FE3EA6">
        <w:rPr>
          <w:rFonts w:ascii="Times New Roman" w:hAnsi="Times New Roman" w:cs="Times New Roman"/>
          <w:sz w:val="24"/>
          <w:szCs w:val="24"/>
        </w:rPr>
        <w:t>he appellant in terms of which second</w:t>
      </w:r>
      <w:r w:rsidR="001E7EF6" w:rsidRPr="00FE3EA6">
        <w:rPr>
          <w:rFonts w:ascii="Times New Roman" w:hAnsi="Times New Roman" w:cs="Times New Roman"/>
          <w:sz w:val="24"/>
          <w:szCs w:val="24"/>
        </w:rPr>
        <w:t xml:space="preserve"> respondent </w:t>
      </w:r>
      <w:r w:rsidR="00204376" w:rsidRPr="00FE3EA6">
        <w:rPr>
          <w:rFonts w:ascii="Times New Roman" w:hAnsi="Times New Roman" w:cs="Times New Roman"/>
          <w:sz w:val="24"/>
          <w:szCs w:val="24"/>
        </w:rPr>
        <w:t xml:space="preserve">let to </w:t>
      </w:r>
      <w:r w:rsidR="00704C27" w:rsidRPr="00FE3EA6">
        <w:rPr>
          <w:rFonts w:ascii="Times New Roman" w:hAnsi="Times New Roman" w:cs="Times New Roman"/>
          <w:sz w:val="24"/>
          <w:szCs w:val="24"/>
        </w:rPr>
        <w:t>t</w:t>
      </w:r>
      <w:r w:rsidR="00204376" w:rsidRPr="00FE3EA6">
        <w:rPr>
          <w:rFonts w:ascii="Times New Roman" w:hAnsi="Times New Roman" w:cs="Times New Roman"/>
          <w:sz w:val="24"/>
          <w:szCs w:val="24"/>
        </w:rPr>
        <w:t>he appellant the premise</w:t>
      </w:r>
      <w:r w:rsidR="004D3D8F" w:rsidRPr="00FE3EA6">
        <w:rPr>
          <w:rFonts w:ascii="Times New Roman" w:hAnsi="Times New Roman" w:cs="Times New Roman"/>
          <w:sz w:val="24"/>
          <w:szCs w:val="24"/>
        </w:rPr>
        <w:t>s known as Kings Auction Centre (“the property”); t</w:t>
      </w:r>
      <w:r w:rsidR="00204376" w:rsidRPr="00FE3EA6">
        <w:rPr>
          <w:rFonts w:ascii="Times New Roman" w:hAnsi="Times New Roman" w:cs="Times New Roman"/>
          <w:sz w:val="24"/>
          <w:szCs w:val="24"/>
        </w:rPr>
        <w:t>hat sometime in or about 30</w:t>
      </w:r>
      <w:r w:rsidR="00704C27" w:rsidRPr="00FE3EA6">
        <w:rPr>
          <w:rFonts w:ascii="Times New Roman" w:hAnsi="Times New Roman" w:cs="Times New Roman"/>
          <w:sz w:val="24"/>
          <w:szCs w:val="24"/>
        </w:rPr>
        <w:t xml:space="preserve"> </w:t>
      </w:r>
      <w:r w:rsidR="00204376" w:rsidRPr="00FE3EA6">
        <w:rPr>
          <w:rFonts w:ascii="Times New Roman" w:hAnsi="Times New Roman" w:cs="Times New Roman"/>
          <w:sz w:val="24"/>
          <w:szCs w:val="24"/>
        </w:rPr>
        <w:t xml:space="preserve">June 2006 the </w:t>
      </w:r>
      <w:r w:rsidR="00704C27" w:rsidRPr="00FE3EA6">
        <w:rPr>
          <w:rFonts w:ascii="Times New Roman" w:hAnsi="Times New Roman" w:cs="Times New Roman"/>
          <w:sz w:val="24"/>
          <w:szCs w:val="24"/>
        </w:rPr>
        <w:t>second</w:t>
      </w:r>
      <w:r w:rsidR="00204376" w:rsidRPr="00FE3EA6">
        <w:rPr>
          <w:rFonts w:ascii="Times New Roman" w:hAnsi="Times New Roman" w:cs="Times New Roman"/>
          <w:sz w:val="24"/>
          <w:szCs w:val="24"/>
        </w:rPr>
        <w:t xml:space="preserve"> respondent, then represented by </w:t>
      </w:r>
      <w:r w:rsidR="00255F55" w:rsidRPr="00FE3EA6">
        <w:rPr>
          <w:rFonts w:ascii="Times New Roman" w:hAnsi="Times New Roman" w:cs="Times New Roman"/>
          <w:sz w:val="24"/>
          <w:szCs w:val="24"/>
        </w:rPr>
        <w:t>one of its directors and shareholder</w:t>
      </w:r>
      <w:r w:rsidR="004D3D8F" w:rsidRPr="00FE3EA6">
        <w:rPr>
          <w:rFonts w:ascii="Times New Roman" w:hAnsi="Times New Roman" w:cs="Times New Roman"/>
          <w:sz w:val="24"/>
          <w:szCs w:val="24"/>
        </w:rPr>
        <w:t xml:space="preserve"> one</w:t>
      </w:r>
      <w:r w:rsidR="00255F55" w:rsidRPr="00FE3EA6">
        <w:rPr>
          <w:rFonts w:ascii="Times New Roman" w:hAnsi="Times New Roman" w:cs="Times New Roman"/>
          <w:sz w:val="24"/>
          <w:szCs w:val="24"/>
        </w:rPr>
        <w:t xml:space="preserve"> G</w:t>
      </w:r>
      <w:r w:rsidR="00704C27" w:rsidRPr="00FE3EA6">
        <w:rPr>
          <w:rFonts w:ascii="Times New Roman" w:hAnsi="Times New Roman" w:cs="Times New Roman"/>
          <w:sz w:val="24"/>
          <w:szCs w:val="24"/>
        </w:rPr>
        <w:t>raham</w:t>
      </w:r>
      <w:r w:rsidR="00255F55" w:rsidRPr="00FE3EA6">
        <w:rPr>
          <w:rFonts w:ascii="Times New Roman" w:hAnsi="Times New Roman" w:cs="Times New Roman"/>
          <w:sz w:val="24"/>
          <w:szCs w:val="24"/>
        </w:rPr>
        <w:t xml:space="preserve"> L</w:t>
      </w:r>
      <w:r w:rsidR="00704C27" w:rsidRPr="00FE3EA6">
        <w:rPr>
          <w:rFonts w:ascii="Times New Roman" w:hAnsi="Times New Roman" w:cs="Times New Roman"/>
          <w:sz w:val="24"/>
          <w:szCs w:val="24"/>
        </w:rPr>
        <w:t>eonard</w:t>
      </w:r>
      <w:r w:rsidR="00255F55" w:rsidRPr="00FE3EA6">
        <w:rPr>
          <w:rFonts w:ascii="Times New Roman" w:hAnsi="Times New Roman" w:cs="Times New Roman"/>
          <w:sz w:val="24"/>
          <w:szCs w:val="24"/>
        </w:rPr>
        <w:t xml:space="preserve"> </w:t>
      </w:r>
      <w:proofErr w:type="spellStart"/>
      <w:r w:rsidR="00255F55" w:rsidRPr="00FE3EA6">
        <w:rPr>
          <w:rFonts w:ascii="Times New Roman" w:hAnsi="Times New Roman" w:cs="Times New Roman"/>
          <w:sz w:val="24"/>
          <w:szCs w:val="24"/>
        </w:rPr>
        <w:t>E</w:t>
      </w:r>
      <w:r w:rsidR="00704C27" w:rsidRPr="00FE3EA6">
        <w:rPr>
          <w:rFonts w:ascii="Times New Roman" w:hAnsi="Times New Roman" w:cs="Times New Roman"/>
          <w:sz w:val="24"/>
          <w:szCs w:val="24"/>
        </w:rPr>
        <w:t>lston</w:t>
      </w:r>
      <w:proofErr w:type="spellEnd"/>
      <w:r w:rsidR="001C39A3" w:rsidRPr="00FE3EA6">
        <w:rPr>
          <w:rFonts w:ascii="Times New Roman" w:hAnsi="Times New Roman" w:cs="Times New Roman"/>
          <w:sz w:val="24"/>
          <w:szCs w:val="24"/>
        </w:rPr>
        <w:t xml:space="preserve"> </w:t>
      </w:r>
      <w:r w:rsidR="00255F55" w:rsidRPr="00FE3EA6">
        <w:rPr>
          <w:rFonts w:ascii="Times New Roman" w:hAnsi="Times New Roman" w:cs="Times New Roman"/>
          <w:sz w:val="24"/>
          <w:szCs w:val="24"/>
        </w:rPr>
        <w:t>(now late)</w:t>
      </w:r>
      <w:r w:rsidR="001C39A3" w:rsidRPr="00FE3EA6">
        <w:rPr>
          <w:rFonts w:ascii="Times New Roman" w:hAnsi="Times New Roman" w:cs="Times New Roman"/>
          <w:sz w:val="24"/>
          <w:szCs w:val="24"/>
        </w:rPr>
        <w:t>,</w:t>
      </w:r>
      <w:r w:rsidR="00255F55" w:rsidRPr="00FE3EA6">
        <w:rPr>
          <w:rFonts w:ascii="Times New Roman" w:hAnsi="Times New Roman" w:cs="Times New Roman"/>
          <w:sz w:val="24"/>
          <w:szCs w:val="24"/>
        </w:rPr>
        <w:t xml:space="preserve"> concluded a verbal agreement with the appellant</w:t>
      </w:r>
      <w:r w:rsidR="001C39A3" w:rsidRPr="00FE3EA6">
        <w:rPr>
          <w:rFonts w:ascii="Times New Roman" w:hAnsi="Times New Roman" w:cs="Times New Roman"/>
          <w:sz w:val="24"/>
          <w:szCs w:val="24"/>
        </w:rPr>
        <w:t>,</w:t>
      </w:r>
      <w:r w:rsidR="00255F55" w:rsidRPr="00FE3EA6">
        <w:rPr>
          <w:rFonts w:ascii="Times New Roman" w:hAnsi="Times New Roman" w:cs="Times New Roman"/>
          <w:sz w:val="24"/>
          <w:szCs w:val="24"/>
        </w:rPr>
        <w:t xml:space="preserve"> represented by one of its directors, I</w:t>
      </w:r>
      <w:r w:rsidR="00704C27" w:rsidRPr="00FE3EA6">
        <w:rPr>
          <w:rFonts w:ascii="Times New Roman" w:hAnsi="Times New Roman" w:cs="Times New Roman"/>
          <w:sz w:val="24"/>
          <w:szCs w:val="24"/>
        </w:rPr>
        <w:t>rene King</w:t>
      </w:r>
      <w:r w:rsidR="001C39A3" w:rsidRPr="00FE3EA6">
        <w:rPr>
          <w:rFonts w:ascii="Times New Roman" w:hAnsi="Times New Roman" w:cs="Times New Roman"/>
          <w:sz w:val="24"/>
          <w:szCs w:val="24"/>
        </w:rPr>
        <w:t xml:space="preserve">, </w:t>
      </w:r>
      <w:r w:rsidR="00255F55" w:rsidRPr="00FE3EA6">
        <w:rPr>
          <w:rFonts w:ascii="Times New Roman" w:hAnsi="Times New Roman" w:cs="Times New Roman"/>
          <w:sz w:val="24"/>
          <w:szCs w:val="24"/>
        </w:rPr>
        <w:t xml:space="preserve">in terms of which </w:t>
      </w:r>
      <w:r w:rsidR="00704C27" w:rsidRPr="00FE3EA6">
        <w:rPr>
          <w:rFonts w:ascii="Times New Roman" w:hAnsi="Times New Roman" w:cs="Times New Roman"/>
          <w:sz w:val="24"/>
          <w:szCs w:val="24"/>
        </w:rPr>
        <w:t>second</w:t>
      </w:r>
      <w:r w:rsidR="00255F55" w:rsidRPr="00FE3EA6">
        <w:rPr>
          <w:rFonts w:ascii="Times New Roman" w:hAnsi="Times New Roman" w:cs="Times New Roman"/>
          <w:sz w:val="24"/>
          <w:szCs w:val="24"/>
        </w:rPr>
        <w:t xml:space="preserve"> respondent granted to the appellant as a sitting tenant a right of first refusal in respect of the proper</w:t>
      </w:r>
      <w:r w:rsidR="004D3D8F" w:rsidRPr="00FE3EA6">
        <w:rPr>
          <w:rFonts w:ascii="Times New Roman" w:hAnsi="Times New Roman" w:cs="Times New Roman"/>
          <w:sz w:val="24"/>
          <w:szCs w:val="24"/>
        </w:rPr>
        <w:t>ty should it be put up for sale; t</w:t>
      </w:r>
      <w:r w:rsidR="00255F55" w:rsidRPr="00FE3EA6">
        <w:rPr>
          <w:rFonts w:ascii="Times New Roman" w:hAnsi="Times New Roman" w:cs="Times New Roman"/>
          <w:sz w:val="24"/>
          <w:szCs w:val="24"/>
        </w:rPr>
        <w:t>hat as a consideration for the right of first refusal the parties agreed that the appellant would</w:t>
      </w:r>
      <w:r w:rsidR="001C39A3" w:rsidRPr="00FE3EA6">
        <w:rPr>
          <w:rFonts w:ascii="Times New Roman" w:hAnsi="Times New Roman" w:cs="Times New Roman"/>
          <w:sz w:val="24"/>
          <w:szCs w:val="24"/>
        </w:rPr>
        <w:t>,</w:t>
      </w:r>
      <w:r w:rsidR="00255F55" w:rsidRPr="00FE3EA6">
        <w:rPr>
          <w:rFonts w:ascii="Times New Roman" w:hAnsi="Times New Roman" w:cs="Times New Roman"/>
          <w:sz w:val="24"/>
          <w:szCs w:val="24"/>
        </w:rPr>
        <w:t xml:space="preserve"> at its own cost</w:t>
      </w:r>
      <w:r w:rsidR="001C39A3" w:rsidRPr="00FE3EA6">
        <w:rPr>
          <w:rFonts w:ascii="Times New Roman" w:hAnsi="Times New Roman" w:cs="Times New Roman"/>
          <w:sz w:val="24"/>
          <w:szCs w:val="24"/>
        </w:rPr>
        <w:t>,</w:t>
      </w:r>
      <w:r w:rsidR="00255F55" w:rsidRPr="00FE3EA6">
        <w:rPr>
          <w:rFonts w:ascii="Times New Roman" w:hAnsi="Times New Roman" w:cs="Times New Roman"/>
          <w:sz w:val="24"/>
          <w:szCs w:val="24"/>
        </w:rPr>
        <w:t xml:space="preserve"> undertake all necessary repairs and maintenance of the property and pay </w:t>
      </w:r>
      <w:r w:rsidR="001C39A3" w:rsidRPr="00FE3EA6">
        <w:rPr>
          <w:rFonts w:ascii="Times New Roman" w:hAnsi="Times New Roman" w:cs="Times New Roman"/>
          <w:sz w:val="24"/>
          <w:szCs w:val="24"/>
        </w:rPr>
        <w:t>installments</w:t>
      </w:r>
      <w:r w:rsidR="00255F55" w:rsidRPr="00FE3EA6">
        <w:rPr>
          <w:rFonts w:ascii="Times New Roman" w:hAnsi="Times New Roman" w:cs="Times New Roman"/>
          <w:sz w:val="24"/>
          <w:szCs w:val="24"/>
        </w:rPr>
        <w:t xml:space="preserve"> towards the ev</w:t>
      </w:r>
      <w:r w:rsidR="004D3D8F" w:rsidRPr="00FE3EA6">
        <w:rPr>
          <w:rFonts w:ascii="Times New Roman" w:hAnsi="Times New Roman" w:cs="Times New Roman"/>
          <w:sz w:val="24"/>
          <w:szCs w:val="24"/>
        </w:rPr>
        <w:t>entual purchase of the property; t</w:t>
      </w:r>
      <w:r w:rsidR="00255F55" w:rsidRPr="00FE3EA6">
        <w:rPr>
          <w:rFonts w:ascii="Times New Roman" w:hAnsi="Times New Roman" w:cs="Times New Roman"/>
          <w:sz w:val="24"/>
          <w:szCs w:val="24"/>
        </w:rPr>
        <w:t>hat following the conclusion of the right of first refusal agreement the parties negotiated and agreed upon a purchase price of $5 billon for the property</w:t>
      </w:r>
      <w:r w:rsidR="00EE69EF" w:rsidRPr="00FE3EA6">
        <w:rPr>
          <w:rFonts w:ascii="Times New Roman" w:hAnsi="Times New Roman" w:cs="Times New Roman"/>
          <w:sz w:val="24"/>
          <w:szCs w:val="24"/>
        </w:rPr>
        <w:t xml:space="preserve"> but before the sale could be finalized</w:t>
      </w:r>
      <w:r w:rsidR="001C39A3" w:rsidRPr="00FE3EA6">
        <w:rPr>
          <w:rFonts w:ascii="Times New Roman" w:hAnsi="Times New Roman" w:cs="Times New Roman"/>
          <w:sz w:val="24"/>
          <w:szCs w:val="24"/>
        </w:rPr>
        <w:t>,</w:t>
      </w:r>
      <w:r w:rsidR="00EE69EF" w:rsidRPr="00FE3EA6">
        <w:rPr>
          <w:rFonts w:ascii="Times New Roman" w:hAnsi="Times New Roman" w:cs="Times New Roman"/>
          <w:sz w:val="24"/>
          <w:szCs w:val="24"/>
        </w:rPr>
        <w:t xml:space="preserve"> the late </w:t>
      </w:r>
      <w:proofErr w:type="spellStart"/>
      <w:r w:rsidR="00EE69EF" w:rsidRPr="00FE3EA6">
        <w:rPr>
          <w:rFonts w:ascii="Times New Roman" w:hAnsi="Times New Roman" w:cs="Times New Roman"/>
          <w:sz w:val="24"/>
          <w:szCs w:val="24"/>
        </w:rPr>
        <w:t>Mr</w:t>
      </w:r>
      <w:proofErr w:type="spellEnd"/>
      <w:r w:rsidR="00EE69EF" w:rsidRPr="00FE3EA6">
        <w:rPr>
          <w:rFonts w:ascii="Times New Roman" w:hAnsi="Times New Roman" w:cs="Times New Roman"/>
          <w:sz w:val="24"/>
          <w:szCs w:val="24"/>
        </w:rPr>
        <w:t xml:space="preserve"> </w:t>
      </w:r>
      <w:proofErr w:type="spellStart"/>
      <w:r w:rsidR="00EE69EF" w:rsidRPr="00FE3EA6">
        <w:rPr>
          <w:rFonts w:ascii="Times New Roman" w:hAnsi="Times New Roman" w:cs="Times New Roman"/>
          <w:sz w:val="24"/>
          <w:szCs w:val="24"/>
        </w:rPr>
        <w:t>Elston</w:t>
      </w:r>
      <w:proofErr w:type="spellEnd"/>
      <w:r w:rsidR="00EE69EF" w:rsidRPr="00FE3EA6">
        <w:rPr>
          <w:rFonts w:ascii="Times New Roman" w:hAnsi="Times New Roman" w:cs="Times New Roman"/>
          <w:sz w:val="24"/>
          <w:szCs w:val="24"/>
        </w:rPr>
        <w:t xml:space="preserve"> and </w:t>
      </w:r>
      <w:r w:rsidR="001C39A3" w:rsidRPr="00FE3EA6">
        <w:rPr>
          <w:rFonts w:ascii="Times New Roman" w:hAnsi="Times New Roman" w:cs="Times New Roman"/>
          <w:sz w:val="24"/>
          <w:szCs w:val="24"/>
        </w:rPr>
        <w:t>his</w:t>
      </w:r>
      <w:r w:rsidR="00EE69EF" w:rsidRPr="00FE3EA6">
        <w:rPr>
          <w:rFonts w:ascii="Times New Roman" w:hAnsi="Times New Roman" w:cs="Times New Roman"/>
          <w:sz w:val="24"/>
          <w:szCs w:val="24"/>
        </w:rPr>
        <w:t xml:space="preserve"> wife </w:t>
      </w:r>
      <w:proofErr w:type="spellStart"/>
      <w:r w:rsidR="00EE69EF" w:rsidRPr="00FE3EA6">
        <w:rPr>
          <w:rFonts w:ascii="Times New Roman" w:hAnsi="Times New Roman" w:cs="Times New Roman"/>
          <w:sz w:val="24"/>
          <w:szCs w:val="24"/>
        </w:rPr>
        <w:t>Elana</w:t>
      </w:r>
      <w:proofErr w:type="spellEnd"/>
      <w:r w:rsidR="001C39A3" w:rsidRPr="00FE3EA6">
        <w:rPr>
          <w:rFonts w:ascii="Times New Roman" w:hAnsi="Times New Roman" w:cs="Times New Roman"/>
          <w:sz w:val="24"/>
          <w:szCs w:val="24"/>
        </w:rPr>
        <w:t>,</w:t>
      </w:r>
      <w:r w:rsidR="00EE69EF" w:rsidRPr="00FE3EA6">
        <w:rPr>
          <w:rFonts w:ascii="Times New Roman" w:hAnsi="Times New Roman" w:cs="Times New Roman"/>
          <w:sz w:val="24"/>
          <w:szCs w:val="24"/>
        </w:rPr>
        <w:t xml:space="preserve"> both directors and holders together of all the issued share capital </w:t>
      </w:r>
      <w:r w:rsidR="001C39A3" w:rsidRPr="00FE3EA6">
        <w:rPr>
          <w:rFonts w:ascii="Times New Roman" w:hAnsi="Times New Roman" w:cs="Times New Roman"/>
          <w:sz w:val="24"/>
          <w:szCs w:val="24"/>
        </w:rPr>
        <w:t>of</w:t>
      </w:r>
      <w:r w:rsidR="0089388C" w:rsidRPr="00FE3EA6">
        <w:rPr>
          <w:rFonts w:ascii="Times New Roman" w:hAnsi="Times New Roman" w:cs="Times New Roman"/>
          <w:sz w:val="24"/>
          <w:szCs w:val="24"/>
        </w:rPr>
        <w:t xml:space="preserve"> second</w:t>
      </w:r>
      <w:r w:rsidR="00EE69EF" w:rsidRPr="00FE3EA6">
        <w:rPr>
          <w:rFonts w:ascii="Times New Roman" w:hAnsi="Times New Roman" w:cs="Times New Roman"/>
          <w:sz w:val="24"/>
          <w:szCs w:val="24"/>
        </w:rPr>
        <w:t xml:space="preserve"> respondent</w:t>
      </w:r>
      <w:r w:rsidR="001C39A3" w:rsidRPr="00FE3EA6">
        <w:rPr>
          <w:rFonts w:ascii="Times New Roman" w:hAnsi="Times New Roman" w:cs="Times New Roman"/>
          <w:sz w:val="24"/>
          <w:szCs w:val="24"/>
        </w:rPr>
        <w:t>,</w:t>
      </w:r>
      <w:r w:rsidR="00EE69EF" w:rsidRPr="00FE3EA6">
        <w:rPr>
          <w:rFonts w:ascii="Times New Roman" w:hAnsi="Times New Roman" w:cs="Times New Roman"/>
          <w:sz w:val="24"/>
          <w:szCs w:val="24"/>
        </w:rPr>
        <w:t xml:space="preserve"> died and the appellant remained in occupation of the </w:t>
      </w:r>
      <w:r w:rsidR="00BF278A" w:rsidRPr="00FE3EA6">
        <w:rPr>
          <w:rFonts w:ascii="Times New Roman" w:hAnsi="Times New Roman" w:cs="Times New Roman"/>
          <w:sz w:val="24"/>
          <w:szCs w:val="24"/>
        </w:rPr>
        <w:t>property; t</w:t>
      </w:r>
      <w:r w:rsidR="00EE69EF" w:rsidRPr="00FE3EA6">
        <w:rPr>
          <w:rFonts w:ascii="Times New Roman" w:hAnsi="Times New Roman" w:cs="Times New Roman"/>
          <w:sz w:val="24"/>
          <w:szCs w:val="24"/>
        </w:rPr>
        <w:t xml:space="preserve">hat on or about 15 and 21 April 2010, the </w:t>
      </w:r>
      <w:r w:rsidR="0089388C" w:rsidRPr="00FE3EA6">
        <w:rPr>
          <w:rFonts w:ascii="Times New Roman" w:hAnsi="Times New Roman" w:cs="Times New Roman"/>
          <w:sz w:val="24"/>
          <w:szCs w:val="24"/>
        </w:rPr>
        <w:t>first</w:t>
      </w:r>
      <w:r w:rsidR="00EE69EF" w:rsidRPr="00FE3EA6">
        <w:rPr>
          <w:rFonts w:ascii="Times New Roman" w:hAnsi="Times New Roman" w:cs="Times New Roman"/>
          <w:sz w:val="24"/>
          <w:szCs w:val="24"/>
        </w:rPr>
        <w:t xml:space="preserve"> respondent, in his capacity as executor of the estate of the </w:t>
      </w:r>
      <w:proofErr w:type="spellStart"/>
      <w:r w:rsidR="00EE69EF" w:rsidRPr="00FE3EA6">
        <w:rPr>
          <w:rFonts w:ascii="Times New Roman" w:hAnsi="Times New Roman" w:cs="Times New Roman"/>
          <w:sz w:val="24"/>
          <w:szCs w:val="24"/>
        </w:rPr>
        <w:t>Elstons</w:t>
      </w:r>
      <w:proofErr w:type="spellEnd"/>
      <w:r w:rsidR="001C39A3" w:rsidRPr="00FE3EA6">
        <w:rPr>
          <w:rFonts w:ascii="Times New Roman" w:hAnsi="Times New Roman" w:cs="Times New Roman"/>
          <w:sz w:val="24"/>
          <w:szCs w:val="24"/>
        </w:rPr>
        <w:t>,</w:t>
      </w:r>
      <w:r w:rsidR="00EE69EF" w:rsidRPr="00FE3EA6">
        <w:rPr>
          <w:rFonts w:ascii="Times New Roman" w:hAnsi="Times New Roman" w:cs="Times New Roman"/>
          <w:sz w:val="24"/>
          <w:szCs w:val="24"/>
        </w:rPr>
        <w:t xml:space="preserve"> concluded a written </w:t>
      </w:r>
      <w:r w:rsidR="00EE69EF" w:rsidRPr="00FE3EA6">
        <w:rPr>
          <w:rFonts w:ascii="Times New Roman" w:hAnsi="Times New Roman" w:cs="Times New Roman"/>
          <w:sz w:val="24"/>
          <w:szCs w:val="24"/>
        </w:rPr>
        <w:lastRenderedPageBreak/>
        <w:t>agree</w:t>
      </w:r>
      <w:r w:rsidR="0089388C" w:rsidRPr="00FE3EA6">
        <w:rPr>
          <w:rFonts w:ascii="Times New Roman" w:hAnsi="Times New Roman" w:cs="Times New Roman"/>
          <w:sz w:val="24"/>
          <w:szCs w:val="24"/>
        </w:rPr>
        <w:t>ment for the sale of shares of second respondent to third</w:t>
      </w:r>
      <w:r w:rsidR="00BF278A" w:rsidRPr="00FE3EA6">
        <w:rPr>
          <w:rFonts w:ascii="Times New Roman" w:hAnsi="Times New Roman" w:cs="Times New Roman"/>
          <w:sz w:val="24"/>
          <w:szCs w:val="24"/>
        </w:rPr>
        <w:t xml:space="preserve"> respondent; t</w:t>
      </w:r>
      <w:r w:rsidR="00EE69EF" w:rsidRPr="00FE3EA6">
        <w:rPr>
          <w:rFonts w:ascii="Times New Roman" w:hAnsi="Times New Roman" w:cs="Times New Roman"/>
          <w:sz w:val="24"/>
          <w:szCs w:val="24"/>
        </w:rPr>
        <w:t>hat the sale of shares agreement had the effect of</w:t>
      </w:r>
      <w:r w:rsidR="0089388C" w:rsidRPr="00FE3EA6">
        <w:rPr>
          <w:rFonts w:ascii="Times New Roman" w:hAnsi="Times New Roman" w:cs="Times New Roman"/>
          <w:sz w:val="24"/>
          <w:szCs w:val="24"/>
        </w:rPr>
        <w:t xml:space="preserve"> disposing of the property  to third</w:t>
      </w:r>
      <w:r w:rsidR="00EE69EF" w:rsidRPr="00FE3EA6">
        <w:rPr>
          <w:rFonts w:ascii="Times New Roman" w:hAnsi="Times New Roman" w:cs="Times New Roman"/>
          <w:sz w:val="24"/>
          <w:szCs w:val="24"/>
        </w:rPr>
        <w:t xml:space="preserve"> respondent in breach of the rig</w:t>
      </w:r>
      <w:r w:rsidR="0089388C" w:rsidRPr="00FE3EA6">
        <w:rPr>
          <w:rFonts w:ascii="Times New Roman" w:hAnsi="Times New Roman" w:cs="Times New Roman"/>
          <w:sz w:val="24"/>
          <w:szCs w:val="24"/>
        </w:rPr>
        <w:t>ht of first refusal granted by second</w:t>
      </w:r>
      <w:r w:rsidR="00BF278A" w:rsidRPr="00FE3EA6">
        <w:rPr>
          <w:rFonts w:ascii="Times New Roman" w:hAnsi="Times New Roman" w:cs="Times New Roman"/>
          <w:sz w:val="24"/>
          <w:szCs w:val="24"/>
        </w:rPr>
        <w:t xml:space="preserve"> respondent to a</w:t>
      </w:r>
      <w:r w:rsidR="00EE69EF" w:rsidRPr="00FE3EA6">
        <w:rPr>
          <w:rFonts w:ascii="Times New Roman" w:hAnsi="Times New Roman" w:cs="Times New Roman"/>
          <w:sz w:val="24"/>
          <w:szCs w:val="24"/>
        </w:rPr>
        <w:t>ppellant</w:t>
      </w:r>
      <w:r w:rsidR="00E657E9" w:rsidRPr="00FE3EA6">
        <w:rPr>
          <w:rFonts w:ascii="Times New Roman" w:hAnsi="Times New Roman" w:cs="Times New Roman"/>
          <w:sz w:val="24"/>
          <w:szCs w:val="24"/>
        </w:rPr>
        <w:t xml:space="preserve"> and was therefore inv</w:t>
      </w:r>
      <w:r w:rsidR="00BF278A" w:rsidRPr="00FE3EA6">
        <w:rPr>
          <w:rFonts w:ascii="Times New Roman" w:hAnsi="Times New Roman" w:cs="Times New Roman"/>
          <w:sz w:val="24"/>
          <w:szCs w:val="24"/>
        </w:rPr>
        <w:t>alid and of no force and effect; t</w:t>
      </w:r>
      <w:r w:rsidR="00E657E9" w:rsidRPr="00FE3EA6">
        <w:rPr>
          <w:rFonts w:ascii="Times New Roman" w:hAnsi="Times New Roman" w:cs="Times New Roman"/>
          <w:sz w:val="24"/>
          <w:szCs w:val="24"/>
        </w:rPr>
        <w:t xml:space="preserve">hat the </w:t>
      </w:r>
      <w:r w:rsidR="0089388C" w:rsidRPr="00FE3EA6">
        <w:rPr>
          <w:rFonts w:ascii="Times New Roman" w:hAnsi="Times New Roman" w:cs="Times New Roman"/>
          <w:sz w:val="24"/>
          <w:szCs w:val="24"/>
        </w:rPr>
        <w:t>property was the sole asset of second</w:t>
      </w:r>
      <w:r w:rsidR="00E657E9" w:rsidRPr="00FE3EA6">
        <w:rPr>
          <w:rFonts w:ascii="Times New Roman" w:hAnsi="Times New Roman" w:cs="Times New Roman"/>
          <w:sz w:val="24"/>
          <w:szCs w:val="24"/>
        </w:rPr>
        <w:t xml:space="preserve"> respondent and  the sale of shares agreement had the effect of </w:t>
      </w:r>
      <w:r w:rsidR="0089388C" w:rsidRPr="00FE3EA6">
        <w:rPr>
          <w:rFonts w:ascii="Times New Roman" w:hAnsi="Times New Roman" w:cs="Times New Roman"/>
          <w:sz w:val="24"/>
          <w:szCs w:val="24"/>
        </w:rPr>
        <w:t>disposing of the shares of the second</w:t>
      </w:r>
      <w:r w:rsidR="00E657E9" w:rsidRPr="00FE3EA6">
        <w:rPr>
          <w:rFonts w:ascii="Times New Roman" w:hAnsi="Times New Roman" w:cs="Times New Roman"/>
          <w:sz w:val="24"/>
          <w:szCs w:val="24"/>
        </w:rPr>
        <w:t xml:space="preserve"> respondent without compliance with s</w:t>
      </w:r>
      <w:r w:rsidR="0089388C" w:rsidRPr="00FE3EA6">
        <w:rPr>
          <w:rFonts w:ascii="Times New Roman" w:hAnsi="Times New Roman" w:cs="Times New Roman"/>
          <w:sz w:val="24"/>
          <w:szCs w:val="24"/>
        </w:rPr>
        <w:t xml:space="preserve"> 183 of the Companies A</w:t>
      </w:r>
      <w:r w:rsidR="00E657E9" w:rsidRPr="00FE3EA6">
        <w:rPr>
          <w:rFonts w:ascii="Times New Roman" w:hAnsi="Times New Roman" w:cs="Times New Roman"/>
          <w:sz w:val="24"/>
          <w:szCs w:val="24"/>
        </w:rPr>
        <w:t>ct [</w:t>
      </w:r>
      <w:r w:rsidR="00E657E9" w:rsidRPr="00FE3EA6">
        <w:rPr>
          <w:rFonts w:ascii="Times New Roman" w:hAnsi="Times New Roman" w:cs="Times New Roman"/>
          <w:i/>
          <w:sz w:val="24"/>
          <w:szCs w:val="24"/>
        </w:rPr>
        <w:t>Chapter 24:03</w:t>
      </w:r>
      <w:r w:rsidR="00E657E9" w:rsidRPr="00FE3EA6">
        <w:rPr>
          <w:rFonts w:ascii="Times New Roman" w:hAnsi="Times New Roman" w:cs="Times New Roman"/>
          <w:sz w:val="24"/>
          <w:szCs w:val="24"/>
        </w:rPr>
        <w:t xml:space="preserve">] and for this </w:t>
      </w:r>
      <w:r w:rsidR="00626975" w:rsidRPr="00FE3EA6">
        <w:rPr>
          <w:rFonts w:ascii="Times New Roman" w:hAnsi="Times New Roman" w:cs="Times New Roman"/>
          <w:sz w:val="24"/>
          <w:szCs w:val="24"/>
        </w:rPr>
        <w:t xml:space="preserve">additional </w:t>
      </w:r>
      <w:r w:rsidR="00E657E9" w:rsidRPr="00FE3EA6">
        <w:rPr>
          <w:rFonts w:ascii="Times New Roman" w:hAnsi="Times New Roman" w:cs="Times New Roman"/>
          <w:sz w:val="24"/>
          <w:szCs w:val="24"/>
        </w:rPr>
        <w:t>reason was invalid and of no force and effect.</w:t>
      </w:r>
    </w:p>
    <w:p w:rsidR="00AC50CC" w:rsidRPr="00FE3EA6" w:rsidRDefault="00AC50CC" w:rsidP="00017353">
      <w:pPr>
        <w:spacing w:after="0" w:line="240" w:lineRule="auto"/>
        <w:ind w:firstLine="1440"/>
        <w:jc w:val="both"/>
        <w:rPr>
          <w:rFonts w:ascii="Times New Roman" w:hAnsi="Times New Roman" w:cs="Times New Roman"/>
          <w:sz w:val="24"/>
          <w:szCs w:val="24"/>
        </w:rPr>
      </w:pPr>
    </w:p>
    <w:p w:rsidR="00933F22" w:rsidRPr="00FE3EA6" w:rsidRDefault="00FC2677" w:rsidP="00FC2677">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[4</w:t>
      </w:r>
      <w:r w:rsidR="00F927EB" w:rsidRPr="00FE3EA6">
        <w:rPr>
          <w:rFonts w:ascii="Times New Roman" w:hAnsi="Times New Roman" w:cs="Times New Roman"/>
          <w:sz w:val="24"/>
          <w:szCs w:val="24"/>
        </w:rPr>
        <w:t xml:space="preserve">] </w:t>
      </w:r>
      <w:r w:rsidR="00373B52">
        <w:rPr>
          <w:rFonts w:ascii="Times New Roman" w:hAnsi="Times New Roman" w:cs="Times New Roman"/>
          <w:sz w:val="24"/>
          <w:szCs w:val="24"/>
        </w:rPr>
        <w:t xml:space="preserve">   </w:t>
      </w:r>
      <w:r w:rsidR="00F927EB" w:rsidRPr="00FE3EA6">
        <w:rPr>
          <w:rFonts w:ascii="Times New Roman" w:hAnsi="Times New Roman" w:cs="Times New Roman"/>
          <w:sz w:val="24"/>
          <w:szCs w:val="24"/>
        </w:rPr>
        <w:t>Thereafter</w:t>
      </w:r>
      <w:r w:rsidR="00665859" w:rsidRPr="00FE3EA6">
        <w:rPr>
          <w:rFonts w:ascii="Times New Roman" w:hAnsi="Times New Roman" w:cs="Times New Roman"/>
          <w:sz w:val="24"/>
          <w:szCs w:val="24"/>
        </w:rPr>
        <w:t>,</w:t>
      </w:r>
      <w:r w:rsidR="00933F22" w:rsidRPr="00FE3EA6">
        <w:rPr>
          <w:rFonts w:ascii="Times New Roman" w:hAnsi="Times New Roman" w:cs="Times New Roman"/>
          <w:sz w:val="24"/>
          <w:szCs w:val="24"/>
        </w:rPr>
        <w:t xml:space="preserve"> the following is the sequence of events:</w:t>
      </w:r>
    </w:p>
    <w:p w:rsidR="00752635" w:rsidRPr="00FE3EA6" w:rsidRDefault="00933F22" w:rsidP="00AF075F">
      <w:pPr>
        <w:spacing w:after="0" w:line="480" w:lineRule="auto"/>
        <w:ind w:left="630" w:hanging="90"/>
        <w:jc w:val="both"/>
        <w:rPr>
          <w:rFonts w:ascii="Times New Roman" w:hAnsi="Times New Roman" w:cs="Times New Roman"/>
          <w:sz w:val="24"/>
          <w:szCs w:val="24"/>
        </w:rPr>
      </w:pPr>
      <w:r w:rsidRPr="00FE3EA6">
        <w:rPr>
          <w:rFonts w:ascii="Times New Roman" w:hAnsi="Times New Roman" w:cs="Times New Roman"/>
          <w:sz w:val="24"/>
          <w:szCs w:val="24"/>
        </w:rPr>
        <w:t>On 1</w:t>
      </w:r>
      <w:r w:rsidR="0089388C" w:rsidRPr="00FE3EA6">
        <w:rPr>
          <w:rFonts w:ascii="Times New Roman" w:hAnsi="Times New Roman" w:cs="Times New Roman"/>
          <w:sz w:val="24"/>
          <w:szCs w:val="24"/>
        </w:rPr>
        <w:t xml:space="preserve"> </w:t>
      </w:r>
      <w:r w:rsidR="00AC50CC" w:rsidRPr="00FE3EA6">
        <w:rPr>
          <w:rFonts w:ascii="Times New Roman" w:hAnsi="Times New Roman" w:cs="Times New Roman"/>
          <w:sz w:val="24"/>
          <w:szCs w:val="24"/>
        </w:rPr>
        <w:t>February 2011, second</w:t>
      </w:r>
      <w:r w:rsidRPr="00FE3EA6">
        <w:rPr>
          <w:rFonts w:ascii="Times New Roman" w:hAnsi="Times New Roman" w:cs="Times New Roman"/>
          <w:sz w:val="24"/>
          <w:szCs w:val="24"/>
        </w:rPr>
        <w:t xml:space="preserve"> and </w:t>
      </w:r>
      <w:r w:rsidR="0089388C" w:rsidRPr="00FE3EA6">
        <w:rPr>
          <w:rFonts w:ascii="Times New Roman" w:hAnsi="Times New Roman" w:cs="Times New Roman"/>
          <w:sz w:val="24"/>
          <w:szCs w:val="24"/>
        </w:rPr>
        <w:t>third</w:t>
      </w:r>
      <w:r w:rsidRPr="00FE3EA6">
        <w:rPr>
          <w:rFonts w:ascii="Times New Roman" w:hAnsi="Times New Roman" w:cs="Times New Roman"/>
          <w:sz w:val="24"/>
          <w:szCs w:val="24"/>
        </w:rPr>
        <w:t xml:space="preserve"> respondents entered appearance to defend</w:t>
      </w:r>
      <w:r w:rsidR="004F2E2D" w:rsidRPr="00FE3EA6">
        <w:rPr>
          <w:rFonts w:ascii="Times New Roman" w:hAnsi="Times New Roman" w:cs="Times New Roman"/>
          <w:sz w:val="24"/>
          <w:szCs w:val="24"/>
        </w:rPr>
        <w:t>.</w:t>
      </w:r>
    </w:p>
    <w:p w:rsidR="00877F37" w:rsidRPr="00FE3EA6" w:rsidRDefault="00877F37" w:rsidP="00373B52">
      <w:pPr>
        <w:spacing w:after="0" w:line="240" w:lineRule="auto"/>
        <w:jc w:val="both"/>
        <w:rPr>
          <w:rFonts w:ascii="Times New Roman" w:hAnsi="Times New Roman" w:cs="Times New Roman"/>
          <w:sz w:val="24"/>
          <w:szCs w:val="24"/>
        </w:rPr>
      </w:pPr>
    </w:p>
    <w:p w:rsidR="003F4448" w:rsidRPr="00FE3EA6" w:rsidRDefault="00FC2677" w:rsidP="00AF075F">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[5</w:t>
      </w:r>
      <w:r w:rsidR="00F927EB" w:rsidRPr="00FE3EA6">
        <w:rPr>
          <w:rFonts w:ascii="Times New Roman" w:hAnsi="Times New Roman" w:cs="Times New Roman"/>
          <w:sz w:val="24"/>
          <w:szCs w:val="24"/>
        </w:rPr>
        <w:t xml:space="preserve">] </w:t>
      </w:r>
      <w:r w:rsidR="00373B52">
        <w:rPr>
          <w:rFonts w:ascii="Times New Roman" w:hAnsi="Times New Roman" w:cs="Times New Roman"/>
          <w:sz w:val="24"/>
          <w:szCs w:val="24"/>
        </w:rPr>
        <w:t xml:space="preserve">   </w:t>
      </w:r>
      <w:r w:rsidR="00F927EB" w:rsidRPr="00FE3EA6">
        <w:rPr>
          <w:rFonts w:ascii="Times New Roman" w:hAnsi="Times New Roman" w:cs="Times New Roman"/>
          <w:sz w:val="24"/>
          <w:szCs w:val="24"/>
        </w:rPr>
        <w:t>On</w:t>
      </w:r>
      <w:r w:rsidR="001C39A3" w:rsidRPr="00FE3EA6">
        <w:rPr>
          <w:rFonts w:ascii="Times New Roman" w:hAnsi="Times New Roman" w:cs="Times New Roman"/>
          <w:sz w:val="24"/>
          <w:szCs w:val="24"/>
        </w:rPr>
        <w:t xml:space="preserve"> 21 February, 2011, </w:t>
      </w:r>
      <w:proofErr w:type="spellStart"/>
      <w:r w:rsidR="001C39A3" w:rsidRPr="00FE3EA6">
        <w:rPr>
          <w:rFonts w:ascii="Times New Roman" w:hAnsi="Times New Roman" w:cs="Times New Roman"/>
          <w:sz w:val="24"/>
          <w:szCs w:val="24"/>
        </w:rPr>
        <w:t>Messrs</w:t>
      </w:r>
      <w:proofErr w:type="spellEnd"/>
      <w:r w:rsidR="001C39A3" w:rsidRPr="00FE3EA6">
        <w:rPr>
          <w:rFonts w:ascii="Times New Roman" w:hAnsi="Times New Roman" w:cs="Times New Roman"/>
          <w:sz w:val="24"/>
          <w:szCs w:val="24"/>
        </w:rPr>
        <w:t xml:space="preserve"> </w:t>
      </w:r>
      <w:proofErr w:type="spellStart"/>
      <w:r w:rsidR="001C39A3" w:rsidRPr="00FE3EA6">
        <w:rPr>
          <w:rFonts w:ascii="Times New Roman" w:hAnsi="Times New Roman" w:cs="Times New Roman"/>
          <w:sz w:val="24"/>
          <w:szCs w:val="24"/>
        </w:rPr>
        <w:t>Coghlan</w:t>
      </w:r>
      <w:proofErr w:type="spellEnd"/>
      <w:r w:rsidR="001C39A3" w:rsidRPr="00FE3EA6">
        <w:rPr>
          <w:rFonts w:ascii="Times New Roman" w:hAnsi="Times New Roman" w:cs="Times New Roman"/>
          <w:sz w:val="24"/>
          <w:szCs w:val="24"/>
        </w:rPr>
        <w:t xml:space="preserve"> Welsh and G</w:t>
      </w:r>
      <w:r w:rsidR="003F4448" w:rsidRPr="00FE3EA6">
        <w:rPr>
          <w:rFonts w:ascii="Times New Roman" w:hAnsi="Times New Roman" w:cs="Times New Roman"/>
          <w:sz w:val="24"/>
          <w:szCs w:val="24"/>
        </w:rPr>
        <w:t>uest</w:t>
      </w:r>
      <w:r w:rsidR="001C39A3" w:rsidRPr="00FE3EA6">
        <w:rPr>
          <w:rFonts w:ascii="Times New Roman" w:hAnsi="Times New Roman" w:cs="Times New Roman"/>
          <w:sz w:val="24"/>
          <w:szCs w:val="24"/>
        </w:rPr>
        <w:t>,</w:t>
      </w:r>
      <w:r w:rsidR="003F4448" w:rsidRPr="00FE3EA6">
        <w:rPr>
          <w:rFonts w:ascii="Times New Roman" w:hAnsi="Times New Roman" w:cs="Times New Roman"/>
          <w:sz w:val="24"/>
          <w:szCs w:val="24"/>
        </w:rPr>
        <w:t xml:space="preserve"> who signed themselves as “Defendant’s Legal Practitioners”, entered appearance to defend the action on behalf of a defendant only described as “the Defendant”. On the same date a request for further particulars was filed in the name of the “first Defendant” by the same legal practitioners</w:t>
      </w:r>
      <w:r w:rsidR="00BE49D5" w:rsidRPr="00FE3EA6">
        <w:rPr>
          <w:rFonts w:ascii="Times New Roman" w:hAnsi="Times New Roman" w:cs="Times New Roman"/>
          <w:sz w:val="24"/>
          <w:szCs w:val="24"/>
        </w:rPr>
        <w:t xml:space="preserve"> </w:t>
      </w:r>
    </w:p>
    <w:p w:rsidR="004D38EF" w:rsidRDefault="004D38EF" w:rsidP="00017353">
      <w:pPr>
        <w:spacing w:after="0" w:line="240" w:lineRule="auto"/>
        <w:jc w:val="both"/>
        <w:rPr>
          <w:rFonts w:ascii="Times New Roman" w:hAnsi="Times New Roman" w:cs="Times New Roman"/>
          <w:sz w:val="24"/>
          <w:szCs w:val="24"/>
        </w:rPr>
      </w:pPr>
    </w:p>
    <w:p w:rsidR="002A4D40" w:rsidRPr="00FE3EA6" w:rsidRDefault="002A4D40" w:rsidP="00017353">
      <w:pPr>
        <w:spacing w:after="0" w:line="240" w:lineRule="auto"/>
        <w:jc w:val="both"/>
        <w:rPr>
          <w:rFonts w:ascii="Times New Roman" w:hAnsi="Times New Roman" w:cs="Times New Roman"/>
          <w:sz w:val="24"/>
          <w:szCs w:val="24"/>
        </w:rPr>
      </w:pPr>
    </w:p>
    <w:p w:rsidR="004D38EF" w:rsidRPr="00FE3EA6" w:rsidRDefault="00FC2677" w:rsidP="00704C27">
      <w:pPr>
        <w:spacing w:after="0" w:line="480" w:lineRule="auto"/>
        <w:jc w:val="both"/>
        <w:rPr>
          <w:rFonts w:ascii="Times New Roman" w:hAnsi="Times New Roman" w:cs="Times New Roman"/>
          <w:b/>
          <w:sz w:val="24"/>
          <w:szCs w:val="24"/>
          <w:u w:val="single"/>
        </w:rPr>
      </w:pPr>
      <w:r w:rsidRPr="00FE3EA6">
        <w:rPr>
          <w:rFonts w:ascii="Times New Roman" w:hAnsi="Times New Roman" w:cs="Times New Roman"/>
          <w:b/>
          <w:sz w:val="24"/>
          <w:szCs w:val="24"/>
          <w:u w:val="single"/>
        </w:rPr>
        <w:t>FIRST RESPONDENT’S EXCEPTION</w:t>
      </w:r>
    </w:p>
    <w:p w:rsidR="004D38EF" w:rsidRPr="00FE3EA6" w:rsidRDefault="00FC2677" w:rsidP="001B26B7">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 xml:space="preserve">[6] </w:t>
      </w:r>
      <w:r w:rsidR="00373B52">
        <w:rPr>
          <w:rFonts w:ascii="Times New Roman" w:hAnsi="Times New Roman" w:cs="Times New Roman"/>
          <w:sz w:val="24"/>
          <w:szCs w:val="24"/>
        </w:rPr>
        <w:t xml:space="preserve">    </w:t>
      </w:r>
      <w:r w:rsidR="00626975" w:rsidRPr="00FE3EA6">
        <w:rPr>
          <w:rFonts w:ascii="Times New Roman" w:hAnsi="Times New Roman" w:cs="Times New Roman"/>
          <w:sz w:val="24"/>
          <w:szCs w:val="24"/>
        </w:rPr>
        <w:t>Before the requested particulars were</w:t>
      </w:r>
      <w:r w:rsidR="00BE49D5" w:rsidRPr="00FE3EA6">
        <w:rPr>
          <w:rFonts w:ascii="Times New Roman" w:hAnsi="Times New Roman" w:cs="Times New Roman"/>
          <w:sz w:val="24"/>
          <w:szCs w:val="24"/>
        </w:rPr>
        <w:t xml:space="preserve"> filed</w:t>
      </w:r>
      <w:r w:rsidR="00626975" w:rsidRPr="00FE3EA6">
        <w:rPr>
          <w:rFonts w:ascii="Times New Roman" w:hAnsi="Times New Roman" w:cs="Times New Roman"/>
          <w:sz w:val="24"/>
          <w:szCs w:val="24"/>
        </w:rPr>
        <w:t>,</w:t>
      </w:r>
      <w:r w:rsidR="00BE49D5" w:rsidRPr="00FE3EA6">
        <w:rPr>
          <w:rFonts w:ascii="Times New Roman" w:hAnsi="Times New Roman" w:cs="Times New Roman"/>
          <w:sz w:val="24"/>
          <w:szCs w:val="24"/>
        </w:rPr>
        <w:t xml:space="preserve"> the f</w:t>
      </w:r>
      <w:r w:rsidR="00EC224F" w:rsidRPr="00FE3EA6">
        <w:rPr>
          <w:rFonts w:ascii="Times New Roman" w:hAnsi="Times New Roman" w:cs="Times New Roman"/>
          <w:sz w:val="24"/>
          <w:szCs w:val="24"/>
        </w:rPr>
        <w:t>irst respondent</w:t>
      </w:r>
      <w:r w:rsidR="001C39A3" w:rsidRPr="00FE3EA6">
        <w:rPr>
          <w:rFonts w:ascii="Times New Roman" w:hAnsi="Times New Roman" w:cs="Times New Roman"/>
          <w:sz w:val="24"/>
          <w:szCs w:val="24"/>
        </w:rPr>
        <w:t>,</w:t>
      </w:r>
      <w:r w:rsidR="00BE49D5" w:rsidRPr="00FE3EA6">
        <w:rPr>
          <w:rFonts w:ascii="Times New Roman" w:hAnsi="Times New Roman" w:cs="Times New Roman"/>
          <w:sz w:val="24"/>
          <w:szCs w:val="24"/>
        </w:rPr>
        <w:t xml:space="preserve"> on 29 March 2011, filed an exception to the declaration on the grounds that it </w:t>
      </w:r>
      <w:r w:rsidR="0089388C" w:rsidRPr="00FE3EA6">
        <w:rPr>
          <w:rFonts w:ascii="Times New Roman" w:hAnsi="Times New Roman" w:cs="Times New Roman"/>
          <w:sz w:val="24"/>
          <w:szCs w:val="24"/>
        </w:rPr>
        <w:t>d</w:t>
      </w:r>
      <w:r w:rsidR="00BE49D5" w:rsidRPr="00FE3EA6">
        <w:rPr>
          <w:rFonts w:ascii="Times New Roman" w:hAnsi="Times New Roman" w:cs="Times New Roman"/>
          <w:sz w:val="24"/>
          <w:szCs w:val="24"/>
        </w:rPr>
        <w:t>isclosed no vali</w:t>
      </w:r>
      <w:r w:rsidR="00922950" w:rsidRPr="00FE3EA6">
        <w:rPr>
          <w:rFonts w:ascii="Times New Roman" w:hAnsi="Times New Roman" w:cs="Times New Roman"/>
          <w:sz w:val="24"/>
          <w:szCs w:val="24"/>
        </w:rPr>
        <w:t>d grounds for the relief sought</w:t>
      </w:r>
      <w:r w:rsidR="00BE49D5" w:rsidRPr="00FE3EA6">
        <w:rPr>
          <w:rFonts w:ascii="Times New Roman" w:hAnsi="Times New Roman" w:cs="Times New Roman"/>
          <w:sz w:val="24"/>
          <w:szCs w:val="24"/>
        </w:rPr>
        <w:t xml:space="preserve"> in that</w:t>
      </w:r>
      <w:r w:rsidRPr="00FE3EA6">
        <w:rPr>
          <w:rFonts w:ascii="Times New Roman" w:hAnsi="Times New Roman" w:cs="Times New Roman"/>
          <w:sz w:val="24"/>
          <w:szCs w:val="24"/>
        </w:rPr>
        <w:t>:</w:t>
      </w:r>
    </w:p>
    <w:p w:rsidR="004D38EF" w:rsidRPr="00FE3EA6" w:rsidRDefault="00526D66" w:rsidP="00F927EB">
      <w:pPr>
        <w:spacing w:after="0" w:line="480" w:lineRule="auto"/>
        <w:ind w:left="1080" w:hanging="360"/>
        <w:jc w:val="both"/>
        <w:rPr>
          <w:rFonts w:ascii="Times New Roman" w:hAnsi="Times New Roman" w:cs="Times New Roman"/>
          <w:sz w:val="24"/>
          <w:szCs w:val="24"/>
        </w:rPr>
      </w:pPr>
      <w:r w:rsidRPr="00FE3EA6">
        <w:rPr>
          <w:rFonts w:ascii="Times New Roman" w:hAnsi="Times New Roman" w:cs="Times New Roman"/>
          <w:sz w:val="24"/>
          <w:szCs w:val="24"/>
        </w:rPr>
        <w:t>-</w:t>
      </w:r>
      <w:r w:rsidR="004D38EF" w:rsidRPr="00FE3EA6">
        <w:rPr>
          <w:rFonts w:ascii="Times New Roman" w:hAnsi="Times New Roman" w:cs="Times New Roman"/>
          <w:sz w:val="24"/>
          <w:szCs w:val="24"/>
        </w:rPr>
        <w:t xml:space="preserve"> N</w:t>
      </w:r>
      <w:r w:rsidR="00BE49D5" w:rsidRPr="00FE3EA6">
        <w:rPr>
          <w:rFonts w:ascii="Times New Roman" w:hAnsi="Times New Roman" w:cs="Times New Roman"/>
          <w:sz w:val="24"/>
          <w:szCs w:val="24"/>
        </w:rPr>
        <w:t>o averment w</w:t>
      </w:r>
      <w:r w:rsidR="00EC224F" w:rsidRPr="00FE3EA6">
        <w:rPr>
          <w:rFonts w:ascii="Times New Roman" w:hAnsi="Times New Roman" w:cs="Times New Roman"/>
          <w:sz w:val="24"/>
          <w:szCs w:val="24"/>
        </w:rPr>
        <w:t>as made t</w:t>
      </w:r>
      <w:r w:rsidR="00665859" w:rsidRPr="00FE3EA6">
        <w:rPr>
          <w:rFonts w:ascii="Times New Roman" w:hAnsi="Times New Roman" w:cs="Times New Roman"/>
          <w:sz w:val="24"/>
          <w:szCs w:val="24"/>
        </w:rPr>
        <w:t>hat the f</w:t>
      </w:r>
      <w:r w:rsidR="00EC224F" w:rsidRPr="00FE3EA6">
        <w:rPr>
          <w:rFonts w:ascii="Times New Roman" w:hAnsi="Times New Roman" w:cs="Times New Roman"/>
          <w:sz w:val="24"/>
          <w:szCs w:val="24"/>
        </w:rPr>
        <w:t>irst respondent</w:t>
      </w:r>
      <w:r w:rsidR="00BE49D5" w:rsidRPr="00FE3EA6">
        <w:rPr>
          <w:rFonts w:ascii="Times New Roman" w:hAnsi="Times New Roman" w:cs="Times New Roman"/>
          <w:sz w:val="24"/>
          <w:szCs w:val="24"/>
        </w:rPr>
        <w:t xml:space="preserve"> had in fact sold stand 1396 Bulawayo Township;</w:t>
      </w:r>
      <w:r w:rsidR="0036011C" w:rsidRPr="00FE3EA6">
        <w:rPr>
          <w:rFonts w:ascii="Times New Roman" w:hAnsi="Times New Roman" w:cs="Times New Roman"/>
          <w:sz w:val="24"/>
          <w:szCs w:val="24"/>
        </w:rPr>
        <w:t xml:space="preserve">  </w:t>
      </w:r>
    </w:p>
    <w:p w:rsidR="004D38EF" w:rsidRPr="00FE3EA6" w:rsidRDefault="00526D66" w:rsidP="00F927EB">
      <w:pPr>
        <w:spacing w:after="0" w:line="480" w:lineRule="auto"/>
        <w:ind w:left="1080" w:hanging="360"/>
        <w:jc w:val="both"/>
        <w:rPr>
          <w:rFonts w:ascii="Times New Roman" w:hAnsi="Times New Roman" w:cs="Times New Roman"/>
          <w:sz w:val="24"/>
          <w:szCs w:val="24"/>
        </w:rPr>
      </w:pPr>
      <w:r w:rsidRPr="00FE3EA6">
        <w:rPr>
          <w:rFonts w:ascii="Times New Roman" w:hAnsi="Times New Roman" w:cs="Times New Roman"/>
          <w:sz w:val="24"/>
          <w:szCs w:val="24"/>
        </w:rPr>
        <w:t>-</w:t>
      </w:r>
      <w:r w:rsidR="00F927EB" w:rsidRPr="00FE3EA6">
        <w:rPr>
          <w:rFonts w:ascii="Times New Roman" w:hAnsi="Times New Roman" w:cs="Times New Roman"/>
          <w:sz w:val="24"/>
          <w:szCs w:val="24"/>
        </w:rPr>
        <w:t xml:space="preserve"> </w:t>
      </w:r>
      <w:r w:rsidR="004D38EF" w:rsidRPr="00FE3EA6">
        <w:rPr>
          <w:rFonts w:ascii="Times New Roman" w:hAnsi="Times New Roman" w:cs="Times New Roman"/>
          <w:sz w:val="24"/>
          <w:szCs w:val="24"/>
        </w:rPr>
        <w:t>F</w:t>
      </w:r>
      <w:r w:rsidR="00EC224F" w:rsidRPr="00FE3EA6">
        <w:rPr>
          <w:rFonts w:ascii="Times New Roman" w:hAnsi="Times New Roman" w:cs="Times New Roman"/>
          <w:sz w:val="24"/>
          <w:szCs w:val="24"/>
        </w:rPr>
        <w:t>irst respondent</w:t>
      </w:r>
      <w:r w:rsidR="0036011C" w:rsidRPr="00FE3EA6">
        <w:rPr>
          <w:rFonts w:ascii="Times New Roman" w:hAnsi="Times New Roman" w:cs="Times New Roman"/>
          <w:sz w:val="24"/>
          <w:szCs w:val="24"/>
        </w:rPr>
        <w:t xml:space="preserve"> had not sold the stand which remains registered in the name of </w:t>
      </w:r>
      <w:r w:rsidR="0089388C" w:rsidRPr="00FE3EA6">
        <w:rPr>
          <w:rFonts w:ascii="Times New Roman" w:hAnsi="Times New Roman" w:cs="Times New Roman"/>
          <w:sz w:val="24"/>
          <w:szCs w:val="24"/>
        </w:rPr>
        <w:t>second</w:t>
      </w:r>
      <w:r w:rsidR="00EC224F" w:rsidRPr="00FE3EA6">
        <w:rPr>
          <w:rFonts w:ascii="Times New Roman" w:hAnsi="Times New Roman" w:cs="Times New Roman"/>
          <w:sz w:val="24"/>
          <w:szCs w:val="24"/>
        </w:rPr>
        <w:t xml:space="preserve"> respondent; </w:t>
      </w:r>
    </w:p>
    <w:p w:rsidR="004D38EF" w:rsidRPr="00FE3EA6" w:rsidRDefault="00526D66" w:rsidP="00F927EB">
      <w:pPr>
        <w:spacing w:after="0" w:line="480" w:lineRule="auto"/>
        <w:ind w:left="1080" w:hanging="360"/>
        <w:jc w:val="both"/>
        <w:rPr>
          <w:rFonts w:ascii="Times New Roman" w:hAnsi="Times New Roman" w:cs="Times New Roman"/>
          <w:sz w:val="24"/>
          <w:szCs w:val="24"/>
        </w:rPr>
      </w:pPr>
      <w:r w:rsidRPr="00FE3EA6">
        <w:rPr>
          <w:rFonts w:ascii="Times New Roman" w:hAnsi="Times New Roman" w:cs="Times New Roman"/>
          <w:sz w:val="24"/>
          <w:szCs w:val="24"/>
        </w:rPr>
        <w:lastRenderedPageBreak/>
        <w:t>-</w:t>
      </w:r>
      <w:r w:rsidR="00F927EB" w:rsidRPr="00FE3EA6">
        <w:rPr>
          <w:rFonts w:ascii="Times New Roman" w:hAnsi="Times New Roman" w:cs="Times New Roman"/>
          <w:sz w:val="24"/>
          <w:szCs w:val="24"/>
        </w:rPr>
        <w:t xml:space="preserve"> </w:t>
      </w:r>
      <w:r w:rsidR="004D38EF" w:rsidRPr="00FE3EA6">
        <w:rPr>
          <w:rFonts w:ascii="Times New Roman" w:hAnsi="Times New Roman" w:cs="Times New Roman"/>
          <w:sz w:val="24"/>
          <w:szCs w:val="24"/>
        </w:rPr>
        <w:t>T</w:t>
      </w:r>
      <w:r w:rsidR="00EC224F" w:rsidRPr="00FE3EA6">
        <w:rPr>
          <w:rFonts w:ascii="Times New Roman" w:hAnsi="Times New Roman" w:cs="Times New Roman"/>
          <w:sz w:val="24"/>
          <w:szCs w:val="24"/>
        </w:rPr>
        <w:t>he appellant</w:t>
      </w:r>
      <w:r w:rsidR="0036011C" w:rsidRPr="00FE3EA6">
        <w:rPr>
          <w:rFonts w:ascii="Times New Roman" w:hAnsi="Times New Roman" w:cs="Times New Roman"/>
          <w:sz w:val="24"/>
          <w:szCs w:val="24"/>
        </w:rPr>
        <w:t xml:space="preserve"> acknowledg</w:t>
      </w:r>
      <w:r w:rsidR="00665859" w:rsidRPr="00FE3EA6">
        <w:rPr>
          <w:rFonts w:ascii="Times New Roman" w:hAnsi="Times New Roman" w:cs="Times New Roman"/>
          <w:sz w:val="24"/>
          <w:szCs w:val="24"/>
        </w:rPr>
        <w:t>ed</w:t>
      </w:r>
      <w:r w:rsidR="0036011C" w:rsidRPr="00FE3EA6">
        <w:rPr>
          <w:rFonts w:ascii="Times New Roman" w:hAnsi="Times New Roman" w:cs="Times New Roman"/>
          <w:sz w:val="24"/>
          <w:szCs w:val="24"/>
        </w:rPr>
        <w:t xml:space="preserve"> the above facts in </w:t>
      </w:r>
      <w:proofErr w:type="spellStart"/>
      <w:r w:rsidR="0036011C" w:rsidRPr="00FE3EA6">
        <w:rPr>
          <w:rFonts w:ascii="Times New Roman" w:hAnsi="Times New Roman" w:cs="Times New Roman"/>
          <w:sz w:val="24"/>
          <w:szCs w:val="24"/>
        </w:rPr>
        <w:t>paras</w:t>
      </w:r>
      <w:proofErr w:type="spellEnd"/>
      <w:r w:rsidR="0036011C" w:rsidRPr="00FE3EA6">
        <w:rPr>
          <w:rFonts w:ascii="Times New Roman" w:hAnsi="Times New Roman" w:cs="Times New Roman"/>
          <w:sz w:val="24"/>
          <w:szCs w:val="24"/>
        </w:rPr>
        <w:t xml:space="preserve"> 13-14 of its declaration; (in these paragraphs it is alleged that the sale of shares in the </w:t>
      </w:r>
      <w:r w:rsidR="0089388C" w:rsidRPr="00FE3EA6">
        <w:rPr>
          <w:rFonts w:ascii="Times New Roman" w:hAnsi="Times New Roman" w:cs="Times New Roman"/>
          <w:sz w:val="24"/>
          <w:szCs w:val="24"/>
        </w:rPr>
        <w:t>second</w:t>
      </w:r>
      <w:r w:rsidR="0036011C" w:rsidRPr="00FE3EA6">
        <w:rPr>
          <w:rFonts w:ascii="Times New Roman" w:hAnsi="Times New Roman" w:cs="Times New Roman"/>
          <w:sz w:val="24"/>
          <w:szCs w:val="24"/>
        </w:rPr>
        <w:t xml:space="preserve"> respondent to the </w:t>
      </w:r>
      <w:r w:rsidR="0089388C" w:rsidRPr="00FE3EA6">
        <w:rPr>
          <w:rFonts w:ascii="Times New Roman" w:hAnsi="Times New Roman" w:cs="Times New Roman"/>
          <w:sz w:val="24"/>
          <w:szCs w:val="24"/>
        </w:rPr>
        <w:t>third</w:t>
      </w:r>
      <w:r w:rsidR="001C39A3" w:rsidRPr="00FE3EA6">
        <w:rPr>
          <w:rFonts w:ascii="Times New Roman" w:hAnsi="Times New Roman" w:cs="Times New Roman"/>
          <w:sz w:val="24"/>
          <w:szCs w:val="24"/>
        </w:rPr>
        <w:t xml:space="preserve"> respondent </w:t>
      </w:r>
      <w:r w:rsidR="0036011C" w:rsidRPr="00FE3EA6">
        <w:rPr>
          <w:rFonts w:ascii="Times New Roman" w:hAnsi="Times New Roman" w:cs="Times New Roman"/>
          <w:sz w:val="24"/>
          <w:szCs w:val="24"/>
        </w:rPr>
        <w:t xml:space="preserve">had the effect of disposing of the property to the </w:t>
      </w:r>
      <w:r w:rsidR="0089388C" w:rsidRPr="00FE3EA6">
        <w:rPr>
          <w:rFonts w:ascii="Times New Roman" w:hAnsi="Times New Roman" w:cs="Times New Roman"/>
          <w:sz w:val="24"/>
          <w:szCs w:val="24"/>
        </w:rPr>
        <w:t>third</w:t>
      </w:r>
      <w:r w:rsidR="0036011C" w:rsidRPr="00FE3EA6">
        <w:rPr>
          <w:rFonts w:ascii="Times New Roman" w:hAnsi="Times New Roman" w:cs="Times New Roman"/>
          <w:sz w:val="24"/>
          <w:szCs w:val="24"/>
        </w:rPr>
        <w:t xml:space="preserve"> respondent);</w:t>
      </w:r>
    </w:p>
    <w:p w:rsidR="004D38EF" w:rsidRPr="00FE3EA6" w:rsidRDefault="00526D66" w:rsidP="00F927EB">
      <w:pPr>
        <w:spacing w:after="0" w:line="480" w:lineRule="auto"/>
        <w:ind w:left="1080" w:hanging="360"/>
        <w:jc w:val="both"/>
        <w:rPr>
          <w:rFonts w:ascii="Times New Roman" w:hAnsi="Times New Roman" w:cs="Times New Roman"/>
          <w:sz w:val="24"/>
          <w:szCs w:val="24"/>
        </w:rPr>
      </w:pPr>
      <w:r w:rsidRPr="00FE3EA6">
        <w:rPr>
          <w:rFonts w:ascii="Times New Roman" w:hAnsi="Times New Roman" w:cs="Times New Roman"/>
          <w:sz w:val="24"/>
          <w:szCs w:val="24"/>
        </w:rPr>
        <w:t>-</w:t>
      </w:r>
      <w:r w:rsidR="00F927EB" w:rsidRPr="00FE3EA6">
        <w:rPr>
          <w:rFonts w:ascii="Times New Roman" w:hAnsi="Times New Roman" w:cs="Times New Roman"/>
          <w:sz w:val="24"/>
          <w:szCs w:val="24"/>
        </w:rPr>
        <w:t xml:space="preserve"> </w:t>
      </w:r>
      <w:r w:rsidR="004D38EF" w:rsidRPr="00FE3EA6">
        <w:rPr>
          <w:rFonts w:ascii="Times New Roman" w:hAnsi="Times New Roman" w:cs="Times New Roman"/>
          <w:sz w:val="24"/>
          <w:szCs w:val="24"/>
        </w:rPr>
        <w:t>I</w:t>
      </w:r>
      <w:r w:rsidR="0036011C" w:rsidRPr="00FE3EA6">
        <w:rPr>
          <w:rFonts w:ascii="Times New Roman" w:hAnsi="Times New Roman" w:cs="Times New Roman"/>
          <w:sz w:val="24"/>
          <w:szCs w:val="24"/>
        </w:rPr>
        <w:t xml:space="preserve">t was not alleged that the stand belonged to the </w:t>
      </w:r>
      <w:proofErr w:type="spellStart"/>
      <w:r w:rsidR="00F927EB" w:rsidRPr="00FE3EA6">
        <w:rPr>
          <w:rFonts w:ascii="Times New Roman" w:hAnsi="Times New Roman" w:cs="Times New Roman"/>
          <w:sz w:val="24"/>
          <w:szCs w:val="24"/>
        </w:rPr>
        <w:t>Elstons</w:t>
      </w:r>
      <w:proofErr w:type="spellEnd"/>
      <w:r w:rsidR="00F927EB" w:rsidRPr="00FE3EA6">
        <w:rPr>
          <w:rFonts w:ascii="Times New Roman" w:hAnsi="Times New Roman" w:cs="Times New Roman"/>
          <w:sz w:val="24"/>
          <w:szCs w:val="24"/>
        </w:rPr>
        <w:t xml:space="preserve"> and</w:t>
      </w:r>
      <w:r w:rsidR="0036011C" w:rsidRPr="00FE3EA6">
        <w:rPr>
          <w:rFonts w:ascii="Times New Roman" w:hAnsi="Times New Roman" w:cs="Times New Roman"/>
          <w:sz w:val="24"/>
          <w:szCs w:val="24"/>
        </w:rPr>
        <w:t xml:space="preserve"> formed part of their estates; and</w:t>
      </w:r>
      <w:r w:rsidR="004F2E2D" w:rsidRPr="00FE3EA6">
        <w:rPr>
          <w:rFonts w:ascii="Times New Roman" w:hAnsi="Times New Roman" w:cs="Times New Roman"/>
          <w:sz w:val="24"/>
          <w:szCs w:val="24"/>
        </w:rPr>
        <w:t xml:space="preserve"> </w:t>
      </w:r>
    </w:p>
    <w:p w:rsidR="004D38EF" w:rsidRPr="00FE3EA6" w:rsidRDefault="00526D66" w:rsidP="004B00BD">
      <w:pPr>
        <w:spacing w:after="0" w:line="480" w:lineRule="auto"/>
        <w:ind w:left="1080" w:hanging="360"/>
        <w:jc w:val="both"/>
        <w:rPr>
          <w:rFonts w:ascii="Times New Roman" w:hAnsi="Times New Roman" w:cs="Times New Roman"/>
          <w:sz w:val="24"/>
          <w:szCs w:val="24"/>
        </w:rPr>
      </w:pPr>
      <w:r w:rsidRPr="00FE3EA6">
        <w:rPr>
          <w:rFonts w:ascii="Times New Roman" w:hAnsi="Times New Roman" w:cs="Times New Roman"/>
          <w:sz w:val="24"/>
          <w:szCs w:val="24"/>
        </w:rPr>
        <w:t>-</w:t>
      </w:r>
      <w:r w:rsidR="00F927EB" w:rsidRPr="00FE3EA6">
        <w:rPr>
          <w:rFonts w:ascii="Times New Roman" w:hAnsi="Times New Roman" w:cs="Times New Roman"/>
          <w:sz w:val="24"/>
          <w:szCs w:val="24"/>
        </w:rPr>
        <w:t xml:space="preserve"> </w:t>
      </w:r>
      <w:r w:rsidR="004D38EF" w:rsidRPr="00FE3EA6">
        <w:rPr>
          <w:rFonts w:ascii="Times New Roman" w:hAnsi="Times New Roman" w:cs="Times New Roman"/>
          <w:sz w:val="24"/>
          <w:szCs w:val="24"/>
        </w:rPr>
        <w:t>T</w:t>
      </w:r>
      <w:r w:rsidR="004F2E2D" w:rsidRPr="00FE3EA6">
        <w:rPr>
          <w:rFonts w:ascii="Times New Roman" w:hAnsi="Times New Roman" w:cs="Times New Roman"/>
          <w:sz w:val="24"/>
          <w:szCs w:val="24"/>
        </w:rPr>
        <w:t>hat the declaration</w:t>
      </w:r>
      <w:r w:rsidR="0036011C" w:rsidRPr="00FE3EA6">
        <w:rPr>
          <w:rFonts w:ascii="Times New Roman" w:hAnsi="Times New Roman" w:cs="Times New Roman"/>
          <w:sz w:val="24"/>
          <w:szCs w:val="24"/>
        </w:rPr>
        <w:t xml:space="preserve"> </w:t>
      </w:r>
      <w:r w:rsidR="0089388C" w:rsidRPr="00FE3EA6">
        <w:rPr>
          <w:rFonts w:ascii="Times New Roman" w:hAnsi="Times New Roman" w:cs="Times New Roman"/>
          <w:sz w:val="24"/>
          <w:szCs w:val="24"/>
        </w:rPr>
        <w:t>w</w:t>
      </w:r>
      <w:r w:rsidR="00BE49D5" w:rsidRPr="00FE3EA6">
        <w:rPr>
          <w:rFonts w:ascii="Times New Roman" w:hAnsi="Times New Roman" w:cs="Times New Roman"/>
          <w:sz w:val="24"/>
          <w:szCs w:val="24"/>
        </w:rPr>
        <w:t>as vagu</w:t>
      </w:r>
      <w:r w:rsidR="00EC224F" w:rsidRPr="00FE3EA6">
        <w:rPr>
          <w:rFonts w:ascii="Times New Roman" w:hAnsi="Times New Roman" w:cs="Times New Roman"/>
          <w:sz w:val="24"/>
          <w:szCs w:val="24"/>
        </w:rPr>
        <w:t>e and embarrassing and</w:t>
      </w:r>
      <w:r w:rsidR="00FC2677" w:rsidRPr="00FE3EA6">
        <w:rPr>
          <w:rFonts w:ascii="Times New Roman" w:hAnsi="Times New Roman" w:cs="Times New Roman"/>
          <w:sz w:val="24"/>
          <w:szCs w:val="24"/>
        </w:rPr>
        <w:t xml:space="preserve"> the</w:t>
      </w:r>
      <w:r w:rsidR="00EC224F" w:rsidRPr="00FE3EA6">
        <w:rPr>
          <w:rFonts w:ascii="Times New Roman" w:hAnsi="Times New Roman" w:cs="Times New Roman"/>
          <w:sz w:val="24"/>
          <w:szCs w:val="24"/>
        </w:rPr>
        <w:t xml:space="preserve"> appellant had</w:t>
      </w:r>
      <w:r w:rsidR="00BE49D5" w:rsidRPr="00FE3EA6">
        <w:rPr>
          <w:rFonts w:ascii="Times New Roman" w:hAnsi="Times New Roman" w:cs="Times New Roman"/>
          <w:sz w:val="24"/>
          <w:szCs w:val="24"/>
        </w:rPr>
        <w:t xml:space="preserve"> failed to rectify its defects</w:t>
      </w:r>
      <w:r w:rsidR="00C15352" w:rsidRPr="00FE3EA6">
        <w:rPr>
          <w:rFonts w:ascii="Times New Roman" w:hAnsi="Times New Roman" w:cs="Times New Roman"/>
          <w:sz w:val="24"/>
          <w:szCs w:val="24"/>
        </w:rPr>
        <w:t>.</w:t>
      </w:r>
      <w:r w:rsidR="00665859" w:rsidRPr="00FE3EA6">
        <w:rPr>
          <w:rFonts w:ascii="Times New Roman" w:hAnsi="Times New Roman" w:cs="Times New Roman"/>
          <w:sz w:val="24"/>
          <w:szCs w:val="24"/>
        </w:rPr>
        <w:t xml:space="preserve"> </w:t>
      </w:r>
    </w:p>
    <w:p w:rsidR="00C15352" w:rsidRPr="00FE3EA6" w:rsidRDefault="00665859" w:rsidP="003F6211">
      <w:pPr>
        <w:spacing w:after="0" w:line="480" w:lineRule="auto"/>
        <w:ind w:left="630"/>
        <w:jc w:val="both"/>
        <w:rPr>
          <w:rFonts w:ascii="Times New Roman" w:hAnsi="Times New Roman" w:cs="Times New Roman"/>
          <w:sz w:val="24"/>
          <w:szCs w:val="24"/>
        </w:rPr>
      </w:pPr>
      <w:r w:rsidRPr="00FE3EA6">
        <w:rPr>
          <w:rFonts w:ascii="Times New Roman" w:hAnsi="Times New Roman" w:cs="Times New Roman"/>
          <w:sz w:val="24"/>
          <w:szCs w:val="24"/>
        </w:rPr>
        <w:t xml:space="preserve">First respondent </w:t>
      </w:r>
      <w:r w:rsidR="00C15352" w:rsidRPr="00FE3EA6">
        <w:rPr>
          <w:rFonts w:ascii="Times New Roman" w:hAnsi="Times New Roman" w:cs="Times New Roman"/>
          <w:sz w:val="24"/>
          <w:szCs w:val="24"/>
        </w:rPr>
        <w:t>therefore prayed that the</w:t>
      </w:r>
      <w:r w:rsidRPr="00FE3EA6">
        <w:rPr>
          <w:rFonts w:ascii="Times New Roman" w:hAnsi="Times New Roman" w:cs="Times New Roman"/>
          <w:sz w:val="24"/>
          <w:szCs w:val="24"/>
        </w:rPr>
        <w:t xml:space="preserve"> exception be allowed and that</w:t>
      </w:r>
      <w:r w:rsidR="00FC2677" w:rsidRPr="00FE3EA6">
        <w:rPr>
          <w:rFonts w:ascii="Times New Roman" w:hAnsi="Times New Roman" w:cs="Times New Roman"/>
          <w:sz w:val="24"/>
          <w:szCs w:val="24"/>
        </w:rPr>
        <w:t xml:space="preserve"> the</w:t>
      </w:r>
      <w:r w:rsidRPr="00FE3EA6">
        <w:rPr>
          <w:rFonts w:ascii="Times New Roman" w:hAnsi="Times New Roman" w:cs="Times New Roman"/>
          <w:sz w:val="24"/>
          <w:szCs w:val="24"/>
        </w:rPr>
        <w:t xml:space="preserve"> appellant</w:t>
      </w:r>
      <w:r w:rsidR="00AC50CC" w:rsidRPr="00FE3EA6">
        <w:rPr>
          <w:rFonts w:ascii="Times New Roman" w:hAnsi="Times New Roman" w:cs="Times New Roman"/>
          <w:sz w:val="24"/>
          <w:szCs w:val="24"/>
        </w:rPr>
        <w:t>’</w:t>
      </w:r>
      <w:r w:rsidR="00C15352" w:rsidRPr="00FE3EA6">
        <w:rPr>
          <w:rFonts w:ascii="Times New Roman" w:hAnsi="Times New Roman" w:cs="Times New Roman"/>
          <w:sz w:val="24"/>
          <w:szCs w:val="24"/>
        </w:rPr>
        <w:t>s claim be dismissed with costs.</w:t>
      </w:r>
    </w:p>
    <w:p w:rsidR="0089388C" w:rsidRPr="00FE3EA6" w:rsidRDefault="0089388C" w:rsidP="004B00BD">
      <w:pPr>
        <w:spacing w:after="0" w:line="240" w:lineRule="auto"/>
        <w:jc w:val="both"/>
        <w:rPr>
          <w:rFonts w:ascii="Times New Roman" w:hAnsi="Times New Roman" w:cs="Times New Roman"/>
          <w:sz w:val="24"/>
          <w:szCs w:val="24"/>
        </w:rPr>
      </w:pPr>
    </w:p>
    <w:p w:rsidR="00C15352" w:rsidRPr="00FE3EA6" w:rsidRDefault="00FC2677" w:rsidP="003F6211">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[7] </w:t>
      </w:r>
      <w:r w:rsidR="00AD5426">
        <w:rPr>
          <w:rFonts w:ascii="Times New Roman" w:hAnsi="Times New Roman" w:cs="Times New Roman"/>
          <w:sz w:val="24"/>
          <w:szCs w:val="24"/>
        </w:rPr>
        <w:t xml:space="preserve">  </w:t>
      </w:r>
      <w:r w:rsidR="00C15352" w:rsidRPr="00FE3EA6">
        <w:rPr>
          <w:rFonts w:ascii="Times New Roman" w:hAnsi="Times New Roman" w:cs="Times New Roman"/>
          <w:sz w:val="24"/>
          <w:szCs w:val="24"/>
        </w:rPr>
        <w:t>R</w:t>
      </w:r>
      <w:r w:rsidR="0089388C" w:rsidRPr="00FE3EA6">
        <w:rPr>
          <w:rFonts w:ascii="Times New Roman" w:hAnsi="Times New Roman" w:cs="Times New Roman"/>
          <w:sz w:val="24"/>
          <w:szCs w:val="24"/>
        </w:rPr>
        <w:t>ule</w:t>
      </w:r>
      <w:r w:rsidR="00C15352" w:rsidRPr="00FE3EA6">
        <w:rPr>
          <w:rFonts w:ascii="Times New Roman" w:hAnsi="Times New Roman" w:cs="Times New Roman"/>
          <w:sz w:val="24"/>
          <w:szCs w:val="24"/>
        </w:rPr>
        <w:t xml:space="preserve"> 119 of the High Court Rules</w:t>
      </w:r>
      <w:r w:rsidR="00B86AC5" w:rsidRPr="00FE3EA6">
        <w:rPr>
          <w:rFonts w:ascii="Times New Roman" w:hAnsi="Times New Roman" w:cs="Times New Roman"/>
          <w:sz w:val="24"/>
          <w:szCs w:val="24"/>
        </w:rPr>
        <w:t xml:space="preserve"> (“the Rules”)</w:t>
      </w:r>
      <w:r w:rsidR="00C15352" w:rsidRPr="00FE3EA6">
        <w:rPr>
          <w:rFonts w:ascii="Times New Roman" w:hAnsi="Times New Roman" w:cs="Times New Roman"/>
          <w:sz w:val="24"/>
          <w:szCs w:val="24"/>
        </w:rPr>
        <w:t xml:space="preserve"> </w:t>
      </w:r>
      <w:r w:rsidR="004D38EF" w:rsidRPr="00FE3EA6">
        <w:rPr>
          <w:rFonts w:ascii="Times New Roman" w:hAnsi="Times New Roman" w:cs="Times New Roman"/>
          <w:sz w:val="24"/>
          <w:szCs w:val="24"/>
        </w:rPr>
        <w:t xml:space="preserve">governs the filing of exceptions.  It </w:t>
      </w:r>
      <w:r w:rsidR="00C15352" w:rsidRPr="00FE3EA6">
        <w:rPr>
          <w:rFonts w:ascii="Times New Roman" w:hAnsi="Times New Roman" w:cs="Times New Roman"/>
          <w:sz w:val="24"/>
          <w:szCs w:val="24"/>
        </w:rPr>
        <w:t>provides:</w:t>
      </w:r>
    </w:p>
    <w:p w:rsidR="007112A7" w:rsidRPr="00FE3EA6" w:rsidRDefault="004B00BD" w:rsidP="00AD5426">
      <w:pPr>
        <w:autoSpaceDE w:val="0"/>
        <w:autoSpaceDN w:val="0"/>
        <w:adjustRightInd w:val="0"/>
        <w:spacing w:after="0" w:line="360" w:lineRule="auto"/>
        <w:ind w:firstLine="720"/>
        <w:jc w:val="both"/>
        <w:rPr>
          <w:rFonts w:ascii="Times New Roman" w:hAnsi="Times New Roman" w:cs="Times New Roman"/>
          <w:bCs/>
          <w:i/>
          <w:iCs/>
          <w:sz w:val="24"/>
          <w:szCs w:val="24"/>
        </w:rPr>
      </w:pPr>
      <w:r w:rsidRPr="00FE3EA6">
        <w:rPr>
          <w:rFonts w:ascii="Times New Roman" w:hAnsi="Times New Roman" w:cs="Times New Roman"/>
          <w:bCs/>
          <w:iCs/>
          <w:sz w:val="24"/>
          <w:szCs w:val="24"/>
        </w:rPr>
        <w:t>“</w:t>
      </w:r>
      <w:r w:rsidR="0089388C" w:rsidRPr="00FE3EA6">
        <w:rPr>
          <w:rFonts w:ascii="Times New Roman" w:hAnsi="Times New Roman" w:cs="Times New Roman"/>
          <w:bCs/>
          <w:iCs/>
          <w:sz w:val="24"/>
          <w:szCs w:val="24"/>
        </w:rPr>
        <w:t>119.</w:t>
      </w:r>
      <w:r w:rsidR="0089388C" w:rsidRPr="00FE3EA6">
        <w:rPr>
          <w:rFonts w:ascii="Times New Roman" w:hAnsi="Times New Roman" w:cs="Times New Roman"/>
          <w:bCs/>
          <w:iCs/>
          <w:sz w:val="24"/>
          <w:szCs w:val="24"/>
        </w:rPr>
        <w:tab/>
      </w:r>
      <w:r w:rsidR="0089388C" w:rsidRPr="00FE3EA6">
        <w:rPr>
          <w:rFonts w:ascii="Times New Roman" w:hAnsi="Times New Roman" w:cs="Times New Roman"/>
          <w:b/>
          <w:bCs/>
          <w:iCs/>
          <w:sz w:val="24"/>
          <w:szCs w:val="24"/>
        </w:rPr>
        <w:t>Time for filing plea, exception or special plea</w:t>
      </w:r>
    </w:p>
    <w:p w:rsidR="007112A7" w:rsidRPr="00FE3EA6" w:rsidRDefault="007112A7" w:rsidP="00AD5426">
      <w:pPr>
        <w:autoSpaceDE w:val="0"/>
        <w:autoSpaceDN w:val="0"/>
        <w:adjustRightInd w:val="0"/>
        <w:spacing w:after="0" w:line="240" w:lineRule="auto"/>
        <w:ind w:left="630"/>
        <w:jc w:val="both"/>
        <w:rPr>
          <w:rFonts w:ascii="Times New Roman" w:hAnsi="Times New Roman" w:cs="Times New Roman"/>
          <w:sz w:val="24"/>
          <w:szCs w:val="24"/>
        </w:rPr>
      </w:pPr>
      <w:r w:rsidRPr="00FE3EA6">
        <w:rPr>
          <w:rFonts w:ascii="Times New Roman" w:hAnsi="Times New Roman" w:cs="Times New Roman"/>
          <w:sz w:val="24"/>
          <w:szCs w:val="24"/>
        </w:rPr>
        <w:t xml:space="preserve">The defendant shall file his plea, exception or special plea </w:t>
      </w:r>
      <w:r w:rsidRPr="00FE3EA6">
        <w:rPr>
          <w:rFonts w:ascii="Times New Roman" w:hAnsi="Times New Roman" w:cs="Times New Roman"/>
          <w:b/>
          <w:sz w:val="24"/>
          <w:szCs w:val="24"/>
        </w:rPr>
        <w:t>within ten days of the service of the plaintiff’s</w:t>
      </w:r>
      <w:r w:rsidR="0089388C" w:rsidRPr="00FE3EA6">
        <w:rPr>
          <w:rFonts w:ascii="Times New Roman" w:hAnsi="Times New Roman" w:cs="Times New Roman"/>
          <w:b/>
          <w:sz w:val="24"/>
          <w:szCs w:val="24"/>
        </w:rPr>
        <w:t xml:space="preserve"> declaration</w:t>
      </w:r>
      <w:r w:rsidR="0089388C" w:rsidRPr="00FE3EA6">
        <w:rPr>
          <w:rFonts w:ascii="Times New Roman" w:hAnsi="Times New Roman" w:cs="Times New Roman"/>
          <w:sz w:val="24"/>
          <w:szCs w:val="24"/>
        </w:rPr>
        <w:t xml:space="preserve"> p</w:t>
      </w:r>
      <w:r w:rsidRPr="00FE3EA6">
        <w:rPr>
          <w:rFonts w:ascii="Times New Roman" w:hAnsi="Times New Roman" w:cs="Times New Roman"/>
          <w:sz w:val="24"/>
          <w:szCs w:val="24"/>
        </w:rPr>
        <w:t>rovided that where the plaintiff has served his declaration with</w:t>
      </w:r>
      <w:r w:rsidR="0089388C" w:rsidRPr="00FE3EA6">
        <w:rPr>
          <w:rFonts w:ascii="Times New Roman" w:hAnsi="Times New Roman" w:cs="Times New Roman"/>
          <w:sz w:val="24"/>
          <w:szCs w:val="24"/>
        </w:rPr>
        <w:t xml:space="preserve"> the summons as provided for in r</w:t>
      </w:r>
      <w:r w:rsidRPr="00FE3EA6">
        <w:rPr>
          <w:rFonts w:ascii="Times New Roman" w:hAnsi="Times New Roman" w:cs="Times New Roman"/>
          <w:sz w:val="24"/>
          <w:szCs w:val="24"/>
        </w:rPr>
        <w:t xml:space="preserve"> 113</w:t>
      </w:r>
      <w:r w:rsidR="0089388C" w:rsidRPr="00FE3EA6">
        <w:rPr>
          <w:rFonts w:ascii="Times New Roman" w:hAnsi="Times New Roman" w:cs="Times New Roman"/>
          <w:sz w:val="24"/>
          <w:szCs w:val="24"/>
        </w:rPr>
        <w:t xml:space="preserve"> </w:t>
      </w:r>
      <w:r w:rsidRPr="00FE3EA6">
        <w:rPr>
          <w:rFonts w:ascii="Times New Roman" w:hAnsi="Times New Roman" w:cs="Times New Roman"/>
          <w:sz w:val="24"/>
          <w:szCs w:val="24"/>
        </w:rPr>
        <w:t>there shall be added to the period of ten days above referred to the time allowed a defendant to enter appearance</w:t>
      </w:r>
      <w:r w:rsidR="0089388C" w:rsidRPr="00FE3EA6">
        <w:rPr>
          <w:rFonts w:ascii="Times New Roman" w:hAnsi="Times New Roman" w:cs="Times New Roman"/>
          <w:sz w:val="24"/>
          <w:szCs w:val="24"/>
        </w:rPr>
        <w:t xml:space="preserve"> </w:t>
      </w:r>
      <w:r w:rsidRPr="00FE3EA6">
        <w:rPr>
          <w:rFonts w:ascii="Times New Roman" w:hAnsi="Times New Roman" w:cs="Times New Roman"/>
          <w:sz w:val="24"/>
          <w:szCs w:val="24"/>
        </w:rPr>
        <w:t>as calculated in terms of r 17.</w:t>
      </w:r>
      <w:r w:rsidR="00AC50CC" w:rsidRPr="00FE3EA6">
        <w:rPr>
          <w:rFonts w:ascii="Times New Roman" w:hAnsi="Times New Roman" w:cs="Times New Roman"/>
          <w:sz w:val="24"/>
          <w:szCs w:val="24"/>
        </w:rPr>
        <w:t>”</w:t>
      </w:r>
      <w:r w:rsidRPr="00FE3EA6">
        <w:rPr>
          <w:rFonts w:ascii="Times New Roman" w:hAnsi="Times New Roman" w:cs="Times New Roman"/>
          <w:sz w:val="24"/>
          <w:szCs w:val="24"/>
        </w:rPr>
        <w:t xml:space="preserve"> </w:t>
      </w:r>
    </w:p>
    <w:p w:rsidR="004B00BD" w:rsidRPr="00FE3EA6" w:rsidRDefault="004B00BD" w:rsidP="00AC50CC">
      <w:pPr>
        <w:autoSpaceDE w:val="0"/>
        <w:autoSpaceDN w:val="0"/>
        <w:adjustRightInd w:val="0"/>
        <w:spacing w:after="0" w:line="240" w:lineRule="auto"/>
        <w:ind w:left="2160"/>
        <w:jc w:val="both"/>
        <w:rPr>
          <w:rFonts w:ascii="Times New Roman" w:hAnsi="Times New Roman" w:cs="Times New Roman"/>
          <w:sz w:val="24"/>
          <w:szCs w:val="24"/>
        </w:rPr>
      </w:pPr>
    </w:p>
    <w:p w:rsidR="0089388C" w:rsidRPr="00FE3EA6" w:rsidRDefault="0089388C" w:rsidP="004B00BD">
      <w:pPr>
        <w:spacing w:after="0" w:line="240" w:lineRule="auto"/>
        <w:jc w:val="both"/>
        <w:rPr>
          <w:rFonts w:ascii="Times New Roman" w:hAnsi="Times New Roman" w:cs="Times New Roman"/>
          <w:sz w:val="24"/>
          <w:szCs w:val="24"/>
        </w:rPr>
      </w:pPr>
    </w:p>
    <w:p w:rsidR="0089388C" w:rsidRPr="00FE3EA6" w:rsidRDefault="00FC2677" w:rsidP="003F6211">
      <w:pPr>
        <w:spacing w:after="0" w:line="480" w:lineRule="auto"/>
        <w:ind w:left="63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[8] </w:t>
      </w:r>
      <w:r w:rsidR="00AD5426">
        <w:rPr>
          <w:rFonts w:ascii="Times New Roman" w:hAnsi="Times New Roman" w:cs="Times New Roman"/>
          <w:sz w:val="24"/>
          <w:szCs w:val="24"/>
        </w:rPr>
        <w:t xml:space="preserve">   </w:t>
      </w:r>
      <w:r w:rsidR="00C15352" w:rsidRPr="00FE3EA6">
        <w:rPr>
          <w:rFonts w:ascii="Times New Roman" w:hAnsi="Times New Roman" w:cs="Times New Roman"/>
          <w:sz w:val="24"/>
          <w:szCs w:val="24"/>
        </w:rPr>
        <w:t>According to the Notice</w:t>
      </w:r>
      <w:r w:rsidR="001C39A3" w:rsidRPr="00FE3EA6">
        <w:rPr>
          <w:rFonts w:ascii="Times New Roman" w:hAnsi="Times New Roman" w:cs="Times New Roman"/>
          <w:sz w:val="24"/>
          <w:szCs w:val="24"/>
        </w:rPr>
        <w:t xml:space="preserve"> of appearance to Defend</w:t>
      </w:r>
      <w:r w:rsidR="00B86AC5" w:rsidRPr="00FE3EA6">
        <w:rPr>
          <w:rFonts w:ascii="Times New Roman" w:hAnsi="Times New Roman" w:cs="Times New Roman"/>
          <w:sz w:val="24"/>
          <w:szCs w:val="24"/>
        </w:rPr>
        <w:t>,</w:t>
      </w:r>
      <w:r w:rsidR="001C39A3" w:rsidRPr="00FE3EA6">
        <w:rPr>
          <w:rFonts w:ascii="Times New Roman" w:hAnsi="Times New Roman" w:cs="Times New Roman"/>
          <w:sz w:val="24"/>
          <w:szCs w:val="24"/>
        </w:rPr>
        <w:t xml:space="preserve"> the</w:t>
      </w:r>
      <w:r w:rsidR="00C15352" w:rsidRPr="00FE3EA6">
        <w:rPr>
          <w:rFonts w:ascii="Times New Roman" w:hAnsi="Times New Roman" w:cs="Times New Roman"/>
          <w:sz w:val="24"/>
          <w:szCs w:val="24"/>
        </w:rPr>
        <w:t xml:space="preserve"> summons was served on the </w:t>
      </w:r>
      <w:r w:rsidR="0089388C" w:rsidRPr="00FE3EA6">
        <w:rPr>
          <w:rFonts w:ascii="Times New Roman" w:hAnsi="Times New Roman" w:cs="Times New Roman"/>
          <w:sz w:val="24"/>
          <w:szCs w:val="24"/>
        </w:rPr>
        <w:t>first</w:t>
      </w:r>
      <w:r w:rsidR="00C15352" w:rsidRPr="00FE3EA6">
        <w:rPr>
          <w:rFonts w:ascii="Times New Roman" w:hAnsi="Times New Roman" w:cs="Times New Roman"/>
          <w:sz w:val="24"/>
          <w:szCs w:val="24"/>
        </w:rPr>
        <w:t xml:space="preserve"> respondent on 14</w:t>
      </w:r>
      <w:r w:rsidR="0089388C" w:rsidRPr="00FE3EA6">
        <w:rPr>
          <w:rFonts w:ascii="Times New Roman" w:hAnsi="Times New Roman" w:cs="Times New Roman"/>
          <w:sz w:val="24"/>
          <w:szCs w:val="24"/>
          <w:vertAlign w:val="superscript"/>
        </w:rPr>
        <w:t xml:space="preserve"> </w:t>
      </w:r>
      <w:r w:rsidR="00C15352" w:rsidRPr="00FE3EA6">
        <w:rPr>
          <w:rFonts w:ascii="Times New Roman" w:hAnsi="Times New Roman" w:cs="Times New Roman"/>
          <w:sz w:val="24"/>
          <w:szCs w:val="24"/>
        </w:rPr>
        <w:t>February 2011.</w:t>
      </w:r>
      <w:r w:rsidR="00B55409" w:rsidRPr="00FE3EA6">
        <w:rPr>
          <w:rFonts w:ascii="Times New Roman" w:hAnsi="Times New Roman" w:cs="Times New Roman"/>
          <w:sz w:val="24"/>
          <w:szCs w:val="24"/>
        </w:rPr>
        <w:t xml:space="preserve">  The declaration appears</w:t>
      </w:r>
      <w:r w:rsidR="001C39A3" w:rsidRPr="00FE3EA6">
        <w:rPr>
          <w:rFonts w:ascii="Times New Roman" w:hAnsi="Times New Roman" w:cs="Times New Roman"/>
          <w:sz w:val="24"/>
          <w:szCs w:val="24"/>
        </w:rPr>
        <w:t>,</w:t>
      </w:r>
      <w:r w:rsidR="00B55409" w:rsidRPr="00FE3EA6">
        <w:rPr>
          <w:rFonts w:ascii="Times New Roman" w:hAnsi="Times New Roman" w:cs="Times New Roman"/>
          <w:sz w:val="24"/>
          <w:szCs w:val="24"/>
        </w:rPr>
        <w:t xml:space="preserve"> going by the date thereon</w:t>
      </w:r>
      <w:r w:rsidR="004D38EF" w:rsidRPr="00FE3EA6">
        <w:rPr>
          <w:rFonts w:ascii="Times New Roman" w:hAnsi="Times New Roman" w:cs="Times New Roman"/>
          <w:sz w:val="24"/>
          <w:szCs w:val="24"/>
        </w:rPr>
        <w:t>,</w:t>
      </w:r>
      <w:r w:rsidR="00B55409" w:rsidRPr="00FE3EA6">
        <w:rPr>
          <w:rFonts w:ascii="Times New Roman" w:hAnsi="Times New Roman" w:cs="Times New Roman"/>
          <w:sz w:val="24"/>
          <w:szCs w:val="24"/>
        </w:rPr>
        <w:t xml:space="preserve"> to have been served with the summons in which event the exception ought</w:t>
      </w:r>
      <w:r w:rsidR="001C39A3" w:rsidRPr="00FE3EA6">
        <w:rPr>
          <w:rFonts w:ascii="Times New Roman" w:hAnsi="Times New Roman" w:cs="Times New Roman"/>
          <w:sz w:val="24"/>
          <w:szCs w:val="24"/>
        </w:rPr>
        <w:t>,</w:t>
      </w:r>
      <w:r w:rsidR="00B55409" w:rsidRPr="00FE3EA6">
        <w:rPr>
          <w:rFonts w:ascii="Times New Roman" w:hAnsi="Times New Roman" w:cs="Times New Roman"/>
          <w:sz w:val="24"/>
          <w:szCs w:val="24"/>
        </w:rPr>
        <w:t xml:space="preserve"> </w:t>
      </w:r>
      <w:r w:rsidR="002A23E8" w:rsidRPr="00FE3EA6">
        <w:rPr>
          <w:rFonts w:ascii="Times New Roman" w:hAnsi="Times New Roman" w:cs="Times New Roman"/>
          <w:sz w:val="24"/>
          <w:szCs w:val="24"/>
        </w:rPr>
        <w:t>in terms of the above rule</w:t>
      </w:r>
      <w:r w:rsidR="00B86AC5" w:rsidRPr="00FE3EA6">
        <w:rPr>
          <w:rFonts w:ascii="Times New Roman" w:hAnsi="Times New Roman" w:cs="Times New Roman"/>
          <w:sz w:val="24"/>
          <w:szCs w:val="24"/>
        </w:rPr>
        <w:t>,</w:t>
      </w:r>
      <w:r w:rsidR="002A23E8" w:rsidRPr="00FE3EA6">
        <w:rPr>
          <w:rFonts w:ascii="Times New Roman" w:hAnsi="Times New Roman" w:cs="Times New Roman"/>
          <w:sz w:val="24"/>
          <w:szCs w:val="24"/>
        </w:rPr>
        <w:t xml:space="preserve"> </w:t>
      </w:r>
      <w:r w:rsidR="00B55409" w:rsidRPr="00FE3EA6">
        <w:rPr>
          <w:rFonts w:ascii="Times New Roman" w:hAnsi="Times New Roman" w:cs="Times New Roman"/>
          <w:sz w:val="24"/>
          <w:szCs w:val="24"/>
        </w:rPr>
        <w:t xml:space="preserve">to have been filed </w:t>
      </w:r>
      <w:r w:rsidR="002A23E8" w:rsidRPr="00FE3EA6">
        <w:rPr>
          <w:rFonts w:ascii="Times New Roman" w:hAnsi="Times New Roman" w:cs="Times New Roman"/>
          <w:sz w:val="24"/>
          <w:szCs w:val="24"/>
        </w:rPr>
        <w:t>20</w:t>
      </w:r>
      <w:r w:rsidR="00B86AC5" w:rsidRPr="00FE3EA6">
        <w:rPr>
          <w:rFonts w:ascii="Times New Roman" w:hAnsi="Times New Roman" w:cs="Times New Roman"/>
          <w:sz w:val="24"/>
          <w:szCs w:val="24"/>
        </w:rPr>
        <w:t xml:space="preserve"> days later, at</w:t>
      </w:r>
      <w:r w:rsidR="0089388C" w:rsidRPr="00FE3EA6">
        <w:rPr>
          <w:rFonts w:ascii="Times New Roman" w:hAnsi="Times New Roman" w:cs="Times New Roman"/>
          <w:sz w:val="24"/>
          <w:szCs w:val="24"/>
        </w:rPr>
        <w:t xml:space="preserve"> the latest by</w:t>
      </w:r>
      <w:r w:rsidR="002A23E8" w:rsidRPr="00FE3EA6">
        <w:rPr>
          <w:rFonts w:ascii="Times New Roman" w:hAnsi="Times New Roman" w:cs="Times New Roman"/>
          <w:sz w:val="24"/>
          <w:szCs w:val="24"/>
        </w:rPr>
        <w:t xml:space="preserve"> 14</w:t>
      </w:r>
      <w:r w:rsidR="0089388C" w:rsidRPr="00FE3EA6">
        <w:rPr>
          <w:rFonts w:ascii="Times New Roman" w:hAnsi="Times New Roman" w:cs="Times New Roman"/>
          <w:sz w:val="24"/>
          <w:szCs w:val="24"/>
          <w:vertAlign w:val="superscript"/>
        </w:rPr>
        <w:t xml:space="preserve"> </w:t>
      </w:r>
      <w:r w:rsidR="001C39A3" w:rsidRPr="00FE3EA6">
        <w:rPr>
          <w:rFonts w:ascii="Times New Roman" w:hAnsi="Times New Roman" w:cs="Times New Roman"/>
          <w:sz w:val="24"/>
          <w:szCs w:val="24"/>
        </w:rPr>
        <w:t>March 2011.  The exception</w:t>
      </w:r>
      <w:r w:rsidR="002A23E8" w:rsidRPr="00FE3EA6">
        <w:rPr>
          <w:rFonts w:ascii="Times New Roman" w:hAnsi="Times New Roman" w:cs="Times New Roman"/>
          <w:sz w:val="24"/>
          <w:szCs w:val="24"/>
        </w:rPr>
        <w:t xml:space="preserve"> was out of time by 15 days.</w:t>
      </w:r>
    </w:p>
    <w:p w:rsidR="004B00BD" w:rsidRPr="00FE3EA6" w:rsidRDefault="004B00BD" w:rsidP="00324D72">
      <w:pPr>
        <w:spacing w:after="0" w:line="240" w:lineRule="auto"/>
        <w:jc w:val="both"/>
        <w:rPr>
          <w:rFonts w:ascii="Times New Roman" w:hAnsi="Times New Roman" w:cs="Times New Roman"/>
          <w:sz w:val="24"/>
          <w:szCs w:val="24"/>
        </w:rPr>
      </w:pPr>
    </w:p>
    <w:p w:rsidR="00DF7C79" w:rsidRPr="00FE3EA6" w:rsidRDefault="007808B4" w:rsidP="003F6211">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 xml:space="preserve">[9] </w:t>
      </w:r>
      <w:r w:rsidR="00AD5426">
        <w:rPr>
          <w:rFonts w:ascii="Times New Roman" w:hAnsi="Times New Roman" w:cs="Times New Roman"/>
          <w:sz w:val="24"/>
          <w:szCs w:val="24"/>
        </w:rPr>
        <w:t xml:space="preserve">    </w:t>
      </w:r>
      <w:r w:rsidR="002A23E8" w:rsidRPr="00FE3EA6">
        <w:rPr>
          <w:rFonts w:ascii="Times New Roman" w:hAnsi="Times New Roman" w:cs="Times New Roman"/>
          <w:sz w:val="24"/>
          <w:szCs w:val="24"/>
        </w:rPr>
        <w:t>Nothing further took place until 31 August 2011</w:t>
      </w:r>
      <w:r w:rsidR="00B86AC5" w:rsidRPr="00FE3EA6">
        <w:rPr>
          <w:rFonts w:ascii="Times New Roman" w:hAnsi="Times New Roman" w:cs="Times New Roman"/>
          <w:sz w:val="24"/>
          <w:szCs w:val="24"/>
        </w:rPr>
        <w:t>,</w:t>
      </w:r>
      <w:r w:rsidR="002A23E8" w:rsidRPr="00FE3EA6">
        <w:rPr>
          <w:rFonts w:ascii="Times New Roman" w:hAnsi="Times New Roman" w:cs="Times New Roman"/>
          <w:sz w:val="24"/>
          <w:szCs w:val="24"/>
        </w:rPr>
        <w:t xml:space="preserve"> some 5 months after the exception was filed. </w:t>
      </w:r>
      <w:r w:rsidR="00DF7C79" w:rsidRPr="00FE3EA6">
        <w:rPr>
          <w:rFonts w:ascii="Times New Roman" w:hAnsi="Times New Roman" w:cs="Times New Roman"/>
          <w:sz w:val="24"/>
          <w:szCs w:val="24"/>
        </w:rPr>
        <w:t>On that date</w:t>
      </w:r>
      <w:r w:rsidR="001C39A3" w:rsidRPr="00FE3EA6">
        <w:rPr>
          <w:rFonts w:ascii="Times New Roman" w:hAnsi="Times New Roman" w:cs="Times New Roman"/>
          <w:sz w:val="24"/>
          <w:szCs w:val="24"/>
        </w:rPr>
        <w:t>,</w:t>
      </w:r>
      <w:r w:rsidR="00DF7C79" w:rsidRPr="00FE3EA6">
        <w:rPr>
          <w:rFonts w:ascii="Times New Roman" w:hAnsi="Times New Roman" w:cs="Times New Roman"/>
          <w:sz w:val="24"/>
          <w:szCs w:val="24"/>
        </w:rPr>
        <w:t xml:space="preserve"> </w:t>
      </w:r>
      <w:r w:rsidR="0089388C" w:rsidRPr="00FE3EA6">
        <w:rPr>
          <w:rFonts w:ascii="Times New Roman" w:hAnsi="Times New Roman" w:cs="Times New Roman"/>
          <w:sz w:val="24"/>
          <w:szCs w:val="24"/>
        </w:rPr>
        <w:t>the f</w:t>
      </w:r>
      <w:r w:rsidR="00B86AC5" w:rsidRPr="00FE3EA6">
        <w:rPr>
          <w:rFonts w:ascii="Times New Roman" w:hAnsi="Times New Roman" w:cs="Times New Roman"/>
          <w:sz w:val="24"/>
          <w:szCs w:val="24"/>
        </w:rPr>
        <w:t>irst r</w:t>
      </w:r>
      <w:r w:rsidR="002A23E8" w:rsidRPr="00FE3EA6">
        <w:rPr>
          <w:rFonts w:ascii="Times New Roman" w:hAnsi="Times New Roman" w:cs="Times New Roman"/>
          <w:sz w:val="24"/>
          <w:szCs w:val="24"/>
        </w:rPr>
        <w:t xml:space="preserve">espondent filed its plea to the merits.  </w:t>
      </w:r>
      <w:r w:rsidR="00DF7C79" w:rsidRPr="00FE3EA6">
        <w:rPr>
          <w:rFonts w:ascii="Times New Roman" w:hAnsi="Times New Roman" w:cs="Times New Roman"/>
          <w:sz w:val="24"/>
          <w:szCs w:val="24"/>
        </w:rPr>
        <w:t xml:space="preserve">By then, the provisions </w:t>
      </w:r>
      <w:r w:rsidR="00DF7C79" w:rsidRPr="00FE3EA6">
        <w:rPr>
          <w:rFonts w:ascii="Times New Roman" w:hAnsi="Times New Roman" w:cs="Times New Roman"/>
          <w:sz w:val="24"/>
          <w:szCs w:val="24"/>
        </w:rPr>
        <w:lastRenderedPageBreak/>
        <w:t xml:space="preserve">of </w:t>
      </w:r>
      <w:r w:rsidR="0089388C" w:rsidRPr="00FE3EA6">
        <w:rPr>
          <w:rFonts w:ascii="Times New Roman" w:hAnsi="Times New Roman" w:cs="Times New Roman"/>
          <w:sz w:val="24"/>
          <w:szCs w:val="24"/>
        </w:rPr>
        <w:t>r</w:t>
      </w:r>
      <w:r w:rsidR="00DF7C79" w:rsidRPr="00FE3EA6">
        <w:rPr>
          <w:rFonts w:ascii="Times New Roman" w:hAnsi="Times New Roman" w:cs="Times New Roman"/>
          <w:sz w:val="24"/>
          <w:szCs w:val="24"/>
        </w:rPr>
        <w:t xml:space="preserve"> 138 of the Rules had come into effect and </w:t>
      </w:r>
      <w:r w:rsidR="002A23E8" w:rsidRPr="00FE3EA6">
        <w:rPr>
          <w:rFonts w:ascii="Times New Roman" w:hAnsi="Times New Roman" w:cs="Times New Roman"/>
          <w:sz w:val="24"/>
          <w:szCs w:val="24"/>
        </w:rPr>
        <w:t>the exce</w:t>
      </w:r>
      <w:r w:rsidR="00DF7C79" w:rsidRPr="00FE3EA6">
        <w:rPr>
          <w:rFonts w:ascii="Times New Roman" w:hAnsi="Times New Roman" w:cs="Times New Roman"/>
          <w:sz w:val="24"/>
          <w:szCs w:val="24"/>
        </w:rPr>
        <w:t>ption could not, in terms of that</w:t>
      </w:r>
      <w:r w:rsidR="002A23E8" w:rsidRPr="00FE3EA6">
        <w:rPr>
          <w:rFonts w:ascii="Times New Roman" w:hAnsi="Times New Roman" w:cs="Times New Roman"/>
          <w:sz w:val="24"/>
          <w:szCs w:val="24"/>
        </w:rPr>
        <w:t xml:space="preserve"> Rule</w:t>
      </w:r>
      <w:r w:rsidR="00D814CC" w:rsidRPr="00FE3EA6">
        <w:rPr>
          <w:rFonts w:ascii="Times New Roman" w:hAnsi="Times New Roman" w:cs="Times New Roman"/>
          <w:sz w:val="24"/>
          <w:szCs w:val="24"/>
        </w:rPr>
        <w:t>,</w:t>
      </w:r>
      <w:r w:rsidR="002A23E8" w:rsidRPr="00FE3EA6">
        <w:rPr>
          <w:rFonts w:ascii="Times New Roman" w:hAnsi="Times New Roman" w:cs="Times New Roman"/>
          <w:sz w:val="24"/>
          <w:szCs w:val="24"/>
        </w:rPr>
        <w:t xml:space="preserve"> be set down for hearing b</w:t>
      </w:r>
      <w:r w:rsidR="004B00BD" w:rsidRPr="00FE3EA6">
        <w:rPr>
          <w:rFonts w:ascii="Times New Roman" w:hAnsi="Times New Roman" w:cs="Times New Roman"/>
          <w:sz w:val="24"/>
          <w:szCs w:val="24"/>
        </w:rPr>
        <w:t xml:space="preserve">efore the trial.  </w:t>
      </w:r>
      <w:r w:rsidR="00DF7C79" w:rsidRPr="00FE3EA6">
        <w:rPr>
          <w:rFonts w:ascii="Times New Roman" w:hAnsi="Times New Roman" w:cs="Times New Roman"/>
          <w:sz w:val="24"/>
          <w:szCs w:val="24"/>
        </w:rPr>
        <w:t>Rule 138 provides:</w:t>
      </w:r>
    </w:p>
    <w:p w:rsidR="00DF7C79" w:rsidRPr="00FE3EA6" w:rsidRDefault="00AC50CC" w:rsidP="00D75027">
      <w:pPr>
        <w:autoSpaceDE w:val="0"/>
        <w:autoSpaceDN w:val="0"/>
        <w:adjustRightInd w:val="0"/>
        <w:spacing w:after="0" w:line="240" w:lineRule="auto"/>
        <w:ind w:left="1530" w:hanging="810"/>
        <w:jc w:val="both"/>
        <w:rPr>
          <w:rFonts w:ascii="Times New Roman" w:hAnsi="Times New Roman" w:cs="Times New Roman"/>
          <w:b/>
          <w:bCs/>
          <w:i/>
          <w:iCs/>
          <w:sz w:val="24"/>
          <w:szCs w:val="24"/>
        </w:rPr>
      </w:pPr>
      <w:r w:rsidRPr="00FE3EA6">
        <w:rPr>
          <w:rFonts w:ascii="Times New Roman" w:hAnsi="Times New Roman" w:cs="Times New Roman"/>
          <w:bCs/>
          <w:i/>
          <w:iCs/>
          <w:sz w:val="24"/>
          <w:szCs w:val="24"/>
        </w:rPr>
        <w:t>“</w:t>
      </w:r>
      <w:r w:rsidR="0089388C" w:rsidRPr="00FE3EA6">
        <w:rPr>
          <w:rFonts w:ascii="Times New Roman" w:hAnsi="Times New Roman" w:cs="Times New Roman"/>
          <w:b/>
          <w:bCs/>
          <w:iCs/>
          <w:sz w:val="24"/>
          <w:szCs w:val="24"/>
        </w:rPr>
        <w:t>138.</w:t>
      </w:r>
      <w:r w:rsidR="0089388C" w:rsidRPr="00FE3EA6">
        <w:rPr>
          <w:rFonts w:ascii="Times New Roman" w:hAnsi="Times New Roman" w:cs="Times New Roman"/>
          <w:b/>
          <w:bCs/>
          <w:iCs/>
          <w:sz w:val="24"/>
          <w:szCs w:val="24"/>
        </w:rPr>
        <w:tab/>
      </w:r>
      <w:r w:rsidR="00DF7C79" w:rsidRPr="00FE3EA6">
        <w:rPr>
          <w:rFonts w:ascii="Times New Roman" w:hAnsi="Times New Roman" w:cs="Times New Roman"/>
          <w:b/>
          <w:bCs/>
          <w:iCs/>
          <w:sz w:val="24"/>
          <w:szCs w:val="24"/>
        </w:rPr>
        <w:t>Procedure on filing special plea, exception or application to strike out</w:t>
      </w:r>
    </w:p>
    <w:p w:rsidR="00EC224F" w:rsidRPr="00FE3EA6" w:rsidRDefault="00EC224F" w:rsidP="00AC50CC">
      <w:pPr>
        <w:autoSpaceDE w:val="0"/>
        <w:autoSpaceDN w:val="0"/>
        <w:adjustRightInd w:val="0"/>
        <w:spacing w:after="0" w:line="240" w:lineRule="auto"/>
        <w:ind w:left="2160" w:hanging="1440"/>
        <w:jc w:val="both"/>
        <w:rPr>
          <w:rFonts w:ascii="Times New Roman" w:hAnsi="Times New Roman" w:cs="Times New Roman"/>
          <w:bCs/>
          <w:i/>
          <w:iCs/>
          <w:sz w:val="24"/>
          <w:szCs w:val="24"/>
        </w:rPr>
      </w:pPr>
    </w:p>
    <w:p w:rsidR="00DF7C79" w:rsidRPr="00FE3EA6" w:rsidRDefault="00DF7C79" w:rsidP="00AC50CC">
      <w:pPr>
        <w:autoSpaceDE w:val="0"/>
        <w:autoSpaceDN w:val="0"/>
        <w:adjustRightInd w:val="0"/>
        <w:spacing w:after="0" w:line="240" w:lineRule="auto"/>
        <w:ind w:left="1440"/>
        <w:jc w:val="both"/>
        <w:rPr>
          <w:rFonts w:ascii="Times New Roman" w:hAnsi="Times New Roman" w:cs="Times New Roman"/>
          <w:sz w:val="24"/>
          <w:szCs w:val="24"/>
        </w:rPr>
      </w:pPr>
      <w:r w:rsidRPr="00FE3EA6">
        <w:rPr>
          <w:rFonts w:ascii="Times New Roman" w:hAnsi="Times New Roman" w:cs="Times New Roman"/>
          <w:sz w:val="24"/>
          <w:szCs w:val="24"/>
        </w:rPr>
        <w:t>When a special plea, exception or application to strike out has been filed—</w:t>
      </w:r>
    </w:p>
    <w:p w:rsidR="00C674ED" w:rsidRPr="00FE3EA6" w:rsidRDefault="00C674ED" w:rsidP="00AC50CC">
      <w:pPr>
        <w:autoSpaceDE w:val="0"/>
        <w:autoSpaceDN w:val="0"/>
        <w:adjustRightInd w:val="0"/>
        <w:spacing w:after="0" w:line="240" w:lineRule="auto"/>
        <w:ind w:left="1440"/>
        <w:jc w:val="both"/>
        <w:rPr>
          <w:rFonts w:ascii="Times New Roman" w:hAnsi="Times New Roman" w:cs="Times New Roman"/>
          <w:sz w:val="24"/>
          <w:szCs w:val="24"/>
        </w:rPr>
      </w:pPr>
    </w:p>
    <w:p w:rsidR="00DF7C79" w:rsidRPr="00FE3EA6" w:rsidRDefault="00DF7C79" w:rsidP="00AC50C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the parties may consent within ten days of the filing to such special plea, exception or application being</w:t>
      </w:r>
    </w:p>
    <w:p w:rsidR="00DF7C79" w:rsidRPr="00FE3EA6" w:rsidRDefault="00DF7C79" w:rsidP="00AC50CC">
      <w:pPr>
        <w:autoSpaceDE w:val="0"/>
        <w:autoSpaceDN w:val="0"/>
        <w:adjustRightInd w:val="0"/>
        <w:spacing w:after="0" w:line="240" w:lineRule="auto"/>
        <w:ind w:left="1440"/>
        <w:jc w:val="both"/>
        <w:rPr>
          <w:rFonts w:ascii="Times New Roman" w:hAnsi="Times New Roman" w:cs="Times New Roman"/>
          <w:sz w:val="24"/>
          <w:szCs w:val="24"/>
        </w:rPr>
      </w:pPr>
      <w:proofErr w:type="gramStart"/>
      <w:r w:rsidRPr="00FE3EA6">
        <w:rPr>
          <w:rFonts w:ascii="Times New Roman" w:hAnsi="Times New Roman" w:cs="Times New Roman"/>
          <w:sz w:val="24"/>
          <w:szCs w:val="24"/>
        </w:rPr>
        <w:t>set</w:t>
      </w:r>
      <w:proofErr w:type="gramEnd"/>
      <w:r w:rsidRPr="00FE3EA6">
        <w:rPr>
          <w:rFonts w:ascii="Times New Roman" w:hAnsi="Times New Roman" w:cs="Times New Roman"/>
          <w:sz w:val="24"/>
          <w:szCs w:val="24"/>
        </w:rPr>
        <w:t xml:space="preserve"> down for hearing in accordance with sub</w:t>
      </w:r>
      <w:r w:rsidR="0089388C" w:rsidRPr="00FE3EA6">
        <w:rPr>
          <w:rFonts w:ascii="Times New Roman" w:hAnsi="Times New Roman" w:cs="Times New Roman"/>
          <w:sz w:val="24"/>
          <w:szCs w:val="24"/>
        </w:rPr>
        <w:t xml:space="preserve"> </w:t>
      </w:r>
      <w:r w:rsidRPr="00FE3EA6">
        <w:rPr>
          <w:rFonts w:ascii="Times New Roman" w:hAnsi="Times New Roman" w:cs="Times New Roman"/>
          <w:sz w:val="24"/>
          <w:szCs w:val="24"/>
        </w:rPr>
        <w:t>rule (2) of rule 223;</w:t>
      </w:r>
    </w:p>
    <w:p w:rsidR="00C674ED" w:rsidRPr="00FE3EA6" w:rsidRDefault="00C674ED" w:rsidP="00AC50CC">
      <w:pPr>
        <w:autoSpaceDE w:val="0"/>
        <w:autoSpaceDN w:val="0"/>
        <w:adjustRightInd w:val="0"/>
        <w:spacing w:after="0" w:line="240" w:lineRule="auto"/>
        <w:ind w:left="1440"/>
        <w:jc w:val="both"/>
        <w:rPr>
          <w:rFonts w:ascii="Times New Roman" w:hAnsi="Times New Roman" w:cs="Times New Roman"/>
          <w:sz w:val="24"/>
          <w:szCs w:val="24"/>
        </w:rPr>
      </w:pPr>
    </w:p>
    <w:p w:rsidR="00DF7C79" w:rsidRPr="00FE3EA6" w:rsidRDefault="00DF7C79" w:rsidP="00AC50C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failing consent either party may within a further period of four days set the matter down for hearing in</w:t>
      </w:r>
    </w:p>
    <w:p w:rsidR="00DF7C79" w:rsidRPr="00FE3EA6" w:rsidRDefault="00DF7C79" w:rsidP="00AC50CC">
      <w:pPr>
        <w:autoSpaceDE w:val="0"/>
        <w:autoSpaceDN w:val="0"/>
        <w:adjustRightInd w:val="0"/>
        <w:spacing w:after="0" w:line="240" w:lineRule="auto"/>
        <w:ind w:left="720" w:firstLine="720"/>
        <w:jc w:val="both"/>
        <w:rPr>
          <w:rFonts w:ascii="Times New Roman" w:hAnsi="Times New Roman" w:cs="Times New Roman"/>
          <w:sz w:val="24"/>
          <w:szCs w:val="24"/>
        </w:rPr>
      </w:pPr>
      <w:proofErr w:type="gramStart"/>
      <w:r w:rsidRPr="00FE3EA6">
        <w:rPr>
          <w:rFonts w:ascii="Times New Roman" w:hAnsi="Times New Roman" w:cs="Times New Roman"/>
          <w:sz w:val="24"/>
          <w:szCs w:val="24"/>
        </w:rPr>
        <w:t>accordance</w:t>
      </w:r>
      <w:proofErr w:type="gramEnd"/>
      <w:r w:rsidRPr="00FE3EA6">
        <w:rPr>
          <w:rFonts w:ascii="Times New Roman" w:hAnsi="Times New Roman" w:cs="Times New Roman"/>
          <w:sz w:val="24"/>
          <w:szCs w:val="24"/>
        </w:rPr>
        <w:t xml:space="preserve"> with sub</w:t>
      </w:r>
      <w:r w:rsidR="00180DEF" w:rsidRPr="00FE3EA6">
        <w:rPr>
          <w:rFonts w:ascii="Times New Roman" w:hAnsi="Times New Roman" w:cs="Times New Roman"/>
          <w:sz w:val="24"/>
          <w:szCs w:val="24"/>
        </w:rPr>
        <w:t xml:space="preserve"> </w:t>
      </w:r>
      <w:r w:rsidRPr="00FE3EA6">
        <w:rPr>
          <w:rFonts w:ascii="Times New Roman" w:hAnsi="Times New Roman" w:cs="Times New Roman"/>
          <w:sz w:val="24"/>
          <w:szCs w:val="24"/>
        </w:rPr>
        <w:t>rule (2) of rule 223;</w:t>
      </w:r>
    </w:p>
    <w:p w:rsidR="00C674ED" w:rsidRPr="00FE3EA6" w:rsidRDefault="00C674ED" w:rsidP="00AC50CC">
      <w:pPr>
        <w:autoSpaceDE w:val="0"/>
        <w:autoSpaceDN w:val="0"/>
        <w:adjustRightInd w:val="0"/>
        <w:spacing w:after="0" w:line="240" w:lineRule="auto"/>
        <w:ind w:left="720" w:firstLine="720"/>
        <w:jc w:val="both"/>
        <w:rPr>
          <w:rFonts w:ascii="Times New Roman" w:hAnsi="Times New Roman" w:cs="Times New Roman"/>
          <w:sz w:val="24"/>
          <w:szCs w:val="24"/>
        </w:rPr>
      </w:pPr>
    </w:p>
    <w:p w:rsidR="00DF7C79" w:rsidRPr="00FE3EA6" w:rsidRDefault="00DF7C79" w:rsidP="00AC50C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gramStart"/>
      <w:r w:rsidRPr="00FE3EA6">
        <w:rPr>
          <w:rFonts w:ascii="Times New Roman" w:hAnsi="Times New Roman" w:cs="Times New Roman"/>
          <w:sz w:val="24"/>
          <w:szCs w:val="24"/>
        </w:rPr>
        <w:t>failing</w:t>
      </w:r>
      <w:proofErr w:type="gramEnd"/>
      <w:r w:rsidRPr="00FE3EA6">
        <w:rPr>
          <w:rFonts w:ascii="Times New Roman" w:hAnsi="Times New Roman" w:cs="Times New Roman"/>
          <w:sz w:val="24"/>
          <w:szCs w:val="24"/>
        </w:rPr>
        <w:t xml:space="preserve"> such consent and such application, the party pleading specially, excepting or applying, shall</w:t>
      </w:r>
      <w:r w:rsidR="00180DEF" w:rsidRPr="00FE3EA6">
        <w:rPr>
          <w:rFonts w:ascii="Times New Roman" w:hAnsi="Times New Roman" w:cs="Times New Roman"/>
          <w:sz w:val="24"/>
          <w:szCs w:val="24"/>
        </w:rPr>
        <w:t xml:space="preserve"> </w:t>
      </w:r>
      <w:r w:rsidRPr="00FE3EA6">
        <w:rPr>
          <w:rFonts w:ascii="Times New Roman" w:hAnsi="Times New Roman" w:cs="Times New Roman"/>
          <w:sz w:val="24"/>
          <w:szCs w:val="24"/>
        </w:rPr>
        <w:t>within a further period of four days plead over to the merits if he has not already done so and the special</w:t>
      </w:r>
      <w:r w:rsidR="00180DEF" w:rsidRPr="00FE3EA6">
        <w:rPr>
          <w:rFonts w:ascii="Times New Roman" w:hAnsi="Times New Roman" w:cs="Times New Roman"/>
          <w:sz w:val="24"/>
          <w:szCs w:val="24"/>
        </w:rPr>
        <w:t xml:space="preserve"> </w:t>
      </w:r>
      <w:r w:rsidRPr="00FE3EA6">
        <w:rPr>
          <w:rFonts w:ascii="Times New Roman" w:hAnsi="Times New Roman" w:cs="Times New Roman"/>
          <w:sz w:val="24"/>
          <w:szCs w:val="24"/>
        </w:rPr>
        <w:t>plea, exception or application shall not be set down for hearing before the trial</w:t>
      </w:r>
      <w:r w:rsidR="00AC50CC" w:rsidRPr="00FE3EA6">
        <w:rPr>
          <w:rFonts w:ascii="Times New Roman" w:hAnsi="Times New Roman" w:cs="Times New Roman"/>
          <w:sz w:val="24"/>
          <w:szCs w:val="24"/>
        </w:rPr>
        <w:t>.”</w:t>
      </w:r>
    </w:p>
    <w:p w:rsidR="00AC50CC" w:rsidRPr="00FE3EA6" w:rsidRDefault="00AC50CC" w:rsidP="00324D72">
      <w:pPr>
        <w:autoSpaceDE w:val="0"/>
        <w:autoSpaceDN w:val="0"/>
        <w:adjustRightInd w:val="0"/>
        <w:spacing w:after="0" w:line="240" w:lineRule="auto"/>
        <w:jc w:val="both"/>
        <w:rPr>
          <w:rFonts w:ascii="Times New Roman" w:hAnsi="Times New Roman" w:cs="Times New Roman"/>
          <w:sz w:val="24"/>
          <w:szCs w:val="24"/>
        </w:rPr>
      </w:pPr>
    </w:p>
    <w:p w:rsidR="00AC50CC" w:rsidRPr="00FE3EA6" w:rsidRDefault="00AC50CC" w:rsidP="00AC50CC">
      <w:pPr>
        <w:autoSpaceDE w:val="0"/>
        <w:autoSpaceDN w:val="0"/>
        <w:adjustRightInd w:val="0"/>
        <w:spacing w:after="0" w:line="240" w:lineRule="auto"/>
        <w:jc w:val="both"/>
        <w:rPr>
          <w:rFonts w:ascii="Times New Roman" w:hAnsi="Times New Roman" w:cs="Times New Roman"/>
          <w:sz w:val="24"/>
          <w:szCs w:val="24"/>
        </w:rPr>
      </w:pPr>
    </w:p>
    <w:p w:rsidR="002A23E8" w:rsidRDefault="007808B4"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[10] </w:t>
      </w:r>
      <w:r w:rsidR="00AD5426">
        <w:rPr>
          <w:rFonts w:ascii="Times New Roman" w:hAnsi="Times New Roman" w:cs="Times New Roman"/>
          <w:sz w:val="24"/>
          <w:szCs w:val="24"/>
        </w:rPr>
        <w:t xml:space="preserve">  </w:t>
      </w:r>
      <w:r w:rsidR="00180DEF" w:rsidRPr="00FE3EA6">
        <w:rPr>
          <w:rFonts w:ascii="Times New Roman" w:hAnsi="Times New Roman" w:cs="Times New Roman"/>
          <w:sz w:val="24"/>
          <w:szCs w:val="24"/>
        </w:rPr>
        <w:t>On</w:t>
      </w:r>
      <w:r w:rsidR="002A23E8" w:rsidRPr="00FE3EA6">
        <w:rPr>
          <w:rFonts w:ascii="Times New Roman" w:hAnsi="Times New Roman" w:cs="Times New Roman"/>
          <w:sz w:val="24"/>
          <w:szCs w:val="24"/>
        </w:rPr>
        <w:t xml:space="preserve"> 27</w:t>
      </w:r>
      <w:r w:rsidR="00180DEF" w:rsidRPr="00FE3EA6">
        <w:rPr>
          <w:rFonts w:ascii="Times New Roman" w:hAnsi="Times New Roman" w:cs="Times New Roman"/>
          <w:sz w:val="24"/>
          <w:szCs w:val="24"/>
          <w:vertAlign w:val="superscript"/>
        </w:rPr>
        <w:t xml:space="preserve"> </w:t>
      </w:r>
      <w:r w:rsidR="00180DEF" w:rsidRPr="00FE3EA6">
        <w:rPr>
          <w:rFonts w:ascii="Times New Roman" w:hAnsi="Times New Roman" w:cs="Times New Roman"/>
          <w:sz w:val="24"/>
          <w:szCs w:val="24"/>
        </w:rPr>
        <w:t>September 2011 the fi</w:t>
      </w:r>
      <w:r w:rsidR="00AC50CC" w:rsidRPr="00FE3EA6">
        <w:rPr>
          <w:rFonts w:ascii="Times New Roman" w:hAnsi="Times New Roman" w:cs="Times New Roman"/>
          <w:sz w:val="24"/>
          <w:szCs w:val="24"/>
        </w:rPr>
        <w:t>r</w:t>
      </w:r>
      <w:r w:rsidR="00180DEF" w:rsidRPr="00FE3EA6">
        <w:rPr>
          <w:rFonts w:ascii="Times New Roman" w:hAnsi="Times New Roman" w:cs="Times New Roman"/>
          <w:sz w:val="24"/>
          <w:szCs w:val="24"/>
        </w:rPr>
        <w:t>st</w:t>
      </w:r>
      <w:r w:rsidR="002A23E8" w:rsidRPr="00FE3EA6">
        <w:rPr>
          <w:rFonts w:ascii="Times New Roman" w:hAnsi="Times New Roman" w:cs="Times New Roman"/>
          <w:sz w:val="24"/>
          <w:szCs w:val="24"/>
        </w:rPr>
        <w:t xml:space="preserve"> respondent joined issue with the </w:t>
      </w:r>
      <w:r w:rsidR="00B86AC5" w:rsidRPr="00FE3EA6">
        <w:rPr>
          <w:rFonts w:ascii="Times New Roman" w:hAnsi="Times New Roman" w:cs="Times New Roman"/>
          <w:sz w:val="24"/>
          <w:szCs w:val="24"/>
        </w:rPr>
        <w:t>appellant</w:t>
      </w:r>
      <w:r w:rsidR="002A7B81" w:rsidRPr="00FE3EA6">
        <w:rPr>
          <w:rFonts w:ascii="Times New Roman" w:hAnsi="Times New Roman" w:cs="Times New Roman"/>
          <w:sz w:val="24"/>
          <w:szCs w:val="24"/>
        </w:rPr>
        <w:t xml:space="preserve"> on the pleadings</w:t>
      </w:r>
      <w:r w:rsidR="002A23E8" w:rsidRPr="00FE3EA6">
        <w:rPr>
          <w:rFonts w:ascii="Times New Roman" w:hAnsi="Times New Roman" w:cs="Times New Roman"/>
          <w:sz w:val="24"/>
          <w:szCs w:val="24"/>
        </w:rPr>
        <w:t>.</w:t>
      </w:r>
    </w:p>
    <w:p w:rsidR="002A4D40" w:rsidRPr="00FE3EA6" w:rsidRDefault="002A4D40" w:rsidP="003F6211">
      <w:pPr>
        <w:spacing w:after="0" w:line="480" w:lineRule="auto"/>
        <w:ind w:left="810" w:hanging="810"/>
        <w:jc w:val="both"/>
        <w:rPr>
          <w:rFonts w:ascii="Times New Roman" w:hAnsi="Times New Roman" w:cs="Times New Roman"/>
          <w:sz w:val="24"/>
          <w:szCs w:val="24"/>
        </w:rPr>
      </w:pPr>
    </w:p>
    <w:p w:rsidR="00201808" w:rsidRPr="00FE3EA6" w:rsidRDefault="00201808" w:rsidP="00704C27">
      <w:pPr>
        <w:spacing w:after="0" w:line="480" w:lineRule="auto"/>
        <w:jc w:val="both"/>
        <w:rPr>
          <w:rFonts w:ascii="Times New Roman" w:hAnsi="Times New Roman" w:cs="Times New Roman"/>
          <w:b/>
          <w:sz w:val="24"/>
          <w:szCs w:val="24"/>
          <w:u w:val="single"/>
        </w:rPr>
      </w:pPr>
      <w:r w:rsidRPr="00FE3EA6">
        <w:rPr>
          <w:rFonts w:ascii="Times New Roman" w:hAnsi="Times New Roman" w:cs="Times New Roman"/>
          <w:b/>
          <w:sz w:val="24"/>
          <w:szCs w:val="24"/>
          <w:u w:val="single"/>
        </w:rPr>
        <w:t>THE SECOND RESPONDENT</w:t>
      </w:r>
      <w:r w:rsidR="007808B4" w:rsidRPr="00FE3EA6">
        <w:rPr>
          <w:rFonts w:ascii="Times New Roman" w:hAnsi="Times New Roman" w:cs="Times New Roman"/>
          <w:b/>
          <w:sz w:val="24"/>
          <w:szCs w:val="24"/>
          <w:u w:val="single"/>
        </w:rPr>
        <w:t>’S EXCEPTION AND SPECIAL PLEA</w:t>
      </w:r>
    </w:p>
    <w:p w:rsidR="007808B4" w:rsidRPr="00FE3EA6" w:rsidRDefault="007808B4"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[11] </w:t>
      </w:r>
      <w:r w:rsidR="00AD5426">
        <w:rPr>
          <w:rFonts w:ascii="Times New Roman" w:hAnsi="Times New Roman" w:cs="Times New Roman"/>
          <w:sz w:val="24"/>
          <w:szCs w:val="24"/>
        </w:rPr>
        <w:t xml:space="preserve">   </w:t>
      </w:r>
      <w:r w:rsidR="00201808" w:rsidRPr="00FE3EA6">
        <w:rPr>
          <w:rFonts w:ascii="Times New Roman" w:hAnsi="Times New Roman" w:cs="Times New Roman"/>
          <w:sz w:val="24"/>
          <w:szCs w:val="24"/>
        </w:rPr>
        <w:t>On 13</w:t>
      </w:r>
      <w:r w:rsidR="00AC50CC" w:rsidRPr="00FE3EA6">
        <w:rPr>
          <w:rFonts w:ascii="Times New Roman" w:hAnsi="Times New Roman" w:cs="Times New Roman"/>
          <w:sz w:val="24"/>
          <w:szCs w:val="24"/>
        </w:rPr>
        <w:t xml:space="preserve"> September 2011, t</w:t>
      </w:r>
      <w:r w:rsidR="00180DEF" w:rsidRPr="00FE3EA6">
        <w:rPr>
          <w:rFonts w:ascii="Times New Roman" w:hAnsi="Times New Roman" w:cs="Times New Roman"/>
          <w:sz w:val="24"/>
          <w:szCs w:val="24"/>
        </w:rPr>
        <w:t>he second</w:t>
      </w:r>
      <w:r w:rsidR="00201808" w:rsidRPr="00FE3EA6">
        <w:rPr>
          <w:rFonts w:ascii="Times New Roman" w:hAnsi="Times New Roman" w:cs="Times New Roman"/>
          <w:sz w:val="24"/>
          <w:szCs w:val="24"/>
        </w:rPr>
        <w:t xml:space="preserve"> respondent </w:t>
      </w:r>
      <w:r w:rsidR="001C39A3" w:rsidRPr="00FE3EA6">
        <w:rPr>
          <w:rFonts w:ascii="Times New Roman" w:hAnsi="Times New Roman" w:cs="Times New Roman"/>
          <w:sz w:val="24"/>
          <w:szCs w:val="24"/>
        </w:rPr>
        <w:t xml:space="preserve">apparently </w:t>
      </w:r>
      <w:r w:rsidR="00201808" w:rsidRPr="00FE3EA6">
        <w:rPr>
          <w:rFonts w:ascii="Times New Roman" w:hAnsi="Times New Roman" w:cs="Times New Roman"/>
          <w:sz w:val="24"/>
          <w:szCs w:val="24"/>
        </w:rPr>
        <w:t xml:space="preserve">woke up to the fact that </w:t>
      </w:r>
      <w:r w:rsidR="00180DEF" w:rsidRPr="00FE3EA6">
        <w:rPr>
          <w:rFonts w:ascii="Times New Roman" w:hAnsi="Times New Roman" w:cs="Times New Roman"/>
          <w:sz w:val="24"/>
          <w:szCs w:val="24"/>
        </w:rPr>
        <w:t>an exception had been filed by first</w:t>
      </w:r>
      <w:r w:rsidR="00201808" w:rsidRPr="00FE3EA6">
        <w:rPr>
          <w:rFonts w:ascii="Times New Roman" w:hAnsi="Times New Roman" w:cs="Times New Roman"/>
          <w:sz w:val="24"/>
          <w:szCs w:val="24"/>
        </w:rPr>
        <w:t xml:space="preserve"> respondent on </w:t>
      </w:r>
      <w:r w:rsidR="00180DEF" w:rsidRPr="00FE3EA6">
        <w:rPr>
          <w:rFonts w:ascii="Times New Roman" w:hAnsi="Times New Roman" w:cs="Times New Roman"/>
          <w:sz w:val="24"/>
          <w:szCs w:val="24"/>
        </w:rPr>
        <w:t>29</w:t>
      </w:r>
      <w:r w:rsidR="00201808" w:rsidRPr="00FE3EA6">
        <w:rPr>
          <w:rFonts w:ascii="Times New Roman" w:hAnsi="Times New Roman" w:cs="Times New Roman"/>
          <w:sz w:val="24"/>
          <w:szCs w:val="24"/>
        </w:rPr>
        <w:t xml:space="preserve"> March 2011. </w:t>
      </w:r>
      <w:r w:rsidR="00A108C7" w:rsidRPr="00FE3EA6">
        <w:rPr>
          <w:rFonts w:ascii="Times New Roman" w:hAnsi="Times New Roman" w:cs="Times New Roman"/>
          <w:sz w:val="24"/>
          <w:szCs w:val="24"/>
        </w:rPr>
        <w:t xml:space="preserve"> </w:t>
      </w:r>
      <w:r w:rsidR="00201808" w:rsidRPr="00FE3EA6">
        <w:rPr>
          <w:rFonts w:ascii="Times New Roman" w:hAnsi="Times New Roman" w:cs="Times New Roman"/>
          <w:sz w:val="24"/>
          <w:szCs w:val="24"/>
        </w:rPr>
        <w:t xml:space="preserve">It filed </w:t>
      </w:r>
      <w:r w:rsidR="002A7B81" w:rsidRPr="00FE3EA6">
        <w:rPr>
          <w:rFonts w:ascii="Times New Roman" w:hAnsi="Times New Roman" w:cs="Times New Roman"/>
          <w:sz w:val="24"/>
          <w:szCs w:val="24"/>
        </w:rPr>
        <w:t>‘</w:t>
      </w:r>
      <w:r w:rsidR="00201808" w:rsidRPr="00FE3EA6">
        <w:rPr>
          <w:rFonts w:ascii="Times New Roman" w:hAnsi="Times New Roman" w:cs="Times New Roman"/>
          <w:sz w:val="24"/>
          <w:szCs w:val="24"/>
        </w:rPr>
        <w:t>SECOND DEFENDANT’S EXCEPTION</w:t>
      </w:r>
      <w:r w:rsidR="002A7B81" w:rsidRPr="00FE3EA6">
        <w:rPr>
          <w:rFonts w:ascii="Times New Roman" w:hAnsi="Times New Roman" w:cs="Times New Roman"/>
          <w:sz w:val="24"/>
          <w:szCs w:val="24"/>
        </w:rPr>
        <w:t>’</w:t>
      </w:r>
      <w:r w:rsidR="00201808" w:rsidRPr="00FE3EA6">
        <w:rPr>
          <w:rFonts w:ascii="Times New Roman" w:hAnsi="Times New Roman" w:cs="Times New Roman"/>
          <w:sz w:val="24"/>
          <w:szCs w:val="24"/>
        </w:rPr>
        <w:t xml:space="preserve"> in which it “aligned itself” to the </w:t>
      </w:r>
      <w:r w:rsidR="00180DEF" w:rsidRPr="00FE3EA6">
        <w:rPr>
          <w:rFonts w:ascii="Times New Roman" w:hAnsi="Times New Roman" w:cs="Times New Roman"/>
          <w:sz w:val="24"/>
          <w:szCs w:val="24"/>
        </w:rPr>
        <w:t>first</w:t>
      </w:r>
      <w:r w:rsidR="00201808" w:rsidRPr="00FE3EA6">
        <w:rPr>
          <w:rFonts w:ascii="Times New Roman" w:hAnsi="Times New Roman" w:cs="Times New Roman"/>
          <w:sz w:val="24"/>
          <w:szCs w:val="24"/>
        </w:rPr>
        <w:t xml:space="preserve"> respondent</w:t>
      </w:r>
      <w:r w:rsidR="001C39A3" w:rsidRPr="00FE3EA6">
        <w:rPr>
          <w:rFonts w:ascii="Times New Roman" w:hAnsi="Times New Roman" w:cs="Times New Roman"/>
          <w:sz w:val="24"/>
          <w:szCs w:val="24"/>
        </w:rPr>
        <w:t>’</w:t>
      </w:r>
      <w:r w:rsidR="00201808" w:rsidRPr="00FE3EA6">
        <w:rPr>
          <w:rFonts w:ascii="Times New Roman" w:hAnsi="Times New Roman" w:cs="Times New Roman"/>
          <w:sz w:val="24"/>
          <w:szCs w:val="24"/>
        </w:rPr>
        <w:t>s exception filed of record on 29 March 201</w:t>
      </w:r>
      <w:r w:rsidR="00B86AC5" w:rsidRPr="00FE3EA6">
        <w:rPr>
          <w:rFonts w:ascii="Times New Roman" w:hAnsi="Times New Roman" w:cs="Times New Roman"/>
          <w:sz w:val="24"/>
          <w:szCs w:val="24"/>
        </w:rPr>
        <w:t>1 and alleged that the appellant</w:t>
      </w:r>
      <w:r w:rsidR="001C39A3" w:rsidRPr="00FE3EA6">
        <w:rPr>
          <w:rFonts w:ascii="Times New Roman" w:hAnsi="Times New Roman" w:cs="Times New Roman"/>
          <w:sz w:val="24"/>
          <w:szCs w:val="24"/>
        </w:rPr>
        <w:t>’</w:t>
      </w:r>
      <w:r w:rsidR="00B86AC5" w:rsidRPr="00FE3EA6">
        <w:rPr>
          <w:rFonts w:ascii="Times New Roman" w:hAnsi="Times New Roman" w:cs="Times New Roman"/>
          <w:sz w:val="24"/>
          <w:szCs w:val="24"/>
        </w:rPr>
        <w:t>s summons and declaration were</w:t>
      </w:r>
      <w:r w:rsidR="00201808" w:rsidRPr="00FE3EA6">
        <w:rPr>
          <w:rFonts w:ascii="Times New Roman" w:hAnsi="Times New Roman" w:cs="Times New Roman"/>
          <w:sz w:val="24"/>
          <w:szCs w:val="24"/>
        </w:rPr>
        <w:t xml:space="preserve"> vague, bad in law, contradictory and disclosing no cause of action. By then</w:t>
      </w:r>
      <w:r w:rsidR="001C39A3" w:rsidRPr="00FE3EA6">
        <w:rPr>
          <w:rFonts w:ascii="Times New Roman" w:hAnsi="Times New Roman" w:cs="Times New Roman"/>
          <w:sz w:val="24"/>
          <w:szCs w:val="24"/>
        </w:rPr>
        <w:t>,</w:t>
      </w:r>
      <w:r w:rsidR="00201808" w:rsidRPr="00FE3EA6">
        <w:rPr>
          <w:rFonts w:ascii="Times New Roman" w:hAnsi="Times New Roman" w:cs="Times New Roman"/>
          <w:sz w:val="24"/>
          <w:szCs w:val="24"/>
        </w:rPr>
        <w:t xml:space="preserve"> the </w:t>
      </w:r>
      <w:r w:rsidR="002334F6" w:rsidRPr="00FE3EA6">
        <w:rPr>
          <w:rFonts w:ascii="Times New Roman" w:hAnsi="Times New Roman" w:cs="Times New Roman"/>
          <w:sz w:val="24"/>
          <w:szCs w:val="24"/>
        </w:rPr>
        <w:t xml:space="preserve">exception was hopelessly out of time </w:t>
      </w:r>
      <w:r w:rsidR="00DF7C79" w:rsidRPr="00FE3EA6">
        <w:rPr>
          <w:rFonts w:ascii="Times New Roman" w:hAnsi="Times New Roman" w:cs="Times New Roman"/>
          <w:sz w:val="24"/>
          <w:szCs w:val="24"/>
        </w:rPr>
        <w:t xml:space="preserve">by reason of its </w:t>
      </w:r>
      <w:r w:rsidR="001C39A3" w:rsidRPr="00FE3EA6">
        <w:rPr>
          <w:rFonts w:ascii="Times New Roman" w:hAnsi="Times New Roman" w:cs="Times New Roman"/>
          <w:sz w:val="24"/>
          <w:szCs w:val="24"/>
        </w:rPr>
        <w:t>non-compliance with</w:t>
      </w:r>
      <w:r w:rsidR="00DF7C79" w:rsidRPr="00FE3EA6">
        <w:rPr>
          <w:rFonts w:ascii="Times New Roman" w:hAnsi="Times New Roman" w:cs="Times New Roman"/>
          <w:sz w:val="24"/>
          <w:szCs w:val="24"/>
        </w:rPr>
        <w:t xml:space="preserve"> </w:t>
      </w:r>
      <w:r w:rsidR="00180DEF" w:rsidRPr="00FE3EA6">
        <w:rPr>
          <w:rFonts w:ascii="Times New Roman" w:hAnsi="Times New Roman" w:cs="Times New Roman"/>
          <w:sz w:val="24"/>
          <w:szCs w:val="24"/>
        </w:rPr>
        <w:t>r</w:t>
      </w:r>
      <w:r w:rsidR="002334F6" w:rsidRPr="00FE3EA6">
        <w:rPr>
          <w:rFonts w:ascii="Times New Roman" w:hAnsi="Times New Roman" w:cs="Times New Roman"/>
          <w:sz w:val="24"/>
          <w:szCs w:val="24"/>
        </w:rPr>
        <w:t xml:space="preserve"> 119.  </w:t>
      </w:r>
    </w:p>
    <w:p w:rsidR="00DC556F" w:rsidRPr="00FE3EA6" w:rsidRDefault="00DC556F" w:rsidP="00DC556F">
      <w:pPr>
        <w:spacing w:after="0" w:line="240" w:lineRule="auto"/>
        <w:jc w:val="both"/>
        <w:rPr>
          <w:rFonts w:ascii="Times New Roman" w:hAnsi="Times New Roman" w:cs="Times New Roman"/>
          <w:sz w:val="24"/>
          <w:szCs w:val="24"/>
        </w:rPr>
      </w:pPr>
    </w:p>
    <w:p w:rsidR="007808B4" w:rsidRPr="00FE3EA6" w:rsidRDefault="007808B4"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lastRenderedPageBreak/>
        <w:t xml:space="preserve">[12] </w:t>
      </w:r>
      <w:r w:rsidR="00AD5426">
        <w:rPr>
          <w:rFonts w:ascii="Times New Roman" w:hAnsi="Times New Roman" w:cs="Times New Roman"/>
          <w:sz w:val="24"/>
          <w:szCs w:val="24"/>
        </w:rPr>
        <w:t xml:space="preserve">     </w:t>
      </w:r>
      <w:r w:rsidR="002334F6" w:rsidRPr="00FE3EA6">
        <w:rPr>
          <w:rFonts w:ascii="Times New Roman" w:hAnsi="Times New Roman" w:cs="Times New Roman"/>
          <w:sz w:val="24"/>
          <w:szCs w:val="24"/>
        </w:rPr>
        <w:t>In addition</w:t>
      </w:r>
      <w:r w:rsidR="001C39A3" w:rsidRPr="00FE3EA6">
        <w:rPr>
          <w:rFonts w:ascii="Times New Roman" w:hAnsi="Times New Roman" w:cs="Times New Roman"/>
          <w:sz w:val="24"/>
          <w:szCs w:val="24"/>
        </w:rPr>
        <w:t>,</w:t>
      </w:r>
      <w:r w:rsidR="002334F6" w:rsidRPr="00FE3EA6">
        <w:rPr>
          <w:rFonts w:ascii="Times New Roman" w:hAnsi="Times New Roman" w:cs="Times New Roman"/>
          <w:sz w:val="24"/>
          <w:szCs w:val="24"/>
        </w:rPr>
        <w:t xml:space="preserve"> on the same date, the </w:t>
      </w:r>
      <w:r w:rsidR="00180DEF" w:rsidRPr="00FE3EA6">
        <w:rPr>
          <w:rFonts w:ascii="Times New Roman" w:hAnsi="Times New Roman" w:cs="Times New Roman"/>
          <w:sz w:val="24"/>
          <w:szCs w:val="24"/>
        </w:rPr>
        <w:t>second</w:t>
      </w:r>
      <w:r w:rsidR="00DF7C79" w:rsidRPr="00FE3EA6">
        <w:rPr>
          <w:rFonts w:ascii="Times New Roman" w:hAnsi="Times New Roman" w:cs="Times New Roman"/>
          <w:sz w:val="24"/>
          <w:szCs w:val="24"/>
        </w:rPr>
        <w:t xml:space="preserve"> respondent</w:t>
      </w:r>
      <w:r w:rsidR="002334F6" w:rsidRPr="00FE3EA6">
        <w:rPr>
          <w:rFonts w:ascii="Times New Roman" w:hAnsi="Times New Roman" w:cs="Times New Roman"/>
          <w:sz w:val="24"/>
          <w:szCs w:val="24"/>
        </w:rPr>
        <w:t xml:space="preserve"> filed a </w:t>
      </w:r>
      <w:r w:rsidR="002A7B81" w:rsidRPr="00FE3EA6">
        <w:rPr>
          <w:rFonts w:ascii="Times New Roman" w:hAnsi="Times New Roman" w:cs="Times New Roman"/>
          <w:sz w:val="24"/>
          <w:szCs w:val="24"/>
        </w:rPr>
        <w:t>‘</w:t>
      </w:r>
      <w:r w:rsidR="002334F6" w:rsidRPr="00FE3EA6">
        <w:rPr>
          <w:rFonts w:ascii="Times New Roman" w:hAnsi="Times New Roman" w:cs="Times New Roman"/>
          <w:sz w:val="24"/>
          <w:szCs w:val="24"/>
        </w:rPr>
        <w:t>SPECIAL PLEA</w:t>
      </w:r>
      <w:r w:rsidR="002A7B81" w:rsidRPr="00FE3EA6">
        <w:rPr>
          <w:rFonts w:ascii="Times New Roman" w:hAnsi="Times New Roman" w:cs="Times New Roman"/>
          <w:sz w:val="24"/>
          <w:szCs w:val="24"/>
        </w:rPr>
        <w:t>’</w:t>
      </w:r>
      <w:r w:rsidR="002334F6" w:rsidRPr="00FE3EA6">
        <w:rPr>
          <w:rFonts w:ascii="Times New Roman" w:hAnsi="Times New Roman" w:cs="Times New Roman"/>
          <w:sz w:val="24"/>
          <w:szCs w:val="24"/>
        </w:rPr>
        <w:t xml:space="preserve"> in which it alleged that the matter was </w:t>
      </w:r>
      <w:proofErr w:type="spellStart"/>
      <w:r w:rsidR="002334F6" w:rsidRPr="00FE3EA6">
        <w:rPr>
          <w:rFonts w:ascii="Times New Roman" w:hAnsi="Times New Roman" w:cs="Times New Roman"/>
          <w:i/>
          <w:sz w:val="24"/>
          <w:szCs w:val="24"/>
        </w:rPr>
        <w:t>lis</w:t>
      </w:r>
      <w:proofErr w:type="spellEnd"/>
      <w:r w:rsidR="002334F6" w:rsidRPr="00FE3EA6">
        <w:rPr>
          <w:rFonts w:ascii="Times New Roman" w:hAnsi="Times New Roman" w:cs="Times New Roman"/>
          <w:i/>
          <w:sz w:val="24"/>
          <w:szCs w:val="24"/>
        </w:rPr>
        <w:t xml:space="preserve"> alibi </w:t>
      </w:r>
      <w:proofErr w:type="spellStart"/>
      <w:r w:rsidR="002334F6" w:rsidRPr="00FE3EA6">
        <w:rPr>
          <w:rFonts w:ascii="Times New Roman" w:hAnsi="Times New Roman" w:cs="Times New Roman"/>
          <w:i/>
          <w:sz w:val="24"/>
          <w:szCs w:val="24"/>
        </w:rPr>
        <w:t>pendens</w:t>
      </w:r>
      <w:proofErr w:type="spellEnd"/>
      <w:r w:rsidR="002334F6" w:rsidRPr="00FE3EA6">
        <w:rPr>
          <w:rFonts w:ascii="Times New Roman" w:hAnsi="Times New Roman" w:cs="Times New Roman"/>
          <w:sz w:val="24"/>
          <w:szCs w:val="24"/>
        </w:rPr>
        <w:t xml:space="preserve"> in that the same su</w:t>
      </w:r>
      <w:r w:rsidR="00B86AC5" w:rsidRPr="00FE3EA6">
        <w:rPr>
          <w:rFonts w:ascii="Times New Roman" w:hAnsi="Times New Roman" w:cs="Times New Roman"/>
          <w:sz w:val="24"/>
          <w:szCs w:val="24"/>
        </w:rPr>
        <w:t>it was pending before the High C</w:t>
      </w:r>
      <w:r w:rsidR="002334F6" w:rsidRPr="00FE3EA6">
        <w:rPr>
          <w:rFonts w:ascii="Times New Roman" w:hAnsi="Times New Roman" w:cs="Times New Roman"/>
          <w:sz w:val="24"/>
          <w:szCs w:val="24"/>
        </w:rPr>
        <w:t xml:space="preserve">ourt in a court application </w:t>
      </w:r>
      <w:r w:rsidR="00C4784F" w:rsidRPr="00FE3EA6">
        <w:rPr>
          <w:rFonts w:ascii="Times New Roman" w:hAnsi="Times New Roman" w:cs="Times New Roman"/>
          <w:sz w:val="24"/>
          <w:szCs w:val="24"/>
        </w:rPr>
        <w:t xml:space="preserve">under case number HC 2104/10 </w:t>
      </w:r>
      <w:r w:rsidR="002334F6" w:rsidRPr="00FE3EA6">
        <w:rPr>
          <w:rFonts w:ascii="Times New Roman" w:hAnsi="Times New Roman" w:cs="Times New Roman"/>
          <w:sz w:val="24"/>
          <w:szCs w:val="24"/>
        </w:rPr>
        <w:t xml:space="preserve">referred to trial by </w:t>
      </w:r>
      <w:r w:rsidR="00180DEF" w:rsidRPr="00FE3EA6">
        <w:rPr>
          <w:rFonts w:ascii="Times New Roman" w:hAnsi="Times New Roman" w:cs="Times New Roman"/>
          <w:sz w:val="24"/>
          <w:szCs w:val="24"/>
        </w:rPr>
        <w:t>NDOU</w:t>
      </w:r>
      <w:r w:rsidR="002334F6" w:rsidRPr="00FE3EA6">
        <w:rPr>
          <w:rFonts w:ascii="Times New Roman" w:hAnsi="Times New Roman" w:cs="Times New Roman"/>
          <w:sz w:val="24"/>
          <w:szCs w:val="24"/>
        </w:rPr>
        <w:t xml:space="preserve"> J on 20 June 2011</w:t>
      </w:r>
      <w:r w:rsidR="00DF7C79" w:rsidRPr="00FE3EA6">
        <w:rPr>
          <w:rFonts w:ascii="Times New Roman" w:hAnsi="Times New Roman" w:cs="Times New Roman"/>
          <w:sz w:val="24"/>
          <w:szCs w:val="24"/>
        </w:rPr>
        <w:t xml:space="preserve"> some 6 months after the</w:t>
      </w:r>
      <w:r w:rsidR="002334F6" w:rsidRPr="00FE3EA6">
        <w:rPr>
          <w:rFonts w:ascii="Times New Roman" w:hAnsi="Times New Roman" w:cs="Times New Roman"/>
          <w:sz w:val="24"/>
          <w:szCs w:val="24"/>
        </w:rPr>
        <w:t xml:space="preserve"> issue</w:t>
      </w:r>
      <w:r w:rsidR="00DF7C79" w:rsidRPr="00FE3EA6">
        <w:rPr>
          <w:rFonts w:ascii="Times New Roman" w:hAnsi="Times New Roman" w:cs="Times New Roman"/>
          <w:sz w:val="24"/>
          <w:szCs w:val="24"/>
        </w:rPr>
        <w:t xml:space="preserve"> of summons</w:t>
      </w:r>
      <w:r w:rsidR="002334F6" w:rsidRPr="00FE3EA6">
        <w:rPr>
          <w:rFonts w:ascii="Times New Roman" w:hAnsi="Times New Roman" w:cs="Times New Roman"/>
          <w:sz w:val="24"/>
          <w:szCs w:val="24"/>
        </w:rPr>
        <w:t xml:space="preserve"> in this matter. And then</w:t>
      </w:r>
      <w:r w:rsidR="001C39A3" w:rsidRPr="00FE3EA6">
        <w:rPr>
          <w:rFonts w:ascii="Times New Roman" w:hAnsi="Times New Roman" w:cs="Times New Roman"/>
          <w:sz w:val="24"/>
          <w:szCs w:val="24"/>
        </w:rPr>
        <w:t>,</w:t>
      </w:r>
      <w:r w:rsidR="002334F6" w:rsidRPr="00FE3EA6">
        <w:rPr>
          <w:rFonts w:ascii="Times New Roman" w:hAnsi="Times New Roman" w:cs="Times New Roman"/>
          <w:sz w:val="24"/>
          <w:szCs w:val="24"/>
        </w:rPr>
        <w:t xml:space="preserve"> to </w:t>
      </w:r>
      <w:r w:rsidR="00DB4976" w:rsidRPr="00FE3EA6">
        <w:rPr>
          <w:rFonts w:ascii="Times New Roman" w:hAnsi="Times New Roman" w:cs="Times New Roman"/>
          <w:sz w:val="24"/>
          <w:szCs w:val="24"/>
        </w:rPr>
        <w:t>further complicate matters</w:t>
      </w:r>
      <w:r w:rsidR="001C39A3" w:rsidRPr="00FE3EA6">
        <w:rPr>
          <w:rFonts w:ascii="Times New Roman" w:hAnsi="Times New Roman" w:cs="Times New Roman"/>
          <w:sz w:val="24"/>
          <w:szCs w:val="24"/>
        </w:rPr>
        <w:t>,</w:t>
      </w:r>
      <w:r w:rsidR="002334F6" w:rsidRPr="00FE3EA6">
        <w:rPr>
          <w:rFonts w:ascii="Times New Roman" w:hAnsi="Times New Roman" w:cs="Times New Roman"/>
          <w:sz w:val="24"/>
          <w:szCs w:val="24"/>
        </w:rPr>
        <w:t xml:space="preserve"> </w:t>
      </w:r>
      <w:r w:rsidR="00180DEF" w:rsidRPr="00FE3EA6">
        <w:rPr>
          <w:rFonts w:ascii="Times New Roman" w:hAnsi="Times New Roman" w:cs="Times New Roman"/>
          <w:sz w:val="24"/>
          <w:szCs w:val="24"/>
        </w:rPr>
        <w:t>second</w:t>
      </w:r>
      <w:r w:rsidR="00C4784F" w:rsidRPr="00FE3EA6">
        <w:rPr>
          <w:rFonts w:ascii="Times New Roman" w:hAnsi="Times New Roman" w:cs="Times New Roman"/>
          <w:sz w:val="24"/>
          <w:szCs w:val="24"/>
        </w:rPr>
        <w:t xml:space="preserve"> respondent,</w:t>
      </w:r>
      <w:r w:rsidR="002334F6" w:rsidRPr="00FE3EA6">
        <w:rPr>
          <w:rFonts w:ascii="Times New Roman" w:hAnsi="Times New Roman" w:cs="Times New Roman"/>
          <w:sz w:val="24"/>
          <w:szCs w:val="24"/>
        </w:rPr>
        <w:t xml:space="preserve"> on the same day</w:t>
      </w:r>
      <w:r w:rsidR="00C4784F" w:rsidRPr="00FE3EA6">
        <w:rPr>
          <w:rFonts w:ascii="Times New Roman" w:hAnsi="Times New Roman" w:cs="Times New Roman"/>
          <w:sz w:val="24"/>
          <w:szCs w:val="24"/>
        </w:rPr>
        <w:t>,</w:t>
      </w:r>
      <w:r w:rsidR="002334F6" w:rsidRPr="00FE3EA6">
        <w:rPr>
          <w:rFonts w:ascii="Times New Roman" w:hAnsi="Times New Roman" w:cs="Times New Roman"/>
          <w:sz w:val="24"/>
          <w:szCs w:val="24"/>
        </w:rPr>
        <w:t xml:space="preserve"> filed its plea to the merits</w:t>
      </w:r>
      <w:r w:rsidR="00B65D2D" w:rsidRPr="00FE3EA6">
        <w:rPr>
          <w:rFonts w:ascii="Times New Roman" w:hAnsi="Times New Roman" w:cs="Times New Roman"/>
          <w:sz w:val="24"/>
          <w:szCs w:val="24"/>
        </w:rPr>
        <w:t xml:space="preserve"> as well as a claim in reconvention in which it sought the eviction of the appellant from the property</w:t>
      </w:r>
      <w:r w:rsidR="002334F6" w:rsidRPr="00FE3EA6">
        <w:rPr>
          <w:rFonts w:ascii="Times New Roman" w:hAnsi="Times New Roman" w:cs="Times New Roman"/>
          <w:sz w:val="24"/>
          <w:szCs w:val="24"/>
        </w:rPr>
        <w:t xml:space="preserve">. </w:t>
      </w:r>
    </w:p>
    <w:p w:rsidR="00F01414" w:rsidRPr="00FE3EA6" w:rsidRDefault="001C39A3" w:rsidP="003F6211">
      <w:pPr>
        <w:spacing w:after="0" w:line="480" w:lineRule="auto"/>
        <w:ind w:left="810"/>
        <w:jc w:val="both"/>
        <w:rPr>
          <w:rFonts w:ascii="Times New Roman" w:hAnsi="Times New Roman" w:cs="Times New Roman"/>
          <w:sz w:val="24"/>
          <w:szCs w:val="24"/>
        </w:rPr>
      </w:pPr>
      <w:r w:rsidRPr="00FE3EA6">
        <w:rPr>
          <w:rFonts w:ascii="Times New Roman" w:hAnsi="Times New Roman" w:cs="Times New Roman"/>
          <w:sz w:val="24"/>
          <w:szCs w:val="24"/>
        </w:rPr>
        <w:t>As already noted above,</w:t>
      </w:r>
      <w:r w:rsidR="002334F6" w:rsidRPr="00FE3EA6">
        <w:rPr>
          <w:rFonts w:ascii="Times New Roman" w:hAnsi="Times New Roman" w:cs="Times New Roman"/>
          <w:sz w:val="24"/>
          <w:szCs w:val="24"/>
        </w:rPr>
        <w:t xml:space="preserve"> </w:t>
      </w:r>
      <w:r w:rsidRPr="00FE3EA6">
        <w:rPr>
          <w:rFonts w:ascii="Times New Roman" w:hAnsi="Times New Roman" w:cs="Times New Roman"/>
          <w:sz w:val="24"/>
          <w:szCs w:val="24"/>
        </w:rPr>
        <w:t>by virtue of the provisions</w:t>
      </w:r>
      <w:r w:rsidR="00B65D2D" w:rsidRPr="00FE3EA6">
        <w:rPr>
          <w:rFonts w:ascii="Times New Roman" w:hAnsi="Times New Roman" w:cs="Times New Roman"/>
          <w:sz w:val="24"/>
          <w:szCs w:val="24"/>
        </w:rPr>
        <w:t xml:space="preserve"> of </w:t>
      </w:r>
      <w:r w:rsidR="00180DEF" w:rsidRPr="00FE3EA6">
        <w:rPr>
          <w:rFonts w:ascii="Times New Roman" w:hAnsi="Times New Roman" w:cs="Times New Roman"/>
          <w:sz w:val="24"/>
          <w:szCs w:val="24"/>
        </w:rPr>
        <w:t>r</w:t>
      </w:r>
      <w:r w:rsidR="00B65D2D" w:rsidRPr="00FE3EA6">
        <w:rPr>
          <w:rFonts w:ascii="Times New Roman" w:hAnsi="Times New Roman" w:cs="Times New Roman"/>
          <w:sz w:val="24"/>
          <w:szCs w:val="24"/>
        </w:rPr>
        <w:t xml:space="preserve"> 138, once the plea had been filed</w:t>
      </w:r>
      <w:r w:rsidR="002A7B81" w:rsidRPr="00FE3EA6">
        <w:rPr>
          <w:rFonts w:ascii="Times New Roman" w:hAnsi="Times New Roman" w:cs="Times New Roman"/>
          <w:sz w:val="24"/>
          <w:szCs w:val="24"/>
        </w:rPr>
        <w:t>,</w:t>
      </w:r>
      <w:r w:rsidR="00B65D2D" w:rsidRPr="00FE3EA6">
        <w:rPr>
          <w:rFonts w:ascii="Times New Roman" w:hAnsi="Times New Roman" w:cs="Times New Roman"/>
          <w:sz w:val="24"/>
          <w:szCs w:val="24"/>
        </w:rPr>
        <w:t xml:space="preserve"> the matter could</w:t>
      </w:r>
      <w:r w:rsidR="00F01414" w:rsidRPr="00FE3EA6">
        <w:rPr>
          <w:rFonts w:ascii="Times New Roman" w:hAnsi="Times New Roman" w:cs="Times New Roman"/>
          <w:sz w:val="24"/>
          <w:szCs w:val="24"/>
        </w:rPr>
        <w:t xml:space="preserve"> not be heard before the trial.</w:t>
      </w:r>
      <w:r w:rsidR="00D814CC" w:rsidRPr="00FE3EA6">
        <w:rPr>
          <w:rFonts w:ascii="Times New Roman" w:hAnsi="Times New Roman" w:cs="Times New Roman"/>
          <w:sz w:val="24"/>
          <w:szCs w:val="24"/>
        </w:rPr>
        <w:t xml:space="preserve"> </w:t>
      </w:r>
    </w:p>
    <w:p w:rsidR="00DC556F" w:rsidRPr="00FE3EA6" w:rsidRDefault="00DC556F" w:rsidP="00DC556F">
      <w:pPr>
        <w:spacing w:after="0" w:line="240" w:lineRule="auto"/>
        <w:jc w:val="both"/>
        <w:rPr>
          <w:rFonts w:ascii="Times New Roman" w:hAnsi="Times New Roman" w:cs="Times New Roman"/>
          <w:sz w:val="24"/>
          <w:szCs w:val="24"/>
        </w:rPr>
      </w:pPr>
    </w:p>
    <w:p w:rsidR="00D814CC" w:rsidRPr="00FE3EA6" w:rsidRDefault="00D814CC" w:rsidP="007808B4">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[13] </w:t>
      </w:r>
      <w:r w:rsidR="00AD5426">
        <w:rPr>
          <w:rFonts w:ascii="Times New Roman" w:hAnsi="Times New Roman" w:cs="Times New Roman"/>
          <w:sz w:val="24"/>
          <w:szCs w:val="24"/>
        </w:rPr>
        <w:t xml:space="preserve">   </w:t>
      </w:r>
      <w:r w:rsidRPr="00FE3EA6">
        <w:rPr>
          <w:rFonts w:ascii="Times New Roman" w:hAnsi="Times New Roman" w:cs="Times New Roman"/>
          <w:sz w:val="24"/>
          <w:szCs w:val="24"/>
        </w:rPr>
        <w:t>Third respondent’s plea was filed on the same day.</w:t>
      </w:r>
    </w:p>
    <w:p w:rsidR="00201808" w:rsidRPr="00FE3EA6" w:rsidRDefault="00C4784F" w:rsidP="00324D72">
      <w:pPr>
        <w:spacing w:after="0" w:line="240" w:lineRule="auto"/>
        <w:ind w:firstLine="1440"/>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B24141" w:rsidRPr="00FE3EA6" w:rsidRDefault="007808B4" w:rsidP="003F6211">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 xml:space="preserve">[14] </w:t>
      </w:r>
      <w:r w:rsidR="00AD5426">
        <w:rPr>
          <w:rFonts w:ascii="Times New Roman" w:hAnsi="Times New Roman" w:cs="Times New Roman"/>
          <w:sz w:val="24"/>
          <w:szCs w:val="24"/>
        </w:rPr>
        <w:t xml:space="preserve">   </w:t>
      </w:r>
      <w:r w:rsidR="00D814CC" w:rsidRPr="00FE3EA6">
        <w:rPr>
          <w:rFonts w:ascii="Times New Roman" w:hAnsi="Times New Roman" w:cs="Times New Roman"/>
          <w:sz w:val="24"/>
          <w:szCs w:val="24"/>
        </w:rPr>
        <w:t>T</w:t>
      </w:r>
      <w:r w:rsidR="00B65D2D" w:rsidRPr="00FE3EA6">
        <w:rPr>
          <w:rFonts w:ascii="Times New Roman" w:hAnsi="Times New Roman" w:cs="Times New Roman"/>
          <w:sz w:val="24"/>
          <w:szCs w:val="24"/>
        </w:rPr>
        <w:t>he matter proceeded to finality with the plea to the cla</w:t>
      </w:r>
      <w:r w:rsidR="00C4784F" w:rsidRPr="00FE3EA6">
        <w:rPr>
          <w:rFonts w:ascii="Times New Roman" w:hAnsi="Times New Roman" w:cs="Times New Roman"/>
          <w:sz w:val="24"/>
          <w:szCs w:val="24"/>
        </w:rPr>
        <w:t xml:space="preserve">im in reconvention being filed and </w:t>
      </w:r>
      <w:r w:rsidR="00B65D2D" w:rsidRPr="00FE3EA6">
        <w:rPr>
          <w:rFonts w:ascii="Times New Roman" w:hAnsi="Times New Roman" w:cs="Times New Roman"/>
          <w:sz w:val="24"/>
          <w:szCs w:val="24"/>
        </w:rPr>
        <w:t>discovery being made by the parties</w:t>
      </w:r>
      <w:r w:rsidR="00231712" w:rsidRPr="00FE3EA6">
        <w:rPr>
          <w:rFonts w:ascii="Times New Roman" w:hAnsi="Times New Roman" w:cs="Times New Roman"/>
          <w:sz w:val="24"/>
          <w:szCs w:val="24"/>
        </w:rPr>
        <w:t>. Thereafter</w:t>
      </w:r>
      <w:r w:rsidR="001C39A3" w:rsidRPr="00FE3EA6">
        <w:rPr>
          <w:rFonts w:ascii="Times New Roman" w:hAnsi="Times New Roman" w:cs="Times New Roman"/>
          <w:sz w:val="24"/>
          <w:szCs w:val="24"/>
        </w:rPr>
        <w:t>,</w:t>
      </w:r>
      <w:r w:rsidR="00231712" w:rsidRPr="00FE3EA6">
        <w:rPr>
          <w:rFonts w:ascii="Times New Roman" w:hAnsi="Times New Roman" w:cs="Times New Roman"/>
          <w:sz w:val="24"/>
          <w:szCs w:val="24"/>
        </w:rPr>
        <w:t xml:space="preserve"> it appears </w:t>
      </w:r>
      <w:r w:rsidR="00116DF3" w:rsidRPr="00FE3EA6">
        <w:rPr>
          <w:rFonts w:ascii="Times New Roman" w:hAnsi="Times New Roman" w:cs="Times New Roman"/>
          <w:sz w:val="24"/>
          <w:szCs w:val="24"/>
        </w:rPr>
        <w:t>that at a pre</w:t>
      </w:r>
      <w:r w:rsidR="001C39A3" w:rsidRPr="00FE3EA6">
        <w:rPr>
          <w:rFonts w:ascii="Times New Roman" w:hAnsi="Times New Roman" w:cs="Times New Roman"/>
          <w:sz w:val="24"/>
          <w:szCs w:val="24"/>
        </w:rPr>
        <w:t>-</w:t>
      </w:r>
      <w:r w:rsidR="00116DF3" w:rsidRPr="00FE3EA6">
        <w:rPr>
          <w:rFonts w:ascii="Times New Roman" w:hAnsi="Times New Roman" w:cs="Times New Roman"/>
          <w:sz w:val="24"/>
          <w:szCs w:val="24"/>
        </w:rPr>
        <w:t>trial conference held in the matter under HC</w:t>
      </w:r>
      <w:r w:rsidR="004803C4" w:rsidRPr="00FE3EA6">
        <w:rPr>
          <w:rFonts w:ascii="Times New Roman" w:hAnsi="Times New Roman" w:cs="Times New Roman"/>
          <w:sz w:val="24"/>
          <w:szCs w:val="24"/>
        </w:rPr>
        <w:t xml:space="preserve"> </w:t>
      </w:r>
      <w:r w:rsidR="00116DF3" w:rsidRPr="00FE3EA6">
        <w:rPr>
          <w:rFonts w:ascii="Times New Roman" w:hAnsi="Times New Roman" w:cs="Times New Roman"/>
          <w:sz w:val="24"/>
          <w:szCs w:val="24"/>
        </w:rPr>
        <w:t>2104/10</w:t>
      </w:r>
      <w:r w:rsidR="00595CE1" w:rsidRPr="00FE3EA6">
        <w:rPr>
          <w:rFonts w:ascii="Times New Roman" w:hAnsi="Times New Roman" w:cs="Times New Roman"/>
          <w:sz w:val="24"/>
          <w:szCs w:val="24"/>
        </w:rPr>
        <w:t xml:space="preserve"> (the court application)</w:t>
      </w:r>
      <w:r w:rsidR="00116DF3" w:rsidRPr="00FE3EA6">
        <w:rPr>
          <w:rFonts w:ascii="Times New Roman" w:hAnsi="Times New Roman" w:cs="Times New Roman"/>
          <w:sz w:val="24"/>
          <w:szCs w:val="24"/>
        </w:rPr>
        <w:t xml:space="preserve">, </w:t>
      </w:r>
      <w:r w:rsidR="00231712" w:rsidRPr="00FE3EA6">
        <w:rPr>
          <w:rFonts w:ascii="Times New Roman" w:hAnsi="Times New Roman" w:cs="Times New Roman"/>
          <w:sz w:val="24"/>
          <w:szCs w:val="24"/>
        </w:rPr>
        <w:t xml:space="preserve">the </w:t>
      </w:r>
      <w:r w:rsidR="00180DEF" w:rsidRPr="00FE3EA6">
        <w:rPr>
          <w:rFonts w:ascii="Times New Roman" w:hAnsi="Times New Roman" w:cs="Times New Roman"/>
          <w:sz w:val="24"/>
          <w:szCs w:val="24"/>
        </w:rPr>
        <w:t xml:space="preserve">two </w:t>
      </w:r>
      <w:r w:rsidR="00231712" w:rsidRPr="00FE3EA6">
        <w:rPr>
          <w:rFonts w:ascii="Times New Roman" w:hAnsi="Times New Roman" w:cs="Times New Roman"/>
          <w:sz w:val="24"/>
          <w:szCs w:val="24"/>
        </w:rPr>
        <w:t>matters w</w:t>
      </w:r>
      <w:r w:rsidR="00116DF3" w:rsidRPr="00FE3EA6">
        <w:rPr>
          <w:rFonts w:ascii="Times New Roman" w:hAnsi="Times New Roman" w:cs="Times New Roman"/>
          <w:sz w:val="24"/>
          <w:szCs w:val="24"/>
        </w:rPr>
        <w:t>ere</w:t>
      </w:r>
      <w:r w:rsidR="00231712" w:rsidRPr="00FE3EA6">
        <w:rPr>
          <w:rFonts w:ascii="Times New Roman" w:hAnsi="Times New Roman" w:cs="Times New Roman"/>
          <w:sz w:val="24"/>
          <w:szCs w:val="24"/>
        </w:rPr>
        <w:t xml:space="preserve"> consolidated</w:t>
      </w:r>
      <w:r w:rsidR="00180DEF" w:rsidRPr="00FE3EA6">
        <w:rPr>
          <w:rFonts w:ascii="Times New Roman" w:hAnsi="Times New Roman" w:cs="Times New Roman"/>
          <w:sz w:val="24"/>
          <w:szCs w:val="24"/>
        </w:rPr>
        <w:t xml:space="preserve"> and referred to trial</w:t>
      </w:r>
      <w:r w:rsidR="00116DF3" w:rsidRPr="00FE3EA6">
        <w:rPr>
          <w:rFonts w:ascii="Times New Roman" w:hAnsi="Times New Roman" w:cs="Times New Roman"/>
          <w:sz w:val="24"/>
          <w:szCs w:val="24"/>
        </w:rPr>
        <w:t xml:space="preserve">.  </w:t>
      </w:r>
      <w:r w:rsidR="001C39A3" w:rsidRPr="00FE3EA6">
        <w:rPr>
          <w:rFonts w:ascii="Times New Roman" w:hAnsi="Times New Roman" w:cs="Times New Roman"/>
          <w:sz w:val="24"/>
          <w:szCs w:val="24"/>
        </w:rPr>
        <w:t>According</w:t>
      </w:r>
      <w:r w:rsidR="00116DF3" w:rsidRPr="00FE3EA6">
        <w:rPr>
          <w:rFonts w:ascii="Times New Roman" w:hAnsi="Times New Roman" w:cs="Times New Roman"/>
          <w:sz w:val="24"/>
          <w:szCs w:val="24"/>
        </w:rPr>
        <w:t xml:space="preserve"> to the appellant</w:t>
      </w:r>
      <w:r w:rsidRPr="00FE3EA6">
        <w:rPr>
          <w:rFonts w:ascii="Times New Roman" w:hAnsi="Times New Roman" w:cs="Times New Roman"/>
          <w:sz w:val="24"/>
          <w:szCs w:val="24"/>
        </w:rPr>
        <w:t>,</w:t>
      </w:r>
      <w:r w:rsidR="00116DF3" w:rsidRPr="00FE3EA6">
        <w:rPr>
          <w:rFonts w:ascii="Times New Roman" w:hAnsi="Times New Roman" w:cs="Times New Roman"/>
          <w:sz w:val="24"/>
          <w:szCs w:val="24"/>
        </w:rPr>
        <w:t xml:space="preserve"> it was agreed in principle</w:t>
      </w:r>
      <w:r w:rsidR="00C4784F" w:rsidRPr="00FE3EA6">
        <w:rPr>
          <w:rFonts w:ascii="Times New Roman" w:hAnsi="Times New Roman" w:cs="Times New Roman"/>
          <w:sz w:val="24"/>
          <w:szCs w:val="24"/>
        </w:rPr>
        <w:t xml:space="preserve"> </w:t>
      </w:r>
      <w:r w:rsidR="00180DEF" w:rsidRPr="00FE3EA6">
        <w:rPr>
          <w:rFonts w:ascii="Times New Roman" w:hAnsi="Times New Roman" w:cs="Times New Roman"/>
          <w:sz w:val="24"/>
          <w:szCs w:val="24"/>
        </w:rPr>
        <w:t>‘</w:t>
      </w:r>
      <w:r w:rsidR="00116DF3" w:rsidRPr="00FE3EA6">
        <w:rPr>
          <w:rFonts w:ascii="Times New Roman" w:hAnsi="Times New Roman" w:cs="Times New Roman"/>
          <w:sz w:val="24"/>
          <w:szCs w:val="24"/>
        </w:rPr>
        <w:t xml:space="preserve">to </w:t>
      </w:r>
      <w:r w:rsidR="00B24141" w:rsidRPr="00FE3EA6">
        <w:rPr>
          <w:rFonts w:ascii="Times New Roman" w:hAnsi="Times New Roman" w:cs="Times New Roman"/>
          <w:sz w:val="24"/>
          <w:szCs w:val="24"/>
        </w:rPr>
        <w:t xml:space="preserve">consolidate the issues in both matters and to formalize the fact that only one issue was to be decided at the trial’.  </w:t>
      </w:r>
    </w:p>
    <w:p w:rsidR="00180DEF" w:rsidRPr="00FE3EA6" w:rsidRDefault="00180DEF" w:rsidP="003F6211">
      <w:pPr>
        <w:spacing w:after="0" w:line="240" w:lineRule="auto"/>
        <w:jc w:val="both"/>
        <w:rPr>
          <w:rFonts w:ascii="Times New Roman" w:hAnsi="Times New Roman" w:cs="Times New Roman"/>
          <w:sz w:val="24"/>
          <w:szCs w:val="24"/>
        </w:rPr>
      </w:pPr>
    </w:p>
    <w:p w:rsidR="00DC556F" w:rsidRPr="00FE3EA6" w:rsidRDefault="002A7B81"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[15] </w:t>
      </w:r>
      <w:r w:rsidR="00AD5426">
        <w:rPr>
          <w:rFonts w:ascii="Times New Roman" w:hAnsi="Times New Roman" w:cs="Times New Roman"/>
          <w:sz w:val="24"/>
          <w:szCs w:val="24"/>
        </w:rPr>
        <w:t xml:space="preserve">    </w:t>
      </w:r>
      <w:r w:rsidR="004A0E85" w:rsidRPr="00FE3EA6">
        <w:rPr>
          <w:rFonts w:ascii="Times New Roman" w:hAnsi="Times New Roman" w:cs="Times New Roman"/>
          <w:sz w:val="24"/>
          <w:szCs w:val="24"/>
        </w:rPr>
        <w:t>Following the</w:t>
      </w:r>
      <w:r w:rsidR="00B24141" w:rsidRPr="00FE3EA6">
        <w:rPr>
          <w:rFonts w:ascii="Times New Roman" w:hAnsi="Times New Roman" w:cs="Times New Roman"/>
          <w:sz w:val="24"/>
          <w:szCs w:val="24"/>
        </w:rPr>
        <w:t xml:space="preserve"> pre</w:t>
      </w:r>
      <w:r w:rsidR="001C39A3" w:rsidRPr="00FE3EA6">
        <w:rPr>
          <w:rFonts w:ascii="Times New Roman" w:hAnsi="Times New Roman" w:cs="Times New Roman"/>
          <w:sz w:val="24"/>
          <w:szCs w:val="24"/>
        </w:rPr>
        <w:t>-</w:t>
      </w:r>
      <w:r w:rsidR="00B24141" w:rsidRPr="00FE3EA6">
        <w:rPr>
          <w:rFonts w:ascii="Times New Roman" w:hAnsi="Times New Roman" w:cs="Times New Roman"/>
          <w:sz w:val="24"/>
          <w:szCs w:val="24"/>
        </w:rPr>
        <w:t xml:space="preserve">trial conference referred to above </w:t>
      </w:r>
      <w:r w:rsidRPr="00FE3EA6">
        <w:rPr>
          <w:rFonts w:ascii="Times New Roman" w:hAnsi="Times New Roman" w:cs="Times New Roman"/>
          <w:sz w:val="24"/>
          <w:szCs w:val="24"/>
        </w:rPr>
        <w:t>the parties</w:t>
      </w:r>
      <w:r w:rsidR="00B24141" w:rsidRPr="00FE3EA6">
        <w:rPr>
          <w:rFonts w:ascii="Times New Roman" w:hAnsi="Times New Roman" w:cs="Times New Roman"/>
          <w:sz w:val="24"/>
          <w:szCs w:val="24"/>
        </w:rPr>
        <w:t xml:space="preserve"> </w:t>
      </w:r>
      <w:r w:rsidR="004A0E85" w:rsidRPr="00FE3EA6">
        <w:rPr>
          <w:rFonts w:ascii="Times New Roman" w:hAnsi="Times New Roman" w:cs="Times New Roman"/>
          <w:sz w:val="24"/>
          <w:szCs w:val="24"/>
        </w:rPr>
        <w:t>prepared for</w:t>
      </w:r>
      <w:r w:rsidR="00B24141" w:rsidRPr="00FE3EA6">
        <w:rPr>
          <w:rFonts w:ascii="Times New Roman" w:hAnsi="Times New Roman" w:cs="Times New Roman"/>
          <w:sz w:val="24"/>
          <w:szCs w:val="24"/>
        </w:rPr>
        <w:t xml:space="preserve"> trial. On 20 </w:t>
      </w:r>
      <w:r w:rsidR="001C39A3" w:rsidRPr="00FE3EA6">
        <w:rPr>
          <w:rFonts w:ascii="Times New Roman" w:hAnsi="Times New Roman" w:cs="Times New Roman"/>
          <w:sz w:val="24"/>
          <w:szCs w:val="24"/>
        </w:rPr>
        <w:t>February</w:t>
      </w:r>
      <w:r w:rsidR="00B24141" w:rsidRPr="00FE3EA6">
        <w:rPr>
          <w:rFonts w:ascii="Times New Roman" w:hAnsi="Times New Roman" w:cs="Times New Roman"/>
          <w:sz w:val="24"/>
          <w:szCs w:val="24"/>
        </w:rPr>
        <w:t xml:space="preserve"> 2013, </w:t>
      </w:r>
      <w:r w:rsidR="00180DEF" w:rsidRPr="00FE3EA6">
        <w:rPr>
          <w:rFonts w:ascii="Times New Roman" w:hAnsi="Times New Roman" w:cs="Times New Roman"/>
          <w:sz w:val="24"/>
          <w:szCs w:val="24"/>
        </w:rPr>
        <w:t>second and third</w:t>
      </w:r>
      <w:r w:rsidR="00B24141" w:rsidRPr="00FE3EA6">
        <w:rPr>
          <w:rFonts w:ascii="Times New Roman" w:hAnsi="Times New Roman" w:cs="Times New Roman"/>
          <w:sz w:val="24"/>
          <w:szCs w:val="24"/>
        </w:rPr>
        <w:t xml:space="preserve"> respondents filed a document stating that to ‘avoid unnecessary duplication</w:t>
      </w:r>
      <w:r w:rsidR="00D40F38" w:rsidRPr="00FE3EA6">
        <w:rPr>
          <w:rFonts w:ascii="Times New Roman" w:hAnsi="Times New Roman" w:cs="Times New Roman"/>
          <w:sz w:val="24"/>
          <w:szCs w:val="24"/>
        </w:rPr>
        <w:t>’</w:t>
      </w:r>
      <w:r w:rsidR="00B24141" w:rsidRPr="00FE3EA6">
        <w:rPr>
          <w:rFonts w:ascii="Times New Roman" w:hAnsi="Times New Roman" w:cs="Times New Roman"/>
          <w:sz w:val="24"/>
          <w:szCs w:val="24"/>
        </w:rPr>
        <w:t xml:space="preserve">, they would rely on the synopsis of evidence and Discovery affidavit filed by </w:t>
      </w:r>
      <w:r w:rsidR="00F932EF" w:rsidRPr="00FE3EA6">
        <w:rPr>
          <w:rFonts w:ascii="Times New Roman" w:hAnsi="Times New Roman" w:cs="Times New Roman"/>
          <w:sz w:val="24"/>
          <w:szCs w:val="24"/>
        </w:rPr>
        <w:t>the a</w:t>
      </w:r>
      <w:r w:rsidR="00180DEF" w:rsidRPr="00FE3EA6">
        <w:rPr>
          <w:rFonts w:ascii="Times New Roman" w:hAnsi="Times New Roman" w:cs="Times New Roman"/>
          <w:sz w:val="24"/>
          <w:szCs w:val="24"/>
        </w:rPr>
        <w:t xml:space="preserve">ppellant </w:t>
      </w:r>
      <w:r w:rsidR="004803C4" w:rsidRPr="00FE3EA6">
        <w:rPr>
          <w:rFonts w:ascii="Times New Roman" w:hAnsi="Times New Roman" w:cs="Times New Roman"/>
          <w:sz w:val="24"/>
          <w:szCs w:val="24"/>
        </w:rPr>
        <w:t xml:space="preserve">in case </w:t>
      </w:r>
      <w:proofErr w:type="gramStart"/>
      <w:r w:rsidR="004803C4" w:rsidRPr="00FE3EA6">
        <w:rPr>
          <w:rFonts w:ascii="Times New Roman" w:hAnsi="Times New Roman" w:cs="Times New Roman"/>
          <w:sz w:val="24"/>
          <w:szCs w:val="24"/>
        </w:rPr>
        <w:t>N</w:t>
      </w:r>
      <w:r w:rsidR="00180DEF" w:rsidRPr="00FE3EA6">
        <w:rPr>
          <w:rFonts w:ascii="Times New Roman" w:hAnsi="Times New Roman" w:cs="Times New Roman"/>
          <w:sz w:val="24"/>
          <w:szCs w:val="24"/>
        </w:rPr>
        <w:t>o</w:t>
      </w:r>
      <w:proofErr w:type="gramEnd"/>
      <w:r w:rsidR="004803C4" w:rsidRPr="00FE3EA6">
        <w:rPr>
          <w:rFonts w:ascii="Times New Roman" w:hAnsi="Times New Roman" w:cs="Times New Roman"/>
          <w:sz w:val="24"/>
          <w:szCs w:val="24"/>
        </w:rPr>
        <w:t>. </w:t>
      </w:r>
      <w:proofErr w:type="gramStart"/>
      <w:r w:rsidR="00180DEF" w:rsidRPr="00FE3EA6">
        <w:rPr>
          <w:rFonts w:ascii="Times New Roman" w:hAnsi="Times New Roman" w:cs="Times New Roman"/>
          <w:sz w:val="24"/>
          <w:szCs w:val="24"/>
        </w:rPr>
        <w:t>HC</w:t>
      </w:r>
      <w:r w:rsidR="004803C4" w:rsidRPr="00FE3EA6">
        <w:rPr>
          <w:rFonts w:ascii="Times New Roman" w:hAnsi="Times New Roman" w:cs="Times New Roman"/>
          <w:sz w:val="24"/>
          <w:szCs w:val="24"/>
        </w:rPr>
        <w:t> </w:t>
      </w:r>
      <w:r w:rsidR="00D40F38" w:rsidRPr="00FE3EA6">
        <w:rPr>
          <w:rFonts w:ascii="Times New Roman" w:hAnsi="Times New Roman" w:cs="Times New Roman"/>
          <w:sz w:val="24"/>
          <w:szCs w:val="24"/>
        </w:rPr>
        <w:t>2104/2010</w:t>
      </w:r>
      <w:r w:rsidR="00F932EF" w:rsidRPr="00FE3EA6">
        <w:rPr>
          <w:rFonts w:ascii="Times New Roman" w:hAnsi="Times New Roman" w:cs="Times New Roman"/>
          <w:sz w:val="24"/>
          <w:szCs w:val="24"/>
        </w:rPr>
        <w:t>.</w:t>
      </w:r>
      <w:proofErr w:type="gramEnd"/>
      <w:r w:rsidR="00F932EF" w:rsidRPr="00FE3EA6">
        <w:rPr>
          <w:rFonts w:ascii="Times New Roman" w:hAnsi="Times New Roman" w:cs="Times New Roman"/>
          <w:sz w:val="24"/>
          <w:szCs w:val="24"/>
        </w:rPr>
        <w:t xml:space="preserve"> </w:t>
      </w:r>
    </w:p>
    <w:p w:rsidR="007808B4" w:rsidRPr="00FE3EA6" w:rsidRDefault="00F932EF" w:rsidP="00DC556F">
      <w:pPr>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DC556F" w:rsidRPr="00FE3EA6" w:rsidRDefault="00D40F38" w:rsidP="003F6211">
      <w:pPr>
        <w:spacing w:after="0" w:line="480" w:lineRule="auto"/>
        <w:ind w:left="900" w:hanging="900"/>
        <w:jc w:val="both"/>
        <w:rPr>
          <w:rFonts w:ascii="Times New Roman" w:hAnsi="Times New Roman" w:cs="Times New Roman"/>
          <w:sz w:val="24"/>
          <w:szCs w:val="24"/>
        </w:rPr>
      </w:pPr>
      <w:r w:rsidRPr="00FE3EA6">
        <w:rPr>
          <w:rFonts w:ascii="Times New Roman" w:hAnsi="Times New Roman" w:cs="Times New Roman"/>
          <w:sz w:val="24"/>
          <w:szCs w:val="24"/>
        </w:rPr>
        <w:lastRenderedPageBreak/>
        <w:t xml:space="preserve">[16] </w:t>
      </w:r>
      <w:r w:rsidR="00801816">
        <w:rPr>
          <w:rFonts w:ascii="Times New Roman" w:hAnsi="Times New Roman" w:cs="Times New Roman"/>
          <w:sz w:val="24"/>
          <w:szCs w:val="24"/>
        </w:rPr>
        <w:t xml:space="preserve">  </w:t>
      </w:r>
      <w:r w:rsidR="00F932EF" w:rsidRPr="00FE3EA6">
        <w:rPr>
          <w:rFonts w:ascii="Times New Roman" w:hAnsi="Times New Roman" w:cs="Times New Roman"/>
          <w:sz w:val="24"/>
          <w:szCs w:val="24"/>
        </w:rPr>
        <w:t>On the same date</w:t>
      </w:r>
      <w:r w:rsidR="00595CE1" w:rsidRPr="00FE3EA6">
        <w:rPr>
          <w:rFonts w:ascii="Times New Roman" w:hAnsi="Times New Roman" w:cs="Times New Roman"/>
          <w:sz w:val="24"/>
          <w:szCs w:val="24"/>
        </w:rPr>
        <w:t>,</w:t>
      </w:r>
      <w:r w:rsidR="00F932EF" w:rsidRPr="00FE3EA6">
        <w:rPr>
          <w:rFonts w:ascii="Times New Roman" w:hAnsi="Times New Roman" w:cs="Times New Roman"/>
          <w:sz w:val="24"/>
          <w:szCs w:val="24"/>
        </w:rPr>
        <w:t xml:space="preserve"> </w:t>
      </w:r>
      <w:r w:rsidR="00180DEF" w:rsidRPr="00FE3EA6">
        <w:rPr>
          <w:rFonts w:ascii="Times New Roman" w:hAnsi="Times New Roman" w:cs="Times New Roman"/>
          <w:sz w:val="24"/>
          <w:szCs w:val="24"/>
        </w:rPr>
        <w:t>first</w:t>
      </w:r>
      <w:r w:rsidR="004F2E2D" w:rsidRPr="00FE3EA6">
        <w:rPr>
          <w:rFonts w:ascii="Times New Roman" w:hAnsi="Times New Roman" w:cs="Times New Roman"/>
          <w:sz w:val="24"/>
          <w:szCs w:val="24"/>
        </w:rPr>
        <w:t xml:space="preserve"> respondent</w:t>
      </w:r>
      <w:r w:rsidR="00F932EF" w:rsidRPr="00FE3EA6">
        <w:rPr>
          <w:rFonts w:ascii="Times New Roman" w:hAnsi="Times New Roman" w:cs="Times New Roman"/>
          <w:sz w:val="24"/>
          <w:szCs w:val="24"/>
        </w:rPr>
        <w:t xml:space="preserve"> filed a document entitled ‘FIRST DEFENDANT’S ISSUES FOR TRIAL’.  In this document the </w:t>
      </w:r>
      <w:r w:rsidR="00180DEF" w:rsidRPr="00FE3EA6">
        <w:rPr>
          <w:rFonts w:ascii="Times New Roman" w:hAnsi="Times New Roman" w:cs="Times New Roman"/>
          <w:sz w:val="24"/>
          <w:szCs w:val="24"/>
        </w:rPr>
        <w:t>first</w:t>
      </w:r>
      <w:r w:rsidR="00F932EF" w:rsidRPr="00FE3EA6">
        <w:rPr>
          <w:rFonts w:ascii="Times New Roman" w:hAnsi="Times New Roman" w:cs="Times New Roman"/>
          <w:sz w:val="24"/>
          <w:szCs w:val="24"/>
        </w:rPr>
        <w:t xml:space="preserve"> respondent set out 6 issues for determination arising from the merits of the claims.</w:t>
      </w:r>
    </w:p>
    <w:p w:rsidR="007808B4" w:rsidRPr="00FE3EA6" w:rsidRDefault="00F932EF" w:rsidP="00DC556F">
      <w:pPr>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7808B4" w:rsidRPr="00FE3EA6" w:rsidRDefault="00D40F38"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[17] </w:t>
      </w:r>
      <w:r w:rsidR="00801816">
        <w:rPr>
          <w:rFonts w:ascii="Times New Roman" w:hAnsi="Times New Roman" w:cs="Times New Roman"/>
          <w:sz w:val="24"/>
          <w:szCs w:val="24"/>
        </w:rPr>
        <w:t xml:space="preserve">  </w:t>
      </w:r>
      <w:r w:rsidR="00F932EF" w:rsidRPr="00FE3EA6">
        <w:rPr>
          <w:rFonts w:ascii="Times New Roman" w:hAnsi="Times New Roman" w:cs="Times New Roman"/>
          <w:sz w:val="24"/>
          <w:szCs w:val="24"/>
        </w:rPr>
        <w:t xml:space="preserve">A similar document was filed by the </w:t>
      </w:r>
      <w:r w:rsidR="00180DEF" w:rsidRPr="00FE3EA6">
        <w:rPr>
          <w:rFonts w:ascii="Times New Roman" w:hAnsi="Times New Roman" w:cs="Times New Roman"/>
          <w:sz w:val="24"/>
          <w:szCs w:val="24"/>
        </w:rPr>
        <w:t>second</w:t>
      </w:r>
      <w:r w:rsidR="00F932EF" w:rsidRPr="00FE3EA6">
        <w:rPr>
          <w:rFonts w:ascii="Times New Roman" w:hAnsi="Times New Roman" w:cs="Times New Roman"/>
          <w:sz w:val="24"/>
          <w:szCs w:val="24"/>
        </w:rPr>
        <w:t xml:space="preserve"> and </w:t>
      </w:r>
      <w:r w:rsidR="00180DEF" w:rsidRPr="00FE3EA6">
        <w:rPr>
          <w:rFonts w:ascii="Times New Roman" w:hAnsi="Times New Roman" w:cs="Times New Roman"/>
          <w:sz w:val="24"/>
          <w:szCs w:val="24"/>
        </w:rPr>
        <w:t>third</w:t>
      </w:r>
      <w:r w:rsidR="00F932EF" w:rsidRPr="00FE3EA6">
        <w:rPr>
          <w:rFonts w:ascii="Times New Roman" w:hAnsi="Times New Roman" w:cs="Times New Roman"/>
          <w:sz w:val="24"/>
          <w:szCs w:val="24"/>
        </w:rPr>
        <w:t xml:space="preserve"> respondents also setting out the issues for determination at the trial.  As a point </w:t>
      </w:r>
      <w:r w:rsidR="00F932EF" w:rsidRPr="00FE3EA6">
        <w:rPr>
          <w:rFonts w:ascii="Times New Roman" w:hAnsi="Times New Roman" w:cs="Times New Roman"/>
          <w:i/>
          <w:sz w:val="24"/>
          <w:szCs w:val="24"/>
        </w:rPr>
        <w:t xml:space="preserve">in </w:t>
      </w:r>
      <w:proofErr w:type="spellStart"/>
      <w:r w:rsidR="00F932EF" w:rsidRPr="00FE3EA6">
        <w:rPr>
          <w:rFonts w:ascii="Times New Roman" w:hAnsi="Times New Roman" w:cs="Times New Roman"/>
          <w:i/>
          <w:sz w:val="24"/>
          <w:szCs w:val="24"/>
        </w:rPr>
        <w:t>limine</w:t>
      </w:r>
      <w:proofErr w:type="spellEnd"/>
      <w:r w:rsidR="001C39A3" w:rsidRPr="00FE3EA6">
        <w:rPr>
          <w:rFonts w:ascii="Times New Roman" w:hAnsi="Times New Roman" w:cs="Times New Roman"/>
          <w:sz w:val="24"/>
          <w:szCs w:val="24"/>
        </w:rPr>
        <w:t>,</w:t>
      </w:r>
      <w:r w:rsidR="00F932EF" w:rsidRPr="00FE3EA6">
        <w:rPr>
          <w:rFonts w:ascii="Times New Roman" w:hAnsi="Times New Roman" w:cs="Times New Roman"/>
          <w:sz w:val="24"/>
          <w:szCs w:val="24"/>
        </w:rPr>
        <w:t xml:space="preserve"> they raised </w:t>
      </w:r>
      <w:r w:rsidR="00180DEF" w:rsidRPr="00FE3EA6">
        <w:rPr>
          <w:rFonts w:ascii="Times New Roman" w:hAnsi="Times New Roman" w:cs="Times New Roman"/>
          <w:sz w:val="24"/>
          <w:szCs w:val="24"/>
        </w:rPr>
        <w:t>the issue that the summons and d</w:t>
      </w:r>
      <w:r w:rsidR="004F2E2D" w:rsidRPr="00FE3EA6">
        <w:rPr>
          <w:rFonts w:ascii="Times New Roman" w:hAnsi="Times New Roman" w:cs="Times New Roman"/>
          <w:sz w:val="24"/>
          <w:szCs w:val="24"/>
        </w:rPr>
        <w:t>eclaration were</w:t>
      </w:r>
      <w:r w:rsidR="00084126" w:rsidRPr="00FE3EA6">
        <w:rPr>
          <w:rFonts w:ascii="Times New Roman" w:hAnsi="Times New Roman" w:cs="Times New Roman"/>
          <w:sz w:val="24"/>
          <w:szCs w:val="24"/>
        </w:rPr>
        <w:t xml:space="preserve"> vague and embarrassing, bad in</w:t>
      </w:r>
      <w:r w:rsidR="004F2E2D" w:rsidRPr="00FE3EA6">
        <w:rPr>
          <w:rFonts w:ascii="Times New Roman" w:hAnsi="Times New Roman" w:cs="Times New Roman"/>
          <w:sz w:val="24"/>
          <w:szCs w:val="24"/>
        </w:rPr>
        <w:t xml:space="preserve"> law contradictory and disclosed</w:t>
      </w:r>
      <w:r w:rsidR="00084126" w:rsidRPr="00FE3EA6">
        <w:rPr>
          <w:rFonts w:ascii="Times New Roman" w:hAnsi="Times New Roman" w:cs="Times New Roman"/>
          <w:sz w:val="24"/>
          <w:szCs w:val="24"/>
        </w:rPr>
        <w:t xml:space="preserve"> no cause of action. </w:t>
      </w:r>
    </w:p>
    <w:p w:rsidR="00DC556F" w:rsidRPr="00FE3EA6" w:rsidRDefault="00DC556F" w:rsidP="00DC556F">
      <w:pPr>
        <w:spacing w:after="0" w:line="240" w:lineRule="auto"/>
        <w:jc w:val="both"/>
        <w:rPr>
          <w:rFonts w:ascii="Times New Roman" w:hAnsi="Times New Roman" w:cs="Times New Roman"/>
          <w:sz w:val="24"/>
          <w:szCs w:val="24"/>
        </w:rPr>
      </w:pPr>
    </w:p>
    <w:p w:rsidR="00B65D2D" w:rsidRPr="00FE3EA6" w:rsidRDefault="00D40F38"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[18] </w:t>
      </w:r>
      <w:r w:rsidR="00801816">
        <w:rPr>
          <w:rFonts w:ascii="Times New Roman" w:hAnsi="Times New Roman" w:cs="Times New Roman"/>
          <w:sz w:val="24"/>
          <w:szCs w:val="24"/>
        </w:rPr>
        <w:t xml:space="preserve">  </w:t>
      </w:r>
      <w:r w:rsidR="00F932EF" w:rsidRPr="00FE3EA6">
        <w:rPr>
          <w:rFonts w:ascii="Times New Roman" w:hAnsi="Times New Roman" w:cs="Times New Roman"/>
          <w:sz w:val="24"/>
          <w:szCs w:val="24"/>
        </w:rPr>
        <w:t>Thereafter</w:t>
      </w:r>
      <w:r w:rsidR="001C39A3" w:rsidRPr="00FE3EA6">
        <w:rPr>
          <w:rFonts w:ascii="Times New Roman" w:hAnsi="Times New Roman" w:cs="Times New Roman"/>
          <w:sz w:val="24"/>
          <w:szCs w:val="24"/>
        </w:rPr>
        <w:t>,</w:t>
      </w:r>
      <w:r w:rsidR="00F932EF" w:rsidRPr="00FE3EA6">
        <w:rPr>
          <w:rFonts w:ascii="Times New Roman" w:hAnsi="Times New Roman" w:cs="Times New Roman"/>
          <w:sz w:val="24"/>
          <w:szCs w:val="24"/>
        </w:rPr>
        <w:t xml:space="preserve"> on</w:t>
      </w:r>
      <w:r w:rsidR="00B24141" w:rsidRPr="00FE3EA6">
        <w:rPr>
          <w:rFonts w:ascii="Times New Roman" w:hAnsi="Times New Roman" w:cs="Times New Roman"/>
          <w:sz w:val="24"/>
          <w:szCs w:val="24"/>
        </w:rPr>
        <w:t xml:space="preserve"> 13</w:t>
      </w:r>
      <w:r w:rsidR="00180DEF" w:rsidRPr="00FE3EA6">
        <w:rPr>
          <w:rFonts w:ascii="Times New Roman" w:hAnsi="Times New Roman" w:cs="Times New Roman"/>
          <w:sz w:val="24"/>
          <w:szCs w:val="24"/>
        </w:rPr>
        <w:t xml:space="preserve"> March 2013 the first</w:t>
      </w:r>
      <w:r w:rsidR="004F2E2D" w:rsidRPr="00FE3EA6">
        <w:rPr>
          <w:rFonts w:ascii="Times New Roman" w:hAnsi="Times New Roman" w:cs="Times New Roman"/>
          <w:sz w:val="24"/>
          <w:szCs w:val="24"/>
        </w:rPr>
        <w:t xml:space="preserve"> respondent</w:t>
      </w:r>
      <w:r w:rsidR="00B24141" w:rsidRPr="00FE3EA6">
        <w:rPr>
          <w:rFonts w:ascii="Times New Roman" w:hAnsi="Times New Roman" w:cs="Times New Roman"/>
          <w:sz w:val="24"/>
          <w:szCs w:val="24"/>
        </w:rPr>
        <w:t xml:space="preserve"> filed its discovery affidavit</w:t>
      </w:r>
      <w:r w:rsidR="00180DEF" w:rsidRPr="00FE3EA6">
        <w:rPr>
          <w:rFonts w:ascii="Times New Roman" w:hAnsi="Times New Roman" w:cs="Times New Roman"/>
          <w:sz w:val="24"/>
          <w:szCs w:val="24"/>
        </w:rPr>
        <w:t xml:space="preserve"> i</w:t>
      </w:r>
      <w:r w:rsidR="00F932EF" w:rsidRPr="00FE3EA6">
        <w:rPr>
          <w:rFonts w:ascii="Times New Roman" w:hAnsi="Times New Roman" w:cs="Times New Roman"/>
          <w:sz w:val="24"/>
          <w:szCs w:val="24"/>
        </w:rPr>
        <w:t>n case number</w:t>
      </w:r>
      <w:r w:rsidR="00154880" w:rsidRPr="00FE3EA6">
        <w:rPr>
          <w:rFonts w:ascii="Times New Roman" w:hAnsi="Times New Roman" w:cs="Times New Roman"/>
          <w:sz w:val="24"/>
          <w:szCs w:val="24"/>
        </w:rPr>
        <w:t xml:space="preserve"> HC</w:t>
      </w:r>
      <w:r w:rsidR="00052BC7" w:rsidRPr="00FE3EA6">
        <w:rPr>
          <w:rFonts w:ascii="Times New Roman" w:hAnsi="Times New Roman" w:cs="Times New Roman"/>
          <w:sz w:val="24"/>
          <w:szCs w:val="24"/>
        </w:rPr>
        <w:t> </w:t>
      </w:r>
      <w:r w:rsidR="00F932EF" w:rsidRPr="00FE3EA6">
        <w:rPr>
          <w:rFonts w:ascii="Times New Roman" w:hAnsi="Times New Roman" w:cs="Times New Roman"/>
          <w:sz w:val="24"/>
          <w:szCs w:val="24"/>
        </w:rPr>
        <w:t>2734/10</w:t>
      </w:r>
      <w:r w:rsidR="001C39A3" w:rsidRPr="00FE3EA6">
        <w:rPr>
          <w:rFonts w:ascii="Times New Roman" w:hAnsi="Times New Roman" w:cs="Times New Roman"/>
          <w:sz w:val="24"/>
          <w:szCs w:val="24"/>
        </w:rPr>
        <w:t xml:space="preserve"> </w:t>
      </w:r>
      <w:r w:rsidR="00F932EF" w:rsidRPr="00FE3EA6">
        <w:rPr>
          <w:rFonts w:ascii="Times New Roman" w:hAnsi="Times New Roman" w:cs="Times New Roman"/>
          <w:sz w:val="24"/>
          <w:szCs w:val="24"/>
        </w:rPr>
        <w:t xml:space="preserve">(the very case in </w:t>
      </w:r>
      <w:r w:rsidR="00154880" w:rsidRPr="00FE3EA6">
        <w:rPr>
          <w:rFonts w:ascii="Times New Roman" w:hAnsi="Times New Roman" w:cs="Times New Roman"/>
          <w:sz w:val="24"/>
          <w:szCs w:val="24"/>
        </w:rPr>
        <w:t>which the exceptions were taken).</w:t>
      </w:r>
      <w:r w:rsidR="001C39A3" w:rsidRPr="00FE3EA6">
        <w:rPr>
          <w:rFonts w:ascii="Times New Roman" w:hAnsi="Times New Roman" w:cs="Times New Roman"/>
          <w:sz w:val="24"/>
          <w:szCs w:val="24"/>
        </w:rPr>
        <w:t xml:space="preserve"> T</w:t>
      </w:r>
      <w:r w:rsidR="00A108C7" w:rsidRPr="00FE3EA6">
        <w:rPr>
          <w:rFonts w:ascii="Times New Roman" w:hAnsi="Times New Roman" w:cs="Times New Roman"/>
          <w:sz w:val="24"/>
          <w:szCs w:val="24"/>
        </w:rPr>
        <w:t>he appellant</w:t>
      </w:r>
      <w:r w:rsidR="001C39A3" w:rsidRPr="00FE3EA6">
        <w:rPr>
          <w:rFonts w:ascii="Times New Roman" w:hAnsi="Times New Roman" w:cs="Times New Roman"/>
          <w:sz w:val="24"/>
          <w:szCs w:val="24"/>
        </w:rPr>
        <w:t>’</w:t>
      </w:r>
      <w:r w:rsidR="00A108C7" w:rsidRPr="00FE3EA6">
        <w:rPr>
          <w:rFonts w:ascii="Times New Roman" w:hAnsi="Times New Roman" w:cs="Times New Roman"/>
          <w:sz w:val="24"/>
          <w:szCs w:val="24"/>
        </w:rPr>
        <w:t xml:space="preserve">s synopsis of evidence and issues </w:t>
      </w:r>
      <w:r w:rsidR="001C39A3" w:rsidRPr="00FE3EA6">
        <w:rPr>
          <w:rFonts w:ascii="Times New Roman" w:hAnsi="Times New Roman" w:cs="Times New Roman"/>
          <w:sz w:val="24"/>
          <w:szCs w:val="24"/>
        </w:rPr>
        <w:t xml:space="preserve">for trial </w:t>
      </w:r>
      <w:r w:rsidR="00A108C7" w:rsidRPr="00FE3EA6">
        <w:rPr>
          <w:rFonts w:ascii="Times New Roman" w:hAnsi="Times New Roman" w:cs="Times New Roman"/>
          <w:sz w:val="24"/>
          <w:szCs w:val="24"/>
        </w:rPr>
        <w:t>we</w:t>
      </w:r>
      <w:r w:rsidR="001C39A3" w:rsidRPr="00FE3EA6">
        <w:rPr>
          <w:rFonts w:ascii="Times New Roman" w:hAnsi="Times New Roman" w:cs="Times New Roman"/>
          <w:sz w:val="24"/>
          <w:szCs w:val="24"/>
        </w:rPr>
        <w:t xml:space="preserve">re adopted by the respondents </w:t>
      </w:r>
      <w:r w:rsidR="00231712" w:rsidRPr="00FE3EA6">
        <w:rPr>
          <w:rFonts w:ascii="Times New Roman" w:hAnsi="Times New Roman" w:cs="Times New Roman"/>
          <w:sz w:val="24"/>
          <w:szCs w:val="24"/>
        </w:rPr>
        <w:t xml:space="preserve">and the </w:t>
      </w:r>
      <w:r w:rsidR="00A108C7" w:rsidRPr="00FE3EA6">
        <w:rPr>
          <w:rFonts w:ascii="Times New Roman" w:hAnsi="Times New Roman" w:cs="Times New Roman"/>
          <w:sz w:val="24"/>
          <w:szCs w:val="24"/>
        </w:rPr>
        <w:t>trial</w:t>
      </w:r>
      <w:r w:rsidR="00231712" w:rsidRPr="00FE3EA6">
        <w:rPr>
          <w:rFonts w:ascii="Times New Roman" w:hAnsi="Times New Roman" w:cs="Times New Roman"/>
          <w:sz w:val="24"/>
          <w:szCs w:val="24"/>
        </w:rPr>
        <w:t xml:space="preserve"> was set down by consent of the parties for hearing on 21 and 22 March 2013.</w:t>
      </w:r>
      <w:r w:rsidR="00A108C7" w:rsidRPr="00FE3EA6">
        <w:rPr>
          <w:rFonts w:ascii="Times New Roman" w:hAnsi="Times New Roman" w:cs="Times New Roman"/>
          <w:sz w:val="24"/>
          <w:szCs w:val="24"/>
        </w:rPr>
        <w:t xml:space="preserve"> </w:t>
      </w:r>
    </w:p>
    <w:p w:rsidR="00AB313F" w:rsidRPr="00FE3EA6" w:rsidRDefault="00AB313F" w:rsidP="00DC556F">
      <w:pPr>
        <w:spacing w:after="0" w:line="240" w:lineRule="auto"/>
        <w:jc w:val="both"/>
        <w:rPr>
          <w:rFonts w:ascii="Times New Roman" w:hAnsi="Times New Roman" w:cs="Times New Roman"/>
          <w:sz w:val="24"/>
          <w:szCs w:val="24"/>
        </w:rPr>
      </w:pPr>
    </w:p>
    <w:p w:rsidR="00A108C7" w:rsidRPr="00FE3EA6" w:rsidRDefault="00D40F38" w:rsidP="003F6211">
      <w:pPr>
        <w:spacing w:after="0" w:line="480" w:lineRule="auto"/>
        <w:ind w:left="810" w:hanging="720"/>
        <w:jc w:val="both"/>
        <w:rPr>
          <w:rFonts w:ascii="Times New Roman" w:hAnsi="Times New Roman" w:cs="Times New Roman"/>
          <w:sz w:val="24"/>
          <w:szCs w:val="24"/>
        </w:rPr>
      </w:pPr>
      <w:r w:rsidRPr="00FE3EA6">
        <w:rPr>
          <w:rFonts w:ascii="Times New Roman" w:hAnsi="Times New Roman" w:cs="Times New Roman"/>
          <w:sz w:val="24"/>
          <w:szCs w:val="24"/>
        </w:rPr>
        <w:t>[19</w:t>
      </w:r>
      <w:r w:rsidR="00AB313F"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A108C7" w:rsidRPr="00FE3EA6">
        <w:rPr>
          <w:rFonts w:ascii="Times New Roman" w:hAnsi="Times New Roman" w:cs="Times New Roman"/>
          <w:sz w:val="24"/>
          <w:szCs w:val="24"/>
        </w:rPr>
        <w:t>On the first day of the trial the respondents moved their exception</w:t>
      </w:r>
      <w:r w:rsidRPr="00FE3EA6">
        <w:rPr>
          <w:rFonts w:ascii="Times New Roman" w:hAnsi="Times New Roman" w:cs="Times New Roman"/>
          <w:sz w:val="24"/>
          <w:szCs w:val="24"/>
        </w:rPr>
        <w:t>s</w:t>
      </w:r>
      <w:r w:rsidR="00A108C7" w:rsidRPr="00FE3EA6">
        <w:rPr>
          <w:rFonts w:ascii="Times New Roman" w:hAnsi="Times New Roman" w:cs="Times New Roman"/>
          <w:sz w:val="24"/>
          <w:szCs w:val="24"/>
        </w:rPr>
        <w:t xml:space="preserve"> and special plea</w:t>
      </w:r>
      <w:r w:rsidR="00AC50CC" w:rsidRPr="00FE3EA6">
        <w:rPr>
          <w:rFonts w:ascii="Times New Roman" w:hAnsi="Times New Roman" w:cs="Times New Roman"/>
          <w:sz w:val="24"/>
          <w:szCs w:val="24"/>
        </w:rPr>
        <w:t>.</w:t>
      </w:r>
      <w:r w:rsidR="00A108C7" w:rsidRPr="00FE3EA6">
        <w:rPr>
          <w:rFonts w:ascii="Times New Roman" w:hAnsi="Times New Roman" w:cs="Times New Roman"/>
          <w:sz w:val="24"/>
          <w:szCs w:val="24"/>
        </w:rPr>
        <w:t xml:space="preserve"> </w:t>
      </w:r>
      <w:r w:rsidR="00AC50CC" w:rsidRPr="00FE3EA6">
        <w:rPr>
          <w:rFonts w:ascii="Times New Roman" w:hAnsi="Times New Roman" w:cs="Times New Roman"/>
          <w:sz w:val="24"/>
          <w:szCs w:val="24"/>
        </w:rPr>
        <w:t xml:space="preserve"> T</w:t>
      </w:r>
      <w:r w:rsidR="00A108C7" w:rsidRPr="00FE3EA6">
        <w:rPr>
          <w:rFonts w:ascii="Times New Roman" w:hAnsi="Times New Roman" w:cs="Times New Roman"/>
          <w:sz w:val="24"/>
          <w:szCs w:val="24"/>
        </w:rPr>
        <w:t>h</w:t>
      </w:r>
      <w:r w:rsidR="0030649D" w:rsidRPr="00FE3EA6">
        <w:rPr>
          <w:rFonts w:ascii="Times New Roman" w:hAnsi="Times New Roman" w:cs="Times New Roman"/>
          <w:sz w:val="24"/>
          <w:szCs w:val="24"/>
        </w:rPr>
        <w:t xml:space="preserve">e court </w:t>
      </w:r>
      <w:r w:rsidR="0030649D" w:rsidRPr="00FE3EA6">
        <w:rPr>
          <w:rFonts w:ascii="Times New Roman" w:hAnsi="Times New Roman" w:cs="Times New Roman"/>
          <w:i/>
          <w:sz w:val="24"/>
          <w:szCs w:val="24"/>
        </w:rPr>
        <w:t>a quo</w:t>
      </w:r>
      <w:r w:rsidR="0030649D" w:rsidRPr="00FE3EA6">
        <w:rPr>
          <w:rFonts w:ascii="Times New Roman" w:hAnsi="Times New Roman" w:cs="Times New Roman"/>
          <w:sz w:val="24"/>
          <w:szCs w:val="24"/>
        </w:rPr>
        <w:t xml:space="preserve"> heard </w:t>
      </w:r>
      <w:r w:rsidR="00A108C7" w:rsidRPr="00FE3EA6">
        <w:rPr>
          <w:rFonts w:ascii="Times New Roman" w:hAnsi="Times New Roman" w:cs="Times New Roman"/>
          <w:sz w:val="24"/>
          <w:szCs w:val="24"/>
        </w:rPr>
        <w:t>the exception</w:t>
      </w:r>
      <w:r w:rsidRPr="00FE3EA6">
        <w:rPr>
          <w:rFonts w:ascii="Times New Roman" w:hAnsi="Times New Roman" w:cs="Times New Roman"/>
          <w:sz w:val="24"/>
          <w:szCs w:val="24"/>
        </w:rPr>
        <w:t>s</w:t>
      </w:r>
      <w:r w:rsidR="00A108C7" w:rsidRPr="00FE3EA6">
        <w:rPr>
          <w:rFonts w:ascii="Times New Roman" w:hAnsi="Times New Roman" w:cs="Times New Roman"/>
          <w:sz w:val="24"/>
          <w:szCs w:val="24"/>
        </w:rPr>
        <w:t xml:space="preserve"> and special plea</w:t>
      </w:r>
      <w:r w:rsidR="00AC50CC" w:rsidRPr="00FE3EA6">
        <w:rPr>
          <w:rFonts w:ascii="Times New Roman" w:hAnsi="Times New Roman" w:cs="Times New Roman"/>
          <w:sz w:val="24"/>
          <w:szCs w:val="24"/>
        </w:rPr>
        <w:t xml:space="preserve"> as a point </w:t>
      </w:r>
      <w:r w:rsidR="00AC50CC" w:rsidRPr="00FE3EA6">
        <w:rPr>
          <w:rFonts w:ascii="Times New Roman" w:hAnsi="Times New Roman" w:cs="Times New Roman"/>
          <w:i/>
          <w:sz w:val="24"/>
          <w:szCs w:val="24"/>
        </w:rPr>
        <w:t xml:space="preserve">in </w:t>
      </w:r>
      <w:proofErr w:type="spellStart"/>
      <w:r w:rsidR="00AC50CC" w:rsidRPr="00FE3EA6">
        <w:rPr>
          <w:rFonts w:ascii="Times New Roman" w:hAnsi="Times New Roman" w:cs="Times New Roman"/>
          <w:i/>
          <w:sz w:val="24"/>
          <w:szCs w:val="24"/>
        </w:rPr>
        <w:t>limine</w:t>
      </w:r>
      <w:proofErr w:type="spellEnd"/>
      <w:r w:rsidR="0030649D" w:rsidRPr="00FE3EA6">
        <w:rPr>
          <w:rFonts w:ascii="Times New Roman" w:hAnsi="Times New Roman" w:cs="Times New Roman"/>
          <w:sz w:val="24"/>
          <w:szCs w:val="24"/>
        </w:rPr>
        <w:t xml:space="preserve">.  </w:t>
      </w:r>
      <w:r w:rsidR="001C39A3" w:rsidRPr="00FE3EA6">
        <w:rPr>
          <w:rFonts w:ascii="Times New Roman" w:hAnsi="Times New Roman" w:cs="Times New Roman"/>
          <w:sz w:val="24"/>
          <w:szCs w:val="24"/>
        </w:rPr>
        <w:t>Thereafter</w:t>
      </w:r>
      <w:r w:rsidR="0030649D" w:rsidRPr="00FE3EA6">
        <w:rPr>
          <w:rFonts w:ascii="Times New Roman" w:hAnsi="Times New Roman" w:cs="Times New Roman"/>
          <w:sz w:val="24"/>
          <w:szCs w:val="24"/>
        </w:rPr>
        <w:t xml:space="preserve">, </w:t>
      </w:r>
      <w:r w:rsidR="00A108C7" w:rsidRPr="00FE3EA6">
        <w:rPr>
          <w:rFonts w:ascii="Times New Roman" w:hAnsi="Times New Roman" w:cs="Times New Roman"/>
          <w:sz w:val="24"/>
          <w:szCs w:val="24"/>
        </w:rPr>
        <w:t>rejecting a plea by the appellant for the grant of leave to amend its pleadings,</w:t>
      </w:r>
      <w:r w:rsidR="00DB4976" w:rsidRPr="00FE3EA6">
        <w:rPr>
          <w:rFonts w:ascii="Times New Roman" w:hAnsi="Times New Roman" w:cs="Times New Roman"/>
          <w:sz w:val="24"/>
          <w:szCs w:val="24"/>
        </w:rPr>
        <w:t xml:space="preserve"> it</w:t>
      </w:r>
      <w:r w:rsidR="00A108C7" w:rsidRPr="00FE3EA6">
        <w:rPr>
          <w:rFonts w:ascii="Times New Roman" w:hAnsi="Times New Roman" w:cs="Times New Roman"/>
          <w:sz w:val="24"/>
          <w:szCs w:val="24"/>
        </w:rPr>
        <w:t xml:space="preserve"> proceeded</w:t>
      </w:r>
      <w:r w:rsidR="0030649D" w:rsidRPr="00FE3EA6">
        <w:rPr>
          <w:rFonts w:ascii="Times New Roman" w:hAnsi="Times New Roman" w:cs="Times New Roman"/>
          <w:sz w:val="24"/>
          <w:szCs w:val="24"/>
        </w:rPr>
        <w:t>, without hearing evidence,</w:t>
      </w:r>
      <w:r w:rsidR="00A108C7" w:rsidRPr="00FE3EA6">
        <w:rPr>
          <w:rFonts w:ascii="Times New Roman" w:hAnsi="Times New Roman" w:cs="Times New Roman"/>
          <w:sz w:val="24"/>
          <w:szCs w:val="24"/>
        </w:rPr>
        <w:t xml:space="preserve"> to dismiss</w:t>
      </w:r>
      <w:r w:rsidR="00C07359" w:rsidRPr="00FE3EA6">
        <w:rPr>
          <w:rFonts w:ascii="Times New Roman" w:hAnsi="Times New Roman" w:cs="Times New Roman"/>
          <w:sz w:val="24"/>
          <w:szCs w:val="24"/>
        </w:rPr>
        <w:t xml:space="preserve"> the appellant</w:t>
      </w:r>
      <w:r w:rsidR="0030649D" w:rsidRPr="00FE3EA6">
        <w:rPr>
          <w:rFonts w:ascii="Times New Roman" w:hAnsi="Times New Roman" w:cs="Times New Roman"/>
          <w:sz w:val="24"/>
          <w:szCs w:val="24"/>
        </w:rPr>
        <w:t>’s</w:t>
      </w:r>
      <w:r w:rsidR="00C07359" w:rsidRPr="00FE3EA6">
        <w:rPr>
          <w:rFonts w:ascii="Times New Roman" w:hAnsi="Times New Roman" w:cs="Times New Roman"/>
          <w:sz w:val="24"/>
          <w:szCs w:val="24"/>
        </w:rPr>
        <w:t xml:space="preserve"> claim with costs</w:t>
      </w:r>
      <w:r w:rsidR="00AC50CC" w:rsidRPr="00FE3EA6">
        <w:rPr>
          <w:rFonts w:ascii="Times New Roman" w:hAnsi="Times New Roman" w:cs="Times New Roman"/>
          <w:sz w:val="24"/>
          <w:szCs w:val="24"/>
        </w:rPr>
        <w:t xml:space="preserve"> on the basis that the pleadings were incurably bad</w:t>
      </w:r>
      <w:r w:rsidR="00726A86" w:rsidRPr="00FE3EA6">
        <w:rPr>
          <w:rFonts w:ascii="Times New Roman" w:hAnsi="Times New Roman" w:cs="Times New Roman"/>
          <w:sz w:val="24"/>
          <w:szCs w:val="24"/>
        </w:rPr>
        <w:t>.</w:t>
      </w:r>
    </w:p>
    <w:p w:rsidR="00154880" w:rsidRDefault="00154880" w:rsidP="00324D72">
      <w:pPr>
        <w:spacing w:after="0" w:line="240" w:lineRule="auto"/>
        <w:ind w:firstLine="1440"/>
        <w:jc w:val="both"/>
        <w:rPr>
          <w:rFonts w:ascii="Times New Roman" w:hAnsi="Times New Roman" w:cs="Times New Roman"/>
          <w:sz w:val="24"/>
          <w:szCs w:val="24"/>
        </w:rPr>
      </w:pPr>
    </w:p>
    <w:p w:rsidR="002A4D40" w:rsidRPr="00FE3EA6" w:rsidRDefault="002A4D40" w:rsidP="00324D72">
      <w:pPr>
        <w:spacing w:after="0" w:line="240" w:lineRule="auto"/>
        <w:ind w:firstLine="1440"/>
        <w:jc w:val="both"/>
        <w:rPr>
          <w:rFonts w:ascii="Times New Roman" w:hAnsi="Times New Roman" w:cs="Times New Roman"/>
          <w:sz w:val="24"/>
          <w:szCs w:val="24"/>
        </w:rPr>
      </w:pPr>
    </w:p>
    <w:p w:rsidR="00180DEF" w:rsidRPr="00FE3EA6" w:rsidRDefault="00154880" w:rsidP="00704C27">
      <w:pPr>
        <w:spacing w:after="0" w:line="480" w:lineRule="auto"/>
        <w:jc w:val="both"/>
        <w:rPr>
          <w:rFonts w:ascii="Times New Roman" w:hAnsi="Times New Roman" w:cs="Times New Roman"/>
          <w:b/>
          <w:sz w:val="24"/>
          <w:szCs w:val="24"/>
          <w:u w:val="single"/>
        </w:rPr>
      </w:pPr>
      <w:r w:rsidRPr="00FE3EA6">
        <w:rPr>
          <w:rFonts w:ascii="Times New Roman" w:hAnsi="Times New Roman" w:cs="Times New Roman"/>
          <w:b/>
          <w:sz w:val="24"/>
          <w:szCs w:val="24"/>
          <w:u w:val="single"/>
        </w:rPr>
        <w:t>GROUNDS OF APPEAL</w:t>
      </w:r>
    </w:p>
    <w:p w:rsidR="00AC50CC" w:rsidRPr="00FE3EA6" w:rsidRDefault="00E101B4" w:rsidP="00E101B4">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[20] </w:t>
      </w:r>
      <w:r w:rsidR="00A32DA8">
        <w:rPr>
          <w:rFonts w:ascii="Times New Roman" w:hAnsi="Times New Roman" w:cs="Times New Roman"/>
          <w:sz w:val="24"/>
          <w:szCs w:val="24"/>
        </w:rPr>
        <w:t xml:space="preserve">   </w:t>
      </w:r>
      <w:r w:rsidR="00463A83" w:rsidRPr="00FE3EA6">
        <w:rPr>
          <w:rFonts w:ascii="Times New Roman" w:hAnsi="Times New Roman" w:cs="Times New Roman"/>
          <w:sz w:val="24"/>
          <w:szCs w:val="24"/>
        </w:rPr>
        <w:t>The main issues raised in the grounds of appeal are:</w:t>
      </w:r>
      <w:r w:rsidR="00C8680A" w:rsidRPr="00FE3EA6">
        <w:rPr>
          <w:rFonts w:ascii="Times New Roman" w:hAnsi="Times New Roman" w:cs="Times New Roman"/>
          <w:sz w:val="24"/>
          <w:szCs w:val="24"/>
        </w:rPr>
        <w:t xml:space="preserve"> </w:t>
      </w:r>
    </w:p>
    <w:p w:rsidR="00463A83" w:rsidRPr="00FE3EA6" w:rsidRDefault="0025124C" w:rsidP="00DC556F">
      <w:pPr>
        <w:spacing w:after="0" w:line="480" w:lineRule="auto"/>
        <w:ind w:left="1800" w:hanging="360"/>
        <w:jc w:val="both"/>
        <w:rPr>
          <w:rFonts w:ascii="Times New Roman" w:hAnsi="Times New Roman" w:cs="Times New Roman"/>
          <w:sz w:val="24"/>
          <w:szCs w:val="24"/>
        </w:rPr>
      </w:pPr>
      <w:r w:rsidRPr="00FE3EA6">
        <w:rPr>
          <w:rFonts w:ascii="Times New Roman" w:hAnsi="Times New Roman" w:cs="Times New Roman"/>
          <w:sz w:val="24"/>
          <w:szCs w:val="24"/>
        </w:rPr>
        <w:t xml:space="preserve">- </w:t>
      </w:r>
      <w:r w:rsidR="00463A83" w:rsidRPr="00FE3EA6">
        <w:rPr>
          <w:rFonts w:ascii="Times New Roman" w:hAnsi="Times New Roman" w:cs="Times New Roman"/>
          <w:sz w:val="24"/>
          <w:szCs w:val="24"/>
        </w:rPr>
        <w:t xml:space="preserve">Whether </w:t>
      </w:r>
      <w:r w:rsidR="003A7587" w:rsidRPr="00FE3EA6">
        <w:rPr>
          <w:rFonts w:ascii="Times New Roman" w:hAnsi="Times New Roman" w:cs="Times New Roman"/>
          <w:sz w:val="24"/>
          <w:szCs w:val="24"/>
        </w:rPr>
        <w:t>the</w:t>
      </w:r>
      <w:r w:rsidR="00463A83" w:rsidRPr="00FE3EA6">
        <w:rPr>
          <w:rFonts w:ascii="Times New Roman" w:hAnsi="Times New Roman" w:cs="Times New Roman"/>
          <w:sz w:val="24"/>
          <w:szCs w:val="24"/>
        </w:rPr>
        <w:t xml:space="preserve"> court </w:t>
      </w:r>
      <w:r w:rsidR="00463A83" w:rsidRPr="00FE3EA6">
        <w:rPr>
          <w:rFonts w:ascii="Times New Roman" w:hAnsi="Times New Roman" w:cs="Times New Roman"/>
          <w:i/>
          <w:sz w:val="24"/>
          <w:szCs w:val="24"/>
        </w:rPr>
        <w:t>a quo</w:t>
      </w:r>
      <w:r w:rsidR="00463A83" w:rsidRPr="00FE3EA6">
        <w:rPr>
          <w:rFonts w:ascii="Times New Roman" w:hAnsi="Times New Roman" w:cs="Times New Roman"/>
          <w:sz w:val="24"/>
          <w:szCs w:val="24"/>
        </w:rPr>
        <w:t xml:space="preserve"> properly entertained the exception and special plea as a point </w:t>
      </w:r>
      <w:r w:rsidR="00463A83" w:rsidRPr="00FE3EA6">
        <w:rPr>
          <w:rFonts w:ascii="Times New Roman" w:hAnsi="Times New Roman" w:cs="Times New Roman"/>
          <w:i/>
          <w:sz w:val="24"/>
          <w:szCs w:val="24"/>
        </w:rPr>
        <w:t xml:space="preserve">in </w:t>
      </w:r>
      <w:proofErr w:type="spellStart"/>
      <w:r w:rsidR="00463A83" w:rsidRPr="00FE3EA6">
        <w:rPr>
          <w:rFonts w:ascii="Times New Roman" w:hAnsi="Times New Roman" w:cs="Times New Roman"/>
          <w:i/>
          <w:sz w:val="24"/>
          <w:szCs w:val="24"/>
        </w:rPr>
        <w:t>limine</w:t>
      </w:r>
      <w:proofErr w:type="spellEnd"/>
      <w:r w:rsidR="00463A83" w:rsidRPr="00FE3EA6">
        <w:rPr>
          <w:rFonts w:ascii="Times New Roman" w:hAnsi="Times New Roman" w:cs="Times New Roman"/>
          <w:sz w:val="24"/>
          <w:szCs w:val="24"/>
        </w:rPr>
        <w:t xml:space="preserve"> at the hearing;</w:t>
      </w:r>
    </w:p>
    <w:p w:rsidR="0025124C" w:rsidRPr="00FE3EA6" w:rsidRDefault="0025124C" w:rsidP="00DC556F">
      <w:pPr>
        <w:spacing w:after="0" w:line="480" w:lineRule="auto"/>
        <w:ind w:left="1800" w:hanging="360"/>
        <w:jc w:val="both"/>
        <w:rPr>
          <w:rFonts w:ascii="Times New Roman" w:hAnsi="Times New Roman" w:cs="Times New Roman"/>
          <w:sz w:val="24"/>
          <w:szCs w:val="24"/>
        </w:rPr>
      </w:pPr>
      <w:r w:rsidRPr="00FE3EA6">
        <w:rPr>
          <w:rFonts w:ascii="Times New Roman" w:hAnsi="Times New Roman" w:cs="Times New Roman"/>
          <w:sz w:val="24"/>
          <w:szCs w:val="24"/>
        </w:rPr>
        <w:lastRenderedPageBreak/>
        <w:t xml:space="preserve">- </w:t>
      </w:r>
      <w:r w:rsidR="00463A83" w:rsidRPr="00FE3EA6">
        <w:rPr>
          <w:rFonts w:ascii="Times New Roman" w:hAnsi="Times New Roman" w:cs="Times New Roman"/>
          <w:sz w:val="24"/>
          <w:szCs w:val="24"/>
        </w:rPr>
        <w:t xml:space="preserve">Whether the court misdirected itself </w:t>
      </w:r>
      <w:r w:rsidRPr="00FE3EA6">
        <w:rPr>
          <w:rFonts w:ascii="Times New Roman" w:hAnsi="Times New Roman" w:cs="Times New Roman"/>
          <w:sz w:val="24"/>
          <w:szCs w:val="24"/>
        </w:rPr>
        <w:t>in determining the exceptions on facts and evidence not found within the pleadings excepted to;</w:t>
      </w:r>
    </w:p>
    <w:p w:rsidR="0025124C" w:rsidRPr="00FE3EA6" w:rsidRDefault="00E101B4" w:rsidP="00DC556F">
      <w:pPr>
        <w:spacing w:after="0" w:line="480" w:lineRule="auto"/>
        <w:ind w:left="1800" w:hanging="360"/>
        <w:jc w:val="both"/>
        <w:rPr>
          <w:rFonts w:ascii="Times New Roman" w:hAnsi="Times New Roman" w:cs="Times New Roman"/>
          <w:sz w:val="24"/>
          <w:szCs w:val="24"/>
        </w:rPr>
      </w:pPr>
      <w:r w:rsidRPr="00FE3EA6">
        <w:rPr>
          <w:rFonts w:ascii="Times New Roman" w:hAnsi="Times New Roman" w:cs="Times New Roman"/>
          <w:sz w:val="24"/>
          <w:szCs w:val="24"/>
        </w:rPr>
        <w:t>-</w:t>
      </w:r>
      <w:r w:rsidR="004A0E85" w:rsidRPr="00FE3EA6">
        <w:rPr>
          <w:rFonts w:ascii="Times New Roman" w:hAnsi="Times New Roman" w:cs="Times New Roman"/>
          <w:sz w:val="24"/>
          <w:szCs w:val="24"/>
        </w:rPr>
        <w:t xml:space="preserve"> W</w:t>
      </w:r>
      <w:r w:rsidR="0025124C" w:rsidRPr="00FE3EA6">
        <w:rPr>
          <w:rFonts w:ascii="Times New Roman" w:hAnsi="Times New Roman" w:cs="Times New Roman"/>
          <w:sz w:val="24"/>
          <w:szCs w:val="24"/>
        </w:rPr>
        <w:t>hether or not the court erred in dismissing the appellant’s claim without affording it an opportunity to amend the offending pleadings.</w:t>
      </w:r>
    </w:p>
    <w:p w:rsidR="00E101B4" w:rsidRPr="00FE3EA6" w:rsidRDefault="00E101B4" w:rsidP="00DC556F">
      <w:pPr>
        <w:spacing w:after="0" w:line="480" w:lineRule="auto"/>
        <w:ind w:firstLine="720"/>
        <w:jc w:val="both"/>
        <w:rPr>
          <w:rFonts w:ascii="Times New Roman" w:hAnsi="Times New Roman" w:cs="Times New Roman"/>
          <w:sz w:val="24"/>
          <w:szCs w:val="24"/>
        </w:rPr>
      </w:pPr>
      <w:r w:rsidRPr="00FE3EA6">
        <w:rPr>
          <w:rFonts w:ascii="Times New Roman" w:hAnsi="Times New Roman" w:cs="Times New Roman"/>
          <w:sz w:val="24"/>
          <w:szCs w:val="24"/>
        </w:rPr>
        <w:t>These issues are considered in turn.</w:t>
      </w:r>
    </w:p>
    <w:p w:rsidR="0025124C" w:rsidRPr="00FE3EA6" w:rsidRDefault="003A7587" w:rsidP="00DC556F">
      <w:pPr>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CC0FEB" w:rsidRPr="00FE3EA6" w:rsidRDefault="00AB313F" w:rsidP="00704C27">
      <w:pPr>
        <w:spacing w:after="0" w:line="480" w:lineRule="auto"/>
        <w:jc w:val="both"/>
        <w:rPr>
          <w:rFonts w:ascii="Times New Roman" w:hAnsi="Times New Roman" w:cs="Times New Roman"/>
          <w:b/>
          <w:sz w:val="24"/>
          <w:szCs w:val="24"/>
        </w:rPr>
      </w:pPr>
      <w:proofErr w:type="gramStart"/>
      <w:r w:rsidRPr="00FE3EA6">
        <w:rPr>
          <w:rFonts w:ascii="Times New Roman" w:hAnsi="Times New Roman" w:cs="Times New Roman"/>
          <w:b/>
          <w:sz w:val="24"/>
          <w:szCs w:val="24"/>
        </w:rPr>
        <w:t>W</w:t>
      </w:r>
      <w:r w:rsidR="00C8680A" w:rsidRPr="00FE3EA6">
        <w:rPr>
          <w:rFonts w:ascii="Times New Roman" w:hAnsi="Times New Roman" w:cs="Times New Roman"/>
          <w:b/>
          <w:sz w:val="24"/>
          <w:szCs w:val="24"/>
        </w:rPr>
        <w:t xml:space="preserve">hether the court </w:t>
      </w:r>
      <w:r w:rsidR="00C8680A" w:rsidRPr="00FE3EA6">
        <w:rPr>
          <w:rFonts w:ascii="Times New Roman" w:hAnsi="Times New Roman" w:cs="Times New Roman"/>
          <w:b/>
          <w:i/>
          <w:sz w:val="24"/>
          <w:szCs w:val="24"/>
        </w:rPr>
        <w:t>a quo</w:t>
      </w:r>
      <w:r w:rsidR="00C8680A" w:rsidRPr="00FE3EA6">
        <w:rPr>
          <w:rFonts w:ascii="Times New Roman" w:hAnsi="Times New Roman" w:cs="Times New Roman"/>
          <w:b/>
          <w:sz w:val="24"/>
          <w:szCs w:val="24"/>
        </w:rPr>
        <w:t xml:space="preserve"> properly entertained</w:t>
      </w:r>
      <w:r w:rsidR="00154880" w:rsidRPr="00FE3EA6">
        <w:rPr>
          <w:rFonts w:ascii="Times New Roman" w:hAnsi="Times New Roman" w:cs="Times New Roman"/>
          <w:b/>
          <w:sz w:val="24"/>
          <w:szCs w:val="24"/>
        </w:rPr>
        <w:t xml:space="preserve"> the exceptions and special plea</w:t>
      </w:r>
      <w:r w:rsidR="0025124C" w:rsidRPr="00FE3EA6">
        <w:rPr>
          <w:rFonts w:ascii="Times New Roman" w:hAnsi="Times New Roman" w:cs="Times New Roman"/>
          <w:sz w:val="24"/>
          <w:szCs w:val="24"/>
        </w:rPr>
        <w:t xml:space="preserve"> </w:t>
      </w:r>
      <w:r w:rsidR="0025124C" w:rsidRPr="00FE3EA6">
        <w:rPr>
          <w:rFonts w:ascii="Times New Roman" w:hAnsi="Times New Roman" w:cs="Times New Roman"/>
          <w:b/>
          <w:sz w:val="24"/>
          <w:szCs w:val="24"/>
        </w:rPr>
        <w:t xml:space="preserve">as a point </w:t>
      </w:r>
      <w:r w:rsidR="0025124C" w:rsidRPr="00FE3EA6">
        <w:rPr>
          <w:rFonts w:ascii="Times New Roman" w:hAnsi="Times New Roman" w:cs="Times New Roman"/>
          <w:b/>
          <w:i/>
          <w:sz w:val="24"/>
          <w:szCs w:val="24"/>
        </w:rPr>
        <w:t xml:space="preserve">in </w:t>
      </w:r>
      <w:proofErr w:type="spellStart"/>
      <w:r w:rsidR="0025124C" w:rsidRPr="00FE3EA6">
        <w:rPr>
          <w:rFonts w:ascii="Times New Roman" w:hAnsi="Times New Roman" w:cs="Times New Roman"/>
          <w:b/>
          <w:i/>
          <w:sz w:val="24"/>
          <w:szCs w:val="24"/>
        </w:rPr>
        <w:t>limine</w:t>
      </w:r>
      <w:proofErr w:type="spellEnd"/>
      <w:r w:rsidR="0025124C" w:rsidRPr="00FE3EA6">
        <w:rPr>
          <w:rFonts w:ascii="Times New Roman" w:hAnsi="Times New Roman" w:cs="Times New Roman"/>
          <w:b/>
          <w:sz w:val="24"/>
          <w:szCs w:val="24"/>
        </w:rPr>
        <w:t xml:space="preserve"> at the hearing.</w:t>
      </w:r>
      <w:proofErr w:type="gramEnd"/>
    </w:p>
    <w:p w:rsidR="00BA6EA8" w:rsidRPr="00FE3EA6" w:rsidRDefault="00E101B4" w:rsidP="003F6211">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[21</w:t>
      </w:r>
      <w:r w:rsidR="00AB313F"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C8680A" w:rsidRPr="00FE3EA6">
        <w:rPr>
          <w:rFonts w:ascii="Times New Roman" w:hAnsi="Times New Roman" w:cs="Times New Roman"/>
          <w:sz w:val="24"/>
          <w:szCs w:val="24"/>
        </w:rPr>
        <w:t>T</w:t>
      </w:r>
      <w:r w:rsidR="001C39A3" w:rsidRPr="00FE3EA6">
        <w:rPr>
          <w:rFonts w:ascii="Times New Roman" w:hAnsi="Times New Roman" w:cs="Times New Roman"/>
          <w:sz w:val="24"/>
          <w:szCs w:val="24"/>
        </w:rPr>
        <w:t>he</w:t>
      </w:r>
      <w:r w:rsidR="00C8680A" w:rsidRPr="00FE3EA6">
        <w:rPr>
          <w:rFonts w:ascii="Times New Roman" w:hAnsi="Times New Roman" w:cs="Times New Roman"/>
          <w:sz w:val="24"/>
          <w:szCs w:val="24"/>
        </w:rPr>
        <w:t xml:space="preserve"> first </w:t>
      </w:r>
      <w:r w:rsidR="001C39A3" w:rsidRPr="00FE3EA6">
        <w:rPr>
          <w:rFonts w:ascii="Times New Roman" w:hAnsi="Times New Roman" w:cs="Times New Roman"/>
          <w:sz w:val="24"/>
          <w:szCs w:val="24"/>
        </w:rPr>
        <w:t xml:space="preserve">consideration is </w:t>
      </w:r>
      <w:r w:rsidRPr="00FE3EA6">
        <w:rPr>
          <w:rFonts w:ascii="Times New Roman" w:hAnsi="Times New Roman" w:cs="Times New Roman"/>
          <w:sz w:val="24"/>
          <w:szCs w:val="24"/>
        </w:rPr>
        <w:t>that</w:t>
      </w:r>
      <w:r w:rsidR="00CC0FEB" w:rsidRPr="00FE3EA6">
        <w:rPr>
          <w:rFonts w:ascii="Times New Roman" w:hAnsi="Times New Roman" w:cs="Times New Roman"/>
          <w:sz w:val="24"/>
          <w:szCs w:val="24"/>
        </w:rPr>
        <w:t xml:space="preserve"> the e</w:t>
      </w:r>
      <w:r w:rsidR="00C8680A" w:rsidRPr="00FE3EA6">
        <w:rPr>
          <w:rFonts w:ascii="Times New Roman" w:hAnsi="Times New Roman" w:cs="Times New Roman"/>
          <w:sz w:val="24"/>
          <w:szCs w:val="24"/>
        </w:rPr>
        <w:t xml:space="preserve">xception filed by </w:t>
      </w:r>
      <w:r w:rsidR="00CC0FEB" w:rsidRPr="00FE3EA6">
        <w:rPr>
          <w:rFonts w:ascii="Times New Roman" w:hAnsi="Times New Roman" w:cs="Times New Roman"/>
          <w:sz w:val="24"/>
          <w:szCs w:val="24"/>
        </w:rPr>
        <w:t>first</w:t>
      </w:r>
      <w:r w:rsidR="00C8680A" w:rsidRPr="00FE3EA6">
        <w:rPr>
          <w:rFonts w:ascii="Times New Roman" w:hAnsi="Times New Roman" w:cs="Times New Roman"/>
          <w:sz w:val="24"/>
          <w:szCs w:val="24"/>
        </w:rPr>
        <w:t xml:space="preserve"> respondent and the exception and Special Plea filed by the </w:t>
      </w:r>
      <w:r w:rsidR="00CC0FEB" w:rsidRPr="00FE3EA6">
        <w:rPr>
          <w:rFonts w:ascii="Times New Roman" w:hAnsi="Times New Roman" w:cs="Times New Roman"/>
          <w:sz w:val="24"/>
          <w:szCs w:val="24"/>
        </w:rPr>
        <w:t>second</w:t>
      </w:r>
      <w:r w:rsidR="00C8680A" w:rsidRPr="00FE3EA6">
        <w:rPr>
          <w:rFonts w:ascii="Times New Roman" w:hAnsi="Times New Roman" w:cs="Times New Roman"/>
          <w:sz w:val="24"/>
          <w:szCs w:val="24"/>
        </w:rPr>
        <w:t xml:space="preserve"> respondent were filed outside the time frame stipulated in the Rules.</w:t>
      </w:r>
      <w:r w:rsidR="00F04114" w:rsidRPr="00FE3EA6">
        <w:rPr>
          <w:rFonts w:ascii="Times New Roman" w:hAnsi="Times New Roman" w:cs="Times New Roman"/>
          <w:sz w:val="24"/>
          <w:szCs w:val="24"/>
        </w:rPr>
        <w:t xml:space="preserve">  </w:t>
      </w:r>
      <w:r w:rsidR="00BA6EA8" w:rsidRPr="00FE3EA6">
        <w:rPr>
          <w:rFonts w:ascii="Times New Roman" w:hAnsi="Times New Roman" w:cs="Times New Roman"/>
          <w:sz w:val="24"/>
          <w:szCs w:val="24"/>
        </w:rPr>
        <w:t xml:space="preserve">The learned Judge dealt with </w:t>
      </w:r>
      <w:r w:rsidR="00154880" w:rsidRPr="00FE3EA6">
        <w:rPr>
          <w:rFonts w:ascii="Times New Roman" w:hAnsi="Times New Roman" w:cs="Times New Roman"/>
          <w:sz w:val="24"/>
          <w:szCs w:val="24"/>
        </w:rPr>
        <w:t xml:space="preserve">the breach of </w:t>
      </w:r>
      <w:r w:rsidR="00CC0FEB" w:rsidRPr="00FE3EA6">
        <w:rPr>
          <w:rFonts w:ascii="Times New Roman" w:hAnsi="Times New Roman" w:cs="Times New Roman"/>
          <w:sz w:val="24"/>
          <w:szCs w:val="24"/>
        </w:rPr>
        <w:t>r</w:t>
      </w:r>
      <w:r w:rsidR="00BA6EA8" w:rsidRPr="00FE3EA6">
        <w:rPr>
          <w:rFonts w:ascii="Times New Roman" w:hAnsi="Times New Roman" w:cs="Times New Roman"/>
          <w:sz w:val="24"/>
          <w:szCs w:val="24"/>
        </w:rPr>
        <w:t xml:space="preserve"> 119 in the following terms:</w:t>
      </w:r>
    </w:p>
    <w:p w:rsidR="002719CE" w:rsidRPr="00FE3EA6" w:rsidRDefault="00BA6EA8" w:rsidP="002719CE">
      <w:pPr>
        <w:spacing w:after="0" w:line="24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“The Plaintiff sought</w:t>
      </w:r>
      <w:r w:rsidR="00324884" w:rsidRPr="00FE3EA6">
        <w:rPr>
          <w:rFonts w:ascii="Times New Roman" w:hAnsi="Times New Roman" w:cs="Times New Roman"/>
          <w:sz w:val="24"/>
          <w:szCs w:val="24"/>
        </w:rPr>
        <w:t xml:space="preserve"> </w:t>
      </w:r>
      <w:r w:rsidRPr="00FE3EA6">
        <w:rPr>
          <w:rFonts w:ascii="Times New Roman" w:hAnsi="Times New Roman" w:cs="Times New Roman"/>
          <w:sz w:val="24"/>
          <w:szCs w:val="24"/>
        </w:rPr>
        <w:t xml:space="preserve">to argue that </w:t>
      </w:r>
      <w:r w:rsidR="00CC0FEB" w:rsidRPr="00FE3EA6">
        <w:rPr>
          <w:rFonts w:ascii="Times New Roman" w:hAnsi="Times New Roman" w:cs="Times New Roman"/>
          <w:sz w:val="24"/>
          <w:szCs w:val="24"/>
        </w:rPr>
        <w:t>second</w:t>
      </w:r>
      <w:r w:rsidRPr="00FE3EA6">
        <w:rPr>
          <w:rFonts w:ascii="Times New Roman" w:hAnsi="Times New Roman" w:cs="Times New Roman"/>
          <w:sz w:val="24"/>
          <w:szCs w:val="24"/>
        </w:rPr>
        <w:t xml:space="preserve"> Defendant filed the exception to the Plaintiff’s summons and declaration outside the time limits stipulated in the rules in that the papers were filed five and a half months after the Plaintiff’s further </w:t>
      </w:r>
      <w:r w:rsidR="00CC0FEB" w:rsidRPr="00FE3EA6">
        <w:rPr>
          <w:rFonts w:ascii="Times New Roman" w:hAnsi="Times New Roman" w:cs="Times New Roman"/>
          <w:sz w:val="24"/>
          <w:szCs w:val="24"/>
        </w:rPr>
        <w:t>p</w:t>
      </w:r>
      <w:r w:rsidRPr="00FE3EA6">
        <w:rPr>
          <w:rFonts w:ascii="Times New Roman" w:hAnsi="Times New Roman" w:cs="Times New Roman"/>
          <w:sz w:val="24"/>
          <w:szCs w:val="24"/>
        </w:rPr>
        <w:t xml:space="preserve">articulars were served on the </w:t>
      </w:r>
      <w:r w:rsidR="00CC0FEB" w:rsidRPr="00FE3EA6">
        <w:rPr>
          <w:rFonts w:ascii="Times New Roman" w:hAnsi="Times New Roman" w:cs="Times New Roman"/>
          <w:sz w:val="24"/>
          <w:szCs w:val="24"/>
        </w:rPr>
        <w:t>second</w:t>
      </w:r>
      <w:r w:rsidRPr="00FE3EA6">
        <w:rPr>
          <w:rFonts w:ascii="Times New Roman" w:hAnsi="Times New Roman" w:cs="Times New Roman"/>
          <w:sz w:val="24"/>
          <w:szCs w:val="24"/>
        </w:rPr>
        <w:t xml:space="preserve"> defendant….</w:t>
      </w:r>
      <w:r w:rsidR="002719CE" w:rsidRPr="00FE3EA6">
        <w:rPr>
          <w:rFonts w:ascii="Times New Roman" w:hAnsi="Times New Roman" w:cs="Times New Roman"/>
          <w:sz w:val="24"/>
          <w:szCs w:val="24"/>
        </w:rPr>
        <w:t xml:space="preserve">  </w:t>
      </w:r>
      <w:r w:rsidRPr="00FE3EA6">
        <w:rPr>
          <w:rFonts w:ascii="Times New Roman" w:hAnsi="Times New Roman" w:cs="Times New Roman"/>
          <w:sz w:val="24"/>
          <w:szCs w:val="24"/>
        </w:rPr>
        <w:t xml:space="preserve">It is beyond argument that the rules do not provide for an automatic bar against a defendant who files an exception </w:t>
      </w:r>
      <w:r w:rsidR="001C39A3" w:rsidRPr="00FE3EA6">
        <w:rPr>
          <w:rFonts w:ascii="Times New Roman" w:hAnsi="Times New Roman" w:cs="Times New Roman"/>
          <w:sz w:val="24"/>
          <w:szCs w:val="24"/>
        </w:rPr>
        <w:t>outside</w:t>
      </w:r>
      <w:r w:rsidRPr="00FE3EA6">
        <w:rPr>
          <w:rFonts w:ascii="Times New Roman" w:hAnsi="Times New Roman" w:cs="Times New Roman"/>
          <w:sz w:val="24"/>
          <w:szCs w:val="24"/>
        </w:rPr>
        <w:t xml:space="preserve"> the prescribed time limits.</w:t>
      </w:r>
      <w:r w:rsidR="002719CE" w:rsidRPr="00FE3EA6">
        <w:rPr>
          <w:rFonts w:ascii="Times New Roman" w:hAnsi="Times New Roman" w:cs="Times New Roman"/>
          <w:sz w:val="24"/>
          <w:szCs w:val="24"/>
        </w:rPr>
        <w:t>”</w:t>
      </w:r>
      <w:r w:rsidRPr="00FE3EA6">
        <w:rPr>
          <w:rFonts w:ascii="Times New Roman" w:hAnsi="Times New Roman" w:cs="Times New Roman"/>
          <w:sz w:val="24"/>
          <w:szCs w:val="24"/>
        </w:rPr>
        <w:t xml:space="preserve"> </w:t>
      </w:r>
    </w:p>
    <w:p w:rsidR="002719CE" w:rsidRPr="00FE3EA6" w:rsidRDefault="002719CE" w:rsidP="002719CE">
      <w:pPr>
        <w:spacing w:after="0" w:line="240" w:lineRule="auto"/>
        <w:jc w:val="both"/>
        <w:rPr>
          <w:rFonts w:ascii="Times New Roman" w:hAnsi="Times New Roman" w:cs="Times New Roman"/>
          <w:sz w:val="24"/>
          <w:szCs w:val="24"/>
        </w:rPr>
      </w:pPr>
    </w:p>
    <w:p w:rsidR="00316829" w:rsidRPr="00FE3EA6" w:rsidRDefault="00316829" w:rsidP="002719CE">
      <w:pPr>
        <w:spacing w:after="0" w:line="48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He went on to say:</w:t>
      </w:r>
    </w:p>
    <w:p w:rsidR="00316829" w:rsidRPr="00FE3EA6" w:rsidRDefault="00316829" w:rsidP="00CC0FEB">
      <w:pPr>
        <w:spacing w:after="0" w:line="24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 xml:space="preserve">“I am satisfied that the </w:t>
      </w:r>
      <w:r w:rsidR="00CC0FEB" w:rsidRPr="00FE3EA6">
        <w:rPr>
          <w:rFonts w:ascii="Times New Roman" w:hAnsi="Times New Roman" w:cs="Times New Roman"/>
          <w:sz w:val="24"/>
          <w:szCs w:val="24"/>
        </w:rPr>
        <w:t>first</w:t>
      </w:r>
      <w:r w:rsidRPr="00FE3EA6">
        <w:rPr>
          <w:rFonts w:ascii="Times New Roman" w:hAnsi="Times New Roman" w:cs="Times New Roman"/>
          <w:sz w:val="24"/>
          <w:szCs w:val="24"/>
        </w:rPr>
        <w:t xml:space="preserve"> and </w:t>
      </w:r>
      <w:r w:rsidR="00CC0FEB" w:rsidRPr="00FE3EA6">
        <w:rPr>
          <w:rFonts w:ascii="Times New Roman" w:hAnsi="Times New Roman" w:cs="Times New Roman"/>
          <w:sz w:val="24"/>
          <w:szCs w:val="24"/>
        </w:rPr>
        <w:t>second</w:t>
      </w:r>
      <w:r w:rsidRPr="00FE3EA6">
        <w:rPr>
          <w:rFonts w:ascii="Times New Roman" w:hAnsi="Times New Roman" w:cs="Times New Roman"/>
          <w:sz w:val="24"/>
          <w:szCs w:val="24"/>
        </w:rPr>
        <w:t xml:space="preserve"> defendants exception and special plea are properly before the court and that there is no prejudice to be suffered by the Plaintiff because the basis of the exception and special plea have always been known to them.”</w:t>
      </w:r>
    </w:p>
    <w:p w:rsidR="002719CE" w:rsidRPr="00FE3EA6" w:rsidRDefault="002719CE" w:rsidP="002719CE">
      <w:pPr>
        <w:spacing w:after="0" w:line="240" w:lineRule="auto"/>
        <w:ind w:firstLine="1440"/>
        <w:jc w:val="both"/>
        <w:rPr>
          <w:rFonts w:ascii="Times New Roman" w:hAnsi="Times New Roman" w:cs="Times New Roman"/>
          <w:sz w:val="24"/>
          <w:szCs w:val="24"/>
        </w:rPr>
      </w:pPr>
    </w:p>
    <w:p w:rsidR="002719CE" w:rsidRPr="00FE3EA6" w:rsidRDefault="002719CE" w:rsidP="00324D72">
      <w:pPr>
        <w:spacing w:after="0" w:line="240" w:lineRule="auto"/>
        <w:ind w:firstLine="1440"/>
        <w:jc w:val="both"/>
        <w:rPr>
          <w:rFonts w:ascii="Times New Roman" w:hAnsi="Times New Roman" w:cs="Times New Roman"/>
          <w:sz w:val="24"/>
          <w:szCs w:val="24"/>
        </w:rPr>
      </w:pPr>
    </w:p>
    <w:p w:rsidR="00877F37" w:rsidRPr="00FE3EA6" w:rsidRDefault="00E101B4" w:rsidP="00C50D1B">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[22</w:t>
      </w:r>
      <w:r w:rsidR="00AB313F"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C8680A" w:rsidRPr="00FE3EA6">
        <w:rPr>
          <w:rFonts w:ascii="Times New Roman" w:hAnsi="Times New Roman" w:cs="Times New Roman"/>
          <w:sz w:val="24"/>
          <w:szCs w:val="24"/>
        </w:rPr>
        <w:t xml:space="preserve">It is true, as the learned Judge </w:t>
      </w:r>
      <w:proofErr w:type="gramStart"/>
      <w:r w:rsidR="00C8680A" w:rsidRPr="00FE3EA6">
        <w:rPr>
          <w:rFonts w:ascii="Times New Roman" w:hAnsi="Times New Roman" w:cs="Times New Roman"/>
          <w:sz w:val="24"/>
          <w:szCs w:val="24"/>
        </w:rPr>
        <w:t>remarked,</w:t>
      </w:r>
      <w:proofErr w:type="gramEnd"/>
      <w:r w:rsidR="00C8680A" w:rsidRPr="00FE3EA6">
        <w:rPr>
          <w:rFonts w:ascii="Times New Roman" w:hAnsi="Times New Roman" w:cs="Times New Roman"/>
          <w:sz w:val="24"/>
          <w:szCs w:val="24"/>
        </w:rPr>
        <w:t xml:space="preserve"> </w:t>
      </w:r>
      <w:r w:rsidR="00DB4976" w:rsidRPr="00FE3EA6">
        <w:rPr>
          <w:rFonts w:ascii="Times New Roman" w:hAnsi="Times New Roman" w:cs="Times New Roman"/>
          <w:sz w:val="24"/>
          <w:szCs w:val="24"/>
        </w:rPr>
        <w:t xml:space="preserve">that </w:t>
      </w:r>
      <w:r w:rsidR="00C8680A" w:rsidRPr="00FE3EA6">
        <w:rPr>
          <w:rFonts w:ascii="Times New Roman" w:hAnsi="Times New Roman" w:cs="Times New Roman"/>
          <w:sz w:val="24"/>
          <w:szCs w:val="24"/>
        </w:rPr>
        <w:t xml:space="preserve">there is no sanction for the late filing </w:t>
      </w:r>
      <w:r w:rsidR="00154880" w:rsidRPr="00FE3EA6">
        <w:rPr>
          <w:rFonts w:ascii="Times New Roman" w:hAnsi="Times New Roman" w:cs="Times New Roman"/>
          <w:sz w:val="24"/>
          <w:szCs w:val="24"/>
        </w:rPr>
        <w:t>of an exception or special plea.</w:t>
      </w:r>
      <w:r w:rsidR="0030649D" w:rsidRPr="00FE3EA6">
        <w:rPr>
          <w:rFonts w:ascii="Times New Roman" w:hAnsi="Times New Roman" w:cs="Times New Roman"/>
          <w:sz w:val="24"/>
          <w:szCs w:val="24"/>
        </w:rPr>
        <w:t xml:space="preserve">  However, </w:t>
      </w:r>
      <w:r w:rsidR="00595CE1" w:rsidRPr="00FE3EA6">
        <w:rPr>
          <w:rFonts w:ascii="Times New Roman" w:hAnsi="Times New Roman" w:cs="Times New Roman"/>
          <w:sz w:val="24"/>
          <w:szCs w:val="24"/>
        </w:rPr>
        <w:t>the provision in the R</w:t>
      </w:r>
      <w:r w:rsidR="00C8680A" w:rsidRPr="00FE3EA6">
        <w:rPr>
          <w:rFonts w:ascii="Times New Roman" w:hAnsi="Times New Roman" w:cs="Times New Roman"/>
          <w:sz w:val="24"/>
          <w:szCs w:val="24"/>
        </w:rPr>
        <w:t>ules is mandatory and the documents filed in contravention thereof cannot</w:t>
      </w:r>
      <w:r w:rsidR="0030649D" w:rsidRPr="00FE3EA6">
        <w:rPr>
          <w:rFonts w:ascii="Times New Roman" w:hAnsi="Times New Roman" w:cs="Times New Roman"/>
          <w:sz w:val="24"/>
          <w:szCs w:val="24"/>
        </w:rPr>
        <w:t xml:space="preserve">, </w:t>
      </w:r>
      <w:r w:rsidR="0095350B" w:rsidRPr="00FE3EA6">
        <w:rPr>
          <w:rFonts w:ascii="Times New Roman" w:hAnsi="Times New Roman" w:cs="Times New Roman"/>
          <w:sz w:val="24"/>
          <w:szCs w:val="24"/>
        </w:rPr>
        <w:t xml:space="preserve">in the absence of </w:t>
      </w:r>
      <w:proofErr w:type="spellStart"/>
      <w:r w:rsidR="0095350B" w:rsidRPr="00FE3EA6">
        <w:rPr>
          <w:rFonts w:ascii="Times New Roman" w:hAnsi="Times New Roman" w:cs="Times New Roman"/>
          <w:sz w:val="24"/>
          <w:szCs w:val="24"/>
        </w:rPr>
        <w:t>condonation</w:t>
      </w:r>
      <w:proofErr w:type="spellEnd"/>
      <w:r w:rsidR="0095350B" w:rsidRPr="00FE3EA6">
        <w:rPr>
          <w:rFonts w:ascii="Times New Roman" w:hAnsi="Times New Roman" w:cs="Times New Roman"/>
          <w:sz w:val="24"/>
          <w:szCs w:val="24"/>
        </w:rPr>
        <w:t xml:space="preserve"> of the non</w:t>
      </w:r>
      <w:r w:rsidR="00CC0FEB" w:rsidRPr="00FE3EA6">
        <w:rPr>
          <w:rFonts w:ascii="Times New Roman" w:hAnsi="Times New Roman" w:cs="Times New Roman"/>
          <w:sz w:val="24"/>
          <w:szCs w:val="24"/>
        </w:rPr>
        <w:t>-</w:t>
      </w:r>
      <w:r w:rsidR="0095350B" w:rsidRPr="00FE3EA6">
        <w:rPr>
          <w:rFonts w:ascii="Times New Roman" w:hAnsi="Times New Roman" w:cs="Times New Roman"/>
          <w:sz w:val="24"/>
          <w:szCs w:val="24"/>
        </w:rPr>
        <w:t xml:space="preserve">compliance with the Rules, </w:t>
      </w:r>
      <w:r w:rsidR="00C8680A" w:rsidRPr="00FE3EA6">
        <w:rPr>
          <w:rFonts w:ascii="Times New Roman" w:hAnsi="Times New Roman" w:cs="Times New Roman"/>
          <w:sz w:val="24"/>
          <w:szCs w:val="24"/>
        </w:rPr>
        <w:t xml:space="preserve">have any legal validity. </w:t>
      </w:r>
      <w:r w:rsidR="00903278" w:rsidRPr="00FE3EA6">
        <w:rPr>
          <w:rFonts w:ascii="Times New Roman" w:hAnsi="Times New Roman" w:cs="Times New Roman"/>
          <w:sz w:val="24"/>
          <w:szCs w:val="24"/>
        </w:rPr>
        <w:t>The sanction must</w:t>
      </w:r>
      <w:r w:rsidR="00F01414" w:rsidRPr="00FE3EA6">
        <w:rPr>
          <w:rFonts w:ascii="Times New Roman" w:hAnsi="Times New Roman" w:cs="Times New Roman"/>
          <w:sz w:val="24"/>
          <w:szCs w:val="24"/>
        </w:rPr>
        <w:t>,</w:t>
      </w:r>
      <w:r w:rsidR="00903278" w:rsidRPr="00FE3EA6">
        <w:rPr>
          <w:rFonts w:ascii="Times New Roman" w:hAnsi="Times New Roman" w:cs="Times New Roman"/>
          <w:sz w:val="24"/>
          <w:szCs w:val="24"/>
        </w:rPr>
        <w:t xml:space="preserve"> </w:t>
      </w:r>
      <w:r w:rsidR="00DB4976" w:rsidRPr="00FE3EA6">
        <w:rPr>
          <w:rFonts w:ascii="Times New Roman" w:hAnsi="Times New Roman" w:cs="Times New Roman"/>
          <w:sz w:val="24"/>
          <w:szCs w:val="24"/>
        </w:rPr>
        <w:t>in my view</w:t>
      </w:r>
      <w:r w:rsidR="002719CE"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be</w:t>
      </w:r>
      <w:r w:rsidR="00DB4976" w:rsidRPr="00FE3EA6">
        <w:rPr>
          <w:rFonts w:ascii="Times New Roman" w:hAnsi="Times New Roman" w:cs="Times New Roman"/>
          <w:sz w:val="24"/>
          <w:szCs w:val="24"/>
        </w:rPr>
        <w:t>,</w:t>
      </w:r>
      <w:r w:rsidR="00903278" w:rsidRPr="00FE3EA6">
        <w:rPr>
          <w:rFonts w:ascii="Times New Roman" w:hAnsi="Times New Roman" w:cs="Times New Roman"/>
          <w:sz w:val="24"/>
          <w:szCs w:val="24"/>
        </w:rPr>
        <w:t xml:space="preserve"> that the pleading is invalid by virtue of its non-compliance with the Ru</w:t>
      </w:r>
      <w:r w:rsidR="00CC0FEB" w:rsidRPr="00FE3EA6">
        <w:rPr>
          <w:rFonts w:ascii="Times New Roman" w:hAnsi="Times New Roman" w:cs="Times New Roman"/>
          <w:sz w:val="24"/>
          <w:szCs w:val="24"/>
        </w:rPr>
        <w:t>l</w:t>
      </w:r>
      <w:r w:rsidR="00903278" w:rsidRPr="00FE3EA6">
        <w:rPr>
          <w:rFonts w:ascii="Times New Roman" w:hAnsi="Times New Roman" w:cs="Times New Roman"/>
          <w:sz w:val="24"/>
          <w:szCs w:val="24"/>
        </w:rPr>
        <w:t xml:space="preserve">es. </w:t>
      </w:r>
      <w:r w:rsidR="00CC0FEB" w:rsidRPr="00FE3EA6">
        <w:rPr>
          <w:rFonts w:ascii="Times New Roman" w:hAnsi="Times New Roman" w:cs="Times New Roman"/>
          <w:sz w:val="24"/>
          <w:szCs w:val="24"/>
        </w:rPr>
        <w:t xml:space="preserve">First </w:t>
      </w:r>
      <w:r w:rsidR="00595CE1" w:rsidRPr="00FE3EA6">
        <w:rPr>
          <w:rFonts w:ascii="Times New Roman" w:hAnsi="Times New Roman" w:cs="Times New Roman"/>
          <w:sz w:val="24"/>
          <w:szCs w:val="24"/>
        </w:rPr>
        <w:lastRenderedPageBreak/>
        <w:t>r</w:t>
      </w:r>
      <w:r w:rsidR="00903278" w:rsidRPr="00FE3EA6">
        <w:rPr>
          <w:rFonts w:ascii="Times New Roman" w:hAnsi="Times New Roman" w:cs="Times New Roman"/>
          <w:sz w:val="24"/>
          <w:szCs w:val="24"/>
        </w:rPr>
        <w:t>espondent</w:t>
      </w:r>
      <w:r w:rsidR="001C39A3" w:rsidRPr="00FE3EA6">
        <w:rPr>
          <w:rFonts w:ascii="Times New Roman" w:hAnsi="Times New Roman" w:cs="Times New Roman"/>
          <w:sz w:val="24"/>
          <w:szCs w:val="24"/>
        </w:rPr>
        <w:t>’</w:t>
      </w:r>
      <w:r w:rsidR="00903278" w:rsidRPr="00FE3EA6">
        <w:rPr>
          <w:rFonts w:ascii="Times New Roman" w:hAnsi="Times New Roman" w:cs="Times New Roman"/>
          <w:sz w:val="24"/>
          <w:szCs w:val="24"/>
        </w:rPr>
        <w:t xml:space="preserve">s exception was filed </w:t>
      </w:r>
      <w:r w:rsidR="004051CD" w:rsidRPr="00FE3EA6">
        <w:rPr>
          <w:rFonts w:ascii="Times New Roman" w:hAnsi="Times New Roman" w:cs="Times New Roman"/>
          <w:sz w:val="24"/>
          <w:szCs w:val="24"/>
        </w:rPr>
        <w:t>15</w:t>
      </w:r>
      <w:r w:rsidR="00AC3B89"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days out of time.</w:t>
      </w:r>
      <w:r w:rsidR="00CC0FEB" w:rsidRPr="00FE3EA6">
        <w:rPr>
          <w:rFonts w:ascii="Times New Roman" w:hAnsi="Times New Roman" w:cs="Times New Roman"/>
          <w:sz w:val="24"/>
          <w:szCs w:val="24"/>
        </w:rPr>
        <w:t xml:space="preserve">  Second </w:t>
      </w:r>
      <w:r w:rsidR="00903278" w:rsidRPr="00FE3EA6">
        <w:rPr>
          <w:rFonts w:ascii="Times New Roman" w:hAnsi="Times New Roman" w:cs="Times New Roman"/>
          <w:sz w:val="24"/>
          <w:szCs w:val="24"/>
        </w:rPr>
        <w:t>respondent</w:t>
      </w:r>
      <w:r w:rsidR="001C39A3" w:rsidRPr="00FE3EA6">
        <w:rPr>
          <w:rFonts w:ascii="Times New Roman" w:hAnsi="Times New Roman" w:cs="Times New Roman"/>
          <w:sz w:val="24"/>
          <w:szCs w:val="24"/>
        </w:rPr>
        <w:t>’</w:t>
      </w:r>
      <w:r w:rsidR="00903278" w:rsidRPr="00FE3EA6">
        <w:rPr>
          <w:rFonts w:ascii="Times New Roman" w:hAnsi="Times New Roman" w:cs="Times New Roman"/>
          <w:sz w:val="24"/>
          <w:szCs w:val="24"/>
        </w:rPr>
        <w:t>s</w:t>
      </w:r>
      <w:r w:rsidR="00DF55E4" w:rsidRPr="00FE3EA6">
        <w:rPr>
          <w:rFonts w:ascii="Times New Roman" w:hAnsi="Times New Roman" w:cs="Times New Roman"/>
          <w:sz w:val="24"/>
          <w:szCs w:val="24"/>
        </w:rPr>
        <w:t xml:space="preserve"> special plea and exception were</w:t>
      </w:r>
      <w:r w:rsidR="00903278" w:rsidRPr="00FE3EA6">
        <w:rPr>
          <w:rFonts w:ascii="Times New Roman" w:hAnsi="Times New Roman" w:cs="Times New Roman"/>
          <w:sz w:val="24"/>
          <w:szCs w:val="24"/>
        </w:rPr>
        <w:t xml:space="preserve"> filed</w:t>
      </w:r>
      <w:r w:rsidR="00DF55E4" w:rsidRPr="00FE3EA6">
        <w:rPr>
          <w:rFonts w:ascii="Times New Roman" w:hAnsi="Times New Roman" w:cs="Times New Roman"/>
          <w:sz w:val="24"/>
          <w:szCs w:val="24"/>
        </w:rPr>
        <w:t xml:space="preserve"> </w:t>
      </w:r>
      <w:r w:rsidR="00AC3B89" w:rsidRPr="00FE3EA6">
        <w:rPr>
          <w:rFonts w:ascii="Times New Roman" w:hAnsi="Times New Roman" w:cs="Times New Roman"/>
          <w:sz w:val="24"/>
          <w:szCs w:val="24"/>
        </w:rPr>
        <w:t xml:space="preserve">6 and a half </w:t>
      </w:r>
      <w:r w:rsidR="00903278" w:rsidRPr="00FE3EA6">
        <w:rPr>
          <w:rFonts w:ascii="Times New Roman" w:hAnsi="Times New Roman" w:cs="Times New Roman"/>
          <w:sz w:val="24"/>
          <w:szCs w:val="24"/>
        </w:rPr>
        <w:t>months out of time.</w:t>
      </w:r>
      <w:r w:rsidR="00CC0FEB"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Both applications were in violation of the Rules</w:t>
      </w:r>
      <w:r w:rsidR="00AC3B89" w:rsidRPr="00FE3EA6">
        <w:rPr>
          <w:rFonts w:ascii="Times New Roman" w:hAnsi="Times New Roman" w:cs="Times New Roman"/>
          <w:sz w:val="24"/>
          <w:szCs w:val="24"/>
        </w:rPr>
        <w:t xml:space="preserve"> without explanation, without </w:t>
      </w:r>
      <w:proofErr w:type="spellStart"/>
      <w:r w:rsidR="00AC3B89" w:rsidRPr="00FE3EA6">
        <w:rPr>
          <w:rFonts w:ascii="Times New Roman" w:hAnsi="Times New Roman" w:cs="Times New Roman"/>
          <w:sz w:val="24"/>
          <w:szCs w:val="24"/>
        </w:rPr>
        <w:t>condonation</w:t>
      </w:r>
      <w:proofErr w:type="spellEnd"/>
      <w:r w:rsidR="00AC3B89" w:rsidRPr="00FE3EA6">
        <w:rPr>
          <w:rFonts w:ascii="Times New Roman" w:hAnsi="Times New Roman" w:cs="Times New Roman"/>
          <w:sz w:val="24"/>
          <w:szCs w:val="24"/>
        </w:rPr>
        <w:t xml:space="preserve">, </w:t>
      </w:r>
      <w:r w:rsidR="00DF55E4" w:rsidRPr="00FE3EA6">
        <w:rPr>
          <w:rFonts w:ascii="Times New Roman" w:hAnsi="Times New Roman" w:cs="Times New Roman"/>
          <w:sz w:val="24"/>
          <w:szCs w:val="24"/>
        </w:rPr>
        <w:t>sought or granted</w:t>
      </w:r>
      <w:r w:rsidR="00316829"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 xml:space="preserve"> </w:t>
      </w:r>
      <w:r w:rsidR="001C39A3" w:rsidRPr="00FE3EA6">
        <w:rPr>
          <w:rFonts w:ascii="Times New Roman" w:hAnsi="Times New Roman" w:cs="Times New Roman"/>
          <w:sz w:val="24"/>
          <w:szCs w:val="24"/>
        </w:rPr>
        <w:t>There</w:t>
      </w:r>
      <w:r w:rsidR="00903278" w:rsidRPr="00FE3EA6">
        <w:rPr>
          <w:rFonts w:ascii="Times New Roman" w:hAnsi="Times New Roman" w:cs="Times New Roman"/>
          <w:sz w:val="24"/>
          <w:szCs w:val="24"/>
        </w:rPr>
        <w:t xml:space="preserve"> was</w:t>
      </w:r>
      <w:r w:rsidR="00316829" w:rsidRPr="00FE3EA6">
        <w:rPr>
          <w:rFonts w:ascii="Times New Roman" w:hAnsi="Times New Roman" w:cs="Times New Roman"/>
          <w:sz w:val="24"/>
          <w:szCs w:val="24"/>
        </w:rPr>
        <w:t>, therefore,</w:t>
      </w:r>
      <w:r w:rsidR="00903278" w:rsidRPr="00FE3EA6">
        <w:rPr>
          <w:rFonts w:ascii="Times New Roman" w:hAnsi="Times New Roman" w:cs="Times New Roman"/>
          <w:sz w:val="24"/>
          <w:szCs w:val="24"/>
        </w:rPr>
        <w:t xml:space="preserve"> no legal basis on which they were entertained by the court </w:t>
      </w:r>
      <w:r w:rsidR="00903278" w:rsidRPr="00FE3EA6">
        <w:rPr>
          <w:rFonts w:ascii="Times New Roman" w:hAnsi="Times New Roman" w:cs="Times New Roman"/>
          <w:i/>
          <w:sz w:val="24"/>
          <w:szCs w:val="24"/>
        </w:rPr>
        <w:t>a quo</w:t>
      </w:r>
      <w:r w:rsidR="00903278" w:rsidRPr="00FE3EA6">
        <w:rPr>
          <w:rFonts w:ascii="Times New Roman" w:hAnsi="Times New Roman" w:cs="Times New Roman"/>
          <w:sz w:val="24"/>
          <w:szCs w:val="24"/>
        </w:rPr>
        <w:t>.</w:t>
      </w:r>
    </w:p>
    <w:p w:rsidR="00F04114" w:rsidRPr="00FE3EA6" w:rsidRDefault="00F04114" w:rsidP="00324D72">
      <w:pPr>
        <w:spacing w:after="0" w:line="240" w:lineRule="auto"/>
        <w:jc w:val="both"/>
        <w:rPr>
          <w:rFonts w:ascii="Times New Roman" w:hAnsi="Times New Roman" w:cs="Times New Roman"/>
          <w:sz w:val="24"/>
          <w:szCs w:val="24"/>
        </w:rPr>
      </w:pPr>
    </w:p>
    <w:p w:rsidR="00877F37" w:rsidRPr="00FE3EA6" w:rsidRDefault="00E101B4" w:rsidP="00C50D1B">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[23</w:t>
      </w:r>
      <w:r w:rsidR="004051CD"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903278" w:rsidRPr="00FE3EA6">
        <w:rPr>
          <w:rFonts w:ascii="Times New Roman" w:hAnsi="Times New Roman" w:cs="Times New Roman"/>
          <w:sz w:val="24"/>
          <w:szCs w:val="24"/>
        </w:rPr>
        <w:t xml:space="preserve">The </w:t>
      </w:r>
      <w:r w:rsidR="00526D66" w:rsidRPr="00FE3EA6">
        <w:rPr>
          <w:rFonts w:ascii="Times New Roman" w:hAnsi="Times New Roman" w:cs="Times New Roman"/>
          <w:sz w:val="24"/>
          <w:szCs w:val="24"/>
        </w:rPr>
        <w:t>second consideration</w:t>
      </w:r>
      <w:r w:rsidRPr="00FE3EA6">
        <w:rPr>
          <w:rFonts w:ascii="Times New Roman" w:hAnsi="Times New Roman" w:cs="Times New Roman"/>
          <w:sz w:val="24"/>
          <w:szCs w:val="24"/>
        </w:rPr>
        <w:t xml:space="preserve"> under this head</w:t>
      </w:r>
      <w:r w:rsidR="004051CD"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is whether the court</w:t>
      </w:r>
      <w:r w:rsidR="00154880" w:rsidRPr="00FE3EA6">
        <w:rPr>
          <w:rFonts w:ascii="Times New Roman" w:hAnsi="Times New Roman" w:cs="Times New Roman"/>
          <w:sz w:val="24"/>
          <w:szCs w:val="24"/>
        </w:rPr>
        <w:t xml:space="preserve"> </w:t>
      </w:r>
      <w:r w:rsidR="00154880" w:rsidRPr="00FE3EA6">
        <w:rPr>
          <w:rFonts w:ascii="Times New Roman" w:hAnsi="Times New Roman" w:cs="Times New Roman"/>
          <w:i/>
          <w:sz w:val="24"/>
          <w:szCs w:val="24"/>
        </w:rPr>
        <w:t>a quo</w:t>
      </w:r>
      <w:r w:rsidR="00154880" w:rsidRPr="00FE3EA6">
        <w:rPr>
          <w:rFonts w:ascii="Times New Roman" w:hAnsi="Times New Roman" w:cs="Times New Roman"/>
          <w:sz w:val="24"/>
          <w:szCs w:val="24"/>
        </w:rPr>
        <w:t xml:space="preserve"> acted properly</w:t>
      </w:r>
      <w:r w:rsidR="006011EF" w:rsidRPr="00FE3EA6">
        <w:rPr>
          <w:rFonts w:ascii="Times New Roman" w:hAnsi="Times New Roman" w:cs="Times New Roman"/>
          <w:sz w:val="24"/>
          <w:szCs w:val="24"/>
        </w:rPr>
        <w:t xml:space="preserve"> when it heard</w:t>
      </w:r>
      <w:r w:rsidR="00903278" w:rsidRPr="00FE3EA6">
        <w:rPr>
          <w:rFonts w:ascii="Times New Roman" w:hAnsi="Times New Roman" w:cs="Times New Roman"/>
          <w:sz w:val="24"/>
          <w:szCs w:val="24"/>
        </w:rPr>
        <w:t xml:space="preserve"> the exception and special plea as a point </w:t>
      </w:r>
      <w:r w:rsidR="00903278" w:rsidRPr="00FE3EA6">
        <w:rPr>
          <w:rFonts w:ascii="Times New Roman" w:hAnsi="Times New Roman" w:cs="Times New Roman"/>
          <w:i/>
          <w:sz w:val="24"/>
          <w:szCs w:val="24"/>
        </w:rPr>
        <w:t xml:space="preserve">in </w:t>
      </w:r>
      <w:proofErr w:type="spellStart"/>
      <w:r w:rsidR="00903278" w:rsidRPr="00FE3EA6">
        <w:rPr>
          <w:rFonts w:ascii="Times New Roman" w:hAnsi="Times New Roman" w:cs="Times New Roman"/>
          <w:i/>
          <w:sz w:val="24"/>
          <w:szCs w:val="24"/>
        </w:rPr>
        <w:t>limine</w:t>
      </w:r>
      <w:proofErr w:type="spellEnd"/>
      <w:r w:rsidR="00903278" w:rsidRPr="00FE3EA6">
        <w:rPr>
          <w:rFonts w:ascii="Times New Roman" w:hAnsi="Times New Roman" w:cs="Times New Roman"/>
          <w:sz w:val="24"/>
          <w:szCs w:val="24"/>
        </w:rPr>
        <w:t xml:space="preserve"> at the trial.</w:t>
      </w:r>
      <w:r w:rsidR="002719CE" w:rsidRPr="00FE3EA6">
        <w:rPr>
          <w:rFonts w:ascii="Times New Roman" w:hAnsi="Times New Roman" w:cs="Times New Roman"/>
          <w:sz w:val="24"/>
          <w:szCs w:val="24"/>
        </w:rPr>
        <w:t xml:space="preserve">  </w:t>
      </w:r>
      <w:r w:rsidR="00903278" w:rsidRPr="00FE3EA6">
        <w:rPr>
          <w:rFonts w:ascii="Times New Roman" w:hAnsi="Times New Roman" w:cs="Times New Roman"/>
          <w:sz w:val="24"/>
          <w:szCs w:val="24"/>
        </w:rPr>
        <w:t xml:space="preserve">It was submitted </w:t>
      </w:r>
      <w:r w:rsidR="002719CE" w:rsidRPr="00FE3EA6">
        <w:rPr>
          <w:rFonts w:ascii="Times New Roman" w:hAnsi="Times New Roman" w:cs="Times New Roman"/>
          <w:sz w:val="24"/>
          <w:szCs w:val="24"/>
        </w:rPr>
        <w:t>on behalf of</w:t>
      </w:r>
      <w:r w:rsidR="00903278" w:rsidRPr="00FE3EA6">
        <w:rPr>
          <w:rFonts w:ascii="Times New Roman" w:hAnsi="Times New Roman" w:cs="Times New Roman"/>
          <w:sz w:val="24"/>
          <w:szCs w:val="24"/>
        </w:rPr>
        <w:t xml:space="preserve"> the appellant that </w:t>
      </w:r>
      <w:r w:rsidR="001E5FD6" w:rsidRPr="00FE3EA6">
        <w:rPr>
          <w:rFonts w:ascii="Times New Roman" w:hAnsi="Times New Roman" w:cs="Times New Roman"/>
          <w:sz w:val="24"/>
          <w:szCs w:val="24"/>
        </w:rPr>
        <w:t>the two matters</w:t>
      </w:r>
      <w:r w:rsidR="002719CE" w:rsidRPr="00FE3EA6">
        <w:rPr>
          <w:rFonts w:ascii="Times New Roman" w:hAnsi="Times New Roman" w:cs="Times New Roman"/>
          <w:sz w:val="24"/>
          <w:szCs w:val="24"/>
        </w:rPr>
        <w:t>,</w:t>
      </w:r>
      <w:r w:rsidR="001E5FD6" w:rsidRPr="00FE3EA6">
        <w:rPr>
          <w:rFonts w:ascii="Times New Roman" w:hAnsi="Times New Roman" w:cs="Times New Roman"/>
          <w:sz w:val="24"/>
          <w:szCs w:val="24"/>
        </w:rPr>
        <w:t xml:space="preserve"> having been consolidated</w:t>
      </w:r>
      <w:r w:rsidR="002719CE" w:rsidRPr="00FE3EA6">
        <w:rPr>
          <w:rFonts w:ascii="Times New Roman" w:hAnsi="Times New Roman" w:cs="Times New Roman"/>
          <w:sz w:val="24"/>
          <w:szCs w:val="24"/>
        </w:rPr>
        <w:t>,</w:t>
      </w:r>
      <w:r w:rsidR="001E5FD6" w:rsidRPr="00FE3EA6">
        <w:rPr>
          <w:rFonts w:ascii="Times New Roman" w:hAnsi="Times New Roman" w:cs="Times New Roman"/>
          <w:sz w:val="24"/>
          <w:szCs w:val="24"/>
        </w:rPr>
        <w:t xml:space="preserve"> were set down for trial </w:t>
      </w:r>
      <w:r w:rsidRPr="00FE3EA6">
        <w:rPr>
          <w:rFonts w:ascii="Times New Roman" w:hAnsi="Times New Roman" w:cs="Times New Roman"/>
          <w:sz w:val="24"/>
          <w:szCs w:val="24"/>
        </w:rPr>
        <w:t>in order that the merits of the dispute might be de</w:t>
      </w:r>
      <w:r w:rsidR="001E5FD6" w:rsidRPr="00FE3EA6">
        <w:rPr>
          <w:rFonts w:ascii="Times New Roman" w:hAnsi="Times New Roman" w:cs="Times New Roman"/>
          <w:sz w:val="24"/>
          <w:szCs w:val="24"/>
        </w:rPr>
        <w:t>termi</w:t>
      </w:r>
      <w:r w:rsidR="00DF55E4" w:rsidRPr="00FE3EA6">
        <w:rPr>
          <w:rFonts w:ascii="Times New Roman" w:hAnsi="Times New Roman" w:cs="Times New Roman"/>
          <w:sz w:val="24"/>
          <w:szCs w:val="24"/>
        </w:rPr>
        <w:t>n</w:t>
      </w:r>
      <w:r w:rsidRPr="00FE3EA6">
        <w:rPr>
          <w:rFonts w:ascii="Times New Roman" w:hAnsi="Times New Roman" w:cs="Times New Roman"/>
          <w:sz w:val="24"/>
          <w:szCs w:val="24"/>
        </w:rPr>
        <w:t>ed.</w:t>
      </w:r>
      <w:r w:rsidR="001E5FD6" w:rsidRPr="00FE3EA6">
        <w:rPr>
          <w:rFonts w:ascii="Times New Roman" w:hAnsi="Times New Roman" w:cs="Times New Roman"/>
          <w:sz w:val="24"/>
          <w:szCs w:val="24"/>
        </w:rPr>
        <w:t xml:space="preserve"> Indeed,</w:t>
      </w:r>
      <w:r w:rsidR="002719CE" w:rsidRPr="00FE3EA6">
        <w:rPr>
          <w:rFonts w:ascii="Times New Roman" w:hAnsi="Times New Roman" w:cs="Times New Roman"/>
          <w:sz w:val="24"/>
          <w:szCs w:val="24"/>
        </w:rPr>
        <w:t xml:space="preserve"> </w:t>
      </w:r>
      <w:r w:rsidR="007C0592" w:rsidRPr="00FE3EA6">
        <w:rPr>
          <w:rFonts w:ascii="Times New Roman" w:hAnsi="Times New Roman" w:cs="Times New Roman"/>
          <w:sz w:val="24"/>
          <w:szCs w:val="24"/>
        </w:rPr>
        <w:t xml:space="preserve">so it was </w:t>
      </w:r>
      <w:r w:rsidR="001E5FD6" w:rsidRPr="00FE3EA6">
        <w:rPr>
          <w:rFonts w:ascii="Times New Roman" w:hAnsi="Times New Roman" w:cs="Times New Roman"/>
          <w:sz w:val="24"/>
          <w:szCs w:val="24"/>
        </w:rPr>
        <w:t>submitted, the two parties were agreed that the central issue</w:t>
      </w:r>
      <w:r w:rsidR="00CC0FEB" w:rsidRPr="00FE3EA6">
        <w:rPr>
          <w:rFonts w:ascii="Times New Roman" w:hAnsi="Times New Roman" w:cs="Times New Roman"/>
          <w:sz w:val="24"/>
          <w:szCs w:val="24"/>
        </w:rPr>
        <w:t xml:space="preserve"> to be decided was whether the a</w:t>
      </w:r>
      <w:r w:rsidR="001E5FD6" w:rsidRPr="00FE3EA6">
        <w:rPr>
          <w:rFonts w:ascii="Times New Roman" w:hAnsi="Times New Roman" w:cs="Times New Roman"/>
          <w:sz w:val="24"/>
          <w:szCs w:val="24"/>
        </w:rPr>
        <w:t>ppellant had been granted a right of first refusal</w:t>
      </w:r>
      <w:r w:rsidR="00DF55E4" w:rsidRPr="00FE3EA6">
        <w:rPr>
          <w:rFonts w:ascii="Times New Roman" w:hAnsi="Times New Roman" w:cs="Times New Roman"/>
          <w:sz w:val="24"/>
          <w:szCs w:val="24"/>
        </w:rPr>
        <w:t xml:space="preserve"> in respect of the property</w:t>
      </w:r>
      <w:r w:rsidR="001E5FD6" w:rsidRPr="00FE3EA6">
        <w:rPr>
          <w:rFonts w:ascii="Times New Roman" w:hAnsi="Times New Roman" w:cs="Times New Roman"/>
          <w:sz w:val="24"/>
          <w:szCs w:val="24"/>
        </w:rPr>
        <w:t>.  The agreement to set the matter down for hearing for determination of th</w:t>
      </w:r>
      <w:r w:rsidRPr="00FE3EA6">
        <w:rPr>
          <w:rFonts w:ascii="Times New Roman" w:hAnsi="Times New Roman" w:cs="Times New Roman"/>
          <w:sz w:val="24"/>
          <w:szCs w:val="24"/>
        </w:rPr>
        <w:t>e central issue meant that the e</w:t>
      </w:r>
      <w:r w:rsidR="001E5FD6" w:rsidRPr="00FE3EA6">
        <w:rPr>
          <w:rFonts w:ascii="Times New Roman" w:hAnsi="Times New Roman" w:cs="Times New Roman"/>
          <w:sz w:val="24"/>
          <w:szCs w:val="24"/>
        </w:rPr>
        <w:t>xception</w:t>
      </w:r>
      <w:r w:rsidR="00C81A2D" w:rsidRPr="00FE3EA6">
        <w:rPr>
          <w:rFonts w:ascii="Times New Roman" w:hAnsi="Times New Roman" w:cs="Times New Roman"/>
          <w:sz w:val="24"/>
          <w:szCs w:val="24"/>
        </w:rPr>
        <w:t>s</w:t>
      </w:r>
      <w:r w:rsidRPr="00FE3EA6">
        <w:rPr>
          <w:rFonts w:ascii="Times New Roman" w:hAnsi="Times New Roman" w:cs="Times New Roman"/>
          <w:sz w:val="24"/>
          <w:szCs w:val="24"/>
        </w:rPr>
        <w:t xml:space="preserve"> and special p</w:t>
      </w:r>
      <w:r w:rsidR="001E5FD6" w:rsidRPr="00FE3EA6">
        <w:rPr>
          <w:rFonts w:ascii="Times New Roman" w:hAnsi="Times New Roman" w:cs="Times New Roman"/>
          <w:sz w:val="24"/>
          <w:szCs w:val="24"/>
        </w:rPr>
        <w:t>lea fell away. Had it been the respondents</w:t>
      </w:r>
      <w:r w:rsidR="007C0592" w:rsidRPr="00FE3EA6">
        <w:rPr>
          <w:rFonts w:ascii="Times New Roman" w:hAnsi="Times New Roman" w:cs="Times New Roman"/>
          <w:sz w:val="24"/>
          <w:szCs w:val="24"/>
        </w:rPr>
        <w:t>’</w:t>
      </w:r>
      <w:r w:rsidR="001E5FD6" w:rsidRPr="00FE3EA6">
        <w:rPr>
          <w:rFonts w:ascii="Times New Roman" w:hAnsi="Times New Roman" w:cs="Times New Roman"/>
          <w:sz w:val="24"/>
          <w:szCs w:val="24"/>
        </w:rPr>
        <w:t xml:space="preserve"> intention to pursue the</w:t>
      </w:r>
      <w:r w:rsidR="007C0592" w:rsidRPr="00FE3EA6">
        <w:rPr>
          <w:rFonts w:ascii="Times New Roman" w:hAnsi="Times New Roman" w:cs="Times New Roman"/>
          <w:sz w:val="24"/>
          <w:szCs w:val="24"/>
        </w:rPr>
        <w:t xml:space="preserve"> exception</w:t>
      </w:r>
      <w:r w:rsidR="00C81A2D" w:rsidRPr="00FE3EA6">
        <w:rPr>
          <w:rFonts w:ascii="Times New Roman" w:hAnsi="Times New Roman" w:cs="Times New Roman"/>
          <w:sz w:val="24"/>
          <w:szCs w:val="24"/>
        </w:rPr>
        <w:t>s</w:t>
      </w:r>
      <w:r w:rsidR="007C0592" w:rsidRPr="00FE3EA6">
        <w:rPr>
          <w:rFonts w:ascii="Times New Roman" w:hAnsi="Times New Roman" w:cs="Times New Roman"/>
          <w:sz w:val="24"/>
          <w:szCs w:val="24"/>
        </w:rPr>
        <w:t xml:space="preserve"> and special plea</w:t>
      </w:r>
      <w:r w:rsidR="001E5FD6" w:rsidRPr="00FE3EA6">
        <w:rPr>
          <w:rFonts w:ascii="Times New Roman" w:hAnsi="Times New Roman" w:cs="Times New Roman"/>
          <w:sz w:val="24"/>
          <w:szCs w:val="24"/>
        </w:rPr>
        <w:t xml:space="preserve"> they ought to have proceeded in terms of </w:t>
      </w:r>
      <w:r w:rsidR="00FB6F18" w:rsidRPr="00FE3EA6">
        <w:rPr>
          <w:rFonts w:ascii="Times New Roman" w:hAnsi="Times New Roman" w:cs="Times New Roman"/>
          <w:sz w:val="24"/>
          <w:szCs w:val="24"/>
        </w:rPr>
        <w:t>r</w:t>
      </w:r>
      <w:r w:rsidR="001E5FD6" w:rsidRPr="00FE3EA6">
        <w:rPr>
          <w:rFonts w:ascii="Times New Roman" w:hAnsi="Times New Roman" w:cs="Times New Roman"/>
          <w:sz w:val="24"/>
          <w:szCs w:val="24"/>
        </w:rPr>
        <w:t xml:space="preserve"> 138. The </w:t>
      </w:r>
      <w:r w:rsidR="00AC3B89" w:rsidRPr="00FE3EA6">
        <w:rPr>
          <w:rFonts w:ascii="Times New Roman" w:hAnsi="Times New Roman" w:cs="Times New Roman"/>
          <w:sz w:val="24"/>
          <w:szCs w:val="24"/>
        </w:rPr>
        <w:t>appellant</w:t>
      </w:r>
      <w:r w:rsidR="001E5FD6" w:rsidRPr="00FE3EA6">
        <w:rPr>
          <w:rFonts w:ascii="Times New Roman" w:hAnsi="Times New Roman" w:cs="Times New Roman"/>
          <w:sz w:val="24"/>
          <w:szCs w:val="24"/>
        </w:rPr>
        <w:t xml:space="preserve"> having been led to believe that the </w:t>
      </w:r>
      <w:r w:rsidR="00DB4976" w:rsidRPr="00FE3EA6">
        <w:rPr>
          <w:rFonts w:ascii="Times New Roman" w:hAnsi="Times New Roman" w:cs="Times New Roman"/>
          <w:sz w:val="24"/>
          <w:szCs w:val="24"/>
        </w:rPr>
        <w:t xml:space="preserve">exceptions and </w:t>
      </w:r>
      <w:r w:rsidR="001E5FD6" w:rsidRPr="00FE3EA6">
        <w:rPr>
          <w:rFonts w:ascii="Times New Roman" w:hAnsi="Times New Roman" w:cs="Times New Roman"/>
          <w:sz w:val="24"/>
          <w:szCs w:val="24"/>
        </w:rPr>
        <w:t xml:space="preserve">special plea had fallen away was now confronted with them at the trial to its prejudice. It was submitted that the court </w:t>
      </w:r>
      <w:r w:rsidR="001E5FD6" w:rsidRPr="00FE3EA6">
        <w:rPr>
          <w:rFonts w:ascii="Times New Roman" w:hAnsi="Times New Roman" w:cs="Times New Roman"/>
          <w:i/>
          <w:sz w:val="24"/>
          <w:szCs w:val="24"/>
        </w:rPr>
        <w:t>a quo</w:t>
      </w:r>
      <w:r w:rsidR="001E5FD6" w:rsidRPr="00FE3EA6">
        <w:rPr>
          <w:rFonts w:ascii="Times New Roman" w:hAnsi="Times New Roman" w:cs="Times New Roman"/>
          <w:sz w:val="24"/>
          <w:szCs w:val="24"/>
        </w:rPr>
        <w:t xml:space="preserve"> erred in </w:t>
      </w:r>
      <w:r w:rsidR="00AC3B89" w:rsidRPr="00FE3EA6">
        <w:rPr>
          <w:rFonts w:ascii="Times New Roman" w:hAnsi="Times New Roman" w:cs="Times New Roman"/>
          <w:sz w:val="24"/>
          <w:szCs w:val="24"/>
        </w:rPr>
        <w:t>allowing the exceptions and special plea to be argued at the trial</w:t>
      </w:r>
      <w:r w:rsidR="006011EF" w:rsidRPr="00FE3EA6">
        <w:rPr>
          <w:rFonts w:ascii="Times New Roman" w:hAnsi="Times New Roman" w:cs="Times New Roman"/>
          <w:sz w:val="24"/>
          <w:szCs w:val="24"/>
        </w:rPr>
        <w:t xml:space="preserve"> without hearing evidence</w:t>
      </w:r>
      <w:r w:rsidR="00AC3B89" w:rsidRPr="00FE3EA6">
        <w:rPr>
          <w:rFonts w:ascii="Times New Roman" w:hAnsi="Times New Roman" w:cs="Times New Roman"/>
          <w:sz w:val="24"/>
          <w:szCs w:val="24"/>
        </w:rPr>
        <w:t>.</w:t>
      </w:r>
      <w:r w:rsidR="003B0665" w:rsidRPr="00FE3EA6">
        <w:rPr>
          <w:rFonts w:ascii="Times New Roman" w:hAnsi="Times New Roman" w:cs="Times New Roman"/>
          <w:sz w:val="24"/>
          <w:szCs w:val="24"/>
        </w:rPr>
        <w:t xml:space="preserve"> </w:t>
      </w:r>
    </w:p>
    <w:p w:rsidR="00F04114" w:rsidRPr="00FE3EA6" w:rsidRDefault="00F04114" w:rsidP="00F04114">
      <w:pPr>
        <w:spacing w:after="0" w:line="240" w:lineRule="auto"/>
        <w:jc w:val="both"/>
        <w:rPr>
          <w:rFonts w:ascii="Times New Roman" w:hAnsi="Times New Roman" w:cs="Times New Roman"/>
          <w:sz w:val="24"/>
          <w:szCs w:val="24"/>
        </w:rPr>
      </w:pPr>
    </w:p>
    <w:p w:rsidR="00AC3B89" w:rsidRPr="00FE3EA6" w:rsidRDefault="001572D2" w:rsidP="00C50D1B">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[24</w:t>
      </w:r>
      <w:r w:rsidR="004051CD" w:rsidRPr="00FE3EA6">
        <w:rPr>
          <w:rFonts w:ascii="Times New Roman" w:hAnsi="Times New Roman" w:cs="Times New Roman"/>
          <w:sz w:val="24"/>
          <w:szCs w:val="24"/>
        </w:rPr>
        <w:t>]</w:t>
      </w:r>
      <w:r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Pr="00FE3EA6">
        <w:rPr>
          <w:rFonts w:ascii="Times New Roman" w:hAnsi="Times New Roman" w:cs="Times New Roman"/>
          <w:sz w:val="24"/>
          <w:szCs w:val="24"/>
        </w:rPr>
        <w:t>Further, and this brings me  to the third consideration</w:t>
      </w:r>
      <w:r w:rsidR="003B0665" w:rsidRPr="00FE3EA6">
        <w:rPr>
          <w:rFonts w:ascii="Times New Roman" w:hAnsi="Times New Roman" w:cs="Times New Roman"/>
          <w:sz w:val="24"/>
          <w:szCs w:val="24"/>
        </w:rPr>
        <w:t xml:space="preserve"> </w:t>
      </w:r>
      <w:r w:rsidR="00C50D1B" w:rsidRPr="00FE3EA6">
        <w:rPr>
          <w:rFonts w:ascii="Times New Roman" w:hAnsi="Times New Roman" w:cs="Times New Roman"/>
          <w:sz w:val="24"/>
          <w:szCs w:val="24"/>
        </w:rPr>
        <w:t xml:space="preserve"> </w:t>
      </w:r>
      <w:r w:rsidR="003B0665" w:rsidRPr="00FE3EA6">
        <w:rPr>
          <w:rFonts w:ascii="Times New Roman" w:hAnsi="Times New Roman" w:cs="Times New Roman"/>
          <w:sz w:val="24"/>
          <w:szCs w:val="24"/>
        </w:rPr>
        <w:t xml:space="preserve">under this head, </w:t>
      </w:r>
      <w:r w:rsidR="00DB4976" w:rsidRPr="00FE3EA6">
        <w:rPr>
          <w:rFonts w:ascii="Times New Roman" w:hAnsi="Times New Roman" w:cs="Times New Roman"/>
          <w:sz w:val="24"/>
          <w:szCs w:val="24"/>
        </w:rPr>
        <w:t xml:space="preserve">it was submitted that </w:t>
      </w:r>
      <w:r w:rsidR="003B0665" w:rsidRPr="00FE3EA6">
        <w:rPr>
          <w:rFonts w:ascii="Times New Roman" w:hAnsi="Times New Roman" w:cs="Times New Roman"/>
          <w:sz w:val="24"/>
          <w:szCs w:val="24"/>
        </w:rPr>
        <w:t xml:space="preserve">the court </w:t>
      </w:r>
      <w:r w:rsidR="006011EF" w:rsidRPr="00FE3EA6">
        <w:rPr>
          <w:rFonts w:ascii="Times New Roman" w:hAnsi="Times New Roman" w:cs="Times New Roman"/>
          <w:i/>
          <w:sz w:val="24"/>
          <w:szCs w:val="24"/>
        </w:rPr>
        <w:t>a quo</w:t>
      </w:r>
      <w:r w:rsidR="006011EF" w:rsidRPr="00FE3EA6">
        <w:rPr>
          <w:rFonts w:ascii="Times New Roman" w:hAnsi="Times New Roman" w:cs="Times New Roman"/>
          <w:sz w:val="24"/>
          <w:szCs w:val="24"/>
        </w:rPr>
        <w:t xml:space="preserve"> </w:t>
      </w:r>
      <w:r w:rsidR="003B0665" w:rsidRPr="00FE3EA6">
        <w:rPr>
          <w:rFonts w:ascii="Times New Roman" w:hAnsi="Times New Roman" w:cs="Times New Roman"/>
          <w:sz w:val="24"/>
          <w:szCs w:val="24"/>
        </w:rPr>
        <w:t xml:space="preserve">erred in holding that </w:t>
      </w:r>
      <w:r w:rsidR="00AC3B89" w:rsidRPr="00FE3EA6">
        <w:rPr>
          <w:rFonts w:ascii="Times New Roman" w:hAnsi="Times New Roman" w:cs="Times New Roman"/>
          <w:sz w:val="24"/>
          <w:szCs w:val="24"/>
        </w:rPr>
        <w:t>there was no prejudice to the appellant in entertaining the exceptions and special plea</w:t>
      </w:r>
      <w:r w:rsidR="003B0665" w:rsidRPr="00FE3EA6">
        <w:rPr>
          <w:rFonts w:ascii="Times New Roman" w:hAnsi="Times New Roman" w:cs="Times New Roman"/>
          <w:sz w:val="24"/>
          <w:szCs w:val="24"/>
        </w:rPr>
        <w:t xml:space="preserve"> at that stage</w:t>
      </w:r>
      <w:r w:rsidRPr="00FE3EA6">
        <w:rPr>
          <w:rFonts w:ascii="Times New Roman" w:hAnsi="Times New Roman" w:cs="Times New Roman"/>
          <w:sz w:val="24"/>
          <w:szCs w:val="24"/>
        </w:rPr>
        <w:t xml:space="preserve">. </w:t>
      </w:r>
      <w:r w:rsidR="00AC3B89" w:rsidRPr="00FE3EA6">
        <w:rPr>
          <w:rFonts w:ascii="Times New Roman" w:hAnsi="Times New Roman" w:cs="Times New Roman"/>
          <w:sz w:val="24"/>
          <w:szCs w:val="24"/>
        </w:rPr>
        <w:t xml:space="preserve"> </w:t>
      </w:r>
      <w:r w:rsidRPr="00FE3EA6">
        <w:rPr>
          <w:rFonts w:ascii="Times New Roman" w:hAnsi="Times New Roman" w:cs="Times New Roman"/>
          <w:sz w:val="24"/>
          <w:szCs w:val="24"/>
        </w:rPr>
        <w:t>Had the</w:t>
      </w:r>
      <w:r w:rsidR="00AC3B89" w:rsidRPr="00FE3EA6">
        <w:rPr>
          <w:rFonts w:ascii="Times New Roman" w:hAnsi="Times New Roman" w:cs="Times New Roman"/>
          <w:sz w:val="24"/>
          <w:szCs w:val="24"/>
        </w:rPr>
        <w:t xml:space="preserve"> proper proc</w:t>
      </w:r>
      <w:r w:rsidR="00863971" w:rsidRPr="00FE3EA6">
        <w:rPr>
          <w:rFonts w:ascii="Times New Roman" w:hAnsi="Times New Roman" w:cs="Times New Roman"/>
          <w:sz w:val="24"/>
          <w:szCs w:val="24"/>
        </w:rPr>
        <w:t>edure</w:t>
      </w:r>
      <w:r w:rsidR="004051CD" w:rsidRPr="00FE3EA6">
        <w:rPr>
          <w:rFonts w:ascii="Times New Roman" w:hAnsi="Times New Roman" w:cs="Times New Roman"/>
          <w:sz w:val="24"/>
          <w:szCs w:val="24"/>
        </w:rPr>
        <w:t>, as</w:t>
      </w:r>
      <w:r w:rsidR="00AC3B89" w:rsidRPr="00FE3EA6">
        <w:rPr>
          <w:rFonts w:ascii="Times New Roman" w:hAnsi="Times New Roman" w:cs="Times New Roman"/>
          <w:sz w:val="24"/>
          <w:szCs w:val="24"/>
        </w:rPr>
        <w:t xml:space="preserve"> outlined in r</w:t>
      </w:r>
      <w:r w:rsidR="00FB6F18" w:rsidRPr="00FE3EA6">
        <w:rPr>
          <w:rFonts w:ascii="Times New Roman" w:hAnsi="Times New Roman" w:cs="Times New Roman"/>
          <w:sz w:val="24"/>
          <w:szCs w:val="24"/>
        </w:rPr>
        <w:t> </w:t>
      </w:r>
      <w:r w:rsidR="00AC3B89" w:rsidRPr="00FE3EA6">
        <w:rPr>
          <w:rFonts w:ascii="Times New Roman" w:hAnsi="Times New Roman" w:cs="Times New Roman"/>
          <w:sz w:val="24"/>
          <w:szCs w:val="24"/>
        </w:rPr>
        <w:t xml:space="preserve">138 been followed, the appellant </w:t>
      </w:r>
      <w:r w:rsidR="007B62A7" w:rsidRPr="00FE3EA6">
        <w:rPr>
          <w:rFonts w:ascii="Times New Roman" w:hAnsi="Times New Roman" w:cs="Times New Roman"/>
          <w:sz w:val="24"/>
          <w:szCs w:val="24"/>
        </w:rPr>
        <w:t>would have had the opportunity to challenge the</w:t>
      </w:r>
      <w:r w:rsidR="00FB6F18" w:rsidRPr="00FE3EA6">
        <w:rPr>
          <w:rFonts w:ascii="Times New Roman" w:hAnsi="Times New Roman" w:cs="Times New Roman"/>
          <w:sz w:val="24"/>
          <w:szCs w:val="24"/>
        </w:rPr>
        <w:t xml:space="preserve"> exceptions and special p</w:t>
      </w:r>
      <w:r w:rsidR="003B0665" w:rsidRPr="00FE3EA6">
        <w:rPr>
          <w:rFonts w:ascii="Times New Roman" w:hAnsi="Times New Roman" w:cs="Times New Roman"/>
          <w:sz w:val="24"/>
          <w:szCs w:val="24"/>
        </w:rPr>
        <w:t xml:space="preserve">lea </w:t>
      </w:r>
      <w:r w:rsidR="007B62A7" w:rsidRPr="00FE3EA6">
        <w:rPr>
          <w:rFonts w:ascii="Times New Roman" w:hAnsi="Times New Roman" w:cs="Times New Roman"/>
          <w:sz w:val="24"/>
          <w:szCs w:val="24"/>
        </w:rPr>
        <w:t>and</w:t>
      </w:r>
      <w:r w:rsidR="002E7C4B" w:rsidRPr="00FE3EA6">
        <w:rPr>
          <w:rFonts w:ascii="Times New Roman" w:hAnsi="Times New Roman" w:cs="Times New Roman"/>
          <w:sz w:val="24"/>
          <w:szCs w:val="24"/>
        </w:rPr>
        <w:t>,</w:t>
      </w:r>
      <w:r w:rsidR="007B62A7" w:rsidRPr="00FE3EA6">
        <w:rPr>
          <w:rFonts w:ascii="Times New Roman" w:hAnsi="Times New Roman" w:cs="Times New Roman"/>
          <w:sz w:val="24"/>
          <w:szCs w:val="24"/>
        </w:rPr>
        <w:t xml:space="preserve"> among other things</w:t>
      </w:r>
      <w:r w:rsidR="002E7C4B" w:rsidRPr="00FE3EA6">
        <w:rPr>
          <w:rFonts w:ascii="Times New Roman" w:hAnsi="Times New Roman" w:cs="Times New Roman"/>
          <w:sz w:val="24"/>
          <w:szCs w:val="24"/>
        </w:rPr>
        <w:t>,</w:t>
      </w:r>
      <w:r w:rsidR="007B62A7" w:rsidRPr="00FE3EA6">
        <w:rPr>
          <w:rFonts w:ascii="Times New Roman" w:hAnsi="Times New Roman" w:cs="Times New Roman"/>
          <w:sz w:val="24"/>
          <w:szCs w:val="24"/>
        </w:rPr>
        <w:t xml:space="preserve"> raise </w:t>
      </w:r>
      <w:r w:rsidR="0095350B" w:rsidRPr="00FE3EA6">
        <w:rPr>
          <w:rFonts w:ascii="Times New Roman" w:hAnsi="Times New Roman" w:cs="Times New Roman"/>
          <w:sz w:val="24"/>
          <w:szCs w:val="24"/>
        </w:rPr>
        <w:t xml:space="preserve">any or all of the </w:t>
      </w:r>
      <w:proofErr w:type="spellStart"/>
      <w:r w:rsidR="007B62A7" w:rsidRPr="00FE3EA6">
        <w:rPr>
          <w:rFonts w:ascii="Times New Roman" w:hAnsi="Times New Roman" w:cs="Times New Roman"/>
          <w:sz w:val="24"/>
          <w:szCs w:val="24"/>
        </w:rPr>
        <w:lastRenderedPageBreak/>
        <w:t>defence</w:t>
      </w:r>
      <w:r w:rsidR="0095350B" w:rsidRPr="00FE3EA6">
        <w:rPr>
          <w:rFonts w:ascii="Times New Roman" w:hAnsi="Times New Roman" w:cs="Times New Roman"/>
          <w:sz w:val="24"/>
          <w:szCs w:val="24"/>
        </w:rPr>
        <w:t>s</w:t>
      </w:r>
      <w:proofErr w:type="spellEnd"/>
      <w:r w:rsidR="0095350B" w:rsidRPr="00FE3EA6">
        <w:rPr>
          <w:rFonts w:ascii="Times New Roman" w:hAnsi="Times New Roman" w:cs="Times New Roman"/>
          <w:sz w:val="24"/>
          <w:szCs w:val="24"/>
        </w:rPr>
        <w:t xml:space="preserve"> availabl</w:t>
      </w:r>
      <w:r w:rsidR="003B0665" w:rsidRPr="00FE3EA6">
        <w:rPr>
          <w:rFonts w:ascii="Times New Roman" w:hAnsi="Times New Roman" w:cs="Times New Roman"/>
          <w:sz w:val="24"/>
          <w:szCs w:val="24"/>
        </w:rPr>
        <w:t xml:space="preserve">e to </w:t>
      </w:r>
      <w:r w:rsidR="002719CE" w:rsidRPr="00FE3EA6">
        <w:rPr>
          <w:rFonts w:ascii="Times New Roman" w:hAnsi="Times New Roman" w:cs="Times New Roman"/>
          <w:sz w:val="24"/>
          <w:szCs w:val="24"/>
        </w:rPr>
        <w:t>i</w:t>
      </w:r>
      <w:r w:rsidR="003B0665" w:rsidRPr="00FE3EA6">
        <w:rPr>
          <w:rFonts w:ascii="Times New Roman" w:hAnsi="Times New Roman" w:cs="Times New Roman"/>
          <w:sz w:val="24"/>
          <w:szCs w:val="24"/>
        </w:rPr>
        <w:t xml:space="preserve">t, including </w:t>
      </w:r>
      <w:r w:rsidR="000E06F3" w:rsidRPr="00FE3EA6">
        <w:rPr>
          <w:rFonts w:ascii="Times New Roman" w:hAnsi="Times New Roman" w:cs="Times New Roman"/>
          <w:sz w:val="24"/>
          <w:szCs w:val="24"/>
        </w:rPr>
        <w:t xml:space="preserve">the </w:t>
      </w:r>
      <w:proofErr w:type="spellStart"/>
      <w:r w:rsidR="000E06F3" w:rsidRPr="00FE3EA6">
        <w:rPr>
          <w:rFonts w:ascii="Times New Roman" w:hAnsi="Times New Roman" w:cs="Times New Roman"/>
          <w:sz w:val="24"/>
          <w:szCs w:val="24"/>
        </w:rPr>
        <w:t>defence</w:t>
      </w:r>
      <w:proofErr w:type="spellEnd"/>
      <w:r w:rsidR="007B62A7" w:rsidRPr="00FE3EA6">
        <w:rPr>
          <w:rFonts w:ascii="Times New Roman" w:hAnsi="Times New Roman" w:cs="Times New Roman"/>
          <w:sz w:val="24"/>
          <w:szCs w:val="24"/>
        </w:rPr>
        <w:t xml:space="preserve"> that the exceptions and speci</w:t>
      </w:r>
      <w:r w:rsidR="001C39A3" w:rsidRPr="00FE3EA6">
        <w:rPr>
          <w:rFonts w:ascii="Times New Roman" w:hAnsi="Times New Roman" w:cs="Times New Roman"/>
          <w:sz w:val="24"/>
          <w:szCs w:val="24"/>
        </w:rPr>
        <w:t>al plea were</w:t>
      </w:r>
      <w:r w:rsidR="003B0665" w:rsidRPr="00FE3EA6">
        <w:rPr>
          <w:rFonts w:ascii="Times New Roman" w:hAnsi="Times New Roman" w:cs="Times New Roman"/>
          <w:sz w:val="24"/>
          <w:szCs w:val="24"/>
        </w:rPr>
        <w:t xml:space="preserve"> not properly before the court</w:t>
      </w:r>
      <w:r w:rsidR="00F04114" w:rsidRPr="00FE3EA6">
        <w:rPr>
          <w:rFonts w:ascii="Times New Roman" w:hAnsi="Times New Roman" w:cs="Times New Roman"/>
          <w:sz w:val="24"/>
          <w:szCs w:val="24"/>
        </w:rPr>
        <w:t xml:space="preserve">.  </w:t>
      </w:r>
      <w:r w:rsidR="00C81A2D" w:rsidRPr="00FE3EA6">
        <w:rPr>
          <w:rFonts w:ascii="Times New Roman" w:hAnsi="Times New Roman" w:cs="Times New Roman"/>
          <w:sz w:val="24"/>
          <w:szCs w:val="24"/>
        </w:rPr>
        <w:t>It was further submitted</w:t>
      </w:r>
      <w:r w:rsidR="007B62A7" w:rsidRPr="00FE3EA6">
        <w:rPr>
          <w:rFonts w:ascii="Times New Roman" w:hAnsi="Times New Roman" w:cs="Times New Roman"/>
          <w:sz w:val="24"/>
          <w:szCs w:val="24"/>
        </w:rPr>
        <w:t xml:space="preserve"> that the special plea and exceptions were abandoned</w:t>
      </w:r>
      <w:r w:rsidR="000E06F3" w:rsidRPr="00FE3EA6">
        <w:rPr>
          <w:rFonts w:ascii="Times New Roman" w:hAnsi="Times New Roman" w:cs="Times New Roman"/>
          <w:sz w:val="24"/>
          <w:szCs w:val="24"/>
        </w:rPr>
        <w:t xml:space="preserve"> when the matter was</w:t>
      </w:r>
      <w:r w:rsidR="003B0665" w:rsidRPr="00FE3EA6">
        <w:rPr>
          <w:rFonts w:ascii="Times New Roman" w:hAnsi="Times New Roman" w:cs="Times New Roman"/>
          <w:sz w:val="24"/>
          <w:szCs w:val="24"/>
        </w:rPr>
        <w:t>,</w:t>
      </w:r>
      <w:r w:rsidR="000E06F3" w:rsidRPr="00FE3EA6">
        <w:rPr>
          <w:rFonts w:ascii="Times New Roman" w:hAnsi="Times New Roman" w:cs="Times New Roman"/>
          <w:sz w:val="24"/>
          <w:szCs w:val="24"/>
        </w:rPr>
        <w:t xml:space="preserve"> by consent</w:t>
      </w:r>
      <w:r w:rsidR="003B0665" w:rsidRPr="00FE3EA6">
        <w:rPr>
          <w:rFonts w:ascii="Times New Roman" w:hAnsi="Times New Roman" w:cs="Times New Roman"/>
          <w:sz w:val="24"/>
          <w:szCs w:val="24"/>
        </w:rPr>
        <w:t>,</w:t>
      </w:r>
      <w:r w:rsidR="00C81A2D" w:rsidRPr="00FE3EA6">
        <w:rPr>
          <w:rFonts w:ascii="Times New Roman" w:hAnsi="Times New Roman" w:cs="Times New Roman"/>
          <w:sz w:val="24"/>
          <w:szCs w:val="24"/>
        </w:rPr>
        <w:t xml:space="preserve"> referred to trial</w:t>
      </w:r>
      <w:r w:rsidR="000E06F3" w:rsidRPr="00FE3EA6">
        <w:rPr>
          <w:rFonts w:ascii="Times New Roman" w:hAnsi="Times New Roman" w:cs="Times New Roman"/>
          <w:sz w:val="24"/>
          <w:szCs w:val="24"/>
        </w:rPr>
        <w:t xml:space="preserve"> for the determination of the sole issue agreed upon by the parties</w:t>
      </w:r>
      <w:r w:rsidR="007B62A7" w:rsidRPr="00FE3EA6">
        <w:rPr>
          <w:rFonts w:ascii="Times New Roman" w:hAnsi="Times New Roman" w:cs="Times New Roman"/>
          <w:sz w:val="24"/>
          <w:szCs w:val="24"/>
        </w:rPr>
        <w:t>.</w:t>
      </w:r>
    </w:p>
    <w:p w:rsidR="00877F37" w:rsidRPr="00FE3EA6" w:rsidRDefault="00877F37" w:rsidP="00324D72">
      <w:pPr>
        <w:spacing w:after="0" w:line="240" w:lineRule="auto"/>
        <w:ind w:firstLine="1440"/>
        <w:jc w:val="both"/>
        <w:rPr>
          <w:rFonts w:ascii="Times New Roman" w:hAnsi="Times New Roman" w:cs="Times New Roman"/>
          <w:sz w:val="24"/>
          <w:szCs w:val="24"/>
        </w:rPr>
      </w:pPr>
    </w:p>
    <w:p w:rsidR="004A0E85" w:rsidRPr="00FE3EA6" w:rsidRDefault="001572D2" w:rsidP="00C50D1B">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[25</w:t>
      </w:r>
      <w:r w:rsidR="004051CD"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4B0EF1" w:rsidRPr="00FE3EA6">
        <w:rPr>
          <w:rFonts w:ascii="Times New Roman" w:hAnsi="Times New Roman" w:cs="Times New Roman"/>
          <w:sz w:val="24"/>
          <w:szCs w:val="24"/>
        </w:rPr>
        <w:t xml:space="preserve">It appears to me that the matter having proceeded to </w:t>
      </w:r>
      <w:r w:rsidR="003B0665" w:rsidRPr="00FE3EA6">
        <w:rPr>
          <w:rFonts w:ascii="Times New Roman" w:hAnsi="Times New Roman" w:cs="Times New Roman"/>
          <w:sz w:val="24"/>
          <w:szCs w:val="24"/>
        </w:rPr>
        <w:t>trial,</w:t>
      </w:r>
      <w:r w:rsidR="004B0EF1" w:rsidRPr="00FE3EA6">
        <w:rPr>
          <w:rFonts w:ascii="Times New Roman" w:hAnsi="Times New Roman" w:cs="Times New Roman"/>
          <w:sz w:val="24"/>
          <w:szCs w:val="24"/>
        </w:rPr>
        <w:t xml:space="preserve"> the court </w:t>
      </w:r>
      <w:r w:rsidR="004B0EF1" w:rsidRPr="00FE3EA6">
        <w:rPr>
          <w:rFonts w:ascii="Times New Roman" w:hAnsi="Times New Roman" w:cs="Times New Roman"/>
          <w:i/>
          <w:sz w:val="24"/>
          <w:szCs w:val="24"/>
        </w:rPr>
        <w:t>a quo</w:t>
      </w:r>
      <w:r w:rsidR="004B0EF1" w:rsidRPr="00FE3EA6">
        <w:rPr>
          <w:rFonts w:ascii="Times New Roman" w:hAnsi="Times New Roman" w:cs="Times New Roman"/>
          <w:sz w:val="24"/>
          <w:szCs w:val="24"/>
        </w:rPr>
        <w:t xml:space="preserve"> ought to have conducted </w:t>
      </w:r>
      <w:r w:rsidR="000E06F3" w:rsidRPr="00FE3EA6">
        <w:rPr>
          <w:rFonts w:ascii="Times New Roman" w:hAnsi="Times New Roman" w:cs="Times New Roman"/>
          <w:sz w:val="24"/>
          <w:szCs w:val="24"/>
        </w:rPr>
        <w:t>a hearing to determine the merits thereof</w:t>
      </w:r>
      <w:r w:rsidR="00C50D1B" w:rsidRPr="00FE3EA6">
        <w:rPr>
          <w:rFonts w:ascii="Times New Roman" w:hAnsi="Times New Roman" w:cs="Times New Roman"/>
          <w:sz w:val="24"/>
          <w:szCs w:val="24"/>
        </w:rPr>
        <w:t xml:space="preserve">.  </w:t>
      </w:r>
      <w:r w:rsidR="00C4799A" w:rsidRPr="00FE3EA6">
        <w:rPr>
          <w:rFonts w:ascii="Times New Roman" w:hAnsi="Times New Roman" w:cs="Times New Roman"/>
          <w:sz w:val="24"/>
          <w:szCs w:val="24"/>
        </w:rPr>
        <w:t>Thereafter</w:t>
      </w:r>
      <w:r w:rsidR="001C39A3" w:rsidRPr="00FE3EA6">
        <w:rPr>
          <w:rFonts w:ascii="Times New Roman" w:hAnsi="Times New Roman" w:cs="Times New Roman"/>
          <w:sz w:val="24"/>
          <w:szCs w:val="24"/>
        </w:rPr>
        <w:t>,</w:t>
      </w:r>
      <w:r w:rsidR="00C4799A" w:rsidRPr="00FE3EA6">
        <w:rPr>
          <w:rFonts w:ascii="Times New Roman" w:hAnsi="Times New Roman" w:cs="Times New Roman"/>
          <w:sz w:val="24"/>
          <w:szCs w:val="24"/>
        </w:rPr>
        <w:t xml:space="preserve"> an order of absolution from the instance or dismissal of the claim on the merits could properly follow if the </w:t>
      </w:r>
      <w:r w:rsidR="00D96E8A" w:rsidRPr="00FE3EA6">
        <w:rPr>
          <w:rFonts w:ascii="Times New Roman" w:hAnsi="Times New Roman" w:cs="Times New Roman"/>
          <w:sz w:val="24"/>
          <w:szCs w:val="24"/>
        </w:rPr>
        <w:t>court,</w:t>
      </w:r>
      <w:r w:rsidR="00C4799A" w:rsidRPr="00FE3EA6">
        <w:rPr>
          <w:rFonts w:ascii="Times New Roman" w:hAnsi="Times New Roman" w:cs="Times New Roman"/>
          <w:sz w:val="24"/>
          <w:szCs w:val="24"/>
        </w:rPr>
        <w:t xml:space="preserve"> after </w:t>
      </w:r>
      <w:r w:rsidR="00D96E8A" w:rsidRPr="00FE3EA6">
        <w:rPr>
          <w:rFonts w:ascii="Times New Roman" w:hAnsi="Times New Roman" w:cs="Times New Roman"/>
          <w:sz w:val="24"/>
          <w:szCs w:val="24"/>
        </w:rPr>
        <w:t>hearing all</w:t>
      </w:r>
      <w:r w:rsidR="00C4799A" w:rsidRPr="00FE3EA6">
        <w:rPr>
          <w:rFonts w:ascii="Times New Roman" w:hAnsi="Times New Roman" w:cs="Times New Roman"/>
          <w:sz w:val="24"/>
          <w:szCs w:val="24"/>
        </w:rPr>
        <w:t xml:space="preserve"> the evidence, was so minded.  </w:t>
      </w:r>
      <w:r w:rsidR="004051CD" w:rsidRPr="00FE3EA6">
        <w:rPr>
          <w:rFonts w:ascii="Times New Roman" w:hAnsi="Times New Roman" w:cs="Times New Roman"/>
          <w:sz w:val="24"/>
          <w:szCs w:val="24"/>
        </w:rPr>
        <w:t>Having regard to</w:t>
      </w:r>
      <w:r w:rsidR="004B0EF1" w:rsidRPr="00FE3EA6">
        <w:rPr>
          <w:rFonts w:ascii="Times New Roman" w:hAnsi="Times New Roman" w:cs="Times New Roman"/>
          <w:sz w:val="24"/>
          <w:szCs w:val="24"/>
        </w:rPr>
        <w:t xml:space="preserve"> </w:t>
      </w:r>
      <w:r w:rsidR="004051CD" w:rsidRPr="00FE3EA6">
        <w:rPr>
          <w:rFonts w:ascii="Times New Roman" w:hAnsi="Times New Roman" w:cs="Times New Roman"/>
          <w:sz w:val="24"/>
          <w:szCs w:val="24"/>
        </w:rPr>
        <w:t>the purpose of the exception which is</w:t>
      </w:r>
      <w:r w:rsidR="004B0EF1" w:rsidRPr="00FE3EA6">
        <w:rPr>
          <w:rFonts w:ascii="Times New Roman" w:hAnsi="Times New Roman" w:cs="Times New Roman"/>
          <w:sz w:val="24"/>
          <w:szCs w:val="24"/>
        </w:rPr>
        <w:t xml:space="preserve"> to </w:t>
      </w:r>
      <w:r w:rsidR="00C4799A" w:rsidRPr="00FE3EA6">
        <w:rPr>
          <w:rFonts w:ascii="Times New Roman" w:hAnsi="Times New Roman" w:cs="Times New Roman"/>
          <w:sz w:val="24"/>
          <w:szCs w:val="24"/>
        </w:rPr>
        <w:t>remove contradictions and bring clarity to the declaration and summons in order to enable the respondents</w:t>
      </w:r>
      <w:r w:rsidR="004B0EF1" w:rsidRPr="00FE3EA6">
        <w:rPr>
          <w:rFonts w:ascii="Times New Roman" w:hAnsi="Times New Roman" w:cs="Times New Roman"/>
          <w:sz w:val="24"/>
          <w:szCs w:val="24"/>
        </w:rPr>
        <w:t xml:space="preserve"> to plead </w:t>
      </w:r>
      <w:r w:rsidR="00A82528" w:rsidRPr="00FE3EA6">
        <w:rPr>
          <w:rFonts w:ascii="Times New Roman" w:hAnsi="Times New Roman" w:cs="Times New Roman"/>
          <w:sz w:val="24"/>
          <w:szCs w:val="24"/>
        </w:rPr>
        <w:t xml:space="preserve">thereto, it would seem to me </w:t>
      </w:r>
      <w:r w:rsidR="006011EF" w:rsidRPr="00FE3EA6">
        <w:rPr>
          <w:rFonts w:ascii="Times New Roman" w:hAnsi="Times New Roman" w:cs="Times New Roman"/>
          <w:sz w:val="24"/>
          <w:szCs w:val="24"/>
        </w:rPr>
        <w:t xml:space="preserve">to follow </w:t>
      </w:r>
      <w:r w:rsidR="00D96E8A" w:rsidRPr="00FE3EA6">
        <w:rPr>
          <w:rFonts w:ascii="Times New Roman" w:hAnsi="Times New Roman" w:cs="Times New Roman"/>
          <w:sz w:val="24"/>
          <w:szCs w:val="24"/>
        </w:rPr>
        <w:t>that the</w:t>
      </w:r>
      <w:r w:rsidR="004B0EF1" w:rsidRPr="00FE3EA6">
        <w:rPr>
          <w:rFonts w:ascii="Times New Roman" w:hAnsi="Times New Roman" w:cs="Times New Roman"/>
          <w:sz w:val="24"/>
          <w:szCs w:val="24"/>
        </w:rPr>
        <w:t xml:space="preserve"> fact </w:t>
      </w:r>
      <w:r w:rsidR="00D96E8A" w:rsidRPr="00FE3EA6">
        <w:rPr>
          <w:rFonts w:ascii="Times New Roman" w:hAnsi="Times New Roman" w:cs="Times New Roman"/>
          <w:sz w:val="24"/>
          <w:szCs w:val="24"/>
        </w:rPr>
        <w:t>that the</w:t>
      </w:r>
      <w:r w:rsidR="004B0EF1" w:rsidRPr="00FE3EA6">
        <w:rPr>
          <w:rFonts w:ascii="Times New Roman" w:hAnsi="Times New Roman" w:cs="Times New Roman"/>
          <w:sz w:val="24"/>
          <w:szCs w:val="24"/>
        </w:rPr>
        <w:t xml:space="preserve"> respondents had pleaded over on the merits and proceeded to set the matter down for hearing by consent </w:t>
      </w:r>
      <w:r w:rsidR="00316829" w:rsidRPr="00FE3EA6">
        <w:rPr>
          <w:rFonts w:ascii="Times New Roman" w:hAnsi="Times New Roman" w:cs="Times New Roman"/>
          <w:sz w:val="24"/>
          <w:szCs w:val="24"/>
        </w:rPr>
        <w:t xml:space="preserve">and on defined issues, </w:t>
      </w:r>
      <w:r w:rsidR="00A82528" w:rsidRPr="00FE3EA6">
        <w:rPr>
          <w:rFonts w:ascii="Times New Roman" w:hAnsi="Times New Roman" w:cs="Times New Roman"/>
          <w:sz w:val="24"/>
          <w:szCs w:val="24"/>
        </w:rPr>
        <w:t xml:space="preserve">was an </w:t>
      </w:r>
      <w:r w:rsidR="004B0EF1" w:rsidRPr="00FE3EA6">
        <w:rPr>
          <w:rFonts w:ascii="Times New Roman" w:hAnsi="Times New Roman" w:cs="Times New Roman"/>
          <w:sz w:val="24"/>
          <w:szCs w:val="24"/>
        </w:rPr>
        <w:t>indicat</w:t>
      </w:r>
      <w:r w:rsidR="00A82528" w:rsidRPr="00FE3EA6">
        <w:rPr>
          <w:rFonts w:ascii="Times New Roman" w:hAnsi="Times New Roman" w:cs="Times New Roman"/>
          <w:sz w:val="24"/>
          <w:szCs w:val="24"/>
        </w:rPr>
        <w:t>ion</w:t>
      </w:r>
      <w:r w:rsidR="001A4548" w:rsidRPr="00FE3EA6">
        <w:rPr>
          <w:rFonts w:ascii="Times New Roman" w:hAnsi="Times New Roman" w:cs="Times New Roman"/>
          <w:sz w:val="24"/>
          <w:szCs w:val="24"/>
        </w:rPr>
        <w:t xml:space="preserve"> that they no longer considered a ruling on the exceptions to be necessary.  </w:t>
      </w:r>
      <w:r w:rsidR="00BF776D" w:rsidRPr="00FE3EA6">
        <w:rPr>
          <w:rFonts w:ascii="Times New Roman" w:hAnsi="Times New Roman" w:cs="Times New Roman"/>
          <w:sz w:val="24"/>
          <w:szCs w:val="24"/>
        </w:rPr>
        <w:t xml:space="preserve">In the premises, </w:t>
      </w:r>
      <w:r w:rsidR="00984DE9" w:rsidRPr="00FE3EA6">
        <w:rPr>
          <w:rFonts w:ascii="Times New Roman" w:hAnsi="Times New Roman" w:cs="Times New Roman"/>
          <w:sz w:val="24"/>
          <w:szCs w:val="24"/>
        </w:rPr>
        <w:t>there is substance in the appellant’s submission that the procedure</w:t>
      </w:r>
      <w:r w:rsidR="00BF776D" w:rsidRPr="00FE3EA6">
        <w:rPr>
          <w:rFonts w:ascii="Times New Roman" w:hAnsi="Times New Roman" w:cs="Times New Roman"/>
          <w:sz w:val="24"/>
          <w:szCs w:val="24"/>
        </w:rPr>
        <w:t xml:space="preserve"> adopted by the court a quo in dealing with the exceptions as a point </w:t>
      </w:r>
      <w:r w:rsidR="00BF776D" w:rsidRPr="00FE3EA6">
        <w:rPr>
          <w:rFonts w:ascii="Times New Roman" w:hAnsi="Times New Roman" w:cs="Times New Roman"/>
          <w:i/>
          <w:sz w:val="24"/>
          <w:szCs w:val="24"/>
        </w:rPr>
        <w:t xml:space="preserve">in </w:t>
      </w:r>
      <w:proofErr w:type="spellStart"/>
      <w:r w:rsidR="00BF776D" w:rsidRPr="00FE3EA6">
        <w:rPr>
          <w:rFonts w:ascii="Times New Roman" w:hAnsi="Times New Roman" w:cs="Times New Roman"/>
          <w:i/>
          <w:sz w:val="24"/>
          <w:szCs w:val="24"/>
        </w:rPr>
        <w:t>limine</w:t>
      </w:r>
      <w:proofErr w:type="spellEnd"/>
      <w:r w:rsidR="00BF776D" w:rsidRPr="00FE3EA6">
        <w:rPr>
          <w:rFonts w:ascii="Times New Roman" w:hAnsi="Times New Roman" w:cs="Times New Roman"/>
          <w:sz w:val="24"/>
          <w:szCs w:val="24"/>
        </w:rPr>
        <w:t xml:space="preserve"> was prejudicial to the appellant</w:t>
      </w:r>
      <w:r w:rsidR="00984DE9" w:rsidRPr="00FE3EA6">
        <w:rPr>
          <w:rFonts w:ascii="Times New Roman" w:hAnsi="Times New Roman" w:cs="Times New Roman"/>
          <w:sz w:val="24"/>
          <w:szCs w:val="24"/>
        </w:rPr>
        <w:t xml:space="preserve">. </w:t>
      </w:r>
      <w:r w:rsidR="00A82528" w:rsidRPr="00FE3EA6">
        <w:rPr>
          <w:rFonts w:ascii="Times New Roman" w:hAnsi="Times New Roman" w:cs="Times New Roman"/>
          <w:sz w:val="24"/>
          <w:szCs w:val="24"/>
        </w:rPr>
        <w:t>I therefore agree with counsel for the appellant that t</w:t>
      </w:r>
      <w:r w:rsidR="00381E7D" w:rsidRPr="00FE3EA6">
        <w:rPr>
          <w:rFonts w:ascii="Times New Roman" w:hAnsi="Times New Roman" w:cs="Times New Roman"/>
          <w:sz w:val="24"/>
          <w:szCs w:val="24"/>
        </w:rPr>
        <w:t xml:space="preserve">he court </w:t>
      </w:r>
      <w:r w:rsidR="00381E7D" w:rsidRPr="00FE3EA6">
        <w:rPr>
          <w:rFonts w:ascii="Times New Roman" w:hAnsi="Times New Roman" w:cs="Times New Roman"/>
          <w:i/>
          <w:sz w:val="24"/>
          <w:szCs w:val="24"/>
        </w:rPr>
        <w:t>a quo</w:t>
      </w:r>
      <w:r w:rsidR="00381E7D" w:rsidRPr="00FE3EA6">
        <w:rPr>
          <w:rFonts w:ascii="Times New Roman" w:hAnsi="Times New Roman" w:cs="Times New Roman"/>
          <w:sz w:val="24"/>
          <w:szCs w:val="24"/>
        </w:rPr>
        <w:t xml:space="preserve"> </w:t>
      </w:r>
      <w:r w:rsidRPr="00FE3EA6">
        <w:rPr>
          <w:rFonts w:ascii="Times New Roman" w:hAnsi="Times New Roman" w:cs="Times New Roman"/>
          <w:sz w:val="24"/>
          <w:szCs w:val="24"/>
        </w:rPr>
        <w:t xml:space="preserve">erred when it failed to conduct </w:t>
      </w:r>
      <w:r w:rsidR="00BF776D" w:rsidRPr="00FE3EA6">
        <w:rPr>
          <w:rFonts w:ascii="Times New Roman" w:hAnsi="Times New Roman" w:cs="Times New Roman"/>
          <w:sz w:val="24"/>
          <w:szCs w:val="24"/>
        </w:rPr>
        <w:t xml:space="preserve">a full trial and determine the matter on the evidence adduced. </w:t>
      </w:r>
    </w:p>
    <w:p w:rsidR="00F04114" w:rsidRPr="00FE3EA6" w:rsidRDefault="00F04114" w:rsidP="00F04114">
      <w:pPr>
        <w:spacing w:after="0" w:line="240" w:lineRule="auto"/>
        <w:jc w:val="both"/>
        <w:rPr>
          <w:rFonts w:ascii="Times New Roman" w:hAnsi="Times New Roman" w:cs="Times New Roman"/>
          <w:sz w:val="24"/>
          <w:szCs w:val="24"/>
        </w:rPr>
      </w:pPr>
    </w:p>
    <w:p w:rsidR="004A0E85" w:rsidRPr="00FE3EA6" w:rsidRDefault="004A0E85" w:rsidP="00C50D1B">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[26] </w:t>
      </w:r>
      <w:r w:rsidR="00A32DA8">
        <w:rPr>
          <w:rFonts w:ascii="Times New Roman" w:hAnsi="Times New Roman" w:cs="Times New Roman"/>
          <w:sz w:val="24"/>
          <w:szCs w:val="24"/>
        </w:rPr>
        <w:t xml:space="preserve">  </w:t>
      </w:r>
      <w:r w:rsidRPr="00FE3EA6">
        <w:rPr>
          <w:rFonts w:ascii="Times New Roman" w:hAnsi="Times New Roman" w:cs="Times New Roman"/>
          <w:sz w:val="24"/>
          <w:szCs w:val="24"/>
        </w:rPr>
        <w:t xml:space="preserve">The determination of this issue in </w:t>
      </w:r>
      <w:proofErr w:type="spellStart"/>
      <w:r w:rsidRPr="00FE3EA6">
        <w:rPr>
          <w:rFonts w:ascii="Times New Roman" w:hAnsi="Times New Roman" w:cs="Times New Roman"/>
          <w:sz w:val="24"/>
          <w:szCs w:val="24"/>
        </w:rPr>
        <w:t>favour</w:t>
      </w:r>
      <w:proofErr w:type="spellEnd"/>
      <w:r w:rsidRPr="00FE3EA6">
        <w:rPr>
          <w:rFonts w:ascii="Times New Roman" w:hAnsi="Times New Roman" w:cs="Times New Roman"/>
          <w:sz w:val="24"/>
          <w:szCs w:val="24"/>
        </w:rPr>
        <w:t xml:space="preserve"> of the appellant is in my view, dispositive of this appeal.  I proceed</w:t>
      </w:r>
      <w:r w:rsidR="00526D66" w:rsidRPr="00FE3EA6">
        <w:rPr>
          <w:rFonts w:ascii="Times New Roman" w:hAnsi="Times New Roman" w:cs="Times New Roman"/>
          <w:sz w:val="24"/>
          <w:szCs w:val="24"/>
        </w:rPr>
        <w:t>,</w:t>
      </w:r>
      <w:r w:rsidRPr="00FE3EA6">
        <w:rPr>
          <w:rFonts w:ascii="Times New Roman" w:hAnsi="Times New Roman" w:cs="Times New Roman"/>
          <w:sz w:val="24"/>
          <w:szCs w:val="24"/>
        </w:rPr>
        <w:t xml:space="preserve"> however</w:t>
      </w:r>
      <w:r w:rsidR="00526D66" w:rsidRPr="00FE3EA6">
        <w:rPr>
          <w:rFonts w:ascii="Times New Roman" w:hAnsi="Times New Roman" w:cs="Times New Roman"/>
          <w:sz w:val="24"/>
          <w:szCs w:val="24"/>
        </w:rPr>
        <w:t>,</w:t>
      </w:r>
      <w:r w:rsidRPr="00FE3EA6">
        <w:rPr>
          <w:rFonts w:ascii="Times New Roman" w:hAnsi="Times New Roman" w:cs="Times New Roman"/>
          <w:sz w:val="24"/>
          <w:szCs w:val="24"/>
        </w:rPr>
        <w:t xml:space="preserve"> to consider the remaining issues.</w:t>
      </w:r>
    </w:p>
    <w:p w:rsidR="00414CC8" w:rsidRPr="00FE3EA6" w:rsidRDefault="00414CC8" w:rsidP="004051CD">
      <w:pPr>
        <w:spacing w:after="0" w:line="480" w:lineRule="auto"/>
        <w:jc w:val="both"/>
        <w:rPr>
          <w:rFonts w:ascii="Times New Roman" w:hAnsi="Times New Roman" w:cs="Times New Roman"/>
          <w:sz w:val="24"/>
          <w:szCs w:val="24"/>
        </w:rPr>
      </w:pPr>
    </w:p>
    <w:p w:rsidR="00381E7D" w:rsidRPr="00FE3EA6" w:rsidRDefault="00414CC8" w:rsidP="004051CD">
      <w:pPr>
        <w:spacing w:after="0" w:line="480" w:lineRule="auto"/>
        <w:jc w:val="both"/>
        <w:rPr>
          <w:rFonts w:ascii="Times New Roman" w:hAnsi="Times New Roman" w:cs="Times New Roman"/>
          <w:b/>
          <w:sz w:val="24"/>
          <w:szCs w:val="24"/>
        </w:rPr>
      </w:pPr>
      <w:r w:rsidRPr="00FE3EA6">
        <w:rPr>
          <w:rFonts w:ascii="Times New Roman" w:hAnsi="Times New Roman" w:cs="Times New Roman"/>
          <w:b/>
          <w:sz w:val="24"/>
          <w:szCs w:val="24"/>
        </w:rPr>
        <w:t>Whether the court misdirected itself in determining the exceptions on facts and evidence not found within the pleadings excepted to</w:t>
      </w:r>
      <w:r w:rsidR="00381E7D" w:rsidRPr="00FE3EA6">
        <w:rPr>
          <w:rFonts w:ascii="Times New Roman" w:hAnsi="Times New Roman" w:cs="Times New Roman"/>
          <w:b/>
          <w:sz w:val="24"/>
          <w:szCs w:val="24"/>
        </w:rPr>
        <w:t xml:space="preserve"> </w:t>
      </w:r>
    </w:p>
    <w:p w:rsidR="00DD53A9" w:rsidRPr="00FE3EA6" w:rsidRDefault="00DD53A9" w:rsidP="00F04114">
      <w:pPr>
        <w:spacing w:after="0" w:line="240" w:lineRule="auto"/>
        <w:jc w:val="both"/>
        <w:rPr>
          <w:rFonts w:ascii="Times New Roman" w:hAnsi="Times New Roman" w:cs="Times New Roman"/>
          <w:sz w:val="24"/>
          <w:szCs w:val="24"/>
        </w:rPr>
      </w:pPr>
    </w:p>
    <w:p w:rsidR="00414CC8" w:rsidRPr="00FE3EA6" w:rsidRDefault="00DD53A9" w:rsidP="00414CC8">
      <w:pPr>
        <w:spacing w:after="0" w:line="480" w:lineRule="auto"/>
        <w:jc w:val="both"/>
        <w:rPr>
          <w:rFonts w:ascii="Times New Roman" w:hAnsi="Times New Roman" w:cs="Times New Roman"/>
          <w:sz w:val="24"/>
          <w:szCs w:val="24"/>
        </w:rPr>
      </w:pPr>
      <w:r w:rsidRPr="00FE3EA6">
        <w:rPr>
          <w:rFonts w:ascii="Times New Roman" w:hAnsi="Times New Roman" w:cs="Times New Roman"/>
          <w:b/>
          <w:sz w:val="24"/>
          <w:szCs w:val="24"/>
        </w:rPr>
        <w:t>[</w:t>
      </w:r>
      <w:r w:rsidRPr="00FE3EA6">
        <w:rPr>
          <w:rFonts w:ascii="Times New Roman" w:hAnsi="Times New Roman" w:cs="Times New Roman"/>
          <w:sz w:val="24"/>
          <w:szCs w:val="24"/>
        </w:rPr>
        <w:t>2</w:t>
      </w:r>
      <w:r w:rsidR="00414CC8" w:rsidRPr="00FE3EA6">
        <w:rPr>
          <w:rFonts w:ascii="Times New Roman" w:hAnsi="Times New Roman" w:cs="Times New Roman"/>
          <w:sz w:val="24"/>
          <w:szCs w:val="24"/>
        </w:rPr>
        <w:t>6</w:t>
      </w:r>
      <w:r w:rsidRPr="00FE3EA6">
        <w:rPr>
          <w:rFonts w:ascii="Times New Roman" w:hAnsi="Times New Roman" w:cs="Times New Roman"/>
          <w:b/>
          <w:sz w:val="24"/>
          <w:szCs w:val="24"/>
        </w:rPr>
        <w:t>]</w:t>
      </w:r>
      <w:r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414CC8" w:rsidRPr="00FE3EA6">
        <w:rPr>
          <w:rFonts w:ascii="Times New Roman" w:hAnsi="Times New Roman" w:cs="Times New Roman"/>
          <w:sz w:val="24"/>
          <w:szCs w:val="24"/>
        </w:rPr>
        <w:t>In arriving at its decision on the exceptions court said</w:t>
      </w:r>
      <w:r w:rsidR="00414CC8" w:rsidRPr="00FE3EA6">
        <w:rPr>
          <w:rStyle w:val="FootnoteReference"/>
          <w:rFonts w:ascii="Times New Roman" w:hAnsi="Times New Roman" w:cs="Times New Roman"/>
          <w:sz w:val="24"/>
          <w:szCs w:val="24"/>
        </w:rPr>
        <w:footnoteReference w:id="1"/>
      </w:r>
      <w:r w:rsidR="00414CC8" w:rsidRPr="00FE3EA6">
        <w:rPr>
          <w:rFonts w:ascii="Times New Roman" w:hAnsi="Times New Roman" w:cs="Times New Roman"/>
          <w:sz w:val="24"/>
          <w:szCs w:val="24"/>
        </w:rPr>
        <w:t>:</w:t>
      </w:r>
    </w:p>
    <w:p w:rsidR="00414CC8" w:rsidRPr="00FE3EA6" w:rsidRDefault="00414CC8" w:rsidP="00F04114">
      <w:pPr>
        <w:spacing w:after="0" w:line="240" w:lineRule="auto"/>
        <w:ind w:left="1440"/>
        <w:jc w:val="both"/>
        <w:rPr>
          <w:rFonts w:ascii="Times New Roman" w:hAnsi="Times New Roman" w:cs="Times New Roman"/>
          <w:sz w:val="24"/>
          <w:szCs w:val="24"/>
        </w:rPr>
      </w:pPr>
      <w:r w:rsidRPr="00FE3EA6">
        <w:rPr>
          <w:rFonts w:ascii="Times New Roman" w:hAnsi="Times New Roman" w:cs="Times New Roman"/>
          <w:sz w:val="24"/>
          <w:szCs w:val="24"/>
        </w:rPr>
        <w:t>“I am satisfied that the Plaintiff’s claims are vague and embarrassing and do not disclose a cause of action for these reasons:</w:t>
      </w:r>
    </w:p>
    <w:p w:rsidR="00F04114" w:rsidRPr="00FE3EA6" w:rsidRDefault="00F04114" w:rsidP="00F04114">
      <w:pPr>
        <w:spacing w:after="0" w:line="240" w:lineRule="auto"/>
        <w:ind w:left="1440"/>
        <w:jc w:val="both"/>
        <w:rPr>
          <w:rFonts w:ascii="Times New Roman" w:hAnsi="Times New Roman" w:cs="Times New Roman"/>
          <w:sz w:val="24"/>
          <w:szCs w:val="24"/>
        </w:rPr>
      </w:pPr>
    </w:p>
    <w:p w:rsidR="00414CC8" w:rsidRPr="00FE3EA6" w:rsidRDefault="00414CC8" w:rsidP="00F04114">
      <w:pPr>
        <w:spacing w:after="0" w:line="240" w:lineRule="auto"/>
        <w:ind w:left="2790" w:hanging="720"/>
        <w:jc w:val="both"/>
        <w:rPr>
          <w:rFonts w:ascii="Times New Roman" w:hAnsi="Times New Roman" w:cs="Times New Roman"/>
          <w:sz w:val="24"/>
          <w:szCs w:val="24"/>
        </w:rPr>
      </w:pPr>
      <w:r w:rsidRPr="00FE3EA6">
        <w:rPr>
          <w:rFonts w:ascii="Times New Roman" w:hAnsi="Times New Roman" w:cs="Times New Roman"/>
          <w:sz w:val="24"/>
          <w:szCs w:val="24"/>
        </w:rPr>
        <w:t>1)  There is</w:t>
      </w:r>
      <w:r w:rsidRPr="00FE3EA6">
        <w:rPr>
          <w:rFonts w:ascii="Times New Roman" w:hAnsi="Times New Roman" w:cs="Times New Roman"/>
          <w:i/>
          <w:sz w:val="24"/>
          <w:szCs w:val="24"/>
        </w:rPr>
        <w:t xml:space="preserve"> no evidence</w:t>
      </w:r>
      <w:r w:rsidRPr="00FE3EA6">
        <w:rPr>
          <w:rFonts w:ascii="Times New Roman" w:hAnsi="Times New Roman" w:cs="Times New Roman"/>
          <w:sz w:val="24"/>
          <w:szCs w:val="24"/>
        </w:rPr>
        <w:t xml:space="preserve"> that the Plaintiff and second defendant entered into a lease agreement in respect of stand 1396 Bulawayo Township.</w:t>
      </w:r>
    </w:p>
    <w:p w:rsidR="00414CC8" w:rsidRPr="00FE3EA6" w:rsidRDefault="00414CC8" w:rsidP="00F04114">
      <w:pPr>
        <w:spacing w:after="0" w:line="240" w:lineRule="auto"/>
        <w:ind w:left="270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2)  There is </w:t>
      </w:r>
      <w:r w:rsidRPr="00FE3EA6">
        <w:rPr>
          <w:rFonts w:ascii="Times New Roman" w:hAnsi="Times New Roman" w:cs="Times New Roman"/>
          <w:i/>
          <w:sz w:val="24"/>
          <w:szCs w:val="24"/>
        </w:rPr>
        <w:t>no evidence</w:t>
      </w:r>
      <w:r w:rsidRPr="00FE3EA6">
        <w:rPr>
          <w:rFonts w:ascii="Times New Roman" w:hAnsi="Times New Roman" w:cs="Times New Roman"/>
          <w:sz w:val="24"/>
          <w:szCs w:val="24"/>
        </w:rPr>
        <w:t xml:space="preserve"> to support the assertion that at the time Auction Centre (</w:t>
      </w:r>
      <w:proofErr w:type="spellStart"/>
      <w:r w:rsidRPr="00FE3EA6">
        <w:rPr>
          <w:rFonts w:ascii="Times New Roman" w:hAnsi="Times New Roman" w:cs="Times New Roman"/>
          <w:sz w:val="24"/>
          <w:szCs w:val="24"/>
        </w:rPr>
        <w:t>Pvt</w:t>
      </w:r>
      <w:proofErr w:type="spellEnd"/>
      <w:r w:rsidRPr="00FE3EA6">
        <w:rPr>
          <w:rFonts w:ascii="Times New Roman" w:hAnsi="Times New Roman" w:cs="Times New Roman"/>
          <w:sz w:val="24"/>
          <w:szCs w:val="24"/>
        </w:rPr>
        <w:t xml:space="preserve">) Ltd entered into a lease agreement with the Plaintiff, </w:t>
      </w:r>
      <w:proofErr w:type="spellStart"/>
      <w:r w:rsidRPr="00FE3EA6">
        <w:rPr>
          <w:rFonts w:ascii="Times New Roman" w:hAnsi="Times New Roman" w:cs="Times New Roman"/>
          <w:sz w:val="24"/>
          <w:szCs w:val="24"/>
        </w:rPr>
        <w:t>Mr</w:t>
      </w:r>
      <w:proofErr w:type="spellEnd"/>
      <w:r w:rsidRPr="00FE3EA6">
        <w:rPr>
          <w:rFonts w:ascii="Times New Roman" w:hAnsi="Times New Roman" w:cs="Times New Roman"/>
          <w:sz w:val="24"/>
          <w:szCs w:val="24"/>
        </w:rPr>
        <w:t xml:space="preserve"> </w:t>
      </w:r>
      <w:proofErr w:type="spellStart"/>
      <w:r w:rsidRPr="00FE3EA6">
        <w:rPr>
          <w:rFonts w:ascii="Times New Roman" w:hAnsi="Times New Roman" w:cs="Times New Roman"/>
          <w:sz w:val="24"/>
          <w:szCs w:val="24"/>
        </w:rPr>
        <w:t>Elston</w:t>
      </w:r>
      <w:proofErr w:type="spellEnd"/>
      <w:r w:rsidRPr="00FE3EA6">
        <w:rPr>
          <w:rFonts w:ascii="Times New Roman" w:hAnsi="Times New Roman" w:cs="Times New Roman"/>
          <w:sz w:val="24"/>
          <w:szCs w:val="24"/>
        </w:rPr>
        <w:t xml:space="preserve"> was mandated to represent second defendant.</w:t>
      </w:r>
    </w:p>
    <w:p w:rsidR="00414CC8" w:rsidRPr="00FE3EA6" w:rsidRDefault="00414CC8" w:rsidP="00F04114">
      <w:pPr>
        <w:spacing w:after="0" w:line="240" w:lineRule="auto"/>
        <w:ind w:left="2700" w:hanging="630"/>
        <w:jc w:val="both"/>
        <w:rPr>
          <w:rFonts w:ascii="Times New Roman" w:hAnsi="Times New Roman" w:cs="Times New Roman"/>
          <w:sz w:val="24"/>
          <w:szCs w:val="24"/>
        </w:rPr>
      </w:pPr>
      <w:r w:rsidRPr="00FE3EA6">
        <w:rPr>
          <w:rFonts w:ascii="Times New Roman" w:hAnsi="Times New Roman" w:cs="Times New Roman"/>
          <w:sz w:val="24"/>
          <w:szCs w:val="24"/>
        </w:rPr>
        <w:t>3)  There is no legal basis for the assertion that the sale of shares in second Defendant amounted to the sale of the immovable property in dispute ….</w:t>
      </w:r>
    </w:p>
    <w:p w:rsidR="00414CC8" w:rsidRPr="00FE3EA6" w:rsidRDefault="00414CC8" w:rsidP="00F04114">
      <w:pPr>
        <w:spacing w:after="0" w:line="240" w:lineRule="auto"/>
        <w:ind w:left="1350" w:firstLine="720"/>
        <w:jc w:val="both"/>
        <w:rPr>
          <w:rFonts w:ascii="Times New Roman" w:hAnsi="Times New Roman" w:cs="Times New Roman"/>
          <w:sz w:val="24"/>
          <w:szCs w:val="24"/>
        </w:rPr>
      </w:pPr>
      <w:r w:rsidRPr="00FE3EA6">
        <w:rPr>
          <w:rFonts w:ascii="Times New Roman" w:hAnsi="Times New Roman" w:cs="Times New Roman"/>
          <w:sz w:val="24"/>
          <w:szCs w:val="24"/>
        </w:rPr>
        <w:t>4)</w:t>
      </w:r>
      <w:r w:rsidR="00F04114" w:rsidRPr="00FE3EA6">
        <w:rPr>
          <w:rFonts w:ascii="Times New Roman" w:hAnsi="Times New Roman" w:cs="Times New Roman"/>
          <w:sz w:val="24"/>
          <w:szCs w:val="24"/>
        </w:rPr>
        <w:t xml:space="preserve">   …</w:t>
      </w:r>
    </w:p>
    <w:p w:rsidR="00414CC8" w:rsidRPr="00FE3EA6" w:rsidRDefault="00414CC8" w:rsidP="00F04114">
      <w:pPr>
        <w:spacing w:after="0" w:line="240" w:lineRule="auto"/>
        <w:ind w:left="1350" w:firstLine="720"/>
        <w:jc w:val="both"/>
        <w:rPr>
          <w:rFonts w:ascii="Times New Roman" w:hAnsi="Times New Roman" w:cs="Times New Roman"/>
          <w:sz w:val="24"/>
          <w:szCs w:val="24"/>
        </w:rPr>
      </w:pPr>
      <w:r w:rsidRPr="00FE3EA6">
        <w:rPr>
          <w:rFonts w:ascii="Times New Roman" w:hAnsi="Times New Roman" w:cs="Times New Roman"/>
          <w:sz w:val="24"/>
          <w:szCs w:val="24"/>
        </w:rPr>
        <w:t>5)</w:t>
      </w:r>
      <w:r w:rsidR="00F04114" w:rsidRPr="00FE3EA6">
        <w:rPr>
          <w:rFonts w:ascii="Times New Roman" w:hAnsi="Times New Roman" w:cs="Times New Roman"/>
          <w:sz w:val="24"/>
          <w:szCs w:val="24"/>
        </w:rPr>
        <w:t xml:space="preserve">   </w:t>
      </w:r>
      <w:r w:rsidRPr="00FE3EA6">
        <w:rPr>
          <w:rFonts w:ascii="Times New Roman" w:hAnsi="Times New Roman" w:cs="Times New Roman"/>
          <w:sz w:val="24"/>
          <w:szCs w:val="24"/>
        </w:rPr>
        <w:t>…</w:t>
      </w:r>
    </w:p>
    <w:p w:rsidR="00414CC8" w:rsidRPr="00FE3EA6" w:rsidRDefault="00F04114" w:rsidP="00F04114">
      <w:pPr>
        <w:spacing w:after="0" w:line="240" w:lineRule="auto"/>
        <w:ind w:left="2700" w:hanging="630"/>
        <w:jc w:val="both"/>
        <w:rPr>
          <w:rFonts w:ascii="Times New Roman" w:hAnsi="Times New Roman" w:cs="Times New Roman"/>
          <w:sz w:val="24"/>
          <w:szCs w:val="24"/>
        </w:rPr>
      </w:pPr>
      <w:r w:rsidRPr="00FE3EA6">
        <w:rPr>
          <w:rFonts w:ascii="Times New Roman" w:hAnsi="Times New Roman" w:cs="Times New Roman"/>
          <w:sz w:val="24"/>
          <w:szCs w:val="24"/>
        </w:rPr>
        <w:t xml:space="preserve">6) </w:t>
      </w:r>
      <w:r w:rsidR="00414CC8" w:rsidRPr="00FE3EA6">
        <w:rPr>
          <w:rFonts w:ascii="Times New Roman" w:hAnsi="Times New Roman" w:cs="Times New Roman"/>
          <w:sz w:val="24"/>
          <w:szCs w:val="24"/>
        </w:rPr>
        <w:t>The defects in the plaintiff’s claim as particularized in the declaration cannot be cured by amendment.”  (The italics are mine).</w:t>
      </w:r>
    </w:p>
    <w:p w:rsidR="000632EB" w:rsidRPr="00FE3EA6" w:rsidRDefault="000632EB" w:rsidP="00F04114">
      <w:pPr>
        <w:spacing w:after="0" w:line="240" w:lineRule="auto"/>
        <w:ind w:left="2700" w:hanging="630"/>
        <w:jc w:val="both"/>
        <w:rPr>
          <w:rFonts w:ascii="Times New Roman" w:hAnsi="Times New Roman" w:cs="Times New Roman"/>
          <w:sz w:val="24"/>
          <w:szCs w:val="24"/>
        </w:rPr>
      </w:pPr>
    </w:p>
    <w:p w:rsidR="00414CC8" w:rsidRPr="00FE3EA6" w:rsidRDefault="00414CC8" w:rsidP="00414CC8">
      <w:pPr>
        <w:spacing w:after="0" w:line="240" w:lineRule="auto"/>
        <w:jc w:val="both"/>
        <w:rPr>
          <w:rFonts w:ascii="Times New Roman" w:hAnsi="Times New Roman" w:cs="Times New Roman"/>
          <w:sz w:val="24"/>
          <w:szCs w:val="24"/>
        </w:rPr>
      </w:pPr>
    </w:p>
    <w:p w:rsidR="00414CC8" w:rsidRPr="00FE3EA6" w:rsidRDefault="00286B26" w:rsidP="00C50D1B">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[27</w:t>
      </w:r>
      <w:r w:rsidR="00414CC8"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414CC8" w:rsidRPr="00FE3EA6">
        <w:rPr>
          <w:rFonts w:ascii="Times New Roman" w:hAnsi="Times New Roman" w:cs="Times New Roman"/>
          <w:sz w:val="24"/>
          <w:szCs w:val="24"/>
        </w:rPr>
        <w:t xml:space="preserve">The italicized words clearly show that the court relied on </w:t>
      </w:r>
      <w:r w:rsidR="00414CC8" w:rsidRPr="00FE3EA6">
        <w:rPr>
          <w:rFonts w:ascii="Times New Roman" w:hAnsi="Times New Roman" w:cs="Times New Roman"/>
          <w:i/>
          <w:sz w:val="24"/>
          <w:szCs w:val="24"/>
        </w:rPr>
        <w:t>evidence</w:t>
      </w:r>
      <w:r w:rsidR="00414CC8" w:rsidRPr="00FE3EA6">
        <w:rPr>
          <w:rFonts w:ascii="Times New Roman" w:hAnsi="Times New Roman" w:cs="Times New Roman"/>
          <w:sz w:val="24"/>
          <w:szCs w:val="24"/>
        </w:rPr>
        <w:t xml:space="preserve"> outside the four corners of the impugned pleading in arriving at i</w:t>
      </w:r>
      <w:r w:rsidR="000632EB" w:rsidRPr="00FE3EA6">
        <w:rPr>
          <w:rFonts w:ascii="Times New Roman" w:hAnsi="Times New Roman" w:cs="Times New Roman"/>
          <w:sz w:val="24"/>
          <w:szCs w:val="24"/>
        </w:rPr>
        <w:t xml:space="preserve">ts determination on the matter.  </w:t>
      </w:r>
      <w:r w:rsidR="00414CC8" w:rsidRPr="00FE3EA6">
        <w:rPr>
          <w:rFonts w:ascii="Times New Roman" w:hAnsi="Times New Roman" w:cs="Times New Roman"/>
          <w:sz w:val="24"/>
          <w:szCs w:val="24"/>
        </w:rPr>
        <w:t>In that connection it was submitted by the appellant in its heads of argument that:</w:t>
      </w:r>
    </w:p>
    <w:p w:rsidR="00414CC8" w:rsidRPr="00FE3EA6" w:rsidRDefault="00414CC8" w:rsidP="00414CC8">
      <w:pPr>
        <w:spacing w:after="0" w:line="24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“46.</w:t>
      </w:r>
      <w:r w:rsidRPr="00FE3EA6">
        <w:rPr>
          <w:rFonts w:ascii="Times New Roman" w:hAnsi="Times New Roman" w:cs="Times New Roman"/>
          <w:sz w:val="24"/>
          <w:szCs w:val="24"/>
        </w:rPr>
        <w:tab/>
        <w:t xml:space="preserve">In summarizing its judgment the court </w:t>
      </w:r>
      <w:r w:rsidRPr="00FE3EA6">
        <w:rPr>
          <w:rFonts w:ascii="Times New Roman" w:hAnsi="Times New Roman" w:cs="Times New Roman"/>
          <w:i/>
          <w:sz w:val="24"/>
          <w:szCs w:val="24"/>
        </w:rPr>
        <w:t>a quo</w:t>
      </w:r>
      <w:r w:rsidRPr="00FE3EA6">
        <w:rPr>
          <w:rFonts w:ascii="Times New Roman" w:hAnsi="Times New Roman" w:cs="Times New Roman"/>
          <w:sz w:val="24"/>
          <w:szCs w:val="24"/>
        </w:rPr>
        <w:t xml:space="preserve"> held that there was no evidence of a lease agreement in respect of the immovable property and further that there was no evidence to show that </w:t>
      </w:r>
      <w:proofErr w:type="spellStart"/>
      <w:r w:rsidRPr="00FE3EA6">
        <w:rPr>
          <w:rFonts w:ascii="Times New Roman" w:hAnsi="Times New Roman" w:cs="Times New Roman"/>
          <w:sz w:val="24"/>
          <w:szCs w:val="24"/>
        </w:rPr>
        <w:t>Mr</w:t>
      </w:r>
      <w:proofErr w:type="spellEnd"/>
      <w:r w:rsidRPr="00FE3EA6">
        <w:rPr>
          <w:rFonts w:ascii="Times New Roman" w:hAnsi="Times New Roman" w:cs="Times New Roman"/>
          <w:sz w:val="24"/>
          <w:szCs w:val="24"/>
        </w:rPr>
        <w:t xml:space="preserve"> </w:t>
      </w:r>
      <w:proofErr w:type="spellStart"/>
      <w:r w:rsidRPr="00FE3EA6">
        <w:rPr>
          <w:rFonts w:ascii="Times New Roman" w:hAnsi="Times New Roman" w:cs="Times New Roman"/>
          <w:sz w:val="24"/>
          <w:szCs w:val="24"/>
        </w:rPr>
        <w:t>Elston</w:t>
      </w:r>
      <w:proofErr w:type="spellEnd"/>
      <w:r w:rsidRPr="00FE3EA6">
        <w:rPr>
          <w:rFonts w:ascii="Times New Roman" w:hAnsi="Times New Roman" w:cs="Times New Roman"/>
          <w:sz w:val="24"/>
          <w:szCs w:val="24"/>
        </w:rPr>
        <w:t xml:space="preserve"> was mandated to represent the second defendant.</w:t>
      </w:r>
    </w:p>
    <w:p w:rsidR="00414CC8" w:rsidRPr="00FE3EA6" w:rsidRDefault="00414CC8" w:rsidP="00414CC8">
      <w:pPr>
        <w:spacing w:after="0" w:line="24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47.</w:t>
      </w:r>
      <w:r w:rsidRPr="00FE3EA6">
        <w:rPr>
          <w:rFonts w:ascii="Times New Roman" w:hAnsi="Times New Roman" w:cs="Times New Roman"/>
          <w:sz w:val="24"/>
          <w:szCs w:val="24"/>
        </w:rPr>
        <w:tab/>
        <w:t xml:space="preserve">With due respect, the court </w:t>
      </w:r>
      <w:r w:rsidRPr="00FE3EA6">
        <w:rPr>
          <w:rFonts w:ascii="Times New Roman" w:hAnsi="Times New Roman" w:cs="Times New Roman"/>
          <w:i/>
          <w:sz w:val="24"/>
          <w:szCs w:val="24"/>
        </w:rPr>
        <w:t>a quo</w:t>
      </w:r>
      <w:r w:rsidRPr="00FE3EA6">
        <w:rPr>
          <w:rFonts w:ascii="Times New Roman" w:hAnsi="Times New Roman" w:cs="Times New Roman"/>
          <w:sz w:val="24"/>
          <w:szCs w:val="24"/>
        </w:rPr>
        <w:t xml:space="preserve"> should have confined itself to the four corners of the pleading excepted to as it was obliged to do in terms of the law and Rule 137 (1) of the High Court Rules.</w:t>
      </w:r>
    </w:p>
    <w:p w:rsidR="00414CC8" w:rsidRPr="00FE3EA6" w:rsidRDefault="00414CC8" w:rsidP="00414CC8">
      <w:pPr>
        <w:spacing w:after="0" w:line="240" w:lineRule="auto"/>
        <w:ind w:left="720"/>
        <w:jc w:val="both"/>
        <w:rPr>
          <w:rFonts w:ascii="Times New Roman" w:hAnsi="Times New Roman" w:cs="Times New Roman"/>
          <w:sz w:val="24"/>
          <w:szCs w:val="24"/>
        </w:rPr>
      </w:pPr>
    </w:p>
    <w:p w:rsidR="00414CC8" w:rsidRPr="00FE3EA6" w:rsidRDefault="00414CC8" w:rsidP="00414CC8">
      <w:pPr>
        <w:spacing w:after="0" w:line="24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48.</w:t>
      </w:r>
      <w:r w:rsidRPr="00FE3EA6">
        <w:rPr>
          <w:rFonts w:ascii="Times New Roman" w:hAnsi="Times New Roman" w:cs="Times New Roman"/>
          <w:sz w:val="24"/>
          <w:szCs w:val="24"/>
        </w:rPr>
        <w:tab/>
        <w:t>The court was dealing with allegations made in the summons and declaration and the court was required to make a decision as to whether such allegations were vague and embarrassing and disclosed no cause of action.</w:t>
      </w:r>
    </w:p>
    <w:p w:rsidR="00414CC8" w:rsidRPr="00FE3EA6" w:rsidRDefault="00414CC8" w:rsidP="00414CC8">
      <w:pPr>
        <w:spacing w:after="0" w:line="240" w:lineRule="auto"/>
        <w:ind w:left="720"/>
        <w:jc w:val="both"/>
        <w:rPr>
          <w:rFonts w:ascii="Times New Roman" w:hAnsi="Times New Roman" w:cs="Times New Roman"/>
          <w:sz w:val="24"/>
          <w:szCs w:val="24"/>
        </w:rPr>
      </w:pPr>
    </w:p>
    <w:p w:rsidR="00414CC8" w:rsidRPr="00FE3EA6" w:rsidRDefault="00414CC8" w:rsidP="00414CC8">
      <w:pPr>
        <w:spacing w:after="0" w:line="24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49.</w:t>
      </w:r>
      <w:r w:rsidRPr="00FE3EA6">
        <w:rPr>
          <w:rFonts w:ascii="Times New Roman" w:hAnsi="Times New Roman" w:cs="Times New Roman"/>
          <w:sz w:val="24"/>
          <w:szCs w:val="24"/>
        </w:rPr>
        <w:tab/>
        <w:t xml:space="preserve">No evidence had been led at that stage and in any event one cannot plead evidence.  In arriving at its judgment, the court </w:t>
      </w:r>
      <w:r w:rsidRPr="00FE3EA6">
        <w:rPr>
          <w:rFonts w:ascii="Times New Roman" w:hAnsi="Times New Roman" w:cs="Times New Roman"/>
          <w:i/>
          <w:sz w:val="24"/>
          <w:szCs w:val="24"/>
        </w:rPr>
        <w:t>a quo</w:t>
      </w:r>
      <w:r w:rsidRPr="00FE3EA6">
        <w:rPr>
          <w:rFonts w:ascii="Times New Roman" w:hAnsi="Times New Roman" w:cs="Times New Roman"/>
          <w:sz w:val="24"/>
          <w:szCs w:val="24"/>
        </w:rPr>
        <w:t xml:space="preserve"> wrongly considered the submissions made on the merits by the parties in case number HC 2104/10 which submissions touched on the merits and as a result mixed up issues to be decided.</w:t>
      </w:r>
    </w:p>
    <w:p w:rsidR="00414CC8" w:rsidRPr="00FE3EA6" w:rsidRDefault="00414CC8" w:rsidP="00414CC8">
      <w:pPr>
        <w:spacing w:after="0" w:line="240" w:lineRule="auto"/>
        <w:ind w:left="720"/>
        <w:jc w:val="both"/>
        <w:rPr>
          <w:rFonts w:ascii="Times New Roman" w:hAnsi="Times New Roman" w:cs="Times New Roman"/>
          <w:sz w:val="24"/>
          <w:szCs w:val="24"/>
        </w:rPr>
      </w:pPr>
    </w:p>
    <w:p w:rsidR="00414CC8" w:rsidRPr="00FE3EA6" w:rsidRDefault="00414CC8" w:rsidP="00414CC8">
      <w:pPr>
        <w:spacing w:after="0" w:line="24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lastRenderedPageBreak/>
        <w:t>50.</w:t>
      </w:r>
      <w:r w:rsidRPr="00FE3EA6">
        <w:rPr>
          <w:rFonts w:ascii="Times New Roman" w:hAnsi="Times New Roman" w:cs="Times New Roman"/>
          <w:sz w:val="24"/>
          <w:szCs w:val="24"/>
        </w:rPr>
        <w:tab/>
        <w:t xml:space="preserve">With all due respect, the mixing up of the issues to be decided resulted in the court </w:t>
      </w:r>
      <w:r w:rsidRPr="00FE3EA6">
        <w:rPr>
          <w:rFonts w:ascii="Times New Roman" w:hAnsi="Times New Roman" w:cs="Times New Roman"/>
          <w:i/>
          <w:sz w:val="24"/>
          <w:szCs w:val="24"/>
        </w:rPr>
        <w:t>a quo</w:t>
      </w:r>
      <w:r w:rsidRPr="00FE3EA6">
        <w:rPr>
          <w:rFonts w:ascii="Times New Roman" w:hAnsi="Times New Roman" w:cs="Times New Roman"/>
          <w:sz w:val="24"/>
          <w:szCs w:val="24"/>
        </w:rPr>
        <w:t xml:space="preserve"> making a final decision on the merits without any evidence being led by the Appellant in violation of the </w:t>
      </w:r>
      <w:proofErr w:type="spellStart"/>
      <w:r w:rsidRPr="00FE3EA6">
        <w:rPr>
          <w:rFonts w:ascii="Times New Roman" w:hAnsi="Times New Roman" w:cs="Times New Roman"/>
          <w:i/>
          <w:sz w:val="24"/>
          <w:szCs w:val="24"/>
        </w:rPr>
        <w:t>audi</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alteram</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partem</w:t>
      </w:r>
      <w:proofErr w:type="spellEnd"/>
      <w:r w:rsidRPr="00FE3EA6">
        <w:rPr>
          <w:rFonts w:ascii="Times New Roman" w:hAnsi="Times New Roman" w:cs="Times New Roman"/>
          <w:i/>
          <w:sz w:val="24"/>
          <w:szCs w:val="24"/>
        </w:rPr>
        <w:t xml:space="preserve"> </w:t>
      </w:r>
      <w:r w:rsidRPr="00FE3EA6">
        <w:rPr>
          <w:rFonts w:ascii="Times New Roman" w:hAnsi="Times New Roman" w:cs="Times New Roman"/>
          <w:sz w:val="24"/>
          <w:szCs w:val="24"/>
        </w:rPr>
        <w:t>rule.”</w:t>
      </w:r>
    </w:p>
    <w:p w:rsidR="00414CC8" w:rsidRPr="00FE3EA6" w:rsidRDefault="00414CC8" w:rsidP="00414CC8">
      <w:pPr>
        <w:spacing w:after="0" w:line="480" w:lineRule="auto"/>
        <w:jc w:val="both"/>
        <w:rPr>
          <w:rFonts w:ascii="Times New Roman" w:hAnsi="Times New Roman" w:cs="Times New Roman"/>
          <w:sz w:val="24"/>
          <w:szCs w:val="24"/>
        </w:rPr>
      </w:pPr>
    </w:p>
    <w:p w:rsidR="00414CC8" w:rsidRPr="00FE3EA6" w:rsidRDefault="00385635" w:rsidP="00C50D1B">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[28</w:t>
      </w:r>
      <w:r w:rsidR="00414CC8" w:rsidRPr="00FE3EA6">
        <w:rPr>
          <w:rFonts w:ascii="Times New Roman" w:hAnsi="Times New Roman" w:cs="Times New Roman"/>
          <w:sz w:val="24"/>
          <w:szCs w:val="24"/>
        </w:rPr>
        <w:t xml:space="preserve">] </w:t>
      </w:r>
      <w:r w:rsidR="001F60A9">
        <w:rPr>
          <w:rFonts w:ascii="Times New Roman" w:hAnsi="Times New Roman" w:cs="Times New Roman"/>
          <w:sz w:val="24"/>
          <w:szCs w:val="24"/>
        </w:rPr>
        <w:t xml:space="preserve">  </w:t>
      </w:r>
      <w:r w:rsidR="00414CC8" w:rsidRPr="00FE3EA6">
        <w:rPr>
          <w:rFonts w:ascii="Times New Roman" w:hAnsi="Times New Roman" w:cs="Times New Roman"/>
          <w:sz w:val="24"/>
          <w:szCs w:val="24"/>
        </w:rPr>
        <w:t xml:space="preserve">That the court </w:t>
      </w:r>
      <w:r w:rsidR="00414CC8" w:rsidRPr="00FE3EA6">
        <w:rPr>
          <w:rFonts w:ascii="Times New Roman" w:hAnsi="Times New Roman" w:cs="Times New Roman"/>
          <w:i/>
          <w:sz w:val="24"/>
          <w:szCs w:val="24"/>
        </w:rPr>
        <w:t>a quo</w:t>
      </w:r>
      <w:r w:rsidR="00414CC8" w:rsidRPr="00FE3EA6">
        <w:rPr>
          <w:rFonts w:ascii="Times New Roman" w:hAnsi="Times New Roman" w:cs="Times New Roman"/>
          <w:sz w:val="24"/>
          <w:szCs w:val="24"/>
        </w:rPr>
        <w:t xml:space="preserve"> relied on the evidence contained in HC 2104/10 is also apparent from the following passage which appears at p 6 of the cyclostyled judgment</w:t>
      </w:r>
      <w:r w:rsidRPr="00FE3EA6">
        <w:rPr>
          <w:rStyle w:val="FootnoteReference"/>
          <w:rFonts w:ascii="Times New Roman" w:hAnsi="Times New Roman" w:cs="Times New Roman"/>
          <w:sz w:val="24"/>
          <w:szCs w:val="24"/>
        </w:rPr>
        <w:footnoteReference w:id="2"/>
      </w:r>
      <w:r w:rsidR="00414CC8" w:rsidRPr="00FE3EA6">
        <w:rPr>
          <w:rFonts w:ascii="Times New Roman" w:hAnsi="Times New Roman" w:cs="Times New Roman"/>
          <w:sz w:val="24"/>
          <w:szCs w:val="24"/>
        </w:rPr>
        <w:t>:-</w:t>
      </w:r>
    </w:p>
    <w:p w:rsidR="00414CC8" w:rsidRPr="00FE3EA6" w:rsidRDefault="00414CC8" w:rsidP="00414CC8">
      <w:pPr>
        <w:spacing w:after="0" w:line="240" w:lineRule="auto"/>
        <w:ind w:left="720"/>
        <w:jc w:val="both"/>
        <w:rPr>
          <w:rFonts w:ascii="Times New Roman" w:hAnsi="Times New Roman" w:cs="Times New Roman"/>
          <w:sz w:val="24"/>
          <w:szCs w:val="24"/>
        </w:rPr>
      </w:pPr>
      <w:proofErr w:type="gramStart"/>
      <w:r w:rsidRPr="00FE3EA6">
        <w:rPr>
          <w:rFonts w:ascii="Times New Roman" w:hAnsi="Times New Roman" w:cs="Times New Roman"/>
          <w:sz w:val="24"/>
          <w:szCs w:val="24"/>
        </w:rPr>
        <w:t>“</w:t>
      </w:r>
      <w:r w:rsidRPr="00FE3EA6">
        <w:rPr>
          <w:rFonts w:ascii="Times New Roman" w:hAnsi="Times New Roman" w:cs="Times New Roman"/>
          <w:i/>
          <w:sz w:val="24"/>
          <w:szCs w:val="24"/>
        </w:rPr>
        <w:t>In both papers under case No.</w:t>
      </w:r>
      <w:proofErr w:type="gramEnd"/>
      <w:r w:rsidRPr="00FE3EA6">
        <w:rPr>
          <w:rFonts w:ascii="Times New Roman" w:hAnsi="Times New Roman" w:cs="Times New Roman"/>
          <w:i/>
          <w:sz w:val="24"/>
          <w:szCs w:val="24"/>
        </w:rPr>
        <w:t xml:space="preserve"> HC 2734/10 and HC 2104/10, </w:t>
      </w:r>
      <w:r w:rsidRPr="00FE3EA6">
        <w:rPr>
          <w:rFonts w:ascii="Times New Roman" w:hAnsi="Times New Roman" w:cs="Times New Roman"/>
          <w:sz w:val="24"/>
          <w:szCs w:val="24"/>
        </w:rPr>
        <w:t>the plaintiff alleges that it entered into a lease agreement with the 2</w:t>
      </w:r>
      <w:r w:rsidRPr="00FE3EA6">
        <w:rPr>
          <w:rFonts w:ascii="Times New Roman" w:hAnsi="Times New Roman" w:cs="Times New Roman"/>
          <w:sz w:val="24"/>
          <w:szCs w:val="24"/>
          <w:vertAlign w:val="superscript"/>
        </w:rPr>
        <w:t>nd</w:t>
      </w:r>
      <w:r w:rsidRPr="00FE3EA6">
        <w:rPr>
          <w:rFonts w:ascii="Times New Roman" w:hAnsi="Times New Roman" w:cs="Times New Roman"/>
          <w:sz w:val="24"/>
          <w:szCs w:val="24"/>
        </w:rPr>
        <w:t xml:space="preserve"> defendant which subsequently granted it the right of first refusal.  Herein </w:t>
      </w:r>
      <w:proofErr w:type="gramStart"/>
      <w:r w:rsidRPr="00FE3EA6">
        <w:rPr>
          <w:rFonts w:ascii="Times New Roman" w:hAnsi="Times New Roman" w:cs="Times New Roman"/>
          <w:sz w:val="24"/>
          <w:szCs w:val="24"/>
        </w:rPr>
        <w:t>lies</w:t>
      </w:r>
      <w:proofErr w:type="gramEnd"/>
      <w:r w:rsidRPr="00FE3EA6">
        <w:rPr>
          <w:rFonts w:ascii="Times New Roman" w:hAnsi="Times New Roman" w:cs="Times New Roman"/>
          <w:sz w:val="24"/>
          <w:szCs w:val="24"/>
        </w:rPr>
        <w:t xml:space="preserve"> the problem.</w:t>
      </w:r>
    </w:p>
    <w:p w:rsidR="00414CC8" w:rsidRPr="00FE3EA6" w:rsidRDefault="00414CC8" w:rsidP="00414CC8">
      <w:pPr>
        <w:spacing w:after="0" w:line="240" w:lineRule="auto"/>
        <w:ind w:left="720" w:firstLine="720"/>
        <w:jc w:val="both"/>
        <w:rPr>
          <w:rFonts w:ascii="Times New Roman" w:hAnsi="Times New Roman" w:cs="Times New Roman"/>
          <w:sz w:val="28"/>
          <w:szCs w:val="28"/>
        </w:rPr>
      </w:pPr>
      <w:r w:rsidRPr="00FE3EA6">
        <w:rPr>
          <w:rFonts w:ascii="Times New Roman" w:hAnsi="Times New Roman" w:cs="Times New Roman"/>
          <w:sz w:val="24"/>
          <w:szCs w:val="24"/>
        </w:rPr>
        <w:t>The lease agreement referred to was in fact between the plaintiff and Auction Centre (</w:t>
      </w:r>
      <w:proofErr w:type="spellStart"/>
      <w:r w:rsidRPr="00FE3EA6">
        <w:rPr>
          <w:rFonts w:ascii="Times New Roman" w:hAnsi="Times New Roman" w:cs="Times New Roman"/>
          <w:sz w:val="24"/>
          <w:szCs w:val="24"/>
        </w:rPr>
        <w:t>Pvt</w:t>
      </w:r>
      <w:proofErr w:type="spellEnd"/>
      <w:r w:rsidRPr="00FE3EA6">
        <w:rPr>
          <w:rFonts w:ascii="Times New Roman" w:hAnsi="Times New Roman" w:cs="Times New Roman"/>
          <w:sz w:val="24"/>
          <w:szCs w:val="24"/>
        </w:rPr>
        <w:t xml:space="preserve">) Ltd.  At no stage did the plaintiff deal with the late Graham Leonard </w:t>
      </w:r>
      <w:proofErr w:type="spellStart"/>
      <w:r w:rsidRPr="00FE3EA6">
        <w:rPr>
          <w:rFonts w:ascii="Times New Roman" w:hAnsi="Times New Roman" w:cs="Times New Roman"/>
          <w:sz w:val="24"/>
          <w:szCs w:val="24"/>
        </w:rPr>
        <w:t>Elston</w:t>
      </w:r>
      <w:proofErr w:type="spellEnd"/>
      <w:r w:rsidRPr="00FE3EA6">
        <w:rPr>
          <w:rFonts w:ascii="Times New Roman" w:hAnsi="Times New Roman" w:cs="Times New Roman"/>
          <w:sz w:val="24"/>
          <w:szCs w:val="24"/>
        </w:rPr>
        <w:t xml:space="preserve"> in his capacity as representing the 2</w:t>
      </w:r>
      <w:r w:rsidRPr="00FE3EA6">
        <w:rPr>
          <w:rFonts w:ascii="Times New Roman" w:hAnsi="Times New Roman" w:cs="Times New Roman"/>
          <w:sz w:val="24"/>
          <w:szCs w:val="24"/>
          <w:vertAlign w:val="superscript"/>
        </w:rPr>
        <w:t>nd</w:t>
      </w:r>
      <w:r w:rsidRPr="00FE3EA6">
        <w:rPr>
          <w:rFonts w:ascii="Times New Roman" w:hAnsi="Times New Roman" w:cs="Times New Roman"/>
          <w:sz w:val="24"/>
          <w:szCs w:val="24"/>
        </w:rPr>
        <w:t xml:space="preserve"> defendant.  Indeed, from the papers, it is clear that plaintiff was not even aware of the existence of the 2</w:t>
      </w:r>
      <w:r w:rsidRPr="00FE3EA6">
        <w:rPr>
          <w:rFonts w:ascii="Times New Roman" w:hAnsi="Times New Roman" w:cs="Times New Roman"/>
          <w:sz w:val="24"/>
          <w:szCs w:val="24"/>
          <w:vertAlign w:val="superscript"/>
        </w:rPr>
        <w:t>nd</w:t>
      </w:r>
      <w:r w:rsidRPr="00FE3EA6">
        <w:rPr>
          <w:rFonts w:ascii="Times New Roman" w:hAnsi="Times New Roman" w:cs="Times New Roman"/>
          <w:sz w:val="24"/>
          <w:szCs w:val="24"/>
        </w:rPr>
        <w:t xml:space="preserve"> defendant until after the death of </w:t>
      </w:r>
      <w:proofErr w:type="spellStart"/>
      <w:r w:rsidRPr="00FE3EA6">
        <w:rPr>
          <w:rFonts w:ascii="Times New Roman" w:hAnsi="Times New Roman" w:cs="Times New Roman"/>
          <w:sz w:val="24"/>
          <w:szCs w:val="24"/>
        </w:rPr>
        <w:t>Mr</w:t>
      </w:r>
      <w:proofErr w:type="spellEnd"/>
      <w:r w:rsidRPr="00FE3EA6">
        <w:rPr>
          <w:rFonts w:ascii="Times New Roman" w:hAnsi="Times New Roman" w:cs="Times New Roman"/>
          <w:sz w:val="24"/>
          <w:szCs w:val="24"/>
        </w:rPr>
        <w:t xml:space="preserve"> </w:t>
      </w:r>
      <w:proofErr w:type="spellStart"/>
      <w:r w:rsidRPr="00FE3EA6">
        <w:rPr>
          <w:rFonts w:ascii="Times New Roman" w:hAnsi="Times New Roman" w:cs="Times New Roman"/>
          <w:sz w:val="24"/>
          <w:szCs w:val="24"/>
        </w:rPr>
        <w:t>Elston</w:t>
      </w:r>
      <w:proofErr w:type="spellEnd"/>
      <w:r w:rsidRPr="00FE3EA6">
        <w:rPr>
          <w:rFonts w:ascii="Times New Roman" w:hAnsi="Times New Roman" w:cs="Times New Roman"/>
          <w:sz w:val="24"/>
          <w:szCs w:val="24"/>
        </w:rPr>
        <w:t xml:space="preserve">.  </w:t>
      </w:r>
      <w:r w:rsidRPr="00FE3EA6">
        <w:rPr>
          <w:rFonts w:ascii="Times New Roman" w:hAnsi="Times New Roman" w:cs="Times New Roman"/>
          <w:i/>
          <w:sz w:val="24"/>
          <w:szCs w:val="24"/>
        </w:rPr>
        <w:t xml:space="preserve">It follows therefore, that if at all </w:t>
      </w:r>
      <w:proofErr w:type="spellStart"/>
      <w:r w:rsidRPr="00FE3EA6">
        <w:rPr>
          <w:rFonts w:ascii="Times New Roman" w:hAnsi="Times New Roman" w:cs="Times New Roman"/>
          <w:i/>
          <w:sz w:val="24"/>
          <w:szCs w:val="24"/>
        </w:rPr>
        <w:t>Mr</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Elston</w:t>
      </w:r>
      <w:proofErr w:type="spellEnd"/>
      <w:r w:rsidRPr="00FE3EA6">
        <w:rPr>
          <w:rFonts w:ascii="Times New Roman" w:hAnsi="Times New Roman" w:cs="Times New Roman"/>
          <w:i/>
          <w:sz w:val="24"/>
          <w:szCs w:val="24"/>
        </w:rPr>
        <w:t xml:space="preserve"> gave a right of first refusal, he did so either in his personal capacity or as an officer of Auction Centre (</w:t>
      </w:r>
      <w:proofErr w:type="spellStart"/>
      <w:r w:rsidRPr="00FE3EA6">
        <w:rPr>
          <w:rFonts w:ascii="Times New Roman" w:hAnsi="Times New Roman" w:cs="Times New Roman"/>
          <w:i/>
          <w:sz w:val="24"/>
          <w:szCs w:val="24"/>
        </w:rPr>
        <w:t>Pvt</w:t>
      </w:r>
      <w:proofErr w:type="spellEnd"/>
      <w:r w:rsidRPr="00FE3EA6">
        <w:rPr>
          <w:rFonts w:ascii="Times New Roman" w:hAnsi="Times New Roman" w:cs="Times New Roman"/>
          <w:i/>
          <w:sz w:val="24"/>
          <w:szCs w:val="24"/>
        </w:rPr>
        <w:t xml:space="preserve">) Ltd, in which case such right was of no force and effect as neither </w:t>
      </w:r>
      <w:proofErr w:type="spellStart"/>
      <w:r w:rsidRPr="00FE3EA6">
        <w:rPr>
          <w:rFonts w:ascii="Times New Roman" w:hAnsi="Times New Roman" w:cs="Times New Roman"/>
          <w:i/>
          <w:sz w:val="24"/>
          <w:szCs w:val="24"/>
        </w:rPr>
        <w:t>Mr</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Elston</w:t>
      </w:r>
      <w:proofErr w:type="spellEnd"/>
      <w:r w:rsidRPr="00FE3EA6">
        <w:rPr>
          <w:rFonts w:ascii="Times New Roman" w:hAnsi="Times New Roman" w:cs="Times New Roman"/>
          <w:i/>
          <w:sz w:val="24"/>
          <w:szCs w:val="24"/>
        </w:rPr>
        <w:t xml:space="preserve"> nor Auction Centre had the mandate to grant a right over the property which they did not own.  The fact that </w:t>
      </w:r>
      <w:proofErr w:type="spellStart"/>
      <w:r w:rsidRPr="00FE3EA6">
        <w:rPr>
          <w:rFonts w:ascii="Times New Roman" w:hAnsi="Times New Roman" w:cs="Times New Roman"/>
          <w:i/>
          <w:sz w:val="24"/>
          <w:szCs w:val="24"/>
        </w:rPr>
        <w:t>Mr</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Elston</w:t>
      </w:r>
      <w:proofErr w:type="spellEnd"/>
      <w:r w:rsidRPr="00FE3EA6">
        <w:rPr>
          <w:rFonts w:ascii="Times New Roman" w:hAnsi="Times New Roman" w:cs="Times New Roman"/>
          <w:i/>
          <w:sz w:val="24"/>
          <w:szCs w:val="24"/>
        </w:rPr>
        <w:t xml:space="preserve"> may have thought that he owned the property in his personal capacity or through Auction Centre (</w:t>
      </w:r>
      <w:proofErr w:type="spellStart"/>
      <w:r w:rsidRPr="00FE3EA6">
        <w:rPr>
          <w:rFonts w:ascii="Times New Roman" w:hAnsi="Times New Roman" w:cs="Times New Roman"/>
          <w:i/>
          <w:sz w:val="24"/>
          <w:szCs w:val="24"/>
        </w:rPr>
        <w:t>Pvt</w:t>
      </w:r>
      <w:proofErr w:type="spellEnd"/>
      <w:r w:rsidRPr="00FE3EA6">
        <w:rPr>
          <w:rFonts w:ascii="Times New Roman" w:hAnsi="Times New Roman" w:cs="Times New Roman"/>
          <w:i/>
          <w:sz w:val="24"/>
          <w:szCs w:val="24"/>
        </w:rPr>
        <w:t>) Ltd does not assist the plaintiff as the court must look at the facts and the circumstances surrounding the transaction</w:t>
      </w:r>
      <w:r w:rsidRPr="00FE3EA6">
        <w:rPr>
          <w:rFonts w:ascii="Times New Roman" w:hAnsi="Times New Roman" w:cs="Times New Roman"/>
          <w:sz w:val="24"/>
          <w:szCs w:val="24"/>
        </w:rPr>
        <w:t xml:space="preserve">.  See </w:t>
      </w:r>
      <w:proofErr w:type="spellStart"/>
      <w:r w:rsidRPr="00FE3EA6">
        <w:rPr>
          <w:rFonts w:ascii="Times New Roman" w:hAnsi="Times New Roman" w:cs="Times New Roman"/>
          <w:i/>
          <w:sz w:val="24"/>
          <w:szCs w:val="24"/>
        </w:rPr>
        <w:t>Felisano</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Khumalo</w:t>
      </w:r>
      <w:proofErr w:type="spellEnd"/>
      <w:r w:rsidRPr="00FE3EA6">
        <w:rPr>
          <w:rFonts w:ascii="Times New Roman" w:hAnsi="Times New Roman" w:cs="Times New Roman"/>
          <w:i/>
          <w:sz w:val="24"/>
          <w:szCs w:val="24"/>
        </w:rPr>
        <w:t xml:space="preserve"> v Lizzie </w:t>
      </w:r>
      <w:proofErr w:type="spellStart"/>
      <w:r w:rsidRPr="00FE3EA6">
        <w:rPr>
          <w:rFonts w:ascii="Times New Roman" w:hAnsi="Times New Roman" w:cs="Times New Roman"/>
          <w:i/>
          <w:sz w:val="24"/>
          <w:szCs w:val="24"/>
        </w:rPr>
        <w:t>Mandeya</w:t>
      </w:r>
      <w:proofErr w:type="spellEnd"/>
      <w:r w:rsidRPr="00FE3EA6">
        <w:rPr>
          <w:rFonts w:ascii="Times New Roman" w:hAnsi="Times New Roman" w:cs="Times New Roman"/>
          <w:i/>
          <w:sz w:val="24"/>
          <w:szCs w:val="24"/>
        </w:rPr>
        <w:t xml:space="preserve"> and Bulawayo City Council</w:t>
      </w:r>
      <w:r w:rsidRPr="00FE3EA6">
        <w:rPr>
          <w:rFonts w:ascii="Times New Roman" w:hAnsi="Times New Roman" w:cs="Times New Roman"/>
          <w:sz w:val="24"/>
          <w:szCs w:val="24"/>
        </w:rPr>
        <w:t xml:space="preserve"> 2008 (2) ZLR 203 (S) where MALABA JA held that even when the parties purported to be selling each other immovable property when in fact they were selling each other rights in the property the court had to look beyond that as agreeing with the parties could accord no legal effect at all to a nullity.”</w:t>
      </w:r>
      <w:r w:rsidRPr="00FE3EA6">
        <w:rPr>
          <w:rFonts w:ascii="Times New Roman" w:hAnsi="Times New Roman" w:cs="Times New Roman"/>
          <w:sz w:val="28"/>
          <w:szCs w:val="28"/>
        </w:rPr>
        <w:t>(</w:t>
      </w:r>
      <w:r w:rsidRPr="00FE3EA6">
        <w:rPr>
          <w:rFonts w:ascii="Times New Roman" w:hAnsi="Times New Roman" w:cs="Times New Roman"/>
          <w:sz w:val="24"/>
          <w:szCs w:val="24"/>
        </w:rPr>
        <w:t>My italics</w:t>
      </w:r>
      <w:r w:rsidRPr="00FE3EA6">
        <w:rPr>
          <w:rFonts w:ascii="Times New Roman" w:hAnsi="Times New Roman" w:cs="Times New Roman"/>
          <w:sz w:val="28"/>
          <w:szCs w:val="28"/>
        </w:rPr>
        <w:t>)</w:t>
      </w:r>
    </w:p>
    <w:p w:rsidR="00414CC8" w:rsidRPr="00FE3EA6" w:rsidRDefault="00414CC8" w:rsidP="00414CC8">
      <w:pPr>
        <w:spacing w:after="0" w:line="240" w:lineRule="auto"/>
        <w:ind w:left="720" w:firstLine="720"/>
        <w:jc w:val="both"/>
        <w:rPr>
          <w:rFonts w:ascii="Times New Roman" w:hAnsi="Times New Roman" w:cs="Times New Roman"/>
          <w:sz w:val="28"/>
          <w:szCs w:val="28"/>
        </w:rPr>
      </w:pPr>
    </w:p>
    <w:p w:rsidR="00414CC8" w:rsidRPr="00FE3EA6" w:rsidRDefault="00414CC8" w:rsidP="00414CC8">
      <w:pPr>
        <w:spacing w:after="0" w:line="240" w:lineRule="auto"/>
        <w:ind w:left="720" w:firstLine="720"/>
        <w:jc w:val="both"/>
        <w:rPr>
          <w:rFonts w:ascii="Times New Roman" w:hAnsi="Times New Roman" w:cs="Times New Roman"/>
          <w:sz w:val="24"/>
          <w:szCs w:val="24"/>
        </w:rPr>
      </w:pPr>
    </w:p>
    <w:p w:rsidR="00414CC8" w:rsidRPr="00FE3EA6" w:rsidRDefault="00385635" w:rsidP="00932D71">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[29</w:t>
      </w:r>
      <w:r w:rsidR="00414CC8" w:rsidRPr="00FE3EA6">
        <w:rPr>
          <w:rFonts w:ascii="Times New Roman" w:hAnsi="Times New Roman" w:cs="Times New Roman"/>
          <w:sz w:val="24"/>
          <w:szCs w:val="24"/>
        </w:rPr>
        <w:t xml:space="preserve">] </w:t>
      </w:r>
      <w:r w:rsidR="00A32DA8">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414CC8" w:rsidRPr="00FE3EA6">
        <w:rPr>
          <w:rFonts w:ascii="Times New Roman" w:hAnsi="Times New Roman" w:cs="Times New Roman"/>
          <w:sz w:val="24"/>
          <w:szCs w:val="24"/>
        </w:rPr>
        <w:t xml:space="preserve">The court </w:t>
      </w:r>
      <w:r w:rsidR="00414CC8" w:rsidRPr="00FE3EA6">
        <w:rPr>
          <w:rFonts w:ascii="Times New Roman" w:hAnsi="Times New Roman" w:cs="Times New Roman"/>
          <w:i/>
          <w:sz w:val="24"/>
          <w:szCs w:val="24"/>
        </w:rPr>
        <w:t>a quo</w:t>
      </w:r>
      <w:r w:rsidR="00414CC8" w:rsidRPr="00FE3EA6">
        <w:rPr>
          <w:rFonts w:ascii="Times New Roman" w:hAnsi="Times New Roman" w:cs="Times New Roman"/>
          <w:sz w:val="24"/>
          <w:szCs w:val="24"/>
        </w:rPr>
        <w:t xml:space="preserve"> had before it, and took into consideration,</w:t>
      </w:r>
      <w:r w:rsidR="000632EB" w:rsidRPr="00FE3EA6">
        <w:rPr>
          <w:rFonts w:ascii="Times New Roman" w:hAnsi="Times New Roman" w:cs="Times New Roman"/>
          <w:sz w:val="24"/>
          <w:szCs w:val="24"/>
        </w:rPr>
        <w:t xml:space="preserve"> </w:t>
      </w:r>
      <w:r w:rsidR="00414CC8" w:rsidRPr="00FE3EA6">
        <w:rPr>
          <w:rFonts w:ascii="Times New Roman" w:hAnsi="Times New Roman" w:cs="Times New Roman"/>
          <w:sz w:val="24"/>
          <w:szCs w:val="24"/>
        </w:rPr>
        <w:t>the affidavits of evidence contained in the court application (H.C.2104/10).  For the purposes of an exception no facts</w:t>
      </w:r>
      <w:r w:rsidR="00526D66" w:rsidRPr="00FE3EA6">
        <w:rPr>
          <w:rFonts w:ascii="Times New Roman" w:hAnsi="Times New Roman" w:cs="Times New Roman"/>
          <w:sz w:val="24"/>
          <w:szCs w:val="24"/>
        </w:rPr>
        <w:t xml:space="preserve"> (except agreed facts) </w:t>
      </w:r>
      <w:r w:rsidR="00414CC8" w:rsidRPr="00FE3EA6">
        <w:rPr>
          <w:rFonts w:ascii="Times New Roman" w:hAnsi="Times New Roman" w:cs="Times New Roman"/>
          <w:sz w:val="24"/>
          <w:szCs w:val="24"/>
        </w:rPr>
        <w:t xml:space="preserve">may be adduced by either party and an exception may thus only be taken when the defect objected against appears ex facie the pleading </w:t>
      </w:r>
      <w:r w:rsidRPr="00FE3EA6">
        <w:rPr>
          <w:rFonts w:ascii="Times New Roman" w:hAnsi="Times New Roman" w:cs="Times New Roman"/>
          <w:sz w:val="24"/>
          <w:szCs w:val="24"/>
        </w:rPr>
        <w:t>its</w:t>
      </w:r>
      <w:r w:rsidR="00414CC8" w:rsidRPr="00FE3EA6">
        <w:rPr>
          <w:rFonts w:ascii="Times New Roman" w:hAnsi="Times New Roman" w:cs="Times New Roman"/>
          <w:sz w:val="24"/>
          <w:szCs w:val="24"/>
        </w:rPr>
        <w:t>elf</w:t>
      </w:r>
      <w:r w:rsidR="00414CC8" w:rsidRPr="00FE3EA6">
        <w:rPr>
          <w:rStyle w:val="FootnoteReference"/>
          <w:rFonts w:ascii="Times New Roman" w:hAnsi="Times New Roman" w:cs="Times New Roman"/>
          <w:sz w:val="24"/>
          <w:szCs w:val="24"/>
        </w:rPr>
        <w:footnoteReference w:id="3"/>
      </w:r>
      <w:r w:rsidR="00414CC8" w:rsidRPr="00FE3EA6">
        <w:rPr>
          <w:rFonts w:ascii="Times New Roman" w:hAnsi="Times New Roman" w:cs="Times New Roman"/>
          <w:sz w:val="24"/>
          <w:szCs w:val="24"/>
        </w:rPr>
        <w:t>.  Nor can the court</w:t>
      </w:r>
      <w:r w:rsidR="00932D71" w:rsidRPr="00FE3EA6">
        <w:rPr>
          <w:rFonts w:ascii="Times New Roman" w:hAnsi="Times New Roman" w:cs="Times New Roman"/>
          <w:sz w:val="24"/>
          <w:szCs w:val="24"/>
        </w:rPr>
        <w:t xml:space="preserve"> </w:t>
      </w:r>
      <w:r w:rsidR="00414CC8" w:rsidRPr="00FE3EA6">
        <w:rPr>
          <w:rFonts w:ascii="Times New Roman" w:hAnsi="Times New Roman" w:cs="Times New Roman"/>
          <w:sz w:val="24"/>
          <w:szCs w:val="24"/>
        </w:rPr>
        <w:t xml:space="preserve">rely on any facts or evidence not contained within the pleading </w:t>
      </w:r>
      <w:r w:rsidR="00526D66" w:rsidRPr="00FE3EA6">
        <w:rPr>
          <w:rFonts w:ascii="Times New Roman" w:hAnsi="Times New Roman" w:cs="Times New Roman"/>
          <w:sz w:val="24"/>
          <w:szCs w:val="24"/>
        </w:rPr>
        <w:t>e</w:t>
      </w:r>
      <w:r w:rsidR="00414CC8" w:rsidRPr="00FE3EA6">
        <w:rPr>
          <w:rFonts w:ascii="Times New Roman" w:hAnsi="Times New Roman" w:cs="Times New Roman"/>
          <w:sz w:val="24"/>
          <w:szCs w:val="24"/>
        </w:rPr>
        <w:t xml:space="preserve">xcepted to.  In this instance, the need felt by the court </w:t>
      </w:r>
      <w:r w:rsidR="00414CC8" w:rsidRPr="00FE3EA6">
        <w:rPr>
          <w:rFonts w:ascii="Times New Roman" w:hAnsi="Times New Roman" w:cs="Times New Roman"/>
          <w:i/>
          <w:sz w:val="24"/>
          <w:szCs w:val="24"/>
        </w:rPr>
        <w:t>a quo</w:t>
      </w:r>
      <w:r w:rsidR="00414CC8" w:rsidRPr="00FE3EA6">
        <w:rPr>
          <w:rFonts w:ascii="Times New Roman" w:hAnsi="Times New Roman" w:cs="Times New Roman"/>
          <w:sz w:val="24"/>
          <w:szCs w:val="24"/>
        </w:rPr>
        <w:t xml:space="preserve"> to rely on evidence outside the pleading </w:t>
      </w:r>
      <w:r w:rsidR="00414CC8" w:rsidRPr="00FE3EA6">
        <w:rPr>
          <w:rFonts w:ascii="Times New Roman" w:hAnsi="Times New Roman" w:cs="Times New Roman"/>
          <w:sz w:val="24"/>
          <w:szCs w:val="24"/>
        </w:rPr>
        <w:lastRenderedPageBreak/>
        <w:t>points to the fact that a proper decision on the exception was bound with the merits of the</w:t>
      </w:r>
      <w:r w:rsidR="000632EB" w:rsidRPr="00FE3EA6">
        <w:rPr>
          <w:rFonts w:ascii="Times New Roman" w:hAnsi="Times New Roman" w:cs="Times New Roman"/>
          <w:sz w:val="24"/>
          <w:szCs w:val="24"/>
        </w:rPr>
        <w:t xml:space="preserve"> </w:t>
      </w:r>
      <w:r w:rsidR="00414CC8" w:rsidRPr="00FE3EA6">
        <w:rPr>
          <w:rFonts w:ascii="Times New Roman" w:hAnsi="Times New Roman" w:cs="Times New Roman"/>
          <w:sz w:val="24"/>
          <w:szCs w:val="24"/>
        </w:rPr>
        <w:t>dispute and a trial of the issues was therefore imperative.</w:t>
      </w:r>
    </w:p>
    <w:p w:rsidR="00414CC8" w:rsidRPr="00FE3EA6" w:rsidRDefault="00414CC8" w:rsidP="00414CC8">
      <w:pPr>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414CC8" w:rsidRPr="00FE3EA6" w:rsidRDefault="00385635" w:rsidP="00FE3EA6">
      <w:pPr>
        <w:spacing w:after="0" w:line="480" w:lineRule="auto"/>
        <w:ind w:left="540" w:hanging="540"/>
        <w:jc w:val="both"/>
        <w:rPr>
          <w:rFonts w:ascii="Times New Roman" w:hAnsi="Times New Roman" w:cs="Times New Roman"/>
          <w:sz w:val="24"/>
          <w:szCs w:val="24"/>
        </w:rPr>
      </w:pPr>
      <w:r w:rsidRPr="00FE3EA6">
        <w:rPr>
          <w:rFonts w:ascii="Times New Roman" w:hAnsi="Times New Roman" w:cs="Times New Roman"/>
          <w:sz w:val="24"/>
          <w:szCs w:val="24"/>
        </w:rPr>
        <w:t>[30</w:t>
      </w:r>
      <w:r w:rsidR="00414CC8"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414CC8" w:rsidRPr="00FE3EA6">
        <w:rPr>
          <w:rFonts w:ascii="Times New Roman" w:hAnsi="Times New Roman" w:cs="Times New Roman"/>
          <w:sz w:val="24"/>
          <w:szCs w:val="24"/>
        </w:rPr>
        <w:t xml:space="preserve">In adopting the procedure that it did – namely, relying on evidence outside the pleadings and basing its conclusion on the lack of evidence on the issues to be determined without hearing the appellant, the court </w:t>
      </w:r>
      <w:r w:rsidR="00414CC8" w:rsidRPr="00FE3EA6">
        <w:rPr>
          <w:rFonts w:ascii="Times New Roman" w:hAnsi="Times New Roman" w:cs="Times New Roman"/>
          <w:i/>
          <w:sz w:val="24"/>
          <w:szCs w:val="24"/>
        </w:rPr>
        <w:t>a quo</w:t>
      </w:r>
      <w:r w:rsidR="00414CC8" w:rsidRPr="00FE3EA6">
        <w:rPr>
          <w:rFonts w:ascii="Times New Roman" w:hAnsi="Times New Roman" w:cs="Times New Roman"/>
          <w:sz w:val="24"/>
          <w:szCs w:val="24"/>
        </w:rPr>
        <w:t xml:space="preserve"> effectively deprived the appellant of the opportunity to lead evidence on the matters which were taken into account in arriving at its decision in the matter. Since the parties were ready for trial, the proper course was to conduct a trial in order to determine the merits of the matter and the court erred in failing to do so.</w:t>
      </w:r>
      <w:r w:rsidR="00526D66" w:rsidRPr="00FE3EA6">
        <w:rPr>
          <w:rFonts w:ascii="Times New Roman" w:hAnsi="Times New Roman" w:cs="Times New Roman"/>
          <w:sz w:val="24"/>
          <w:szCs w:val="24"/>
        </w:rPr>
        <w:t xml:space="preserve"> This issue is also</w:t>
      </w:r>
      <w:r w:rsidRPr="00FE3EA6">
        <w:rPr>
          <w:rFonts w:ascii="Times New Roman" w:hAnsi="Times New Roman" w:cs="Times New Roman"/>
          <w:sz w:val="24"/>
          <w:szCs w:val="24"/>
        </w:rPr>
        <w:t xml:space="preserve"> determined in </w:t>
      </w:r>
      <w:proofErr w:type="spellStart"/>
      <w:r w:rsidRPr="00FE3EA6">
        <w:rPr>
          <w:rFonts w:ascii="Times New Roman" w:hAnsi="Times New Roman" w:cs="Times New Roman"/>
          <w:sz w:val="24"/>
          <w:szCs w:val="24"/>
        </w:rPr>
        <w:t>favour</w:t>
      </w:r>
      <w:proofErr w:type="spellEnd"/>
      <w:r w:rsidRPr="00FE3EA6">
        <w:rPr>
          <w:rFonts w:ascii="Times New Roman" w:hAnsi="Times New Roman" w:cs="Times New Roman"/>
          <w:sz w:val="24"/>
          <w:szCs w:val="24"/>
        </w:rPr>
        <w:t xml:space="preserve"> of the appellant.</w:t>
      </w:r>
    </w:p>
    <w:p w:rsidR="00631011" w:rsidRDefault="00631011" w:rsidP="00856478">
      <w:pPr>
        <w:spacing w:after="0" w:line="240" w:lineRule="auto"/>
        <w:jc w:val="both"/>
        <w:rPr>
          <w:rFonts w:ascii="Times New Roman" w:hAnsi="Times New Roman" w:cs="Times New Roman"/>
          <w:sz w:val="24"/>
          <w:szCs w:val="24"/>
        </w:rPr>
      </w:pPr>
    </w:p>
    <w:p w:rsidR="002A4D40" w:rsidRPr="00FE3EA6" w:rsidRDefault="002A4D40" w:rsidP="00856478">
      <w:pPr>
        <w:spacing w:after="0" w:line="240" w:lineRule="auto"/>
        <w:jc w:val="both"/>
        <w:rPr>
          <w:rFonts w:ascii="Times New Roman" w:hAnsi="Times New Roman" w:cs="Times New Roman"/>
          <w:sz w:val="24"/>
          <w:szCs w:val="24"/>
        </w:rPr>
      </w:pPr>
    </w:p>
    <w:p w:rsidR="00631011" w:rsidRPr="00FE3EA6" w:rsidRDefault="00631011" w:rsidP="00414CC8">
      <w:pPr>
        <w:spacing w:after="0" w:line="480" w:lineRule="auto"/>
        <w:jc w:val="both"/>
        <w:rPr>
          <w:rFonts w:ascii="Times New Roman" w:hAnsi="Times New Roman" w:cs="Times New Roman"/>
          <w:b/>
          <w:sz w:val="24"/>
          <w:szCs w:val="24"/>
        </w:rPr>
      </w:pPr>
      <w:r w:rsidRPr="00FE3EA6">
        <w:rPr>
          <w:rFonts w:ascii="Times New Roman" w:hAnsi="Times New Roman" w:cs="Times New Roman"/>
          <w:b/>
          <w:sz w:val="24"/>
          <w:szCs w:val="24"/>
        </w:rPr>
        <w:t>Whether or not the court erred in dismissing the appellant’s claim without affording it an opportunity to amend the offending pleadings</w:t>
      </w:r>
    </w:p>
    <w:p w:rsidR="00DA13D3" w:rsidRPr="00FE3EA6" w:rsidRDefault="00631011" w:rsidP="004051CD">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[31]</w:t>
      </w:r>
      <w:r w:rsidR="0038048C"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DA13D3" w:rsidRPr="00FE3EA6">
        <w:rPr>
          <w:rFonts w:ascii="Times New Roman" w:hAnsi="Times New Roman" w:cs="Times New Roman"/>
          <w:sz w:val="24"/>
          <w:szCs w:val="24"/>
        </w:rPr>
        <w:t>The order</w:t>
      </w:r>
      <w:r w:rsidR="001C39A3" w:rsidRPr="00FE3EA6">
        <w:rPr>
          <w:rFonts w:ascii="Times New Roman" w:hAnsi="Times New Roman" w:cs="Times New Roman"/>
          <w:sz w:val="24"/>
          <w:szCs w:val="24"/>
        </w:rPr>
        <w:t xml:space="preserve"> of the court </w:t>
      </w:r>
      <w:r w:rsidR="001C39A3" w:rsidRPr="00FE3EA6">
        <w:rPr>
          <w:rFonts w:ascii="Times New Roman" w:hAnsi="Times New Roman" w:cs="Times New Roman"/>
          <w:i/>
          <w:sz w:val="24"/>
          <w:szCs w:val="24"/>
        </w:rPr>
        <w:t>a quo</w:t>
      </w:r>
      <w:r w:rsidR="001C39A3" w:rsidRPr="00FE3EA6">
        <w:rPr>
          <w:rFonts w:ascii="Times New Roman" w:hAnsi="Times New Roman" w:cs="Times New Roman"/>
          <w:sz w:val="24"/>
          <w:szCs w:val="24"/>
        </w:rPr>
        <w:t xml:space="preserve"> </w:t>
      </w:r>
      <w:r w:rsidR="00DA13D3" w:rsidRPr="00FE3EA6">
        <w:rPr>
          <w:rFonts w:ascii="Times New Roman" w:hAnsi="Times New Roman" w:cs="Times New Roman"/>
          <w:sz w:val="24"/>
          <w:szCs w:val="24"/>
        </w:rPr>
        <w:t>reads as follows:</w:t>
      </w:r>
    </w:p>
    <w:p w:rsidR="00D96E8A" w:rsidRPr="00FE3EA6" w:rsidRDefault="00856478" w:rsidP="00856478">
      <w:pPr>
        <w:spacing w:after="0" w:line="240" w:lineRule="auto"/>
        <w:ind w:left="2250" w:hanging="810"/>
        <w:jc w:val="both"/>
        <w:rPr>
          <w:rFonts w:ascii="Times New Roman" w:hAnsi="Times New Roman" w:cs="Times New Roman"/>
          <w:sz w:val="24"/>
          <w:szCs w:val="24"/>
        </w:rPr>
      </w:pPr>
      <w:r w:rsidRPr="00FE3EA6">
        <w:rPr>
          <w:rFonts w:ascii="Times New Roman" w:hAnsi="Times New Roman" w:cs="Times New Roman"/>
          <w:sz w:val="24"/>
          <w:szCs w:val="24"/>
        </w:rPr>
        <w:t xml:space="preserve">“(1) </w:t>
      </w:r>
      <w:proofErr w:type="gramStart"/>
      <w:r w:rsidR="00DA13D3" w:rsidRPr="00FE3EA6">
        <w:rPr>
          <w:rFonts w:ascii="Times New Roman" w:hAnsi="Times New Roman" w:cs="Times New Roman"/>
          <w:sz w:val="24"/>
          <w:szCs w:val="24"/>
        </w:rPr>
        <w:t>The</w:t>
      </w:r>
      <w:proofErr w:type="gramEnd"/>
      <w:r w:rsidR="00DA13D3" w:rsidRPr="00FE3EA6">
        <w:rPr>
          <w:rFonts w:ascii="Times New Roman" w:hAnsi="Times New Roman" w:cs="Times New Roman"/>
          <w:sz w:val="24"/>
          <w:szCs w:val="24"/>
        </w:rPr>
        <w:t xml:space="preserve"> </w:t>
      </w:r>
      <w:r w:rsidR="007B73A7" w:rsidRPr="00FE3EA6">
        <w:rPr>
          <w:rFonts w:ascii="Times New Roman" w:hAnsi="Times New Roman" w:cs="Times New Roman"/>
          <w:sz w:val="24"/>
          <w:szCs w:val="24"/>
        </w:rPr>
        <w:t>first</w:t>
      </w:r>
      <w:r w:rsidR="00DA13D3" w:rsidRPr="00FE3EA6">
        <w:rPr>
          <w:rFonts w:ascii="Times New Roman" w:hAnsi="Times New Roman" w:cs="Times New Roman"/>
          <w:sz w:val="24"/>
          <w:szCs w:val="24"/>
        </w:rPr>
        <w:t xml:space="preserve"> and </w:t>
      </w:r>
      <w:r w:rsidR="007B73A7" w:rsidRPr="00FE3EA6">
        <w:rPr>
          <w:rFonts w:ascii="Times New Roman" w:hAnsi="Times New Roman" w:cs="Times New Roman"/>
          <w:sz w:val="24"/>
          <w:szCs w:val="24"/>
        </w:rPr>
        <w:t>second</w:t>
      </w:r>
      <w:r w:rsidR="00DA13D3" w:rsidRPr="00FE3EA6">
        <w:rPr>
          <w:rFonts w:ascii="Times New Roman" w:hAnsi="Times New Roman" w:cs="Times New Roman"/>
          <w:sz w:val="24"/>
          <w:szCs w:val="24"/>
        </w:rPr>
        <w:t xml:space="preserve"> de</w:t>
      </w:r>
      <w:r w:rsidR="007B73A7" w:rsidRPr="00FE3EA6">
        <w:rPr>
          <w:rFonts w:ascii="Times New Roman" w:hAnsi="Times New Roman" w:cs="Times New Roman"/>
          <w:sz w:val="24"/>
          <w:szCs w:val="24"/>
        </w:rPr>
        <w:t xml:space="preserve">fendants exception and special </w:t>
      </w:r>
      <w:r w:rsidR="00863971" w:rsidRPr="00FE3EA6">
        <w:rPr>
          <w:rFonts w:ascii="Times New Roman" w:hAnsi="Times New Roman" w:cs="Times New Roman"/>
          <w:sz w:val="24"/>
          <w:szCs w:val="24"/>
        </w:rPr>
        <w:t xml:space="preserve">   </w:t>
      </w:r>
      <w:r w:rsidR="007B73A7" w:rsidRPr="00FE3EA6">
        <w:rPr>
          <w:rFonts w:ascii="Times New Roman" w:hAnsi="Times New Roman" w:cs="Times New Roman"/>
          <w:sz w:val="24"/>
          <w:szCs w:val="24"/>
        </w:rPr>
        <w:t>p</w:t>
      </w:r>
      <w:r w:rsidR="00DA13D3" w:rsidRPr="00FE3EA6">
        <w:rPr>
          <w:rFonts w:ascii="Times New Roman" w:hAnsi="Times New Roman" w:cs="Times New Roman"/>
          <w:sz w:val="24"/>
          <w:szCs w:val="24"/>
        </w:rPr>
        <w:t>lea be and are hereby upheld.</w:t>
      </w:r>
    </w:p>
    <w:p w:rsidR="00D57DC3" w:rsidRPr="00FE3EA6" w:rsidRDefault="00D57DC3" w:rsidP="00856478">
      <w:pPr>
        <w:spacing w:after="0" w:line="240" w:lineRule="auto"/>
        <w:ind w:left="2250" w:hanging="810"/>
        <w:jc w:val="both"/>
        <w:rPr>
          <w:rFonts w:ascii="Times New Roman" w:hAnsi="Times New Roman" w:cs="Times New Roman"/>
          <w:sz w:val="24"/>
          <w:szCs w:val="24"/>
        </w:rPr>
      </w:pPr>
    </w:p>
    <w:p w:rsidR="00DA13D3" w:rsidRPr="00FE3EA6" w:rsidRDefault="00CE0720" w:rsidP="00704C27">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r w:rsidR="007B73A7" w:rsidRPr="00FE3EA6">
        <w:rPr>
          <w:rFonts w:ascii="Times New Roman" w:hAnsi="Times New Roman" w:cs="Times New Roman"/>
          <w:sz w:val="24"/>
          <w:szCs w:val="24"/>
        </w:rPr>
        <w:tab/>
      </w:r>
      <w:r w:rsidR="00863971" w:rsidRPr="00FE3EA6">
        <w:rPr>
          <w:rFonts w:ascii="Times New Roman" w:hAnsi="Times New Roman" w:cs="Times New Roman"/>
          <w:sz w:val="24"/>
          <w:szCs w:val="24"/>
        </w:rPr>
        <w:t xml:space="preserve"> </w:t>
      </w:r>
      <w:r w:rsidR="00856478" w:rsidRPr="00FE3EA6">
        <w:rPr>
          <w:rFonts w:ascii="Times New Roman" w:hAnsi="Times New Roman" w:cs="Times New Roman"/>
          <w:sz w:val="24"/>
          <w:szCs w:val="24"/>
        </w:rPr>
        <w:tab/>
        <w:t xml:space="preserve"> </w:t>
      </w:r>
      <w:r w:rsidR="007B73A7" w:rsidRPr="00FE3EA6">
        <w:rPr>
          <w:rFonts w:ascii="Times New Roman" w:hAnsi="Times New Roman" w:cs="Times New Roman"/>
          <w:sz w:val="24"/>
          <w:szCs w:val="24"/>
        </w:rPr>
        <w:t xml:space="preserve">(2) </w:t>
      </w:r>
      <w:r w:rsidR="001C39A3" w:rsidRPr="00FE3EA6">
        <w:rPr>
          <w:rFonts w:ascii="Times New Roman" w:hAnsi="Times New Roman" w:cs="Times New Roman"/>
          <w:sz w:val="24"/>
          <w:szCs w:val="24"/>
        </w:rPr>
        <w:t>The Plaintiff’s</w:t>
      </w:r>
      <w:r w:rsidR="00DA13D3" w:rsidRPr="00FE3EA6">
        <w:rPr>
          <w:rFonts w:ascii="Times New Roman" w:hAnsi="Times New Roman" w:cs="Times New Roman"/>
          <w:sz w:val="24"/>
          <w:szCs w:val="24"/>
        </w:rPr>
        <w:t xml:space="preserve"> claims are dismissed with costs.”</w:t>
      </w:r>
    </w:p>
    <w:p w:rsidR="00877F37" w:rsidRPr="00FE3EA6" w:rsidRDefault="007F76F4" w:rsidP="004612AF">
      <w:pPr>
        <w:spacing w:after="0" w:line="480" w:lineRule="auto"/>
        <w:ind w:left="720" w:firstLine="90"/>
        <w:jc w:val="both"/>
        <w:rPr>
          <w:rFonts w:ascii="Times New Roman" w:hAnsi="Times New Roman" w:cs="Times New Roman"/>
          <w:sz w:val="24"/>
          <w:szCs w:val="24"/>
        </w:rPr>
      </w:pPr>
      <w:r w:rsidRPr="00FE3EA6">
        <w:rPr>
          <w:rFonts w:ascii="Times New Roman" w:hAnsi="Times New Roman" w:cs="Times New Roman"/>
          <w:sz w:val="24"/>
          <w:szCs w:val="24"/>
        </w:rPr>
        <w:t xml:space="preserve">Dealing firstly with </w:t>
      </w:r>
      <w:proofErr w:type="spellStart"/>
      <w:r w:rsidRPr="00FE3EA6">
        <w:rPr>
          <w:rFonts w:ascii="Times New Roman" w:hAnsi="Times New Roman" w:cs="Times New Roman"/>
          <w:sz w:val="24"/>
          <w:szCs w:val="24"/>
        </w:rPr>
        <w:t>para</w:t>
      </w:r>
      <w:proofErr w:type="spellEnd"/>
      <w:r w:rsidR="00D57DC3" w:rsidRPr="00FE3EA6">
        <w:rPr>
          <w:rFonts w:ascii="Times New Roman" w:hAnsi="Times New Roman" w:cs="Times New Roman"/>
          <w:sz w:val="24"/>
          <w:szCs w:val="24"/>
        </w:rPr>
        <w:t xml:space="preserve"> </w:t>
      </w:r>
      <w:r w:rsidR="007B73A7" w:rsidRPr="00FE3EA6">
        <w:rPr>
          <w:rFonts w:ascii="Times New Roman" w:hAnsi="Times New Roman" w:cs="Times New Roman"/>
          <w:sz w:val="24"/>
          <w:szCs w:val="24"/>
        </w:rPr>
        <w:t>(1) of the o</w:t>
      </w:r>
      <w:r w:rsidRPr="00FE3EA6">
        <w:rPr>
          <w:rFonts w:ascii="Times New Roman" w:hAnsi="Times New Roman" w:cs="Times New Roman"/>
          <w:sz w:val="24"/>
          <w:szCs w:val="24"/>
        </w:rPr>
        <w:t xml:space="preserve">rder, it was submitted by the appellant that </w:t>
      </w:r>
      <w:r w:rsidR="00551697" w:rsidRPr="00FE3EA6">
        <w:rPr>
          <w:rFonts w:ascii="Times New Roman" w:hAnsi="Times New Roman" w:cs="Times New Roman"/>
          <w:sz w:val="24"/>
          <w:szCs w:val="24"/>
        </w:rPr>
        <w:t xml:space="preserve">the court erred in upholding </w:t>
      </w:r>
      <w:r w:rsidR="007B73A7" w:rsidRPr="00FE3EA6">
        <w:rPr>
          <w:rFonts w:ascii="Times New Roman" w:hAnsi="Times New Roman" w:cs="Times New Roman"/>
          <w:sz w:val="24"/>
          <w:szCs w:val="24"/>
        </w:rPr>
        <w:t>first</w:t>
      </w:r>
      <w:r w:rsidR="00551697" w:rsidRPr="00FE3EA6">
        <w:rPr>
          <w:rFonts w:ascii="Times New Roman" w:hAnsi="Times New Roman" w:cs="Times New Roman"/>
          <w:sz w:val="24"/>
          <w:szCs w:val="24"/>
        </w:rPr>
        <w:t xml:space="preserve"> and </w:t>
      </w:r>
      <w:r w:rsidR="007B73A7" w:rsidRPr="00FE3EA6">
        <w:rPr>
          <w:rFonts w:ascii="Times New Roman" w:hAnsi="Times New Roman" w:cs="Times New Roman"/>
          <w:sz w:val="24"/>
          <w:szCs w:val="24"/>
        </w:rPr>
        <w:t>second</w:t>
      </w:r>
      <w:r w:rsidR="00C0465D" w:rsidRPr="00FE3EA6">
        <w:rPr>
          <w:rFonts w:ascii="Times New Roman" w:hAnsi="Times New Roman" w:cs="Times New Roman"/>
          <w:sz w:val="24"/>
          <w:szCs w:val="24"/>
        </w:rPr>
        <w:t xml:space="preserve"> responden</w:t>
      </w:r>
      <w:r w:rsidR="00551697" w:rsidRPr="00FE3EA6">
        <w:rPr>
          <w:rFonts w:ascii="Times New Roman" w:hAnsi="Times New Roman" w:cs="Times New Roman"/>
          <w:sz w:val="24"/>
          <w:szCs w:val="24"/>
        </w:rPr>
        <w:t>ts</w:t>
      </w:r>
      <w:r w:rsidR="007C0592" w:rsidRPr="00FE3EA6">
        <w:rPr>
          <w:rFonts w:ascii="Times New Roman" w:hAnsi="Times New Roman" w:cs="Times New Roman"/>
          <w:sz w:val="24"/>
          <w:szCs w:val="24"/>
        </w:rPr>
        <w:t>’</w:t>
      </w:r>
      <w:r w:rsidR="00551697" w:rsidRPr="00FE3EA6">
        <w:rPr>
          <w:rFonts w:ascii="Times New Roman" w:hAnsi="Times New Roman" w:cs="Times New Roman"/>
          <w:sz w:val="24"/>
          <w:szCs w:val="24"/>
        </w:rPr>
        <w:t xml:space="preserve"> exception and special plea when </w:t>
      </w:r>
      <w:r w:rsidR="007B73A7" w:rsidRPr="00FE3EA6">
        <w:rPr>
          <w:rFonts w:ascii="Times New Roman" w:hAnsi="Times New Roman" w:cs="Times New Roman"/>
          <w:sz w:val="24"/>
          <w:szCs w:val="24"/>
        </w:rPr>
        <w:t>first</w:t>
      </w:r>
      <w:r w:rsidR="00551697" w:rsidRPr="00FE3EA6">
        <w:rPr>
          <w:rFonts w:ascii="Times New Roman" w:hAnsi="Times New Roman" w:cs="Times New Roman"/>
          <w:sz w:val="24"/>
          <w:szCs w:val="24"/>
        </w:rPr>
        <w:t xml:space="preserve"> respondent did not file a special plea. It was submitted that in view of the fact that only </w:t>
      </w:r>
      <w:r w:rsidR="007B73A7" w:rsidRPr="00FE3EA6">
        <w:rPr>
          <w:rFonts w:ascii="Times New Roman" w:hAnsi="Times New Roman" w:cs="Times New Roman"/>
          <w:sz w:val="24"/>
          <w:szCs w:val="24"/>
        </w:rPr>
        <w:t>second</w:t>
      </w:r>
      <w:r w:rsidR="00551697" w:rsidRPr="00FE3EA6">
        <w:rPr>
          <w:rFonts w:ascii="Times New Roman" w:hAnsi="Times New Roman" w:cs="Times New Roman"/>
          <w:sz w:val="24"/>
          <w:szCs w:val="24"/>
        </w:rPr>
        <w:t xml:space="preserve"> respondent filed a special plea</w:t>
      </w:r>
      <w:r w:rsidR="00631011" w:rsidRPr="00FE3EA6">
        <w:rPr>
          <w:rFonts w:ascii="Times New Roman" w:hAnsi="Times New Roman" w:cs="Times New Roman"/>
          <w:sz w:val="24"/>
          <w:szCs w:val="24"/>
        </w:rPr>
        <w:t>,</w:t>
      </w:r>
      <w:r w:rsidR="00551697" w:rsidRPr="00FE3EA6">
        <w:rPr>
          <w:rFonts w:ascii="Times New Roman" w:hAnsi="Times New Roman" w:cs="Times New Roman"/>
          <w:sz w:val="24"/>
          <w:szCs w:val="24"/>
        </w:rPr>
        <w:t xml:space="preserve"> the court </w:t>
      </w:r>
      <w:r w:rsidR="00551697" w:rsidRPr="00FE3EA6">
        <w:rPr>
          <w:rFonts w:ascii="Times New Roman" w:hAnsi="Times New Roman" w:cs="Times New Roman"/>
          <w:i/>
          <w:sz w:val="24"/>
          <w:szCs w:val="24"/>
        </w:rPr>
        <w:t>a quo</w:t>
      </w:r>
      <w:r w:rsidR="00551697" w:rsidRPr="00FE3EA6">
        <w:rPr>
          <w:rFonts w:ascii="Times New Roman" w:hAnsi="Times New Roman" w:cs="Times New Roman"/>
          <w:sz w:val="24"/>
          <w:szCs w:val="24"/>
        </w:rPr>
        <w:t xml:space="preserve"> ought to have separately stated the orders granted to each respondent since their pleadings were filed separately. </w:t>
      </w:r>
      <w:r w:rsidR="00A45E08" w:rsidRPr="00FE3EA6">
        <w:rPr>
          <w:rFonts w:ascii="Times New Roman" w:hAnsi="Times New Roman" w:cs="Times New Roman"/>
          <w:sz w:val="24"/>
          <w:szCs w:val="24"/>
        </w:rPr>
        <w:t xml:space="preserve">I agree. </w:t>
      </w:r>
      <w:r w:rsidR="00551697" w:rsidRPr="00FE3EA6">
        <w:rPr>
          <w:rFonts w:ascii="Times New Roman" w:hAnsi="Times New Roman" w:cs="Times New Roman"/>
          <w:sz w:val="24"/>
          <w:szCs w:val="24"/>
        </w:rPr>
        <w:t xml:space="preserve"> A </w:t>
      </w:r>
      <w:r w:rsidR="0071193A" w:rsidRPr="00FE3EA6">
        <w:rPr>
          <w:rFonts w:ascii="Times New Roman" w:hAnsi="Times New Roman" w:cs="Times New Roman"/>
          <w:sz w:val="24"/>
          <w:szCs w:val="24"/>
        </w:rPr>
        <w:t xml:space="preserve">party ought not to be granted relief on an application that it did not make </w:t>
      </w:r>
      <w:r w:rsidR="00551697" w:rsidRPr="00FE3EA6">
        <w:rPr>
          <w:rFonts w:ascii="Times New Roman" w:hAnsi="Times New Roman" w:cs="Times New Roman"/>
          <w:sz w:val="24"/>
          <w:szCs w:val="24"/>
        </w:rPr>
        <w:t xml:space="preserve">particularly where </w:t>
      </w:r>
      <w:r w:rsidR="009755D4" w:rsidRPr="00FE3EA6">
        <w:rPr>
          <w:rFonts w:ascii="Times New Roman" w:hAnsi="Times New Roman" w:cs="Times New Roman"/>
          <w:sz w:val="24"/>
          <w:szCs w:val="24"/>
        </w:rPr>
        <w:t>the grant of such relief</w:t>
      </w:r>
      <w:r w:rsidR="00551697" w:rsidRPr="00FE3EA6">
        <w:rPr>
          <w:rFonts w:ascii="Times New Roman" w:hAnsi="Times New Roman" w:cs="Times New Roman"/>
          <w:sz w:val="24"/>
          <w:szCs w:val="24"/>
        </w:rPr>
        <w:t xml:space="preserve"> is to the d</w:t>
      </w:r>
      <w:r w:rsidR="0071193A" w:rsidRPr="00FE3EA6">
        <w:rPr>
          <w:rFonts w:ascii="Times New Roman" w:hAnsi="Times New Roman" w:cs="Times New Roman"/>
          <w:sz w:val="24"/>
          <w:szCs w:val="24"/>
        </w:rPr>
        <w:t>e</w:t>
      </w:r>
      <w:r w:rsidR="009755D4" w:rsidRPr="00FE3EA6">
        <w:rPr>
          <w:rFonts w:ascii="Times New Roman" w:hAnsi="Times New Roman" w:cs="Times New Roman"/>
          <w:sz w:val="24"/>
          <w:szCs w:val="24"/>
        </w:rPr>
        <w:t>triment</w:t>
      </w:r>
      <w:r w:rsidR="00551697" w:rsidRPr="00FE3EA6">
        <w:rPr>
          <w:rFonts w:ascii="Times New Roman" w:hAnsi="Times New Roman" w:cs="Times New Roman"/>
          <w:sz w:val="24"/>
          <w:szCs w:val="24"/>
        </w:rPr>
        <w:t xml:space="preserve"> or prejudice of the opposing party.</w:t>
      </w:r>
    </w:p>
    <w:p w:rsidR="00631011" w:rsidRPr="00FE3EA6" w:rsidRDefault="00631011" w:rsidP="00A71070">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lastRenderedPageBreak/>
        <w:t>[32</w:t>
      </w:r>
      <w:r w:rsidR="008F409A"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551697" w:rsidRPr="00FE3EA6">
        <w:rPr>
          <w:rFonts w:ascii="Times New Roman" w:hAnsi="Times New Roman" w:cs="Times New Roman"/>
          <w:sz w:val="24"/>
          <w:szCs w:val="24"/>
        </w:rPr>
        <w:t>Additionally</w:t>
      </w:r>
      <w:r w:rsidR="00F55903" w:rsidRPr="00FE3EA6">
        <w:rPr>
          <w:rFonts w:ascii="Times New Roman" w:hAnsi="Times New Roman" w:cs="Times New Roman"/>
          <w:sz w:val="24"/>
          <w:szCs w:val="24"/>
        </w:rPr>
        <w:t>,</w:t>
      </w:r>
      <w:r w:rsidR="00551697" w:rsidRPr="00FE3EA6">
        <w:rPr>
          <w:rFonts w:ascii="Times New Roman" w:hAnsi="Times New Roman" w:cs="Times New Roman"/>
          <w:sz w:val="24"/>
          <w:szCs w:val="24"/>
        </w:rPr>
        <w:t xml:space="preserve"> and more substantially, it was submitted that the issue of</w:t>
      </w:r>
      <w:r w:rsidR="00CE63F2" w:rsidRPr="00FE3EA6">
        <w:rPr>
          <w:rFonts w:ascii="Times New Roman" w:hAnsi="Times New Roman" w:cs="Times New Roman"/>
          <w:sz w:val="24"/>
          <w:szCs w:val="24"/>
        </w:rPr>
        <w:t xml:space="preserve"> </w:t>
      </w:r>
      <w:proofErr w:type="spellStart"/>
      <w:r w:rsidR="00CE63F2" w:rsidRPr="00FE3EA6">
        <w:rPr>
          <w:rFonts w:ascii="Times New Roman" w:hAnsi="Times New Roman" w:cs="Times New Roman"/>
          <w:i/>
          <w:sz w:val="24"/>
          <w:szCs w:val="24"/>
        </w:rPr>
        <w:t>lis</w:t>
      </w:r>
      <w:proofErr w:type="spellEnd"/>
      <w:r w:rsidR="00CE63F2" w:rsidRPr="00FE3EA6">
        <w:rPr>
          <w:rFonts w:ascii="Times New Roman" w:hAnsi="Times New Roman" w:cs="Times New Roman"/>
          <w:i/>
          <w:sz w:val="24"/>
          <w:szCs w:val="24"/>
        </w:rPr>
        <w:t xml:space="preserve"> alibi </w:t>
      </w:r>
      <w:proofErr w:type="spellStart"/>
      <w:r w:rsidR="00CE63F2" w:rsidRPr="00FE3EA6">
        <w:rPr>
          <w:rFonts w:ascii="Times New Roman" w:hAnsi="Times New Roman" w:cs="Times New Roman"/>
          <w:i/>
          <w:sz w:val="24"/>
          <w:szCs w:val="24"/>
        </w:rPr>
        <w:t>pendens</w:t>
      </w:r>
      <w:proofErr w:type="spellEnd"/>
      <w:r w:rsidR="00CE63F2" w:rsidRPr="00FE3EA6">
        <w:rPr>
          <w:rFonts w:ascii="Times New Roman" w:hAnsi="Times New Roman" w:cs="Times New Roman"/>
          <w:sz w:val="24"/>
          <w:szCs w:val="24"/>
        </w:rPr>
        <w:t xml:space="preserve"> was not</w:t>
      </w:r>
      <w:r w:rsidR="00551697" w:rsidRPr="00FE3EA6">
        <w:rPr>
          <w:rFonts w:ascii="Times New Roman" w:hAnsi="Times New Roman" w:cs="Times New Roman"/>
          <w:sz w:val="24"/>
          <w:szCs w:val="24"/>
        </w:rPr>
        <w:t xml:space="preserve"> an issue at the date of the t</w:t>
      </w:r>
      <w:r w:rsidR="007B73A7" w:rsidRPr="00FE3EA6">
        <w:rPr>
          <w:rFonts w:ascii="Times New Roman" w:hAnsi="Times New Roman" w:cs="Times New Roman"/>
          <w:sz w:val="24"/>
          <w:szCs w:val="24"/>
        </w:rPr>
        <w:t>rial and the special p</w:t>
      </w:r>
      <w:r w:rsidR="0071193A" w:rsidRPr="00FE3EA6">
        <w:rPr>
          <w:rFonts w:ascii="Times New Roman" w:hAnsi="Times New Roman" w:cs="Times New Roman"/>
          <w:sz w:val="24"/>
          <w:szCs w:val="24"/>
        </w:rPr>
        <w:t xml:space="preserve">lea ought not to have been upheld. </w:t>
      </w:r>
    </w:p>
    <w:p w:rsidR="00631011" w:rsidRPr="00FE3EA6" w:rsidRDefault="00631011" w:rsidP="00FE3EA6">
      <w:pPr>
        <w:spacing w:after="0" w:line="240" w:lineRule="auto"/>
        <w:jc w:val="both"/>
        <w:rPr>
          <w:rFonts w:ascii="Times New Roman" w:hAnsi="Times New Roman" w:cs="Times New Roman"/>
          <w:sz w:val="24"/>
          <w:szCs w:val="24"/>
        </w:rPr>
      </w:pPr>
    </w:p>
    <w:p w:rsidR="00515905" w:rsidRPr="00FE3EA6" w:rsidRDefault="00631011" w:rsidP="00A71070">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[33]</w:t>
      </w:r>
      <w:r w:rsidR="0071193A"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71193A" w:rsidRPr="00FE3EA6">
        <w:rPr>
          <w:rFonts w:ascii="Times New Roman" w:hAnsi="Times New Roman" w:cs="Times New Roman"/>
          <w:sz w:val="24"/>
          <w:szCs w:val="24"/>
        </w:rPr>
        <w:t>That submission is also valid</w:t>
      </w:r>
      <w:r w:rsidR="0098009B" w:rsidRPr="00FE3EA6">
        <w:rPr>
          <w:rFonts w:ascii="Times New Roman" w:hAnsi="Times New Roman" w:cs="Times New Roman"/>
          <w:sz w:val="24"/>
          <w:szCs w:val="24"/>
        </w:rPr>
        <w:t xml:space="preserve">.  The so called </w:t>
      </w:r>
      <w:proofErr w:type="spellStart"/>
      <w:r w:rsidR="0098009B" w:rsidRPr="00FE3EA6">
        <w:rPr>
          <w:rFonts w:ascii="Times New Roman" w:hAnsi="Times New Roman" w:cs="Times New Roman"/>
          <w:i/>
          <w:sz w:val="24"/>
          <w:szCs w:val="24"/>
        </w:rPr>
        <w:t>lis</w:t>
      </w:r>
      <w:proofErr w:type="spellEnd"/>
      <w:r w:rsidR="0098009B" w:rsidRPr="00FE3EA6">
        <w:rPr>
          <w:rFonts w:ascii="Times New Roman" w:hAnsi="Times New Roman" w:cs="Times New Roman"/>
          <w:i/>
          <w:sz w:val="24"/>
          <w:szCs w:val="24"/>
        </w:rPr>
        <w:t xml:space="preserve"> </w:t>
      </w:r>
      <w:proofErr w:type="spellStart"/>
      <w:r w:rsidR="0098009B" w:rsidRPr="00FE3EA6">
        <w:rPr>
          <w:rFonts w:ascii="Times New Roman" w:hAnsi="Times New Roman" w:cs="Times New Roman"/>
          <w:i/>
          <w:sz w:val="24"/>
          <w:szCs w:val="24"/>
        </w:rPr>
        <w:t>pendens</w:t>
      </w:r>
      <w:proofErr w:type="spellEnd"/>
      <w:r w:rsidR="007B73A7" w:rsidRPr="00FE3EA6">
        <w:rPr>
          <w:rFonts w:ascii="Times New Roman" w:hAnsi="Times New Roman" w:cs="Times New Roman"/>
          <w:sz w:val="24"/>
          <w:szCs w:val="24"/>
        </w:rPr>
        <w:t xml:space="preserve"> (</w:t>
      </w:r>
      <w:r w:rsidR="00A71070" w:rsidRPr="00FE3EA6">
        <w:rPr>
          <w:rFonts w:ascii="Times New Roman" w:hAnsi="Times New Roman" w:cs="Times New Roman"/>
          <w:sz w:val="24"/>
          <w:szCs w:val="24"/>
        </w:rPr>
        <w:t>C</w:t>
      </w:r>
      <w:r w:rsidR="007B73A7" w:rsidRPr="00FE3EA6">
        <w:rPr>
          <w:rFonts w:ascii="Times New Roman" w:hAnsi="Times New Roman" w:cs="Times New Roman"/>
          <w:sz w:val="24"/>
          <w:szCs w:val="24"/>
        </w:rPr>
        <w:t>ase N</w:t>
      </w:r>
      <w:r w:rsidR="0098009B" w:rsidRPr="00FE3EA6">
        <w:rPr>
          <w:rFonts w:ascii="Times New Roman" w:hAnsi="Times New Roman" w:cs="Times New Roman"/>
          <w:sz w:val="24"/>
          <w:szCs w:val="24"/>
        </w:rPr>
        <w:t>o</w:t>
      </w:r>
      <w:r w:rsidR="007B73A7" w:rsidRPr="00FE3EA6">
        <w:rPr>
          <w:rFonts w:ascii="Times New Roman" w:hAnsi="Times New Roman" w:cs="Times New Roman"/>
          <w:sz w:val="24"/>
          <w:szCs w:val="24"/>
        </w:rPr>
        <w:t>.</w:t>
      </w:r>
      <w:r w:rsidR="0098009B" w:rsidRPr="00FE3EA6">
        <w:rPr>
          <w:rFonts w:ascii="Times New Roman" w:hAnsi="Times New Roman" w:cs="Times New Roman"/>
          <w:sz w:val="24"/>
          <w:szCs w:val="24"/>
        </w:rPr>
        <w:t xml:space="preserve"> HC 2104/10) relates to a court application by the </w:t>
      </w:r>
      <w:r w:rsidR="00C25673" w:rsidRPr="00FE3EA6">
        <w:rPr>
          <w:rFonts w:ascii="Times New Roman" w:hAnsi="Times New Roman" w:cs="Times New Roman"/>
          <w:sz w:val="24"/>
          <w:szCs w:val="24"/>
        </w:rPr>
        <w:t>second respondent</w:t>
      </w:r>
      <w:r w:rsidR="0098009B" w:rsidRPr="00FE3EA6">
        <w:rPr>
          <w:rFonts w:ascii="Times New Roman" w:hAnsi="Times New Roman" w:cs="Times New Roman"/>
          <w:sz w:val="24"/>
          <w:szCs w:val="24"/>
        </w:rPr>
        <w:t xml:space="preserve"> for the eviction of </w:t>
      </w:r>
      <w:r w:rsidR="00C25673" w:rsidRPr="00FE3EA6">
        <w:rPr>
          <w:rFonts w:ascii="Times New Roman" w:hAnsi="Times New Roman" w:cs="Times New Roman"/>
          <w:sz w:val="24"/>
          <w:szCs w:val="24"/>
        </w:rPr>
        <w:t xml:space="preserve">Irene King trading as Kings Auction Centre, </w:t>
      </w:r>
      <w:r w:rsidR="0098009B" w:rsidRPr="00FE3EA6">
        <w:rPr>
          <w:rFonts w:ascii="Times New Roman" w:hAnsi="Times New Roman" w:cs="Times New Roman"/>
          <w:sz w:val="24"/>
          <w:szCs w:val="24"/>
        </w:rPr>
        <w:t>and is the very matter which</w:t>
      </w:r>
      <w:r w:rsidR="000C0970" w:rsidRPr="00FE3EA6">
        <w:rPr>
          <w:rFonts w:ascii="Times New Roman" w:hAnsi="Times New Roman" w:cs="Times New Roman"/>
          <w:sz w:val="24"/>
          <w:szCs w:val="24"/>
        </w:rPr>
        <w:t xml:space="preserve"> was consolidated with </w:t>
      </w:r>
      <w:r w:rsidR="008F409A" w:rsidRPr="00FE3EA6">
        <w:rPr>
          <w:rFonts w:ascii="Times New Roman" w:hAnsi="Times New Roman" w:cs="Times New Roman"/>
          <w:sz w:val="24"/>
          <w:szCs w:val="24"/>
        </w:rPr>
        <w:t xml:space="preserve">the </w:t>
      </w:r>
      <w:r w:rsidR="000C0970" w:rsidRPr="00FE3EA6">
        <w:rPr>
          <w:rFonts w:ascii="Times New Roman" w:hAnsi="Times New Roman" w:cs="Times New Roman"/>
          <w:sz w:val="24"/>
          <w:szCs w:val="24"/>
        </w:rPr>
        <w:t>appellant</w:t>
      </w:r>
      <w:r w:rsidR="00CE0720" w:rsidRPr="00FE3EA6">
        <w:rPr>
          <w:rFonts w:ascii="Times New Roman" w:hAnsi="Times New Roman" w:cs="Times New Roman"/>
          <w:sz w:val="24"/>
          <w:szCs w:val="24"/>
        </w:rPr>
        <w:t>’</w:t>
      </w:r>
      <w:r w:rsidR="0098009B" w:rsidRPr="00FE3EA6">
        <w:rPr>
          <w:rFonts w:ascii="Times New Roman" w:hAnsi="Times New Roman" w:cs="Times New Roman"/>
          <w:sz w:val="24"/>
          <w:szCs w:val="24"/>
        </w:rPr>
        <w:t>s claim</w:t>
      </w:r>
      <w:r w:rsidR="00C25673" w:rsidRPr="00FE3EA6">
        <w:rPr>
          <w:rFonts w:ascii="Times New Roman" w:hAnsi="Times New Roman" w:cs="Times New Roman"/>
          <w:sz w:val="24"/>
          <w:szCs w:val="24"/>
        </w:rPr>
        <w:t xml:space="preserve"> </w:t>
      </w:r>
      <w:r w:rsidR="00CE0720" w:rsidRPr="00FE3EA6">
        <w:rPr>
          <w:rFonts w:ascii="Times New Roman" w:hAnsi="Times New Roman" w:cs="Times New Roman"/>
          <w:sz w:val="24"/>
          <w:szCs w:val="24"/>
        </w:rPr>
        <w:t>(</w:t>
      </w:r>
      <w:r w:rsidR="00C25673" w:rsidRPr="00FE3EA6">
        <w:rPr>
          <w:rFonts w:ascii="Times New Roman" w:hAnsi="Times New Roman" w:cs="Times New Roman"/>
          <w:sz w:val="24"/>
          <w:szCs w:val="24"/>
        </w:rPr>
        <w:t>at pre</w:t>
      </w:r>
      <w:r w:rsidR="00CE0720" w:rsidRPr="00FE3EA6">
        <w:rPr>
          <w:rFonts w:ascii="Times New Roman" w:hAnsi="Times New Roman" w:cs="Times New Roman"/>
          <w:sz w:val="24"/>
          <w:szCs w:val="24"/>
        </w:rPr>
        <w:t>-</w:t>
      </w:r>
      <w:r w:rsidR="00C25673" w:rsidRPr="00FE3EA6">
        <w:rPr>
          <w:rFonts w:ascii="Times New Roman" w:hAnsi="Times New Roman" w:cs="Times New Roman"/>
          <w:sz w:val="24"/>
          <w:szCs w:val="24"/>
        </w:rPr>
        <w:t>trial conference stage  appa</w:t>
      </w:r>
      <w:r w:rsidR="006E178B" w:rsidRPr="00FE3EA6">
        <w:rPr>
          <w:rFonts w:ascii="Times New Roman" w:hAnsi="Times New Roman" w:cs="Times New Roman"/>
          <w:sz w:val="24"/>
          <w:szCs w:val="24"/>
        </w:rPr>
        <w:t>rently</w:t>
      </w:r>
      <w:r w:rsidR="00595CE1" w:rsidRPr="00FE3EA6">
        <w:rPr>
          <w:rFonts w:ascii="Times New Roman" w:hAnsi="Times New Roman" w:cs="Times New Roman"/>
          <w:sz w:val="24"/>
          <w:szCs w:val="24"/>
        </w:rPr>
        <w:t>,</w:t>
      </w:r>
      <w:r w:rsidR="006E178B" w:rsidRPr="00FE3EA6">
        <w:rPr>
          <w:rFonts w:ascii="Times New Roman" w:hAnsi="Times New Roman" w:cs="Times New Roman"/>
          <w:sz w:val="24"/>
          <w:szCs w:val="24"/>
        </w:rPr>
        <w:t xml:space="preserve"> on </w:t>
      </w:r>
      <w:r w:rsidR="007B73A7" w:rsidRPr="00FE3EA6">
        <w:rPr>
          <w:rFonts w:ascii="Times New Roman" w:hAnsi="Times New Roman" w:cs="Times New Roman"/>
          <w:sz w:val="24"/>
          <w:szCs w:val="24"/>
        </w:rPr>
        <w:t>4 S</w:t>
      </w:r>
      <w:r w:rsidR="006E178B" w:rsidRPr="00FE3EA6">
        <w:rPr>
          <w:rFonts w:ascii="Times New Roman" w:hAnsi="Times New Roman" w:cs="Times New Roman"/>
          <w:sz w:val="24"/>
          <w:szCs w:val="24"/>
        </w:rPr>
        <w:t>eptember 2012</w:t>
      </w:r>
      <w:r w:rsidR="00CE0720" w:rsidRPr="00FE3EA6">
        <w:rPr>
          <w:rFonts w:ascii="Times New Roman" w:hAnsi="Times New Roman" w:cs="Times New Roman"/>
          <w:sz w:val="24"/>
          <w:szCs w:val="24"/>
        </w:rPr>
        <w:t xml:space="preserve">) </w:t>
      </w:r>
      <w:r w:rsidR="006E178B" w:rsidRPr="00FE3EA6">
        <w:rPr>
          <w:rFonts w:ascii="Times New Roman" w:hAnsi="Times New Roman" w:cs="Times New Roman"/>
          <w:sz w:val="24"/>
          <w:szCs w:val="24"/>
        </w:rPr>
        <w:t>in</w:t>
      </w:r>
      <w:r w:rsidR="0098009B" w:rsidRPr="00FE3EA6">
        <w:rPr>
          <w:rFonts w:ascii="Times New Roman" w:hAnsi="Times New Roman" w:cs="Times New Roman"/>
          <w:sz w:val="24"/>
          <w:szCs w:val="24"/>
        </w:rPr>
        <w:t xml:space="preserve"> the present m</w:t>
      </w:r>
      <w:r w:rsidR="009755D4" w:rsidRPr="00FE3EA6">
        <w:rPr>
          <w:rFonts w:ascii="Times New Roman" w:hAnsi="Times New Roman" w:cs="Times New Roman"/>
          <w:sz w:val="24"/>
          <w:szCs w:val="24"/>
        </w:rPr>
        <w:t xml:space="preserve">atter for </w:t>
      </w:r>
      <w:r w:rsidR="00D57DC3" w:rsidRPr="00FE3EA6">
        <w:rPr>
          <w:rFonts w:ascii="Times New Roman" w:hAnsi="Times New Roman" w:cs="Times New Roman"/>
          <w:sz w:val="24"/>
          <w:szCs w:val="24"/>
        </w:rPr>
        <w:t xml:space="preserve"> trial.  </w:t>
      </w:r>
      <w:r w:rsidR="009755D4" w:rsidRPr="00FE3EA6">
        <w:rPr>
          <w:rFonts w:ascii="Times New Roman" w:hAnsi="Times New Roman" w:cs="Times New Roman"/>
          <w:sz w:val="24"/>
          <w:szCs w:val="24"/>
        </w:rPr>
        <w:t>A</w:t>
      </w:r>
      <w:r w:rsidR="007B73A7" w:rsidRPr="00FE3EA6">
        <w:rPr>
          <w:rFonts w:ascii="Times New Roman" w:hAnsi="Times New Roman" w:cs="Times New Roman"/>
          <w:sz w:val="24"/>
          <w:szCs w:val="24"/>
        </w:rPr>
        <w:t xml:space="preserve"> notice of set down </w:t>
      </w:r>
      <w:r w:rsidR="009755D4" w:rsidRPr="00FE3EA6">
        <w:rPr>
          <w:rFonts w:ascii="Times New Roman" w:hAnsi="Times New Roman" w:cs="Times New Roman"/>
          <w:sz w:val="24"/>
          <w:szCs w:val="24"/>
        </w:rPr>
        <w:t xml:space="preserve">by </w:t>
      </w:r>
      <w:proofErr w:type="gramStart"/>
      <w:r w:rsidR="009755D4" w:rsidRPr="00FE3EA6">
        <w:rPr>
          <w:rFonts w:ascii="Times New Roman" w:hAnsi="Times New Roman" w:cs="Times New Roman"/>
          <w:sz w:val="24"/>
          <w:szCs w:val="24"/>
        </w:rPr>
        <w:t>consent,</w:t>
      </w:r>
      <w:proofErr w:type="gramEnd"/>
      <w:r w:rsidR="009755D4" w:rsidRPr="00FE3EA6">
        <w:rPr>
          <w:rFonts w:ascii="Times New Roman" w:hAnsi="Times New Roman" w:cs="Times New Roman"/>
          <w:sz w:val="24"/>
          <w:szCs w:val="24"/>
        </w:rPr>
        <w:t xml:space="preserve"> </w:t>
      </w:r>
      <w:r w:rsidR="00515905" w:rsidRPr="00FE3EA6">
        <w:rPr>
          <w:rFonts w:ascii="Times New Roman" w:hAnsi="Times New Roman" w:cs="Times New Roman"/>
          <w:sz w:val="24"/>
          <w:szCs w:val="24"/>
        </w:rPr>
        <w:t>issued by the High Court on 20 February 2013 and signed by the legal representatives of all the parties states:</w:t>
      </w:r>
    </w:p>
    <w:p w:rsidR="007B73A7" w:rsidRPr="00FE3EA6" w:rsidRDefault="00515905" w:rsidP="009755D4">
      <w:pPr>
        <w:spacing w:after="0" w:line="24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“TAKE NOTICE THAT the above mentioned matters, namely H</w:t>
      </w:r>
      <w:r w:rsidR="000C0970" w:rsidRPr="00FE3EA6">
        <w:rPr>
          <w:rFonts w:ascii="Times New Roman" w:hAnsi="Times New Roman" w:cs="Times New Roman"/>
          <w:sz w:val="24"/>
          <w:szCs w:val="24"/>
        </w:rPr>
        <w:t>.</w:t>
      </w:r>
      <w:r w:rsidRPr="00FE3EA6">
        <w:rPr>
          <w:rFonts w:ascii="Times New Roman" w:hAnsi="Times New Roman" w:cs="Times New Roman"/>
          <w:sz w:val="24"/>
          <w:szCs w:val="24"/>
        </w:rPr>
        <w:t>C</w:t>
      </w:r>
      <w:r w:rsidR="000C0970" w:rsidRPr="00FE3EA6">
        <w:rPr>
          <w:rFonts w:ascii="Times New Roman" w:hAnsi="Times New Roman" w:cs="Times New Roman"/>
          <w:sz w:val="24"/>
          <w:szCs w:val="24"/>
        </w:rPr>
        <w:t>.</w:t>
      </w:r>
      <w:r w:rsidR="00863971" w:rsidRPr="00FE3EA6">
        <w:rPr>
          <w:rFonts w:ascii="Times New Roman" w:hAnsi="Times New Roman" w:cs="Times New Roman"/>
          <w:sz w:val="24"/>
          <w:szCs w:val="24"/>
        </w:rPr>
        <w:t xml:space="preserve"> </w:t>
      </w:r>
      <w:r w:rsidRPr="00FE3EA6">
        <w:rPr>
          <w:rFonts w:ascii="Times New Roman" w:hAnsi="Times New Roman" w:cs="Times New Roman"/>
          <w:sz w:val="24"/>
          <w:szCs w:val="24"/>
        </w:rPr>
        <w:t>2104/2010 and H.C.</w:t>
      </w:r>
      <w:r w:rsidR="00863971" w:rsidRPr="00FE3EA6">
        <w:rPr>
          <w:rFonts w:ascii="Times New Roman" w:hAnsi="Times New Roman" w:cs="Times New Roman"/>
          <w:sz w:val="24"/>
          <w:szCs w:val="24"/>
        </w:rPr>
        <w:t xml:space="preserve"> </w:t>
      </w:r>
      <w:r w:rsidRPr="00FE3EA6">
        <w:rPr>
          <w:rFonts w:ascii="Times New Roman" w:hAnsi="Times New Roman" w:cs="Times New Roman"/>
          <w:sz w:val="24"/>
          <w:szCs w:val="24"/>
        </w:rPr>
        <w:t>2734/2010 which were consolidated at the Pre-Trial Conference</w:t>
      </w:r>
      <w:r w:rsidR="00D96DEE" w:rsidRPr="00FE3EA6">
        <w:rPr>
          <w:rFonts w:ascii="Times New Roman" w:hAnsi="Times New Roman" w:cs="Times New Roman"/>
          <w:sz w:val="24"/>
          <w:szCs w:val="24"/>
        </w:rPr>
        <w:t xml:space="preserve"> </w:t>
      </w:r>
      <w:r w:rsidRPr="00FE3EA6">
        <w:rPr>
          <w:rFonts w:ascii="Times New Roman" w:hAnsi="Times New Roman" w:cs="Times New Roman"/>
          <w:sz w:val="24"/>
          <w:szCs w:val="24"/>
        </w:rPr>
        <w:t xml:space="preserve"> stage, be and are hereby set down for trial on Thursday and Friday the 21 and 22 March 2013 respectively at 10a.m. on both dates.”</w:t>
      </w:r>
    </w:p>
    <w:p w:rsidR="00D57DC3" w:rsidRPr="00FE3EA6" w:rsidRDefault="00D57DC3" w:rsidP="009755D4">
      <w:pPr>
        <w:spacing w:after="0" w:line="240" w:lineRule="auto"/>
        <w:ind w:left="720"/>
        <w:jc w:val="both"/>
        <w:rPr>
          <w:rFonts w:ascii="Times New Roman" w:hAnsi="Times New Roman" w:cs="Times New Roman"/>
          <w:sz w:val="24"/>
          <w:szCs w:val="24"/>
        </w:rPr>
      </w:pPr>
    </w:p>
    <w:p w:rsidR="00877F37" w:rsidRPr="00FE3EA6" w:rsidRDefault="00877F37" w:rsidP="009755D4">
      <w:pPr>
        <w:spacing w:after="0" w:line="240" w:lineRule="auto"/>
        <w:ind w:left="720"/>
        <w:jc w:val="both"/>
        <w:rPr>
          <w:rFonts w:ascii="Times New Roman" w:hAnsi="Times New Roman" w:cs="Times New Roman"/>
          <w:sz w:val="24"/>
          <w:szCs w:val="24"/>
        </w:rPr>
      </w:pPr>
    </w:p>
    <w:p w:rsidR="006E178B" w:rsidRPr="00FE3EA6" w:rsidRDefault="00631011" w:rsidP="00A71070">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[34</w:t>
      </w:r>
      <w:r w:rsidR="008F409A"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C70644" w:rsidRPr="00FE3EA6">
        <w:rPr>
          <w:rFonts w:ascii="Times New Roman" w:hAnsi="Times New Roman" w:cs="Times New Roman"/>
          <w:sz w:val="24"/>
          <w:szCs w:val="24"/>
        </w:rPr>
        <w:t>The</w:t>
      </w:r>
      <w:r w:rsidRPr="00FE3EA6">
        <w:rPr>
          <w:rFonts w:ascii="Times New Roman" w:hAnsi="Times New Roman" w:cs="Times New Roman"/>
          <w:sz w:val="24"/>
          <w:szCs w:val="24"/>
        </w:rPr>
        <w:t xml:space="preserve">re was in fact no </w:t>
      </w:r>
      <w:proofErr w:type="spellStart"/>
      <w:r w:rsidRPr="00FE3EA6">
        <w:rPr>
          <w:rFonts w:ascii="Times New Roman" w:hAnsi="Times New Roman" w:cs="Times New Roman"/>
          <w:i/>
          <w:sz w:val="24"/>
          <w:szCs w:val="24"/>
        </w:rPr>
        <w:t>lis</w:t>
      </w:r>
      <w:proofErr w:type="spellEnd"/>
      <w:r w:rsidRPr="00FE3EA6">
        <w:rPr>
          <w:rFonts w:ascii="Times New Roman" w:hAnsi="Times New Roman" w:cs="Times New Roman"/>
          <w:i/>
          <w:sz w:val="24"/>
          <w:szCs w:val="24"/>
        </w:rPr>
        <w:t xml:space="preserve"> </w:t>
      </w:r>
      <w:proofErr w:type="spellStart"/>
      <w:r w:rsidRPr="00FE3EA6">
        <w:rPr>
          <w:rFonts w:ascii="Times New Roman" w:hAnsi="Times New Roman" w:cs="Times New Roman"/>
          <w:i/>
          <w:sz w:val="24"/>
          <w:szCs w:val="24"/>
        </w:rPr>
        <w:t>pendens</w:t>
      </w:r>
      <w:proofErr w:type="spellEnd"/>
      <w:r w:rsidR="00C70644" w:rsidRPr="00FE3EA6">
        <w:rPr>
          <w:rFonts w:ascii="Times New Roman" w:hAnsi="Times New Roman" w:cs="Times New Roman"/>
          <w:sz w:val="24"/>
          <w:szCs w:val="24"/>
        </w:rPr>
        <w:t xml:space="preserve"> </w:t>
      </w:r>
      <w:r w:rsidRPr="00FE3EA6">
        <w:rPr>
          <w:rFonts w:ascii="Times New Roman" w:hAnsi="Times New Roman" w:cs="Times New Roman"/>
          <w:sz w:val="24"/>
          <w:szCs w:val="24"/>
        </w:rPr>
        <w:t xml:space="preserve">since the two matters were consolidated for purposes of trial. The </w:t>
      </w:r>
      <w:r w:rsidR="00CE0720" w:rsidRPr="00FE3EA6">
        <w:rPr>
          <w:rFonts w:ascii="Times New Roman" w:hAnsi="Times New Roman" w:cs="Times New Roman"/>
          <w:sz w:val="24"/>
          <w:szCs w:val="24"/>
        </w:rPr>
        <w:t xml:space="preserve">special </w:t>
      </w:r>
      <w:r w:rsidR="00C70644" w:rsidRPr="00FE3EA6">
        <w:rPr>
          <w:rFonts w:ascii="Times New Roman" w:hAnsi="Times New Roman" w:cs="Times New Roman"/>
          <w:sz w:val="24"/>
          <w:szCs w:val="24"/>
        </w:rPr>
        <w:t>plea could not</w:t>
      </w:r>
      <w:r w:rsidR="009755D4" w:rsidRPr="00FE3EA6">
        <w:rPr>
          <w:rFonts w:ascii="Times New Roman" w:hAnsi="Times New Roman" w:cs="Times New Roman"/>
          <w:sz w:val="24"/>
          <w:szCs w:val="24"/>
        </w:rPr>
        <w:t>,</w:t>
      </w:r>
      <w:r w:rsidR="00C70644" w:rsidRPr="00FE3EA6">
        <w:rPr>
          <w:rFonts w:ascii="Times New Roman" w:hAnsi="Times New Roman" w:cs="Times New Roman"/>
          <w:sz w:val="24"/>
          <w:szCs w:val="24"/>
        </w:rPr>
        <w:t xml:space="preserve"> </w:t>
      </w:r>
      <w:r w:rsidR="008F409A" w:rsidRPr="00FE3EA6">
        <w:rPr>
          <w:rFonts w:ascii="Times New Roman" w:hAnsi="Times New Roman" w:cs="Times New Roman"/>
          <w:sz w:val="24"/>
          <w:szCs w:val="24"/>
        </w:rPr>
        <w:t>for this reason,</w:t>
      </w:r>
      <w:r w:rsidR="00C70644" w:rsidRPr="00FE3EA6">
        <w:rPr>
          <w:rFonts w:ascii="Times New Roman" w:hAnsi="Times New Roman" w:cs="Times New Roman"/>
          <w:sz w:val="24"/>
          <w:szCs w:val="24"/>
        </w:rPr>
        <w:t xml:space="preserve"> succeed. </w:t>
      </w:r>
      <w:r w:rsidR="00D96DEE" w:rsidRPr="00FE3EA6">
        <w:rPr>
          <w:rFonts w:ascii="Times New Roman" w:hAnsi="Times New Roman" w:cs="Times New Roman"/>
          <w:sz w:val="24"/>
          <w:szCs w:val="24"/>
        </w:rPr>
        <w:t>In any event</w:t>
      </w:r>
      <w:r w:rsidR="00C70644" w:rsidRPr="00FE3EA6">
        <w:rPr>
          <w:rFonts w:ascii="Times New Roman" w:hAnsi="Times New Roman" w:cs="Times New Roman"/>
          <w:sz w:val="24"/>
          <w:szCs w:val="24"/>
        </w:rPr>
        <w:t>,</w:t>
      </w:r>
      <w:r w:rsidR="00D96DEE" w:rsidRPr="00FE3EA6">
        <w:rPr>
          <w:rFonts w:ascii="Times New Roman" w:hAnsi="Times New Roman" w:cs="Times New Roman"/>
          <w:sz w:val="24"/>
          <w:szCs w:val="24"/>
        </w:rPr>
        <w:t xml:space="preserve"> nowhere in the judgment does the court deal with the merits o</w:t>
      </w:r>
      <w:r w:rsidR="008F409A" w:rsidRPr="00FE3EA6">
        <w:rPr>
          <w:rFonts w:ascii="Times New Roman" w:hAnsi="Times New Roman" w:cs="Times New Roman"/>
          <w:sz w:val="24"/>
          <w:szCs w:val="24"/>
        </w:rPr>
        <w:t xml:space="preserve">f the special plea </w:t>
      </w:r>
      <w:r w:rsidR="009C24E5" w:rsidRPr="00FE3EA6">
        <w:rPr>
          <w:rFonts w:ascii="Times New Roman" w:hAnsi="Times New Roman" w:cs="Times New Roman"/>
          <w:sz w:val="24"/>
          <w:szCs w:val="24"/>
        </w:rPr>
        <w:t>and the</w:t>
      </w:r>
      <w:r w:rsidR="00D96DEE" w:rsidRPr="00FE3EA6">
        <w:rPr>
          <w:rFonts w:ascii="Times New Roman" w:hAnsi="Times New Roman" w:cs="Times New Roman"/>
          <w:sz w:val="24"/>
          <w:szCs w:val="24"/>
        </w:rPr>
        <w:t xml:space="preserve"> impression</w:t>
      </w:r>
      <w:r w:rsidR="008F409A" w:rsidRPr="00FE3EA6">
        <w:rPr>
          <w:rFonts w:ascii="Times New Roman" w:hAnsi="Times New Roman" w:cs="Times New Roman"/>
          <w:sz w:val="24"/>
          <w:szCs w:val="24"/>
        </w:rPr>
        <w:t xml:space="preserve"> is gained</w:t>
      </w:r>
      <w:r w:rsidR="00D96DEE" w:rsidRPr="00FE3EA6">
        <w:rPr>
          <w:rFonts w:ascii="Times New Roman" w:hAnsi="Times New Roman" w:cs="Times New Roman"/>
          <w:sz w:val="24"/>
          <w:szCs w:val="24"/>
        </w:rPr>
        <w:t xml:space="preserve"> that no thought was given to the matter</w:t>
      </w:r>
      <w:r w:rsidR="006E178B" w:rsidRPr="00FE3EA6">
        <w:rPr>
          <w:rFonts w:ascii="Times New Roman" w:hAnsi="Times New Roman" w:cs="Times New Roman"/>
          <w:sz w:val="24"/>
          <w:szCs w:val="24"/>
        </w:rPr>
        <w:t xml:space="preserve"> which renders wrong the upholding</w:t>
      </w:r>
      <w:r w:rsidR="00D96DEE" w:rsidRPr="00FE3EA6">
        <w:rPr>
          <w:rFonts w:ascii="Times New Roman" w:hAnsi="Times New Roman" w:cs="Times New Roman"/>
          <w:sz w:val="24"/>
          <w:szCs w:val="24"/>
        </w:rPr>
        <w:t xml:space="preserve"> of the special plea when it was not considered.</w:t>
      </w:r>
    </w:p>
    <w:p w:rsidR="007B73A7" w:rsidRPr="00FE3EA6" w:rsidRDefault="007B73A7" w:rsidP="00324D72">
      <w:pPr>
        <w:spacing w:after="0" w:line="240" w:lineRule="auto"/>
        <w:jc w:val="both"/>
        <w:rPr>
          <w:rFonts w:ascii="Times New Roman" w:hAnsi="Times New Roman" w:cs="Times New Roman"/>
          <w:sz w:val="24"/>
          <w:szCs w:val="24"/>
        </w:rPr>
      </w:pPr>
    </w:p>
    <w:p w:rsidR="00282288" w:rsidRPr="00FE3EA6" w:rsidRDefault="00094119" w:rsidP="00A71070">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[35</w:t>
      </w:r>
      <w:r w:rsidR="009C24E5"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98009B" w:rsidRPr="00FE3EA6">
        <w:rPr>
          <w:rFonts w:ascii="Times New Roman" w:hAnsi="Times New Roman" w:cs="Times New Roman"/>
          <w:sz w:val="24"/>
          <w:szCs w:val="24"/>
        </w:rPr>
        <w:t xml:space="preserve">As to </w:t>
      </w:r>
      <w:proofErr w:type="spellStart"/>
      <w:r w:rsidR="0098009B" w:rsidRPr="00FE3EA6">
        <w:rPr>
          <w:rFonts w:ascii="Times New Roman" w:hAnsi="Times New Roman" w:cs="Times New Roman"/>
          <w:sz w:val="24"/>
          <w:szCs w:val="24"/>
        </w:rPr>
        <w:t>para</w:t>
      </w:r>
      <w:proofErr w:type="spellEnd"/>
      <w:r w:rsidR="0098009B" w:rsidRPr="00FE3EA6">
        <w:rPr>
          <w:rFonts w:ascii="Times New Roman" w:hAnsi="Times New Roman" w:cs="Times New Roman"/>
          <w:sz w:val="24"/>
          <w:szCs w:val="24"/>
        </w:rPr>
        <w:t xml:space="preserve"> (2) of the Order, t</w:t>
      </w:r>
      <w:r w:rsidR="001A4548" w:rsidRPr="00FE3EA6">
        <w:rPr>
          <w:rFonts w:ascii="Times New Roman" w:hAnsi="Times New Roman" w:cs="Times New Roman"/>
          <w:sz w:val="24"/>
          <w:szCs w:val="24"/>
        </w:rPr>
        <w:t xml:space="preserve">he general practice where a court upholds an exception is </w:t>
      </w:r>
      <w:r w:rsidR="00B21D32" w:rsidRPr="00FE3EA6">
        <w:rPr>
          <w:rFonts w:ascii="Times New Roman" w:hAnsi="Times New Roman" w:cs="Times New Roman"/>
          <w:sz w:val="24"/>
          <w:szCs w:val="24"/>
        </w:rPr>
        <w:t>not to dismiss the plaintiff</w:t>
      </w:r>
      <w:r w:rsidR="00381E7D" w:rsidRPr="00FE3EA6">
        <w:rPr>
          <w:rFonts w:ascii="Times New Roman" w:hAnsi="Times New Roman" w:cs="Times New Roman"/>
          <w:sz w:val="24"/>
          <w:szCs w:val="24"/>
        </w:rPr>
        <w:t>’</w:t>
      </w:r>
      <w:r w:rsidR="00B21D32" w:rsidRPr="00FE3EA6">
        <w:rPr>
          <w:rFonts w:ascii="Times New Roman" w:hAnsi="Times New Roman" w:cs="Times New Roman"/>
          <w:sz w:val="24"/>
          <w:szCs w:val="24"/>
        </w:rPr>
        <w:t>s action but to order that the offending pleading be set aside and the plaintiff be given leave to file an amended pleading</w:t>
      </w:r>
      <w:r w:rsidR="006E178B" w:rsidRPr="00FE3EA6">
        <w:rPr>
          <w:rFonts w:ascii="Times New Roman" w:hAnsi="Times New Roman" w:cs="Times New Roman"/>
          <w:sz w:val="24"/>
          <w:szCs w:val="24"/>
        </w:rPr>
        <w:t>,</w:t>
      </w:r>
      <w:r w:rsidR="00B21D32" w:rsidRPr="00FE3EA6">
        <w:rPr>
          <w:rFonts w:ascii="Times New Roman" w:hAnsi="Times New Roman" w:cs="Times New Roman"/>
          <w:sz w:val="24"/>
          <w:szCs w:val="24"/>
        </w:rPr>
        <w:t xml:space="preserve"> if so advised</w:t>
      </w:r>
      <w:r w:rsidR="006E178B" w:rsidRPr="00FE3EA6">
        <w:rPr>
          <w:rFonts w:ascii="Times New Roman" w:hAnsi="Times New Roman" w:cs="Times New Roman"/>
          <w:sz w:val="24"/>
          <w:szCs w:val="24"/>
        </w:rPr>
        <w:t xml:space="preserve">, </w:t>
      </w:r>
      <w:r w:rsidR="00B21D32" w:rsidRPr="00FE3EA6">
        <w:rPr>
          <w:rFonts w:ascii="Times New Roman" w:hAnsi="Times New Roman" w:cs="Times New Roman"/>
          <w:sz w:val="24"/>
          <w:szCs w:val="24"/>
        </w:rPr>
        <w:t xml:space="preserve">within a certain period of time. The following passage from Erasmus </w:t>
      </w:r>
      <w:r w:rsidR="00C9799E" w:rsidRPr="00FE3EA6">
        <w:rPr>
          <w:rFonts w:ascii="Times New Roman" w:hAnsi="Times New Roman" w:cs="Times New Roman"/>
          <w:sz w:val="24"/>
          <w:szCs w:val="24"/>
        </w:rPr>
        <w:t>SUPERIOR COURT PRACTICE</w:t>
      </w:r>
      <w:r w:rsidR="00C9799E" w:rsidRPr="00FE3EA6">
        <w:rPr>
          <w:rStyle w:val="FootnoteReference"/>
          <w:rFonts w:ascii="Times New Roman" w:hAnsi="Times New Roman" w:cs="Times New Roman"/>
          <w:sz w:val="24"/>
          <w:szCs w:val="24"/>
        </w:rPr>
        <w:footnoteReference w:id="4"/>
      </w:r>
      <w:r w:rsidR="00C9799E" w:rsidRPr="00FE3EA6">
        <w:rPr>
          <w:rFonts w:ascii="Times New Roman" w:hAnsi="Times New Roman" w:cs="Times New Roman"/>
          <w:sz w:val="24"/>
          <w:szCs w:val="24"/>
        </w:rPr>
        <w:t xml:space="preserve"> </w:t>
      </w:r>
      <w:r w:rsidR="000E06F3" w:rsidRPr="00FE3EA6">
        <w:rPr>
          <w:rFonts w:ascii="Times New Roman" w:hAnsi="Times New Roman" w:cs="Times New Roman"/>
          <w:sz w:val="24"/>
          <w:szCs w:val="24"/>
        </w:rPr>
        <w:t>is instructive:-</w:t>
      </w:r>
      <w:r w:rsidR="004B38AA" w:rsidRPr="00FE3EA6">
        <w:rPr>
          <w:rFonts w:ascii="Times New Roman" w:hAnsi="Times New Roman" w:cs="Times New Roman"/>
          <w:sz w:val="24"/>
          <w:szCs w:val="24"/>
        </w:rPr>
        <w:t xml:space="preserve"> </w:t>
      </w:r>
    </w:p>
    <w:p w:rsidR="00282288" w:rsidRPr="00FE3EA6" w:rsidRDefault="00282288" w:rsidP="007B73A7">
      <w:pPr>
        <w:spacing w:after="0" w:line="240" w:lineRule="auto"/>
        <w:ind w:left="720"/>
        <w:jc w:val="both"/>
        <w:rPr>
          <w:rFonts w:ascii="Times New Roman" w:hAnsi="Times New Roman" w:cs="Times New Roman"/>
          <w:sz w:val="24"/>
          <w:szCs w:val="24"/>
        </w:rPr>
      </w:pPr>
      <w:r w:rsidRPr="00FE3EA6">
        <w:rPr>
          <w:rFonts w:ascii="Times New Roman" w:hAnsi="Times New Roman" w:cs="Times New Roman"/>
          <w:sz w:val="24"/>
          <w:szCs w:val="24"/>
        </w:rPr>
        <w:lastRenderedPageBreak/>
        <w:t>“</w:t>
      </w:r>
      <w:proofErr w:type="gramStart"/>
      <w:r w:rsidRPr="00FE3EA6">
        <w:rPr>
          <w:rFonts w:ascii="Times New Roman" w:hAnsi="Times New Roman" w:cs="Times New Roman"/>
          <w:sz w:val="24"/>
          <w:szCs w:val="24"/>
        </w:rPr>
        <w:t>wh</w:t>
      </w:r>
      <w:r w:rsidR="007B73A7" w:rsidRPr="00FE3EA6">
        <w:rPr>
          <w:rFonts w:ascii="Times New Roman" w:hAnsi="Times New Roman" w:cs="Times New Roman"/>
          <w:sz w:val="24"/>
          <w:szCs w:val="24"/>
        </w:rPr>
        <w:t>ere</w:t>
      </w:r>
      <w:proofErr w:type="gramEnd"/>
      <w:r w:rsidR="007B73A7" w:rsidRPr="00FE3EA6">
        <w:rPr>
          <w:rFonts w:ascii="Times New Roman" w:hAnsi="Times New Roman" w:cs="Times New Roman"/>
          <w:sz w:val="24"/>
          <w:szCs w:val="24"/>
        </w:rPr>
        <w:t xml:space="preserve"> the exception is successful</w:t>
      </w:r>
      <w:r w:rsidRPr="00FE3EA6">
        <w:rPr>
          <w:rFonts w:ascii="Times New Roman" w:hAnsi="Times New Roman" w:cs="Times New Roman"/>
          <w:sz w:val="24"/>
          <w:szCs w:val="24"/>
        </w:rPr>
        <w:t>, the proper course is for the court to uphold it</w:t>
      </w:r>
      <w:r w:rsidR="00C857EC" w:rsidRPr="00FE3EA6">
        <w:rPr>
          <w:rFonts w:ascii="Times New Roman" w:hAnsi="Times New Roman" w:cs="Times New Roman"/>
          <w:sz w:val="24"/>
          <w:szCs w:val="24"/>
        </w:rPr>
        <w:t>.  When an exception is upheld, it is the pleading to which exception is taken which is destroyed. The remainder of the edifice does not crumble</w:t>
      </w:r>
      <w:r w:rsidR="007B73A7" w:rsidRPr="00FE3EA6">
        <w:rPr>
          <w:rFonts w:ascii="Times New Roman" w:hAnsi="Times New Roman" w:cs="Times New Roman"/>
          <w:sz w:val="24"/>
          <w:szCs w:val="24"/>
        </w:rPr>
        <w:t xml:space="preserve"> </w:t>
      </w:r>
      <w:r w:rsidRPr="00FE3EA6">
        <w:rPr>
          <w:rFonts w:ascii="Times New Roman" w:hAnsi="Times New Roman" w:cs="Times New Roman"/>
          <w:sz w:val="24"/>
          <w:szCs w:val="24"/>
        </w:rPr>
        <w:t>….</w:t>
      </w:r>
      <w:r w:rsidR="007B73A7" w:rsidRPr="00FE3EA6">
        <w:rPr>
          <w:rFonts w:ascii="Times New Roman" w:hAnsi="Times New Roman" w:cs="Times New Roman"/>
          <w:sz w:val="24"/>
          <w:szCs w:val="24"/>
        </w:rPr>
        <w:t xml:space="preserve"> </w:t>
      </w:r>
      <w:r w:rsidRPr="00FE3EA6">
        <w:rPr>
          <w:rFonts w:ascii="Times New Roman" w:hAnsi="Times New Roman" w:cs="Times New Roman"/>
          <w:sz w:val="24"/>
          <w:szCs w:val="24"/>
          <w:u w:val="single"/>
        </w:rPr>
        <w:t xml:space="preserve">The upholding of an exception to a declaration or a combined summons </w:t>
      </w:r>
      <w:r w:rsidR="007B73A7" w:rsidRPr="00FE3EA6">
        <w:rPr>
          <w:rFonts w:ascii="Times New Roman" w:hAnsi="Times New Roman" w:cs="Times New Roman"/>
          <w:sz w:val="24"/>
          <w:szCs w:val="24"/>
          <w:u w:val="single"/>
        </w:rPr>
        <w:t>does not, therefore</w:t>
      </w:r>
      <w:r w:rsidRPr="00FE3EA6">
        <w:rPr>
          <w:rFonts w:ascii="Times New Roman" w:hAnsi="Times New Roman" w:cs="Times New Roman"/>
          <w:sz w:val="24"/>
          <w:szCs w:val="24"/>
          <w:u w:val="single"/>
        </w:rPr>
        <w:t>, carry with it the dismissal of the action</w:t>
      </w:r>
      <w:r w:rsidRPr="00FE3EA6">
        <w:rPr>
          <w:rFonts w:ascii="Times New Roman" w:hAnsi="Times New Roman" w:cs="Times New Roman"/>
          <w:sz w:val="24"/>
          <w:szCs w:val="24"/>
        </w:rPr>
        <w:t>.</w:t>
      </w:r>
      <w:r w:rsidR="007B73A7" w:rsidRPr="00FE3EA6">
        <w:rPr>
          <w:rFonts w:ascii="Times New Roman" w:hAnsi="Times New Roman" w:cs="Times New Roman"/>
          <w:sz w:val="24"/>
          <w:szCs w:val="24"/>
        </w:rPr>
        <w:t xml:space="preserve"> </w:t>
      </w:r>
      <w:r w:rsidRPr="00FE3EA6">
        <w:rPr>
          <w:rFonts w:ascii="Times New Roman" w:hAnsi="Times New Roman" w:cs="Times New Roman"/>
          <w:sz w:val="24"/>
          <w:szCs w:val="24"/>
        </w:rPr>
        <w:t>T</w:t>
      </w:r>
      <w:r w:rsidR="00A12E94" w:rsidRPr="00FE3EA6">
        <w:rPr>
          <w:rFonts w:ascii="Times New Roman" w:hAnsi="Times New Roman" w:cs="Times New Roman"/>
          <w:sz w:val="24"/>
          <w:szCs w:val="24"/>
        </w:rPr>
        <w:t>he unsuccessful party may then apply for leave to amend his pleading.</w:t>
      </w:r>
      <w:r w:rsidRPr="00FE3EA6">
        <w:rPr>
          <w:rFonts w:ascii="Times New Roman" w:hAnsi="Times New Roman" w:cs="Times New Roman"/>
          <w:sz w:val="24"/>
          <w:szCs w:val="24"/>
        </w:rPr>
        <w:t xml:space="preserve">  It is in fact the invariable practice of the courts in cases where an exception has been taken to an initial pleading that it discloses no cause of action, to order that the pleading be set aside and the plaintiff be given leave</w:t>
      </w:r>
      <w:r w:rsidR="00977000" w:rsidRPr="00FE3EA6">
        <w:rPr>
          <w:rFonts w:ascii="Times New Roman" w:hAnsi="Times New Roman" w:cs="Times New Roman"/>
          <w:sz w:val="24"/>
          <w:szCs w:val="24"/>
        </w:rPr>
        <w:t>, if so advised, to file an amended pleading within a certain period of time.   It has been held that it is doubtful whether this practice brooks of any departure</w:t>
      </w:r>
      <w:r w:rsidR="00E12C6B" w:rsidRPr="00FE3EA6">
        <w:rPr>
          <w:rFonts w:ascii="Times New Roman" w:hAnsi="Times New Roman" w:cs="Times New Roman"/>
          <w:sz w:val="24"/>
          <w:szCs w:val="24"/>
        </w:rPr>
        <w:t xml:space="preserve">; in the </w:t>
      </w:r>
      <w:r w:rsidR="007721D6" w:rsidRPr="00FE3EA6">
        <w:rPr>
          <w:rFonts w:ascii="Times New Roman" w:hAnsi="Times New Roman" w:cs="Times New Roman"/>
          <w:sz w:val="24"/>
          <w:szCs w:val="24"/>
        </w:rPr>
        <w:t>r</w:t>
      </w:r>
      <w:r w:rsidR="00E12C6B" w:rsidRPr="00FE3EA6">
        <w:rPr>
          <w:rFonts w:ascii="Times New Roman" w:hAnsi="Times New Roman" w:cs="Times New Roman"/>
          <w:sz w:val="24"/>
          <w:szCs w:val="24"/>
        </w:rPr>
        <w:t xml:space="preserve">are case in which a departure may be permissible, the court should give reasons for the departure.  This practice a </w:t>
      </w:r>
      <w:r w:rsidR="00E12C6B" w:rsidRPr="00FE3EA6">
        <w:rPr>
          <w:rFonts w:ascii="Times New Roman" w:hAnsi="Times New Roman" w:cs="Times New Roman"/>
          <w:i/>
          <w:sz w:val="24"/>
          <w:szCs w:val="24"/>
        </w:rPr>
        <w:t>fortiori</w:t>
      </w:r>
      <w:r w:rsidR="00E12C6B" w:rsidRPr="00FE3EA6">
        <w:rPr>
          <w:rFonts w:ascii="Times New Roman" w:hAnsi="Times New Roman" w:cs="Times New Roman"/>
          <w:sz w:val="24"/>
          <w:szCs w:val="24"/>
        </w:rPr>
        <w:t xml:space="preserve"> applies where an exception is granted on the ground that the pleading is vague and embarrassing, a ground which strikes at the formulation of the cause of action and not its legal validity.</w:t>
      </w:r>
    </w:p>
    <w:p w:rsidR="007B73A7" w:rsidRPr="00FE3EA6" w:rsidRDefault="007B73A7" w:rsidP="00704C27">
      <w:pPr>
        <w:spacing w:after="0" w:line="480" w:lineRule="auto"/>
        <w:jc w:val="both"/>
        <w:rPr>
          <w:rFonts w:ascii="Times New Roman" w:hAnsi="Times New Roman" w:cs="Times New Roman"/>
          <w:sz w:val="24"/>
          <w:szCs w:val="24"/>
        </w:rPr>
      </w:pPr>
    </w:p>
    <w:p w:rsidR="00E12C6B" w:rsidRPr="00FE3EA6" w:rsidRDefault="00E12C6B" w:rsidP="007B73A7">
      <w:pPr>
        <w:spacing w:after="0" w:line="24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Leave to amend is often granted irrespective as to whether or not at the hearing of the argument on the exception the plaintiff applied for such leave.  Where the court does not grant leave to amend when making an order setting aside the pleading, the plaintiff is entitled to make such application when judgment setting aside the pleading has been delivered.</w:t>
      </w:r>
      <w:r w:rsidR="007B73A7" w:rsidRPr="00FE3EA6">
        <w:rPr>
          <w:rFonts w:ascii="Times New Roman" w:hAnsi="Times New Roman" w:cs="Times New Roman"/>
          <w:sz w:val="24"/>
          <w:szCs w:val="24"/>
        </w:rPr>
        <w:t>”</w:t>
      </w:r>
      <w:r w:rsidRPr="00FE3EA6">
        <w:rPr>
          <w:rFonts w:ascii="Times New Roman" w:hAnsi="Times New Roman" w:cs="Times New Roman"/>
          <w:sz w:val="24"/>
          <w:szCs w:val="24"/>
        </w:rPr>
        <w:t xml:space="preserve"> </w:t>
      </w:r>
    </w:p>
    <w:p w:rsidR="007B73A7" w:rsidRPr="00FE3EA6" w:rsidRDefault="007B73A7" w:rsidP="007B73A7">
      <w:pPr>
        <w:spacing w:after="0" w:line="480" w:lineRule="auto"/>
        <w:ind w:firstLine="720"/>
        <w:jc w:val="both"/>
        <w:rPr>
          <w:rFonts w:ascii="Times New Roman" w:hAnsi="Times New Roman" w:cs="Times New Roman"/>
          <w:sz w:val="24"/>
          <w:szCs w:val="24"/>
        </w:rPr>
      </w:pPr>
    </w:p>
    <w:p w:rsidR="007721D6" w:rsidRPr="00FE3EA6" w:rsidRDefault="00094119" w:rsidP="00122C1A">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[36</w:t>
      </w:r>
      <w:r w:rsidR="009C24E5" w:rsidRPr="00FE3EA6">
        <w:rPr>
          <w:rFonts w:ascii="Times New Roman" w:hAnsi="Times New Roman" w:cs="Times New Roman"/>
          <w:sz w:val="24"/>
          <w:szCs w:val="24"/>
        </w:rPr>
        <w:t xml:space="preserve">] </w:t>
      </w:r>
      <w:r w:rsidR="00017353">
        <w:rPr>
          <w:rFonts w:ascii="Times New Roman" w:hAnsi="Times New Roman" w:cs="Times New Roman"/>
          <w:sz w:val="24"/>
          <w:szCs w:val="24"/>
        </w:rPr>
        <w:t xml:space="preserve">  </w:t>
      </w:r>
      <w:r w:rsidR="00966C22" w:rsidRPr="00FE3EA6">
        <w:rPr>
          <w:rFonts w:ascii="Times New Roman" w:hAnsi="Times New Roman" w:cs="Times New Roman"/>
          <w:sz w:val="24"/>
          <w:szCs w:val="24"/>
        </w:rPr>
        <w:t xml:space="preserve">In </w:t>
      </w:r>
      <w:r w:rsidR="00C857EC" w:rsidRPr="00FE3EA6">
        <w:rPr>
          <w:rFonts w:ascii="Times New Roman" w:hAnsi="Times New Roman" w:cs="Times New Roman"/>
          <w:i/>
          <w:sz w:val="24"/>
          <w:szCs w:val="24"/>
        </w:rPr>
        <w:t>Group Five Building Ltd v Government of the Republic of South Africa (Minister of Public Works and Land Af</w:t>
      </w:r>
      <w:r w:rsidR="00A82528" w:rsidRPr="00FE3EA6">
        <w:rPr>
          <w:rFonts w:ascii="Times New Roman" w:hAnsi="Times New Roman" w:cs="Times New Roman"/>
          <w:i/>
          <w:sz w:val="24"/>
          <w:szCs w:val="24"/>
        </w:rPr>
        <w:t xml:space="preserve">fairs) </w:t>
      </w:r>
      <w:r w:rsidR="00A82528" w:rsidRPr="00FE3EA6">
        <w:rPr>
          <w:rFonts w:ascii="Times New Roman" w:hAnsi="Times New Roman" w:cs="Times New Roman"/>
          <w:sz w:val="24"/>
          <w:szCs w:val="24"/>
        </w:rPr>
        <w:t>1993 (2)</w:t>
      </w:r>
      <w:r w:rsidR="007B73A7" w:rsidRPr="00FE3EA6">
        <w:rPr>
          <w:rFonts w:ascii="Times New Roman" w:hAnsi="Times New Roman" w:cs="Times New Roman"/>
          <w:sz w:val="24"/>
          <w:szCs w:val="24"/>
        </w:rPr>
        <w:t xml:space="preserve"> </w:t>
      </w:r>
      <w:r w:rsidR="00A82528" w:rsidRPr="00FE3EA6">
        <w:rPr>
          <w:rFonts w:ascii="Times New Roman" w:hAnsi="Times New Roman" w:cs="Times New Roman"/>
          <w:sz w:val="24"/>
          <w:szCs w:val="24"/>
        </w:rPr>
        <w:t>SA</w:t>
      </w:r>
      <w:r w:rsidR="007B73A7" w:rsidRPr="00FE3EA6">
        <w:rPr>
          <w:rFonts w:ascii="Times New Roman" w:hAnsi="Times New Roman" w:cs="Times New Roman"/>
          <w:sz w:val="24"/>
          <w:szCs w:val="24"/>
        </w:rPr>
        <w:t xml:space="preserve"> </w:t>
      </w:r>
      <w:r w:rsidR="00A82528" w:rsidRPr="00FE3EA6">
        <w:rPr>
          <w:rFonts w:ascii="Times New Roman" w:hAnsi="Times New Roman" w:cs="Times New Roman"/>
          <w:sz w:val="24"/>
          <w:szCs w:val="24"/>
        </w:rPr>
        <w:t>593A at 602</w:t>
      </w:r>
      <w:r w:rsidR="00966C22" w:rsidRPr="00FE3EA6">
        <w:rPr>
          <w:rFonts w:ascii="Times New Roman" w:hAnsi="Times New Roman" w:cs="Times New Roman"/>
          <w:sz w:val="24"/>
          <w:szCs w:val="24"/>
        </w:rPr>
        <w:t>C-D</w:t>
      </w:r>
      <w:r w:rsidR="002719CE" w:rsidRPr="00FE3EA6">
        <w:rPr>
          <w:rFonts w:ascii="Times New Roman" w:hAnsi="Times New Roman" w:cs="Times New Roman"/>
          <w:sz w:val="24"/>
          <w:szCs w:val="24"/>
        </w:rPr>
        <w:t xml:space="preserve"> the court</w:t>
      </w:r>
      <w:r w:rsidR="00966C22" w:rsidRPr="00FE3EA6">
        <w:rPr>
          <w:rFonts w:ascii="Times New Roman" w:hAnsi="Times New Roman" w:cs="Times New Roman"/>
          <w:sz w:val="24"/>
          <w:szCs w:val="24"/>
        </w:rPr>
        <w:t xml:space="preserve"> said the following:</w:t>
      </w:r>
    </w:p>
    <w:p w:rsidR="00966C22" w:rsidRPr="00FE3EA6" w:rsidRDefault="00966C22" w:rsidP="00017353">
      <w:pPr>
        <w:spacing w:after="0" w:line="240" w:lineRule="auto"/>
        <w:ind w:left="1440"/>
        <w:jc w:val="both"/>
        <w:rPr>
          <w:rFonts w:ascii="Times New Roman" w:hAnsi="Times New Roman" w:cs="Times New Roman"/>
          <w:sz w:val="24"/>
          <w:szCs w:val="24"/>
        </w:rPr>
      </w:pPr>
      <w:r w:rsidRPr="00FE3EA6">
        <w:rPr>
          <w:rFonts w:ascii="Times New Roman" w:hAnsi="Times New Roman" w:cs="Times New Roman"/>
          <w:sz w:val="24"/>
          <w:szCs w:val="24"/>
        </w:rPr>
        <w:t>“As far as I am aware, in cases where an exception has be</w:t>
      </w:r>
      <w:r w:rsidR="002719CE" w:rsidRPr="00FE3EA6">
        <w:rPr>
          <w:rFonts w:ascii="Times New Roman" w:hAnsi="Times New Roman" w:cs="Times New Roman"/>
          <w:sz w:val="24"/>
          <w:szCs w:val="24"/>
        </w:rPr>
        <w:t xml:space="preserve">en successfully been taken </w:t>
      </w:r>
      <w:r w:rsidR="006B21A7" w:rsidRPr="00FE3EA6">
        <w:rPr>
          <w:rFonts w:ascii="Times New Roman" w:hAnsi="Times New Roman" w:cs="Times New Roman"/>
          <w:sz w:val="24"/>
          <w:szCs w:val="24"/>
        </w:rPr>
        <w:t>to a plaintiff’s initial pleading</w:t>
      </w:r>
      <w:r w:rsidR="00A12E94" w:rsidRPr="00FE3EA6">
        <w:rPr>
          <w:rFonts w:ascii="Times New Roman" w:hAnsi="Times New Roman" w:cs="Times New Roman"/>
          <w:sz w:val="24"/>
          <w:szCs w:val="24"/>
        </w:rPr>
        <w:t>, whether it be a declaration or</w:t>
      </w:r>
      <w:r w:rsidR="006B21A7" w:rsidRPr="00FE3EA6">
        <w:rPr>
          <w:rFonts w:ascii="Times New Roman" w:hAnsi="Times New Roman" w:cs="Times New Roman"/>
          <w:sz w:val="24"/>
          <w:szCs w:val="24"/>
        </w:rPr>
        <w:t xml:space="preserve"> the further particulars of a combined summons, on the ground that it discloses no cause of action, the invariable practice of our Courts has been to order that the pleading be set aside and that the plaintiff be given leave, if so advised, to file an amended pleading within a certain period of time.</w:t>
      </w:r>
      <w:r w:rsidR="009F1B81" w:rsidRPr="00FE3EA6">
        <w:rPr>
          <w:rFonts w:ascii="Times New Roman" w:hAnsi="Times New Roman" w:cs="Times New Roman"/>
          <w:sz w:val="24"/>
          <w:szCs w:val="24"/>
        </w:rPr>
        <w:t>”</w:t>
      </w:r>
    </w:p>
    <w:p w:rsidR="00C30DA0" w:rsidRPr="00FE3EA6" w:rsidRDefault="00C30DA0" w:rsidP="00704C27">
      <w:pPr>
        <w:spacing w:after="0" w:line="480" w:lineRule="auto"/>
        <w:jc w:val="both"/>
        <w:rPr>
          <w:rFonts w:ascii="Times New Roman" w:hAnsi="Times New Roman" w:cs="Times New Roman"/>
          <w:sz w:val="24"/>
          <w:szCs w:val="24"/>
        </w:rPr>
      </w:pPr>
    </w:p>
    <w:p w:rsidR="007B73A7" w:rsidRPr="00FE3EA6" w:rsidRDefault="007B73A7" w:rsidP="00DB4976">
      <w:pPr>
        <w:spacing w:after="0" w:line="240" w:lineRule="auto"/>
        <w:jc w:val="both"/>
        <w:rPr>
          <w:rFonts w:ascii="Times New Roman" w:hAnsi="Times New Roman" w:cs="Times New Roman"/>
          <w:i/>
          <w:sz w:val="24"/>
          <w:szCs w:val="24"/>
        </w:rPr>
      </w:pPr>
    </w:p>
    <w:p w:rsidR="00D279A0" w:rsidRPr="00FE3EA6" w:rsidRDefault="00094119" w:rsidP="00122C1A">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[37</w:t>
      </w:r>
      <w:r w:rsidR="009C24E5" w:rsidRPr="00FE3EA6">
        <w:rPr>
          <w:rFonts w:ascii="Times New Roman" w:hAnsi="Times New Roman" w:cs="Times New Roman"/>
          <w:sz w:val="24"/>
          <w:szCs w:val="24"/>
        </w:rPr>
        <w:t xml:space="preserve">] </w:t>
      </w:r>
      <w:r w:rsidR="00681974">
        <w:rPr>
          <w:rFonts w:ascii="Times New Roman" w:hAnsi="Times New Roman" w:cs="Times New Roman"/>
          <w:sz w:val="24"/>
          <w:szCs w:val="24"/>
        </w:rPr>
        <w:t xml:space="preserve">   </w:t>
      </w:r>
      <w:r w:rsidR="006B21A7" w:rsidRPr="00FE3EA6">
        <w:rPr>
          <w:rFonts w:ascii="Times New Roman" w:hAnsi="Times New Roman" w:cs="Times New Roman"/>
          <w:sz w:val="24"/>
          <w:szCs w:val="24"/>
        </w:rPr>
        <w:t>The reason</w:t>
      </w:r>
      <w:r w:rsidR="00CE0720" w:rsidRPr="00FE3EA6">
        <w:rPr>
          <w:rFonts w:ascii="Times New Roman" w:hAnsi="Times New Roman" w:cs="Times New Roman"/>
          <w:sz w:val="24"/>
          <w:szCs w:val="24"/>
        </w:rPr>
        <w:t xml:space="preserve"> given by the court </w:t>
      </w:r>
      <w:r w:rsidR="00CE0720" w:rsidRPr="00FE3EA6">
        <w:rPr>
          <w:rFonts w:ascii="Times New Roman" w:hAnsi="Times New Roman" w:cs="Times New Roman"/>
          <w:i/>
          <w:sz w:val="24"/>
          <w:szCs w:val="24"/>
        </w:rPr>
        <w:t>a quo</w:t>
      </w:r>
      <w:r w:rsidR="00CE0720" w:rsidRPr="00FE3EA6">
        <w:rPr>
          <w:rFonts w:ascii="Times New Roman" w:hAnsi="Times New Roman" w:cs="Times New Roman"/>
          <w:sz w:val="24"/>
          <w:szCs w:val="24"/>
        </w:rPr>
        <w:t xml:space="preserve"> for its denial of leave to the appellant to amend its pleadings </w:t>
      </w:r>
      <w:r w:rsidR="006B21A7" w:rsidRPr="00FE3EA6">
        <w:rPr>
          <w:rFonts w:ascii="Times New Roman" w:hAnsi="Times New Roman" w:cs="Times New Roman"/>
          <w:sz w:val="24"/>
          <w:szCs w:val="24"/>
        </w:rPr>
        <w:t>was that it</w:t>
      </w:r>
      <w:r w:rsidR="005B7721" w:rsidRPr="00FE3EA6">
        <w:rPr>
          <w:rFonts w:ascii="Times New Roman" w:hAnsi="Times New Roman" w:cs="Times New Roman"/>
          <w:sz w:val="24"/>
          <w:szCs w:val="24"/>
        </w:rPr>
        <w:t xml:space="preserve"> found th</w:t>
      </w:r>
      <w:r w:rsidR="00A12E94" w:rsidRPr="00FE3EA6">
        <w:rPr>
          <w:rFonts w:ascii="Times New Roman" w:hAnsi="Times New Roman" w:cs="Times New Roman"/>
          <w:sz w:val="24"/>
          <w:szCs w:val="24"/>
        </w:rPr>
        <w:t>at the appellant</w:t>
      </w:r>
      <w:r w:rsidR="005631D9" w:rsidRPr="00FE3EA6">
        <w:rPr>
          <w:rFonts w:ascii="Times New Roman" w:hAnsi="Times New Roman" w:cs="Times New Roman"/>
          <w:sz w:val="24"/>
          <w:szCs w:val="24"/>
        </w:rPr>
        <w:t>’</w:t>
      </w:r>
      <w:r w:rsidR="005B7721" w:rsidRPr="00FE3EA6">
        <w:rPr>
          <w:rFonts w:ascii="Times New Roman" w:hAnsi="Times New Roman" w:cs="Times New Roman"/>
          <w:sz w:val="24"/>
          <w:szCs w:val="24"/>
        </w:rPr>
        <w:t xml:space="preserve">s claims were </w:t>
      </w:r>
      <w:r w:rsidR="006B21A7" w:rsidRPr="00FE3EA6">
        <w:rPr>
          <w:rFonts w:ascii="Times New Roman" w:hAnsi="Times New Roman" w:cs="Times New Roman"/>
          <w:sz w:val="24"/>
          <w:szCs w:val="24"/>
        </w:rPr>
        <w:t>“</w:t>
      </w:r>
      <w:r w:rsidR="005B7721" w:rsidRPr="00FE3EA6">
        <w:rPr>
          <w:rFonts w:ascii="Times New Roman" w:hAnsi="Times New Roman" w:cs="Times New Roman"/>
          <w:sz w:val="24"/>
          <w:szCs w:val="24"/>
        </w:rPr>
        <w:t xml:space="preserve">so incurably bad that it would in </w:t>
      </w:r>
      <w:r w:rsidR="009C24E5" w:rsidRPr="00FE3EA6">
        <w:rPr>
          <w:rFonts w:ascii="Times New Roman" w:hAnsi="Times New Roman" w:cs="Times New Roman"/>
          <w:sz w:val="24"/>
          <w:szCs w:val="24"/>
        </w:rPr>
        <w:t>[its]</w:t>
      </w:r>
      <w:r w:rsidR="005B7721" w:rsidRPr="00FE3EA6">
        <w:rPr>
          <w:rFonts w:ascii="Times New Roman" w:hAnsi="Times New Roman" w:cs="Times New Roman"/>
          <w:sz w:val="24"/>
          <w:szCs w:val="24"/>
        </w:rPr>
        <w:t xml:space="preserve"> view be un</w:t>
      </w:r>
      <w:r w:rsidR="009C24E5" w:rsidRPr="00FE3EA6">
        <w:rPr>
          <w:rFonts w:ascii="Times New Roman" w:hAnsi="Times New Roman" w:cs="Times New Roman"/>
          <w:sz w:val="24"/>
          <w:szCs w:val="24"/>
        </w:rPr>
        <w:t>desirable to grant Plaintiff</w:t>
      </w:r>
      <w:r w:rsidR="005B7721" w:rsidRPr="00FE3EA6">
        <w:rPr>
          <w:rFonts w:ascii="Times New Roman" w:hAnsi="Times New Roman" w:cs="Times New Roman"/>
          <w:sz w:val="24"/>
          <w:szCs w:val="24"/>
        </w:rPr>
        <w:t xml:space="preserve"> leave to amend its declaration within a stipulated period.</w:t>
      </w:r>
      <w:r w:rsidR="006B21A7" w:rsidRPr="00FE3EA6">
        <w:rPr>
          <w:rFonts w:ascii="Times New Roman" w:hAnsi="Times New Roman" w:cs="Times New Roman"/>
          <w:sz w:val="24"/>
          <w:szCs w:val="24"/>
        </w:rPr>
        <w:t>”</w:t>
      </w:r>
      <w:r w:rsidR="005B7721" w:rsidRPr="00FE3EA6">
        <w:rPr>
          <w:rFonts w:ascii="Times New Roman" w:hAnsi="Times New Roman" w:cs="Times New Roman"/>
          <w:sz w:val="24"/>
          <w:szCs w:val="24"/>
        </w:rPr>
        <w:t xml:space="preserve"> </w:t>
      </w:r>
    </w:p>
    <w:p w:rsidR="00DB4976" w:rsidRPr="00FE3EA6" w:rsidRDefault="005B7721" w:rsidP="00D279A0">
      <w:pPr>
        <w:spacing w:after="0" w:line="240" w:lineRule="auto"/>
        <w:jc w:val="both"/>
        <w:rPr>
          <w:rFonts w:ascii="Times New Roman" w:hAnsi="Times New Roman" w:cs="Times New Roman"/>
          <w:sz w:val="24"/>
          <w:szCs w:val="24"/>
        </w:rPr>
      </w:pPr>
      <w:r w:rsidRPr="00FE3EA6">
        <w:rPr>
          <w:rFonts w:ascii="Times New Roman" w:hAnsi="Times New Roman" w:cs="Times New Roman"/>
          <w:sz w:val="24"/>
          <w:szCs w:val="24"/>
        </w:rPr>
        <w:t xml:space="preserve"> </w:t>
      </w:r>
    </w:p>
    <w:p w:rsidR="00094119" w:rsidRPr="00FE3EA6" w:rsidRDefault="00094119" w:rsidP="00122C1A">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lastRenderedPageBreak/>
        <w:t>[38</w:t>
      </w:r>
      <w:r w:rsidR="009C24E5" w:rsidRPr="00FE3EA6">
        <w:rPr>
          <w:rFonts w:ascii="Times New Roman" w:hAnsi="Times New Roman" w:cs="Times New Roman"/>
          <w:sz w:val="24"/>
          <w:szCs w:val="24"/>
        </w:rPr>
        <w:t xml:space="preserve">] </w:t>
      </w:r>
      <w:r w:rsidR="00681974">
        <w:rPr>
          <w:rFonts w:ascii="Times New Roman" w:hAnsi="Times New Roman" w:cs="Times New Roman"/>
          <w:sz w:val="24"/>
          <w:szCs w:val="24"/>
        </w:rPr>
        <w:t xml:space="preserve">    </w:t>
      </w:r>
      <w:r w:rsidRPr="00FE3EA6">
        <w:rPr>
          <w:rFonts w:ascii="Times New Roman" w:hAnsi="Times New Roman" w:cs="Times New Roman"/>
          <w:sz w:val="24"/>
          <w:szCs w:val="24"/>
        </w:rPr>
        <w:t>An order dismissing the Plaintiff</w:t>
      </w:r>
      <w:r w:rsidR="005B07D4" w:rsidRPr="00FE3EA6">
        <w:rPr>
          <w:rFonts w:ascii="Times New Roman" w:hAnsi="Times New Roman" w:cs="Times New Roman"/>
          <w:sz w:val="24"/>
          <w:szCs w:val="24"/>
        </w:rPr>
        <w:t>’</w:t>
      </w:r>
      <w:r w:rsidRPr="00FE3EA6">
        <w:rPr>
          <w:rFonts w:ascii="Times New Roman" w:hAnsi="Times New Roman" w:cs="Times New Roman"/>
          <w:sz w:val="24"/>
          <w:szCs w:val="24"/>
        </w:rPr>
        <w:t xml:space="preserve">s claim is a drastic remedy and the courts have inclined towards the grant, where an exception is upheld, of leave to the Plaintiff to amend the offending pleadings. To quote the words of Corbett CJ in the </w:t>
      </w:r>
      <w:r w:rsidRPr="00FE3EA6">
        <w:rPr>
          <w:rFonts w:ascii="Times New Roman" w:hAnsi="Times New Roman" w:cs="Times New Roman"/>
          <w:i/>
          <w:sz w:val="24"/>
          <w:szCs w:val="24"/>
        </w:rPr>
        <w:t>Group Five Building</w:t>
      </w:r>
      <w:r w:rsidR="005B07D4" w:rsidRPr="00FE3EA6">
        <w:rPr>
          <w:rFonts w:ascii="Times New Roman" w:hAnsi="Times New Roman" w:cs="Times New Roman"/>
          <w:sz w:val="24"/>
          <w:szCs w:val="24"/>
        </w:rPr>
        <w:t xml:space="preserve"> case</w:t>
      </w:r>
      <w:r w:rsidRPr="00FE3EA6">
        <w:rPr>
          <w:rStyle w:val="FootnoteReference"/>
          <w:rFonts w:ascii="Times New Roman" w:hAnsi="Times New Roman" w:cs="Times New Roman"/>
          <w:i/>
          <w:sz w:val="24"/>
          <w:szCs w:val="24"/>
        </w:rPr>
        <w:footnoteReference w:id="5"/>
      </w:r>
      <w:r w:rsidRPr="00FE3EA6">
        <w:rPr>
          <w:rFonts w:ascii="Times New Roman" w:hAnsi="Times New Roman" w:cs="Times New Roman"/>
          <w:sz w:val="24"/>
          <w:szCs w:val="24"/>
        </w:rPr>
        <w:t>:-</w:t>
      </w:r>
    </w:p>
    <w:p w:rsidR="00094119" w:rsidRPr="00FE3EA6" w:rsidRDefault="00094119" w:rsidP="00094119">
      <w:pPr>
        <w:spacing w:after="0" w:line="240" w:lineRule="auto"/>
        <w:ind w:left="1440"/>
        <w:jc w:val="both"/>
        <w:rPr>
          <w:rFonts w:ascii="Times New Roman" w:hAnsi="Times New Roman" w:cs="Times New Roman"/>
          <w:sz w:val="24"/>
          <w:szCs w:val="24"/>
        </w:rPr>
      </w:pPr>
      <w:r w:rsidRPr="00FE3EA6">
        <w:rPr>
          <w:rFonts w:ascii="Times New Roman" w:hAnsi="Times New Roman" w:cs="Times New Roman"/>
          <w:sz w:val="24"/>
          <w:szCs w:val="24"/>
        </w:rPr>
        <w:t xml:space="preserve">“An order dismissing an action puts an end to the proceedings and means that if the plaintiff wishes to pursue his claim on a different pleading he must start </w:t>
      </w:r>
      <w:r w:rsidRPr="00FE3EA6">
        <w:rPr>
          <w:rFonts w:ascii="Times New Roman" w:hAnsi="Times New Roman" w:cs="Times New Roman"/>
          <w:i/>
          <w:sz w:val="24"/>
          <w:szCs w:val="24"/>
        </w:rPr>
        <w:t>de novo</w:t>
      </w:r>
      <w:r w:rsidRPr="00FE3EA6">
        <w:rPr>
          <w:rFonts w:ascii="Times New Roman" w:hAnsi="Times New Roman" w:cs="Times New Roman"/>
          <w:sz w:val="24"/>
          <w:szCs w:val="24"/>
        </w:rPr>
        <w:t xml:space="preserve">.  This may have drastic consequences for the plaintiff particularly where it results in the prescription of the claim.  In my opinion, it would be contrary to the general policy of the law to attach such drastic consequences to a finding that the plaintiff’s claim discloses no cause of action.  Here the analogy of a defective summons springs to mind.  And the cases of Trans-African Insurance Co Ltd v </w:t>
      </w:r>
      <w:proofErr w:type="spellStart"/>
      <w:r w:rsidRPr="00FE3EA6">
        <w:rPr>
          <w:rFonts w:ascii="Times New Roman" w:hAnsi="Times New Roman" w:cs="Times New Roman"/>
          <w:sz w:val="24"/>
          <w:szCs w:val="24"/>
        </w:rPr>
        <w:t>Maluleka</w:t>
      </w:r>
      <w:proofErr w:type="spellEnd"/>
      <w:r w:rsidRPr="00FE3EA6">
        <w:rPr>
          <w:rFonts w:ascii="Times New Roman" w:hAnsi="Times New Roman" w:cs="Times New Roman"/>
          <w:sz w:val="24"/>
          <w:szCs w:val="24"/>
        </w:rPr>
        <w:t xml:space="preserve"> 1956 (2) SA273 (A) and Prudential Assurance Co Ltd v Crombie 1957 (4) SA 699 (C) illustrate the reluctance of the Courts to deny the plaintiff the opportunity to amend his summons, even if fatally defective by reason of its failure to state a cause of action.”</w:t>
      </w:r>
    </w:p>
    <w:p w:rsidR="00094119" w:rsidRPr="00FE3EA6" w:rsidRDefault="00094119" w:rsidP="00094119">
      <w:pPr>
        <w:spacing w:after="0" w:line="240" w:lineRule="auto"/>
        <w:ind w:left="1440"/>
        <w:jc w:val="both"/>
        <w:rPr>
          <w:rFonts w:ascii="Times New Roman" w:hAnsi="Times New Roman" w:cs="Times New Roman"/>
          <w:sz w:val="24"/>
          <w:szCs w:val="24"/>
        </w:rPr>
      </w:pPr>
    </w:p>
    <w:p w:rsidR="00712DB7" w:rsidRPr="00FE3EA6" w:rsidRDefault="006A04DF" w:rsidP="00681974">
      <w:pPr>
        <w:spacing w:after="0" w:line="480" w:lineRule="auto"/>
        <w:ind w:left="720"/>
        <w:jc w:val="both"/>
        <w:rPr>
          <w:rFonts w:ascii="Times New Roman" w:hAnsi="Times New Roman" w:cs="Times New Roman"/>
          <w:sz w:val="24"/>
          <w:szCs w:val="24"/>
        </w:rPr>
      </w:pPr>
      <w:r w:rsidRPr="00FE3EA6">
        <w:rPr>
          <w:rFonts w:ascii="Times New Roman" w:hAnsi="Times New Roman" w:cs="Times New Roman"/>
          <w:sz w:val="24"/>
          <w:szCs w:val="24"/>
        </w:rPr>
        <w:t xml:space="preserve">See </w:t>
      </w:r>
      <w:r w:rsidR="005B07D4" w:rsidRPr="00FE3EA6">
        <w:rPr>
          <w:rFonts w:ascii="Times New Roman" w:hAnsi="Times New Roman" w:cs="Times New Roman"/>
          <w:sz w:val="24"/>
          <w:szCs w:val="24"/>
        </w:rPr>
        <w:t xml:space="preserve">also </w:t>
      </w:r>
      <w:proofErr w:type="spellStart"/>
      <w:r w:rsidR="00D279A0" w:rsidRPr="00FE3EA6">
        <w:rPr>
          <w:rFonts w:ascii="Times New Roman" w:hAnsi="Times New Roman" w:cs="Times New Roman"/>
          <w:i/>
          <w:sz w:val="24"/>
          <w:szCs w:val="24"/>
        </w:rPr>
        <w:t>Auridiam</w:t>
      </w:r>
      <w:proofErr w:type="spellEnd"/>
      <w:r w:rsidR="00D279A0" w:rsidRPr="00FE3EA6">
        <w:rPr>
          <w:rFonts w:ascii="Times New Roman" w:hAnsi="Times New Roman" w:cs="Times New Roman"/>
          <w:i/>
          <w:sz w:val="24"/>
          <w:szCs w:val="24"/>
        </w:rPr>
        <w:t xml:space="preserve"> Zimbabwe (</w:t>
      </w:r>
      <w:proofErr w:type="spellStart"/>
      <w:r w:rsidR="00D279A0" w:rsidRPr="00FE3EA6">
        <w:rPr>
          <w:rFonts w:ascii="Times New Roman" w:hAnsi="Times New Roman" w:cs="Times New Roman"/>
          <w:i/>
          <w:sz w:val="24"/>
          <w:szCs w:val="24"/>
        </w:rPr>
        <w:t>Pvt</w:t>
      </w:r>
      <w:proofErr w:type="spellEnd"/>
      <w:r w:rsidR="00D279A0" w:rsidRPr="00FE3EA6">
        <w:rPr>
          <w:rFonts w:ascii="Times New Roman" w:hAnsi="Times New Roman" w:cs="Times New Roman"/>
          <w:i/>
          <w:sz w:val="24"/>
          <w:szCs w:val="24"/>
        </w:rPr>
        <w:t>) Ltd v Modus Publications (</w:t>
      </w:r>
      <w:proofErr w:type="spellStart"/>
      <w:r w:rsidR="00D279A0" w:rsidRPr="00FE3EA6">
        <w:rPr>
          <w:rFonts w:ascii="Times New Roman" w:hAnsi="Times New Roman" w:cs="Times New Roman"/>
          <w:i/>
          <w:sz w:val="24"/>
          <w:szCs w:val="24"/>
        </w:rPr>
        <w:t>Pvt</w:t>
      </w:r>
      <w:proofErr w:type="spellEnd"/>
      <w:r w:rsidR="00D279A0" w:rsidRPr="00FE3EA6">
        <w:rPr>
          <w:rFonts w:ascii="Times New Roman" w:hAnsi="Times New Roman" w:cs="Times New Roman"/>
          <w:i/>
          <w:sz w:val="24"/>
          <w:szCs w:val="24"/>
        </w:rPr>
        <w:t>)</w:t>
      </w:r>
      <w:r w:rsidR="00D279A0" w:rsidRPr="00FE3EA6">
        <w:rPr>
          <w:rFonts w:ascii="Times New Roman" w:hAnsi="Times New Roman" w:cs="Times New Roman"/>
          <w:sz w:val="24"/>
          <w:szCs w:val="24"/>
        </w:rPr>
        <w:t xml:space="preserve"> </w:t>
      </w:r>
      <w:r w:rsidR="00D279A0" w:rsidRPr="00FE3EA6">
        <w:rPr>
          <w:rFonts w:ascii="Times New Roman" w:hAnsi="Times New Roman" w:cs="Times New Roman"/>
          <w:i/>
          <w:sz w:val="24"/>
          <w:szCs w:val="24"/>
        </w:rPr>
        <w:t>Ltd</w:t>
      </w:r>
      <w:r w:rsidR="00CE629C" w:rsidRPr="00FE3EA6">
        <w:rPr>
          <w:rFonts w:ascii="Times New Roman" w:hAnsi="Times New Roman" w:cs="Times New Roman"/>
          <w:sz w:val="24"/>
          <w:szCs w:val="24"/>
        </w:rPr>
        <w:t xml:space="preserve"> 1993 (2) ZLR </w:t>
      </w:r>
      <w:proofErr w:type="gramStart"/>
      <w:r w:rsidR="00CE629C" w:rsidRPr="00FE3EA6">
        <w:rPr>
          <w:rFonts w:ascii="Times New Roman" w:hAnsi="Times New Roman" w:cs="Times New Roman"/>
          <w:sz w:val="24"/>
          <w:szCs w:val="24"/>
        </w:rPr>
        <w:t xml:space="preserve">359 </w:t>
      </w:r>
      <w:r w:rsidR="00681974">
        <w:rPr>
          <w:rFonts w:ascii="Times New Roman" w:hAnsi="Times New Roman" w:cs="Times New Roman"/>
          <w:sz w:val="24"/>
          <w:szCs w:val="24"/>
        </w:rPr>
        <w:t xml:space="preserve"> </w:t>
      </w:r>
      <w:r w:rsidR="00CE629C" w:rsidRPr="00FE3EA6">
        <w:rPr>
          <w:rFonts w:ascii="Times New Roman" w:hAnsi="Times New Roman" w:cs="Times New Roman"/>
          <w:sz w:val="24"/>
          <w:szCs w:val="24"/>
        </w:rPr>
        <w:t>(</w:t>
      </w:r>
      <w:proofErr w:type="gramEnd"/>
      <w:r w:rsidR="00CE629C" w:rsidRPr="00FE3EA6">
        <w:rPr>
          <w:rFonts w:ascii="Times New Roman" w:hAnsi="Times New Roman" w:cs="Times New Roman"/>
          <w:sz w:val="24"/>
          <w:szCs w:val="24"/>
        </w:rPr>
        <w:t xml:space="preserve">H) at 373; </w:t>
      </w:r>
      <w:r w:rsidR="00D279A0" w:rsidRPr="00FE3EA6">
        <w:rPr>
          <w:rFonts w:ascii="Times New Roman" w:hAnsi="Times New Roman" w:cs="Times New Roman"/>
          <w:i/>
          <w:sz w:val="24"/>
          <w:szCs w:val="24"/>
        </w:rPr>
        <w:t>Adler v Elliot</w:t>
      </w:r>
      <w:r w:rsidR="00D279A0" w:rsidRPr="00FE3EA6">
        <w:rPr>
          <w:rFonts w:ascii="Times New Roman" w:hAnsi="Times New Roman" w:cs="Times New Roman"/>
          <w:sz w:val="24"/>
          <w:szCs w:val="24"/>
        </w:rPr>
        <w:t xml:space="preserve"> </w:t>
      </w:r>
      <w:r w:rsidR="008B7288" w:rsidRPr="00FE3EA6">
        <w:rPr>
          <w:rFonts w:ascii="Times New Roman" w:hAnsi="Times New Roman" w:cs="Times New Roman"/>
          <w:sz w:val="24"/>
          <w:szCs w:val="24"/>
        </w:rPr>
        <w:t>1988 (2) ZLR 283.</w:t>
      </w:r>
    </w:p>
    <w:p w:rsidR="00D279A0" w:rsidRDefault="00D279A0" w:rsidP="00D279A0">
      <w:pPr>
        <w:spacing w:after="0" w:line="240" w:lineRule="auto"/>
        <w:jc w:val="both"/>
        <w:rPr>
          <w:rFonts w:ascii="Times New Roman" w:hAnsi="Times New Roman" w:cs="Times New Roman"/>
          <w:sz w:val="24"/>
          <w:szCs w:val="24"/>
        </w:rPr>
      </w:pPr>
    </w:p>
    <w:p w:rsidR="002A4D40" w:rsidRPr="00FE3EA6" w:rsidRDefault="002A4D40" w:rsidP="00D279A0">
      <w:pPr>
        <w:spacing w:after="0" w:line="240" w:lineRule="auto"/>
        <w:jc w:val="both"/>
        <w:rPr>
          <w:rFonts w:ascii="Times New Roman" w:hAnsi="Times New Roman" w:cs="Times New Roman"/>
          <w:sz w:val="24"/>
          <w:szCs w:val="24"/>
        </w:rPr>
      </w:pPr>
    </w:p>
    <w:p w:rsidR="008B7288" w:rsidRPr="00FE3EA6" w:rsidRDefault="008B7288" w:rsidP="008B7288">
      <w:pPr>
        <w:spacing w:after="0" w:line="480" w:lineRule="auto"/>
        <w:jc w:val="both"/>
        <w:rPr>
          <w:rFonts w:ascii="Times New Roman" w:hAnsi="Times New Roman" w:cs="Times New Roman"/>
          <w:sz w:val="24"/>
          <w:szCs w:val="24"/>
          <w:u w:val="single"/>
        </w:rPr>
      </w:pPr>
      <w:r w:rsidRPr="00FE3EA6">
        <w:rPr>
          <w:rFonts w:ascii="Times New Roman" w:hAnsi="Times New Roman" w:cs="Times New Roman"/>
          <w:b/>
          <w:sz w:val="24"/>
          <w:szCs w:val="24"/>
          <w:u w:val="single"/>
        </w:rPr>
        <w:t>IN CONCLUSION</w:t>
      </w:r>
    </w:p>
    <w:p w:rsidR="003A19D3" w:rsidRPr="00FE3EA6" w:rsidRDefault="006A04DF" w:rsidP="001A1413">
      <w:pPr>
        <w:tabs>
          <w:tab w:val="left" w:pos="720"/>
        </w:tabs>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w:t>
      </w:r>
      <w:r w:rsidR="005B07D4" w:rsidRPr="00FE3EA6">
        <w:rPr>
          <w:rFonts w:ascii="Times New Roman" w:hAnsi="Times New Roman" w:cs="Times New Roman"/>
          <w:sz w:val="24"/>
          <w:szCs w:val="24"/>
        </w:rPr>
        <w:t>39</w:t>
      </w:r>
      <w:r w:rsidR="001A1413" w:rsidRPr="00FE3EA6">
        <w:rPr>
          <w:rFonts w:ascii="Times New Roman" w:hAnsi="Times New Roman" w:cs="Times New Roman"/>
          <w:sz w:val="24"/>
          <w:szCs w:val="24"/>
        </w:rPr>
        <w:t xml:space="preserve">] </w:t>
      </w:r>
      <w:r w:rsidR="00681974">
        <w:rPr>
          <w:rFonts w:ascii="Times New Roman" w:hAnsi="Times New Roman" w:cs="Times New Roman"/>
          <w:sz w:val="24"/>
          <w:szCs w:val="24"/>
        </w:rPr>
        <w:t xml:space="preserve">   </w:t>
      </w:r>
      <w:r w:rsidR="00DB71B5" w:rsidRPr="00FE3EA6">
        <w:rPr>
          <w:rFonts w:ascii="Times New Roman" w:hAnsi="Times New Roman" w:cs="Times New Roman"/>
          <w:sz w:val="24"/>
          <w:szCs w:val="24"/>
        </w:rPr>
        <w:t>The above having been said</w:t>
      </w:r>
      <w:r w:rsidR="009F1B81" w:rsidRPr="00FE3EA6">
        <w:rPr>
          <w:rFonts w:ascii="Times New Roman" w:hAnsi="Times New Roman" w:cs="Times New Roman"/>
          <w:sz w:val="24"/>
          <w:szCs w:val="24"/>
        </w:rPr>
        <w:t xml:space="preserve">, </w:t>
      </w:r>
      <w:r w:rsidR="00AC25FB" w:rsidRPr="00FE3EA6">
        <w:rPr>
          <w:rFonts w:ascii="Times New Roman" w:hAnsi="Times New Roman" w:cs="Times New Roman"/>
          <w:sz w:val="24"/>
          <w:szCs w:val="24"/>
        </w:rPr>
        <w:t xml:space="preserve">had the exceptions been properly taken, </w:t>
      </w:r>
      <w:r w:rsidR="00DB71B5" w:rsidRPr="00FE3EA6">
        <w:rPr>
          <w:rFonts w:ascii="Times New Roman" w:hAnsi="Times New Roman" w:cs="Times New Roman"/>
          <w:sz w:val="24"/>
          <w:szCs w:val="24"/>
        </w:rPr>
        <w:t>I</w:t>
      </w:r>
      <w:r w:rsidR="00AC25FB" w:rsidRPr="00FE3EA6">
        <w:rPr>
          <w:rFonts w:ascii="Times New Roman" w:hAnsi="Times New Roman" w:cs="Times New Roman"/>
          <w:sz w:val="24"/>
          <w:szCs w:val="24"/>
        </w:rPr>
        <w:t xml:space="preserve"> would</w:t>
      </w:r>
      <w:r w:rsidR="00DB71B5" w:rsidRPr="00FE3EA6">
        <w:rPr>
          <w:rFonts w:ascii="Times New Roman" w:hAnsi="Times New Roman" w:cs="Times New Roman"/>
          <w:sz w:val="24"/>
          <w:szCs w:val="24"/>
        </w:rPr>
        <w:t xml:space="preserve"> </w:t>
      </w:r>
      <w:r w:rsidR="0085573B" w:rsidRPr="00FE3EA6">
        <w:rPr>
          <w:rFonts w:ascii="Times New Roman" w:hAnsi="Times New Roman" w:cs="Times New Roman"/>
          <w:sz w:val="24"/>
          <w:szCs w:val="24"/>
        </w:rPr>
        <w:t>have</w:t>
      </w:r>
      <w:r w:rsidR="00AC25FB" w:rsidRPr="00FE3EA6">
        <w:rPr>
          <w:rFonts w:ascii="Times New Roman" w:hAnsi="Times New Roman" w:cs="Times New Roman"/>
          <w:sz w:val="24"/>
          <w:szCs w:val="24"/>
        </w:rPr>
        <w:t xml:space="preserve"> had</w:t>
      </w:r>
      <w:r w:rsidR="0085573B" w:rsidRPr="00FE3EA6">
        <w:rPr>
          <w:rFonts w:ascii="Times New Roman" w:hAnsi="Times New Roman" w:cs="Times New Roman"/>
          <w:sz w:val="24"/>
          <w:szCs w:val="24"/>
        </w:rPr>
        <w:t xml:space="preserve"> no difficulty in upholding the finding by the court </w:t>
      </w:r>
      <w:r w:rsidR="0085573B" w:rsidRPr="00FE3EA6">
        <w:rPr>
          <w:rFonts w:ascii="Times New Roman" w:hAnsi="Times New Roman" w:cs="Times New Roman"/>
          <w:i/>
          <w:sz w:val="24"/>
          <w:szCs w:val="24"/>
        </w:rPr>
        <w:t>a quo</w:t>
      </w:r>
      <w:r w:rsidR="0085573B" w:rsidRPr="00FE3EA6">
        <w:rPr>
          <w:rFonts w:ascii="Times New Roman" w:hAnsi="Times New Roman" w:cs="Times New Roman"/>
          <w:sz w:val="24"/>
          <w:szCs w:val="24"/>
        </w:rPr>
        <w:t xml:space="preserve"> </w:t>
      </w:r>
      <w:r w:rsidR="00DB71B5" w:rsidRPr="00FE3EA6">
        <w:rPr>
          <w:rFonts w:ascii="Times New Roman" w:hAnsi="Times New Roman" w:cs="Times New Roman"/>
          <w:sz w:val="24"/>
          <w:szCs w:val="24"/>
        </w:rPr>
        <w:t>that the appellant</w:t>
      </w:r>
      <w:r w:rsidR="009F1B81" w:rsidRPr="00FE3EA6">
        <w:rPr>
          <w:rFonts w:ascii="Times New Roman" w:hAnsi="Times New Roman" w:cs="Times New Roman"/>
          <w:sz w:val="24"/>
          <w:szCs w:val="24"/>
        </w:rPr>
        <w:t>’</w:t>
      </w:r>
      <w:r w:rsidR="00DB71B5" w:rsidRPr="00FE3EA6">
        <w:rPr>
          <w:rFonts w:ascii="Times New Roman" w:hAnsi="Times New Roman" w:cs="Times New Roman"/>
          <w:sz w:val="24"/>
          <w:szCs w:val="24"/>
        </w:rPr>
        <w:t>s</w:t>
      </w:r>
      <w:r w:rsidR="00287B7D" w:rsidRPr="00FE3EA6">
        <w:rPr>
          <w:rFonts w:ascii="Times New Roman" w:hAnsi="Times New Roman" w:cs="Times New Roman"/>
          <w:sz w:val="24"/>
          <w:szCs w:val="24"/>
        </w:rPr>
        <w:t xml:space="preserve"> declaration as amplified by its</w:t>
      </w:r>
      <w:r w:rsidR="00DB71B5" w:rsidRPr="00FE3EA6">
        <w:rPr>
          <w:rFonts w:ascii="Times New Roman" w:hAnsi="Times New Roman" w:cs="Times New Roman"/>
          <w:sz w:val="24"/>
          <w:szCs w:val="24"/>
        </w:rPr>
        <w:t xml:space="preserve"> </w:t>
      </w:r>
      <w:r w:rsidR="00DB4976" w:rsidRPr="00FE3EA6">
        <w:rPr>
          <w:rFonts w:ascii="Times New Roman" w:hAnsi="Times New Roman" w:cs="Times New Roman"/>
          <w:sz w:val="24"/>
          <w:szCs w:val="24"/>
        </w:rPr>
        <w:t xml:space="preserve">further </w:t>
      </w:r>
      <w:r w:rsidR="00DB71B5" w:rsidRPr="00FE3EA6">
        <w:rPr>
          <w:rFonts w:ascii="Times New Roman" w:hAnsi="Times New Roman" w:cs="Times New Roman"/>
          <w:sz w:val="24"/>
          <w:szCs w:val="24"/>
        </w:rPr>
        <w:t xml:space="preserve">particulars is </w:t>
      </w:r>
      <w:proofErr w:type="spellStart"/>
      <w:r w:rsidR="00F01414" w:rsidRPr="00FE3EA6">
        <w:rPr>
          <w:rFonts w:ascii="Times New Roman" w:hAnsi="Times New Roman" w:cs="Times New Roman"/>
          <w:sz w:val="24"/>
          <w:szCs w:val="24"/>
        </w:rPr>
        <w:t>excipiable</w:t>
      </w:r>
      <w:proofErr w:type="spellEnd"/>
      <w:r w:rsidR="003D0544" w:rsidRPr="00FE3EA6">
        <w:rPr>
          <w:rFonts w:ascii="Times New Roman" w:hAnsi="Times New Roman" w:cs="Times New Roman"/>
          <w:sz w:val="24"/>
          <w:szCs w:val="24"/>
        </w:rPr>
        <w:t xml:space="preserve">.  </w:t>
      </w:r>
      <w:r w:rsidR="0085573B" w:rsidRPr="00FE3EA6">
        <w:rPr>
          <w:rFonts w:ascii="Times New Roman" w:hAnsi="Times New Roman" w:cs="Times New Roman"/>
          <w:sz w:val="24"/>
          <w:szCs w:val="24"/>
        </w:rPr>
        <w:t xml:space="preserve">A more ineptly drawn declaration and </w:t>
      </w:r>
      <w:r w:rsidR="004A4955" w:rsidRPr="00FE3EA6">
        <w:rPr>
          <w:rFonts w:ascii="Times New Roman" w:hAnsi="Times New Roman" w:cs="Times New Roman"/>
          <w:sz w:val="24"/>
          <w:szCs w:val="24"/>
        </w:rPr>
        <w:t xml:space="preserve">further </w:t>
      </w:r>
      <w:r w:rsidR="0085573B" w:rsidRPr="00FE3EA6">
        <w:rPr>
          <w:rFonts w:ascii="Times New Roman" w:hAnsi="Times New Roman" w:cs="Times New Roman"/>
          <w:sz w:val="24"/>
          <w:szCs w:val="24"/>
        </w:rPr>
        <w:t xml:space="preserve">particulars </w:t>
      </w:r>
      <w:r w:rsidR="00850019" w:rsidRPr="00FE3EA6">
        <w:rPr>
          <w:rFonts w:ascii="Times New Roman" w:hAnsi="Times New Roman" w:cs="Times New Roman"/>
          <w:sz w:val="24"/>
          <w:szCs w:val="24"/>
        </w:rPr>
        <w:t>is difficult to imagine.</w:t>
      </w:r>
      <w:r w:rsidR="0085573B" w:rsidRPr="00FE3EA6">
        <w:rPr>
          <w:rFonts w:ascii="Times New Roman" w:hAnsi="Times New Roman" w:cs="Times New Roman"/>
          <w:sz w:val="24"/>
          <w:szCs w:val="24"/>
        </w:rPr>
        <w:t xml:space="preserve"> </w:t>
      </w:r>
      <w:r w:rsidR="00D279A0" w:rsidRPr="00FE3EA6">
        <w:rPr>
          <w:rFonts w:ascii="Times New Roman" w:hAnsi="Times New Roman" w:cs="Times New Roman"/>
          <w:sz w:val="24"/>
          <w:szCs w:val="24"/>
        </w:rPr>
        <w:t xml:space="preserve"> </w:t>
      </w:r>
      <w:r w:rsidR="0085573B" w:rsidRPr="00FE3EA6">
        <w:rPr>
          <w:rFonts w:ascii="Times New Roman" w:hAnsi="Times New Roman" w:cs="Times New Roman"/>
          <w:sz w:val="24"/>
          <w:szCs w:val="24"/>
        </w:rPr>
        <w:t>The f</w:t>
      </w:r>
      <w:r w:rsidR="00DC345D" w:rsidRPr="00FE3EA6">
        <w:rPr>
          <w:rFonts w:ascii="Times New Roman" w:hAnsi="Times New Roman" w:cs="Times New Roman"/>
          <w:sz w:val="24"/>
          <w:szCs w:val="24"/>
        </w:rPr>
        <w:t>urther particulars read like an</w:t>
      </w:r>
      <w:r w:rsidR="00FA31A7" w:rsidRPr="00FE3EA6">
        <w:rPr>
          <w:rFonts w:ascii="Times New Roman" w:hAnsi="Times New Roman" w:cs="Times New Roman"/>
          <w:sz w:val="24"/>
          <w:szCs w:val="24"/>
        </w:rPr>
        <w:t xml:space="preserve"> essay of sorts. </w:t>
      </w:r>
      <w:r w:rsidR="00D279A0" w:rsidRPr="00FE3EA6">
        <w:rPr>
          <w:rFonts w:ascii="Times New Roman" w:hAnsi="Times New Roman" w:cs="Times New Roman"/>
          <w:sz w:val="24"/>
          <w:szCs w:val="24"/>
        </w:rPr>
        <w:t xml:space="preserve"> </w:t>
      </w:r>
      <w:r w:rsidR="00FA31A7" w:rsidRPr="00FE3EA6">
        <w:rPr>
          <w:rFonts w:ascii="Times New Roman" w:hAnsi="Times New Roman" w:cs="Times New Roman"/>
          <w:sz w:val="24"/>
          <w:szCs w:val="24"/>
        </w:rPr>
        <w:t>The draf</w:t>
      </w:r>
      <w:r w:rsidR="0085573B" w:rsidRPr="00FE3EA6">
        <w:rPr>
          <w:rFonts w:ascii="Times New Roman" w:hAnsi="Times New Roman" w:cs="Times New Roman"/>
          <w:sz w:val="24"/>
          <w:szCs w:val="24"/>
        </w:rPr>
        <w:t>tsman clearly lacked learning</w:t>
      </w:r>
      <w:r w:rsidR="00DC345D" w:rsidRPr="00FE3EA6">
        <w:rPr>
          <w:rFonts w:ascii="Times New Roman" w:hAnsi="Times New Roman" w:cs="Times New Roman"/>
          <w:sz w:val="24"/>
          <w:szCs w:val="24"/>
        </w:rPr>
        <w:t xml:space="preserve"> or </w:t>
      </w:r>
      <w:r w:rsidR="0085573B" w:rsidRPr="00FE3EA6">
        <w:rPr>
          <w:rFonts w:ascii="Times New Roman" w:hAnsi="Times New Roman" w:cs="Times New Roman"/>
          <w:sz w:val="24"/>
          <w:szCs w:val="24"/>
        </w:rPr>
        <w:t xml:space="preserve">training in the area of drafting of pleadings. </w:t>
      </w:r>
    </w:p>
    <w:p w:rsidR="000A62A8" w:rsidRPr="00FE3EA6" w:rsidRDefault="006A04DF" w:rsidP="001A1413">
      <w:pPr>
        <w:spacing w:after="0" w:line="480" w:lineRule="auto"/>
        <w:ind w:left="720" w:hanging="720"/>
        <w:jc w:val="both"/>
        <w:rPr>
          <w:rFonts w:ascii="Times New Roman" w:hAnsi="Times New Roman" w:cs="Times New Roman"/>
          <w:sz w:val="24"/>
          <w:szCs w:val="24"/>
        </w:rPr>
      </w:pPr>
      <w:r w:rsidRPr="00FE3EA6">
        <w:rPr>
          <w:rFonts w:ascii="Times New Roman" w:hAnsi="Times New Roman" w:cs="Times New Roman"/>
          <w:sz w:val="24"/>
          <w:szCs w:val="24"/>
        </w:rPr>
        <w:t>[</w:t>
      </w:r>
      <w:r w:rsidR="005B07D4" w:rsidRPr="00FE3EA6">
        <w:rPr>
          <w:rFonts w:ascii="Times New Roman" w:hAnsi="Times New Roman" w:cs="Times New Roman"/>
          <w:sz w:val="24"/>
          <w:szCs w:val="24"/>
        </w:rPr>
        <w:t>40</w:t>
      </w:r>
      <w:r w:rsidR="00397CC6" w:rsidRPr="00FE3EA6">
        <w:rPr>
          <w:rFonts w:ascii="Times New Roman" w:hAnsi="Times New Roman" w:cs="Times New Roman"/>
          <w:sz w:val="24"/>
          <w:szCs w:val="24"/>
        </w:rPr>
        <w:t xml:space="preserve">] </w:t>
      </w:r>
      <w:r w:rsidR="004C7779">
        <w:rPr>
          <w:rFonts w:ascii="Times New Roman" w:hAnsi="Times New Roman" w:cs="Times New Roman"/>
          <w:sz w:val="24"/>
          <w:szCs w:val="24"/>
        </w:rPr>
        <w:t xml:space="preserve">   </w:t>
      </w:r>
      <w:r w:rsidR="000F5D9F" w:rsidRPr="00FE3EA6">
        <w:rPr>
          <w:rFonts w:ascii="Times New Roman" w:hAnsi="Times New Roman" w:cs="Times New Roman"/>
          <w:sz w:val="24"/>
          <w:szCs w:val="24"/>
        </w:rPr>
        <w:t>H</w:t>
      </w:r>
      <w:r w:rsidR="00FC6C34" w:rsidRPr="00FE3EA6">
        <w:rPr>
          <w:rFonts w:ascii="Times New Roman" w:hAnsi="Times New Roman" w:cs="Times New Roman"/>
          <w:sz w:val="24"/>
          <w:szCs w:val="24"/>
        </w:rPr>
        <w:t xml:space="preserve">owever, </w:t>
      </w:r>
      <w:r w:rsidR="000F5D9F" w:rsidRPr="00FE3EA6">
        <w:rPr>
          <w:rFonts w:ascii="Times New Roman" w:hAnsi="Times New Roman" w:cs="Times New Roman"/>
          <w:sz w:val="24"/>
          <w:szCs w:val="24"/>
        </w:rPr>
        <w:t>in</w:t>
      </w:r>
      <w:r w:rsidR="0022589D" w:rsidRPr="00FE3EA6">
        <w:rPr>
          <w:rFonts w:ascii="Times New Roman" w:hAnsi="Times New Roman" w:cs="Times New Roman"/>
          <w:sz w:val="24"/>
          <w:szCs w:val="24"/>
        </w:rPr>
        <w:t xml:space="preserve"> that</w:t>
      </w:r>
      <w:r w:rsidR="00397CC6" w:rsidRPr="00FE3EA6">
        <w:rPr>
          <w:rFonts w:ascii="Times New Roman" w:hAnsi="Times New Roman" w:cs="Times New Roman"/>
          <w:sz w:val="24"/>
          <w:szCs w:val="24"/>
        </w:rPr>
        <w:t xml:space="preserve"> event</w:t>
      </w:r>
      <w:r w:rsidR="000F5D9F" w:rsidRPr="00FE3EA6">
        <w:rPr>
          <w:rFonts w:ascii="Times New Roman" w:hAnsi="Times New Roman" w:cs="Times New Roman"/>
          <w:sz w:val="24"/>
          <w:szCs w:val="24"/>
        </w:rPr>
        <w:t>,</w:t>
      </w:r>
      <w:r w:rsidR="00397CC6" w:rsidRPr="00FE3EA6">
        <w:rPr>
          <w:rFonts w:ascii="Times New Roman" w:hAnsi="Times New Roman" w:cs="Times New Roman"/>
          <w:sz w:val="24"/>
          <w:szCs w:val="24"/>
        </w:rPr>
        <w:t xml:space="preserve"> </w:t>
      </w:r>
      <w:r w:rsidR="00DC0519" w:rsidRPr="00FE3EA6">
        <w:rPr>
          <w:rFonts w:ascii="Times New Roman" w:hAnsi="Times New Roman" w:cs="Times New Roman"/>
          <w:sz w:val="24"/>
          <w:szCs w:val="24"/>
        </w:rPr>
        <w:t xml:space="preserve">the proper course to be taken would be to </w:t>
      </w:r>
      <w:r w:rsidR="000F5D9F" w:rsidRPr="00FE3EA6">
        <w:rPr>
          <w:rFonts w:ascii="Times New Roman" w:hAnsi="Times New Roman" w:cs="Times New Roman"/>
          <w:sz w:val="24"/>
          <w:szCs w:val="24"/>
        </w:rPr>
        <w:t>grant</w:t>
      </w:r>
      <w:r w:rsidR="00DC0519" w:rsidRPr="00FE3EA6">
        <w:rPr>
          <w:rFonts w:ascii="Times New Roman" w:hAnsi="Times New Roman" w:cs="Times New Roman"/>
          <w:sz w:val="24"/>
          <w:szCs w:val="24"/>
        </w:rPr>
        <w:t xml:space="preserve"> leave</w:t>
      </w:r>
      <w:r w:rsidR="000F5D9F" w:rsidRPr="00FE3EA6">
        <w:rPr>
          <w:rFonts w:ascii="Times New Roman" w:hAnsi="Times New Roman" w:cs="Times New Roman"/>
          <w:sz w:val="24"/>
          <w:szCs w:val="24"/>
        </w:rPr>
        <w:t xml:space="preserve"> to the Plaintiff to amend the offe</w:t>
      </w:r>
      <w:r w:rsidR="003D0544" w:rsidRPr="00FE3EA6">
        <w:rPr>
          <w:rFonts w:ascii="Times New Roman" w:hAnsi="Times New Roman" w:cs="Times New Roman"/>
          <w:sz w:val="24"/>
          <w:szCs w:val="24"/>
        </w:rPr>
        <w:t>nding pleadings</w:t>
      </w:r>
      <w:r w:rsidR="00CE629C" w:rsidRPr="00FE3EA6">
        <w:rPr>
          <w:rFonts w:ascii="Times New Roman" w:hAnsi="Times New Roman" w:cs="Times New Roman"/>
          <w:sz w:val="24"/>
          <w:szCs w:val="24"/>
        </w:rPr>
        <w:t>, if so minded</w:t>
      </w:r>
      <w:r w:rsidR="000F5D9F" w:rsidRPr="00FE3EA6">
        <w:rPr>
          <w:rFonts w:ascii="Times New Roman" w:hAnsi="Times New Roman" w:cs="Times New Roman"/>
          <w:sz w:val="24"/>
          <w:szCs w:val="24"/>
        </w:rPr>
        <w:t>.</w:t>
      </w:r>
      <w:r w:rsidR="00865D38" w:rsidRPr="00FE3EA6">
        <w:rPr>
          <w:rFonts w:ascii="Times New Roman" w:hAnsi="Times New Roman" w:cs="Times New Roman"/>
          <w:sz w:val="24"/>
          <w:szCs w:val="24"/>
        </w:rPr>
        <w:t xml:space="preserve"> </w:t>
      </w:r>
    </w:p>
    <w:p w:rsidR="00865D38" w:rsidRPr="00FE3EA6" w:rsidRDefault="000A62A8" w:rsidP="00704C27">
      <w:pPr>
        <w:spacing w:after="0" w:line="480" w:lineRule="auto"/>
        <w:jc w:val="both"/>
        <w:rPr>
          <w:rFonts w:ascii="Times New Roman" w:hAnsi="Times New Roman" w:cs="Times New Roman"/>
          <w:sz w:val="24"/>
          <w:szCs w:val="24"/>
          <w:u w:val="single"/>
        </w:rPr>
      </w:pPr>
      <w:r w:rsidRPr="00FE3EA6">
        <w:rPr>
          <w:rFonts w:ascii="Times New Roman" w:hAnsi="Times New Roman" w:cs="Times New Roman"/>
          <w:b/>
          <w:sz w:val="24"/>
          <w:szCs w:val="24"/>
          <w:u w:val="single"/>
        </w:rPr>
        <w:lastRenderedPageBreak/>
        <w:t>DISPOSITION</w:t>
      </w:r>
    </w:p>
    <w:p w:rsidR="000F5D9F" w:rsidRPr="00FE3EA6" w:rsidRDefault="006A04DF" w:rsidP="001A1413">
      <w:pPr>
        <w:spacing w:after="0" w:line="480" w:lineRule="auto"/>
        <w:ind w:left="810" w:hanging="810"/>
        <w:jc w:val="both"/>
        <w:rPr>
          <w:rFonts w:ascii="Times New Roman" w:hAnsi="Times New Roman" w:cs="Times New Roman"/>
          <w:sz w:val="24"/>
          <w:szCs w:val="24"/>
        </w:rPr>
      </w:pPr>
      <w:r w:rsidRPr="00FE3EA6">
        <w:rPr>
          <w:rFonts w:ascii="Times New Roman" w:hAnsi="Times New Roman" w:cs="Times New Roman"/>
          <w:sz w:val="24"/>
          <w:szCs w:val="24"/>
        </w:rPr>
        <w:t>[</w:t>
      </w:r>
      <w:r w:rsidR="005B07D4" w:rsidRPr="00FE3EA6">
        <w:rPr>
          <w:rFonts w:ascii="Times New Roman" w:hAnsi="Times New Roman" w:cs="Times New Roman"/>
          <w:sz w:val="24"/>
          <w:szCs w:val="24"/>
        </w:rPr>
        <w:t>41</w:t>
      </w:r>
      <w:r w:rsidR="000F5D9F" w:rsidRPr="00FE3EA6">
        <w:rPr>
          <w:rFonts w:ascii="Times New Roman" w:hAnsi="Times New Roman" w:cs="Times New Roman"/>
          <w:sz w:val="24"/>
          <w:szCs w:val="24"/>
        </w:rPr>
        <w:t xml:space="preserve">] </w:t>
      </w:r>
      <w:r w:rsidR="004C7779">
        <w:rPr>
          <w:rFonts w:ascii="Times New Roman" w:hAnsi="Times New Roman" w:cs="Times New Roman"/>
          <w:sz w:val="24"/>
          <w:szCs w:val="24"/>
        </w:rPr>
        <w:t xml:space="preserve">   </w:t>
      </w:r>
      <w:r w:rsidR="0022589D" w:rsidRPr="00FE3EA6">
        <w:rPr>
          <w:rFonts w:ascii="Times New Roman" w:hAnsi="Times New Roman" w:cs="Times New Roman"/>
          <w:sz w:val="24"/>
          <w:szCs w:val="24"/>
        </w:rPr>
        <w:t>In</w:t>
      </w:r>
      <w:r w:rsidR="000A62A8" w:rsidRPr="00FE3EA6">
        <w:rPr>
          <w:rFonts w:ascii="Times New Roman" w:hAnsi="Times New Roman" w:cs="Times New Roman"/>
          <w:sz w:val="24"/>
          <w:szCs w:val="24"/>
        </w:rPr>
        <w:t xml:space="preserve"> </w:t>
      </w:r>
      <w:r w:rsidR="000F5D9F" w:rsidRPr="00FE3EA6">
        <w:rPr>
          <w:rFonts w:ascii="Times New Roman" w:hAnsi="Times New Roman" w:cs="Times New Roman"/>
          <w:sz w:val="24"/>
          <w:szCs w:val="24"/>
        </w:rPr>
        <w:t xml:space="preserve">the </w:t>
      </w:r>
      <w:r w:rsidR="0022589D" w:rsidRPr="00FE3EA6">
        <w:rPr>
          <w:rFonts w:ascii="Times New Roman" w:hAnsi="Times New Roman" w:cs="Times New Roman"/>
          <w:sz w:val="24"/>
          <w:szCs w:val="24"/>
        </w:rPr>
        <w:t xml:space="preserve">premises, the </w:t>
      </w:r>
      <w:r w:rsidR="000A62A8" w:rsidRPr="00FE3EA6">
        <w:rPr>
          <w:rFonts w:ascii="Times New Roman" w:hAnsi="Times New Roman" w:cs="Times New Roman"/>
          <w:sz w:val="24"/>
          <w:szCs w:val="24"/>
        </w:rPr>
        <w:t xml:space="preserve">proper course would be to remit the matter to the court </w:t>
      </w:r>
      <w:r w:rsidR="000A62A8" w:rsidRPr="00FE3EA6">
        <w:rPr>
          <w:rFonts w:ascii="Times New Roman" w:hAnsi="Times New Roman" w:cs="Times New Roman"/>
          <w:i/>
          <w:sz w:val="24"/>
          <w:szCs w:val="24"/>
        </w:rPr>
        <w:t>a quo</w:t>
      </w:r>
      <w:r w:rsidR="000A62A8" w:rsidRPr="00FE3EA6">
        <w:rPr>
          <w:rFonts w:ascii="Times New Roman" w:hAnsi="Times New Roman" w:cs="Times New Roman"/>
          <w:sz w:val="24"/>
          <w:szCs w:val="24"/>
        </w:rPr>
        <w:t xml:space="preserve"> for trial. </w:t>
      </w:r>
    </w:p>
    <w:p w:rsidR="00611E01" w:rsidRPr="00FE3EA6" w:rsidRDefault="00611E01" w:rsidP="00611E01">
      <w:pPr>
        <w:spacing w:after="0" w:line="240" w:lineRule="auto"/>
        <w:jc w:val="both"/>
        <w:rPr>
          <w:rFonts w:ascii="Times New Roman" w:hAnsi="Times New Roman" w:cs="Times New Roman"/>
          <w:sz w:val="24"/>
          <w:szCs w:val="24"/>
        </w:rPr>
      </w:pPr>
    </w:p>
    <w:p w:rsidR="003D0544" w:rsidRPr="00FE3EA6" w:rsidRDefault="006A04DF" w:rsidP="000A62A8">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w:t>
      </w:r>
      <w:r w:rsidR="005B07D4" w:rsidRPr="00FE3EA6">
        <w:rPr>
          <w:rFonts w:ascii="Times New Roman" w:hAnsi="Times New Roman" w:cs="Times New Roman"/>
          <w:sz w:val="24"/>
          <w:szCs w:val="24"/>
        </w:rPr>
        <w:t>42</w:t>
      </w:r>
      <w:r w:rsidR="000A62A8" w:rsidRPr="00FE3EA6">
        <w:rPr>
          <w:rFonts w:ascii="Times New Roman" w:hAnsi="Times New Roman" w:cs="Times New Roman"/>
          <w:sz w:val="24"/>
          <w:szCs w:val="24"/>
        </w:rPr>
        <w:t xml:space="preserve">] </w:t>
      </w:r>
      <w:r w:rsidR="004C7779">
        <w:rPr>
          <w:rFonts w:ascii="Times New Roman" w:hAnsi="Times New Roman" w:cs="Times New Roman"/>
          <w:sz w:val="24"/>
          <w:szCs w:val="24"/>
        </w:rPr>
        <w:t xml:space="preserve">   </w:t>
      </w:r>
      <w:r w:rsidRPr="00FE3EA6">
        <w:rPr>
          <w:rFonts w:ascii="Times New Roman" w:hAnsi="Times New Roman" w:cs="Times New Roman"/>
          <w:sz w:val="24"/>
          <w:szCs w:val="24"/>
        </w:rPr>
        <w:t>I</w:t>
      </w:r>
      <w:r w:rsidR="003D0544" w:rsidRPr="00FE3EA6">
        <w:rPr>
          <w:rFonts w:ascii="Times New Roman" w:hAnsi="Times New Roman" w:cs="Times New Roman"/>
          <w:sz w:val="24"/>
          <w:szCs w:val="24"/>
        </w:rPr>
        <w:t>t is</w:t>
      </w:r>
      <w:r w:rsidR="00635946" w:rsidRPr="00FE3EA6">
        <w:rPr>
          <w:rFonts w:ascii="Times New Roman" w:hAnsi="Times New Roman" w:cs="Times New Roman"/>
          <w:sz w:val="24"/>
          <w:szCs w:val="24"/>
        </w:rPr>
        <w:t xml:space="preserve"> therefore</w:t>
      </w:r>
      <w:r w:rsidR="003D0544" w:rsidRPr="00FE3EA6">
        <w:rPr>
          <w:rFonts w:ascii="Times New Roman" w:hAnsi="Times New Roman" w:cs="Times New Roman"/>
          <w:sz w:val="24"/>
          <w:szCs w:val="24"/>
        </w:rPr>
        <w:t xml:space="preserve"> ordered as follows. </w:t>
      </w:r>
    </w:p>
    <w:p w:rsidR="000A62A8" w:rsidRPr="00FE3EA6" w:rsidRDefault="00AF2E94" w:rsidP="00AB3D53">
      <w:pPr>
        <w:spacing w:after="0" w:line="48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 xml:space="preserve">1.  </w:t>
      </w:r>
      <w:r w:rsidR="003D0544" w:rsidRPr="00FE3EA6">
        <w:rPr>
          <w:rFonts w:ascii="Times New Roman" w:hAnsi="Times New Roman" w:cs="Times New Roman"/>
          <w:sz w:val="24"/>
          <w:szCs w:val="24"/>
        </w:rPr>
        <w:t>The appeal is allowed</w:t>
      </w:r>
      <w:r w:rsidR="000A62A8" w:rsidRPr="00FE3EA6">
        <w:rPr>
          <w:rFonts w:ascii="Times New Roman" w:hAnsi="Times New Roman" w:cs="Times New Roman"/>
          <w:sz w:val="24"/>
          <w:szCs w:val="24"/>
        </w:rPr>
        <w:t xml:space="preserve"> with costs.</w:t>
      </w:r>
    </w:p>
    <w:p w:rsidR="000A62A8" w:rsidRPr="00FE3EA6" w:rsidRDefault="00C97AA9" w:rsidP="00AB3D53">
      <w:pPr>
        <w:spacing w:after="0" w:line="48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2.  T</w:t>
      </w:r>
      <w:r w:rsidR="00DC0519" w:rsidRPr="00FE3EA6">
        <w:rPr>
          <w:rFonts w:ascii="Times New Roman" w:hAnsi="Times New Roman" w:cs="Times New Roman"/>
          <w:sz w:val="24"/>
          <w:szCs w:val="24"/>
        </w:rPr>
        <w:t>he judgment</w:t>
      </w:r>
      <w:r w:rsidR="000A62A8" w:rsidRPr="00FE3EA6">
        <w:rPr>
          <w:rFonts w:ascii="Times New Roman" w:hAnsi="Times New Roman" w:cs="Times New Roman"/>
          <w:sz w:val="24"/>
          <w:szCs w:val="24"/>
        </w:rPr>
        <w:t xml:space="preserve"> of the court a quo is set aside.</w:t>
      </w:r>
    </w:p>
    <w:p w:rsidR="003D0544" w:rsidRPr="00FE3EA6" w:rsidRDefault="00DC0519" w:rsidP="00AB3D53">
      <w:pPr>
        <w:spacing w:after="0" w:line="480" w:lineRule="auto"/>
        <w:ind w:left="1440" w:hanging="720"/>
        <w:jc w:val="both"/>
        <w:rPr>
          <w:rFonts w:ascii="Times New Roman" w:hAnsi="Times New Roman" w:cs="Times New Roman"/>
          <w:sz w:val="24"/>
          <w:szCs w:val="24"/>
        </w:rPr>
      </w:pPr>
      <w:r w:rsidRPr="00FE3EA6">
        <w:rPr>
          <w:rFonts w:ascii="Times New Roman" w:hAnsi="Times New Roman" w:cs="Times New Roman"/>
          <w:sz w:val="24"/>
          <w:szCs w:val="24"/>
        </w:rPr>
        <w:t>3.  The matter is referred back</w:t>
      </w:r>
      <w:r w:rsidR="000A62A8" w:rsidRPr="00FE3EA6">
        <w:rPr>
          <w:rFonts w:ascii="Times New Roman" w:hAnsi="Times New Roman" w:cs="Times New Roman"/>
          <w:sz w:val="24"/>
          <w:szCs w:val="24"/>
        </w:rPr>
        <w:t xml:space="preserve"> to the </w:t>
      </w:r>
      <w:r w:rsidRPr="00FE3EA6">
        <w:rPr>
          <w:rFonts w:ascii="Times New Roman" w:hAnsi="Times New Roman" w:cs="Times New Roman"/>
          <w:sz w:val="24"/>
          <w:szCs w:val="24"/>
        </w:rPr>
        <w:t xml:space="preserve">High Court </w:t>
      </w:r>
      <w:r w:rsidR="000A62A8" w:rsidRPr="00FE3EA6">
        <w:rPr>
          <w:rFonts w:ascii="Times New Roman" w:hAnsi="Times New Roman" w:cs="Times New Roman"/>
          <w:sz w:val="24"/>
          <w:szCs w:val="24"/>
        </w:rPr>
        <w:t xml:space="preserve">for trial on the issues agreed by </w:t>
      </w:r>
      <w:r w:rsidR="00C97AA9" w:rsidRPr="00FE3EA6">
        <w:rPr>
          <w:rFonts w:ascii="Times New Roman" w:hAnsi="Times New Roman" w:cs="Times New Roman"/>
          <w:sz w:val="24"/>
          <w:szCs w:val="24"/>
        </w:rPr>
        <w:t>t</w:t>
      </w:r>
      <w:r w:rsidR="000A62A8" w:rsidRPr="00FE3EA6">
        <w:rPr>
          <w:rFonts w:ascii="Times New Roman" w:hAnsi="Times New Roman" w:cs="Times New Roman"/>
          <w:sz w:val="24"/>
          <w:szCs w:val="24"/>
        </w:rPr>
        <w:t>he parties.</w:t>
      </w:r>
    </w:p>
    <w:p w:rsidR="00C97AA9" w:rsidRPr="00FE3EA6" w:rsidRDefault="00C97AA9" w:rsidP="00AB3D53">
      <w:pPr>
        <w:spacing w:after="0" w:line="480" w:lineRule="auto"/>
        <w:ind w:left="1440" w:hanging="720"/>
        <w:jc w:val="both"/>
        <w:rPr>
          <w:rFonts w:ascii="Times New Roman" w:hAnsi="Times New Roman" w:cs="Times New Roman"/>
          <w:sz w:val="24"/>
          <w:szCs w:val="24"/>
        </w:rPr>
      </w:pPr>
    </w:p>
    <w:p w:rsidR="00FE3EA6" w:rsidRDefault="00504F80" w:rsidP="00704C27">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ab/>
      </w:r>
      <w:r w:rsidRPr="00FE3EA6">
        <w:rPr>
          <w:rFonts w:ascii="Times New Roman" w:hAnsi="Times New Roman" w:cs="Times New Roman"/>
          <w:sz w:val="24"/>
          <w:szCs w:val="24"/>
        </w:rPr>
        <w:tab/>
      </w:r>
    </w:p>
    <w:p w:rsidR="003D0544" w:rsidRPr="00FE3EA6" w:rsidRDefault="00422061" w:rsidP="00FE3EA6">
      <w:pPr>
        <w:spacing w:after="0" w:line="48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HLAT</w:t>
      </w:r>
      <w:r w:rsidR="00B7048D" w:rsidRPr="00FE3EA6">
        <w:rPr>
          <w:rFonts w:ascii="Times New Roman" w:hAnsi="Times New Roman" w:cs="Times New Roman"/>
          <w:b/>
          <w:sz w:val="24"/>
          <w:szCs w:val="24"/>
        </w:rPr>
        <w:t>S</w:t>
      </w:r>
      <w:r>
        <w:rPr>
          <w:rFonts w:ascii="Times New Roman" w:hAnsi="Times New Roman" w:cs="Times New Roman"/>
          <w:b/>
          <w:sz w:val="24"/>
          <w:szCs w:val="24"/>
        </w:rPr>
        <w:t>H</w:t>
      </w:r>
      <w:bookmarkStart w:id="0" w:name="_GoBack"/>
      <w:bookmarkEnd w:id="0"/>
      <w:r w:rsidR="00B7048D" w:rsidRPr="00FE3EA6">
        <w:rPr>
          <w:rFonts w:ascii="Times New Roman" w:hAnsi="Times New Roman" w:cs="Times New Roman"/>
          <w:b/>
          <w:sz w:val="24"/>
          <w:szCs w:val="24"/>
        </w:rPr>
        <w:t>WAYO JA:</w:t>
      </w:r>
      <w:r w:rsidR="00FE3EA6">
        <w:rPr>
          <w:rFonts w:ascii="Times New Roman" w:hAnsi="Times New Roman" w:cs="Times New Roman"/>
          <w:sz w:val="24"/>
          <w:szCs w:val="24"/>
        </w:rPr>
        <w:tab/>
      </w:r>
      <w:r w:rsidR="00B7048D" w:rsidRPr="00FE3EA6">
        <w:rPr>
          <w:rFonts w:ascii="Times New Roman" w:hAnsi="Times New Roman" w:cs="Times New Roman"/>
          <w:sz w:val="24"/>
          <w:szCs w:val="24"/>
        </w:rPr>
        <w:t>I agree</w:t>
      </w:r>
    </w:p>
    <w:p w:rsidR="00B7048D" w:rsidRPr="00FE3EA6" w:rsidRDefault="00B7048D" w:rsidP="00704C27">
      <w:pPr>
        <w:spacing w:after="0" w:line="480" w:lineRule="auto"/>
        <w:jc w:val="both"/>
        <w:rPr>
          <w:rFonts w:ascii="Times New Roman" w:hAnsi="Times New Roman" w:cs="Times New Roman"/>
          <w:sz w:val="24"/>
          <w:szCs w:val="24"/>
        </w:rPr>
      </w:pPr>
    </w:p>
    <w:p w:rsidR="00FE3EA6" w:rsidRDefault="00B7048D" w:rsidP="00704C27">
      <w:pPr>
        <w:spacing w:after="0" w:line="480" w:lineRule="auto"/>
        <w:jc w:val="both"/>
        <w:rPr>
          <w:rFonts w:ascii="Times New Roman" w:hAnsi="Times New Roman" w:cs="Times New Roman"/>
          <w:sz w:val="24"/>
          <w:szCs w:val="24"/>
        </w:rPr>
      </w:pPr>
      <w:r w:rsidRPr="00FE3EA6">
        <w:rPr>
          <w:rFonts w:ascii="Times New Roman" w:hAnsi="Times New Roman" w:cs="Times New Roman"/>
          <w:sz w:val="24"/>
          <w:szCs w:val="24"/>
        </w:rPr>
        <w:tab/>
      </w:r>
      <w:r w:rsidRPr="00FE3EA6">
        <w:rPr>
          <w:rFonts w:ascii="Times New Roman" w:hAnsi="Times New Roman" w:cs="Times New Roman"/>
          <w:sz w:val="24"/>
          <w:szCs w:val="24"/>
        </w:rPr>
        <w:tab/>
      </w:r>
    </w:p>
    <w:p w:rsidR="00C8680A" w:rsidRPr="00FE3EA6" w:rsidRDefault="00B7048D" w:rsidP="00FE3EA6">
      <w:pPr>
        <w:spacing w:after="0" w:line="480" w:lineRule="auto"/>
        <w:ind w:left="720" w:firstLine="720"/>
        <w:jc w:val="both"/>
        <w:rPr>
          <w:rFonts w:ascii="Times New Roman" w:hAnsi="Times New Roman" w:cs="Times New Roman"/>
          <w:sz w:val="24"/>
          <w:szCs w:val="24"/>
        </w:rPr>
      </w:pPr>
      <w:r w:rsidRPr="00FE3EA6">
        <w:rPr>
          <w:rFonts w:ascii="Times New Roman" w:hAnsi="Times New Roman" w:cs="Times New Roman"/>
          <w:b/>
          <w:sz w:val="24"/>
          <w:szCs w:val="24"/>
        </w:rPr>
        <w:t>MAVANGIRA AJA:</w:t>
      </w:r>
      <w:r w:rsidRPr="00FE3EA6">
        <w:rPr>
          <w:rFonts w:ascii="Times New Roman" w:hAnsi="Times New Roman" w:cs="Times New Roman"/>
          <w:sz w:val="24"/>
          <w:szCs w:val="24"/>
        </w:rPr>
        <w:tab/>
      </w:r>
      <w:r w:rsidRPr="00FE3EA6">
        <w:rPr>
          <w:rFonts w:ascii="Times New Roman" w:hAnsi="Times New Roman" w:cs="Times New Roman"/>
          <w:sz w:val="24"/>
          <w:szCs w:val="24"/>
        </w:rPr>
        <w:tab/>
        <w:t>I agree</w:t>
      </w:r>
    </w:p>
    <w:p w:rsidR="00C8680A" w:rsidRPr="00FE3EA6" w:rsidRDefault="00C8680A" w:rsidP="00704C27">
      <w:pPr>
        <w:spacing w:after="0" w:line="480" w:lineRule="auto"/>
        <w:jc w:val="both"/>
        <w:rPr>
          <w:rFonts w:ascii="Times New Roman" w:hAnsi="Times New Roman" w:cs="Times New Roman"/>
          <w:sz w:val="24"/>
          <w:szCs w:val="24"/>
        </w:rPr>
      </w:pPr>
    </w:p>
    <w:p w:rsidR="00933F22" w:rsidRPr="00FE3EA6" w:rsidRDefault="00933F22" w:rsidP="00704C27">
      <w:pPr>
        <w:spacing w:after="0" w:line="480" w:lineRule="auto"/>
        <w:jc w:val="both"/>
        <w:rPr>
          <w:rFonts w:ascii="Times New Roman" w:hAnsi="Times New Roman" w:cs="Times New Roman"/>
          <w:sz w:val="24"/>
          <w:szCs w:val="24"/>
        </w:rPr>
      </w:pPr>
    </w:p>
    <w:p w:rsidR="00504F80" w:rsidRPr="00FE3EA6" w:rsidRDefault="00504F80" w:rsidP="00504F80">
      <w:pPr>
        <w:spacing w:after="0" w:line="480" w:lineRule="auto"/>
        <w:rPr>
          <w:rFonts w:ascii="Times New Roman" w:hAnsi="Times New Roman" w:cs="Times New Roman"/>
          <w:sz w:val="24"/>
          <w:szCs w:val="24"/>
        </w:rPr>
      </w:pPr>
      <w:proofErr w:type="spellStart"/>
      <w:r w:rsidRPr="00FE3EA6">
        <w:rPr>
          <w:rFonts w:ascii="Times New Roman" w:hAnsi="Times New Roman" w:cs="Times New Roman"/>
          <w:i/>
          <w:sz w:val="24"/>
          <w:szCs w:val="24"/>
        </w:rPr>
        <w:t>Cheda</w:t>
      </w:r>
      <w:proofErr w:type="spellEnd"/>
      <w:r w:rsidRPr="00FE3EA6">
        <w:rPr>
          <w:rFonts w:ascii="Times New Roman" w:hAnsi="Times New Roman" w:cs="Times New Roman"/>
          <w:i/>
          <w:sz w:val="24"/>
          <w:szCs w:val="24"/>
        </w:rPr>
        <w:t xml:space="preserve"> &amp; Partners,</w:t>
      </w:r>
      <w:r w:rsidR="00850019" w:rsidRPr="00FE3EA6">
        <w:rPr>
          <w:rFonts w:ascii="Times New Roman" w:hAnsi="Times New Roman" w:cs="Times New Roman"/>
          <w:sz w:val="24"/>
          <w:szCs w:val="24"/>
        </w:rPr>
        <w:t xml:space="preserve"> appellant’s</w:t>
      </w:r>
      <w:r w:rsidRPr="00FE3EA6">
        <w:rPr>
          <w:rFonts w:ascii="Times New Roman" w:hAnsi="Times New Roman" w:cs="Times New Roman"/>
          <w:sz w:val="24"/>
          <w:szCs w:val="24"/>
        </w:rPr>
        <w:t xml:space="preserve"> legal practitioners</w:t>
      </w:r>
    </w:p>
    <w:p w:rsidR="00933F22" w:rsidRPr="00FE3EA6" w:rsidRDefault="00504F80" w:rsidP="00D279A0">
      <w:pPr>
        <w:spacing w:after="0" w:line="360" w:lineRule="auto"/>
        <w:rPr>
          <w:rFonts w:ascii="Times New Roman" w:hAnsi="Times New Roman" w:cs="Times New Roman"/>
          <w:sz w:val="24"/>
          <w:szCs w:val="24"/>
        </w:rPr>
      </w:pPr>
      <w:r w:rsidRPr="00FE3EA6">
        <w:rPr>
          <w:rFonts w:ascii="Times New Roman" w:hAnsi="Times New Roman" w:cs="Times New Roman"/>
          <w:i/>
          <w:sz w:val="24"/>
          <w:szCs w:val="24"/>
        </w:rPr>
        <w:t xml:space="preserve">Calderwood, Bryce </w:t>
      </w:r>
      <w:proofErr w:type="spellStart"/>
      <w:r w:rsidRPr="00FE3EA6">
        <w:rPr>
          <w:rFonts w:ascii="Times New Roman" w:hAnsi="Times New Roman" w:cs="Times New Roman"/>
          <w:i/>
          <w:sz w:val="24"/>
          <w:szCs w:val="24"/>
        </w:rPr>
        <w:t>Hendrie</w:t>
      </w:r>
      <w:proofErr w:type="spellEnd"/>
      <w:r w:rsidRPr="00FE3EA6">
        <w:rPr>
          <w:rFonts w:ascii="Times New Roman" w:hAnsi="Times New Roman" w:cs="Times New Roman"/>
          <w:i/>
          <w:sz w:val="24"/>
          <w:szCs w:val="24"/>
        </w:rPr>
        <w:t xml:space="preserve"> &amp; Partners,</w:t>
      </w:r>
      <w:r w:rsidRPr="00FE3EA6">
        <w:rPr>
          <w:rFonts w:ascii="Times New Roman" w:hAnsi="Times New Roman" w:cs="Times New Roman"/>
          <w:sz w:val="24"/>
          <w:szCs w:val="24"/>
        </w:rPr>
        <w:t xml:space="preserve"> first, second &amp; third respondents’ legal practitioners</w:t>
      </w:r>
    </w:p>
    <w:p w:rsidR="00933F22" w:rsidRPr="00FE3EA6" w:rsidRDefault="00933F22" w:rsidP="00D279A0">
      <w:pPr>
        <w:spacing w:after="0" w:line="360" w:lineRule="auto"/>
        <w:jc w:val="both"/>
        <w:rPr>
          <w:rFonts w:ascii="Times New Roman" w:hAnsi="Times New Roman" w:cs="Times New Roman"/>
          <w:sz w:val="24"/>
          <w:szCs w:val="24"/>
        </w:rPr>
      </w:pPr>
    </w:p>
    <w:sectPr w:rsidR="00933F22" w:rsidRPr="00FE3EA6" w:rsidSect="002F7FD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C5B" w:rsidRDefault="007A5C5B" w:rsidP="000D4A73">
      <w:pPr>
        <w:spacing w:after="0" w:line="240" w:lineRule="auto"/>
      </w:pPr>
      <w:r>
        <w:separator/>
      </w:r>
    </w:p>
  </w:endnote>
  <w:endnote w:type="continuationSeparator" w:id="0">
    <w:p w:rsidR="007A5C5B" w:rsidRDefault="007A5C5B" w:rsidP="000D4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C5B" w:rsidRDefault="007A5C5B" w:rsidP="000D4A73">
      <w:pPr>
        <w:spacing w:after="0" w:line="240" w:lineRule="auto"/>
      </w:pPr>
      <w:r>
        <w:separator/>
      </w:r>
    </w:p>
  </w:footnote>
  <w:footnote w:type="continuationSeparator" w:id="0">
    <w:p w:rsidR="007A5C5B" w:rsidRDefault="007A5C5B" w:rsidP="000D4A73">
      <w:pPr>
        <w:spacing w:after="0" w:line="240" w:lineRule="auto"/>
      </w:pPr>
      <w:r>
        <w:continuationSeparator/>
      </w:r>
    </w:p>
  </w:footnote>
  <w:footnote w:id="1">
    <w:p w:rsidR="00414CC8" w:rsidRDefault="00414CC8">
      <w:pPr>
        <w:pStyle w:val="FootnoteText"/>
      </w:pPr>
      <w:r>
        <w:rPr>
          <w:rStyle w:val="FootnoteReference"/>
        </w:rPr>
        <w:footnoteRef/>
      </w:r>
      <w:r>
        <w:t xml:space="preserve"> </w:t>
      </w:r>
      <w:r w:rsidR="00286B26">
        <w:t>Record 332; p9 of the cyclostyled judgment</w:t>
      </w:r>
    </w:p>
  </w:footnote>
  <w:footnote w:id="2">
    <w:p w:rsidR="00385635" w:rsidRDefault="00385635">
      <w:pPr>
        <w:pStyle w:val="FootnoteText"/>
      </w:pPr>
      <w:r>
        <w:rPr>
          <w:rStyle w:val="FootnoteReference"/>
        </w:rPr>
        <w:footnoteRef/>
      </w:r>
      <w:r>
        <w:t xml:space="preserve"> Also at Record p329</w:t>
      </w:r>
    </w:p>
  </w:footnote>
  <w:footnote w:id="3">
    <w:p w:rsidR="00414CC8" w:rsidRDefault="00414CC8" w:rsidP="00414CC8">
      <w:pPr>
        <w:pStyle w:val="FootnoteText"/>
      </w:pPr>
      <w:r>
        <w:rPr>
          <w:rStyle w:val="FootnoteReference"/>
        </w:rPr>
        <w:footnoteRef/>
      </w:r>
      <w:r>
        <w:t xml:space="preserve"> </w:t>
      </w:r>
      <w:proofErr w:type="spellStart"/>
      <w:proofErr w:type="gramStart"/>
      <w:r>
        <w:t>Herbstein</w:t>
      </w:r>
      <w:proofErr w:type="spellEnd"/>
      <w:r>
        <w:t xml:space="preserve">  &amp;</w:t>
      </w:r>
      <w:proofErr w:type="gramEnd"/>
      <w:r>
        <w:t xml:space="preserve"> Van </w:t>
      </w:r>
      <w:proofErr w:type="spellStart"/>
      <w:r>
        <w:t>Winsen</w:t>
      </w:r>
      <w:proofErr w:type="spellEnd"/>
      <w:r>
        <w:t xml:space="preserve">  The Civil Practice of the High Courts of South Africa 5</w:t>
      </w:r>
      <w:r w:rsidRPr="00712DB7">
        <w:rPr>
          <w:vertAlign w:val="superscript"/>
        </w:rPr>
        <w:t>th</w:t>
      </w:r>
      <w:r>
        <w:t xml:space="preserve"> </w:t>
      </w:r>
      <w:proofErr w:type="spellStart"/>
      <w:r>
        <w:t>ed</w:t>
      </w:r>
      <w:proofErr w:type="spellEnd"/>
      <w:r>
        <w:t xml:space="preserve"> </w:t>
      </w:r>
      <w:proofErr w:type="spellStart"/>
      <w:r>
        <w:t>Vol</w:t>
      </w:r>
      <w:proofErr w:type="spellEnd"/>
      <w:r>
        <w:t xml:space="preserve"> 1 at p 631.. </w:t>
      </w:r>
    </w:p>
  </w:footnote>
  <w:footnote w:id="4">
    <w:p w:rsidR="00C9799E" w:rsidRDefault="00C9799E">
      <w:pPr>
        <w:pStyle w:val="FootnoteText"/>
      </w:pPr>
      <w:r>
        <w:rPr>
          <w:rStyle w:val="FootnoteReference"/>
        </w:rPr>
        <w:footnoteRef/>
      </w:r>
      <w:r>
        <w:t xml:space="preserve"> </w:t>
      </w:r>
      <w:r>
        <w:rPr>
          <w:rFonts w:ascii="Courier New" w:hAnsi="Courier New" w:cs="Courier New"/>
        </w:rPr>
        <w:t>A</w:t>
      </w:r>
      <w:r w:rsidRPr="00C9799E">
        <w:rPr>
          <w:rFonts w:ascii="Courier New" w:hAnsi="Courier New" w:cs="Courier New"/>
        </w:rPr>
        <w:t>t page BI- 159</w:t>
      </w:r>
      <w:r>
        <w:rPr>
          <w:rFonts w:ascii="Courier New" w:hAnsi="Courier New" w:cs="Courier New"/>
          <w:sz w:val="24"/>
          <w:szCs w:val="24"/>
        </w:rPr>
        <w:t xml:space="preserve"> </w:t>
      </w:r>
    </w:p>
  </w:footnote>
  <w:footnote w:id="5">
    <w:p w:rsidR="00094119" w:rsidRDefault="00094119" w:rsidP="00094119">
      <w:pPr>
        <w:pStyle w:val="FootnoteText"/>
      </w:pPr>
      <w:r>
        <w:rPr>
          <w:rStyle w:val="FootnoteReference"/>
        </w:rPr>
        <w:footnoteRef/>
      </w:r>
      <w:r>
        <w:t xml:space="preserve"> </w:t>
      </w:r>
      <w:r w:rsidR="005B07D4">
        <w:t>Supra a</w:t>
      </w:r>
      <w:r>
        <w:t>t PP 602J-603B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F927EB">
      <w:tc>
        <w:tcPr>
          <w:tcW w:w="0" w:type="auto"/>
          <w:tcBorders>
            <w:right w:val="single" w:sz="6" w:space="0" w:color="000000" w:themeColor="text1"/>
          </w:tcBorders>
        </w:tcPr>
        <w:sdt>
          <w:sdtPr>
            <w:alias w:val="Company"/>
            <w:id w:val="78735422"/>
            <w:placeholder>
              <w:docPart w:val="7FB3D98CB7C04A9FB93C9B4AD34304F0"/>
            </w:placeholder>
            <w:dataBinding w:prefixMappings="xmlns:ns0='http://schemas.openxmlformats.org/officeDocument/2006/extended-properties'" w:xpath="/ns0:Properties[1]/ns0:Company[1]" w:storeItemID="{6668398D-A668-4E3E-A5EB-62B293D839F1}"/>
            <w:text/>
          </w:sdtPr>
          <w:sdtEndPr/>
          <w:sdtContent>
            <w:p w:rsidR="00F927EB" w:rsidRDefault="00F927EB">
              <w:pPr>
                <w:pStyle w:val="Header"/>
                <w:jc w:val="right"/>
              </w:pPr>
              <w:r>
                <w:t>Judgment No. SC 45/2015</w:t>
              </w:r>
            </w:p>
          </w:sdtContent>
        </w:sdt>
        <w:sdt>
          <w:sdtPr>
            <w:rPr>
              <w:b/>
              <w:bCs/>
            </w:rPr>
            <w:alias w:val="Title"/>
            <w:id w:val="78735415"/>
            <w:placeholder>
              <w:docPart w:val="DF696B338DC548D48CC8423860F13F37"/>
            </w:placeholder>
            <w:dataBinding w:prefixMappings="xmlns:ns0='http://schemas.openxmlformats.org/package/2006/metadata/core-properties' xmlns:ns1='http://purl.org/dc/elements/1.1/'" w:xpath="/ns0:coreProperties[1]/ns1:title[1]" w:storeItemID="{6C3C8BC8-F283-45AE-878A-BAB7291924A1}"/>
            <w:text/>
          </w:sdtPr>
          <w:sdtEndPr/>
          <w:sdtContent>
            <w:p w:rsidR="00F927EB" w:rsidRDefault="00F927EB">
              <w:pPr>
                <w:pStyle w:val="Header"/>
                <w:jc w:val="right"/>
                <w:rPr>
                  <w:b/>
                  <w:bCs/>
                </w:rPr>
              </w:pPr>
              <w:r>
                <w:rPr>
                  <w:b/>
                  <w:bCs/>
                </w:rPr>
                <w:t>Civil Appeal No. SC 194/13</w:t>
              </w:r>
            </w:p>
          </w:sdtContent>
        </w:sdt>
      </w:tc>
      <w:tc>
        <w:tcPr>
          <w:tcW w:w="1152" w:type="dxa"/>
          <w:tcBorders>
            <w:left w:val="single" w:sz="6" w:space="0" w:color="000000" w:themeColor="text1"/>
          </w:tcBorders>
        </w:tcPr>
        <w:p w:rsidR="00F927EB" w:rsidRDefault="00F927EB">
          <w:pPr>
            <w:pStyle w:val="Header"/>
            <w:rPr>
              <w:b/>
              <w:bCs/>
            </w:rPr>
          </w:pPr>
          <w:r>
            <w:fldChar w:fldCharType="begin"/>
          </w:r>
          <w:r>
            <w:instrText xml:space="preserve"> PAGE   \* MERGEFORMAT </w:instrText>
          </w:r>
          <w:r>
            <w:fldChar w:fldCharType="separate"/>
          </w:r>
          <w:r w:rsidR="00422061">
            <w:rPr>
              <w:noProof/>
            </w:rPr>
            <w:t>17</w:t>
          </w:r>
          <w:r>
            <w:rPr>
              <w:noProof/>
            </w:rPr>
            <w:fldChar w:fldCharType="end"/>
          </w:r>
        </w:p>
      </w:tc>
    </w:tr>
  </w:tbl>
  <w:p w:rsidR="00704C27" w:rsidRDefault="00704C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5963"/>
    <w:multiLevelType w:val="hybridMultilevel"/>
    <w:tmpl w:val="91AABD26"/>
    <w:lvl w:ilvl="0" w:tplc="61B23EF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D7224"/>
    <w:multiLevelType w:val="hybridMultilevel"/>
    <w:tmpl w:val="07F4692A"/>
    <w:lvl w:ilvl="0" w:tplc="EFCC19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21185"/>
    <w:multiLevelType w:val="hybridMultilevel"/>
    <w:tmpl w:val="519C4024"/>
    <w:lvl w:ilvl="0" w:tplc="0EC63FDE">
      <w:start w:val="1"/>
      <w:numFmt w:val="lowerLetter"/>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9E5BDB"/>
    <w:multiLevelType w:val="hybridMultilevel"/>
    <w:tmpl w:val="150CBBB2"/>
    <w:lvl w:ilvl="0" w:tplc="03647F24">
      <w:start w:val="1"/>
      <w:numFmt w:val="low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628"/>
    <w:rsid w:val="00017353"/>
    <w:rsid w:val="00021000"/>
    <w:rsid w:val="0003679A"/>
    <w:rsid w:val="00052BC7"/>
    <w:rsid w:val="000632EB"/>
    <w:rsid w:val="00084126"/>
    <w:rsid w:val="00091DAA"/>
    <w:rsid w:val="00094119"/>
    <w:rsid w:val="000A62A8"/>
    <w:rsid w:val="000A7C47"/>
    <w:rsid w:val="000C0970"/>
    <w:rsid w:val="000D1022"/>
    <w:rsid w:val="000D4A73"/>
    <w:rsid w:val="000E06F3"/>
    <w:rsid w:val="000F5D9F"/>
    <w:rsid w:val="00101556"/>
    <w:rsid w:val="00113BBA"/>
    <w:rsid w:val="00115CC3"/>
    <w:rsid w:val="00116DF3"/>
    <w:rsid w:val="00122C1A"/>
    <w:rsid w:val="00154880"/>
    <w:rsid w:val="001572D2"/>
    <w:rsid w:val="001602D0"/>
    <w:rsid w:val="00180DEF"/>
    <w:rsid w:val="00181574"/>
    <w:rsid w:val="001A1413"/>
    <w:rsid w:val="001A4548"/>
    <w:rsid w:val="001B26B7"/>
    <w:rsid w:val="001C39A3"/>
    <w:rsid w:val="001D6CFC"/>
    <w:rsid w:val="001E1F22"/>
    <w:rsid w:val="001E5FD6"/>
    <w:rsid w:val="001E7EF6"/>
    <w:rsid w:val="001F60A9"/>
    <w:rsid w:val="00201808"/>
    <w:rsid w:val="00204376"/>
    <w:rsid w:val="0022589D"/>
    <w:rsid w:val="00231712"/>
    <w:rsid w:val="002334F6"/>
    <w:rsid w:val="0024645E"/>
    <w:rsid w:val="0025124C"/>
    <w:rsid w:val="00255F55"/>
    <w:rsid w:val="002719CE"/>
    <w:rsid w:val="00282288"/>
    <w:rsid w:val="00286B26"/>
    <w:rsid w:val="00287B7D"/>
    <w:rsid w:val="002929C8"/>
    <w:rsid w:val="002957D0"/>
    <w:rsid w:val="002A23E8"/>
    <w:rsid w:val="002A4D40"/>
    <w:rsid w:val="002A7B81"/>
    <w:rsid w:val="002E7C4B"/>
    <w:rsid w:val="002F7FDD"/>
    <w:rsid w:val="003001DE"/>
    <w:rsid w:val="0030649D"/>
    <w:rsid w:val="00316829"/>
    <w:rsid w:val="00322A5B"/>
    <w:rsid w:val="00324884"/>
    <w:rsid w:val="00324D72"/>
    <w:rsid w:val="00340770"/>
    <w:rsid w:val="0036011C"/>
    <w:rsid w:val="00373B52"/>
    <w:rsid w:val="0038048C"/>
    <w:rsid w:val="00381E7D"/>
    <w:rsid w:val="00385635"/>
    <w:rsid w:val="00397CC6"/>
    <w:rsid w:val="003A19D3"/>
    <w:rsid w:val="003A32EB"/>
    <w:rsid w:val="003A429A"/>
    <w:rsid w:val="003A7587"/>
    <w:rsid w:val="003B0665"/>
    <w:rsid w:val="003D0544"/>
    <w:rsid w:val="003F0D52"/>
    <w:rsid w:val="003F4448"/>
    <w:rsid w:val="003F6211"/>
    <w:rsid w:val="0040027E"/>
    <w:rsid w:val="004051CD"/>
    <w:rsid w:val="00414CC8"/>
    <w:rsid w:val="004174F6"/>
    <w:rsid w:val="00422061"/>
    <w:rsid w:val="00433750"/>
    <w:rsid w:val="0045766D"/>
    <w:rsid w:val="00457E5F"/>
    <w:rsid w:val="004612AF"/>
    <w:rsid w:val="00463A83"/>
    <w:rsid w:val="00476E0A"/>
    <w:rsid w:val="004803C4"/>
    <w:rsid w:val="004A0E85"/>
    <w:rsid w:val="004A4955"/>
    <w:rsid w:val="004B00BD"/>
    <w:rsid w:val="004B0EF1"/>
    <w:rsid w:val="004B20BD"/>
    <w:rsid w:val="004B38AA"/>
    <w:rsid w:val="004B4D38"/>
    <w:rsid w:val="004C7779"/>
    <w:rsid w:val="004D18B3"/>
    <w:rsid w:val="004D38EF"/>
    <w:rsid w:val="004D3D8F"/>
    <w:rsid w:val="004E262D"/>
    <w:rsid w:val="004F2E2D"/>
    <w:rsid w:val="00504F80"/>
    <w:rsid w:val="005144F4"/>
    <w:rsid w:val="00515905"/>
    <w:rsid w:val="00526D66"/>
    <w:rsid w:val="00530A2F"/>
    <w:rsid w:val="00533E55"/>
    <w:rsid w:val="00535695"/>
    <w:rsid w:val="00551697"/>
    <w:rsid w:val="005631D9"/>
    <w:rsid w:val="00566D26"/>
    <w:rsid w:val="005759B6"/>
    <w:rsid w:val="00595CE1"/>
    <w:rsid w:val="005B07D4"/>
    <w:rsid w:val="005B7721"/>
    <w:rsid w:val="006011EF"/>
    <w:rsid w:val="00611E01"/>
    <w:rsid w:val="00626975"/>
    <w:rsid w:val="00631011"/>
    <w:rsid w:val="00635946"/>
    <w:rsid w:val="00665859"/>
    <w:rsid w:val="00666C4B"/>
    <w:rsid w:val="00681974"/>
    <w:rsid w:val="0068381A"/>
    <w:rsid w:val="00695F88"/>
    <w:rsid w:val="006A04DF"/>
    <w:rsid w:val="006A0D98"/>
    <w:rsid w:val="006B21A7"/>
    <w:rsid w:val="006E178B"/>
    <w:rsid w:val="006E1EF4"/>
    <w:rsid w:val="00704C27"/>
    <w:rsid w:val="007112A7"/>
    <w:rsid w:val="0071193A"/>
    <w:rsid w:val="00712DB7"/>
    <w:rsid w:val="00726A86"/>
    <w:rsid w:val="00732CCB"/>
    <w:rsid w:val="00752635"/>
    <w:rsid w:val="007721D6"/>
    <w:rsid w:val="007808B4"/>
    <w:rsid w:val="00783115"/>
    <w:rsid w:val="00784297"/>
    <w:rsid w:val="00797DCA"/>
    <w:rsid w:val="007A5C5B"/>
    <w:rsid w:val="007B62A7"/>
    <w:rsid w:val="007B73A7"/>
    <w:rsid w:val="007C0592"/>
    <w:rsid w:val="007D68E0"/>
    <w:rsid w:val="007F76F4"/>
    <w:rsid w:val="00801816"/>
    <w:rsid w:val="0081047A"/>
    <w:rsid w:val="00850019"/>
    <w:rsid w:val="0085573B"/>
    <w:rsid w:val="00856478"/>
    <w:rsid w:val="00863971"/>
    <w:rsid w:val="00865D38"/>
    <w:rsid w:val="00877F37"/>
    <w:rsid w:val="0089388C"/>
    <w:rsid w:val="0089455A"/>
    <w:rsid w:val="008B7288"/>
    <w:rsid w:val="008C1CF9"/>
    <w:rsid w:val="008F409A"/>
    <w:rsid w:val="00903278"/>
    <w:rsid w:val="009076A9"/>
    <w:rsid w:val="00922950"/>
    <w:rsid w:val="00932D71"/>
    <w:rsid w:val="00933F22"/>
    <w:rsid w:val="0093760F"/>
    <w:rsid w:val="00940D9B"/>
    <w:rsid w:val="0095350B"/>
    <w:rsid w:val="00954929"/>
    <w:rsid w:val="00966C22"/>
    <w:rsid w:val="009675AC"/>
    <w:rsid w:val="009755D4"/>
    <w:rsid w:val="00977000"/>
    <w:rsid w:val="0098009B"/>
    <w:rsid w:val="00984DE9"/>
    <w:rsid w:val="00992BAC"/>
    <w:rsid w:val="00992D05"/>
    <w:rsid w:val="009C24E5"/>
    <w:rsid w:val="009F15AA"/>
    <w:rsid w:val="009F1B81"/>
    <w:rsid w:val="00A108C7"/>
    <w:rsid w:val="00A12E94"/>
    <w:rsid w:val="00A25C1A"/>
    <w:rsid w:val="00A32DA8"/>
    <w:rsid w:val="00A3770C"/>
    <w:rsid w:val="00A45E08"/>
    <w:rsid w:val="00A71070"/>
    <w:rsid w:val="00A82528"/>
    <w:rsid w:val="00A82EAE"/>
    <w:rsid w:val="00AB313F"/>
    <w:rsid w:val="00AB3D53"/>
    <w:rsid w:val="00AB50A3"/>
    <w:rsid w:val="00AC25FB"/>
    <w:rsid w:val="00AC2D62"/>
    <w:rsid w:val="00AC3B89"/>
    <w:rsid w:val="00AC50CC"/>
    <w:rsid w:val="00AD5426"/>
    <w:rsid w:val="00AE0A0C"/>
    <w:rsid w:val="00AF075F"/>
    <w:rsid w:val="00AF2E94"/>
    <w:rsid w:val="00AF3F01"/>
    <w:rsid w:val="00B05A5F"/>
    <w:rsid w:val="00B21D32"/>
    <w:rsid w:val="00B24141"/>
    <w:rsid w:val="00B24B9E"/>
    <w:rsid w:val="00B41AC9"/>
    <w:rsid w:val="00B55409"/>
    <w:rsid w:val="00B65D2D"/>
    <w:rsid w:val="00B7048D"/>
    <w:rsid w:val="00B70CB8"/>
    <w:rsid w:val="00B713D0"/>
    <w:rsid w:val="00B7283C"/>
    <w:rsid w:val="00B86AC5"/>
    <w:rsid w:val="00B96D92"/>
    <w:rsid w:val="00BA6EA8"/>
    <w:rsid w:val="00BC6533"/>
    <w:rsid w:val="00BE49D5"/>
    <w:rsid w:val="00BF278A"/>
    <w:rsid w:val="00BF776D"/>
    <w:rsid w:val="00C0465D"/>
    <w:rsid w:val="00C07359"/>
    <w:rsid w:val="00C140E0"/>
    <w:rsid w:val="00C15352"/>
    <w:rsid w:val="00C25673"/>
    <w:rsid w:val="00C30DA0"/>
    <w:rsid w:val="00C35882"/>
    <w:rsid w:val="00C4784F"/>
    <w:rsid w:val="00C4799A"/>
    <w:rsid w:val="00C50D1B"/>
    <w:rsid w:val="00C64130"/>
    <w:rsid w:val="00C674ED"/>
    <w:rsid w:val="00C70644"/>
    <w:rsid w:val="00C81A2D"/>
    <w:rsid w:val="00C857EC"/>
    <w:rsid w:val="00C8680A"/>
    <w:rsid w:val="00C9799E"/>
    <w:rsid w:val="00C97AA9"/>
    <w:rsid w:val="00CB0D63"/>
    <w:rsid w:val="00CC0FEB"/>
    <w:rsid w:val="00CC3BE4"/>
    <w:rsid w:val="00CC744D"/>
    <w:rsid w:val="00CE0720"/>
    <w:rsid w:val="00CE629C"/>
    <w:rsid w:val="00CE63F2"/>
    <w:rsid w:val="00D03D68"/>
    <w:rsid w:val="00D279A0"/>
    <w:rsid w:val="00D35ADA"/>
    <w:rsid w:val="00D40F38"/>
    <w:rsid w:val="00D45100"/>
    <w:rsid w:val="00D57DC3"/>
    <w:rsid w:val="00D75027"/>
    <w:rsid w:val="00D814CC"/>
    <w:rsid w:val="00D96DEE"/>
    <w:rsid w:val="00D96E8A"/>
    <w:rsid w:val="00DA13D3"/>
    <w:rsid w:val="00DB4976"/>
    <w:rsid w:val="00DB71B5"/>
    <w:rsid w:val="00DC0519"/>
    <w:rsid w:val="00DC345D"/>
    <w:rsid w:val="00DC556F"/>
    <w:rsid w:val="00DD53A9"/>
    <w:rsid w:val="00DD6A18"/>
    <w:rsid w:val="00DF039B"/>
    <w:rsid w:val="00DF55E4"/>
    <w:rsid w:val="00DF7C79"/>
    <w:rsid w:val="00E005D0"/>
    <w:rsid w:val="00E101B4"/>
    <w:rsid w:val="00E12C6B"/>
    <w:rsid w:val="00E657E9"/>
    <w:rsid w:val="00EB741E"/>
    <w:rsid w:val="00EC224F"/>
    <w:rsid w:val="00EE69EF"/>
    <w:rsid w:val="00EF3A71"/>
    <w:rsid w:val="00F01414"/>
    <w:rsid w:val="00F04114"/>
    <w:rsid w:val="00F13954"/>
    <w:rsid w:val="00F27C23"/>
    <w:rsid w:val="00F41B67"/>
    <w:rsid w:val="00F46347"/>
    <w:rsid w:val="00F55903"/>
    <w:rsid w:val="00F57A3D"/>
    <w:rsid w:val="00F87628"/>
    <w:rsid w:val="00F90228"/>
    <w:rsid w:val="00F927EB"/>
    <w:rsid w:val="00F932EF"/>
    <w:rsid w:val="00F939FF"/>
    <w:rsid w:val="00F9464C"/>
    <w:rsid w:val="00FA057E"/>
    <w:rsid w:val="00FA31A7"/>
    <w:rsid w:val="00FB28B5"/>
    <w:rsid w:val="00FB6F18"/>
    <w:rsid w:val="00FC2677"/>
    <w:rsid w:val="00FC6C34"/>
    <w:rsid w:val="00FD53F2"/>
    <w:rsid w:val="00FD6F7F"/>
    <w:rsid w:val="00FE3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D4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A73"/>
    <w:rPr>
      <w:sz w:val="20"/>
      <w:szCs w:val="20"/>
    </w:rPr>
  </w:style>
  <w:style w:type="character" w:styleId="FootnoteReference">
    <w:name w:val="footnote reference"/>
    <w:basedOn w:val="DefaultParagraphFont"/>
    <w:uiPriority w:val="99"/>
    <w:semiHidden/>
    <w:unhideWhenUsed/>
    <w:rsid w:val="000D4A73"/>
    <w:rPr>
      <w:vertAlign w:val="superscript"/>
    </w:rPr>
  </w:style>
  <w:style w:type="paragraph" w:styleId="Header">
    <w:name w:val="header"/>
    <w:basedOn w:val="Normal"/>
    <w:link w:val="HeaderChar"/>
    <w:uiPriority w:val="99"/>
    <w:unhideWhenUsed/>
    <w:rsid w:val="00704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27"/>
  </w:style>
  <w:style w:type="paragraph" w:styleId="Footer">
    <w:name w:val="footer"/>
    <w:basedOn w:val="Normal"/>
    <w:link w:val="FooterChar"/>
    <w:uiPriority w:val="99"/>
    <w:unhideWhenUsed/>
    <w:rsid w:val="00704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27"/>
  </w:style>
  <w:style w:type="paragraph" w:styleId="BalloonText">
    <w:name w:val="Balloon Text"/>
    <w:basedOn w:val="Normal"/>
    <w:link w:val="BalloonTextChar"/>
    <w:uiPriority w:val="99"/>
    <w:semiHidden/>
    <w:unhideWhenUsed/>
    <w:rsid w:val="0070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27"/>
    <w:rPr>
      <w:rFonts w:ascii="Tahoma" w:hAnsi="Tahoma" w:cs="Tahoma"/>
      <w:sz w:val="16"/>
      <w:szCs w:val="16"/>
    </w:rPr>
  </w:style>
  <w:style w:type="paragraph" w:styleId="ListParagraph">
    <w:name w:val="List Paragraph"/>
    <w:basedOn w:val="Normal"/>
    <w:uiPriority w:val="34"/>
    <w:qFormat/>
    <w:rsid w:val="008938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D4A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4A73"/>
    <w:rPr>
      <w:sz w:val="20"/>
      <w:szCs w:val="20"/>
    </w:rPr>
  </w:style>
  <w:style w:type="character" w:styleId="FootnoteReference">
    <w:name w:val="footnote reference"/>
    <w:basedOn w:val="DefaultParagraphFont"/>
    <w:uiPriority w:val="99"/>
    <w:semiHidden/>
    <w:unhideWhenUsed/>
    <w:rsid w:val="000D4A73"/>
    <w:rPr>
      <w:vertAlign w:val="superscript"/>
    </w:rPr>
  </w:style>
  <w:style w:type="paragraph" w:styleId="Header">
    <w:name w:val="header"/>
    <w:basedOn w:val="Normal"/>
    <w:link w:val="HeaderChar"/>
    <w:uiPriority w:val="99"/>
    <w:unhideWhenUsed/>
    <w:rsid w:val="00704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C27"/>
  </w:style>
  <w:style w:type="paragraph" w:styleId="Footer">
    <w:name w:val="footer"/>
    <w:basedOn w:val="Normal"/>
    <w:link w:val="FooterChar"/>
    <w:uiPriority w:val="99"/>
    <w:unhideWhenUsed/>
    <w:rsid w:val="00704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C27"/>
  </w:style>
  <w:style w:type="paragraph" w:styleId="BalloonText">
    <w:name w:val="Balloon Text"/>
    <w:basedOn w:val="Normal"/>
    <w:link w:val="BalloonTextChar"/>
    <w:uiPriority w:val="99"/>
    <w:semiHidden/>
    <w:unhideWhenUsed/>
    <w:rsid w:val="00704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C27"/>
    <w:rPr>
      <w:rFonts w:ascii="Tahoma" w:hAnsi="Tahoma" w:cs="Tahoma"/>
      <w:sz w:val="16"/>
      <w:szCs w:val="16"/>
    </w:rPr>
  </w:style>
  <w:style w:type="paragraph" w:styleId="ListParagraph">
    <w:name w:val="List Paragraph"/>
    <w:basedOn w:val="Normal"/>
    <w:uiPriority w:val="34"/>
    <w:qFormat/>
    <w:rsid w:val="00893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B3D98CB7C04A9FB93C9B4AD34304F0"/>
        <w:category>
          <w:name w:val="General"/>
          <w:gallery w:val="placeholder"/>
        </w:category>
        <w:types>
          <w:type w:val="bbPlcHdr"/>
        </w:types>
        <w:behaviors>
          <w:behavior w:val="content"/>
        </w:behaviors>
        <w:guid w:val="{FED3BE99-3CB2-432C-BDED-3B68BB767035}"/>
      </w:docPartPr>
      <w:docPartBody>
        <w:p w:rsidR="00AA3DFA" w:rsidRDefault="00532895" w:rsidP="00532895">
          <w:pPr>
            <w:pStyle w:val="7FB3D98CB7C04A9FB93C9B4AD34304F0"/>
          </w:pPr>
          <w:r>
            <w:t>[Type the company name]</w:t>
          </w:r>
        </w:p>
      </w:docPartBody>
    </w:docPart>
    <w:docPart>
      <w:docPartPr>
        <w:name w:val="DF696B338DC548D48CC8423860F13F37"/>
        <w:category>
          <w:name w:val="General"/>
          <w:gallery w:val="placeholder"/>
        </w:category>
        <w:types>
          <w:type w:val="bbPlcHdr"/>
        </w:types>
        <w:behaviors>
          <w:behavior w:val="content"/>
        </w:behaviors>
        <w:guid w:val="{940766A2-E026-40C0-ACFC-D271742229BF}"/>
      </w:docPartPr>
      <w:docPartBody>
        <w:p w:rsidR="00AA3DFA" w:rsidRDefault="00532895" w:rsidP="00532895">
          <w:pPr>
            <w:pStyle w:val="DF696B338DC548D48CC8423860F13F3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DC3"/>
    <w:rsid w:val="00132720"/>
    <w:rsid w:val="004C6156"/>
    <w:rsid w:val="00532895"/>
    <w:rsid w:val="006C4EC2"/>
    <w:rsid w:val="007711A8"/>
    <w:rsid w:val="0085417D"/>
    <w:rsid w:val="00A748ED"/>
    <w:rsid w:val="00AA3DFA"/>
    <w:rsid w:val="00AB6E71"/>
    <w:rsid w:val="00B95022"/>
    <w:rsid w:val="00CD4DC3"/>
    <w:rsid w:val="00D2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4C06895EB4D808973DA1A4DBFB3B7">
    <w:name w:val="D4A4C06895EB4D808973DA1A4DBFB3B7"/>
    <w:rsid w:val="00CD4DC3"/>
  </w:style>
  <w:style w:type="paragraph" w:customStyle="1" w:styleId="1F4422779F9C4C80B8AED6390D98419E">
    <w:name w:val="1F4422779F9C4C80B8AED6390D98419E"/>
    <w:rsid w:val="00CD4DC3"/>
  </w:style>
  <w:style w:type="paragraph" w:customStyle="1" w:styleId="7FB3D98CB7C04A9FB93C9B4AD34304F0">
    <w:name w:val="7FB3D98CB7C04A9FB93C9B4AD34304F0"/>
    <w:rsid w:val="00532895"/>
    <w:rPr>
      <w:lang w:val="en-ZW" w:eastAsia="en-ZW"/>
    </w:rPr>
  </w:style>
  <w:style w:type="paragraph" w:customStyle="1" w:styleId="DF696B338DC548D48CC8423860F13F37">
    <w:name w:val="DF696B338DC548D48CC8423860F13F37"/>
    <w:rsid w:val="00532895"/>
    <w:rPr>
      <w:lang w:val="en-ZW" w:eastAsia="en-Z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A4C06895EB4D808973DA1A4DBFB3B7">
    <w:name w:val="D4A4C06895EB4D808973DA1A4DBFB3B7"/>
    <w:rsid w:val="00CD4DC3"/>
  </w:style>
  <w:style w:type="paragraph" w:customStyle="1" w:styleId="1F4422779F9C4C80B8AED6390D98419E">
    <w:name w:val="1F4422779F9C4C80B8AED6390D98419E"/>
    <w:rsid w:val="00CD4DC3"/>
  </w:style>
  <w:style w:type="paragraph" w:customStyle="1" w:styleId="7FB3D98CB7C04A9FB93C9B4AD34304F0">
    <w:name w:val="7FB3D98CB7C04A9FB93C9B4AD34304F0"/>
    <w:rsid w:val="00532895"/>
    <w:rPr>
      <w:lang w:val="en-ZW" w:eastAsia="en-ZW"/>
    </w:rPr>
  </w:style>
  <w:style w:type="paragraph" w:customStyle="1" w:styleId="DF696B338DC548D48CC8423860F13F37">
    <w:name w:val="DF696B338DC548D48CC8423860F13F37"/>
    <w:rsid w:val="00532895"/>
    <w:rPr>
      <w:lang w:val="en-ZW" w:eastAsia="en-Z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0F790-8E19-446A-A15A-0D5367C0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4384</Words>
  <Characters>24992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Civil Appeal No. SC 194/13</vt:lpstr>
    </vt:vector>
  </TitlesOfParts>
  <Company>Judgment No. SC 45/2015</Company>
  <LinksUpToDate>false</LinksUpToDate>
  <CharactersWithSpaces>29318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194/13</dc:title>
  <dc:creator>JSC6</dc:creator>
  <cp:lastModifiedBy>judge</cp:lastModifiedBy>
  <cp:revision>4</cp:revision>
  <dcterms:created xsi:type="dcterms:W3CDTF">2015-07-16T13:50:00Z</dcterms:created>
  <dcterms:modified xsi:type="dcterms:W3CDTF">2015-07-31T08:57:00Z</dcterms:modified>
</cp:coreProperties>
</file>