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0CB" w:rsidRDefault="004030CB">
      <w:pPr>
        <w:rPr>
          <w:rFonts w:ascii="Times New Roman" w:hAnsi="Times New Roman" w:cs="Times New Roman"/>
          <w:b/>
          <w:sz w:val="24"/>
          <w:szCs w:val="24"/>
          <w:u w:val="single"/>
        </w:rPr>
      </w:pPr>
      <w:bookmarkStart w:id="0" w:name="_GoBack"/>
      <w:bookmarkEnd w:id="0"/>
    </w:p>
    <w:p w:rsidR="00831F65" w:rsidRPr="004030CB" w:rsidRDefault="004030CB">
      <w:pPr>
        <w:rPr>
          <w:rFonts w:ascii="Times New Roman" w:hAnsi="Times New Roman" w:cs="Times New Roman"/>
          <w:b/>
          <w:sz w:val="24"/>
          <w:szCs w:val="24"/>
          <w:u w:val="single"/>
        </w:rPr>
      </w:pPr>
      <w:r w:rsidRPr="004030CB">
        <w:rPr>
          <w:rFonts w:ascii="Times New Roman" w:hAnsi="Times New Roman" w:cs="Times New Roman"/>
          <w:b/>
          <w:sz w:val="24"/>
          <w:szCs w:val="24"/>
          <w:u w:val="single"/>
        </w:rPr>
        <w:t>DISTRIBUTABLE (18)</w:t>
      </w:r>
    </w:p>
    <w:p w:rsidR="00831F65" w:rsidRPr="00831F65" w:rsidRDefault="00831F65">
      <w:pPr>
        <w:rPr>
          <w:rFonts w:ascii="Times New Roman" w:hAnsi="Times New Roman" w:cs="Times New Roman"/>
          <w:b/>
          <w:sz w:val="28"/>
          <w:szCs w:val="28"/>
        </w:rPr>
      </w:pPr>
    </w:p>
    <w:p w:rsidR="00A550B2" w:rsidRPr="00CC425D" w:rsidRDefault="00831F65" w:rsidP="00831F65">
      <w:pPr>
        <w:spacing w:after="0" w:line="240" w:lineRule="auto"/>
        <w:jc w:val="center"/>
        <w:rPr>
          <w:rFonts w:ascii="Times New Roman" w:hAnsi="Times New Roman" w:cs="Times New Roman"/>
          <w:b/>
          <w:sz w:val="24"/>
          <w:szCs w:val="24"/>
        </w:rPr>
      </w:pPr>
      <w:r w:rsidRPr="00CC425D">
        <w:rPr>
          <w:rFonts w:ascii="Times New Roman" w:hAnsi="Times New Roman" w:cs="Times New Roman"/>
          <w:b/>
          <w:sz w:val="24"/>
          <w:szCs w:val="24"/>
        </w:rPr>
        <w:t xml:space="preserve">TENDAI     </w:t>
      </w:r>
      <w:r w:rsidR="008B68E7" w:rsidRPr="00CC425D">
        <w:rPr>
          <w:rFonts w:ascii="Times New Roman" w:hAnsi="Times New Roman" w:cs="Times New Roman"/>
          <w:b/>
          <w:sz w:val="24"/>
          <w:szCs w:val="24"/>
        </w:rPr>
        <w:t>SAVANHU</w:t>
      </w:r>
    </w:p>
    <w:p w:rsidR="008B68E7" w:rsidRPr="00CC425D" w:rsidRDefault="00831F65" w:rsidP="00831F65">
      <w:pPr>
        <w:spacing w:after="0" w:line="240" w:lineRule="auto"/>
        <w:jc w:val="center"/>
        <w:rPr>
          <w:rFonts w:ascii="Times New Roman" w:hAnsi="Times New Roman" w:cs="Times New Roman"/>
          <w:sz w:val="24"/>
          <w:szCs w:val="24"/>
        </w:rPr>
      </w:pPr>
      <w:r w:rsidRPr="00CC425D">
        <w:rPr>
          <w:rFonts w:ascii="Times New Roman" w:hAnsi="Times New Roman" w:cs="Times New Roman"/>
          <w:sz w:val="24"/>
          <w:szCs w:val="24"/>
        </w:rPr>
        <w:t>v</w:t>
      </w:r>
    </w:p>
    <w:p w:rsidR="008B68E7" w:rsidRPr="00CC425D" w:rsidRDefault="00831F65" w:rsidP="00831F65">
      <w:pPr>
        <w:spacing w:after="0" w:line="240" w:lineRule="auto"/>
        <w:jc w:val="center"/>
        <w:rPr>
          <w:rFonts w:ascii="Times New Roman" w:hAnsi="Times New Roman" w:cs="Times New Roman"/>
          <w:b/>
          <w:sz w:val="24"/>
          <w:szCs w:val="24"/>
        </w:rPr>
      </w:pPr>
      <w:r w:rsidRPr="00CC425D">
        <w:rPr>
          <w:rFonts w:ascii="Times New Roman" w:hAnsi="Times New Roman" w:cs="Times New Roman"/>
          <w:b/>
          <w:sz w:val="24"/>
          <w:szCs w:val="24"/>
        </w:rPr>
        <w:t xml:space="preserve">HWANGE     COLLIERY     </w:t>
      </w:r>
      <w:r w:rsidR="008B68E7" w:rsidRPr="00CC425D">
        <w:rPr>
          <w:rFonts w:ascii="Times New Roman" w:hAnsi="Times New Roman" w:cs="Times New Roman"/>
          <w:b/>
          <w:sz w:val="24"/>
          <w:szCs w:val="24"/>
        </w:rPr>
        <w:t>COMPANY</w:t>
      </w:r>
    </w:p>
    <w:p w:rsidR="008B68E7" w:rsidRPr="00CC425D" w:rsidRDefault="008B68E7">
      <w:pPr>
        <w:rPr>
          <w:rFonts w:ascii="Times New Roman" w:hAnsi="Times New Roman" w:cs="Times New Roman"/>
          <w:b/>
          <w:sz w:val="28"/>
          <w:szCs w:val="28"/>
        </w:rPr>
      </w:pPr>
    </w:p>
    <w:p w:rsidR="00831F65" w:rsidRPr="00CC425D" w:rsidRDefault="00831F65">
      <w:pPr>
        <w:rPr>
          <w:rFonts w:ascii="Times New Roman" w:hAnsi="Times New Roman" w:cs="Times New Roman"/>
          <w:sz w:val="28"/>
          <w:szCs w:val="28"/>
        </w:rPr>
      </w:pPr>
    </w:p>
    <w:p w:rsidR="00831F65" w:rsidRPr="00CC425D" w:rsidRDefault="00831F65" w:rsidP="00831F65">
      <w:pPr>
        <w:spacing w:after="0"/>
        <w:rPr>
          <w:rFonts w:ascii="Times New Roman" w:hAnsi="Times New Roman" w:cs="Times New Roman"/>
          <w:b/>
          <w:sz w:val="24"/>
          <w:szCs w:val="24"/>
        </w:rPr>
      </w:pPr>
      <w:r w:rsidRPr="00CC425D">
        <w:rPr>
          <w:rFonts w:ascii="Times New Roman" w:hAnsi="Times New Roman" w:cs="Times New Roman"/>
          <w:b/>
          <w:sz w:val="24"/>
          <w:szCs w:val="24"/>
        </w:rPr>
        <w:t>SUPREME COURT OF ZIMBABWE</w:t>
      </w:r>
    </w:p>
    <w:p w:rsidR="00831F65" w:rsidRPr="00CC425D" w:rsidRDefault="00831F65" w:rsidP="00831F65">
      <w:pPr>
        <w:spacing w:after="0"/>
        <w:rPr>
          <w:rFonts w:ascii="Times New Roman" w:hAnsi="Times New Roman" w:cs="Times New Roman"/>
          <w:b/>
          <w:sz w:val="24"/>
          <w:szCs w:val="24"/>
          <w:lang w:val="fr-FR"/>
        </w:rPr>
      </w:pPr>
      <w:r w:rsidRPr="00CC425D">
        <w:rPr>
          <w:rFonts w:ascii="Times New Roman" w:hAnsi="Times New Roman" w:cs="Times New Roman"/>
          <w:b/>
          <w:sz w:val="24"/>
          <w:szCs w:val="24"/>
          <w:lang w:val="fr-FR"/>
        </w:rPr>
        <w:t xml:space="preserve">ZIYAMBI </w:t>
      </w:r>
      <w:r w:rsidR="00CB00F4" w:rsidRPr="00CC425D">
        <w:rPr>
          <w:rFonts w:ascii="Times New Roman" w:hAnsi="Times New Roman" w:cs="Times New Roman"/>
          <w:b/>
          <w:sz w:val="24"/>
          <w:szCs w:val="24"/>
          <w:lang w:val="fr-FR"/>
        </w:rPr>
        <w:t>JA,</w:t>
      </w:r>
      <w:r w:rsidRPr="00CC425D">
        <w:rPr>
          <w:rFonts w:ascii="Times New Roman" w:hAnsi="Times New Roman" w:cs="Times New Roman"/>
          <w:b/>
          <w:sz w:val="24"/>
          <w:szCs w:val="24"/>
          <w:lang w:val="fr-FR"/>
        </w:rPr>
        <w:t xml:space="preserve"> </w:t>
      </w:r>
      <w:r w:rsidR="00AF6B1F" w:rsidRPr="00CC425D">
        <w:rPr>
          <w:rFonts w:ascii="Times New Roman" w:hAnsi="Times New Roman" w:cs="Times New Roman"/>
          <w:b/>
          <w:sz w:val="24"/>
          <w:szCs w:val="24"/>
          <w:lang w:val="fr-FR"/>
        </w:rPr>
        <w:t xml:space="preserve">GOWORA </w:t>
      </w:r>
      <w:r w:rsidRPr="00CC425D">
        <w:rPr>
          <w:rFonts w:ascii="Times New Roman" w:hAnsi="Times New Roman" w:cs="Times New Roman"/>
          <w:b/>
          <w:sz w:val="24"/>
          <w:szCs w:val="24"/>
          <w:lang w:val="fr-FR"/>
        </w:rPr>
        <w:t xml:space="preserve">JA &amp; </w:t>
      </w:r>
      <w:r w:rsidR="00AF6B1F" w:rsidRPr="00CC425D">
        <w:rPr>
          <w:rFonts w:ascii="Times New Roman" w:hAnsi="Times New Roman" w:cs="Times New Roman"/>
          <w:b/>
          <w:sz w:val="24"/>
          <w:szCs w:val="24"/>
          <w:lang w:val="fr-FR"/>
        </w:rPr>
        <w:t>MAVANGIRA</w:t>
      </w:r>
      <w:r w:rsidRPr="00CC425D">
        <w:rPr>
          <w:rFonts w:ascii="Times New Roman" w:hAnsi="Times New Roman" w:cs="Times New Roman"/>
          <w:b/>
          <w:sz w:val="24"/>
          <w:szCs w:val="24"/>
          <w:lang w:val="fr-FR"/>
        </w:rPr>
        <w:t xml:space="preserve"> </w:t>
      </w:r>
      <w:r w:rsidR="00AF6B1F" w:rsidRPr="00CC425D">
        <w:rPr>
          <w:rFonts w:ascii="Times New Roman" w:hAnsi="Times New Roman" w:cs="Times New Roman"/>
          <w:b/>
          <w:sz w:val="24"/>
          <w:szCs w:val="24"/>
          <w:lang w:val="fr-FR"/>
        </w:rPr>
        <w:t>A</w:t>
      </w:r>
      <w:r w:rsidRPr="00CC425D">
        <w:rPr>
          <w:rFonts w:ascii="Times New Roman" w:hAnsi="Times New Roman" w:cs="Times New Roman"/>
          <w:b/>
          <w:sz w:val="24"/>
          <w:szCs w:val="24"/>
          <w:lang w:val="fr-FR"/>
        </w:rPr>
        <w:t xml:space="preserve">JA </w:t>
      </w:r>
    </w:p>
    <w:p w:rsidR="00831F65" w:rsidRPr="00CC425D" w:rsidRDefault="009C59C9" w:rsidP="00831F65">
      <w:pPr>
        <w:spacing w:after="0"/>
        <w:rPr>
          <w:rFonts w:ascii="Times New Roman" w:hAnsi="Times New Roman" w:cs="Times New Roman"/>
          <w:b/>
          <w:sz w:val="24"/>
          <w:szCs w:val="24"/>
        </w:rPr>
      </w:pPr>
      <w:r>
        <w:rPr>
          <w:rFonts w:ascii="Times New Roman" w:hAnsi="Times New Roman" w:cs="Times New Roman"/>
          <w:b/>
          <w:sz w:val="24"/>
          <w:szCs w:val="24"/>
        </w:rPr>
        <w:t xml:space="preserve">HARARE, </w:t>
      </w:r>
      <w:r w:rsidR="00831F65" w:rsidRPr="00CC425D">
        <w:rPr>
          <w:rFonts w:ascii="Times New Roman" w:hAnsi="Times New Roman" w:cs="Times New Roman"/>
          <w:b/>
          <w:sz w:val="24"/>
          <w:szCs w:val="24"/>
        </w:rPr>
        <w:t>MAY 30, 2014</w:t>
      </w:r>
    </w:p>
    <w:p w:rsidR="00831F65" w:rsidRPr="00CC425D" w:rsidRDefault="00831F65" w:rsidP="00831F65">
      <w:pPr>
        <w:spacing w:after="0" w:line="240" w:lineRule="auto"/>
        <w:rPr>
          <w:rFonts w:ascii="Times New Roman" w:hAnsi="Times New Roman" w:cs="Times New Roman"/>
          <w:b/>
          <w:sz w:val="24"/>
          <w:szCs w:val="24"/>
        </w:rPr>
      </w:pPr>
    </w:p>
    <w:p w:rsidR="00831F65" w:rsidRPr="00CC425D" w:rsidRDefault="00831F65" w:rsidP="00831F65">
      <w:pPr>
        <w:spacing w:after="0" w:line="240" w:lineRule="auto"/>
        <w:rPr>
          <w:rFonts w:ascii="Times New Roman" w:hAnsi="Times New Roman" w:cs="Times New Roman"/>
          <w:b/>
          <w:sz w:val="24"/>
          <w:szCs w:val="24"/>
        </w:rPr>
      </w:pPr>
    </w:p>
    <w:p w:rsidR="00831F65" w:rsidRPr="00CC425D" w:rsidRDefault="00831F65" w:rsidP="00831F65">
      <w:pPr>
        <w:spacing w:after="0" w:line="240" w:lineRule="auto"/>
        <w:rPr>
          <w:rFonts w:ascii="Times New Roman" w:hAnsi="Times New Roman" w:cs="Times New Roman"/>
          <w:b/>
          <w:sz w:val="24"/>
          <w:szCs w:val="24"/>
        </w:rPr>
      </w:pPr>
    </w:p>
    <w:p w:rsidR="008B68E7" w:rsidRPr="00CC425D" w:rsidRDefault="00A1143B" w:rsidP="00CB00F4">
      <w:pPr>
        <w:spacing w:after="0" w:line="360" w:lineRule="auto"/>
        <w:rPr>
          <w:rFonts w:ascii="Times New Roman" w:hAnsi="Times New Roman" w:cs="Times New Roman"/>
          <w:sz w:val="24"/>
          <w:szCs w:val="24"/>
        </w:rPr>
      </w:pPr>
      <w:r w:rsidRPr="00CC425D">
        <w:rPr>
          <w:rFonts w:ascii="Times New Roman" w:hAnsi="Times New Roman" w:cs="Times New Roman"/>
          <w:i/>
          <w:sz w:val="24"/>
          <w:szCs w:val="24"/>
        </w:rPr>
        <w:t xml:space="preserve">N </w:t>
      </w:r>
      <w:r w:rsidR="004960A9" w:rsidRPr="00CC425D">
        <w:rPr>
          <w:rFonts w:ascii="Times New Roman" w:hAnsi="Times New Roman" w:cs="Times New Roman"/>
          <w:i/>
          <w:sz w:val="24"/>
          <w:szCs w:val="24"/>
        </w:rPr>
        <w:t>Majuru</w:t>
      </w:r>
      <w:r w:rsidR="00CB00F4" w:rsidRPr="00CC425D">
        <w:rPr>
          <w:rFonts w:ascii="Times New Roman" w:hAnsi="Times New Roman" w:cs="Times New Roman"/>
          <w:i/>
          <w:sz w:val="24"/>
          <w:szCs w:val="24"/>
        </w:rPr>
        <w:t>,</w:t>
      </w:r>
      <w:r w:rsidR="004960A9" w:rsidRPr="00CC425D">
        <w:rPr>
          <w:rFonts w:ascii="Times New Roman" w:hAnsi="Times New Roman" w:cs="Times New Roman"/>
          <w:sz w:val="24"/>
          <w:szCs w:val="24"/>
        </w:rPr>
        <w:t xml:space="preserve"> for the appellant</w:t>
      </w:r>
    </w:p>
    <w:p w:rsidR="004960A9" w:rsidRPr="00CC425D" w:rsidRDefault="00CB00F4" w:rsidP="00CB00F4">
      <w:pPr>
        <w:spacing w:after="0" w:line="360" w:lineRule="auto"/>
        <w:rPr>
          <w:rFonts w:ascii="Times New Roman" w:hAnsi="Times New Roman" w:cs="Times New Roman"/>
          <w:sz w:val="24"/>
          <w:szCs w:val="24"/>
        </w:rPr>
      </w:pPr>
      <w:r w:rsidRPr="00CC425D">
        <w:rPr>
          <w:rFonts w:ascii="Times New Roman" w:hAnsi="Times New Roman" w:cs="Times New Roman"/>
          <w:i/>
          <w:sz w:val="24"/>
          <w:szCs w:val="24"/>
        </w:rPr>
        <w:t>T</w:t>
      </w:r>
      <w:r w:rsidR="004960A9" w:rsidRPr="00CC425D">
        <w:rPr>
          <w:rFonts w:ascii="Times New Roman" w:hAnsi="Times New Roman" w:cs="Times New Roman"/>
          <w:i/>
          <w:sz w:val="24"/>
          <w:szCs w:val="24"/>
        </w:rPr>
        <w:t xml:space="preserve"> Mpofu</w:t>
      </w:r>
      <w:r w:rsidRPr="00CC425D">
        <w:rPr>
          <w:rFonts w:ascii="Times New Roman" w:hAnsi="Times New Roman" w:cs="Times New Roman"/>
          <w:i/>
          <w:sz w:val="24"/>
          <w:szCs w:val="24"/>
        </w:rPr>
        <w:t>,</w:t>
      </w:r>
      <w:r w:rsidR="004960A9" w:rsidRPr="00CC425D">
        <w:rPr>
          <w:rFonts w:ascii="Times New Roman" w:hAnsi="Times New Roman" w:cs="Times New Roman"/>
          <w:sz w:val="24"/>
          <w:szCs w:val="24"/>
        </w:rPr>
        <w:t xml:space="preserve"> for the respondent</w:t>
      </w:r>
    </w:p>
    <w:p w:rsidR="00831F65" w:rsidRPr="00CC425D" w:rsidRDefault="00831F65" w:rsidP="00CB00F4">
      <w:pPr>
        <w:spacing w:line="360" w:lineRule="auto"/>
        <w:rPr>
          <w:rFonts w:ascii="Times New Roman" w:hAnsi="Times New Roman" w:cs="Times New Roman"/>
          <w:sz w:val="28"/>
          <w:szCs w:val="28"/>
        </w:rPr>
      </w:pPr>
    </w:p>
    <w:p w:rsidR="008B68E7" w:rsidRPr="00CC425D" w:rsidRDefault="008B68E7" w:rsidP="00AF6B1F">
      <w:pPr>
        <w:spacing w:line="480" w:lineRule="auto"/>
        <w:ind w:firstLine="1440"/>
        <w:jc w:val="both"/>
        <w:rPr>
          <w:rFonts w:ascii="Times New Roman" w:hAnsi="Times New Roman" w:cs="Times New Roman"/>
          <w:sz w:val="24"/>
          <w:szCs w:val="24"/>
        </w:rPr>
      </w:pPr>
      <w:r w:rsidRPr="00CC425D">
        <w:rPr>
          <w:rFonts w:ascii="Times New Roman" w:hAnsi="Times New Roman" w:cs="Times New Roman"/>
          <w:b/>
          <w:sz w:val="24"/>
          <w:szCs w:val="24"/>
        </w:rPr>
        <w:t>ZIYAMBI JA</w:t>
      </w:r>
      <w:r w:rsidR="00CB00F4" w:rsidRPr="00CC425D">
        <w:rPr>
          <w:rFonts w:ascii="Times New Roman" w:hAnsi="Times New Roman" w:cs="Times New Roman"/>
          <w:sz w:val="24"/>
          <w:szCs w:val="24"/>
        </w:rPr>
        <w:t>:</w:t>
      </w:r>
      <w:r w:rsidR="00CB00F4" w:rsidRPr="00CC425D">
        <w:rPr>
          <w:rFonts w:ascii="Times New Roman" w:hAnsi="Times New Roman" w:cs="Times New Roman"/>
          <w:sz w:val="24"/>
          <w:szCs w:val="24"/>
        </w:rPr>
        <w:tab/>
      </w:r>
      <w:r w:rsidRPr="00CC425D">
        <w:rPr>
          <w:rFonts w:ascii="Times New Roman" w:hAnsi="Times New Roman" w:cs="Times New Roman"/>
          <w:sz w:val="24"/>
          <w:szCs w:val="24"/>
        </w:rPr>
        <w:t xml:space="preserve">At the end of the hearing in this matter we dismissed the appeal with costs on the legal practitioner and client scale for the </w:t>
      </w:r>
      <w:r w:rsidR="00680702" w:rsidRPr="00CC425D">
        <w:rPr>
          <w:rFonts w:ascii="Times New Roman" w:hAnsi="Times New Roman" w:cs="Times New Roman"/>
          <w:sz w:val="24"/>
          <w:szCs w:val="24"/>
        </w:rPr>
        <w:t>reasons which follow</w:t>
      </w:r>
      <w:r w:rsidRPr="00CC425D">
        <w:rPr>
          <w:rFonts w:ascii="Times New Roman" w:hAnsi="Times New Roman" w:cs="Times New Roman"/>
          <w:sz w:val="24"/>
          <w:szCs w:val="24"/>
        </w:rPr>
        <w:t>.</w:t>
      </w:r>
    </w:p>
    <w:p w:rsidR="00827619" w:rsidRPr="00CC425D" w:rsidRDefault="00827619" w:rsidP="00827619">
      <w:pPr>
        <w:spacing w:after="0" w:line="240" w:lineRule="auto"/>
        <w:ind w:firstLine="1440"/>
        <w:jc w:val="both"/>
        <w:rPr>
          <w:rFonts w:ascii="Times New Roman" w:hAnsi="Times New Roman" w:cs="Times New Roman"/>
          <w:sz w:val="24"/>
          <w:szCs w:val="24"/>
        </w:rPr>
      </w:pPr>
    </w:p>
    <w:p w:rsidR="00827619" w:rsidRPr="00CC425D" w:rsidRDefault="008B68E7" w:rsidP="00AF6B1F">
      <w:pPr>
        <w:spacing w:line="480" w:lineRule="auto"/>
        <w:ind w:firstLine="1530"/>
        <w:jc w:val="both"/>
        <w:rPr>
          <w:rFonts w:ascii="Times New Roman" w:hAnsi="Times New Roman" w:cs="Times New Roman"/>
          <w:sz w:val="24"/>
          <w:szCs w:val="24"/>
        </w:rPr>
      </w:pPr>
      <w:r w:rsidRPr="00CC425D">
        <w:rPr>
          <w:rFonts w:ascii="Times New Roman" w:hAnsi="Times New Roman" w:cs="Times New Roman"/>
          <w:sz w:val="24"/>
          <w:szCs w:val="24"/>
        </w:rPr>
        <w:t xml:space="preserve">The </w:t>
      </w:r>
      <w:r w:rsidR="00680702" w:rsidRPr="00CC425D">
        <w:rPr>
          <w:rFonts w:ascii="Times New Roman" w:hAnsi="Times New Roman" w:cs="Times New Roman"/>
          <w:sz w:val="24"/>
          <w:szCs w:val="24"/>
        </w:rPr>
        <w:t>appellant,</w:t>
      </w:r>
      <w:r w:rsidR="002C438A" w:rsidRPr="00CC425D">
        <w:rPr>
          <w:rFonts w:ascii="Times New Roman" w:hAnsi="Times New Roman" w:cs="Times New Roman"/>
          <w:sz w:val="24"/>
          <w:szCs w:val="24"/>
        </w:rPr>
        <w:t xml:space="preserve"> who, since 2006,   had been </w:t>
      </w:r>
      <w:r w:rsidR="00680702" w:rsidRPr="00CC425D">
        <w:rPr>
          <w:rFonts w:ascii="Times New Roman" w:hAnsi="Times New Roman" w:cs="Times New Roman"/>
          <w:sz w:val="24"/>
          <w:szCs w:val="24"/>
        </w:rPr>
        <w:t>the non-executive</w:t>
      </w:r>
      <w:r w:rsidR="002C438A" w:rsidRPr="00CC425D">
        <w:rPr>
          <w:rFonts w:ascii="Times New Roman" w:hAnsi="Times New Roman" w:cs="Times New Roman"/>
          <w:sz w:val="24"/>
          <w:szCs w:val="24"/>
        </w:rPr>
        <w:t xml:space="preserve"> chairman of </w:t>
      </w:r>
      <w:r w:rsidR="00680702" w:rsidRPr="00CC425D">
        <w:rPr>
          <w:rFonts w:ascii="Times New Roman" w:hAnsi="Times New Roman" w:cs="Times New Roman"/>
          <w:sz w:val="24"/>
          <w:szCs w:val="24"/>
        </w:rPr>
        <w:t>the respondent’s</w:t>
      </w:r>
      <w:r w:rsidR="002C438A" w:rsidRPr="00CC425D">
        <w:rPr>
          <w:rFonts w:ascii="Times New Roman" w:hAnsi="Times New Roman" w:cs="Times New Roman"/>
          <w:sz w:val="24"/>
          <w:szCs w:val="24"/>
        </w:rPr>
        <w:t xml:space="preserve"> board of directors, was </w:t>
      </w:r>
      <w:r w:rsidR="00680702" w:rsidRPr="00CC425D">
        <w:rPr>
          <w:rFonts w:ascii="Times New Roman" w:hAnsi="Times New Roman" w:cs="Times New Roman"/>
          <w:sz w:val="24"/>
          <w:szCs w:val="24"/>
        </w:rPr>
        <w:t>removed from</w:t>
      </w:r>
      <w:r w:rsidR="002C438A" w:rsidRPr="00CC425D">
        <w:rPr>
          <w:rFonts w:ascii="Times New Roman" w:hAnsi="Times New Roman" w:cs="Times New Roman"/>
          <w:sz w:val="24"/>
          <w:szCs w:val="24"/>
        </w:rPr>
        <w:t xml:space="preserve"> that </w:t>
      </w:r>
      <w:r w:rsidR="00680702" w:rsidRPr="00CC425D">
        <w:rPr>
          <w:rFonts w:ascii="Times New Roman" w:hAnsi="Times New Roman" w:cs="Times New Roman"/>
          <w:sz w:val="24"/>
          <w:szCs w:val="24"/>
        </w:rPr>
        <w:t xml:space="preserve">position </w:t>
      </w:r>
      <w:r w:rsidR="00CD6F83" w:rsidRPr="00CC425D">
        <w:rPr>
          <w:rFonts w:ascii="Times New Roman" w:hAnsi="Times New Roman" w:cs="Times New Roman"/>
          <w:sz w:val="24"/>
          <w:szCs w:val="24"/>
        </w:rPr>
        <w:t>o</w:t>
      </w:r>
      <w:r w:rsidR="00680702" w:rsidRPr="00CC425D">
        <w:rPr>
          <w:rFonts w:ascii="Times New Roman" w:hAnsi="Times New Roman" w:cs="Times New Roman"/>
          <w:sz w:val="24"/>
          <w:szCs w:val="24"/>
        </w:rPr>
        <w:t>n 3</w:t>
      </w:r>
      <w:r w:rsidR="008E0BB5" w:rsidRPr="00CC425D">
        <w:rPr>
          <w:rFonts w:ascii="Times New Roman" w:hAnsi="Times New Roman" w:cs="Times New Roman"/>
          <w:sz w:val="24"/>
          <w:szCs w:val="24"/>
        </w:rPr>
        <w:t xml:space="preserve"> </w:t>
      </w:r>
      <w:r w:rsidR="005075BD" w:rsidRPr="00CC425D">
        <w:rPr>
          <w:rFonts w:ascii="Times New Roman" w:hAnsi="Times New Roman" w:cs="Times New Roman"/>
          <w:sz w:val="24"/>
          <w:szCs w:val="24"/>
        </w:rPr>
        <w:t xml:space="preserve">August 2011.  </w:t>
      </w:r>
      <w:r w:rsidR="002C438A" w:rsidRPr="00CC425D">
        <w:rPr>
          <w:rFonts w:ascii="Times New Roman" w:hAnsi="Times New Roman" w:cs="Times New Roman"/>
          <w:sz w:val="24"/>
          <w:szCs w:val="24"/>
        </w:rPr>
        <w:t>Prior to his removal and in July 2011, he had been allocated</w:t>
      </w:r>
      <w:r w:rsidR="00165F47" w:rsidRPr="00CC425D">
        <w:rPr>
          <w:rFonts w:ascii="Times New Roman" w:hAnsi="Times New Roman" w:cs="Times New Roman"/>
          <w:sz w:val="24"/>
          <w:szCs w:val="24"/>
        </w:rPr>
        <w:t xml:space="preserve"> for use during his tenure of office,</w:t>
      </w:r>
      <w:r w:rsidR="002C438A" w:rsidRPr="00CC425D">
        <w:rPr>
          <w:rFonts w:ascii="Times New Roman" w:hAnsi="Times New Roman" w:cs="Times New Roman"/>
          <w:sz w:val="24"/>
          <w:szCs w:val="24"/>
        </w:rPr>
        <w:t xml:space="preserve"> a company </w:t>
      </w:r>
      <w:r w:rsidR="00680702" w:rsidRPr="00CC425D">
        <w:rPr>
          <w:rFonts w:ascii="Times New Roman" w:hAnsi="Times New Roman" w:cs="Times New Roman"/>
          <w:sz w:val="24"/>
          <w:szCs w:val="24"/>
        </w:rPr>
        <w:t>vehicle,</w:t>
      </w:r>
      <w:r w:rsidR="002C438A" w:rsidRPr="00CC425D">
        <w:rPr>
          <w:rFonts w:ascii="Times New Roman" w:hAnsi="Times New Roman" w:cs="Times New Roman"/>
          <w:sz w:val="24"/>
          <w:szCs w:val="24"/>
        </w:rPr>
        <w:t xml:space="preserve"> namely, a Toyota Land Cruiser registration number AC</w:t>
      </w:r>
      <w:r w:rsidR="007C5CF0" w:rsidRPr="00CC425D">
        <w:rPr>
          <w:rFonts w:ascii="Times New Roman" w:hAnsi="Times New Roman" w:cs="Times New Roman"/>
          <w:sz w:val="24"/>
          <w:szCs w:val="24"/>
        </w:rPr>
        <w:t>F 1290</w:t>
      </w:r>
      <w:r w:rsidR="005075BD" w:rsidRPr="00CC425D">
        <w:rPr>
          <w:rFonts w:ascii="Times New Roman" w:hAnsi="Times New Roman" w:cs="Times New Roman"/>
          <w:sz w:val="24"/>
          <w:szCs w:val="24"/>
        </w:rPr>
        <w:t xml:space="preserve">.  </w:t>
      </w:r>
      <w:r w:rsidR="002C438A" w:rsidRPr="00CC425D">
        <w:rPr>
          <w:rFonts w:ascii="Times New Roman" w:hAnsi="Times New Roman" w:cs="Times New Roman"/>
          <w:sz w:val="24"/>
          <w:szCs w:val="24"/>
        </w:rPr>
        <w:t xml:space="preserve">After his removal from office he retained the </w:t>
      </w:r>
      <w:r w:rsidR="00680702" w:rsidRPr="00CC425D">
        <w:rPr>
          <w:rFonts w:ascii="Times New Roman" w:hAnsi="Times New Roman" w:cs="Times New Roman"/>
          <w:sz w:val="24"/>
          <w:szCs w:val="24"/>
        </w:rPr>
        <w:t>motor vehicle</w:t>
      </w:r>
      <w:r w:rsidR="00914322" w:rsidRPr="00CC425D">
        <w:rPr>
          <w:rFonts w:ascii="Times New Roman" w:hAnsi="Times New Roman" w:cs="Times New Roman"/>
          <w:sz w:val="24"/>
          <w:szCs w:val="24"/>
        </w:rPr>
        <w:t xml:space="preserve"> </w:t>
      </w:r>
      <w:r w:rsidR="008E0BB5" w:rsidRPr="00CC425D">
        <w:rPr>
          <w:rFonts w:ascii="Times New Roman" w:hAnsi="Times New Roman" w:cs="Times New Roman"/>
          <w:sz w:val="24"/>
          <w:szCs w:val="24"/>
        </w:rPr>
        <w:t>a</w:t>
      </w:r>
      <w:r w:rsidR="00914322" w:rsidRPr="00CC425D">
        <w:rPr>
          <w:rFonts w:ascii="Times New Roman" w:hAnsi="Times New Roman" w:cs="Times New Roman"/>
          <w:sz w:val="24"/>
          <w:szCs w:val="24"/>
        </w:rPr>
        <w:t xml:space="preserve">gainst the consent of the </w:t>
      </w:r>
      <w:r w:rsidR="00680702" w:rsidRPr="00CC425D">
        <w:rPr>
          <w:rFonts w:ascii="Times New Roman" w:hAnsi="Times New Roman" w:cs="Times New Roman"/>
          <w:sz w:val="24"/>
          <w:szCs w:val="24"/>
        </w:rPr>
        <w:t>respondent.</w:t>
      </w:r>
      <w:r w:rsidR="005075BD" w:rsidRPr="00CC425D">
        <w:rPr>
          <w:rFonts w:ascii="Times New Roman" w:hAnsi="Times New Roman" w:cs="Times New Roman"/>
          <w:sz w:val="24"/>
          <w:szCs w:val="24"/>
        </w:rPr>
        <w:t xml:space="preserve">  </w:t>
      </w:r>
      <w:r w:rsidR="00E22709" w:rsidRPr="00CC425D">
        <w:rPr>
          <w:rFonts w:ascii="Times New Roman" w:hAnsi="Times New Roman" w:cs="Times New Roman"/>
          <w:sz w:val="24"/>
          <w:szCs w:val="24"/>
        </w:rPr>
        <w:t>All</w:t>
      </w:r>
      <w:r w:rsidR="00914322" w:rsidRPr="00CC425D">
        <w:rPr>
          <w:rFonts w:ascii="Times New Roman" w:hAnsi="Times New Roman" w:cs="Times New Roman"/>
          <w:sz w:val="24"/>
          <w:szCs w:val="24"/>
        </w:rPr>
        <w:t xml:space="preserve"> efforts to regain ownership of the vehicle having failed, the respondent instituted an</w:t>
      </w:r>
      <w:r w:rsidR="00914322" w:rsidRPr="00CC425D">
        <w:rPr>
          <w:rFonts w:ascii="Times New Roman" w:hAnsi="Times New Roman" w:cs="Times New Roman"/>
          <w:i/>
          <w:sz w:val="24"/>
          <w:szCs w:val="24"/>
        </w:rPr>
        <w:t xml:space="preserve"> actio rei vindicatio</w:t>
      </w:r>
      <w:r w:rsidR="00914322" w:rsidRPr="00CC425D">
        <w:rPr>
          <w:rFonts w:ascii="Times New Roman" w:hAnsi="Times New Roman" w:cs="Times New Roman"/>
          <w:sz w:val="24"/>
          <w:szCs w:val="24"/>
        </w:rPr>
        <w:t xml:space="preserve"> in the High Court for the return </w:t>
      </w:r>
      <w:r w:rsidR="00680702" w:rsidRPr="00CC425D">
        <w:rPr>
          <w:rFonts w:ascii="Times New Roman" w:hAnsi="Times New Roman" w:cs="Times New Roman"/>
          <w:sz w:val="24"/>
          <w:szCs w:val="24"/>
        </w:rPr>
        <w:t>of its</w:t>
      </w:r>
      <w:r w:rsidR="00914322" w:rsidRPr="00CC425D">
        <w:rPr>
          <w:rFonts w:ascii="Times New Roman" w:hAnsi="Times New Roman" w:cs="Times New Roman"/>
          <w:sz w:val="24"/>
          <w:szCs w:val="24"/>
        </w:rPr>
        <w:t xml:space="preserve"> vehicle.</w:t>
      </w:r>
    </w:p>
    <w:p w:rsidR="00914322" w:rsidRPr="00CC425D" w:rsidRDefault="00914322" w:rsidP="00827619">
      <w:pPr>
        <w:spacing w:after="0" w:line="240" w:lineRule="auto"/>
        <w:ind w:firstLine="1530"/>
        <w:jc w:val="both"/>
        <w:rPr>
          <w:rFonts w:ascii="Times New Roman" w:hAnsi="Times New Roman" w:cs="Times New Roman"/>
          <w:sz w:val="24"/>
          <w:szCs w:val="24"/>
        </w:rPr>
      </w:pPr>
      <w:r w:rsidRPr="00CC425D">
        <w:rPr>
          <w:rFonts w:ascii="Times New Roman" w:hAnsi="Times New Roman" w:cs="Times New Roman"/>
          <w:sz w:val="24"/>
          <w:szCs w:val="24"/>
        </w:rPr>
        <w:t xml:space="preserve">  </w:t>
      </w:r>
    </w:p>
    <w:p w:rsidR="008E0BB5" w:rsidRPr="00CC425D" w:rsidRDefault="00AD2995" w:rsidP="00827619">
      <w:pPr>
        <w:spacing w:after="0" w:line="480" w:lineRule="auto"/>
        <w:ind w:firstLine="1440"/>
        <w:jc w:val="both"/>
        <w:rPr>
          <w:rFonts w:ascii="Times New Roman" w:hAnsi="Times New Roman" w:cs="Times New Roman"/>
          <w:sz w:val="24"/>
          <w:szCs w:val="24"/>
        </w:rPr>
      </w:pPr>
      <w:r w:rsidRPr="00CC425D">
        <w:rPr>
          <w:rFonts w:ascii="Times New Roman" w:hAnsi="Times New Roman" w:cs="Times New Roman"/>
          <w:sz w:val="24"/>
          <w:szCs w:val="24"/>
        </w:rPr>
        <w:lastRenderedPageBreak/>
        <w:t xml:space="preserve">The </w:t>
      </w:r>
      <w:r w:rsidRPr="00CC425D">
        <w:rPr>
          <w:rFonts w:ascii="Times New Roman" w:hAnsi="Times New Roman" w:cs="Times New Roman"/>
          <w:i/>
          <w:sz w:val="24"/>
          <w:szCs w:val="24"/>
        </w:rPr>
        <w:t>actio</w:t>
      </w:r>
      <w:r w:rsidR="00D03450" w:rsidRPr="00CC425D">
        <w:rPr>
          <w:rFonts w:ascii="Times New Roman" w:hAnsi="Times New Roman" w:cs="Times New Roman"/>
          <w:i/>
          <w:sz w:val="24"/>
          <w:szCs w:val="24"/>
        </w:rPr>
        <w:t xml:space="preserve"> rei vindicatio</w:t>
      </w:r>
      <w:r w:rsidR="00D03450" w:rsidRPr="00CC425D">
        <w:rPr>
          <w:rFonts w:ascii="Times New Roman" w:hAnsi="Times New Roman" w:cs="Times New Roman"/>
          <w:sz w:val="24"/>
          <w:szCs w:val="24"/>
        </w:rPr>
        <w:t xml:space="preserve"> is an action brought by an owner of property to recover it from </w:t>
      </w:r>
      <w:r w:rsidR="005E150E" w:rsidRPr="00CC425D">
        <w:rPr>
          <w:rFonts w:ascii="Times New Roman" w:hAnsi="Times New Roman" w:cs="Times New Roman"/>
          <w:sz w:val="24"/>
          <w:szCs w:val="24"/>
        </w:rPr>
        <w:t>any person who retains posses</w:t>
      </w:r>
      <w:r w:rsidR="00B90EEC" w:rsidRPr="00CC425D">
        <w:rPr>
          <w:rFonts w:ascii="Times New Roman" w:hAnsi="Times New Roman" w:cs="Times New Roman"/>
          <w:sz w:val="24"/>
          <w:szCs w:val="24"/>
        </w:rPr>
        <w:t xml:space="preserve">sion of it without his consent.  </w:t>
      </w:r>
      <w:r w:rsidR="005E150E" w:rsidRPr="00CC425D">
        <w:rPr>
          <w:rFonts w:ascii="Times New Roman" w:hAnsi="Times New Roman" w:cs="Times New Roman"/>
          <w:sz w:val="24"/>
          <w:szCs w:val="24"/>
        </w:rPr>
        <w:t xml:space="preserve">It </w:t>
      </w:r>
      <w:r w:rsidR="00281CDD" w:rsidRPr="00CC425D">
        <w:rPr>
          <w:rFonts w:ascii="Times New Roman" w:hAnsi="Times New Roman" w:cs="Times New Roman"/>
          <w:sz w:val="24"/>
          <w:szCs w:val="24"/>
        </w:rPr>
        <w:t>derives</w:t>
      </w:r>
      <w:r w:rsidR="005E150E" w:rsidRPr="00CC425D">
        <w:rPr>
          <w:rFonts w:ascii="Times New Roman" w:hAnsi="Times New Roman" w:cs="Times New Roman"/>
          <w:sz w:val="24"/>
          <w:szCs w:val="24"/>
        </w:rPr>
        <w:t xml:space="preserve"> from the principle that an owner cannot be deprived of hi</w:t>
      </w:r>
      <w:r w:rsidR="00B90EEC" w:rsidRPr="00CC425D">
        <w:rPr>
          <w:rFonts w:ascii="Times New Roman" w:hAnsi="Times New Roman" w:cs="Times New Roman"/>
          <w:sz w:val="24"/>
          <w:szCs w:val="24"/>
        </w:rPr>
        <w:t xml:space="preserve">s property without his consent.  </w:t>
      </w:r>
      <w:r w:rsidR="005E150E" w:rsidRPr="00CC425D">
        <w:rPr>
          <w:rFonts w:ascii="Times New Roman" w:hAnsi="Times New Roman" w:cs="Times New Roman"/>
          <w:sz w:val="24"/>
          <w:szCs w:val="24"/>
        </w:rPr>
        <w:t xml:space="preserve">As it was put in </w:t>
      </w:r>
      <w:r w:rsidR="005E150E" w:rsidRPr="00CC425D">
        <w:rPr>
          <w:rFonts w:ascii="Times New Roman" w:hAnsi="Times New Roman" w:cs="Times New Roman"/>
          <w:i/>
          <w:sz w:val="24"/>
          <w:szCs w:val="24"/>
        </w:rPr>
        <w:t>Chetty v Naidoo</w:t>
      </w:r>
      <w:r w:rsidR="005E150E" w:rsidRPr="00CC425D">
        <w:rPr>
          <w:rStyle w:val="FootnoteReference"/>
          <w:rFonts w:ascii="Times New Roman" w:hAnsi="Times New Roman" w:cs="Times New Roman"/>
          <w:sz w:val="24"/>
          <w:szCs w:val="24"/>
        </w:rPr>
        <w:footnoteReference w:id="1"/>
      </w:r>
      <w:r w:rsidR="005E150E" w:rsidRPr="00CC425D">
        <w:rPr>
          <w:rFonts w:ascii="Times New Roman" w:hAnsi="Times New Roman" w:cs="Times New Roman"/>
          <w:sz w:val="24"/>
          <w:szCs w:val="24"/>
        </w:rPr>
        <w:t>:</w:t>
      </w:r>
    </w:p>
    <w:p w:rsidR="001117A7" w:rsidRPr="00CC425D" w:rsidRDefault="005E150E" w:rsidP="00827619">
      <w:pPr>
        <w:spacing w:after="0"/>
        <w:ind w:left="720"/>
        <w:jc w:val="both"/>
        <w:rPr>
          <w:rFonts w:ascii="Times New Roman" w:hAnsi="Times New Roman" w:cs="Times New Roman"/>
          <w:sz w:val="24"/>
          <w:szCs w:val="24"/>
        </w:rPr>
      </w:pPr>
      <w:r w:rsidRPr="00CC425D">
        <w:rPr>
          <w:rFonts w:ascii="Times New Roman" w:hAnsi="Times New Roman" w:cs="Times New Roman"/>
          <w:sz w:val="24"/>
          <w:szCs w:val="24"/>
        </w:rPr>
        <w:t>“</w:t>
      </w:r>
      <w:r w:rsidR="00971E1E" w:rsidRPr="00CC425D">
        <w:rPr>
          <w:rFonts w:ascii="Times New Roman" w:hAnsi="Times New Roman" w:cs="Times New Roman"/>
          <w:sz w:val="24"/>
          <w:szCs w:val="24"/>
        </w:rPr>
        <w:t xml:space="preserve">It is inherent in the nature of ownership that possession of the </w:t>
      </w:r>
      <w:r w:rsidR="00971E1E" w:rsidRPr="00CC425D">
        <w:rPr>
          <w:rFonts w:ascii="Times New Roman" w:hAnsi="Times New Roman" w:cs="Times New Roman"/>
          <w:i/>
          <w:sz w:val="24"/>
          <w:szCs w:val="24"/>
        </w:rPr>
        <w:t xml:space="preserve">res </w:t>
      </w:r>
      <w:r w:rsidR="00971E1E" w:rsidRPr="00CC425D">
        <w:rPr>
          <w:rFonts w:ascii="Times New Roman" w:hAnsi="Times New Roman" w:cs="Times New Roman"/>
          <w:sz w:val="24"/>
          <w:szCs w:val="24"/>
        </w:rPr>
        <w:t>should normally be with the owner, and it follows that no other person   may withhold it from the owner unless he is vested with some right enforceable against the owner (e.g., a right of retention or a contractual right).</w:t>
      </w:r>
    </w:p>
    <w:p w:rsidR="00281CDD" w:rsidRPr="00CC425D" w:rsidRDefault="00281CDD" w:rsidP="00281CDD">
      <w:pPr>
        <w:spacing w:after="0" w:line="240" w:lineRule="auto"/>
        <w:ind w:left="720"/>
        <w:jc w:val="both"/>
        <w:rPr>
          <w:rFonts w:ascii="Times New Roman" w:hAnsi="Times New Roman" w:cs="Times New Roman"/>
          <w:sz w:val="24"/>
          <w:szCs w:val="24"/>
        </w:rPr>
      </w:pPr>
    </w:p>
    <w:p w:rsidR="005E150E" w:rsidRPr="00CC425D" w:rsidRDefault="00827619" w:rsidP="00B90EEC">
      <w:pPr>
        <w:ind w:left="720"/>
        <w:jc w:val="both"/>
        <w:rPr>
          <w:rFonts w:ascii="Times New Roman" w:hAnsi="Times New Roman" w:cs="Times New Roman"/>
          <w:sz w:val="24"/>
          <w:szCs w:val="24"/>
        </w:rPr>
      </w:pPr>
      <w:r w:rsidRPr="00CC425D">
        <w:rPr>
          <w:rFonts w:ascii="Times New Roman" w:hAnsi="Times New Roman" w:cs="Times New Roman"/>
          <w:sz w:val="24"/>
          <w:szCs w:val="24"/>
        </w:rPr>
        <w:t xml:space="preserve">The owner, in </w:t>
      </w:r>
      <w:r w:rsidR="00971E1E" w:rsidRPr="00CC425D">
        <w:rPr>
          <w:rFonts w:ascii="Times New Roman" w:hAnsi="Times New Roman" w:cs="Times New Roman"/>
          <w:sz w:val="24"/>
          <w:szCs w:val="24"/>
        </w:rPr>
        <w:t xml:space="preserve">instituting a </w:t>
      </w:r>
      <w:r w:rsidRPr="00CC425D">
        <w:rPr>
          <w:rFonts w:ascii="Times New Roman" w:hAnsi="Times New Roman" w:cs="Times New Roman"/>
          <w:i/>
          <w:sz w:val="24"/>
          <w:szCs w:val="24"/>
        </w:rPr>
        <w:t xml:space="preserve">rei </w:t>
      </w:r>
      <w:r w:rsidR="00971E1E" w:rsidRPr="00CC425D">
        <w:rPr>
          <w:rFonts w:ascii="Times New Roman" w:hAnsi="Times New Roman" w:cs="Times New Roman"/>
          <w:i/>
          <w:sz w:val="24"/>
          <w:szCs w:val="24"/>
        </w:rPr>
        <w:t>vindicatio</w:t>
      </w:r>
      <w:r w:rsidR="00971E1E" w:rsidRPr="00CC425D">
        <w:rPr>
          <w:rFonts w:ascii="Times New Roman" w:hAnsi="Times New Roman" w:cs="Times New Roman"/>
          <w:sz w:val="24"/>
          <w:szCs w:val="24"/>
        </w:rPr>
        <w:t xml:space="preserve">, need, therefore, do no more than allege and prove that he is the owner and that the defendant is holding the </w:t>
      </w:r>
      <w:r w:rsidR="00971E1E" w:rsidRPr="00CC425D">
        <w:rPr>
          <w:rFonts w:ascii="Times New Roman" w:hAnsi="Times New Roman" w:cs="Times New Roman"/>
          <w:i/>
          <w:sz w:val="24"/>
          <w:szCs w:val="24"/>
        </w:rPr>
        <w:t>res</w:t>
      </w:r>
      <w:r w:rsidR="00971E1E" w:rsidRPr="00CC425D">
        <w:rPr>
          <w:rFonts w:ascii="Times New Roman" w:hAnsi="Times New Roman" w:cs="Times New Roman"/>
          <w:sz w:val="24"/>
          <w:szCs w:val="24"/>
        </w:rPr>
        <w:t xml:space="preserve"> - the onus being on the defendant to allege </w:t>
      </w:r>
      <w:r w:rsidR="00AD2995" w:rsidRPr="00CC425D">
        <w:rPr>
          <w:rFonts w:ascii="Times New Roman" w:hAnsi="Times New Roman" w:cs="Times New Roman"/>
          <w:sz w:val="24"/>
          <w:szCs w:val="24"/>
        </w:rPr>
        <w:t>and establish</w:t>
      </w:r>
      <w:r w:rsidR="00971E1E" w:rsidRPr="00CC425D">
        <w:rPr>
          <w:rFonts w:ascii="Times New Roman" w:hAnsi="Times New Roman" w:cs="Times New Roman"/>
          <w:sz w:val="24"/>
          <w:szCs w:val="24"/>
        </w:rPr>
        <w:t xml:space="preserve"> any right to continue to hold against the owner</w:t>
      </w:r>
      <w:r w:rsidR="001117A7" w:rsidRPr="00CC425D">
        <w:rPr>
          <w:rFonts w:ascii="Times New Roman" w:hAnsi="Times New Roman" w:cs="Times New Roman"/>
          <w:sz w:val="24"/>
          <w:szCs w:val="24"/>
        </w:rPr>
        <w:t>…</w:t>
      </w:r>
      <w:r w:rsidR="00971E1E" w:rsidRPr="00CC425D">
        <w:rPr>
          <w:rFonts w:ascii="Times New Roman" w:hAnsi="Times New Roman" w:cs="Times New Roman"/>
          <w:sz w:val="24"/>
          <w:szCs w:val="24"/>
        </w:rPr>
        <w:t xml:space="preserve"> (cf. </w:t>
      </w:r>
      <w:r w:rsidR="00971E1E" w:rsidRPr="00CC425D">
        <w:rPr>
          <w:rFonts w:ascii="Times New Roman" w:hAnsi="Times New Roman" w:cs="Times New Roman"/>
          <w:i/>
          <w:sz w:val="24"/>
          <w:szCs w:val="24"/>
        </w:rPr>
        <w:t>Jeena v Minister</w:t>
      </w:r>
      <w:r w:rsidR="00971E1E" w:rsidRPr="00CC425D">
        <w:rPr>
          <w:rFonts w:ascii="Times New Roman" w:hAnsi="Times New Roman" w:cs="Times New Roman"/>
          <w:sz w:val="24"/>
          <w:szCs w:val="24"/>
        </w:rPr>
        <w:t xml:space="preserve"> </w:t>
      </w:r>
      <w:r w:rsidR="00971E1E" w:rsidRPr="00CC425D">
        <w:rPr>
          <w:rFonts w:ascii="Times New Roman" w:hAnsi="Times New Roman" w:cs="Times New Roman"/>
          <w:i/>
          <w:sz w:val="24"/>
          <w:szCs w:val="24"/>
        </w:rPr>
        <w:t>of Lands</w:t>
      </w:r>
      <w:r w:rsidR="00971E1E" w:rsidRPr="00CC425D">
        <w:rPr>
          <w:rFonts w:ascii="Times New Roman" w:hAnsi="Times New Roman" w:cs="Times New Roman"/>
          <w:sz w:val="24"/>
          <w:szCs w:val="24"/>
        </w:rPr>
        <w:t>, 1955 (2</w:t>
      </w:r>
      <w:r w:rsidR="00281CDD" w:rsidRPr="00CC425D">
        <w:rPr>
          <w:rFonts w:ascii="Times New Roman" w:hAnsi="Times New Roman" w:cs="Times New Roman"/>
          <w:sz w:val="24"/>
          <w:szCs w:val="24"/>
        </w:rPr>
        <w:t>) SA 380 (AD) at pp 382E, 383)…”</w:t>
      </w:r>
    </w:p>
    <w:p w:rsidR="00D173F0" w:rsidRPr="00CC425D" w:rsidRDefault="00D173F0" w:rsidP="00D173F0">
      <w:pPr>
        <w:spacing w:line="240" w:lineRule="auto"/>
        <w:ind w:left="720"/>
        <w:jc w:val="both"/>
        <w:rPr>
          <w:rFonts w:ascii="Times New Roman" w:hAnsi="Times New Roman" w:cs="Times New Roman"/>
          <w:sz w:val="24"/>
          <w:szCs w:val="24"/>
        </w:rPr>
      </w:pPr>
    </w:p>
    <w:p w:rsidR="00D173F0" w:rsidRPr="00CC425D" w:rsidRDefault="00A50461" w:rsidP="00AF6B1F">
      <w:pPr>
        <w:spacing w:line="480" w:lineRule="auto"/>
        <w:ind w:firstLine="1440"/>
        <w:jc w:val="both"/>
        <w:rPr>
          <w:rFonts w:ascii="Times New Roman" w:hAnsi="Times New Roman" w:cs="Times New Roman"/>
          <w:sz w:val="24"/>
          <w:szCs w:val="24"/>
        </w:rPr>
      </w:pPr>
      <w:r w:rsidRPr="00CC425D">
        <w:rPr>
          <w:rFonts w:ascii="Times New Roman" w:hAnsi="Times New Roman" w:cs="Times New Roman"/>
          <w:sz w:val="24"/>
          <w:szCs w:val="24"/>
        </w:rPr>
        <w:t>The onus was</w:t>
      </w:r>
      <w:r w:rsidR="001117A7" w:rsidRPr="00CC425D">
        <w:rPr>
          <w:rFonts w:ascii="Times New Roman" w:hAnsi="Times New Roman" w:cs="Times New Roman"/>
          <w:sz w:val="24"/>
          <w:szCs w:val="24"/>
        </w:rPr>
        <w:t xml:space="preserve"> therefore on the appellant to prove a legally recognized right of retention of the motor vehicle. </w:t>
      </w:r>
      <w:r w:rsidR="001A065A" w:rsidRPr="00CC425D">
        <w:rPr>
          <w:rFonts w:ascii="Times New Roman" w:hAnsi="Times New Roman" w:cs="Times New Roman"/>
          <w:sz w:val="24"/>
          <w:szCs w:val="24"/>
        </w:rPr>
        <w:t xml:space="preserve"> </w:t>
      </w:r>
      <w:r w:rsidR="007D05CA" w:rsidRPr="00CC425D">
        <w:rPr>
          <w:rFonts w:ascii="Times New Roman" w:hAnsi="Times New Roman" w:cs="Times New Roman"/>
          <w:sz w:val="24"/>
          <w:szCs w:val="24"/>
        </w:rPr>
        <w:t>The a</w:t>
      </w:r>
      <w:r w:rsidR="001A065A" w:rsidRPr="00CC425D">
        <w:rPr>
          <w:rFonts w:ascii="Times New Roman" w:hAnsi="Times New Roman" w:cs="Times New Roman"/>
          <w:sz w:val="24"/>
          <w:szCs w:val="24"/>
        </w:rPr>
        <w:t>dditional defences</w:t>
      </w:r>
      <w:r w:rsidR="007D05CA" w:rsidRPr="00CC425D">
        <w:rPr>
          <w:rFonts w:ascii="Times New Roman" w:hAnsi="Times New Roman" w:cs="Times New Roman"/>
          <w:sz w:val="24"/>
          <w:szCs w:val="24"/>
        </w:rPr>
        <w:t xml:space="preserve"> available to the appellant, namely, </w:t>
      </w:r>
      <w:r w:rsidRPr="00CC425D">
        <w:rPr>
          <w:rFonts w:ascii="Times New Roman" w:hAnsi="Times New Roman" w:cs="Times New Roman"/>
          <w:sz w:val="24"/>
          <w:szCs w:val="24"/>
        </w:rPr>
        <w:t xml:space="preserve"> </w:t>
      </w:r>
      <w:r w:rsidR="001A065A" w:rsidRPr="00CC425D">
        <w:rPr>
          <w:rFonts w:ascii="Times New Roman" w:hAnsi="Times New Roman" w:cs="Times New Roman"/>
          <w:sz w:val="24"/>
          <w:szCs w:val="24"/>
        </w:rPr>
        <w:t xml:space="preserve"> that he was not in possession of </w:t>
      </w:r>
      <w:r w:rsidR="00AD2995" w:rsidRPr="00CC425D">
        <w:rPr>
          <w:rFonts w:ascii="Times New Roman" w:hAnsi="Times New Roman" w:cs="Times New Roman"/>
          <w:sz w:val="24"/>
          <w:szCs w:val="24"/>
        </w:rPr>
        <w:t>the property</w:t>
      </w:r>
      <w:r w:rsidR="001A065A" w:rsidRPr="00CC425D">
        <w:rPr>
          <w:rFonts w:ascii="Times New Roman" w:hAnsi="Times New Roman" w:cs="Times New Roman"/>
          <w:sz w:val="24"/>
          <w:szCs w:val="24"/>
        </w:rPr>
        <w:t xml:space="preserve"> at the time of commencement of the </w:t>
      </w:r>
      <w:r w:rsidR="00AD2995" w:rsidRPr="00CC425D">
        <w:rPr>
          <w:rFonts w:ascii="Times New Roman" w:hAnsi="Times New Roman" w:cs="Times New Roman"/>
          <w:sz w:val="24"/>
          <w:szCs w:val="24"/>
        </w:rPr>
        <w:t>action;</w:t>
      </w:r>
      <w:r w:rsidR="001A065A" w:rsidRPr="00CC425D">
        <w:rPr>
          <w:rFonts w:ascii="Times New Roman" w:hAnsi="Times New Roman" w:cs="Times New Roman"/>
          <w:sz w:val="24"/>
          <w:szCs w:val="24"/>
        </w:rPr>
        <w:t xml:space="preserve"> or that the respondent is not </w:t>
      </w:r>
      <w:r w:rsidR="007D05CA" w:rsidRPr="00CC425D">
        <w:rPr>
          <w:rFonts w:ascii="Times New Roman" w:hAnsi="Times New Roman" w:cs="Times New Roman"/>
          <w:sz w:val="24"/>
          <w:szCs w:val="24"/>
        </w:rPr>
        <w:t xml:space="preserve">the </w:t>
      </w:r>
      <w:r w:rsidR="00D1340E" w:rsidRPr="00CC425D">
        <w:rPr>
          <w:rFonts w:ascii="Times New Roman" w:hAnsi="Times New Roman" w:cs="Times New Roman"/>
          <w:sz w:val="24"/>
          <w:szCs w:val="24"/>
        </w:rPr>
        <w:t>owner of the property were</w:t>
      </w:r>
      <w:r w:rsidR="007D05CA" w:rsidRPr="00CC425D">
        <w:rPr>
          <w:rFonts w:ascii="Times New Roman" w:hAnsi="Times New Roman" w:cs="Times New Roman"/>
          <w:sz w:val="24"/>
          <w:szCs w:val="24"/>
        </w:rPr>
        <w:t xml:space="preserve"> not pursued</w:t>
      </w:r>
      <w:r w:rsidR="00AD2995" w:rsidRPr="00CC425D">
        <w:rPr>
          <w:rFonts w:ascii="Times New Roman" w:hAnsi="Times New Roman" w:cs="Times New Roman"/>
          <w:sz w:val="24"/>
          <w:szCs w:val="24"/>
        </w:rPr>
        <w:t>, it being</w:t>
      </w:r>
      <w:r w:rsidR="007D05CA" w:rsidRPr="00CC425D">
        <w:rPr>
          <w:rFonts w:ascii="Times New Roman" w:hAnsi="Times New Roman" w:cs="Times New Roman"/>
          <w:sz w:val="24"/>
          <w:szCs w:val="24"/>
        </w:rPr>
        <w:t xml:space="preserve"> common cause that </w:t>
      </w:r>
      <w:r w:rsidR="00D1340E" w:rsidRPr="00CC425D">
        <w:rPr>
          <w:rFonts w:ascii="Times New Roman" w:hAnsi="Times New Roman" w:cs="Times New Roman"/>
          <w:sz w:val="24"/>
          <w:szCs w:val="24"/>
        </w:rPr>
        <w:t>at the relevant time, t</w:t>
      </w:r>
      <w:r w:rsidR="007D05CA" w:rsidRPr="00CC425D">
        <w:rPr>
          <w:rFonts w:ascii="Times New Roman" w:hAnsi="Times New Roman" w:cs="Times New Roman"/>
          <w:sz w:val="24"/>
          <w:szCs w:val="24"/>
        </w:rPr>
        <w:t xml:space="preserve">he </w:t>
      </w:r>
      <w:r w:rsidR="00D1340E" w:rsidRPr="00CC425D">
        <w:rPr>
          <w:rFonts w:ascii="Times New Roman" w:hAnsi="Times New Roman" w:cs="Times New Roman"/>
          <w:sz w:val="24"/>
          <w:szCs w:val="24"/>
        </w:rPr>
        <w:t xml:space="preserve">appellant </w:t>
      </w:r>
      <w:r w:rsidR="007D05CA" w:rsidRPr="00CC425D">
        <w:rPr>
          <w:rFonts w:ascii="Times New Roman" w:hAnsi="Times New Roman" w:cs="Times New Roman"/>
          <w:sz w:val="24"/>
          <w:szCs w:val="24"/>
        </w:rPr>
        <w:t>was in possession of the respondent’s vehicle.</w:t>
      </w:r>
    </w:p>
    <w:p w:rsidR="00D173F0" w:rsidRPr="00CC425D" w:rsidRDefault="007D05CA" w:rsidP="00D173F0">
      <w:pPr>
        <w:spacing w:after="0" w:line="240" w:lineRule="auto"/>
        <w:ind w:firstLine="1440"/>
        <w:jc w:val="both"/>
        <w:rPr>
          <w:rFonts w:ascii="Times New Roman" w:hAnsi="Times New Roman" w:cs="Times New Roman"/>
          <w:sz w:val="24"/>
          <w:szCs w:val="24"/>
        </w:rPr>
      </w:pPr>
      <w:r w:rsidRPr="00CC425D">
        <w:rPr>
          <w:rFonts w:ascii="Times New Roman" w:hAnsi="Times New Roman" w:cs="Times New Roman"/>
          <w:sz w:val="24"/>
          <w:szCs w:val="24"/>
        </w:rPr>
        <w:t xml:space="preserve"> </w:t>
      </w:r>
    </w:p>
    <w:p w:rsidR="007D05CA" w:rsidRPr="00CC425D" w:rsidRDefault="007D05CA" w:rsidP="00AF6B1F">
      <w:pPr>
        <w:spacing w:line="480" w:lineRule="auto"/>
        <w:ind w:firstLine="1440"/>
        <w:jc w:val="both"/>
        <w:rPr>
          <w:rFonts w:ascii="Times New Roman" w:hAnsi="Times New Roman" w:cs="Times New Roman"/>
          <w:sz w:val="24"/>
          <w:szCs w:val="24"/>
        </w:rPr>
      </w:pPr>
      <w:r w:rsidRPr="00CC425D">
        <w:rPr>
          <w:rFonts w:ascii="Times New Roman" w:hAnsi="Times New Roman" w:cs="Times New Roman"/>
          <w:sz w:val="24"/>
          <w:szCs w:val="24"/>
        </w:rPr>
        <w:t xml:space="preserve">The appellant claimed a right to retain possession of the vehicle on termination of his directorship of the </w:t>
      </w:r>
      <w:r w:rsidR="00AD2995" w:rsidRPr="00CC425D">
        <w:rPr>
          <w:rFonts w:ascii="Times New Roman" w:hAnsi="Times New Roman" w:cs="Times New Roman"/>
          <w:sz w:val="24"/>
          <w:szCs w:val="24"/>
        </w:rPr>
        <w:t>respondent on</w:t>
      </w:r>
      <w:r w:rsidR="000C4D6D" w:rsidRPr="00CC425D">
        <w:rPr>
          <w:rFonts w:ascii="Times New Roman" w:hAnsi="Times New Roman" w:cs="Times New Roman"/>
          <w:sz w:val="24"/>
          <w:szCs w:val="24"/>
        </w:rPr>
        <w:t xml:space="preserve"> the basis </w:t>
      </w:r>
      <w:r w:rsidR="00D1340E" w:rsidRPr="00CC425D">
        <w:rPr>
          <w:rFonts w:ascii="Times New Roman" w:hAnsi="Times New Roman" w:cs="Times New Roman"/>
          <w:sz w:val="24"/>
          <w:szCs w:val="24"/>
        </w:rPr>
        <w:t xml:space="preserve">of the alleged existence of a custom or practice </w:t>
      </w:r>
      <w:r w:rsidR="000C4D6D" w:rsidRPr="00CC425D">
        <w:rPr>
          <w:rFonts w:ascii="Times New Roman" w:hAnsi="Times New Roman" w:cs="Times New Roman"/>
          <w:sz w:val="24"/>
          <w:szCs w:val="24"/>
        </w:rPr>
        <w:t>that former chairpersons</w:t>
      </w:r>
      <w:r w:rsidR="00D1340E" w:rsidRPr="00CC425D">
        <w:rPr>
          <w:rFonts w:ascii="Times New Roman" w:hAnsi="Times New Roman" w:cs="Times New Roman"/>
          <w:sz w:val="24"/>
          <w:szCs w:val="24"/>
        </w:rPr>
        <w:t xml:space="preserve"> of the respondent were allowed, </w:t>
      </w:r>
      <w:r w:rsidR="000C4D6D" w:rsidRPr="00CC425D">
        <w:rPr>
          <w:rFonts w:ascii="Times New Roman" w:hAnsi="Times New Roman" w:cs="Times New Roman"/>
          <w:sz w:val="24"/>
          <w:szCs w:val="24"/>
        </w:rPr>
        <w:t>on termination of their tenure of office</w:t>
      </w:r>
      <w:r w:rsidR="00D1340E" w:rsidRPr="00CC425D">
        <w:rPr>
          <w:rFonts w:ascii="Times New Roman" w:hAnsi="Times New Roman" w:cs="Times New Roman"/>
          <w:sz w:val="24"/>
          <w:szCs w:val="24"/>
        </w:rPr>
        <w:t>,</w:t>
      </w:r>
      <w:r w:rsidR="000C4D6D" w:rsidRPr="00CC425D">
        <w:rPr>
          <w:rFonts w:ascii="Times New Roman" w:hAnsi="Times New Roman" w:cs="Times New Roman"/>
          <w:sz w:val="24"/>
          <w:szCs w:val="24"/>
        </w:rPr>
        <w:t xml:space="preserve"> to purchase the vehicle</w:t>
      </w:r>
      <w:r w:rsidR="00D1340E" w:rsidRPr="00CC425D">
        <w:rPr>
          <w:rFonts w:ascii="Times New Roman" w:hAnsi="Times New Roman" w:cs="Times New Roman"/>
          <w:sz w:val="24"/>
          <w:szCs w:val="24"/>
        </w:rPr>
        <w:t>s</w:t>
      </w:r>
      <w:r w:rsidR="000C4D6D" w:rsidRPr="00CC425D">
        <w:rPr>
          <w:rFonts w:ascii="Times New Roman" w:hAnsi="Times New Roman" w:cs="Times New Roman"/>
          <w:sz w:val="24"/>
          <w:szCs w:val="24"/>
        </w:rPr>
        <w:t xml:space="preserve"> issued for </w:t>
      </w:r>
      <w:r w:rsidR="00D1340E" w:rsidRPr="00CC425D">
        <w:rPr>
          <w:rFonts w:ascii="Times New Roman" w:hAnsi="Times New Roman" w:cs="Times New Roman"/>
          <w:sz w:val="24"/>
          <w:szCs w:val="24"/>
        </w:rPr>
        <w:t>their</w:t>
      </w:r>
      <w:r w:rsidR="000C4D6D" w:rsidRPr="00CC425D">
        <w:rPr>
          <w:rFonts w:ascii="Times New Roman" w:hAnsi="Times New Roman" w:cs="Times New Roman"/>
          <w:sz w:val="24"/>
          <w:szCs w:val="24"/>
        </w:rPr>
        <w:t xml:space="preserve"> </w:t>
      </w:r>
      <w:r w:rsidR="00AD2995" w:rsidRPr="00CC425D">
        <w:rPr>
          <w:rFonts w:ascii="Times New Roman" w:hAnsi="Times New Roman" w:cs="Times New Roman"/>
          <w:sz w:val="24"/>
          <w:szCs w:val="24"/>
        </w:rPr>
        <w:t xml:space="preserve">use </w:t>
      </w:r>
      <w:r w:rsidR="00D1340E" w:rsidRPr="00CC425D">
        <w:rPr>
          <w:rFonts w:ascii="Times New Roman" w:hAnsi="Times New Roman" w:cs="Times New Roman"/>
          <w:sz w:val="24"/>
          <w:szCs w:val="24"/>
        </w:rPr>
        <w:t xml:space="preserve">during their </w:t>
      </w:r>
      <w:r w:rsidR="00F51D99" w:rsidRPr="00CC425D">
        <w:rPr>
          <w:rFonts w:ascii="Times New Roman" w:hAnsi="Times New Roman" w:cs="Times New Roman"/>
          <w:sz w:val="24"/>
          <w:szCs w:val="24"/>
        </w:rPr>
        <w:t xml:space="preserve">employment with the respondent.  </w:t>
      </w:r>
      <w:r w:rsidR="00D1340E" w:rsidRPr="00CC425D">
        <w:rPr>
          <w:rFonts w:ascii="Times New Roman" w:hAnsi="Times New Roman" w:cs="Times New Roman"/>
          <w:sz w:val="24"/>
          <w:szCs w:val="24"/>
        </w:rPr>
        <w:t xml:space="preserve">It was his contention that he had a legitimate expectation that he would be offered the vehicle for </w:t>
      </w:r>
      <w:r w:rsidR="005A60BF" w:rsidRPr="00CC425D">
        <w:rPr>
          <w:rFonts w:ascii="Times New Roman" w:hAnsi="Times New Roman" w:cs="Times New Roman"/>
          <w:sz w:val="24"/>
          <w:szCs w:val="24"/>
        </w:rPr>
        <w:t>purchase in</w:t>
      </w:r>
      <w:r w:rsidR="000C4D6D" w:rsidRPr="00CC425D">
        <w:rPr>
          <w:rFonts w:ascii="Times New Roman" w:hAnsi="Times New Roman" w:cs="Times New Roman"/>
          <w:sz w:val="24"/>
          <w:szCs w:val="24"/>
        </w:rPr>
        <w:t xml:space="preserve"> accordance with that practice.</w:t>
      </w:r>
      <w:r w:rsidR="00F51D99" w:rsidRPr="00CC425D">
        <w:rPr>
          <w:rFonts w:ascii="Times New Roman" w:hAnsi="Times New Roman" w:cs="Times New Roman"/>
          <w:sz w:val="24"/>
          <w:szCs w:val="24"/>
        </w:rPr>
        <w:t xml:space="preserve">  </w:t>
      </w:r>
      <w:r w:rsidR="00094511" w:rsidRPr="00CC425D">
        <w:rPr>
          <w:rFonts w:ascii="Times New Roman" w:hAnsi="Times New Roman" w:cs="Times New Roman"/>
          <w:sz w:val="24"/>
          <w:szCs w:val="24"/>
        </w:rPr>
        <w:t>His earlier stance</w:t>
      </w:r>
      <w:r w:rsidR="00D1340E" w:rsidRPr="00CC425D">
        <w:rPr>
          <w:rFonts w:ascii="Times New Roman" w:hAnsi="Times New Roman" w:cs="Times New Roman"/>
          <w:sz w:val="24"/>
          <w:szCs w:val="24"/>
        </w:rPr>
        <w:t>,</w:t>
      </w:r>
      <w:r w:rsidR="00094511" w:rsidRPr="00CC425D">
        <w:rPr>
          <w:rFonts w:ascii="Times New Roman" w:hAnsi="Times New Roman" w:cs="Times New Roman"/>
          <w:sz w:val="24"/>
          <w:szCs w:val="24"/>
        </w:rPr>
        <w:t xml:space="preserve"> as set out in his plea, that the </w:t>
      </w:r>
      <w:r w:rsidR="00094511" w:rsidRPr="00CC425D">
        <w:rPr>
          <w:rFonts w:ascii="Times New Roman" w:hAnsi="Times New Roman" w:cs="Times New Roman"/>
          <w:sz w:val="24"/>
          <w:szCs w:val="24"/>
        </w:rPr>
        <w:lastRenderedPageBreak/>
        <w:t xml:space="preserve">vehicle formed part of the terminal benefits which were owed to him by the respondent </w:t>
      </w:r>
      <w:r w:rsidR="00AD2995" w:rsidRPr="00CC425D">
        <w:rPr>
          <w:rFonts w:ascii="Times New Roman" w:hAnsi="Times New Roman" w:cs="Times New Roman"/>
          <w:sz w:val="24"/>
          <w:szCs w:val="24"/>
        </w:rPr>
        <w:t>was abandoned</w:t>
      </w:r>
      <w:r w:rsidR="00094511" w:rsidRPr="00CC425D">
        <w:rPr>
          <w:rFonts w:ascii="Times New Roman" w:hAnsi="Times New Roman" w:cs="Times New Roman"/>
          <w:sz w:val="24"/>
          <w:szCs w:val="24"/>
        </w:rPr>
        <w:t>.</w:t>
      </w:r>
    </w:p>
    <w:p w:rsidR="008D16C2" w:rsidRPr="00CC425D" w:rsidRDefault="008D16C2" w:rsidP="008D16C2">
      <w:pPr>
        <w:spacing w:after="0" w:line="240" w:lineRule="auto"/>
        <w:ind w:firstLine="1440"/>
        <w:jc w:val="both"/>
        <w:rPr>
          <w:rFonts w:ascii="Times New Roman" w:hAnsi="Times New Roman" w:cs="Times New Roman"/>
          <w:sz w:val="24"/>
          <w:szCs w:val="24"/>
        </w:rPr>
      </w:pPr>
    </w:p>
    <w:p w:rsidR="000C4D6D" w:rsidRPr="00CC425D" w:rsidRDefault="00D1340E" w:rsidP="008D16C2">
      <w:pPr>
        <w:spacing w:after="0" w:line="480" w:lineRule="auto"/>
        <w:ind w:firstLine="1440"/>
        <w:jc w:val="both"/>
        <w:rPr>
          <w:rFonts w:ascii="Times New Roman" w:hAnsi="Times New Roman" w:cs="Times New Roman"/>
          <w:sz w:val="24"/>
          <w:szCs w:val="24"/>
        </w:rPr>
      </w:pPr>
      <w:r w:rsidRPr="00CC425D">
        <w:rPr>
          <w:rFonts w:ascii="Times New Roman" w:hAnsi="Times New Roman" w:cs="Times New Roman"/>
          <w:sz w:val="24"/>
          <w:szCs w:val="24"/>
        </w:rPr>
        <w:t>The learned J</w:t>
      </w:r>
      <w:r w:rsidR="000C4D6D" w:rsidRPr="00CC425D">
        <w:rPr>
          <w:rFonts w:ascii="Times New Roman" w:hAnsi="Times New Roman" w:cs="Times New Roman"/>
          <w:sz w:val="24"/>
          <w:szCs w:val="24"/>
        </w:rPr>
        <w:t>udge having heard the evidence</w:t>
      </w:r>
      <w:r w:rsidRPr="00CC425D">
        <w:rPr>
          <w:rFonts w:ascii="Times New Roman" w:hAnsi="Times New Roman" w:cs="Times New Roman"/>
          <w:sz w:val="24"/>
          <w:szCs w:val="24"/>
        </w:rPr>
        <w:t>, granted with costs</w:t>
      </w:r>
      <w:r w:rsidR="008D16C2" w:rsidRPr="00CC425D">
        <w:rPr>
          <w:rFonts w:ascii="Times New Roman" w:hAnsi="Times New Roman" w:cs="Times New Roman"/>
          <w:sz w:val="24"/>
          <w:szCs w:val="24"/>
        </w:rPr>
        <w:t xml:space="preserve"> </w:t>
      </w:r>
      <w:r w:rsidRPr="00CC425D">
        <w:rPr>
          <w:rFonts w:ascii="Times New Roman" w:hAnsi="Times New Roman" w:cs="Times New Roman"/>
          <w:sz w:val="24"/>
          <w:szCs w:val="24"/>
        </w:rPr>
        <w:t xml:space="preserve">the order sought by the respondent. </w:t>
      </w:r>
      <w:r w:rsidR="000C4D6D" w:rsidRPr="00CC425D">
        <w:rPr>
          <w:rFonts w:ascii="Times New Roman" w:hAnsi="Times New Roman" w:cs="Times New Roman"/>
          <w:sz w:val="24"/>
          <w:szCs w:val="24"/>
        </w:rPr>
        <w:t xml:space="preserve"> </w:t>
      </w:r>
      <w:r w:rsidR="00361247" w:rsidRPr="00CC425D">
        <w:rPr>
          <w:rFonts w:ascii="Times New Roman" w:hAnsi="Times New Roman" w:cs="Times New Roman"/>
          <w:sz w:val="24"/>
          <w:szCs w:val="24"/>
        </w:rPr>
        <w:t>Her reasoning is set out at p</w:t>
      </w:r>
      <w:r w:rsidR="0072074E" w:rsidRPr="00CC425D">
        <w:rPr>
          <w:rFonts w:ascii="Times New Roman" w:hAnsi="Times New Roman" w:cs="Times New Roman"/>
          <w:sz w:val="24"/>
          <w:szCs w:val="24"/>
        </w:rPr>
        <w:t>p</w:t>
      </w:r>
      <w:r w:rsidR="00361247" w:rsidRPr="00CC425D">
        <w:rPr>
          <w:rFonts w:ascii="Times New Roman" w:hAnsi="Times New Roman" w:cs="Times New Roman"/>
          <w:sz w:val="24"/>
          <w:szCs w:val="24"/>
        </w:rPr>
        <w:t xml:space="preserve"> 4-5 of her judgment</w:t>
      </w:r>
      <w:r w:rsidR="00361247" w:rsidRPr="00CC425D">
        <w:rPr>
          <w:rStyle w:val="FootnoteReference"/>
          <w:rFonts w:ascii="Times New Roman" w:hAnsi="Times New Roman" w:cs="Times New Roman"/>
          <w:sz w:val="24"/>
          <w:szCs w:val="24"/>
        </w:rPr>
        <w:footnoteReference w:id="2"/>
      </w:r>
      <w:r w:rsidR="00361247" w:rsidRPr="00CC425D">
        <w:rPr>
          <w:rFonts w:ascii="Times New Roman" w:hAnsi="Times New Roman" w:cs="Times New Roman"/>
          <w:sz w:val="24"/>
          <w:szCs w:val="24"/>
        </w:rPr>
        <w:t xml:space="preserve"> as follows: </w:t>
      </w:r>
    </w:p>
    <w:p w:rsidR="00FE0FBF" w:rsidRPr="00CC425D" w:rsidRDefault="006D050C" w:rsidP="008D16C2">
      <w:pPr>
        <w:spacing w:after="0"/>
        <w:ind w:left="720"/>
        <w:jc w:val="both"/>
        <w:rPr>
          <w:rFonts w:ascii="Times New Roman" w:hAnsi="Times New Roman" w:cs="Times New Roman"/>
          <w:sz w:val="24"/>
          <w:szCs w:val="24"/>
        </w:rPr>
      </w:pPr>
      <w:r w:rsidRPr="00CC425D">
        <w:rPr>
          <w:rFonts w:ascii="Times New Roman" w:hAnsi="Times New Roman" w:cs="Times New Roman"/>
          <w:sz w:val="24"/>
          <w:szCs w:val="24"/>
        </w:rPr>
        <w:t>“The plaintiff</w:t>
      </w:r>
      <w:r w:rsidR="00361247" w:rsidRPr="00CC425D">
        <w:rPr>
          <w:rFonts w:ascii="Times New Roman" w:hAnsi="Times New Roman" w:cs="Times New Roman"/>
          <w:sz w:val="24"/>
          <w:szCs w:val="24"/>
        </w:rPr>
        <w:t>’</w:t>
      </w:r>
      <w:r w:rsidRPr="00CC425D">
        <w:rPr>
          <w:rFonts w:ascii="Times New Roman" w:hAnsi="Times New Roman" w:cs="Times New Roman"/>
          <w:sz w:val="24"/>
          <w:szCs w:val="24"/>
        </w:rPr>
        <w:t xml:space="preserve">s motor </w:t>
      </w:r>
      <w:r w:rsidR="00B84C9C" w:rsidRPr="00CC425D">
        <w:rPr>
          <w:rFonts w:ascii="Times New Roman" w:hAnsi="Times New Roman" w:cs="Times New Roman"/>
          <w:sz w:val="24"/>
          <w:szCs w:val="24"/>
        </w:rPr>
        <w:t>car policy</w:t>
      </w:r>
      <w:r w:rsidRPr="00CC425D">
        <w:rPr>
          <w:rFonts w:ascii="Times New Roman" w:hAnsi="Times New Roman" w:cs="Times New Roman"/>
          <w:sz w:val="24"/>
          <w:szCs w:val="24"/>
        </w:rPr>
        <w:t xml:space="preserve"> covers employees, other than directors. It does not cover non-executive directors whose benefits are covered by resolutions of the board. There is no vehicle policy or board resolution entitling the defendant to purchase the vehicle at the end of his term. There is no contractual right to possess the vehicle. There is also no proof of an offer to purchase the vehicle either express or implied. I am not in agreement with the defendant’s contention in his closing submissions that he was offered directorship on the understanding that the plaintiff would offer him his last car provided that he had to pay for it. There is simply no evidence to support that assertion. In the absence of a car policy</w:t>
      </w:r>
      <w:r w:rsidR="00361247" w:rsidRPr="00CC425D">
        <w:rPr>
          <w:rFonts w:ascii="Times New Roman" w:hAnsi="Times New Roman" w:cs="Times New Roman"/>
          <w:sz w:val="24"/>
          <w:szCs w:val="24"/>
        </w:rPr>
        <w:t>, a</w:t>
      </w:r>
      <w:r w:rsidRPr="00CC425D">
        <w:rPr>
          <w:rFonts w:ascii="Times New Roman" w:hAnsi="Times New Roman" w:cs="Times New Roman"/>
          <w:sz w:val="24"/>
          <w:szCs w:val="24"/>
        </w:rPr>
        <w:t xml:space="preserve"> board resolution entitling him to purchase the vehicle, or</w:t>
      </w:r>
      <w:r w:rsidR="00361247" w:rsidRPr="00CC425D">
        <w:rPr>
          <w:rFonts w:ascii="Times New Roman" w:hAnsi="Times New Roman" w:cs="Times New Roman"/>
          <w:sz w:val="24"/>
          <w:szCs w:val="24"/>
        </w:rPr>
        <w:t xml:space="preserve"> </w:t>
      </w:r>
      <w:r w:rsidRPr="00CC425D">
        <w:rPr>
          <w:rFonts w:ascii="Times New Roman" w:hAnsi="Times New Roman" w:cs="Times New Roman"/>
          <w:sz w:val="24"/>
          <w:szCs w:val="24"/>
        </w:rPr>
        <w:t>an offer to purchase the vehicle, the defend</w:t>
      </w:r>
      <w:r w:rsidR="00361247" w:rsidRPr="00CC425D">
        <w:rPr>
          <w:rFonts w:ascii="Times New Roman" w:hAnsi="Times New Roman" w:cs="Times New Roman"/>
          <w:sz w:val="24"/>
          <w:szCs w:val="24"/>
        </w:rPr>
        <w:t>ant does not have a claim…..</w:t>
      </w:r>
      <w:r w:rsidRPr="00CC425D">
        <w:rPr>
          <w:rFonts w:ascii="Times New Roman" w:hAnsi="Times New Roman" w:cs="Times New Roman"/>
          <w:sz w:val="24"/>
          <w:szCs w:val="24"/>
        </w:rPr>
        <w:t xml:space="preserve"> on the premise that other directors have previously been offered to buy their own issues. This state of affairs does not entitle him to purchase the vehicle. The fact that the plaintiff</w:t>
      </w:r>
      <w:r w:rsidR="00FE0FBF" w:rsidRPr="00CC425D">
        <w:rPr>
          <w:rFonts w:ascii="Times New Roman" w:hAnsi="Times New Roman" w:cs="Times New Roman"/>
          <w:sz w:val="24"/>
          <w:szCs w:val="24"/>
        </w:rPr>
        <w:t xml:space="preserve"> offered previous directors their vehicles after the termination of their contracts does not bind the plaintiff to sell this vehicle to the defendant. The plaintiff has no obligation to sell the vehicle to him. The defendant is holding the vehicle against the wishes of the plaintiff. It is entirely in the discretion of the plaintiff to sell the vehicle</w:t>
      </w:r>
      <w:r w:rsidR="00361247" w:rsidRPr="00CC425D">
        <w:rPr>
          <w:rFonts w:ascii="Times New Roman" w:hAnsi="Times New Roman" w:cs="Times New Roman"/>
          <w:sz w:val="24"/>
          <w:szCs w:val="24"/>
        </w:rPr>
        <w:t xml:space="preserve"> to </w:t>
      </w:r>
      <w:r w:rsidR="0072074E" w:rsidRPr="00CC425D">
        <w:rPr>
          <w:rFonts w:ascii="Times New Roman" w:hAnsi="Times New Roman" w:cs="Times New Roman"/>
          <w:sz w:val="24"/>
          <w:szCs w:val="24"/>
        </w:rPr>
        <w:t>the defendant</w:t>
      </w:r>
      <w:r w:rsidR="00FE0FBF" w:rsidRPr="00CC425D">
        <w:rPr>
          <w:rFonts w:ascii="Times New Roman" w:hAnsi="Times New Roman" w:cs="Times New Roman"/>
          <w:sz w:val="24"/>
          <w:szCs w:val="24"/>
        </w:rPr>
        <w:t xml:space="preserve"> in the absence of an offer to sell the car or proof of some other entitlement. Similar sentiments were expressed by NDOU J in D</w:t>
      </w:r>
      <w:r w:rsidR="00FE0FBF" w:rsidRPr="00CC425D">
        <w:rPr>
          <w:rFonts w:ascii="Times New Roman" w:hAnsi="Times New Roman" w:cs="Times New Roman"/>
          <w:i/>
          <w:sz w:val="24"/>
          <w:szCs w:val="24"/>
        </w:rPr>
        <w:t>hege v Dell Medical Centre</w:t>
      </w:r>
      <w:r w:rsidR="00FE0FBF" w:rsidRPr="00CC425D">
        <w:rPr>
          <w:rFonts w:ascii="Times New Roman" w:hAnsi="Times New Roman" w:cs="Times New Roman"/>
          <w:sz w:val="24"/>
          <w:szCs w:val="24"/>
        </w:rPr>
        <w:t xml:space="preserve"> HB 50/04, where he remarked as follows,</w:t>
      </w:r>
    </w:p>
    <w:p w:rsidR="00FE0FBF" w:rsidRPr="00CC425D" w:rsidRDefault="00FE0FBF" w:rsidP="004D4355">
      <w:pPr>
        <w:ind w:left="1620" w:hanging="180"/>
        <w:jc w:val="both"/>
        <w:rPr>
          <w:rFonts w:ascii="Times New Roman" w:hAnsi="Times New Roman" w:cs="Times New Roman"/>
          <w:sz w:val="24"/>
          <w:szCs w:val="24"/>
        </w:rPr>
      </w:pPr>
      <w:r w:rsidRPr="00CC425D">
        <w:rPr>
          <w:rFonts w:ascii="Times New Roman" w:hAnsi="Times New Roman" w:cs="Times New Roman"/>
          <w:sz w:val="24"/>
          <w:szCs w:val="24"/>
        </w:rPr>
        <w:tab/>
        <w:t>‘</w:t>
      </w:r>
      <w:r w:rsidR="006D4A10" w:rsidRPr="00CC425D">
        <w:rPr>
          <w:rFonts w:ascii="Times New Roman" w:hAnsi="Times New Roman" w:cs="Times New Roman"/>
          <w:sz w:val="24"/>
          <w:szCs w:val="24"/>
        </w:rPr>
        <w:t>In</w:t>
      </w:r>
      <w:r w:rsidRPr="00CC425D">
        <w:rPr>
          <w:rFonts w:ascii="Times New Roman" w:hAnsi="Times New Roman" w:cs="Times New Roman"/>
          <w:sz w:val="24"/>
          <w:szCs w:val="24"/>
        </w:rPr>
        <w:t xml:space="preserve"> the circumstances it cannot be argued that the respondent</w:t>
      </w:r>
      <w:r w:rsidR="006D4A10" w:rsidRPr="00CC425D">
        <w:rPr>
          <w:rFonts w:ascii="Times New Roman" w:hAnsi="Times New Roman" w:cs="Times New Roman"/>
          <w:sz w:val="24"/>
          <w:szCs w:val="24"/>
        </w:rPr>
        <w:t xml:space="preserve"> ……</w:t>
      </w:r>
      <w:r w:rsidRPr="00CC425D">
        <w:rPr>
          <w:rFonts w:ascii="Times New Roman" w:hAnsi="Times New Roman" w:cs="Times New Roman"/>
          <w:sz w:val="24"/>
          <w:szCs w:val="24"/>
        </w:rPr>
        <w:t xml:space="preserve"> was obliged to sell the company car to applicant. The court cannot compel a party to exercise its discretion in a particular fashion. The court can compel a part to do what is mandatory in terms of an existing agreement. The right to purchase the company car could only be exercised after an offer had been made to the employee and not before. The option to offer for sale, cars used by employees was a privilege and not a right.’ </w:t>
      </w:r>
    </w:p>
    <w:p w:rsidR="00E057E7" w:rsidRPr="00CC425D" w:rsidRDefault="004D4355" w:rsidP="00361247">
      <w:pPr>
        <w:ind w:left="720"/>
        <w:jc w:val="both"/>
        <w:rPr>
          <w:rFonts w:ascii="Times New Roman" w:hAnsi="Times New Roman" w:cs="Times New Roman"/>
          <w:sz w:val="24"/>
          <w:szCs w:val="24"/>
        </w:rPr>
      </w:pPr>
      <w:r w:rsidRPr="00CC425D">
        <w:rPr>
          <w:rFonts w:ascii="Times New Roman" w:hAnsi="Times New Roman" w:cs="Times New Roman"/>
          <w:sz w:val="24"/>
          <w:szCs w:val="24"/>
        </w:rPr>
        <w:t xml:space="preserve">The defendant’s right to use the vehicle ceased when he left the plaintiff’s company. The fact that other directors were allowed to purchase their issues does not confer rights on him to purchase the vehicle. I agree with Advocate </w:t>
      </w:r>
      <w:r w:rsidRPr="00CC425D">
        <w:rPr>
          <w:rFonts w:ascii="Times New Roman" w:hAnsi="Times New Roman" w:cs="Times New Roman"/>
          <w:i/>
          <w:sz w:val="24"/>
          <w:szCs w:val="24"/>
        </w:rPr>
        <w:t>Uriri’s</w:t>
      </w:r>
      <w:r w:rsidRPr="00CC425D">
        <w:rPr>
          <w:rFonts w:ascii="Times New Roman" w:hAnsi="Times New Roman" w:cs="Times New Roman"/>
          <w:sz w:val="24"/>
          <w:szCs w:val="24"/>
        </w:rPr>
        <w:t xml:space="preserve"> contention that the hope and expectation of an offer does not </w:t>
      </w:r>
      <w:r w:rsidR="00F85942" w:rsidRPr="00CC425D">
        <w:rPr>
          <w:rFonts w:ascii="Times New Roman" w:hAnsi="Times New Roman" w:cs="Times New Roman"/>
          <w:sz w:val="24"/>
          <w:szCs w:val="24"/>
        </w:rPr>
        <w:t>justify</w:t>
      </w:r>
      <w:r w:rsidRPr="00CC425D">
        <w:rPr>
          <w:rFonts w:ascii="Times New Roman" w:hAnsi="Times New Roman" w:cs="Times New Roman"/>
          <w:sz w:val="24"/>
          <w:szCs w:val="24"/>
        </w:rPr>
        <w:t xml:space="preserve"> possession of the vehicle. The defendant’s </w:t>
      </w:r>
      <w:r w:rsidRPr="00CC425D">
        <w:rPr>
          <w:rFonts w:ascii="Times New Roman" w:hAnsi="Times New Roman" w:cs="Times New Roman"/>
          <w:sz w:val="24"/>
          <w:szCs w:val="24"/>
        </w:rPr>
        <w:lastRenderedPageBreak/>
        <w:t>expectation that the vehicle would be sold to him is not legitimate. His hold onto the vehicle is unlawful. The defendant has failed to show that he has contractual or enforceable rights against the plainti</w:t>
      </w:r>
      <w:r w:rsidR="00361247" w:rsidRPr="00CC425D">
        <w:rPr>
          <w:rFonts w:ascii="Times New Roman" w:hAnsi="Times New Roman" w:cs="Times New Roman"/>
          <w:sz w:val="24"/>
          <w:szCs w:val="24"/>
        </w:rPr>
        <w:t>ff. He has no legal justification</w:t>
      </w:r>
      <w:r w:rsidRPr="00CC425D">
        <w:rPr>
          <w:rFonts w:ascii="Times New Roman" w:hAnsi="Times New Roman" w:cs="Times New Roman"/>
          <w:sz w:val="24"/>
          <w:szCs w:val="24"/>
        </w:rPr>
        <w:t xml:space="preserve"> to continue holding onto the plaintiff’s vehicle.”</w:t>
      </w:r>
    </w:p>
    <w:p w:rsidR="008D16C2" w:rsidRPr="00CC425D" w:rsidRDefault="008D16C2" w:rsidP="00361247">
      <w:pPr>
        <w:ind w:left="720"/>
        <w:jc w:val="both"/>
        <w:rPr>
          <w:rFonts w:ascii="Times New Roman" w:hAnsi="Times New Roman" w:cs="Times New Roman"/>
          <w:sz w:val="24"/>
          <w:szCs w:val="24"/>
        </w:rPr>
      </w:pPr>
    </w:p>
    <w:p w:rsidR="00A36BF6" w:rsidRPr="00CC425D" w:rsidRDefault="004673FE" w:rsidP="00591925">
      <w:pPr>
        <w:spacing w:after="0" w:line="480" w:lineRule="auto"/>
        <w:ind w:firstLine="1440"/>
        <w:jc w:val="both"/>
        <w:rPr>
          <w:rFonts w:ascii="Times New Roman" w:hAnsi="Times New Roman" w:cs="Times New Roman"/>
          <w:sz w:val="24"/>
          <w:szCs w:val="24"/>
        </w:rPr>
      </w:pPr>
      <w:r w:rsidRPr="00CC425D">
        <w:rPr>
          <w:rFonts w:ascii="Times New Roman" w:hAnsi="Times New Roman" w:cs="Times New Roman"/>
          <w:sz w:val="24"/>
          <w:szCs w:val="24"/>
        </w:rPr>
        <w:t>In his grounds of appeal</w:t>
      </w:r>
      <w:r w:rsidR="00361247" w:rsidRPr="00CC425D">
        <w:rPr>
          <w:rFonts w:ascii="Times New Roman" w:hAnsi="Times New Roman" w:cs="Times New Roman"/>
          <w:sz w:val="24"/>
          <w:szCs w:val="24"/>
        </w:rPr>
        <w:t>,</w:t>
      </w:r>
      <w:r w:rsidRPr="00CC425D">
        <w:rPr>
          <w:rFonts w:ascii="Times New Roman" w:hAnsi="Times New Roman" w:cs="Times New Roman"/>
          <w:sz w:val="24"/>
          <w:szCs w:val="24"/>
        </w:rPr>
        <w:t xml:space="preserve"> the appellant </w:t>
      </w:r>
      <w:r w:rsidR="00AD2995" w:rsidRPr="00CC425D">
        <w:rPr>
          <w:rFonts w:ascii="Times New Roman" w:hAnsi="Times New Roman" w:cs="Times New Roman"/>
          <w:sz w:val="24"/>
          <w:szCs w:val="24"/>
        </w:rPr>
        <w:t>persisted in</w:t>
      </w:r>
      <w:r w:rsidR="00361247" w:rsidRPr="00CC425D">
        <w:rPr>
          <w:rFonts w:ascii="Times New Roman" w:hAnsi="Times New Roman" w:cs="Times New Roman"/>
          <w:sz w:val="24"/>
          <w:szCs w:val="24"/>
        </w:rPr>
        <w:t xml:space="preserve"> his </w:t>
      </w:r>
      <w:r w:rsidRPr="00CC425D">
        <w:rPr>
          <w:rFonts w:ascii="Times New Roman" w:hAnsi="Times New Roman" w:cs="Times New Roman"/>
          <w:sz w:val="24"/>
          <w:szCs w:val="24"/>
        </w:rPr>
        <w:t xml:space="preserve">stance that he had </w:t>
      </w:r>
      <w:r w:rsidR="00AD2995" w:rsidRPr="00CC425D">
        <w:rPr>
          <w:rFonts w:ascii="Times New Roman" w:hAnsi="Times New Roman" w:cs="Times New Roman"/>
          <w:sz w:val="24"/>
          <w:szCs w:val="24"/>
        </w:rPr>
        <w:t>raised and</w:t>
      </w:r>
      <w:r w:rsidRPr="00CC425D">
        <w:rPr>
          <w:rFonts w:ascii="Times New Roman" w:hAnsi="Times New Roman" w:cs="Times New Roman"/>
          <w:sz w:val="24"/>
          <w:szCs w:val="24"/>
        </w:rPr>
        <w:t xml:space="preserve"> established a </w:t>
      </w:r>
      <w:r w:rsidR="00AD2995" w:rsidRPr="00CC425D">
        <w:rPr>
          <w:rFonts w:ascii="Times New Roman" w:hAnsi="Times New Roman" w:cs="Times New Roman"/>
          <w:sz w:val="24"/>
          <w:szCs w:val="24"/>
        </w:rPr>
        <w:t>valid ‘defence’</w:t>
      </w:r>
      <w:r w:rsidRPr="00CC425D">
        <w:rPr>
          <w:rFonts w:ascii="Times New Roman" w:hAnsi="Times New Roman" w:cs="Times New Roman"/>
          <w:sz w:val="24"/>
          <w:szCs w:val="24"/>
        </w:rPr>
        <w:t xml:space="preserve"> in the court </w:t>
      </w:r>
      <w:r w:rsidRPr="00CC425D">
        <w:rPr>
          <w:rFonts w:ascii="Times New Roman" w:hAnsi="Times New Roman" w:cs="Times New Roman"/>
          <w:i/>
          <w:sz w:val="24"/>
          <w:szCs w:val="24"/>
        </w:rPr>
        <w:t>a quo</w:t>
      </w:r>
      <w:r w:rsidRPr="00CC425D">
        <w:rPr>
          <w:rFonts w:ascii="Times New Roman" w:hAnsi="Times New Roman" w:cs="Times New Roman"/>
          <w:sz w:val="24"/>
          <w:szCs w:val="24"/>
        </w:rPr>
        <w:t xml:space="preserve"> namely, the existence of ‘</w:t>
      </w:r>
      <w:r w:rsidR="00361247" w:rsidRPr="00CC425D">
        <w:rPr>
          <w:rFonts w:ascii="Times New Roman" w:hAnsi="Times New Roman" w:cs="Times New Roman"/>
          <w:sz w:val="24"/>
          <w:szCs w:val="24"/>
        </w:rPr>
        <w:t xml:space="preserve">a </w:t>
      </w:r>
      <w:r w:rsidRPr="00CC425D">
        <w:rPr>
          <w:rFonts w:ascii="Times New Roman" w:hAnsi="Times New Roman" w:cs="Times New Roman"/>
          <w:sz w:val="24"/>
          <w:szCs w:val="24"/>
        </w:rPr>
        <w:t>custom or practice or agreement between the parties entitling the appellant to retain possession of the vehicle in question.’</w:t>
      </w:r>
    </w:p>
    <w:p w:rsidR="004673FE" w:rsidRPr="00CC425D" w:rsidRDefault="004673FE" w:rsidP="00591925">
      <w:pPr>
        <w:spacing w:after="0" w:line="480" w:lineRule="auto"/>
        <w:ind w:firstLine="1440"/>
        <w:jc w:val="both"/>
        <w:rPr>
          <w:rFonts w:ascii="Times New Roman" w:hAnsi="Times New Roman" w:cs="Times New Roman"/>
          <w:sz w:val="24"/>
          <w:szCs w:val="24"/>
        </w:rPr>
      </w:pPr>
      <w:r w:rsidRPr="00CC425D">
        <w:rPr>
          <w:rFonts w:ascii="Times New Roman" w:hAnsi="Times New Roman" w:cs="Times New Roman"/>
          <w:sz w:val="24"/>
          <w:szCs w:val="24"/>
        </w:rPr>
        <w:t xml:space="preserve"> </w:t>
      </w:r>
      <w:r w:rsidR="00DA1A23" w:rsidRPr="00CC425D">
        <w:rPr>
          <w:rFonts w:ascii="Times New Roman" w:hAnsi="Times New Roman" w:cs="Times New Roman"/>
          <w:sz w:val="24"/>
          <w:szCs w:val="24"/>
        </w:rPr>
        <w:t>That he raised the</w:t>
      </w:r>
      <w:r w:rsidR="00CE460F" w:rsidRPr="00CC425D">
        <w:rPr>
          <w:rFonts w:ascii="Times New Roman" w:hAnsi="Times New Roman" w:cs="Times New Roman"/>
          <w:sz w:val="24"/>
          <w:szCs w:val="24"/>
        </w:rPr>
        <w:t xml:space="preserve"> </w:t>
      </w:r>
      <w:r w:rsidR="00AD2995" w:rsidRPr="00CC425D">
        <w:rPr>
          <w:rFonts w:ascii="Times New Roman" w:hAnsi="Times New Roman" w:cs="Times New Roman"/>
          <w:sz w:val="24"/>
          <w:szCs w:val="24"/>
        </w:rPr>
        <w:t>‘defence’</w:t>
      </w:r>
      <w:r w:rsidR="00094511" w:rsidRPr="00CC425D">
        <w:rPr>
          <w:rFonts w:ascii="Times New Roman" w:hAnsi="Times New Roman" w:cs="Times New Roman"/>
          <w:sz w:val="24"/>
          <w:szCs w:val="24"/>
        </w:rPr>
        <w:t xml:space="preserve"> is apparent on the record</w:t>
      </w:r>
      <w:r w:rsidR="00DA1A23" w:rsidRPr="00CC425D">
        <w:rPr>
          <w:rFonts w:ascii="Times New Roman" w:hAnsi="Times New Roman" w:cs="Times New Roman"/>
          <w:sz w:val="24"/>
          <w:szCs w:val="24"/>
        </w:rPr>
        <w:t xml:space="preserve">. </w:t>
      </w:r>
      <w:r w:rsidR="008F7612" w:rsidRPr="00CC425D">
        <w:rPr>
          <w:rFonts w:ascii="Times New Roman" w:hAnsi="Times New Roman" w:cs="Times New Roman"/>
          <w:sz w:val="24"/>
          <w:szCs w:val="24"/>
        </w:rPr>
        <w:t xml:space="preserve"> </w:t>
      </w:r>
      <w:r w:rsidR="00DA1A23" w:rsidRPr="00CC425D">
        <w:rPr>
          <w:rFonts w:ascii="Times New Roman" w:hAnsi="Times New Roman" w:cs="Times New Roman"/>
          <w:sz w:val="24"/>
          <w:szCs w:val="24"/>
        </w:rPr>
        <w:t xml:space="preserve">That he </w:t>
      </w:r>
      <w:r w:rsidR="00AD2995" w:rsidRPr="00CC425D">
        <w:rPr>
          <w:rFonts w:ascii="Times New Roman" w:hAnsi="Times New Roman" w:cs="Times New Roman"/>
          <w:sz w:val="24"/>
          <w:szCs w:val="24"/>
        </w:rPr>
        <w:t>established the</w:t>
      </w:r>
      <w:r w:rsidR="00CE460F" w:rsidRPr="00CC425D">
        <w:rPr>
          <w:rFonts w:ascii="Times New Roman" w:hAnsi="Times New Roman" w:cs="Times New Roman"/>
          <w:sz w:val="24"/>
          <w:szCs w:val="24"/>
        </w:rPr>
        <w:t xml:space="preserve"> existence of </w:t>
      </w:r>
      <w:r w:rsidR="00DA1A23" w:rsidRPr="00CC425D">
        <w:rPr>
          <w:rFonts w:ascii="Times New Roman" w:hAnsi="Times New Roman" w:cs="Times New Roman"/>
          <w:sz w:val="24"/>
          <w:szCs w:val="24"/>
        </w:rPr>
        <w:t xml:space="preserve">a practice or custom or agreement </w:t>
      </w:r>
      <w:r w:rsidR="008F7612" w:rsidRPr="00CC425D">
        <w:rPr>
          <w:rFonts w:ascii="Times New Roman" w:hAnsi="Times New Roman" w:cs="Times New Roman"/>
          <w:sz w:val="24"/>
          <w:szCs w:val="24"/>
        </w:rPr>
        <w:t>i</w:t>
      </w:r>
      <w:r w:rsidR="00552CE7" w:rsidRPr="00CC425D">
        <w:rPr>
          <w:rFonts w:ascii="Times New Roman" w:hAnsi="Times New Roman" w:cs="Times New Roman"/>
          <w:sz w:val="24"/>
          <w:szCs w:val="24"/>
        </w:rPr>
        <w:t xml:space="preserve">s, however, </w:t>
      </w:r>
      <w:r w:rsidR="008F7612" w:rsidRPr="00CC425D">
        <w:rPr>
          <w:rFonts w:ascii="Times New Roman" w:hAnsi="Times New Roman" w:cs="Times New Roman"/>
          <w:sz w:val="24"/>
          <w:szCs w:val="24"/>
        </w:rPr>
        <w:t xml:space="preserve">not supported </w:t>
      </w:r>
      <w:r w:rsidR="00A36BF6" w:rsidRPr="00CC425D">
        <w:rPr>
          <w:rFonts w:ascii="Times New Roman" w:hAnsi="Times New Roman" w:cs="Times New Roman"/>
          <w:sz w:val="24"/>
          <w:szCs w:val="24"/>
        </w:rPr>
        <w:t>by</w:t>
      </w:r>
      <w:r w:rsidR="008F7612" w:rsidRPr="00CC425D">
        <w:rPr>
          <w:rFonts w:ascii="Times New Roman" w:hAnsi="Times New Roman" w:cs="Times New Roman"/>
          <w:sz w:val="24"/>
          <w:szCs w:val="24"/>
        </w:rPr>
        <w:t xml:space="preserve"> the record.  </w:t>
      </w:r>
      <w:r w:rsidR="00DA1A23" w:rsidRPr="00CC425D">
        <w:rPr>
          <w:rFonts w:ascii="Times New Roman" w:hAnsi="Times New Roman" w:cs="Times New Roman"/>
          <w:sz w:val="24"/>
          <w:szCs w:val="24"/>
        </w:rPr>
        <w:t xml:space="preserve">The court </w:t>
      </w:r>
      <w:r w:rsidR="00DA1A23" w:rsidRPr="00CC425D">
        <w:rPr>
          <w:rFonts w:ascii="Times New Roman" w:hAnsi="Times New Roman" w:cs="Times New Roman"/>
          <w:i/>
          <w:sz w:val="24"/>
          <w:szCs w:val="24"/>
        </w:rPr>
        <w:t>a quo</w:t>
      </w:r>
      <w:r w:rsidR="00DA1A23" w:rsidRPr="00CC425D">
        <w:rPr>
          <w:rFonts w:ascii="Times New Roman" w:hAnsi="Times New Roman" w:cs="Times New Roman"/>
          <w:sz w:val="24"/>
          <w:szCs w:val="24"/>
        </w:rPr>
        <w:t xml:space="preserve"> made clear findings of fact that no su</w:t>
      </w:r>
      <w:r w:rsidR="008F7612" w:rsidRPr="00CC425D">
        <w:rPr>
          <w:rFonts w:ascii="Times New Roman" w:hAnsi="Times New Roman" w:cs="Times New Roman"/>
          <w:sz w:val="24"/>
          <w:szCs w:val="24"/>
        </w:rPr>
        <w:t xml:space="preserve">ch custom was proved to exist.  </w:t>
      </w:r>
      <w:r w:rsidR="00DA1A23" w:rsidRPr="00CC425D">
        <w:rPr>
          <w:rFonts w:ascii="Times New Roman" w:hAnsi="Times New Roman" w:cs="Times New Roman"/>
          <w:sz w:val="24"/>
          <w:szCs w:val="24"/>
        </w:rPr>
        <w:t>This court</w:t>
      </w:r>
      <w:r w:rsidR="004A7EEE" w:rsidRPr="00CC425D">
        <w:rPr>
          <w:rFonts w:ascii="Times New Roman" w:hAnsi="Times New Roman" w:cs="Times New Roman"/>
          <w:sz w:val="24"/>
          <w:szCs w:val="24"/>
        </w:rPr>
        <w:t>,</w:t>
      </w:r>
      <w:r w:rsidR="00DA1A23" w:rsidRPr="00CC425D">
        <w:rPr>
          <w:rFonts w:ascii="Times New Roman" w:hAnsi="Times New Roman" w:cs="Times New Roman"/>
          <w:sz w:val="24"/>
          <w:szCs w:val="24"/>
        </w:rPr>
        <w:t xml:space="preserve"> as an appellate court</w:t>
      </w:r>
      <w:r w:rsidR="004A7EEE" w:rsidRPr="00CC425D">
        <w:rPr>
          <w:rFonts w:ascii="Times New Roman" w:hAnsi="Times New Roman" w:cs="Times New Roman"/>
          <w:sz w:val="24"/>
          <w:szCs w:val="24"/>
        </w:rPr>
        <w:t>,</w:t>
      </w:r>
      <w:r w:rsidR="00DA1A23" w:rsidRPr="00CC425D">
        <w:rPr>
          <w:rFonts w:ascii="Times New Roman" w:hAnsi="Times New Roman" w:cs="Times New Roman"/>
          <w:sz w:val="24"/>
          <w:szCs w:val="24"/>
        </w:rPr>
        <w:t xml:space="preserve"> will not readily interfere with </w:t>
      </w:r>
      <w:r w:rsidR="00AD2995" w:rsidRPr="00CC425D">
        <w:rPr>
          <w:rFonts w:ascii="Times New Roman" w:hAnsi="Times New Roman" w:cs="Times New Roman"/>
          <w:sz w:val="24"/>
          <w:szCs w:val="24"/>
        </w:rPr>
        <w:t>factual findings</w:t>
      </w:r>
      <w:r w:rsidR="00DA1A23" w:rsidRPr="00CC425D">
        <w:rPr>
          <w:rFonts w:ascii="Times New Roman" w:hAnsi="Times New Roman" w:cs="Times New Roman"/>
          <w:sz w:val="24"/>
          <w:szCs w:val="24"/>
        </w:rPr>
        <w:t xml:space="preserve"> made by a lower court and will do so only in limited circumstances</w:t>
      </w:r>
      <w:r w:rsidR="00B96E78" w:rsidRPr="00CC425D">
        <w:rPr>
          <w:rStyle w:val="FootnoteReference"/>
          <w:rFonts w:ascii="Times New Roman" w:hAnsi="Times New Roman" w:cs="Times New Roman"/>
          <w:sz w:val="24"/>
          <w:szCs w:val="24"/>
        </w:rPr>
        <w:footnoteReference w:id="3"/>
      </w:r>
      <w:r w:rsidR="00DA1A23" w:rsidRPr="00CC425D">
        <w:rPr>
          <w:rFonts w:ascii="Times New Roman" w:hAnsi="Times New Roman" w:cs="Times New Roman"/>
          <w:sz w:val="24"/>
          <w:szCs w:val="24"/>
        </w:rPr>
        <w:t xml:space="preserve"> none of which have been alleged or shown by </w:t>
      </w:r>
      <w:r w:rsidR="00AD2995" w:rsidRPr="00CC425D">
        <w:rPr>
          <w:rFonts w:ascii="Times New Roman" w:hAnsi="Times New Roman" w:cs="Times New Roman"/>
          <w:sz w:val="24"/>
          <w:szCs w:val="24"/>
        </w:rPr>
        <w:t>the appellant</w:t>
      </w:r>
      <w:r w:rsidR="00DA1A23" w:rsidRPr="00CC425D">
        <w:rPr>
          <w:rFonts w:ascii="Times New Roman" w:hAnsi="Times New Roman" w:cs="Times New Roman"/>
          <w:sz w:val="24"/>
          <w:szCs w:val="24"/>
        </w:rPr>
        <w:t xml:space="preserve"> to exist in this case.</w:t>
      </w:r>
    </w:p>
    <w:p w:rsidR="00591925" w:rsidRPr="00CC425D" w:rsidRDefault="00591925" w:rsidP="00591925">
      <w:pPr>
        <w:spacing w:after="0" w:line="240" w:lineRule="auto"/>
        <w:ind w:firstLine="1440"/>
        <w:jc w:val="both"/>
        <w:rPr>
          <w:rFonts w:ascii="Times New Roman" w:hAnsi="Times New Roman" w:cs="Times New Roman"/>
          <w:sz w:val="24"/>
          <w:szCs w:val="24"/>
        </w:rPr>
      </w:pPr>
    </w:p>
    <w:p w:rsidR="00245FA8" w:rsidRPr="00CC425D" w:rsidRDefault="00855B68" w:rsidP="004A7EEE">
      <w:pPr>
        <w:spacing w:line="480" w:lineRule="auto"/>
        <w:ind w:left="90" w:firstLine="1350"/>
        <w:jc w:val="both"/>
        <w:rPr>
          <w:rFonts w:ascii="Times New Roman" w:hAnsi="Times New Roman" w:cs="Times New Roman"/>
          <w:sz w:val="24"/>
          <w:szCs w:val="24"/>
        </w:rPr>
      </w:pPr>
      <w:r w:rsidRPr="00CC425D">
        <w:rPr>
          <w:rFonts w:ascii="Times New Roman" w:hAnsi="Times New Roman" w:cs="Times New Roman"/>
          <w:sz w:val="24"/>
          <w:szCs w:val="24"/>
        </w:rPr>
        <w:t xml:space="preserve">Notwithstanding the sole ground of appeal </w:t>
      </w:r>
      <w:r w:rsidR="001757FF" w:rsidRPr="00CC425D">
        <w:rPr>
          <w:rFonts w:ascii="Times New Roman" w:hAnsi="Times New Roman" w:cs="Times New Roman"/>
          <w:sz w:val="24"/>
          <w:szCs w:val="24"/>
        </w:rPr>
        <w:t xml:space="preserve">(as </w:t>
      </w:r>
      <w:r w:rsidRPr="00CC425D">
        <w:rPr>
          <w:rFonts w:ascii="Times New Roman" w:hAnsi="Times New Roman" w:cs="Times New Roman"/>
          <w:sz w:val="24"/>
          <w:szCs w:val="24"/>
        </w:rPr>
        <w:t>raised in the grounds of appeal</w:t>
      </w:r>
      <w:r w:rsidR="001757FF" w:rsidRPr="00CC425D">
        <w:rPr>
          <w:rFonts w:ascii="Times New Roman" w:hAnsi="Times New Roman" w:cs="Times New Roman"/>
          <w:sz w:val="24"/>
          <w:szCs w:val="24"/>
        </w:rPr>
        <w:t>)</w:t>
      </w:r>
      <w:r w:rsidRPr="00CC425D">
        <w:rPr>
          <w:rFonts w:ascii="Times New Roman" w:hAnsi="Times New Roman" w:cs="Times New Roman"/>
          <w:sz w:val="24"/>
          <w:szCs w:val="24"/>
        </w:rPr>
        <w:t xml:space="preserve"> being the issue of  the existence of a custom entitling the appellant to retain the vehicle, Mr </w:t>
      </w:r>
      <w:r w:rsidRPr="00CC425D">
        <w:rPr>
          <w:rFonts w:ascii="Times New Roman" w:hAnsi="Times New Roman" w:cs="Times New Roman"/>
          <w:i/>
          <w:sz w:val="24"/>
          <w:szCs w:val="24"/>
        </w:rPr>
        <w:t>Majuru</w:t>
      </w:r>
      <w:r w:rsidRPr="00CC425D">
        <w:rPr>
          <w:rFonts w:ascii="Times New Roman" w:hAnsi="Times New Roman" w:cs="Times New Roman"/>
          <w:sz w:val="24"/>
          <w:szCs w:val="24"/>
        </w:rPr>
        <w:t>, in his submissions before us</w:t>
      </w:r>
      <w:r w:rsidR="004A7EEE" w:rsidRPr="00CC425D">
        <w:rPr>
          <w:rFonts w:ascii="Times New Roman" w:hAnsi="Times New Roman" w:cs="Times New Roman"/>
          <w:sz w:val="24"/>
          <w:szCs w:val="24"/>
        </w:rPr>
        <w:t>,</w:t>
      </w:r>
      <w:r w:rsidRPr="00CC425D">
        <w:rPr>
          <w:rFonts w:ascii="Times New Roman" w:hAnsi="Times New Roman" w:cs="Times New Roman"/>
          <w:sz w:val="24"/>
          <w:szCs w:val="24"/>
        </w:rPr>
        <w:t xml:space="preserve"> contended that the appellant was entitled to hold on to the vehicle because of exceptions to the </w:t>
      </w:r>
      <w:r w:rsidRPr="00CC425D">
        <w:rPr>
          <w:rFonts w:ascii="Times New Roman" w:hAnsi="Times New Roman" w:cs="Times New Roman"/>
          <w:i/>
          <w:sz w:val="24"/>
          <w:szCs w:val="24"/>
        </w:rPr>
        <w:t>rei vindicatio</w:t>
      </w:r>
      <w:r w:rsidRPr="00CC425D">
        <w:rPr>
          <w:rFonts w:ascii="Times New Roman" w:hAnsi="Times New Roman" w:cs="Times New Roman"/>
          <w:sz w:val="24"/>
          <w:szCs w:val="24"/>
        </w:rPr>
        <w:t xml:space="preserve"> w</w:t>
      </w:r>
      <w:r w:rsidR="008F7612" w:rsidRPr="00CC425D">
        <w:rPr>
          <w:rFonts w:ascii="Times New Roman" w:hAnsi="Times New Roman" w:cs="Times New Roman"/>
          <w:sz w:val="24"/>
          <w:szCs w:val="24"/>
        </w:rPr>
        <w:t xml:space="preserve">hich exceptions he stated to be </w:t>
      </w:r>
      <w:r w:rsidR="004A7EEE" w:rsidRPr="00CC425D">
        <w:rPr>
          <w:rFonts w:ascii="Times New Roman" w:hAnsi="Times New Roman" w:cs="Times New Roman"/>
          <w:sz w:val="24"/>
          <w:szCs w:val="24"/>
        </w:rPr>
        <w:t>‘</w:t>
      </w:r>
      <w:r w:rsidRPr="00CC425D">
        <w:rPr>
          <w:rFonts w:ascii="Times New Roman" w:hAnsi="Times New Roman" w:cs="Times New Roman"/>
          <w:sz w:val="24"/>
          <w:szCs w:val="24"/>
        </w:rPr>
        <w:t>a legitimate ex</w:t>
      </w:r>
      <w:r w:rsidR="004A7EEE" w:rsidRPr="00CC425D">
        <w:rPr>
          <w:rFonts w:ascii="Times New Roman" w:hAnsi="Times New Roman" w:cs="Times New Roman"/>
          <w:sz w:val="24"/>
          <w:szCs w:val="24"/>
        </w:rPr>
        <w:t>pectation</w:t>
      </w:r>
      <w:r w:rsidRPr="00CC425D">
        <w:rPr>
          <w:rFonts w:ascii="Times New Roman" w:hAnsi="Times New Roman" w:cs="Times New Roman"/>
          <w:sz w:val="24"/>
          <w:szCs w:val="24"/>
        </w:rPr>
        <w:t>,</w:t>
      </w:r>
      <w:r w:rsidR="004A7EEE" w:rsidRPr="00CC425D">
        <w:rPr>
          <w:rFonts w:ascii="Times New Roman" w:hAnsi="Times New Roman" w:cs="Times New Roman"/>
          <w:sz w:val="24"/>
          <w:szCs w:val="24"/>
        </w:rPr>
        <w:t xml:space="preserve"> an enforceable right, estoppel and</w:t>
      </w:r>
      <w:r w:rsidRPr="00CC425D">
        <w:rPr>
          <w:rFonts w:ascii="Times New Roman" w:hAnsi="Times New Roman" w:cs="Times New Roman"/>
          <w:sz w:val="24"/>
          <w:szCs w:val="24"/>
        </w:rPr>
        <w:t xml:space="preserve"> a right of </w:t>
      </w:r>
      <w:r w:rsidR="00AC0F56" w:rsidRPr="00CC425D">
        <w:rPr>
          <w:rFonts w:ascii="Times New Roman" w:hAnsi="Times New Roman" w:cs="Times New Roman"/>
          <w:sz w:val="24"/>
          <w:szCs w:val="24"/>
        </w:rPr>
        <w:t>retention or contractual right</w:t>
      </w:r>
      <w:r w:rsidR="00AF4293" w:rsidRPr="00CC425D">
        <w:rPr>
          <w:rFonts w:ascii="Times New Roman" w:hAnsi="Times New Roman" w:cs="Times New Roman"/>
          <w:sz w:val="24"/>
          <w:szCs w:val="24"/>
        </w:rPr>
        <w:t xml:space="preserve">’ </w:t>
      </w:r>
      <w:r w:rsidR="00AC0F56" w:rsidRPr="00CC425D">
        <w:rPr>
          <w:rFonts w:ascii="Times New Roman" w:hAnsi="Times New Roman" w:cs="Times New Roman"/>
          <w:sz w:val="24"/>
          <w:szCs w:val="24"/>
        </w:rPr>
        <w:t>- what appears to me to be a hotchpot</w:t>
      </w:r>
      <w:r w:rsidR="004A7EEE" w:rsidRPr="00CC425D">
        <w:rPr>
          <w:rFonts w:ascii="Times New Roman" w:hAnsi="Times New Roman" w:cs="Times New Roman"/>
          <w:sz w:val="24"/>
          <w:szCs w:val="24"/>
        </w:rPr>
        <w:t>ch</w:t>
      </w:r>
      <w:r w:rsidR="00AC0F56" w:rsidRPr="00CC425D">
        <w:rPr>
          <w:rFonts w:ascii="Times New Roman" w:hAnsi="Times New Roman" w:cs="Times New Roman"/>
          <w:sz w:val="24"/>
          <w:szCs w:val="24"/>
        </w:rPr>
        <w:t xml:space="preserve"> of legal terms none of which was </w:t>
      </w:r>
      <w:r w:rsidR="004A7EEE" w:rsidRPr="00CC425D">
        <w:rPr>
          <w:rFonts w:ascii="Times New Roman" w:hAnsi="Times New Roman" w:cs="Times New Roman"/>
          <w:sz w:val="24"/>
          <w:szCs w:val="24"/>
        </w:rPr>
        <w:t xml:space="preserve">meaningful or </w:t>
      </w:r>
      <w:r w:rsidR="00AC0F56" w:rsidRPr="00CC425D">
        <w:rPr>
          <w:rFonts w:ascii="Times New Roman" w:hAnsi="Times New Roman" w:cs="Times New Roman"/>
          <w:sz w:val="24"/>
          <w:szCs w:val="24"/>
        </w:rPr>
        <w:t>applicable in this appeal except for the contractual right which I discuss below.</w:t>
      </w:r>
    </w:p>
    <w:p w:rsidR="00A05404" w:rsidRPr="00CC425D" w:rsidRDefault="00AC0F56" w:rsidP="00245FA8">
      <w:pPr>
        <w:spacing w:after="0" w:line="240" w:lineRule="auto"/>
        <w:ind w:left="90" w:firstLine="1350"/>
        <w:jc w:val="both"/>
        <w:rPr>
          <w:rFonts w:ascii="Times New Roman" w:hAnsi="Times New Roman" w:cs="Times New Roman"/>
          <w:sz w:val="24"/>
          <w:szCs w:val="24"/>
        </w:rPr>
      </w:pPr>
      <w:r w:rsidRPr="00CC425D">
        <w:rPr>
          <w:rFonts w:ascii="Times New Roman" w:hAnsi="Times New Roman" w:cs="Times New Roman"/>
          <w:sz w:val="24"/>
          <w:szCs w:val="24"/>
        </w:rPr>
        <w:t xml:space="preserve">  </w:t>
      </w:r>
    </w:p>
    <w:p w:rsidR="002F4F9A" w:rsidRPr="00CC425D" w:rsidRDefault="00992ABE" w:rsidP="00542265">
      <w:pPr>
        <w:spacing w:line="480" w:lineRule="auto"/>
        <w:ind w:left="180" w:firstLine="1260"/>
        <w:jc w:val="both"/>
        <w:rPr>
          <w:rFonts w:ascii="Times New Roman" w:hAnsi="Times New Roman" w:cs="Times New Roman"/>
          <w:sz w:val="24"/>
          <w:szCs w:val="24"/>
        </w:rPr>
      </w:pPr>
      <w:r w:rsidRPr="00CC425D">
        <w:rPr>
          <w:rFonts w:ascii="Times New Roman" w:hAnsi="Times New Roman" w:cs="Times New Roman"/>
          <w:sz w:val="24"/>
          <w:szCs w:val="24"/>
        </w:rPr>
        <w:lastRenderedPageBreak/>
        <w:t>I</w:t>
      </w:r>
      <w:r w:rsidR="00CE460F" w:rsidRPr="00CC425D">
        <w:rPr>
          <w:rFonts w:ascii="Times New Roman" w:hAnsi="Times New Roman" w:cs="Times New Roman"/>
          <w:sz w:val="24"/>
          <w:szCs w:val="24"/>
        </w:rPr>
        <w:t xml:space="preserve">t was submitted by Mr </w:t>
      </w:r>
      <w:r w:rsidR="00CE460F" w:rsidRPr="00CC425D">
        <w:rPr>
          <w:rFonts w:ascii="Times New Roman" w:hAnsi="Times New Roman" w:cs="Times New Roman"/>
          <w:i/>
          <w:sz w:val="24"/>
          <w:szCs w:val="24"/>
        </w:rPr>
        <w:t>Mpofu</w:t>
      </w:r>
      <w:r w:rsidR="00CE460F" w:rsidRPr="00CC425D">
        <w:rPr>
          <w:rFonts w:ascii="Times New Roman" w:hAnsi="Times New Roman" w:cs="Times New Roman"/>
          <w:sz w:val="24"/>
          <w:szCs w:val="24"/>
        </w:rPr>
        <w:t xml:space="preserve"> that none of the </w:t>
      </w:r>
      <w:r w:rsidR="004A7EEE" w:rsidRPr="00CC425D">
        <w:rPr>
          <w:rFonts w:ascii="Times New Roman" w:hAnsi="Times New Roman" w:cs="Times New Roman"/>
          <w:sz w:val="24"/>
          <w:szCs w:val="24"/>
        </w:rPr>
        <w:t>‘</w:t>
      </w:r>
      <w:r w:rsidR="00CE460F" w:rsidRPr="00CC425D">
        <w:rPr>
          <w:rFonts w:ascii="Times New Roman" w:hAnsi="Times New Roman" w:cs="Times New Roman"/>
          <w:sz w:val="24"/>
          <w:szCs w:val="24"/>
        </w:rPr>
        <w:t>defences</w:t>
      </w:r>
      <w:r w:rsidR="004A7EEE" w:rsidRPr="00CC425D">
        <w:rPr>
          <w:rFonts w:ascii="Times New Roman" w:hAnsi="Times New Roman" w:cs="Times New Roman"/>
          <w:sz w:val="24"/>
          <w:szCs w:val="24"/>
        </w:rPr>
        <w:t>’</w:t>
      </w:r>
      <w:r w:rsidR="00CE460F" w:rsidRPr="00CC425D">
        <w:rPr>
          <w:rFonts w:ascii="Times New Roman" w:hAnsi="Times New Roman" w:cs="Times New Roman"/>
          <w:sz w:val="24"/>
          <w:szCs w:val="24"/>
        </w:rPr>
        <w:t xml:space="preserve"> raised by the appellant constitute defences at law.  In particular the sole defence relied </w:t>
      </w:r>
      <w:r w:rsidR="00AD2995" w:rsidRPr="00CC425D">
        <w:rPr>
          <w:rFonts w:ascii="Times New Roman" w:hAnsi="Times New Roman" w:cs="Times New Roman"/>
          <w:sz w:val="24"/>
          <w:szCs w:val="24"/>
        </w:rPr>
        <w:t>upon in</w:t>
      </w:r>
      <w:r w:rsidRPr="00CC425D">
        <w:rPr>
          <w:rFonts w:ascii="Times New Roman" w:hAnsi="Times New Roman" w:cs="Times New Roman"/>
          <w:sz w:val="24"/>
          <w:szCs w:val="24"/>
        </w:rPr>
        <w:t xml:space="preserve"> the grounds of appeal</w:t>
      </w:r>
      <w:r w:rsidR="00AD2995" w:rsidRPr="00CC425D">
        <w:rPr>
          <w:rFonts w:ascii="Times New Roman" w:hAnsi="Times New Roman" w:cs="Times New Roman"/>
          <w:sz w:val="24"/>
          <w:szCs w:val="24"/>
        </w:rPr>
        <w:t>, namely</w:t>
      </w:r>
      <w:r w:rsidR="00094511" w:rsidRPr="00CC425D">
        <w:rPr>
          <w:rFonts w:ascii="Times New Roman" w:hAnsi="Times New Roman" w:cs="Times New Roman"/>
          <w:sz w:val="24"/>
          <w:szCs w:val="24"/>
        </w:rPr>
        <w:t>,</w:t>
      </w:r>
      <w:r w:rsidR="00A50461" w:rsidRPr="00CC425D">
        <w:rPr>
          <w:rFonts w:ascii="Times New Roman" w:hAnsi="Times New Roman" w:cs="Times New Roman"/>
          <w:sz w:val="24"/>
          <w:szCs w:val="24"/>
        </w:rPr>
        <w:t xml:space="preserve"> the existence of a </w:t>
      </w:r>
      <w:r w:rsidR="00AD2995" w:rsidRPr="00CC425D">
        <w:rPr>
          <w:rFonts w:ascii="Times New Roman" w:hAnsi="Times New Roman" w:cs="Times New Roman"/>
          <w:sz w:val="24"/>
          <w:szCs w:val="24"/>
        </w:rPr>
        <w:t>custom entitling</w:t>
      </w:r>
      <w:r w:rsidR="00177DEF" w:rsidRPr="00CC425D">
        <w:rPr>
          <w:rFonts w:ascii="Times New Roman" w:hAnsi="Times New Roman" w:cs="Times New Roman"/>
          <w:sz w:val="24"/>
          <w:szCs w:val="24"/>
        </w:rPr>
        <w:t xml:space="preserve"> the </w:t>
      </w:r>
      <w:r w:rsidR="00AD2995" w:rsidRPr="00CC425D">
        <w:rPr>
          <w:rFonts w:ascii="Times New Roman" w:hAnsi="Times New Roman" w:cs="Times New Roman"/>
          <w:sz w:val="24"/>
          <w:szCs w:val="24"/>
        </w:rPr>
        <w:t>appellant to</w:t>
      </w:r>
      <w:r w:rsidR="00A50461" w:rsidRPr="00CC425D">
        <w:rPr>
          <w:rFonts w:ascii="Times New Roman" w:hAnsi="Times New Roman" w:cs="Times New Roman"/>
          <w:sz w:val="24"/>
          <w:szCs w:val="24"/>
        </w:rPr>
        <w:t xml:space="preserve"> retain the vehicle </w:t>
      </w:r>
      <w:r w:rsidR="00177DEF" w:rsidRPr="00CC425D">
        <w:rPr>
          <w:rFonts w:ascii="Times New Roman" w:hAnsi="Times New Roman" w:cs="Times New Roman"/>
          <w:sz w:val="24"/>
          <w:szCs w:val="24"/>
        </w:rPr>
        <w:t>is not a</w:t>
      </w:r>
      <w:r w:rsidR="00F87AEF" w:rsidRPr="00CC425D">
        <w:rPr>
          <w:rFonts w:ascii="Times New Roman" w:hAnsi="Times New Roman" w:cs="Times New Roman"/>
          <w:sz w:val="24"/>
          <w:szCs w:val="24"/>
        </w:rPr>
        <w:t xml:space="preserve">t law a defence to the </w:t>
      </w:r>
      <w:r w:rsidR="00F87AEF" w:rsidRPr="00CC425D">
        <w:rPr>
          <w:rFonts w:ascii="Times New Roman" w:hAnsi="Times New Roman" w:cs="Times New Roman"/>
          <w:i/>
          <w:sz w:val="24"/>
          <w:szCs w:val="24"/>
        </w:rPr>
        <w:t>rei vindicatio</w:t>
      </w:r>
      <w:r w:rsidR="00177DEF" w:rsidRPr="00CC425D">
        <w:rPr>
          <w:rFonts w:ascii="Times New Roman" w:hAnsi="Times New Roman" w:cs="Times New Roman"/>
          <w:sz w:val="24"/>
          <w:szCs w:val="24"/>
        </w:rPr>
        <w:t xml:space="preserve">.  He submitted that </w:t>
      </w:r>
      <w:r w:rsidR="00CE460F" w:rsidRPr="00CC425D">
        <w:rPr>
          <w:rFonts w:ascii="Times New Roman" w:hAnsi="Times New Roman" w:cs="Times New Roman"/>
          <w:sz w:val="24"/>
          <w:szCs w:val="24"/>
        </w:rPr>
        <w:t xml:space="preserve">the judgment in </w:t>
      </w:r>
      <w:r w:rsidR="00CE460F" w:rsidRPr="00CC425D">
        <w:rPr>
          <w:rFonts w:ascii="Times New Roman" w:hAnsi="Times New Roman" w:cs="Times New Roman"/>
          <w:i/>
          <w:sz w:val="24"/>
          <w:szCs w:val="24"/>
        </w:rPr>
        <w:t>Van Breda &amp; Ors v Jacobs</w:t>
      </w:r>
      <w:r w:rsidR="00CE460F" w:rsidRPr="00CC425D">
        <w:rPr>
          <w:rFonts w:ascii="Times New Roman" w:hAnsi="Times New Roman" w:cs="Times New Roman"/>
          <w:sz w:val="24"/>
          <w:szCs w:val="24"/>
        </w:rPr>
        <w:t xml:space="preserve"> 1921 AD 330</w:t>
      </w:r>
      <w:r w:rsidR="00177DEF" w:rsidRPr="00CC425D">
        <w:rPr>
          <w:rFonts w:ascii="Times New Roman" w:hAnsi="Times New Roman" w:cs="Times New Roman"/>
          <w:sz w:val="24"/>
          <w:szCs w:val="24"/>
        </w:rPr>
        <w:t xml:space="preserve"> on which Mr</w:t>
      </w:r>
      <w:r w:rsidRPr="00CC425D">
        <w:rPr>
          <w:rFonts w:ascii="Times New Roman" w:hAnsi="Times New Roman" w:cs="Times New Roman"/>
          <w:sz w:val="24"/>
          <w:szCs w:val="24"/>
        </w:rPr>
        <w:t xml:space="preserve"> </w:t>
      </w:r>
      <w:r w:rsidRPr="00CC425D">
        <w:rPr>
          <w:rFonts w:ascii="Times New Roman" w:hAnsi="Times New Roman" w:cs="Times New Roman"/>
          <w:i/>
          <w:sz w:val="24"/>
          <w:szCs w:val="24"/>
        </w:rPr>
        <w:t>Majuru</w:t>
      </w:r>
      <w:r w:rsidRPr="00CC425D">
        <w:rPr>
          <w:rFonts w:ascii="Times New Roman" w:hAnsi="Times New Roman" w:cs="Times New Roman"/>
          <w:sz w:val="24"/>
          <w:szCs w:val="24"/>
        </w:rPr>
        <w:t xml:space="preserve"> </w:t>
      </w:r>
      <w:r w:rsidR="00177DEF" w:rsidRPr="00CC425D">
        <w:rPr>
          <w:rFonts w:ascii="Times New Roman" w:hAnsi="Times New Roman" w:cs="Times New Roman"/>
          <w:sz w:val="24"/>
          <w:szCs w:val="24"/>
        </w:rPr>
        <w:t xml:space="preserve">relied for this curious </w:t>
      </w:r>
      <w:r w:rsidR="00AD2995" w:rsidRPr="00CC425D">
        <w:rPr>
          <w:rFonts w:ascii="Times New Roman" w:hAnsi="Times New Roman" w:cs="Times New Roman"/>
          <w:sz w:val="24"/>
          <w:szCs w:val="24"/>
        </w:rPr>
        <w:t>submission is</w:t>
      </w:r>
      <w:r w:rsidR="00177DEF" w:rsidRPr="00CC425D">
        <w:rPr>
          <w:rFonts w:ascii="Times New Roman" w:hAnsi="Times New Roman" w:cs="Times New Roman"/>
          <w:sz w:val="24"/>
          <w:szCs w:val="24"/>
        </w:rPr>
        <w:t xml:space="preserve"> authority for the proposition </w:t>
      </w:r>
      <w:r w:rsidR="00AD2995" w:rsidRPr="00CC425D">
        <w:rPr>
          <w:rFonts w:ascii="Times New Roman" w:hAnsi="Times New Roman" w:cs="Times New Roman"/>
          <w:sz w:val="24"/>
          <w:szCs w:val="24"/>
        </w:rPr>
        <w:t>that one</w:t>
      </w:r>
      <w:r w:rsidR="00177DEF" w:rsidRPr="00CC425D">
        <w:rPr>
          <w:rFonts w:ascii="Times New Roman" w:hAnsi="Times New Roman" w:cs="Times New Roman"/>
          <w:sz w:val="24"/>
          <w:szCs w:val="24"/>
        </w:rPr>
        <w:t xml:space="preserve"> of the sources of law is custom </w:t>
      </w:r>
      <w:r w:rsidR="00AD2995" w:rsidRPr="00CC425D">
        <w:rPr>
          <w:rFonts w:ascii="Times New Roman" w:hAnsi="Times New Roman" w:cs="Times New Roman"/>
          <w:sz w:val="24"/>
          <w:szCs w:val="24"/>
        </w:rPr>
        <w:t>and that no</w:t>
      </w:r>
      <w:r w:rsidR="00A05404" w:rsidRPr="00CC425D">
        <w:rPr>
          <w:rFonts w:ascii="Times New Roman" w:hAnsi="Times New Roman" w:cs="Times New Roman"/>
          <w:sz w:val="24"/>
          <w:szCs w:val="24"/>
        </w:rPr>
        <w:t xml:space="preserve"> amount </w:t>
      </w:r>
      <w:r w:rsidR="00AD2995" w:rsidRPr="00CC425D">
        <w:rPr>
          <w:rFonts w:ascii="Times New Roman" w:hAnsi="Times New Roman" w:cs="Times New Roman"/>
          <w:sz w:val="24"/>
          <w:szCs w:val="24"/>
        </w:rPr>
        <w:t>of stretching</w:t>
      </w:r>
      <w:r w:rsidR="00F87AEF" w:rsidRPr="00CC425D">
        <w:rPr>
          <w:rFonts w:ascii="Times New Roman" w:hAnsi="Times New Roman" w:cs="Times New Roman"/>
          <w:sz w:val="24"/>
          <w:szCs w:val="24"/>
        </w:rPr>
        <w:t xml:space="preserve"> the meaning </w:t>
      </w:r>
      <w:r w:rsidR="00E91DE6" w:rsidRPr="00CC425D">
        <w:rPr>
          <w:rFonts w:ascii="Times New Roman" w:hAnsi="Times New Roman" w:cs="Times New Roman"/>
          <w:sz w:val="24"/>
          <w:szCs w:val="24"/>
        </w:rPr>
        <w:t>of that</w:t>
      </w:r>
      <w:r w:rsidR="00A05404" w:rsidRPr="00CC425D">
        <w:rPr>
          <w:rFonts w:ascii="Times New Roman" w:hAnsi="Times New Roman" w:cs="Times New Roman"/>
          <w:sz w:val="24"/>
          <w:szCs w:val="24"/>
        </w:rPr>
        <w:t xml:space="preserve"> </w:t>
      </w:r>
      <w:r w:rsidR="00AD2995" w:rsidRPr="00CC425D">
        <w:rPr>
          <w:rFonts w:ascii="Times New Roman" w:hAnsi="Times New Roman" w:cs="Times New Roman"/>
          <w:sz w:val="24"/>
          <w:szCs w:val="24"/>
        </w:rPr>
        <w:t>judgment could</w:t>
      </w:r>
      <w:r w:rsidR="00A05404" w:rsidRPr="00CC425D">
        <w:rPr>
          <w:rFonts w:ascii="Times New Roman" w:hAnsi="Times New Roman" w:cs="Times New Roman"/>
          <w:sz w:val="24"/>
          <w:szCs w:val="24"/>
        </w:rPr>
        <w:t xml:space="preserve"> </w:t>
      </w:r>
      <w:r w:rsidR="00CE460F" w:rsidRPr="00CC425D">
        <w:rPr>
          <w:rFonts w:ascii="Times New Roman" w:hAnsi="Times New Roman" w:cs="Times New Roman"/>
          <w:sz w:val="24"/>
          <w:szCs w:val="24"/>
        </w:rPr>
        <w:t xml:space="preserve">lead to the conclusion </w:t>
      </w:r>
      <w:r w:rsidR="00F87AEF" w:rsidRPr="00CC425D">
        <w:rPr>
          <w:rFonts w:ascii="Times New Roman" w:hAnsi="Times New Roman" w:cs="Times New Roman"/>
          <w:sz w:val="24"/>
          <w:szCs w:val="24"/>
        </w:rPr>
        <w:t xml:space="preserve">urged by Mr </w:t>
      </w:r>
      <w:r w:rsidR="00F87AEF" w:rsidRPr="00CC425D">
        <w:rPr>
          <w:rFonts w:ascii="Times New Roman" w:hAnsi="Times New Roman" w:cs="Times New Roman"/>
          <w:i/>
          <w:sz w:val="24"/>
          <w:szCs w:val="24"/>
        </w:rPr>
        <w:t>Majuru</w:t>
      </w:r>
      <w:r w:rsidR="00F87AEF" w:rsidRPr="00CC425D">
        <w:rPr>
          <w:rFonts w:ascii="Times New Roman" w:hAnsi="Times New Roman" w:cs="Times New Roman"/>
          <w:sz w:val="24"/>
          <w:szCs w:val="24"/>
        </w:rPr>
        <w:t xml:space="preserve"> </w:t>
      </w:r>
      <w:r w:rsidR="00CE460F" w:rsidRPr="00CC425D">
        <w:rPr>
          <w:rFonts w:ascii="Times New Roman" w:hAnsi="Times New Roman" w:cs="Times New Roman"/>
          <w:sz w:val="24"/>
          <w:szCs w:val="24"/>
        </w:rPr>
        <w:t xml:space="preserve">that a custom </w:t>
      </w:r>
      <w:r w:rsidR="00F87AEF" w:rsidRPr="00CC425D">
        <w:rPr>
          <w:rFonts w:ascii="Times New Roman" w:hAnsi="Times New Roman" w:cs="Times New Roman"/>
          <w:sz w:val="24"/>
          <w:szCs w:val="24"/>
        </w:rPr>
        <w:t xml:space="preserve">or practice </w:t>
      </w:r>
      <w:r w:rsidR="00CE460F" w:rsidRPr="00CC425D">
        <w:rPr>
          <w:rFonts w:ascii="Times New Roman" w:hAnsi="Times New Roman" w:cs="Times New Roman"/>
          <w:sz w:val="24"/>
          <w:szCs w:val="24"/>
        </w:rPr>
        <w:t>creates a contract.</w:t>
      </w:r>
      <w:r w:rsidR="008F7612" w:rsidRPr="00CC425D">
        <w:rPr>
          <w:rFonts w:ascii="Times New Roman" w:hAnsi="Times New Roman" w:cs="Times New Roman"/>
          <w:sz w:val="24"/>
          <w:szCs w:val="24"/>
        </w:rPr>
        <w:t xml:space="preserve"> </w:t>
      </w:r>
    </w:p>
    <w:p w:rsidR="00432998" w:rsidRPr="00CC425D" w:rsidRDefault="00432998" w:rsidP="00432998">
      <w:pPr>
        <w:spacing w:after="0" w:line="240" w:lineRule="auto"/>
        <w:ind w:left="180" w:firstLine="1260"/>
        <w:jc w:val="both"/>
        <w:rPr>
          <w:rFonts w:ascii="Times New Roman" w:hAnsi="Times New Roman" w:cs="Times New Roman"/>
          <w:sz w:val="24"/>
          <w:szCs w:val="24"/>
        </w:rPr>
      </w:pPr>
    </w:p>
    <w:p w:rsidR="002F4F9A" w:rsidRPr="00CC425D" w:rsidRDefault="00F87AEF" w:rsidP="00245FA8">
      <w:pPr>
        <w:spacing w:after="0" w:line="480" w:lineRule="auto"/>
        <w:ind w:left="180" w:firstLine="1260"/>
        <w:jc w:val="both"/>
        <w:rPr>
          <w:rFonts w:ascii="Times New Roman" w:hAnsi="Times New Roman" w:cs="Times New Roman"/>
          <w:sz w:val="24"/>
          <w:szCs w:val="24"/>
        </w:rPr>
      </w:pPr>
      <w:r w:rsidRPr="00CC425D">
        <w:rPr>
          <w:rFonts w:ascii="Times New Roman" w:hAnsi="Times New Roman" w:cs="Times New Roman"/>
          <w:sz w:val="24"/>
          <w:szCs w:val="24"/>
        </w:rPr>
        <w:t xml:space="preserve">I agree with Mr </w:t>
      </w:r>
      <w:r w:rsidRPr="00CC425D">
        <w:rPr>
          <w:rFonts w:ascii="Times New Roman" w:hAnsi="Times New Roman" w:cs="Times New Roman"/>
          <w:i/>
          <w:sz w:val="24"/>
          <w:szCs w:val="24"/>
        </w:rPr>
        <w:t>Mpofu</w:t>
      </w:r>
      <w:r w:rsidRPr="00CC425D">
        <w:rPr>
          <w:rFonts w:ascii="Times New Roman" w:hAnsi="Times New Roman" w:cs="Times New Roman"/>
          <w:sz w:val="24"/>
          <w:szCs w:val="24"/>
        </w:rPr>
        <w:t xml:space="preserve"> that the</w:t>
      </w:r>
      <w:r w:rsidR="002F4F9A" w:rsidRPr="00CC425D">
        <w:rPr>
          <w:rFonts w:ascii="Times New Roman" w:hAnsi="Times New Roman" w:cs="Times New Roman"/>
          <w:sz w:val="24"/>
          <w:szCs w:val="24"/>
        </w:rPr>
        <w:t xml:space="preserve"> </w:t>
      </w:r>
      <w:r w:rsidR="004D1892" w:rsidRPr="00CC425D">
        <w:rPr>
          <w:rFonts w:ascii="Times New Roman" w:hAnsi="Times New Roman" w:cs="Times New Roman"/>
          <w:sz w:val="24"/>
          <w:szCs w:val="24"/>
        </w:rPr>
        <w:t>existence of custom as a form</w:t>
      </w:r>
      <w:r w:rsidR="002F4F9A" w:rsidRPr="00CC425D">
        <w:rPr>
          <w:rFonts w:ascii="Times New Roman" w:hAnsi="Times New Roman" w:cs="Times New Roman"/>
          <w:sz w:val="24"/>
          <w:szCs w:val="24"/>
        </w:rPr>
        <w:t xml:space="preserve"> </w:t>
      </w:r>
      <w:r w:rsidR="000D20CE" w:rsidRPr="00CC425D">
        <w:rPr>
          <w:rFonts w:ascii="Times New Roman" w:hAnsi="Times New Roman" w:cs="Times New Roman"/>
          <w:sz w:val="24"/>
          <w:szCs w:val="24"/>
        </w:rPr>
        <w:t xml:space="preserve">of law </w:t>
      </w:r>
      <w:r w:rsidR="002F4F9A" w:rsidRPr="00CC425D">
        <w:rPr>
          <w:rFonts w:ascii="Times New Roman" w:hAnsi="Times New Roman" w:cs="Times New Roman"/>
          <w:sz w:val="24"/>
          <w:szCs w:val="24"/>
        </w:rPr>
        <w:t>has</w:t>
      </w:r>
      <w:r w:rsidR="00E91DE6" w:rsidRPr="00CC425D">
        <w:rPr>
          <w:rFonts w:ascii="Times New Roman" w:hAnsi="Times New Roman" w:cs="Times New Roman"/>
          <w:sz w:val="24"/>
          <w:szCs w:val="24"/>
        </w:rPr>
        <w:t xml:space="preserve"> no application in this matter.  </w:t>
      </w:r>
      <w:r w:rsidR="004D1892" w:rsidRPr="00CC425D">
        <w:rPr>
          <w:rFonts w:ascii="Times New Roman" w:hAnsi="Times New Roman" w:cs="Times New Roman"/>
          <w:sz w:val="24"/>
          <w:szCs w:val="24"/>
        </w:rPr>
        <w:t xml:space="preserve">The concept of custom as a form of law </w:t>
      </w:r>
      <w:r w:rsidR="00DA34D0" w:rsidRPr="00CC425D">
        <w:rPr>
          <w:rFonts w:ascii="Times New Roman" w:hAnsi="Times New Roman" w:cs="Times New Roman"/>
          <w:sz w:val="24"/>
          <w:szCs w:val="24"/>
        </w:rPr>
        <w:t>has been</w:t>
      </w:r>
      <w:r w:rsidR="002F4F9A" w:rsidRPr="00CC425D">
        <w:rPr>
          <w:rFonts w:ascii="Times New Roman" w:hAnsi="Times New Roman" w:cs="Times New Roman"/>
          <w:sz w:val="24"/>
          <w:szCs w:val="24"/>
        </w:rPr>
        <w:t xml:space="preserve"> explained</w:t>
      </w:r>
      <w:r w:rsidR="00E86080" w:rsidRPr="00CC425D">
        <w:rPr>
          <w:rStyle w:val="FootnoteReference"/>
          <w:rFonts w:ascii="Times New Roman" w:hAnsi="Times New Roman" w:cs="Times New Roman"/>
          <w:sz w:val="24"/>
          <w:szCs w:val="24"/>
        </w:rPr>
        <w:footnoteReference w:id="4"/>
      </w:r>
      <w:r w:rsidR="002F4F9A" w:rsidRPr="00CC425D">
        <w:rPr>
          <w:rFonts w:ascii="Times New Roman" w:hAnsi="Times New Roman" w:cs="Times New Roman"/>
          <w:sz w:val="24"/>
          <w:szCs w:val="24"/>
        </w:rPr>
        <w:t xml:space="preserve"> as follows:</w:t>
      </w:r>
    </w:p>
    <w:p w:rsidR="00692D80" w:rsidRPr="00CC425D" w:rsidRDefault="002F4F9A" w:rsidP="00245FA8">
      <w:pPr>
        <w:spacing w:after="0" w:line="240" w:lineRule="auto"/>
        <w:ind w:left="720"/>
        <w:jc w:val="both"/>
        <w:rPr>
          <w:rFonts w:ascii="Times New Roman" w:hAnsi="Times New Roman" w:cs="Times New Roman"/>
          <w:sz w:val="24"/>
          <w:szCs w:val="24"/>
        </w:rPr>
      </w:pPr>
      <w:r w:rsidRPr="00CC425D">
        <w:rPr>
          <w:rFonts w:ascii="Times New Roman" w:hAnsi="Times New Roman" w:cs="Times New Roman"/>
          <w:sz w:val="24"/>
          <w:szCs w:val="24"/>
        </w:rPr>
        <w:t>“Customary law is the oldest form of law known to man.  In primitive communities almost the whole of the law existed in the shape of customs.  The people regulated their conduct according to rules which they and their ancestors had been accustomed to observe in the past</w:t>
      </w:r>
      <w:r w:rsidR="00692D80" w:rsidRPr="00CC425D">
        <w:rPr>
          <w:rFonts w:ascii="Times New Roman" w:hAnsi="Times New Roman" w:cs="Times New Roman"/>
          <w:sz w:val="24"/>
          <w:szCs w:val="24"/>
        </w:rPr>
        <w:t>.  These rules were not recorded in writing, nor were they enacted by any Sovereign, but they became binding in the course of ages through their observance by the community itself….</w:t>
      </w:r>
    </w:p>
    <w:p w:rsidR="00F51D99" w:rsidRPr="00CC425D" w:rsidRDefault="00F51D99" w:rsidP="00245FA8">
      <w:pPr>
        <w:spacing w:after="0" w:line="240" w:lineRule="auto"/>
        <w:ind w:left="720"/>
        <w:jc w:val="both"/>
        <w:rPr>
          <w:rFonts w:ascii="Times New Roman" w:hAnsi="Times New Roman" w:cs="Times New Roman"/>
          <w:sz w:val="24"/>
          <w:szCs w:val="24"/>
        </w:rPr>
      </w:pPr>
    </w:p>
    <w:p w:rsidR="005038D6" w:rsidRPr="00CC425D" w:rsidRDefault="00692D80" w:rsidP="00542265">
      <w:pPr>
        <w:spacing w:line="240" w:lineRule="auto"/>
        <w:ind w:left="720"/>
        <w:jc w:val="both"/>
        <w:rPr>
          <w:rFonts w:ascii="Times New Roman" w:hAnsi="Times New Roman" w:cs="Times New Roman"/>
          <w:sz w:val="24"/>
          <w:szCs w:val="24"/>
        </w:rPr>
      </w:pPr>
      <w:r w:rsidRPr="00CC425D">
        <w:rPr>
          <w:rFonts w:ascii="Times New Roman" w:hAnsi="Times New Roman" w:cs="Times New Roman"/>
          <w:sz w:val="24"/>
          <w:szCs w:val="24"/>
        </w:rPr>
        <w:t>The requisites to make a custom legally binding are four in number, namely that the custom is (a) reasonable, (b) has been long established, (c)has been uniformly observed, and (d) is certain.</w:t>
      </w:r>
      <w:r w:rsidRPr="00CC425D">
        <w:rPr>
          <w:rStyle w:val="FootnoteReference"/>
          <w:rFonts w:ascii="Times New Roman" w:hAnsi="Times New Roman" w:cs="Times New Roman"/>
          <w:sz w:val="24"/>
          <w:szCs w:val="24"/>
        </w:rPr>
        <w:footnoteReference w:id="5"/>
      </w:r>
      <w:r w:rsidR="005038D6" w:rsidRPr="00CC425D">
        <w:rPr>
          <w:rFonts w:ascii="Times New Roman" w:hAnsi="Times New Roman" w:cs="Times New Roman"/>
          <w:sz w:val="24"/>
          <w:szCs w:val="24"/>
        </w:rPr>
        <w:t>”</w:t>
      </w:r>
    </w:p>
    <w:p w:rsidR="00432998" w:rsidRPr="00CC425D" w:rsidRDefault="00432998" w:rsidP="00542265">
      <w:pPr>
        <w:spacing w:line="240" w:lineRule="auto"/>
        <w:ind w:left="720"/>
        <w:jc w:val="both"/>
        <w:rPr>
          <w:rFonts w:ascii="Times New Roman" w:hAnsi="Times New Roman" w:cs="Times New Roman"/>
        </w:rPr>
      </w:pPr>
    </w:p>
    <w:p w:rsidR="004A7EEE" w:rsidRPr="00CC425D" w:rsidRDefault="004E2458" w:rsidP="004A7EEE">
      <w:pPr>
        <w:spacing w:line="480" w:lineRule="auto"/>
        <w:ind w:left="180" w:firstLine="1260"/>
        <w:jc w:val="both"/>
        <w:rPr>
          <w:rFonts w:ascii="Times New Roman" w:hAnsi="Times New Roman" w:cs="Times New Roman"/>
          <w:sz w:val="24"/>
          <w:szCs w:val="24"/>
        </w:rPr>
      </w:pPr>
      <w:r w:rsidRPr="00CC425D">
        <w:rPr>
          <w:rFonts w:ascii="Times New Roman" w:hAnsi="Times New Roman" w:cs="Times New Roman"/>
          <w:sz w:val="24"/>
          <w:szCs w:val="24"/>
        </w:rPr>
        <w:t xml:space="preserve">The </w:t>
      </w:r>
      <w:r w:rsidRPr="00CC425D">
        <w:rPr>
          <w:rFonts w:ascii="Times New Roman" w:hAnsi="Times New Roman" w:cs="Times New Roman"/>
          <w:i/>
          <w:sz w:val="24"/>
          <w:szCs w:val="24"/>
        </w:rPr>
        <w:t>Van Breda</w:t>
      </w:r>
      <w:r w:rsidRPr="00CC425D">
        <w:rPr>
          <w:rFonts w:ascii="Times New Roman" w:hAnsi="Times New Roman" w:cs="Times New Roman"/>
          <w:sz w:val="24"/>
          <w:szCs w:val="24"/>
        </w:rPr>
        <w:t xml:space="preserve"> case was concerned with whether </w:t>
      </w:r>
      <w:r w:rsidR="000D20CE" w:rsidRPr="00CC425D">
        <w:rPr>
          <w:rFonts w:ascii="Times New Roman" w:hAnsi="Times New Roman" w:cs="Times New Roman"/>
          <w:sz w:val="24"/>
          <w:szCs w:val="24"/>
        </w:rPr>
        <w:t xml:space="preserve">or not </w:t>
      </w:r>
      <w:r w:rsidRPr="00CC425D">
        <w:rPr>
          <w:rFonts w:ascii="Times New Roman" w:hAnsi="Times New Roman" w:cs="Times New Roman"/>
          <w:sz w:val="24"/>
          <w:szCs w:val="24"/>
        </w:rPr>
        <w:t>the</w:t>
      </w:r>
      <w:r w:rsidR="000D20CE" w:rsidRPr="00CC425D">
        <w:rPr>
          <w:rFonts w:ascii="Times New Roman" w:hAnsi="Times New Roman" w:cs="Times New Roman"/>
          <w:sz w:val="24"/>
          <w:szCs w:val="24"/>
        </w:rPr>
        <w:t xml:space="preserve">se </w:t>
      </w:r>
      <w:r w:rsidR="00267507" w:rsidRPr="00CC425D">
        <w:rPr>
          <w:rFonts w:ascii="Times New Roman" w:hAnsi="Times New Roman" w:cs="Times New Roman"/>
          <w:sz w:val="24"/>
          <w:szCs w:val="24"/>
        </w:rPr>
        <w:t>four requisites</w:t>
      </w:r>
      <w:r w:rsidR="000D20CE" w:rsidRPr="00CC425D">
        <w:rPr>
          <w:rFonts w:ascii="Times New Roman" w:hAnsi="Times New Roman" w:cs="Times New Roman"/>
          <w:sz w:val="24"/>
          <w:szCs w:val="24"/>
        </w:rPr>
        <w:t xml:space="preserve"> </w:t>
      </w:r>
      <w:r w:rsidRPr="00CC425D">
        <w:rPr>
          <w:rFonts w:ascii="Times New Roman" w:hAnsi="Times New Roman" w:cs="Times New Roman"/>
          <w:sz w:val="24"/>
          <w:szCs w:val="24"/>
        </w:rPr>
        <w:t xml:space="preserve">had been established by the respondents (Plaintiffs in the court </w:t>
      </w:r>
      <w:r w:rsidRPr="00CC425D">
        <w:rPr>
          <w:rFonts w:ascii="Times New Roman" w:hAnsi="Times New Roman" w:cs="Times New Roman"/>
          <w:i/>
          <w:sz w:val="24"/>
          <w:szCs w:val="24"/>
        </w:rPr>
        <w:t>a quo</w:t>
      </w:r>
      <w:r w:rsidRPr="00CC425D">
        <w:rPr>
          <w:rFonts w:ascii="Times New Roman" w:hAnsi="Times New Roman" w:cs="Times New Roman"/>
          <w:sz w:val="24"/>
          <w:szCs w:val="24"/>
        </w:rPr>
        <w:t>)</w:t>
      </w:r>
      <w:r w:rsidR="001757FF" w:rsidRPr="00CC425D">
        <w:rPr>
          <w:rFonts w:ascii="Times New Roman" w:hAnsi="Times New Roman" w:cs="Times New Roman"/>
          <w:sz w:val="24"/>
          <w:szCs w:val="24"/>
        </w:rPr>
        <w:t xml:space="preserve"> in that matter</w:t>
      </w:r>
      <w:r w:rsidRPr="00CC425D">
        <w:rPr>
          <w:rFonts w:ascii="Times New Roman" w:hAnsi="Times New Roman" w:cs="Times New Roman"/>
          <w:sz w:val="24"/>
          <w:szCs w:val="24"/>
        </w:rPr>
        <w:t>.</w:t>
      </w:r>
      <w:r w:rsidR="00A64D22" w:rsidRPr="00CC425D">
        <w:rPr>
          <w:rFonts w:ascii="Times New Roman" w:hAnsi="Times New Roman" w:cs="Times New Roman"/>
          <w:sz w:val="24"/>
          <w:szCs w:val="24"/>
        </w:rPr>
        <w:t xml:space="preserve"> </w:t>
      </w:r>
      <w:r w:rsidR="00432998" w:rsidRPr="00CC425D">
        <w:rPr>
          <w:rFonts w:ascii="Times New Roman" w:hAnsi="Times New Roman" w:cs="Times New Roman"/>
          <w:sz w:val="24"/>
          <w:szCs w:val="24"/>
        </w:rPr>
        <w:t xml:space="preserve"> </w:t>
      </w:r>
      <w:r w:rsidR="00542265" w:rsidRPr="00CC425D">
        <w:rPr>
          <w:rFonts w:ascii="Times New Roman" w:hAnsi="Times New Roman" w:cs="Times New Roman"/>
          <w:sz w:val="24"/>
          <w:szCs w:val="24"/>
        </w:rPr>
        <w:t xml:space="preserve">It certainly is not authority for the proposition contended for by Mr </w:t>
      </w:r>
      <w:r w:rsidR="00542265" w:rsidRPr="00CC425D">
        <w:rPr>
          <w:rFonts w:ascii="Times New Roman" w:hAnsi="Times New Roman" w:cs="Times New Roman"/>
          <w:i/>
          <w:sz w:val="24"/>
          <w:szCs w:val="24"/>
        </w:rPr>
        <w:t xml:space="preserve">Majuru </w:t>
      </w:r>
      <w:r w:rsidR="00542265" w:rsidRPr="00CC425D">
        <w:rPr>
          <w:rFonts w:ascii="Times New Roman" w:hAnsi="Times New Roman" w:cs="Times New Roman"/>
          <w:sz w:val="24"/>
          <w:szCs w:val="24"/>
        </w:rPr>
        <w:t xml:space="preserve">that a custom can be a defence to an </w:t>
      </w:r>
      <w:r w:rsidR="00542265" w:rsidRPr="00CC425D">
        <w:rPr>
          <w:rFonts w:ascii="Times New Roman" w:hAnsi="Times New Roman" w:cs="Times New Roman"/>
          <w:i/>
          <w:sz w:val="24"/>
          <w:szCs w:val="24"/>
        </w:rPr>
        <w:t>actio rei vindicatio</w:t>
      </w:r>
      <w:r w:rsidR="00542265" w:rsidRPr="00CC425D">
        <w:rPr>
          <w:rFonts w:ascii="Times New Roman" w:hAnsi="Times New Roman" w:cs="Times New Roman"/>
          <w:sz w:val="24"/>
          <w:szCs w:val="24"/>
        </w:rPr>
        <w:t>.</w:t>
      </w:r>
    </w:p>
    <w:p w:rsidR="00D173F0" w:rsidRPr="00CC425D" w:rsidRDefault="00CE460F" w:rsidP="00DA34D0">
      <w:pPr>
        <w:spacing w:line="480" w:lineRule="auto"/>
        <w:ind w:left="180"/>
        <w:jc w:val="both"/>
        <w:rPr>
          <w:rFonts w:ascii="Times New Roman" w:hAnsi="Times New Roman" w:cs="Times New Roman"/>
          <w:sz w:val="24"/>
          <w:szCs w:val="24"/>
        </w:rPr>
      </w:pPr>
      <w:r w:rsidRPr="00CC425D">
        <w:rPr>
          <w:rFonts w:ascii="Times New Roman" w:hAnsi="Times New Roman" w:cs="Times New Roman"/>
          <w:sz w:val="24"/>
          <w:szCs w:val="24"/>
        </w:rPr>
        <w:lastRenderedPageBreak/>
        <w:t xml:space="preserve"> </w:t>
      </w:r>
      <w:r w:rsidR="00FE029F" w:rsidRPr="00CC425D">
        <w:rPr>
          <w:rFonts w:ascii="Times New Roman" w:hAnsi="Times New Roman" w:cs="Times New Roman"/>
          <w:sz w:val="24"/>
          <w:szCs w:val="24"/>
        </w:rPr>
        <w:tab/>
      </w:r>
      <w:r w:rsidR="00FE029F" w:rsidRPr="00CC425D">
        <w:rPr>
          <w:rFonts w:ascii="Times New Roman" w:hAnsi="Times New Roman" w:cs="Times New Roman"/>
          <w:sz w:val="24"/>
          <w:szCs w:val="24"/>
        </w:rPr>
        <w:tab/>
      </w:r>
      <w:r w:rsidRPr="00CC425D">
        <w:rPr>
          <w:rFonts w:ascii="Times New Roman" w:hAnsi="Times New Roman" w:cs="Times New Roman"/>
          <w:sz w:val="24"/>
          <w:szCs w:val="24"/>
        </w:rPr>
        <w:t>In any event</w:t>
      </w:r>
      <w:r w:rsidR="00A05404" w:rsidRPr="00CC425D">
        <w:rPr>
          <w:rFonts w:ascii="Times New Roman" w:hAnsi="Times New Roman" w:cs="Times New Roman"/>
          <w:sz w:val="24"/>
          <w:szCs w:val="24"/>
        </w:rPr>
        <w:t xml:space="preserve">, </w:t>
      </w:r>
      <w:r w:rsidR="004960A9" w:rsidRPr="00CC425D">
        <w:rPr>
          <w:rFonts w:ascii="Times New Roman" w:hAnsi="Times New Roman" w:cs="Times New Roman"/>
          <w:sz w:val="24"/>
          <w:szCs w:val="24"/>
        </w:rPr>
        <w:t xml:space="preserve">even if for argument’s sake </w:t>
      </w:r>
      <w:r w:rsidR="009009A7" w:rsidRPr="00CC425D">
        <w:rPr>
          <w:rFonts w:ascii="Times New Roman" w:hAnsi="Times New Roman" w:cs="Times New Roman"/>
          <w:sz w:val="24"/>
          <w:szCs w:val="24"/>
        </w:rPr>
        <w:t xml:space="preserve"> the</w:t>
      </w:r>
      <w:r w:rsidR="00992ABE" w:rsidRPr="00CC425D">
        <w:rPr>
          <w:rFonts w:ascii="Times New Roman" w:hAnsi="Times New Roman" w:cs="Times New Roman"/>
          <w:sz w:val="24"/>
          <w:szCs w:val="24"/>
        </w:rPr>
        <w:t xml:space="preserve">re existed a custom or practice </w:t>
      </w:r>
      <w:r w:rsidR="009009A7" w:rsidRPr="00CC425D">
        <w:rPr>
          <w:rFonts w:ascii="Times New Roman" w:hAnsi="Times New Roman" w:cs="Times New Roman"/>
          <w:sz w:val="24"/>
          <w:szCs w:val="24"/>
        </w:rPr>
        <w:t xml:space="preserve"> that retiring chairpersons were allowed to purchase their vehicles o</w:t>
      </w:r>
      <w:r w:rsidR="00FE029F" w:rsidRPr="00CC425D">
        <w:rPr>
          <w:rFonts w:ascii="Times New Roman" w:hAnsi="Times New Roman" w:cs="Times New Roman"/>
          <w:sz w:val="24"/>
          <w:szCs w:val="24"/>
        </w:rPr>
        <w:t xml:space="preserve">n terms set by the respondent, </w:t>
      </w:r>
      <w:r w:rsidRPr="00CC425D">
        <w:rPr>
          <w:rFonts w:ascii="Times New Roman" w:hAnsi="Times New Roman" w:cs="Times New Roman"/>
          <w:sz w:val="24"/>
          <w:szCs w:val="24"/>
        </w:rPr>
        <w:t>it was never alleged</w:t>
      </w:r>
      <w:r w:rsidR="00A05404" w:rsidRPr="00CC425D">
        <w:rPr>
          <w:rFonts w:ascii="Times New Roman" w:hAnsi="Times New Roman" w:cs="Times New Roman"/>
          <w:sz w:val="24"/>
          <w:szCs w:val="24"/>
        </w:rPr>
        <w:t>,</w:t>
      </w:r>
      <w:r w:rsidR="009009A7" w:rsidRPr="00CC425D">
        <w:rPr>
          <w:rFonts w:ascii="Times New Roman" w:hAnsi="Times New Roman" w:cs="Times New Roman"/>
          <w:sz w:val="24"/>
          <w:szCs w:val="24"/>
        </w:rPr>
        <w:t xml:space="preserve"> let alone established</w:t>
      </w:r>
      <w:r w:rsidR="004960A9" w:rsidRPr="00CC425D">
        <w:rPr>
          <w:rFonts w:ascii="Times New Roman" w:hAnsi="Times New Roman" w:cs="Times New Roman"/>
          <w:sz w:val="24"/>
          <w:szCs w:val="24"/>
        </w:rPr>
        <w:t>,</w:t>
      </w:r>
      <w:r w:rsidR="009009A7" w:rsidRPr="00CC425D">
        <w:rPr>
          <w:rFonts w:ascii="Times New Roman" w:hAnsi="Times New Roman" w:cs="Times New Roman"/>
          <w:sz w:val="24"/>
          <w:szCs w:val="24"/>
        </w:rPr>
        <w:t xml:space="preserve"> </w:t>
      </w:r>
      <w:r w:rsidRPr="00CC425D">
        <w:rPr>
          <w:rFonts w:ascii="Times New Roman" w:hAnsi="Times New Roman" w:cs="Times New Roman"/>
          <w:sz w:val="24"/>
          <w:szCs w:val="24"/>
        </w:rPr>
        <w:t xml:space="preserve"> that the vehicle had been offered to the appellant for purchase and if so on what terms.</w:t>
      </w:r>
      <w:r w:rsidR="009009A7" w:rsidRPr="00CC425D">
        <w:rPr>
          <w:rFonts w:ascii="Times New Roman" w:hAnsi="Times New Roman" w:cs="Times New Roman"/>
          <w:sz w:val="24"/>
          <w:szCs w:val="24"/>
        </w:rPr>
        <w:t xml:space="preserve">  In the absence of an offer by the respondent which was accepted by the appellant no contract came into existence.</w:t>
      </w:r>
      <w:r w:rsidR="00432998" w:rsidRPr="00CC425D">
        <w:rPr>
          <w:rFonts w:ascii="Times New Roman" w:hAnsi="Times New Roman" w:cs="Times New Roman"/>
          <w:sz w:val="24"/>
          <w:szCs w:val="24"/>
        </w:rPr>
        <w:t xml:space="preserve">  </w:t>
      </w:r>
      <w:r w:rsidR="005F4725" w:rsidRPr="00CC425D">
        <w:rPr>
          <w:rFonts w:ascii="Times New Roman" w:hAnsi="Times New Roman" w:cs="Times New Roman"/>
          <w:sz w:val="24"/>
          <w:szCs w:val="24"/>
        </w:rPr>
        <w:t xml:space="preserve">Accordingly, the finding by the court </w:t>
      </w:r>
      <w:r w:rsidR="005F4725" w:rsidRPr="00CC425D">
        <w:rPr>
          <w:rFonts w:ascii="Times New Roman" w:hAnsi="Times New Roman" w:cs="Times New Roman"/>
          <w:i/>
          <w:sz w:val="24"/>
          <w:szCs w:val="24"/>
        </w:rPr>
        <w:t xml:space="preserve">a quo </w:t>
      </w:r>
      <w:r w:rsidR="005F4725" w:rsidRPr="00CC425D">
        <w:rPr>
          <w:rFonts w:ascii="Times New Roman" w:hAnsi="Times New Roman" w:cs="Times New Roman"/>
          <w:sz w:val="24"/>
          <w:szCs w:val="24"/>
        </w:rPr>
        <w:t>that no contractual or other enforceable right to retain possession of the vehicle was establis</w:t>
      </w:r>
      <w:r w:rsidR="00DA34D0" w:rsidRPr="00CC425D">
        <w:rPr>
          <w:rFonts w:ascii="Times New Roman" w:hAnsi="Times New Roman" w:cs="Times New Roman"/>
          <w:sz w:val="24"/>
          <w:szCs w:val="24"/>
        </w:rPr>
        <w:t xml:space="preserve">hed by the </w:t>
      </w:r>
      <w:r w:rsidR="00542265" w:rsidRPr="00CC425D">
        <w:rPr>
          <w:rFonts w:ascii="Times New Roman" w:hAnsi="Times New Roman" w:cs="Times New Roman"/>
          <w:sz w:val="24"/>
          <w:szCs w:val="24"/>
        </w:rPr>
        <w:t>appellant</w:t>
      </w:r>
      <w:r w:rsidR="00DA34D0" w:rsidRPr="00CC425D">
        <w:rPr>
          <w:rFonts w:ascii="Times New Roman" w:hAnsi="Times New Roman" w:cs="Times New Roman"/>
          <w:sz w:val="24"/>
          <w:szCs w:val="24"/>
        </w:rPr>
        <w:t xml:space="preserve"> was unassailable.</w:t>
      </w:r>
    </w:p>
    <w:p w:rsidR="00432998" w:rsidRPr="00CC425D" w:rsidRDefault="00432998" w:rsidP="00F51D99">
      <w:pPr>
        <w:spacing w:after="0" w:line="240" w:lineRule="auto"/>
        <w:ind w:left="180"/>
        <w:jc w:val="both"/>
        <w:rPr>
          <w:rFonts w:ascii="Times New Roman" w:hAnsi="Times New Roman" w:cs="Times New Roman"/>
          <w:sz w:val="24"/>
          <w:szCs w:val="24"/>
        </w:rPr>
      </w:pPr>
    </w:p>
    <w:p w:rsidR="004960A9" w:rsidRPr="00CC425D" w:rsidRDefault="004960A9" w:rsidP="00827619">
      <w:pPr>
        <w:spacing w:line="480" w:lineRule="auto"/>
        <w:ind w:left="90" w:firstLine="1350"/>
        <w:jc w:val="both"/>
        <w:rPr>
          <w:rFonts w:ascii="Times New Roman" w:hAnsi="Times New Roman" w:cs="Times New Roman"/>
          <w:sz w:val="24"/>
          <w:szCs w:val="24"/>
        </w:rPr>
      </w:pPr>
      <w:r w:rsidRPr="00CC425D">
        <w:rPr>
          <w:rFonts w:ascii="Times New Roman" w:hAnsi="Times New Roman" w:cs="Times New Roman"/>
          <w:sz w:val="24"/>
          <w:szCs w:val="24"/>
        </w:rPr>
        <w:t>As to the question of costs</w:t>
      </w:r>
      <w:r w:rsidR="00AD2995" w:rsidRPr="00CC425D">
        <w:rPr>
          <w:rFonts w:ascii="Times New Roman" w:hAnsi="Times New Roman" w:cs="Times New Roman"/>
          <w:sz w:val="24"/>
          <w:szCs w:val="24"/>
        </w:rPr>
        <w:t>, it</w:t>
      </w:r>
      <w:r w:rsidR="002054DB" w:rsidRPr="00CC425D">
        <w:rPr>
          <w:rFonts w:ascii="Times New Roman" w:hAnsi="Times New Roman" w:cs="Times New Roman"/>
          <w:sz w:val="24"/>
          <w:szCs w:val="24"/>
        </w:rPr>
        <w:t xml:space="preserve"> was submitted by Mr </w:t>
      </w:r>
      <w:r w:rsidR="002054DB" w:rsidRPr="00CC425D">
        <w:rPr>
          <w:rFonts w:ascii="Times New Roman" w:hAnsi="Times New Roman" w:cs="Times New Roman"/>
          <w:i/>
          <w:sz w:val="24"/>
          <w:szCs w:val="24"/>
        </w:rPr>
        <w:t>Mpofu</w:t>
      </w:r>
      <w:r w:rsidR="002054DB" w:rsidRPr="00CC425D">
        <w:rPr>
          <w:rFonts w:ascii="Times New Roman" w:hAnsi="Times New Roman" w:cs="Times New Roman"/>
          <w:sz w:val="24"/>
          <w:szCs w:val="24"/>
        </w:rPr>
        <w:t xml:space="preserve"> </w:t>
      </w:r>
      <w:r w:rsidR="00AD2995" w:rsidRPr="00CC425D">
        <w:rPr>
          <w:rFonts w:ascii="Times New Roman" w:hAnsi="Times New Roman" w:cs="Times New Roman"/>
          <w:sz w:val="24"/>
          <w:szCs w:val="24"/>
        </w:rPr>
        <w:t>that an</w:t>
      </w:r>
      <w:r w:rsidR="002054DB" w:rsidRPr="00CC425D">
        <w:rPr>
          <w:rFonts w:ascii="Times New Roman" w:hAnsi="Times New Roman" w:cs="Times New Roman"/>
          <w:sz w:val="24"/>
          <w:szCs w:val="24"/>
        </w:rPr>
        <w:t xml:space="preserve"> order of costs on the higher scale was merited in this case as the appellant’s conduct in pursuing this appeal was </w:t>
      </w:r>
      <w:r w:rsidR="004A7EEE" w:rsidRPr="00CC425D">
        <w:rPr>
          <w:rFonts w:ascii="Times New Roman" w:hAnsi="Times New Roman" w:cs="Times New Roman"/>
          <w:sz w:val="24"/>
          <w:szCs w:val="24"/>
        </w:rPr>
        <w:t>unforgivably</w:t>
      </w:r>
      <w:r w:rsidR="002054DB" w:rsidRPr="00CC425D">
        <w:rPr>
          <w:rFonts w:ascii="Times New Roman" w:hAnsi="Times New Roman" w:cs="Times New Roman"/>
          <w:sz w:val="24"/>
          <w:szCs w:val="24"/>
        </w:rPr>
        <w:t xml:space="preserve"> vexatious a</w:t>
      </w:r>
      <w:r w:rsidR="001C21B6" w:rsidRPr="00CC425D">
        <w:rPr>
          <w:rFonts w:ascii="Times New Roman" w:hAnsi="Times New Roman" w:cs="Times New Roman"/>
          <w:sz w:val="24"/>
          <w:szCs w:val="24"/>
        </w:rPr>
        <w:t xml:space="preserve">nd a waste of the court’s time.  </w:t>
      </w:r>
      <w:r w:rsidR="002054DB" w:rsidRPr="00CC425D">
        <w:rPr>
          <w:rFonts w:ascii="Times New Roman" w:hAnsi="Times New Roman" w:cs="Times New Roman"/>
          <w:sz w:val="24"/>
          <w:szCs w:val="24"/>
        </w:rPr>
        <w:t>We</w:t>
      </w:r>
      <w:r w:rsidR="00992ABE" w:rsidRPr="00CC425D">
        <w:rPr>
          <w:rFonts w:ascii="Times New Roman" w:hAnsi="Times New Roman" w:cs="Times New Roman"/>
          <w:sz w:val="24"/>
          <w:szCs w:val="24"/>
        </w:rPr>
        <w:t xml:space="preserve"> were of the view that the </w:t>
      </w:r>
      <w:r w:rsidR="001757FF" w:rsidRPr="00CC425D">
        <w:rPr>
          <w:rFonts w:ascii="Times New Roman" w:hAnsi="Times New Roman" w:cs="Times New Roman"/>
          <w:sz w:val="24"/>
          <w:szCs w:val="24"/>
        </w:rPr>
        <w:t>pursuit by the appellant of this manifestly</w:t>
      </w:r>
      <w:r w:rsidR="00992ABE" w:rsidRPr="00CC425D">
        <w:rPr>
          <w:rFonts w:ascii="Times New Roman" w:hAnsi="Times New Roman" w:cs="Times New Roman"/>
          <w:sz w:val="24"/>
          <w:szCs w:val="24"/>
        </w:rPr>
        <w:t xml:space="preserve"> unmeritorious </w:t>
      </w:r>
      <w:r w:rsidR="00AD2995" w:rsidRPr="00CC425D">
        <w:rPr>
          <w:rFonts w:ascii="Times New Roman" w:hAnsi="Times New Roman" w:cs="Times New Roman"/>
          <w:sz w:val="24"/>
          <w:szCs w:val="24"/>
        </w:rPr>
        <w:t>appeal in</w:t>
      </w:r>
      <w:r w:rsidR="002054DB" w:rsidRPr="00CC425D">
        <w:rPr>
          <w:rFonts w:ascii="Times New Roman" w:hAnsi="Times New Roman" w:cs="Times New Roman"/>
          <w:sz w:val="24"/>
          <w:szCs w:val="24"/>
        </w:rPr>
        <w:t xml:space="preserve"> </w:t>
      </w:r>
      <w:r w:rsidR="001757FF" w:rsidRPr="00CC425D">
        <w:rPr>
          <w:rFonts w:ascii="Times New Roman" w:hAnsi="Times New Roman" w:cs="Times New Roman"/>
          <w:sz w:val="24"/>
          <w:szCs w:val="24"/>
        </w:rPr>
        <w:t xml:space="preserve">what was clearly </w:t>
      </w:r>
      <w:r w:rsidR="002054DB" w:rsidRPr="00CC425D">
        <w:rPr>
          <w:rFonts w:ascii="Times New Roman" w:hAnsi="Times New Roman" w:cs="Times New Roman"/>
          <w:sz w:val="24"/>
          <w:szCs w:val="24"/>
        </w:rPr>
        <w:t>an</w:t>
      </w:r>
      <w:r w:rsidR="00992ABE" w:rsidRPr="00CC425D">
        <w:rPr>
          <w:rFonts w:ascii="Times New Roman" w:hAnsi="Times New Roman" w:cs="Times New Roman"/>
          <w:sz w:val="24"/>
          <w:szCs w:val="24"/>
        </w:rPr>
        <w:t xml:space="preserve"> attempt to postpone the day of </w:t>
      </w:r>
      <w:r w:rsidR="00E27CE0" w:rsidRPr="00CC425D">
        <w:rPr>
          <w:rFonts w:ascii="Times New Roman" w:hAnsi="Times New Roman" w:cs="Times New Roman"/>
          <w:sz w:val="24"/>
          <w:szCs w:val="24"/>
        </w:rPr>
        <w:t>reckoning</w:t>
      </w:r>
      <w:r w:rsidR="001C21B6" w:rsidRPr="00CC425D">
        <w:rPr>
          <w:rFonts w:ascii="Times New Roman" w:hAnsi="Times New Roman" w:cs="Times New Roman"/>
          <w:sz w:val="24"/>
          <w:szCs w:val="24"/>
        </w:rPr>
        <w:t>,</w:t>
      </w:r>
      <w:r w:rsidR="00992ABE" w:rsidRPr="00CC425D">
        <w:rPr>
          <w:rFonts w:ascii="Times New Roman" w:hAnsi="Times New Roman" w:cs="Times New Roman"/>
          <w:sz w:val="24"/>
          <w:szCs w:val="24"/>
        </w:rPr>
        <w:t xml:space="preserve"> is </w:t>
      </w:r>
      <w:r w:rsidR="002054DB" w:rsidRPr="00CC425D">
        <w:rPr>
          <w:rFonts w:ascii="Times New Roman" w:hAnsi="Times New Roman" w:cs="Times New Roman"/>
          <w:sz w:val="24"/>
          <w:szCs w:val="24"/>
        </w:rPr>
        <w:t xml:space="preserve">indeed </w:t>
      </w:r>
      <w:r w:rsidR="00992ABE" w:rsidRPr="00CC425D">
        <w:rPr>
          <w:rFonts w:ascii="Times New Roman" w:hAnsi="Times New Roman" w:cs="Times New Roman"/>
          <w:sz w:val="24"/>
          <w:szCs w:val="24"/>
        </w:rPr>
        <w:t xml:space="preserve">an abuse of court process.  It would have been evident to any </w:t>
      </w:r>
      <w:r w:rsidR="00E27CE0" w:rsidRPr="00CC425D">
        <w:rPr>
          <w:rFonts w:ascii="Times New Roman" w:hAnsi="Times New Roman" w:cs="Times New Roman"/>
          <w:sz w:val="24"/>
          <w:szCs w:val="24"/>
        </w:rPr>
        <w:t xml:space="preserve">diligent </w:t>
      </w:r>
      <w:r w:rsidR="00992ABE" w:rsidRPr="00CC425D">
        <w:rPr>
          <w:rFonts w:ascii="Times New Roman" w:hAnsi="Times New Roman" w:cs="Times New Roman"/>
          <w:sz w:val="24"/>
          <w:szCs w:val="24"/>
        </w:rPr>
        <w:t>legal practitioner th</w:t>
      </w:r>
      <w:r w:rsidR="002054DB" w:rsidRPr="00CC425D">
        <w:rPr>
          <w:rFonts w:ascii="Times New Roman" w:hAnsi="Times New Roman" w:cs="Times New Roman"/>
          <w:sz w:val="24"/>
          <w:szCs w:val="24"/>
        </w:rPr>
        <w:t xml:space="preserve">at this </w:t>
      </w:r>
      <w:r w:rsidR="00992ABE" w:rsidRPr="00CC425D">
        <w:rPr>
          <w:rFonts w:ascii="Times New Roman" w:hAnsi="Times New Roman" w:cs="Times New Roman"/>
          <w:sz w:val="24"/>
          <w:szCs w:val="24"/>
        </w:rPr>
        <w:t>appeal was devoid of merit</w:t>
      </w:r>
      <w:r w:rsidR="00FF5AD3" w:rsidRPr="00CC425D">
        <w:rPr>
          <w:rFonts w:ascii="Times New Roman" w:hAnsi="Times New Roman" w:cs="Times New Roman"/>
          <w:sz w:val="24"/>
          <w:szCs w:val="24"/>
        </w:rPr>
        <w:t xml:space="preserve">.  </w:t>
      </w:r>
      <w:r w:rsidR="00BA0211" w:rsidRPr="00CC425D">
        <w:rPr>
          <w:rFonts w:ascii="Times New Roman" w:hAnsi="Times New Roman" w:cs="Times New Roman"/>
          <w:sz w:val="24"/>
          <w:szCs w:val="24"/>
        </w:rPr>
        <w:t xml:space="preserve">The order </w:t>
      </w:r>
      <w:r w:rsidR="00AD2995" w:rsidRPr="00CC425D">
        <w:rPr>
          <w:rFonts w:ascii="Times New Roman" w:hAnsi="Times New Roman" w:cs="Times New Roman"/>
          <w:sz w:val="24"/>
          <w:szCs w:val="24"/>
        </w:rPr>
        <w:t>of costs</w:t>
      </w:r>
      <w:r w:rsidR="00BA0211" w:rsidRPr="00CC425D">
        <w:rPr>
          <w:rFonts w:ascii="Times New Roman" w:hAnsi="Times New Roman" w:cs="Times New Roman"/>
          <w:sz w:val="24"/>
          <w:szCs w:val="24"/>
        </w:rPr>
        <w:t xml:space="preserve"> on the scale of legal practitioner and client was in our view proper in the circumstances. </w:t>
      </w:r>
    </w:p>
    <w:p w:rsidR="00A05404" w:rsidRPr="00CC425D" w:rsidRDefault="00A05404" w:rsidP="00CB00F4">
      <w:pPr>
        <w:jc w:val="both"/>
        <w:rPr>
          <w:rFonts w:ascii="Times New Roman" w:hAnsi="Times New Roman" w:cs="Times New Roman"/>
          <w:sz w:val="24"/>
          <w:szCs w:val="24"/>
        </w:rPr>
      </w:pPr>
    </w:p>
    <w:p w:rsidR="007D05CA" w:rsidRPr="00CC425D" w:rsidRDefault="00D173F0" w:rsidP="008C0E67">
      <w:pPr>
        <w:ind w:left="720" w:firstLine="720"/>
        <w:jc w:val="both"/>
        <w:rPr>
          <w:rFonts w:ascii="Times New Roman" w:hAnsi="Times New Roman" w:cs="Times New Roman"/>
          <w:sz w:val="24"/>
          <w:szCs w:val="24"/>
        </w:rPr>
      </w:pPr>
      <w:r w:rsidRPr="00CC425D">
        <w:rPr>
          <w:rFonts w:ascii="Times New Roman" w:hAnsi="Times New Roman" w:cs="Times New Roman"/>
          <w:b/>
          <w:sz w:val="24"/>
          <w:szCs w:val="24"/>
        </w:rPr>
        <w:t>GOWORA JA:</w:t>
      </w:r>
      <w:r w:rsidR="008C0E67" w:rsidRPr="00CC425D">
        <w:rPr>
          <w:rFonts w:ascii="Times New Roman" w:hAnsi="Times New Roman" w:cs="Times New Roman"/>
          <w:sz w:val="24"/>
          <w:szCs w:val="24"/>
        </w:rPr>
        <w:tab/>
      </w:r>
      <w:r w:rsidR="008C0E67" w:rsidRPr="00CC425D">
        <w:rPr>
          <w:rFonts w:ascii="Times New Roman" w:hAnsi="Times New Roman" w:cs="Times New Roman"/>
          <w:sz w:val="24"/>
          <w:szCs w:val="24"/>
        </w:rPr>
        <w:tab/>
        <w:t>I agree</w:t>
      </w:r>
    </w:p>
    <w:p w:rsidR="008C0E67" w:rsidRPr="00CC425D" w:rsidRDefault="008C0E67" w:rsidP="008C0E67">
      <w:pPr>
        <w:ind w:left="720" w:firstLine="720"/>
        <w:jc w:val="both"/>
        <w:rPr>
          <w:rFonts w:ascii="Times New Roman" w:hAnsi="Times New Roman" w:cs="Times New Roman"/>
          <w:sz w:val="24"/>
          <w:szCs w:val="24"/>
        </w:rPr>
      </w:pPr>
    </w:p>
    <w:p w:rsidR="00FF5AD3" w:rsidRPr="00CC425D" w:rsidRDefault="00FF5AD3" w:rsidP="008C0E67">
      <w:pPr>
        <w:ind w:left="720" w:firstLine="720"/>
        <w:jc w:val="both"/>
        <w:rPr>
          <w:rFonts w:ascii="Times New Roman" w:hAnsi="Times New Roman" w:cs="Times New Roman"/>
          <w:b/>
          <w:sz w:val="24"/>
          <w:szCs w:val="24"/>
        </w:rPr>
      </w:pPr>
    </w:p>
    <w:p w:rsidR="008C0E67" w:rsidRPr="00CC425D" w:rsidRDefault="00D173F0" w:rsidP="008C0E67">
      <w:pPr>
        <w:ind w:left="720" w:firstLine="720"/>
        <w:jc w:val="both"/>
        <w:rPr>
          <w:rFonts w:ascii="Times New Roman" w:hAnsi="Times New Roman" w:cs="Times New Roman"/>
          <w:sz w:val="24"/>
          <w:szCs w:val="24"/>
        </w:rPr>
      </w:pPr>
      <w:r w:rsidRPr="00CC425D">
        <w:rPr>
          <w:rFonts w:ascii="Times New Roman" w:hAnsi="Times New Roman" w:cs="Times New Roman"/>
          <w:b/>
          <w:sz w:val="24"/>
          <w:szCs w:val="24"/>
        </w:rPr>
        <w:t>MAVANGIRA AJA:</w:t>
      </w:r>
      <w:r w:rsidR="008C0E67" w:rsidRPr="00CC425D">
        <w:rPr>
          <w:rFonts w:ascii="Times New Roman" w:hAnsi="Times New Roman" w:cs="Times New Roman"/>
          <w:sz w:val="24"/>
          <w:szCs w:val="24"/>
        </w:rPr>
        <w:tab/>
      </w:r>
      <w:r w:rsidR="008C0E67" w:rsidRPr="00CC425D">
        <w:rPr>
          <w:rFonts w:ascii="Times New Roman" w:hAnsi="Times New Roman" w:cs="Times New Roman"/>
          <w:sz w:val="24"/>
          <w:szCs w:val="24"/>
        </w:rPr>
        <w:tab/>
        <w:t>I agree</w:t>
      </w:r>
    </w:p>
    <w:p w:rsidR="00542265" w:rsidRPr="00CC425D" w:rsidRDefault="00542265" w:rsidP="008C0E67">
      <w:pPr>
        <w:ind w:left="720" w:firstLine="720"/>
        <w:jc w:val="both"/>
        <w:rPr>
          <w:rFonts w:ascii="Times New Roman" w:hAnsi="Times New Roman" w:cs="Times New Roman"/>
          <w:sz w:val="24"/>
          <w:szCs w:val="24"/>
        </w:rPr>
      </w:pPr>
    </w:p>
    <w:p w:rsidR="001C21B6" w:rsidRPr="00CC425D" w:rsidRDefault="001C21B6" w:rsidP="00885FE1">
      <w:pPr>
        <w:spacing w:after="0" w:line="240" w:lineRule="auto"/>
        <w:jc w:val="both"/>
        <w:rPr>
          <w:rFonts w:ascii="Times New Roman" w:hAnsi="Times New Roman" w:cs="Times New Roman"/>
          <w:i/>
          <w:sz w:val="24"/>
          <w:szCs w:val="24"/>
        </w:rPr>
      </w:pPr>
    </w:p>
    <w:p w:rsidR="00D273AD" w:rsidRPr="00CC425D" w:rsidRDefault="00D273AD" w:rsidP="00885FE1">
      <w:pPr>
        <w:spacing w:after="0" w:line="240" w:lineRule="auto"/>
        <w:jc w:val="both"/>
        <w:rPr>
          <w:rFonts w:ascii="Times New Roman" w:hAnsi="Times New Roman" w:cs="Times New Roman"/>
          <w:sz w:val="24"/>
          <w:szCs w:val="24"/>
        </w:rPr>
      </w:pPr>
      <w:r w:rsidRPr="00CC425D">
        <w:rPr>
          <w:rFonts w:ascii="Times New Roman" w:hAnsi="Times New Roman" w:cs="Times New Roman"/>
          <w:i/>
          <w:sz w:val="24"/>
          <w:szCs w:val="24"/>
        </w:rPr>
        <w:t>Mhishi Legal Practice</w:t>
      </w:r>
      <w:r w:rsidRPr="00CC425D">
        <w:rPr>
          <w:rFonts w:ascii="Times New Roman" w:hAnsi="Times New Roman" w:cs="Times New Roman"/>
          <w:sz w:val="24"/>
          <w:szCs w:val="24"/>
        </w:rPr>
        <w:t>, appellant’s legal practitioners</w:t>
      </w:r>
    </w:p>
    <w:p w:rsidR="00D273AD" w:rsidRPr="00CC425D" w:rsidRDefault="00D273AD" w:rsidP="00885FE1">
      <w:pPr>
        <w:spacing w:after="0" w:line="240" w:lineRule="auto"/>
        <w:jc w:val="both"/>
        <w:rPr>
          <w:rFonts w:ascii="Times New Roman" w:hAnsi="Times New Roman" w:cs="Times New Roman"/>
          <w:sz w:val="24"/>
          <w:szCs w:val="24"/>
        </w:rPr>
      </w:pPr>
    </w:p>
    <w:p w:rsidR="00D273AD" w:rsidRPr="00AF6B1F" w:rsidRDefault="00D273AD" w:rsidP="00885FE1">
      <w:pPr>
        <w:spacing w:after="0" w:line="240" w:lineRule="auto"/>
        <w:jc w:val="both"/>
        <w:rPr>
          <w:rFonts w:ascii="Courier New" w:hAnsi="Courier New" w:cs="Courier New"/>
          <w:sz w:val="24"/>
          <w:szCs w:val="24"/>
        </w:rPr>
      </w:pPr>
      <w:r w:rsidRPr="00CC425D">
        <w:rPr>
          <w:rFonts w:ascii="Times New Roman" w:hAnsi="Times New Roman" w:cs="Times New Roman"/>
          <w:i/>
          <w:sz w:val="24"/>
          <w:szCs w:val="24"/>
        </w:rPr>
        <w:t>Messrs Mawere &amp; Sibanda</w:t>
      </w:r>
      <w:r w:rsidRPr="00CC425D">
        <w:rPr>
          <w:rFonts w:ascii="Times New Roman" w:hAnsi="Times New Roman" w:cs="Times New Roman"/>
          <w:sz w:val="24"/>
          <w:szCs w:val="24"/>
        </w:rPr>
        <w:t>, respondent’s legal practitioners</w:t>
      </w:r>
    </w:p>
    <w:sectPr w:rsidR="00D273AD" w:rsidRPr="00AF6B1F" w:rsidSect="00A550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6C9" w:rsidRDefault="00F226C9" w:rsidP="005E150E">
      <w:pPr>
        <w:spacing w:after="0" w:line="240" w:lineRule="auto"/>
      </w:pPr>
      <w:r>
        <w:separator/>
      </w:r>
    </w:p>
  </w:endnote>
  <w:endnote w:type="continuationSeparator" w:id="0">
    <w:p w:rsidR="00F226C9" w:rsidRDefault="00F226C9" w:rsidP="005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6C9" w:rsidRDefault="00F226C9" w:rsidP="005E150E">
      <w:pPr>
        <w:spacing w:after="0" w:line="240" w:lineRule="auto"/>
      </w:pPr>
      <w:r>
        <w:separator/>
      </w:r>
    </w:p>
  </w:footnote>
  <w:footnote w:type="continuationSeparator" w:id="0">
    <w:p w:rsidR="00F226C9" w:rsidRDefault="00F226C9" w:rsidP="005E150E">
      <w:pPr>
        <w:spacing w:after="0" w:line="240" w:lineRule="auto"/>
      </w:pPr>
      <w:r>
        <w:continuationSeparator/>
      </w:r>
    </w:p>
  </w:footnote>
  <w:footnote w:id="1">
    <w:p w:rsidR="005E150E" w:rsidRDefault="005E150E">
      <w:pPr>
        <w:pStyle w:val="FootnoteText"/>
      </w:pPr>
      <w:r>
        <w:rPr>
          <w:rStyle w:val="FootnoteReference"/>
        </w:rPr>
        <w:footnoteRef/>
      </w:r>
      <w:r>
        <w:t xml:space="preserve">1974 3 SA 13 (A) </w:t>
      </w:r>
    </w:p>
  </w:footnote>
  <w:footnote w:id="2">
    <w:p w:rsidR="00361247" w:rsidRDefault="00361247">
      <w:pPr>
        <w:pStyle w:val="FootnoteText"/>
      </w:pPr>
      <w:r>
        <w:rPr>
          <w:rStyle w:val="FootnoteReference"/>
        </w:rPr>
        <w:footnoteRef/>
      </w:r>
      <w:r>
        <w:t xml:space="preserve"> Record 128-129</w:t>
      </w:r>
    </w:p>
  </w:footnote>
  <w:footnote w:id="3">
    <w:p w:rsidR="00B96E78" w:rsidRDefault="00B96E78">
      <w:pPr>
        <w:pStyle w:val="FootnoteText"/>
      </w:pPr>
      <w:r>
        <w:rPr>
          <w:rStyle w:val="FootnoteReference"/>
        </w:rPr>
        <w:footnoteRef/>
      </w:r>
      <w:r>
        <w:t xml:space="preserve"> Hama v National Railways of Zimbabwe 1996 (1) ZLR 664 at 670;  Vengai v Chuma SC 3-13</w:t>
      </w:r>
    </w:p>
  </w:footnote>
  <w:footnote w:id="4">
    <w:p w:rsidR="00E86080" w:rsidRDefault="00E86080">
      <w:pPr>
        <w:pStyle w:val="FootnoteText"/>
      </w:pPr>
      <w:r>
        <w:rPr>
          <w:rStyle w:val="FootnoteReference"/>
        </w:rPr>
        <w:footnoteRef/>
      </w:r>
      <w:r w:rsidR="00DA34D0">
        <w:t xml:space="preserve"> </w:t>
      </w:r>
      <w:r w:rsidR="00432998">
        <w:t>See WILLE’S</w:t>
      </w:r>
      <w:r>
        <w:t xml:space="preserve"> PRINCIPLES OF SOUTH AFRICAN LAW 7</w:t>
      </w:r>
      <w:r w:rsidRPr="00692D80">
        <w:rPr>
          <w:vertAlign w:val="superscript"/>
        </w:rPr>
        <w:t>th</w:t>
      </w:r>
      <w:r>
        <w:t xml:space="preserve"> ed by J T R GIBSON at </w:t>
      </w:r>
      <w:r w:rsidR="00E91DE6">
        <w:t>p9.</w:t>
      </w:r>
    </w:p>
  </w:footnote>
  <w:footnote w:id="5">
    <w:p w:rsidR="00692D80" w:rsidRDefault="00692D80">
      <w:pPr>
        <w:pStyle w:val="FootnoteText"/>
      </w:pPr>
      <w:r>
        <w:rPr>
          <w:rStyle w:val="FootnoteReference"/>
        </w:rPr>
        <w:footnoteRef/>
      </w:r>
      <w:r w:rsidR="00E86080">
        <w:t xml:space="preserve"> See </w:t>
      </w:r>
      <w:r w:rsidR="000D20CE">
        <w:t xml:space="preserve">WILLE </w:t>
      </w:r>
      <w:r w:rsidR="000D20CE" w:rsidRPr="000D20CE">
        <w:rPr>
          <w:i/>
        </w:rPr>
        <w:t>op cit</w:t>
      </w:r>
      <w:r w:rsidR="000D20CE">
        <w:t xml:space="preserve"> at p9 and the authorities cited at footnotes 37-42.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9C59C9">
      <w:tc>
        <w:tcPr>
          <w:tcW w:w="0" w:type="auto"/>
          <w:tcBorders>
            <w:right w:val="single" w:sz="6" w:space="0" w:color="000000" w:themeColor="text1"/>
          </w:tcBorders>
        </w:tcPr>
        <w:sdt>
          <w:sdtPr>
            <w:alias w:val="Company"/>
            <w:id w:val="78735422"/>
            <w:placeholder>
              <w:docPart w:val="F29D31C3F86D439BBE95A78BBC01F279"/>
            </w:placeholder>
            <w:dataBinding w:prefixMappings="xmlns:ns0='http://schemas.openxmlformats.org/officeDocument/2006/extended-properties'" w:xpath="/ns0:Properties[1]/ns0:Company[1]" w:storeItemID="{6668398D-A668-4E3E-A5EB-62B293D839F1}"/>
            <w:text/>
          </w:sdtPr>
          <w:sdtEndPr/>
          <w:sdtContent>
            <w:p w:rsidR="009C59C9" w:rsidRDefault="009C59C9">
              <w:pPr>
                <w:pStyle w:val="Header"/>
                <w:jc w:val="right"/>
              </w:pPr>
              <w:r>
                <w:t>Judgment No. SC 8/2015</w:t>
              </w:r>
            </w:p>
          </w:sdtContent>
        </w:sdt>
        <w:sdt>
          <w:sdtPr>
            <w:rPr>
              <w:b/>
              <w:bCs/>
            </w:rPr>
            <w:alias w:val="Title"/>
            <w:id w:val="78735415"/>
            <w:placeholder>
              <w:docPart w:val="0E18DACA05EA4FEAB844FB00853CC6F0"/>
            </w:placeholder>
            <w:dataBinding w:prefixMappings="xmlns:ns0='http://schemas.openxmlformats.org/package/2006/metadata/core-properties' xmlns:ns1='http://purl.org/dc/elements/1.1/'" w:xpath="/ns0:coreProperties[1]/ns1:title[1]" w:storeItemID="{6C3C8BC8-F283-45AE-878A-BAB7291924A1}"/>
            <w:text/>
          </w:sdtPr>
          <w:sdtEndPr/>
          <w:sdtContent>
            <w:p w:rsidR="009C59C9" w:rsidRDefault="009C59C9">
              <w:pPr>
                <w:pStyle w:val="Header"/>
                <w:jc w:val="right"/>
                <w:rPr>
                  <w:b/>
                  <w:bCs/>
                </w:rPr>
              </w:pPr>
              <w:r>
                <w:rPr>
                  <w:b/>
                  <w:bCs/>
                </w:rPr>
                <w:t>Civil Appeal No. SC 473/13</w:t>
              </w:r>
            </w:p>
          </w:sdtContent>
        </w:sdt>
      </w:tc>
      <w:tc>
        <w:tcPr>
          <w:tcW w:w="1152" w:type="dxa"/>
          <w:tcBorders>
            <w:left w:val="single" w:sz="6" w:space="0" w:color="000000" w:themeColor="text1"/>
          </w:tcBorders>
        </w:tcPr>
        <w:p w:rsidR="009C59C9" w:rsidRDefault="009C59C9">
          <w:pPr>
            <w:pStyle w:val="Header"/>
            <w:rPr>
              <w:b/>
              <w:bCs/>
            </w:rPr>
          </w:pPr>
          <w:r>
            <w:fldChar w:fldCharType="begin"/>
          </w:r>
          <w:r>
            <w:instrText xml:space="preserve"> PAGE   \* MERGEFORMAT </w:instrText>
          </w:r>
          <w:r>
            <w:fldChar w:fldCharType="separate"/>
          </w:r>
          <w:r w:rsidR="00BB4714">
            <w:rPr>
              <w:noProof/>
            </w:rPr>
            <w:t>1</w:t>
          </w:r>
          <w:r>
            <w:rPr>
              <w:noProof/>
            </w:rPr>
            <w:fldChar w:fldCharType="end"/>
          </w:r>
        </w:p>
      </w:tc>
    </w:tr>
  </w:tbl>
  <w:p w:rsidR="00831F65" w:rsidRDefault="00831F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E7"/>
    <w:rsid w:val="00073F8F"/>
    <w:rsid w:val="00094511"/>
    <w:rsid w:val="000C4D6D"/>
    <w:rsid w:val="000D20CE"/>
    <w:rsid w:val="0010092F"/>
    <w:rsid w:val="001117A7"/>
    <w:rsid w:val="00130A86"/>
    <w:rsid w:val="00165F47"/>
    <w:rsid w:val="001757FF"/>
    <w:rsid w:val="00177DEF"/>
    <w:rsid w:val="001A065A"/>
    <w:rsid w:val="001C21B6"/>
    <w:rsid w:val="002054DB"/>
    <w:rsid w:val="0021782D"/>
    <w:rsid w:val="00245FA8"/>
    <w:rsid w:val="00267507"/>
    <w:rsid w:val="00274A0C"/>
    <w:rsid w:val="002751B0"/>
    <w:rsid w:val="00281CDD"/>
    <w:rsid w:val="002C438A"/>
    <w:rsid w:val="002F4F9A"/>
    <w:rsid w:val="003007F8"/>
    <w:rsid w:val="00361247"/>
    <w:rsid w:val="0039633C"/>
    <w:rsid w:val="004030CB"/>
    <w:rsid w:val="004146DC"/>
    <w:rsid w:val="00432998"/>
    <w:rsid w:val="004545E9"/>
    <w:rsid w:val="004673FE"/>
    <w:rsid w:val="004960A9"/>
    <w:rsid w:val="004A7EEE"/>
    <w:rsid w:val="004C6C3F"/>
    <w:rsid w:val="004D1892"/>
    <w:rsid w:val="004D4355"/>
    <w:rsid w:val="004E2458"/>
    <w:rsid w:val="005038D6"/>
    <w:rsid w:val="005075BD"/>
    <w:rsid w:val="00542265"/>
    <w:rsid w:val="00552CE7"/>
    <w:rsid w:val="00591925"/>
    <w:rsid w:val="005A1D60"/>
    <w:rsid w:val="005A60BF"/>
    <w:rsid w:val="005E150E"/>
    <w:rsid w:val="005F4725"/>
    <w:rsid w:val="00632A1B"/>
    <w:rsid w:val="00642939"/>
    <w:rsid w:val="00680702"/>
    <w:rsid w:val="00692D80"/>
    <w:rsid w:val="006D050C"/>
    <w:rsid w:val="006D4A10"/>
    <w:rsid w:val="0072074E"/>
    <w:rsid w:val="00751457"/>
    <w:rsid w:val="007C5CF0"/>
    <w:rsid w:val="007D05CA"/>
    <w:rsid w:val="007D3557"/>
    <w:rsid w:val="00827619"/>
    <w:rsid w:val="00831F65"/>
    <w:rsid w:val="00855B68"/>
    <w:rsid w:val="00885FE1"/>
    <w:rsid w:val="008B68E7"/>
    <w:rsid w:val="008C0E67"/>
    <w:rsid w:val="008D0FC4"/>
    <w:rsid w:val="008D16C2"/>
    <w:rsid w:val="008E0BB5"/>
    <w:rsid w:val="008F7612"/>
    <w:rsid w:val="009009A7"/>
    <w:rsid w:val="00914322"/>
    <w:rsid w:val="00943642"/>
    <w:rsid w:val="00971E1E"/>
    <w:rsid w:val="00992ABE"/>
    <w:rsid w:val="009A0487"/>
    <w:rsid w:val="009C59C9"/>
    <w:rsid w:val="00A05404"/>
    <w:rsid w:val="00A1143B"/>
    <w:rsid w:val="00A27A00"/>
    <w:rsid w:val="00A36BF6"/>
    <w:rsid w:val="00A50461"/>
    <w:rsid w:val="00A550B2"/>
    <w:rsid w:val="00A64D22"/>
    <w:rsid w:val="00AC0F56"/>
    <w:rsid w:val="00AD2995"/>
    <w:rsid w:val="00AE44DC"/>
    <w:rsid w:val="00AF4293"/>
    <w:rsid w:val="00AF6B1F"/>
    <w:rsid w:val="00B84C9C"/>
    <w:rsid w:val="00B90EEC"/>
    <w:rsid w:val="00B96E78"/>
    <w:rsid w:val="00BA0211"/>
    <w:rsid w:val="00BB4714"/>
    <w:rsid w:val="00C14B94"/>
    <w:rsid w:val="00CB00F4"/>
    <w:rsid w:val="00CC425D"/>
    <w:rsid w:val="00CD6F83"/>
    <w:rsid w:val="00CE460F"/>
    <w:rsid w:val="00D03450"/>
    <w:rsid w:val="00D1340E"/>
    <w:rsid w:val="00D173F0"/>
    <w:rsid w:val="00D273AD"/>
    <w:rsid w:val="00D439F0"/>
    <w:rsid w:val="00DA143F"/>
    <w:rsid w:val="00DA1A23"/>
    <w:rsid w:val="00DA34D0"/>
    <w:rsid w:val="00DA35B9"/>
    <w:rsid w:val="00DC3860"/>
    <w:rsid w:val="00E057E7"/>
    <w:rsid w:val="00E22709"/>
    <w:rsid w:val="00E27CE0"/>
    <w:rsid w:val="00E86080"/>
    <w:rsid w:val="00E91DE6"/>
    <w:rsid w:val="00F226C9"/>
    <w:rsid w:val="00F51D99"/>
    <w:rsid w:val="00F85942"/>
    <w:rsid w:val="00F87AEF"/>
    <w:rsid w:val="00F95BC0"/>
    <w:rsid w:val="00F9652B"/>
    <w:rsid w:val="00FE029F"/>
    <w:rsid w:val="00FE0FBF"/>
    <w:rsid w:val="00FF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1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50E"/>
    <w:rPr>
      <w:sz w:val="20"/>
      <w:szCs w:val="20"/>
    </w:rPr>
  </w:style>
  <w:style w:type="character" w:styleId="FootnoteReference">
    <w:name w:val="footnote reference"/>
    <w:basedOn w:val="DefaultParagraphFont"/>
    <w:uiPriority w:val="99"/>
    <w:semiHidden/>
    <w:unhideWhenUsed/>
    <w:rsid w:val="005E150E"/>
    <w:rPr>
      <w:vertAlign w:val="superscript"/>
    </w:rPr>
  </w:style>
  <w:style w:type="paragraph" w:styleId="Header">
    <w:name w:val="header"/>
    <w:basedOn w:val="Normal"/>
    <w:link w:val="HeaderChar"/>
    <w:uiPriority w:val="99"/>
    <w:unhideWhenUsed/>
    <w:rsid w:val="00831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F65"/>
  </w:style>
  <w:style w:type="paragraph" w:styleId="Footer">
    <w:name w:val="footer"/>
    <w:basedOn w:val="Normal"/>
    <w:link w:val="FooterChar"/>
    <w:uiPriority w:val="99"/>
    <w:unhideWhenUsed/>
    <w:rsid w:val="00831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F65"/>
  </w:style>
  <w:style w:type="paragraph" w:styleId="BalloonText">
    <w:name w:val="Balloon Text"/>
    <w:basedOn w:val="Normal"/>
    <w:link w:val="BalloonTextChar"/>
    <w:uiPriority w:val="99"/>
    <w:semiHidden/>
    <w:unhideWhenUsed/>
    <w:rsid w:val="008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1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50E"/>
    <w:rPr>
      <w:sz w:val="20"/>
      <w:szCs w:val="20"/>
    </w:rPr>
  </w:style>
  <w:style w:type="character" w:styleId="FootnoteReference">
    <w:name w:val="footnote reference"/>
    <w:basedOn w:val="DefaultParagraphFont"/>
    <w:uiPriority w:val="99"/>
    <w:semiHidden/>
    <w:unhideWhenUsed/>
    <w:rsid w:val="005E150E"/>
    <w:rPr>
      <w:vertAlign w:val="superscript"/>
    </w:rPr>
  </w:style>
  <w:style w:type="paragraph" w:styleId="Header">
    <w:name w:val="header"/>
    <w:basedOn w:val="Normal"/>
    <w:link w:val="HeaderChar"/>
    <w:uiPriority w:val="99"/>
    <w:unhideWhenUsed/>
    <w:rsid w:val="00831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F65"/>
  </w:style>
  <w:style w:type="paragraph" w:styleId="Footer">
    <w:name w:val="footer"/>
    <w:basedOn w:val="Normal"/>
    <w:link w:val="FooterChar"/>
    <w:uiPriority w:val="99"/>
    <w:unhideWhenUsed/>
    <w:rsid w:val="00831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F65"/>
  </w:style>
  <w:style w:type="paragraph" w:styleId="BalloonText">
    <w:name w:val="Balloon Text"/>
    <w:basedOn w:val="Normal"/>
    <w:link w:val="BalloonTextChar"/>
    <w:uiPriority w:val="99"/>
    <w:semiHidden/>
    <w:unhideWhenUsed/>
    <w:rsid w:val="008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9D31C3F86D439BBE95A78BBC01F279"/>
        <w:category>
          <w:name w:val="General"/>
          <w:gallery w:val="placeholder"/>
        </w:category>
        <w:types>
          <w:type w:val="bbPlcHdr"/>
        </w:types>
        <w:behaviors>
          <w:behavior w:val="content"/>
        </w:behaviors>
        <w:guid w:val="{2FFE1F27-9908-41CC-9430-4B51C1A66D28}"/>
      </w:docPartPr>
      <w:docPartBody>
        <w:p w:rsidR="00906964" w:rsidRDefault="00B0142B" w:rsidP="00B0142B">
          <w:pPr>
            <w:pStyle w:val="F29D31C3F86D439BBE95A78BBC01F279"/>
          </w:pPr>
          <w:r>
            <w:t>[Type the company name]</w:t>
          </w:r>
        </w:p>
      </w:docPartBody>
    </w:docPart>
    <w:docPart>
      <w:docPartPr>
        <w:name w:val="0E18DACA05EA4FEAB844FB00853CC6F0"/>
        <w:category>
          <w:name w:val="General"/>
          <w:gallery w:val="placeholder"/>
        </w:category>
        <w:types>
          <w:type w:val="bbPlcHdr"/>
        </w:types>
        <w:behaviors>
          <w:behavior w:val="content"/>
        </w:behaviors>
        <w:guid w:val="{6231E1D8-DB29-4161-8746-9FE17B6FB5DA}"/>
      </w:docPartPr>
      <w:docPartBody>
        <w:p w:rsidR="00906964" w:rsidRDefault="00B0142B" w:rsidP="00B0142B">
          <w:pPr>
            <w:pStyle w:val="0E18DACA05EA4FEAB844FB00853CC6F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FFB"/>
    <w:rsid w:val="00106B68"/>
    <w:rsid w:val="00392B49"/>
    <w:rsid w:val="004C1FAC"/>
    <w:rsid w:val="005B608F"/>
    <w:rsid w:val="00623E98"/>
    <w:rsid w:val="00777473"/>
    <w:rsid w:val="008170C2"/>
    <w:rsid w:val="008C5DB7"/>
    <w:rsid w:val="00906964"/>
    <w:rsid w:val="00A918F5"/>
    <w:rsid w:val="00B0142B"/>
    <w:rsid w:val="00EA4FF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51CE0BA714E4796F90814326A5A11">
    <w:name w:val="C1F51CE0BA714E4796F90814326A5A11"/>
    <w:rsid w:val="00EA4FFB"/>
  </w:style>
  <w:style w:type="paragraph" w:customStyle="1" w:styleId="536AAA246FB545ABA88C6DDE7D7C18FC">
    <w:name w:val="536AAA246FB545ABA88C6DDE7D7C18FC"/>
    <w:rsid w:val="00EA4FFB"/>
  </w:style>
  <w:style w:type="paragraph" w:customStyle="1" w:styleId="C6F197FED12347AFA836DC0E45C135FE">
    <w:name w:val="C6F197FED12347AFA836DC0E45C135FE"/>
    <w:rsid w:val="00EA4FFB"/>
  </w:style>
  <w:style w:type="paragraph" w:customStyle="1" w:styleId="C282F1BAE80F4CF6BB3BE0BD36BE6D32">
    <w:name w:val="C282F1BAE80F4CF6BB3BE0BD36BE6D32"/>
    <w:rsid w:val="00EA4FFB"/>
  </w:style>
  <w:style w:type="paragraph" w:customStyle="1" w:styleId="A63284DF8B054382BF1F3FD5431AF31C">
    <w:name w:val="A63284DF8B054382BF1F3FD5431AF31C"/>
    <w:rsid w:val="005B608F"/>
  </w:style>
  <w:style w:type="paragraph" w:customStyle="1" w:styleId="8955749CFCFC4F4C823DC2D66373AA2B">
    <w:name w:val="8955749CFCFC4F4C823DC2D66373AA2B"/>
    <w:rsid w:val="005B608F"/>
  </w:style>
  <w:style w:type="paragraph" w:customStyle="1" w:styleId="F29D31C3F86D439BBE95A78BBC01F279">
    <w:name w:val="F29D31C3F86D439BBE95A78BBC01F279"/>
    <w:rsid w:val="00B0142B"/>
  </w:style>
  <w:style w:type="paragraph" w:customStyle="1" w:styleId="0E18DACA05EA4FEAB844FB00853CC6F0">
    <w:name w:val="0E18DACA05EA4FEAB844FB00853CC6F0"/>
    <w:rsid w:val="00B014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51CE0BA714E4796F90814326A5A11">
    <w:name w:val="C1F51CE0BA714E4796F90814326A5A11"/>
    <w:rsid w:val="00EA4FFB"/>
  </w:style>
  <w:style w:type="paragraph" w:customStyle="1" w:styleId="536AAA246FB545ABA88C6DDE7D7C18FC">
    <w:name w:val="536AAA246FB545ABA88C6DDE7D7C18FC"/>
    <w:rsid w:val="00EA4FFB"/>
  </w:style>
  <w:style w:type="paragraph" w:customStyle="1" w:styleId="C6F197FED12347AFA836DC0E45C135FE">
    <w:name w:val="C6F197FED12347AFA836DC0E45C135FE"/>
    <w:rsid w:val="00EA4FFB"/>
  </w:style>
  <w:style w:type="paragraph" w:customStyle="1" w:styleId="C282F1BAE80F4CF6BB3BE0BD36BE6D32">
    <w:name w:val="C282F1BAE80F4CF6BB3BE0BD36BE6D32"/>
    <w:rsid w:val="00EA4FFB"/>
  </w:style>
  <w:style w:type="paragraph" w:customStyle="1" w:styleId="A63284DF8B054382BF1F3FD5431AF31C">
    <w:name w:val="A63284DF8B054382BF1F3FD5431AF31C"/>
    <w:rsid w:val="005B608F"/>
  </w:style>
  <w:style w:type="paragraph" w:customStyle="1" w:styleId="8955749CFCFC4F4C823DC2D66373AA2B">
    <w:name w:val="8955749CFCFC4F4C823DC2D66373AA2B"/>
    <w:rsid w:val="005B608F"/>
  </w:style>
  <w:style w:type="paragraph" w:customStyle="1" w:styleId="F29D31C3F86D439BBE95A78BBC01F279">
    <w:name w:val="F29D31C3F86D439BBE95A78BBC01F279"/>
    <w:rsid w:val="00B0142B"/>
  </w:style>
  <w:style w:type="paragraph" w:customStyle="1" w:styleId="0E18DACA05EA4FEAB844FB00853CC6F0">
    <w:name w:val="0E18DACA05EA4FEAB844FB00853CC6F0"/>
    <w:rsid w:val="00B01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156DF-E828-477B-922E-777A08B6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Civil Appeal No. SC 473/13</vt:lpstr>
    </vt:vector>
  </TitlesOfParts>
  <Company>Judgment No. SC 8/2015</Company>
  <LinksUpToDate>false</LinksUpToDate>
  <CharactersWithSpaces>10559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473/13</dc:title>
  <dc:creator>Vernanda</dc:creator>
  <cp:lastModifiedBy>judge</cp:lastModifiedBy>
  <cp:revision>2</cp:revision>
  <cp:lastPrinted>2015-03-18T10:01:00Z</cp:lastPrinted>
  <dcterms:created xsi:type="dcterms:W3CDTF">2015-03-23T06:33:00Z</dcterms:created>
  <dcterms:modified xsi:type="dcterms:W3CDTF">2015-03-23T06:33:00Z</dcterms:modified>
</cp:coreProperties>
</file>