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72BA7" w14:textId="2408090A" w:rsidR="001052D3" w:rsidRDefault="001052D3" w:rsidP="005F6ECE">
      <w:pPr>
        <w:spacing w:line="240" w:lineRule="auto"/>
        <w:jc w:val="both"/>
        <w:rPr>
          <w:rFonts w:ascii="Tahoma" w:hAnsi="Tahoma" w:cs="Tahoma"/>
          <w:b/>
          <w:sz w:val="24"/>
          <w:szCs w:val="24"/>
        </w:rPr>
      </w:pPr>
    </w:p>
    <w:p w14:paraId="634F7CCA" w14:textId="5EAC1700" w:rsidR="005F6ECE" w:rsidRPr="005F6ECE" w:rsidRDefault="005F6ECE" w:rsidP="005F6ECE">
      <w:pPr>
        <w:spacing w:line="240" w:lineRule="auto"/>
        <w:jc w:val="both"/>
        <w:rPr>
          <w:rFonts w:ascii="Times New Roman" w:hAnsi="Times New Roman" w:cs="Times New Roman"/>
          <w:b/>
          <w:sz w:val="24"/>
          <w:szCs w:val="24"/>
          <w:u w:val="single"/>
        </w:rPr>
      </w:pPr>
      <w:r w:rsidRPr="005F6ECE">
        <w:rPr>
          <w:rFonts w:ascii="Times New Roman" w:hAnsi="Times New Roman" w:cs="Times New Roman"/>
          <w:b/>
          <w:sz w:val="24"/>
          <w:szCs w:val="24"/>
          <w:u w:val="single"/>
        </w:rPr>
        <w:t>REPORTABLE (5)</w:t>
      </w:r>
    </w:p>
    <w:p w14:paraId="4704CB39" w14:textId="77777777" w:rsidR="005F6ECE" w:rsidRDefault="005F6ECE" w:rsidP="001052D3">
      <w:pPr>
        <w:spacing w:after="0" w:line="240" w:lineRule="auto"/>
        <w:jc w:val="center"/>
        <w:rPr>
          <w:rFonts w:ascii="Times New Roman" w:hAnsi="Times New Roman" w:cs="Times New Roman"/>
          <w:b/>
          <w:sz w:val="24"/>
          <w:szCs w:val="24"/>
        </w:rPr>
      </w:pPr>
    </w:p>
    <w:p w14:paraId="057E1A6E" w14:textId="4901040A" w:rsidR="00993EE9" w:rsidRPr="00A56CD5" w:rsidRDefault="00A90BFC" w:rsidP="001052D3">
      <w:pPr>
        <w:spacing w:after="0" w:line="240" w:lineRule="auto"/>
        <w:jc w:val="center"/>
        <w:rPr>
          <w:rFonts w:ascii="Times New Roman" w:hAnsi="Times New Roman" w:cs="Times New Roman"/>
          <w:b/>
          <w:sz w:val="24"/>
          <w:szCs w:val="24"/>
        </w:rPr>
      </w:pPr>
      <w:r w:rsidRPr="00A56CD5">
        <w:rPr>
          <w:rFonts w:ascii="Times New Roman" w:hAnsi="Times New Roman" w:cs="Times New Roman"/>
          <w:b/>
          <w:sz w:val="24"/>
          <w:szCs w:val="24"/>
        </w:rPr>
        <w:t>J</w:t>
      </w:r>
      <w:r w:rsidR="001052D3" w:rsidRPr="00A56CD5">
        <w:rPr>
          <w:rFonts w:ascii="Times New Roman" w:hAnsi="Times New Roman" w:cs="Times New Roman"/>
          <w:b/>
          <w:sz w:val="24"/>
          <w:szCs w:val="24"/>
        </w:rPr>
        <w:t xml:space="preserve">AYESH     </w:t>
      </w:r>
      <w:r w:rsidR="00993EE9" w:rsidRPr="00A56CD5">
        <w:rPr>
          <w:rFonts w:ascii="Times New Roman" w:hAnsi="Times New Roman" w:cs="Times New Roman"/>
          <w:b/>
          <w:sz w:val="24"/>
          <w:szCs w:val="24"/>
        </w:rPr>
        <w:t>SHAH</w:t>
      </w:r>
    </w:p>
    <w:p w14:paraId="51C8B24B" w14:textId="40130A42" w:rsidR="00993EE9" w:rsidRPr="00A56CD5" w:rsidRDefault="001052D3" w:rsidP="001052D3">
      <w:pPr>
        <w:spacing w:after="0" w:line="240" w:lineRule="auto"/>
        <w:jc w:val="center"/>
        <w:rPr>
          <w:rFonts w:ascii="Times New Roman" w:hAnsi="Times New Roman" w:cs="Times New Roman"/>
          <w:sz w:val="24"/>
          <w:szCs w:val="24"/>
        </w:rPr>
      </w:pPr>
      <w:r w:rsidRPr="00A56CD5">
        <w:rPr>
          <w:rFonts w:ascii="Times New Roman" w:hAnsi="Times New Roman" w:cs="Times New Roman"/>
          <w:sz w:val="24"/>
          <w:szCs w:val="24"/>
        </w:rPr>
        <w:t>v</w:t>
      </w:r>
    </w:p>
    <w:p w14:paraId="1B6CDA43" w14:textId="40DA5111" w:rsidR="00993EE9" w:rsidRPr="00A56CD5" w:rsidRDefault="00993EE9" w:rsidP="001052D3">
      <w:pPr>
        <w:spacing w:after="0" w:line="240" w:lineRule="auto"/>
        <w:jc w:val="center"/>
        <w:rPr>
          <w:rFonts w:ascii="Times New Roman" w:hAnsi="Times New Roman" w:cs="Times New Roman"/>
          <w:b/>
          <w:sz w:val="24"/>
          <w:szCs w:val="24"/>
        </w:rPr>
      </w:pPr>
      <w:r w:rsidRPr="00A56CD5">
        <w:rPr>
          <w:rFonts w:ascii="Times New Roman" w:hAnsi="Times New Roman" w:cs="Times New Roman"/>
          <w:b/>
          <w:sz w:val="24"/>
          <w:szCs w:val="24"/>
        </w:rPr>
        <w:t xml:space="preserve">KINGDOM </w:t>
      </w:r>
      <w:r w:rsidR="001052D3" w:rsidRPr="00A56CD5">
        <w:rPr>
          <w:rFonts w:ascii="Times New Roman" w:hAnsi="Times New Roman" w:cs="Times New Roman"/>
          <w:b/>
          <w:sz w:val="24"/>
          <w:szCs w:val="24"/>
        </w:rPr>
        <w:t xml:space="preserve">     </w:t>
      </w:r>
      <w:r w:rsidRPr="00A56CD5">
        <w:rPr>
          <w:rFonts w:ascii="Times New Roman" w:hAnsi="Times New Roman" w:cs="Times New Roman"/>
          <w:b/>
          <w:sz w:val="24"/>
          <w:szCs w:val="24"/>
        </w:rPr>
        <w:t xml:space="preserve">MERCHANT </w:t>
      </w:r>
      <w:r w:rsidR="001052D3" w:rsidRPr="00A56CD5">
        <w:rPr>
          <w:rFonts w:ascii="Times New Roman" w:hAnsi="Times New Roman" w:cs="Times New Roman"/>
          <w:b/>
          <w:sz w:val="24"/>
          <w:szCs w:val="24"/>
        </w:rPr>
        <w:t xml:space="preserve">     </w:t>
      </w:r>
      <w:r w:rsidRPr="00A56CD5">
        <w:rPr>
          <w:rFonts w:ascii="Times New Roman" w:hAnsi="Times New Roman" w:cs="Times New Roman"/>
          <w:b/>
          <w:sz w:val="24"/>
          <w:szCs w:val="24"/>
        </w:rPr>
        <w:t xml:space="preserve">BANK </w:t>
      </w:r>
      <w:r w:rsidR="001052D3" w:rsidRPr="00A56CD5">
        <w:rPr>
          <w:rFonts w:ascii="Times New Roman" w:hAnsi="Times New Roman" w:cs="Times New Roman"/>
          <w:b/>
          <w:sz w:val="24"/>
          <w:szCs w:val="24"/>
        </w:rPr>
        <w:t xml:space="preserve">    </w:t>
      </w:r>
      <w:r w:rsidR="00AC67E6" w:rsidRPr="00A56CD5">
        <w:rPr>
          <w:rFonts w:ascii="Times New Roman" w:hAnsi="Times New Roman" w:cs="Times New Roman"/>
          <w:b/>
          <w:sz w:val="24"/>
          <w:szCs w:val="24"/>
        </w:rPr>
        <w:t>LIMITE</w:t>
      </w:r>
      <w:r w:rsidR="000C12B9" w:rsidRPr="00A56CD5">
        <w:rPr>
          <w:rFonts w:ascii="Times New Roman" w:hAnsi="Times New Roman" w:cs="Times New Roman"/>
          <w:b/>
          <w:sz w:val="24"/>
          <w:szCs w:val="24"/>
        </w:rPr>
        <w:t>D</w:t>
      </w:r>
    </w:p>
    <w:p w14:paraId="39FE0F36" w14:textId="77777777" w:rsidR="00A66913" w:rsidRPr="00A56CD5" w:rsidRDefault="00A66913" w:rsidP="001052D3">
      <w:pPr>
        <w:spacing w:after="0" w:line="240" w:lineRule="auto"/>
        <w:jc w:val="both"/>
        <w:rPr>
          <w:rFonts w:ascii="Times New Roman" w:hAnsi="Times New Roman" w:cs="Times New Roman"/>
          <w:b/>
          <w:sz w:val="24"/>
          <w:szCs w:val="24"/>
        </w:rPr>
      </w:pPr>
    </w:p>
    <w:p w14:paraId="629A6069" w14:textId="77777777" w:rsidR="00A66913" w:rsidRPr="00A56CD5" w:rsidRDefault="00A66913" w:rsidP="00A56CD5">
      <w:pPr>
        <w:spacing w:after="0" w:line="480" w:lineRule="auto"/>
        <w:jc w:val="both"/>
        <w:rPr>
          <w:rFonts w:ascii="Times New Roman" w:hAnsi="Times New Roman" w:cs="Times New Roman"/>
          <w:b/>
          <w:sz w:val="24"/>
          <w:szCs w:val="24"/>
        </w:rPr>
      </w:pPr>
      <w:bookmarkStart w:id="0" w:name="_GoBack"/>
      <w:bookmarkEnd w:id="0"/>
    </w:p>
    <w:p w14:paraId="36A877A4" w14:textId="77777777" w:rsidR="00993EE9" w:rsidRPr="00A56CD5" w:rsidRDefault="00993EE9" w:rsidP="001052D3">
      <w:pPr>
        <w:spacing w:after="0" w:line="240" w:lineRule="auto"/>
        <w:jc w:val="both"/>
        <w:rPr>
          <w:rFonts w:ascii="Times New Roman" w:hAnsi="Times New Roman" w:cs="Times New Roman"/>
          <w:b/>
          <w:sz w:val="24"/>
          <w:szCs w:val="24"/>
        </w:rPr>
      </w:pPr>
      <w:r w:rsidRPr="00A56CD5">
        <w:rPr>
          <w:rFonts w:ascii="Times New Roman" w:hAnsi="Times New Roman" w:cs="Times New Roman"/>
          <w:b/>
          <w:sz w:val="24"/>
          <w:szCs w:val="24"/>
        </w:rPr>
        <w:t>SUPREME COURT OF ZIMBABWE</w:t>
      </w:r>
    </w:p>
    <w:p w14:paraId="5DA43024" w14:textId="3CD294A7" w:rsidR="001052D3" w:rsidRPr="00A56CD5" w:rsidRDefault="001052D3" w:rsidP="001052D3">
      <w:pPr>
        <w:spacing w:after="0" w:line="240" w:lineRule="auto"/>
        <w:jc w:val="both"/>
        <w:rPr>
          <w:rFonts w:ascii="Times New Roman" w:hAnsi="Times New Roman" w:cs="Times New Roman"/>
          <w:b/>
          <w:sz w:val="24"/>
          <w:szCs w:val="24"/>
        </w:rPr>
      </w:pPr>
      <w:r w:rsidRPr="00A56CD5">
        <w:rPr>
          <w:rFonts w:ascii="Times New Roman" w:hAnsi="Times New Roman" w:cs="Times New Roman"/>
          <w:b/>
          <w:sz w:val="24"/>
          <w:szCs w:val="24"/>
        </w:rPr>
        <w:t xml:space="preserve">GWAUNZA JA, GUVAVA JA </w:t>
      </w:r>
      <w:r w:rsidR="00F51721">
        <w:rPr>
          <w:rFonts w:ascii="Times New Roman" w:hAnsi="Times New Roman" w:cs="Times New Roman"/>
          <w:b/>
          <w:sz w:val="24"/>
          <w:szCs w:val="24"/>
        </w:rPr>
        <w:t>&amp;</w:t>
      </w:r>
      <w:r w:rsidRPr="00A56CD5">
        <w:rPr>
          <w:rFonts w:ascii="Times New Roman" w:hAnsi="Times New Roman" w:cs="Times New Roman"/>
          <w:b/>
          <w:sz w:val="24"/>
          <w:szCs w:val="24"/>
        </w:rPr>
        <w:t xml:space="preserve"> MAVANGIRA JA</w:t>
      </w:r>
    </w:p>
    <w:p w14:paraId="7802AEEF" w14:textId="61C0EE20" w:rsidR="00993EE9" w:rsidRPr="00A56CD5" w:rsidRDefault="00993EE9" w:rsidP="001052D3">
      <w:pPr>
        <w:spacing w:after="0" w:line="240" w:lineRule="auto"/>
        <w:jc w:val="both"/>
        <w:rPr>
          <w:rFonts w:ascii="Times New Roman" w:hAnsi="Times New Roman" w:cs="Times New Roman"/>
          <w:b/>
          <w:sz w:val="24"/>
          <w:szCs w:val="24"/>
        </w:rPr>
      </w:pPr>
      <w:r w:rsidRPr="00A56CD5">
        <w:rPr>
          <w:rFonts w:ascii="Times New Roman" w:hAnsi="Times New Roman" w:cs="Times New Roman"/>
          <w:b/>
          <w:sz w:val="24"/>
          <w:szCs w:val="24"/>
        </w:rPr>
        <w:t xml:space="preserve">HARARE, </w:t>
      </w:r>
      <w:r w:rsidR="008C7A8D">
        <w:rPr>
          <w:rFonts w:ascii="Times New Roman" w:hAnsi="Times New Roman" w:cs="Times New Roman"/>
          <w:sz w:val="24"/>
          <w:szCs w:val="24"/>
        </w:rPr>
        <w:t xml:space="preserve">FEBRUARY 1, </w:t>
      </w:r>
      <w:r w:rsidR="00FB228D">
        <w:rPr>
          <w:rFonts w:ascii="Times New Roman" w:hAnsi="Times New Roman" w:cs="Times New Roman"/>
          <w:sz w:val="24"/>
          <w:szCs w:val="24"/>
        </w:rPr>
        <w:t xml:space="preserve">2016 </w:t>
      </w:r>
      <w:r w:rsidR="00FB228D" w:rsidRPr="00A56CD5">
        <w:rPr>
          <w:rFonts w:ascii="Times New Roman" w:hAnsi="Times New Roman" w:cs="Times New Roman"/>
          <w:sz w:val="24"/>
          <w:szCs w:val="24"/>
        </w:rPr>
        <w:t>&amp;</w:t>
      </w:r>
      <w:r w:rsidR="00D0511A" w:rsidRPr="00A56CD5">
        <w:rPr>
          <w:rFonts w:ascii="Times New Roman" w:hAnsi="Times New Roman" w:cs="Times New Roman"/>
          <w:sz w:val="24"/>
          <w:szCs w:val="24"/>
        </w:rPr>
        <w:t xml:space="preserve"> </w:t>
      </w:r>
      <w:r w:rsidR="003D065C" w:rsidRPr="00A56CD5">
        <w:rPr>
          <w:rFonts w:ascii="Times New Roman" w:hAnsi="Times New Roman" w:cs="Times New Roman"/>
          <w:sz w:val="24"/>
          <w:szCs w:val="24"/>
        </w:rPr>
        <w:t>JANUARY 3</w:t>
      </w:r>
      <w:r w:rsidR="00AD2ACD">
        <w:rPr>
          <w:rFonts w:ascii="Times New Roman" w:hAnsi="Times New Roman" w:cs="Times New Roman"/>
          <w:sz w:val="24"/>
          <w:szCs w:val="24"/>
        </w:rPr>
        <w:t>1</w:t>
      </w:r>
      <w:r w:rsidR="001052D3" w:rsidRPr="00A56CD5">
        <w:rPr>
          <w:rFonts w:ascii="Times New Roman" w:hAnsi="Times New Roman" w:cs="Times New Roman"/>
          <w:sz w:val="24"/>
          <w:szCs w:val="24"/>
        </w:rPr>
        <w:t xml:space="preserve">, </w:t>
      </w:r>
      <w:r w:rsidR="00D0511A" w:rsidRPr="00A56CD5">
        <w:rPr>
          <w:rFonts w:ascii="Times New Roman" w:hAnsi="Times New Roman" w:cs="Times New Roman"/>
          <w:sz w:val="24"/>
          <w:szCs w:val="24"/>
        </w:rPr>
        <w:t>201</w:t>
      </w:r>
      <w:r w:rsidR="008C7A8D">
        <w:rPr>
          <w:rFonts w:ascii="Times New Roman" w:hAnsi="Times New Roman" w:cs="Times New Roman"/>
          <w:sz w:val="24"/>
          <w:szCs w:val="24"/>
        </w:rPr>
        <w:t>7</w:t>
      </w:r>
    </w:p>
    <w:p w14:paraId="19FDF74B" w14:textId="77777777" w:rsidR="00145BEC" w:rsidRPr="00A56CD5" w:rsidRDefault="00145BEC" w:rsidP="00A56CD5">
      <w:pPr>
        <w:spacing w:after="0" w:line="480" w:lineRule="auto"/>
        <w:jc w:val="both"/>
        <w:rPr>
          <w:rFonts w:ascii="Times New Roman" w:hAnsi="Times New Roman" w:cs="Times New Roman"/>
          <w:b/>
          <w:sz w:val="24"/>
          <w:szCs w:val="24"/>
        </w:rPr>
      </w:pPr>
    </w:p>
    <w:p w14:paraId="179F43B5" w14:textId="77777777" w:rsidR="001052D3" w:rsidRPr="00A56CD5" w:rsidRDefault="001052D3" w:rsidP="001052D3">
      <w:pPr>
        <w:spacing w:after="0" w:line="240" w:lineRule="auto"/>
        <w:jc w:val="both"/>
        <w:rPr>
          <w:rFonts w:ascii="Times New Roman" w:hAnsi="Times New Roman" w:cs="Times New Roman"/>
          <w:i/>
          <w:sz w:val="24"/>
          <w:szCs w:val="24"/>
        </w:rPr>
      </w:pPr>
    </w:p>
    <w:p w14:paraId="3F04C473" w14:textId="5E250054" w:rsidR="00145BEC" w:rsidRPr="00A56CD5" w:rsidRDefault="00993EE9" w:rsidP="001052D3">
      <w:pPr>
        <w:spacing w:line="240" w:lineRule="auto"/>
        <w:jc w:val="both"/>
        <w:rPr>
          <w:rFonts w:ascii="Times New Roman" w:hAnsi="Times New Roman" w:cs="Times New Roman"/>
          <w:i/>
          <w:sz w:val="24"/>
          <w:szCs w:val="24"/>
          <w:u w:val="single"/>
        </w:rPr>
      </w:pPr>
      <w:r w:rsidRPr="00A56CD5">
        <w:rPr>
          <w:rFonts w:ascii="Times New Roman" w:hAnsi="Times New Roman" w:cs="Times New Roman"/>
          <w:i/>
          <w:sz w:val="24"/>
          <w:szCs w:val="24"/>
        </w:rPr>
        <w:t>T Mpofu</w:t>
      </w:r>
      <w:r w:rsidR="00351EA8" w:rsidRPr="00A56CD5">
        <w:rPr>
          <w:rFonts w:ascii="Times New Roman" w:hAnsi="Times New Roman" w:cs="Times New Roman"/>
          <w:i/>
          <w:sz w:val="24"/>
          <w:szCs w:val="24"/>
        </w:rPr>
        <w:t>,</w:t>
      </w:r>
      <w:r w:rsidRPr="00A56CD5">
        <w:rPr>
          <w:rFonts w:ascii="Times New Roman" w:hAnsi="Times New Roman" w:cs="Times New Roman"/>
          <w:i/>
          <w:sz w:val="24"/>
          <w:szCs w:val="24"/>
        </w:rPr>
        <w:t xml:space="preserve"> </w:t>
      </w:r>
      <w:r w:rsidRPr="00A56CD5">
        <w:rPr>
          <w:rFonts w:ascii="Times New Roman" w:hAnsi="Times New Roman" w:cs="Times New Roman"/>
          <w:sz w:val="24"/>
          <w:szCs w:val="24"/>
        </w:rPr>
        <w:t>for</w:t>
      </w:r>
      <w:r w:rsidR="00D0511A" w:rsidRPr="00A56CD5">
        <w:rPr>
          <w:rFonts w:ascii="Times New Roman" w:hAnsi="Times New Roman" w:cs="Times New Roman"/>
          <w:sz w:val="24"/>
          <w:szCs w:val="24"/>
        </w:rPr>
        <w:t xml:space="preserve"> the applicant</w:t>
      </w:r>
      <w:r w:rsidRPr="00A56CD5">
        <w:rPr>
          <w:rFonts w:ascii="Times New Roman" w:hAnsi="Times New Roman" w:cs="Times New Roman"/>
          <w:sz w:val="24"/>
          <w:szCs w:val="24"/>
        </w:rPr>
        <w:t xml:space="preserve"> </w:t>
      </w:r>
      <w:r w:rsidR="001052D3" w:rsidRPr="00A56CD5">
        <w:rPr>
          <w:rFonts w:ascii="Times New Roman" w:hAnsi="Times New Roman" w:cs="Times New Roman"/>
          <w:sz w:val="24"/>
          <w:szCs w:val="24"/>
        </w:rPr>
        <w:t>a</w:t>
      </w:r>
      <w:r w:rsidRPr="00A56CD5">
        <w:rPr>
          <w:rFonts w:ascii="Times New Roman" w:hAnsi="Times New Roman" w:cs="Times New Roman"/>
          <w:sz w:val="24"/>
          <w:szCs w:val="24"/>
        </w:rPr>
        <w:t xml:space="preserve">ppellant </w:t>
      </w:r>
    </w:p>
    <w:p w14:paraId="34F13F34" w14:textId="4C8A778C" w:rsidR="00993EE9" w:rsidRPr="00A56CD5" w:rsidRDefault="00993EE9" w:rsidP="001052D3">
      <w:pPr>
        <w:spacing w:line="240" w:lineRule="auto"/>
        <w:jc w:val="both"/>
        <w:rPr>
          <w:rFonts w:ascii="Times New Roman" w:hAnsi="Times New Roman" w:cs="Times New Roman"/>
          <w:i/>
          <w:sz w:val="24"/>
          <w:szCs w:val="24"/>
        </w:rPr>
      </w:pPr>
      <w:r w:rsidRPr="00A56CD5">
        <w:rPr>
          <w:rFonts w:ascii="Times New Roman" w:hAnsi="Times New Roman" w:cs="Times New Roman"/>
          <w:i/>
          <w:sz w:val="24"/>
          <w:szCs w:val="24"/>
        </w:rPr>
        <w:t>T Magwaliba</w:t>
      </w:r>
      <w:r w:rsidR="00351EA8" w:rsidRPr="00A56CD5">
        <w:rPr>
          <w:rFonts w:ascii="Times New Roman" w:hAnsi="Times New Roman" w:cs="Times New Roman"/>
          <w:i/>
          <w:sz w:val="24"/>
          <w:szCs w:val="24"/>
        </w:rPr>
        <w:t>,</w:t>
      </w:r>
      <w:r w:rsidR="00AC67E6" w:rsidRPr="00A56CD5">
        <w:rPr>
          <w:rFonts w:ascii="Times New Roman" w:hAnsi="Times New Roman" w:cs="Times New Roman"/>
          <w:sz w:val="24"/>
          <w:szCs w:val="24"/>
        </w:rPr>
        <w:t xml:space="preserve"> for</w:t>
      </w:r>
      <w:r w:rsidR="00D0511A" w:rsidRPr="00A56CD5">
        <w:rPr>
          <w:rFonts w:ascii="Times New Roman" w:hAnsi="Times New Roman" w:cs="Times New Roman"/>
          <w:sz w:val="24"/>
          <w:szCs w:val="24"/>
        </w:rPr>
        <w:t xml:space="preserve"> the</w:t>
      </w:r>
      <w:r w:rsidR="00AC67E6" w:rsidRPr="00A56CD5">
        <w:rPr>
          <w:rFonts w:ascii="Times New Roman" w:hAnsi="Times New Roman" w:cs="Times New Roman"/>
          <w:sz w:val="24"/>
          <w:szCs w:val="24"/>
        </w:rPr>
        <w:t xml:space="preserve"> </w:t>
      </w:r>
      <w:r w:rsidR="001052D3" w:rsidRPr="00A56CD5">
        <w:rPr>
          <w:rFonts w:ascii="Times New Roman" w:hAnsi="Times New Roman" w:cs="Times New Roman"/>
          <w:sz w:val="24"/>
          <w:szCs w:val="24"/>
        </w:rPr>
        <w:t>r</w:t>
      </w:r>
      <w:r w:rsidR="00AC67E6" w:rsidRPr="00A56CD5">
        <w:rPr>
          <w:rFonts w:ascii="Times New Roman" w:hAnsi="Times New Roman" w:cs="Times New Roman"/>
          <w:sz w:val="24"/>
          <w:szCs w:val="24"/>
        </w:rPr>
        <w:t>espondent</w:t>
      </w:r>
    </w:p>
    <w:p w14:paraId="2612760C" w14:textId="77777777" w:rsidR="00993EE9" w:rsidRPr="00A56CD5" w:rsidRDefault="00993EE9" w:rsidP="001052D3">
      <w:pPr>
        <w:spacing w:line="480" w:lineRule="auto"/>
        <w:jc w:val="both"/>
        <w:rPr>
          <w:rFonts w:ascii="Times New Roman" w:hAnsi="Times New Roman" w:cs="Times New Roman"/>
          <w:sz w:val="24"/>
          <w:szCs w:val="24"/>
        </w:rPr>
      </w:pPr>
      <w:r w:rsidRPr="00A56CD5">
        <w:rPr>
          <w:rFonts w:ascii="Times New Roman" w:hAnsi="Times New Roman" w:cs="Times New Roman"/>
          <w:sz w:val="24"/>
          <w:szCs w:val="24"/>
        </w:rPr>
        <w:tab/>
        <w:t xml:space="preserve"> </w:t>
      </w:r>
    </w:p>
    <w:p w14:paraId="2D478121" w14:textId="29C3ECAE" w:rsidR="00095163" w:rsidRPr="00A56CD5" w:rsidRDefault="001052D3" w:rsidP="001052D3">
      <w:pPr>
        <w:tabs>
          <w:tab w:val="left" w:pos="1440"/>
        </w:tabs>
        <w:spacing w:line="480" w:lineRule="auto"/>
        <w:jc w:val="both"/>
        <w:rPr>
          <w:rFonts w:ascii="Times New Roman" w:hAnsi="Times New Roman" w:cs="Times New Roman"/>
          <w:sz w:val="24"/>
          <w:szCs w:val="24"/>
        </w:rPr>
      </w:pPr>
      <w:r w:rsidRPr="00A56CD5">
        <w:rPr>
          <w:rFonts w:ascii="Times New Roman" w:hAnsi="Times New Roman" w:cs="Times New Roman"/>
          <w:sz w:val="24"/>
          <w:szCs w:val="24"/>
        </w:rPr>
        <w:t xml:space="preserve">          </w:t>
      </w:r>
      <w:r w:rsidR="00A56CD5">
        <w:rPr>
          <w:rFonts w:ascii="Times New Roman" w:hAnsi="Times New Roman" w:cs="Times New Roman"/>
          <w:sz w:val="24"/>
          <w:szCs w:val="24"/>
        </w:rPr>
        <w:tab/>
      </w:r>
      <w:r w:rsidR="00AC67E6" w:rsidRPr="00A56CD5">
        <w:rPr>
          <w:rFonts w:ascii="Times New Roman" w:hAnsi="Times New Roman" w:cs="Times New Roman"/>
          <w:b/>
          <w:sz w:val="24"/>
          <w:szCs w:val="24"/>
        </w:rPr>
        <w:t xml:space="preserve">GWAUNZA </w:t>
      </w:r>
      <w:r w:rsidR="009B5204" w:rsidRPr="00A56CD5">
        <w:rPr>
          <w:rFonts w:ascii="Times New Roman" w:hAnsi="Times New Roman" w:cs="Times New Roman"/>
          <w:b/>
          <w:sz w:val="24"/>
          <w:szCs w:val="24"/>
        </w:rPr>
        <w:t>JA</w:t>
      </w:r>
      <w:r w:rsidR="009B5204" w:rsidRPr="00A56CD5">
        <w:rPr>
          <w:rFonts w:ascii="Times New Roman" w:hAnsi="Times New Roman" w:cs="Times New Roman"/>
          <w:sz w:val="24"/>
          <w:szCs w:val="24"/>
        </w:rPr>
        <w:t>:</w:t>
      </w:r>
      <w:r w:rsidR="00993EE9" w:rsidRPr="00A56CD5">
        <w:rPr>
          <w:rFonts w:ascii="Times New Roman" w:hAnsi="Times New Roman" w:cs="Times New Roman"/>
          <w:sz w:val="24"/>
          <w:szCs w:val="24"/>
        </w:rPr>
        <w:t xml:space="preserve">   This </w:t>
      </w:r>
      <w:r w:rsidR="00967A87" w:rsidRPr="00A56CD5">
        <w:rPr>
          <w:rFonts w:ascii="Times New Roman" w:hAnsi="Times New Roman" w:cs="Times New Roman"/>
          <w:sz w:val="24"/>
          <w:szCs w:val="24"/>
        </w:rPr>
        <w:t xml:space="preserve">is an appeal against the </w:t>
      </w:r>
      <w:r w:rsidR="009B5204" w:rsidRPr="00A56CD5">
        <w:rPr>
          <w:rFonts w:ascii="Times New Roman" w:hAnsi="Times New Roman" w:cs="Times New Roman"/>
          <w:sz w:val="24"/>
          <w:szCs w:val="24"/>
        </w:rPr>
        <w:t>whole</w:t>
      </w:r>
      <w:r w:rsidR="00967A87" w:rsidRPr="00A56CD5">
        <w:rPr>
          <w:rFonts w:ascii="Times New Roman" w:hAnsi="Times New Roman" w:cs="Times New Roman"/>
          <w:sz w:val="24"/>
          <w:szCs w:val="24"/>
        </w:rPr>
        <w:t xml:space="preserve"> of the</w:t>
      </w:r>
      <w:r w:rsidR="009B5204" w:rsidRPr="00A56CD5">
        <w:rPr>
          <w:rFonts w:ascii="Times New Roman" w:hAnsi="Times New Roman" w:cs="Times New Roman"/>
          <w:sz w:val="24"/>
          <w:szCs w:val="24"/>
        </w:rPr>
        <w:t xml:space="preserve"> ju</w:t>
      </w:r>
      <w:r w:rsidR="00E55EB4" w:rsidRPr="00A56CD5">
        <w:rPr>
          <w:rFonts w:ascii="Times New Roman" w:hAnsi="Times New Roman" w:cs="Times New Roman"/>
          <w:sz w:val="24"/>
          <w:szCs w:val="24"/>
        </w:rPr>
        <w:t>dgment of the High Court,</w:t>
      </w:r>
      <w:r w:rsidR="00D6693D" w:rsidRPr="00A56CD5">
        <w:rPr>
          <w:rFonts w:ascii="Times New Roman" w:hAnsi="Times New Roman" w:cs="Times New Roman"/>
          <w:sz w:val="24"/>
          <w:szCs w:val="24"/>
        </w:rPr>
        <w:t xml:space="preserve"> handed </w:t>
      </w:r>
      <w:r w:rsidR="00080B9F" w:rsidRPr="00A56CD5">
        <w:rPr>
          <w:rFonts w:ascii="Times New Roman" w:hAnsi="Times New Roman" w:cs="Times New Roman"/>
          <w:sz w:val="24"/>
          <w:szCs w:val="24"/>
        </w:rPr>
        <w:t xml:space="preserve">down </w:t>
      </w:r>
      <w:r w:rsidR="00D6693D" w:rsidRPr="00A56CD5">
        <w:rPr>
          <w:rFonts w:ascii="Times New Roman" w:hAnsi="Times New Roman" w:cs="Times New Roman"/>
          <w:sz w:val="24"/>
          <w:szCs w:val="24"/>
        </w:rPr>
        <w:t xml:space="preserve">on the </w:t>
      </w:r>
      <w:r w:rsidRPr="00A56CD5">
        <w:rPr>
          <w:rFonts w:ascii="Times New Roman" w:hAnsi="Times New Roman" w:cs="Times New Roman"/>
          <w:sz w:val="24"/>
          <w:szCs w:val="24"/>
        </w:rPr>
        <w:t>22</w:t>
      </w:r>
      <w:r w:rsidR="00D027AE" w:rsidRPr="00A56CD5">
        <w:rPr>
          <w:rFonts w:ascii="Times New Roman" w:hAnsi="Times New Roman" w:cs="Times New Roman"/>
          <w:sz w:val="24"/>
          <w:szCs w:val="24"/>
        </w:rPr>
        <w:t xml:space="preserve"> May 2013.  This was a matter in which the court </w:t>
      </w:r>
      <w:r w:rsidR="00D6693D" w:rsidRPr="00A56CD5">
        <w:rPr>
          <w:rFonts w:ascii="Times New Roman" w:hAnsi="Times New Roman" w:cs="Times New Roman"/>
          <w:sz w:val="24"/>
          <w:szCs w:val="24"/>
        </w:rPr>
        <w:t xml:space="preserve">granted </w:t>
      </w:r>
      <w:r w:rsidR="00D0511A" w:rsidRPr="00A56CD5">
        <w:rPr>
          <w:rFonts w:ascii="Times New Roman" w:hAnsi="Times New Roman" w:cs="Times New Roman"/>
          <w:sz w:val="24"/>
          <w:szCs w:val="24"/>
        </w:rPr>
        <w:t xml:space="preserve">the </w:t>
      </w:r>
      <w:r w:rsidRPr="00A56CD5">
        <w:rPr>
          <w:rFonts w:ascii="Times New Roman" w:hAnsi="Times New Roman" w:cs="Times New Roman"/>
          <w:sz w:val="24"/>
          <w:szCs w:val="24"/>
        </w:rPr>
        <w:t>r</w:t>
      </w:r>
      <w:r w:rsidR="009B5204" w:rsidRPr="00A56CD5">
        <w:rPr>
          <w:rFonts w:ascii="Times New Roman" w:hAnsi="Times New Roman" w:cs="Times New Roman"/>
          <w:sz w:val="24"/>
          <w:szCs w:val="24"/>
        </w:rPr>
        <w:t xml:space="preserve">espondent </w:t>
      </w:r>
      <w:r w:rsidR="00E55EB4" w:rsidRPr="00A56CD5">
        <w:rPr>
          <w:rFonts w:ascii="Times New Roman" w:hAnsi="Times New Roman" w:cs="Times New Roman"/>
          <w:sz w:val="24"/>
          <w:szCs w:val="24"/>
        </w:rPr>
        <w:t>leav</w:t>
      </w:r>
      <w:r w:rsidR="00D6693D" w:rsidRPr="00A56CD5">
        <w:rPr>
          <w:rFonts w:ascii="Times New Roman" w:hAnsi="Times New Roman" w:cs="Times New Roman"/>
          <w:sz w:val="24"/>
          <w:szCs w:val="24"/>
        </w:rPr>
        <w:t xml:space="preserve">e to </w:t>
      </w:r>
      <w:r w:rsidR="00C22E7A" w:rsidRPr="00A56CD5">
        <w:rPr>
          <w:rFonts w:ascii="Times New Roman" w:hAnsi="Times New Roman" w:cs="Times New Roman"/>
          <w:sz w:val="24"/>
          <w:szCs w:val="24"/>
        </w:rPr>
        <w:t xml:space="preserve">further </w:t>
      </w:r>
      <w:r w:rsidR="00D6693D" w:rsidRPr="00A56CD5">
        <w:rPr>
          <w:rFonts w:ascii="Times New Roman" w:hAnsi="Times New Roman" w:cs="Times New Roman"/>
          <w:sz w:val="24"/>
          <w:szCs w:val="24"/>
        </w:rPr>
        <w:t>amend its</w:t>
      </w:r>
      <w:r w:rsidR="00C43061" w:rsidRPr="00A56CD5">
        <w:rPr>
          <w:rFonts w:ascii="Times New Roman" w:hAnsi="Times New Roman" w:cs="Times New Roman"/>
          <w:sz w:val="24"/>
          <w:szCs w:val="24"/>
        </w:rPr>
        <w:t xml:space="preserve"> </w:t>
      </w:r>
      <w:r w:rsidR="00D6693D" w:rsidRPr="00A56CD5">
        <w:rPr>
          <w:rFonts w:ascii="Times New Roman" w:hAnsi="Times New Roman" w:cs="Times New Roman"/>
          <w:sz w:val="24"/>
          <w:szCs w:val="24"/>
        </w:rPr>
        <w:t>declaration</w:t>
      </w:r>
      <w:r w:rsidR="00E55EB4" w:rsidRPr="00A56CD5">
        <w:rPr>
          <w:rFonts w:ascii="Times New Roman" w:hAnsi="Times New Roman" w:cs="Times New Roman"/>
          <w:sz w:val="24"/>
          <w:szCs w:val="24"/>
        </w:rPr>
        <w:t>.</w:t>
      </w:r>
    </w:p>
    <w:p w14:paraId="5D1F91C7" w14:textId="77777777" w:rsidR="001052D3" w:rsidRPr="00A56CD5" w:rsidRDefault="001052D3" w:rsidP="001052D3">
      <w:pPr>
        <w:spacing w:after="0" w:line="240" w:lineRule="auto"/>
        <w:ind w:firstLine="720"/>
        <w:jc w:val="both"/>
        <w:rPr>
          <w:rFonts w:ascii="Times New Roman" w:hAnsi="Times New Roman" w:cs="Times New Roman"/>
          <w:sz w:val="24"/>
          <w:szCs w:val="24"/>
        </w:rPr>
      </w:pPr>
    </w:p>
    <w:p w14:paraId="2B318F81" w14:textId="363DEDA2" w:rsidR="00095163" w:rsidRPr="00A56CD5" w:rsidRDefault="00095163" w:rsidP="001052D3">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The background </w:t>
      </w:r>
      <w:r w:rsidR="00604135" w:rsidRPr="00A56CD5">
        <w:rPr>
          <w:rFonts w:ascii="Times New Roman" w:hAnsi="Times New Roman" w:cs="Times New Roman"/>
          <w:sz w:val="24"/>
          <w:szCs w:val="24"/>
        </w:rPr>
        <w:t xml:space="preserve">to </w:t>
      </w:r>
      <w:r w:rsidRPr="00A56CD5">
        <w:rPr>
          <w:rFonts w:ascii="Times New Roman" w:hAnsi="Times New Roman" w:cs="Times New Roman"/>
          <w:sz w:val="24"/>
          <w:szCs w:val="24"/>
        </w:rPr>
        <w:t xml:space="preserve">the matter may be summarised as </w:t>
      </w:r>
      <w:r w:rsidR="000026A3" w:rsidRPr="00A56CD5">
        <w:rPr>
          <w:rFonts w:ascii="Times New Roman" w:hAnsi="Times New Roman" w:cs="Times New Roman"/>
          <w:sz w:val="24"/>
          <w:szCs w:val="24"/>
        </w:rPr>
        <w:t>follows.</w:t>
      </w:r>
    </w:p>
    <w:p w14:paraId="2537CC3E" w14:textId="0A09ABAD" w:rsidR="001052D3" w:rsidRPr="00A56CD5" w:rsidRDefault="00E55EB4" w:rsidP="001052D3">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O</w:t>
      </w:r>
      <w:r w:rsidR="007543A3" w:rsidRPr="00A56CD5">
        <w:rPr>
          <w:rFonts w:ascii="Times New Roman" w:hAnsi="Times New Roman" w:cs="Times New Roman"/>
          <w:sz w:val="24"/>
          <w:szCs w:val="24"/>
        </w:rPr>
        <w:t xml:space="preserve">n </w:t>
      </w:r>
      <w:r w:rsidR="001052D3" w:rsidRPr="00A56CD5">
        <w:rPr>
          <w:rFonts w:ascii="Times New Roman" w:hAnsi="Times New Roman" w:cs="Times New Roman"/>
          <w:sz w:val="24"/>
          <w:szCs w:val="24"/>
        </w:rPr>
        <w:t>6</w:t>
      </w:r>
      <w:r w:rsidR="007543A3" w:rsidRPr="00A56CD5">
        <w:rPr>
          <w:rFonts w:ascii="Times New Roman" w:hAnsi="Times New Roman" w:cs="Times New Roman"/>
          <w:b/>
          <w:sz w:val="24"/>
          <w:szCs w:val="24"/>
        </w:rPr>
        <w:t xml:space="preserve"> </w:t>
      </w:r>
      <w:r w:rsidR="007543A3" w:rsidRPr="00A56CD5">
        <w:rPr>
          <w:rFonts w:ascii="Times New Roman" w:hAnsi="Times New Roman" w:cs="Times New Roman"/>
          <w:sz w:val="24"/>
          <w:szCs w:val="24"/>
        </w:rPr>
        <w:t>July 2004, the respond</w:t>
      </w:r>
      <w:r w:rsidR="00080B9F" w:rsidRPr="00A56CD5">
        <w:rPr>
          <w:rFonts w:ascii="Times New Roman" w:hAnsi="Times New Roman" w:cs="Times New Roman"/>
          <w:sz w:val="24"/>
          <w:szCs w:val="24"/>
        </w:rPr>
        <w:t xml:space="preserve">ent issued summons against the </w:t>
      </w:r>
      <w:r w:rsidR="007543A3" w:rsidRPr="00A56CD5">
        <w:rPr>
          <w:rFonts w:ascii="Times New Roman" w:hAnsi="Times New Roman" w:cs="Times New Roman"/>
          <w:sz w:val="24"/>
          <w:szCs w:val="24"/>
        </w:rPr>
        <w:t xml:space="preserve">appellant </w:t>
      </w:r>
      <w:r w:rsidR="00A1799A" w:rsidRPr="00A56CD5">
        <w:rPr>
          <w:rFonts w:ascii="Times New Roman" w:hAnsi="Times New Roman" w:cs="Times New Roman"/>
          <w:sz w:val="24"/>
          <w:szCs w:val="24"/>
        </w:rPr>
        <w:t xml:space="preserve">and </w:t>
      </w:r>
      <w:r w:rsidR="007543A3" w:rsidRPr="00A56CD5">
        <w:rPr>
          <w:rFonts w:ascii="Times New Roman" w:hAnsi="Times New Roman" w:cs="Times New Roman"/>
          <w:sz w:val="24"/>
          <w:szCs w:val="24"/>
        </w:rPr>
        <w:t xml:space="preserve">Saturn Trading and Investments Limited </w:t>
      </w:r>
      <w:r w:rsidR="00F86177" w:rsidRPr="00A56CD5">
        <w:rPr>
          <w:rFonts w:ascii="Times New Roman" w:hAnsi="Times New Roman" w:cs="Times New Roman"/>
          <w:sz w:val="24"/>
          <w:szCs w:val="24"/>
        </w:rPr>
        <w:t xml:space="preserve">(“Saturn Trading”) </w:t>
      </w:r>
      <w:r w:rsidR="007543A3" w:rsidRPr="00A56CD5">
        <w:rPr>
          <w:rFonts w:ascii="Times New Roman" w:hAnsi="Times New Roman" w:cs="Times New Roman"/>
          <w:sz w:val="24"/>
          <w:szCs w:val="24"/>
        </w:rPr>
        <w:t xml:space="preserve">jointly and severally and </w:t>
      </w:r>
      <w:r w:rsidR="007543A3" w:rsidRPr="00A56CD5">
        <w:rPr>
          <w:rFonts w:ascii="Times New Roman" w:hAnsi="Times New Roman" w:cs="Times New Roman"/>
          <w:i/>
          <w:sz w:val="24"/>
          <w:szCs w:val="24"/>
        </w:rPr>
        <w:t>in solidum</w:t>
      </w:r>
      <w:r w:rsidR="007543A3" w:rsidRPr="00A56CD5">
        <w:rPr>
          <w:rFonts w:ascii="Times New Roman" w:hAnsi="Times New Roman" w:cs="Times New Roman"/>
          <w:sz w:val="24"/>
          <w:szCs w:val="24"/>
        </w:rPr>
        <w:t xml:space="preserve"> for payment of US$900 000-00 [Nine Hundred Thousand United States Dollars]</w:t>
      </w:r>
      <w:r w:rsidR="00604135" w:rsidRPr="00A56CD5">
        <w:rPr>
          <w:rFonts w:ascii="Times New Roman" w:hAnsi="Times New Roman" w:cs="Times New Roman"/>
          <w:sz w:val="24"/>
          <w:szCs w:val="24"/>
        </w:rPr>
        <w:t>.</w:t>
      </w:r>
      <w:r w:rsidR="00604135" w:rsidRPr="00A56CD5">
        <w:rPr>
          <w:rFonts w:ascii="Times New Roman" w:hAnsi="Times New Roman" w:cs="Times New Roman"/>
          <w:b/>
          <w:sz w:val="24"/>
          <w:szCs w:val="24"/>
        </w:rPr>
        <w:t xml:space="preserve"> </w:t>
      </w:r>
      <w:r w:rsidR="00604135" w:rsidRPr="00A56CD5">
        <w:rPr>
          <w:rFonts w:ascii="Times New Roman" w:hAnsi="Times New Roman" w:cs="Times New Roman"/>
          <w:sz w:val="24"/>
          <w:szCs w:val="24"/>
        </w:rPr>
        <w:t>The respondent alleged that this amount</w:t>
      </w:r>
      <w:r w:rsidR="007543A3" w:rsidRPr="00A56CD5">
        <w:rPr>
          <w:rFonts w:ascii="Times New Roman" w:hAnsi="Times New Roman" w:cs="Times New Roman"/>
          <w:sz w:val="24"/>
          <w:szCs w:val="24"/>
        </w:rPr>
        <w:t xml:space="preserve"> </w:t>
      </w:r>
      <w:r w:rsidR="00604135" w:rsidRPr="00A56CD5">
        <w:rPr>
          <w:rFonts w:ascii="Times New Roman" w:hAnsi="Times New Roman" w:cs="Times New Roman"/>
          <w:sz w:val="24"/>
          <w:szCs w:val="24"/>
        </w:rPr>
        <w:t xml:space="preserve">represented </w:t>
      </w:r>
      <w:r w:rsidR="007543A3" w:rsidRPr="00A56CD5">
        <w:rPr>
          <w:rFonts w:ascii="Times New Roman" w:hAnsi="Times New Roman" w:cs="Times New Roman"/>
          <w:sz w:val="24"/>
          <w:szCs w:val="24"/>
        </w:rPr>
        <w:t xml:space="preserve">overpayment of a loan advanced </w:t>
      </w:r>
      <w:r w:rsidR="001F0298" w:rsidRPr="00A56CD5">
        <w:rPr>
          <w:rFonts w:ascii="Times New Roman" w:hAnsi="Times New Roman" w:cs="Times New Roman"/>
          <w:sz w:val="24"/>
          <w:szCs w:val="24"/>
        </w:rPr>
        <w:t xml:space="preserve">to </w:t>
      </w:r>
      <w:r w:rsidR="007543A3" w:rsidRPr="00A56CD5">
        <w:rPr>
          <w:rFonts w:ascii="Times New Roman" w:hAnsi="Times New Roman" w:cs="Times New Roman"/>
          <w:sz w:val="24"/>
          <w:szCs w:val="24"/>
        </w:rPr>
        <w:t>Saturn</w:t>
      </w:r>
      <w:r w:rsidR="00F86177" w:rsidRPr="00A56CD5">
        <w:rPr>
          <w:rFonts w:ascii="Times New Roman" w:hAnsi="Times New Roman" w:cs="Times New Roman"/>
          <w:sz w:val="24"/>
          <w:szCs w:val="24"/>
        </w:rPr>
        <w:t xml:space="preserve"> Trading</w:t>
      </w:r>
      <w:r w:rsidR="007543A3" w:rsidRPr="00A56CD5">
        <w:rPr>
          <w:rFonts w:ascii="Times New Roman" w:hAnsi="Times New Roman" w:cs="Times New Roman"/>
          <w:sz w:val="24"/>
          <w:szCs w:val="24"/>
        </w:rPr>
        <w:t xml:space="preserve"> for onward lending to third parties. </w:t>
      </w:r>
      <w:r w:rsidR="001052D3" w:rsidRPr="00A56CD5">
        <w:rPr>
          <w:rFonts w:ascii="Times New Roman" w:hAnsi="Times New Roman" w:cs="Times New Roman"/>
          <w:sz w:val="24"/>
          <w:szCs w:val="24"/>
        </w:rPr>
        <w:t xml:space="preserve"> </w:t>
      </w:r>
      <w:r w:rsidR="007543A3" w:rsidRPr="00A56CD5">
        <w:rPr>
          <w:rFonts w:ascii="Times New Roman" w:hAnsi="Times New Roman" w:cs="Times New Roman"/>
          <w:sz w:val="24"/>
          <w:szCs w:val="24"/>
        </w:rPr>
        <w:t xml:space="preserve">In terms of their </w:t>
      </w:r>
      <w:r w:rsidR="000C12B9" w:rsidRPr="00A56CD5">
        <w:rPr>
          <w:rFonts w:ascii="Times New Roman" w:hAnsi="Times New Roman" w:cs="Times New Roman"/>
          <w:sz w:val="24"/>
          <w:szCs w:val="24"/>
        </w:rPr>
        <w:t xml:space="preserve">alleged </w:t>
      </w:r>
      <w:r w:rsidR="007543A3" w:rsidRPr="00A56CD5">
        <w:rPr>
          <w:rFonts w:ascii="Times New Roman" w:hAnsi="Times New Roman" w:cs="Times New Roman"/>
          <w:sz w:val="24"/>
          <w:szCs w:val="24"/>
        </w:rPr>
        <w:t xml:space="preserve">agreement, </w:t>
      </w:r>
      <w:r w:rsidR="00604135" w:rsidRPr="00A56CD5">
        <w:rPr>
          <w:rFonts w:ascii="Times New Roman" w:hAnsi="Times New Roman" w:cs="Times New Roman"/>
          <w:sz w:val="24"/>
          <w:szCs w:val="24"/>
        </w:rPr>
        <w:t xml:space="preserve">the </w:t>
      </w:r>
      <w:r w:rsidR="007543A3" w:rsidRPr="00A56CD5">
        <w:rPr>
          <w:rFonts w:ascii="Times New Roman" w:hAnsi="Times New Roman" w:cs="Times New Roman"/>
          <w:sz w:val="24"/>
          <w:szCs w:val="24"/>
        </w:rPr>
        <w:t xml:space="preserve">respondent </w:t>
      </w:r>
      <w:r w:rsidR="000C12B9" w:rsidRPr="00A56CD5">
        <w:rPr>
          <w:rFonts w:ascii="Times New Roman" w:hAnsi="Times New Roman" w:cs="Times New Roman"/>
          <w:sz w:val="24"/>
          <w:szCs w:val="24"/>
        </w:rPr>
        <w:t>purported</w:t>
      </w:r>
      <w:r w:rsidR="007543A3" w:rsidRPr="00A56CD5">
        <w:rPr>
          <w:rFonts w:ascii="Times New Roman" w:hAnsi="Times New Roman" w:cs="Times New Roman"/>
          <w:sz w:val="24"/>
          <w:szCs w:val="24"/>
        </w:rPr>
        <w:t xml:space="preserve"> that Saturn </w:t>
      </w:r>
      <w:r w:rsidR="00F86177" w:rsidRPr="00A56CD5">
        <w:rPr>
          <w:rFonts w:ascii="Times New Roman" w:hAnsi="Times New Roman" w:cs="Times New Roman"/>
          <w:sz w:val="24"/>
          <w:szCs w:val="24"/>
        </w:rPr>
        <w:t xml:space="preserve">Trading </w:t>
      </w:r>
      <w:r w:rsidR="007543A3" w:rsidRPr="00A56CD5">
        <w:rPr>
          <w:rFonts w:ascii="Times New Roman" w:hAnsi="Times New Roman" w:cs="Times New Roman"/>
          <w:sz w:val="24"/>
          <w:szCs w:val="24"/>
        </w:rPr>
        <w:t xml:space="preserve">would receive repayments directly from the third parties </w:t>
      </w:r>
      <w:r w:rsidR="008D3B75" w:rsidRPr="00A56CD5">
        <w:rPr>
          <w:rFonts w:ascii="Times New Roman" w:hAnsi="Times New Roman" w:cs="Times New Roman"/>
          <w:sz w:val="24"/>
          <w:szCs w:val="24"/>
        </w:rPr>
        <w:t xml:space="preserve">concerned </w:t>
      </w:r>
      <w:r w:rsidR="007543A3" w:rsidRPr="00A56CD5">
        <w:rPr>
          <w:rFonts w:ascii="Times New Roman" w:hAnsi="Times New Roman" w:cs="Times New Roman"/>
          <w:sz w:val="24"/>
          <w:szCs w:val="24"/>
        </w:rPr>
        <w:t>and if any overpayment occurred, such would be refunded to the respondent.</w:t>
      </w:r>
    </w:p>
    <w:p w14:paraId="275B0A67" w14:textId="68A32323" w:rsidR="00993EE9" w:rsidRPr="00A56CD5" w:rsidRDefault="009B5204" w:rsidP="001052D3">
      <w:pPr>
        <w:spacing w:after="0" w:line="24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ab/>
      </w:r>
    </w:p>
    <w:p w14:paraId="6AAAD048" w14:textId="244F3FD0" w:rsidR="00993EE9" w:rsidRPr="00A56CD5" w:rsidRDefault="00993EE9" w:rsidP="001052D3">
      <w:pPr>
        <w:spacing w:line="480" w:lineRule="auto"/>
        <w:jc w:val="both"/>
        <w:rPr>
          <w:rFonts w:ascii="Times New Roman" w:hAnsi="Times New Roman" w:cs="Times New Roman"/>
          <w:sz w:val="24"/>
          <w:szCs w:val="24"/>
        </w:rPr>
      </w:pPr>
      <w:r w:rsidRPr="00A56CD5">
        <w:rPr>
          <w:rFonts w:ascii="Times New Roman" w:hAnsi="Times New Roman" w:cs="Times New Roman"/>
          <w:sz w:val="24"/>
          <w:szCs w:val="24"/>
        </w:rPr>
        <w:lastRenderedPageBreak/>
        <w:t xml:space="preserve">         </w:t>
      </w:r>
      <w:r w:rsidR="00080B9F" w:rsidRPr="00A56CD5">
        <w:rPr>
          <w:rFonts w:ascii="Times New Roman" w:hAnsi="Times New Roman" w:cs="Times New Roman"/>
          <w:sz w:val="24"/>
          <w:szCs w:val="24"/>
        </w:rPr>
        <w:t>Allegedly i</w:t>
      </w:r>
      <w:r w:rsidR="007543A3" w:rsidRPr="00A56CD5">
        <w:rPr>
          <w:rFonts w:ascii="Times New Roman" w:hAnsi="Times New Roman" w:cs="Times New Roman"/>
          <w:sz w:val="24"/>
          <w:szCs w:val="24"/>
        </w:rPr>
        <w:t>n breach of the parties’ agreement, Saturn Trad</w:t>
      </w:r>
      <w:r w:rsidR="00E55EB4" w:rsidRPr="00A56CD5">
        <w:rPr>
          <w:rFonts w:ascii="Times New Roman" w:hAnsi="Times New Roman" w:cs="Times New Roman"/>
          <w:sz w:val="24"/>
          <w:szCs w:val="24"/>
        </w:rPr>
        <w:t xml:space="preserve">ing </w:t>
      </w:r>
      <w:r w:rsidR="007543A3" w:rsidRPr="00A56CD5">
        <w:rPr>
          <w:rFonts w:ascii="Times New Roman" w:hAnsi="Times New Roman" w:cs="Times New Roman"/>
          <w:sz w:val="24"/>
          <w:szCs w:val="24"/>
        </w:rPr>
        <w:t>failed to refund money which had been overp</w:t>
      </w:r>
      <w:r w:rsidR="00080B9F" w:rsidRPr="00A56CD5">
        <w:rPr>
          <w:rFonts w:ascii="Times New Roman" w:hAnsi="Times New Roman" w:cs="Times New Roman"/>
          <w:sz w:val="24"/>
          <w:szCs w:val="24"/>
        </w:rPr>
        <w:t>aid to it. T</w:t>
      </w:r>
      <w:r w:rsidR="00E55EB4" w:rsidRPr="00A56CD5">
        <w:rPr>
          <w:rFonts w:ascii="Times New Roman" w:hAnsi="Times New Roman" w:cs="Times New Roman"/>
          <w:sz w:val="24"/>
          <w:szCs w:val="24"/>
        </w:rPr>
        <w:t xml:space="preserve">he </w:t>
      </w:r>
      <w:r w:rsidR="007543A3" w:rsidRPr="00A56CD5">
        <w:rPr>
          <w:rFonts w:ascii="Times New Roman" w:hAnsi="Times New Roman" w:cs="Times New Roman"/>
          <w:sz w:val="24"/>
          <w:szCs w:val="24"/>
        </w:rPr>
        <w:t>r</w:t>
      </w:r>
      <w:r w:rsidR="00E55EB4" w:rsidRPr="00A56CD5">
        <w:rPr>
          <w:rFonts w:ascii="Times New Roman" w:hAnsi="Times New Roman" w:cs="Times New Roman"/>
          <w:sz w:val="24"/>
          <w:szCs w:val="24"/>
        </w:rPr>
        <w:t xml:space="preserve">espondent </w:t>
      </w:r>
      <w:r w:rsidR="00080B9F" w:rsidRPr="00A56CD5">
        <w:rPr>
          <w:rFonts w:ascii="Times New Roman" w:hAnsi="Times New Roman" w:cs="Times New Roman"/>
          <w:sz w:val="24"/>
          <w:szCs w:val="24"/>
        </w:rPr>
        <w:t xml:space="preserve">then sued </w:t>
      </w:r>
      <w:r w:rsidR="007543A3" w:rsidRPr="00A56CD5">
        <w:rPr>
          <w:rFonts w:ascii="Times New Roman" w:hAnsi="Times New Roman" w:cs="Times New Roman"/>
          <w:sz w:val="24"/>
          <w:szCs w:val="24"/>
        </w:rPr>
        <w:t>Saturn Trading</w:t>
      </w:r>
      <w:r w:rsidR="008D3B75" w:rsidRPr="00A56CD5">
        <w:rPr>
          <w:rFonts w:ascii="Times New Roman" w:hAnsi="Times New Roman" w:cs="Times New Roman"/>
          <w:sz w:val="24"/>
          <w:szCs w:val="24"/>
        </w:rPr>
        <w:t xml:space="preserve"> in the High Court,</w:t>
      </w:r>
      <w:r w:rsidR="007543A3" w:rsidRPr="00A56CD5">
        <w:rPr>
          <w:rFonts w:ascii="Times New Roman" w:hAnsi="Times New Roman" w:cs="Times New Roman"/>
          <w:sz w:val="24"/>
          <w:szCs w:val="24"/>
        </w:rPr>
        <w:t xml:space="preserve"> </w:t>
      </w:r>
      <w:r w:rsidR="00080B9F" w:rsidRPr="00A56CD5">
        <w:rPr>
          <w:rFonts w:ascii="Times New Roman" w:hAnsi="Times New Roman" w:cs="Times New Roman"/>
          <w:sz w:val="24"/>
          <w:szCs w:val="24"/>
        </w:rPr>
        <w:t xml:space="preserve">claiming </w:t>
      </w:r>
      <w:r w:rsidR="00937EFE" w:rsidRPr="00A56CD5">
        <w:rPr>
          <w:rFonts w:ascii="Times New Roman" w:hAnsi="Times New Roman" w:cs="Times New Roman"/>
          <w:sz w:val="24"/>
          <w:szCs w:val="24"/>
        </w:rPr>
        <w:t xml:space="preserve">in its declaration that </w:t>
      </w:r>
      <w:r w:rsidR="00F86177" w:rsidRPr="00A56CD5">
        <w:rPr>
          <w:rFonts w:ascii="Times New Roman" w:hAnsi="Times New Roman" w:cs="Times New Roman"/>
          <w:sz w:val="24"/>
          <w:szCs w:val="24"/>
        </w:rPr>
        <w:t xml:space="preserve">it </w:t>
      </w:r>
      <w:r w:rsidR="00080B9F" w:rsidRPr="00A56CD5">
        <w:rPr>
          <w:rFonts w:ascii="Times New Roman" w:hAnsi="Times New Roman" w:cs="Times New Roman"/>
          <w:sz w:val="24"/>
          <w:szCs w:val="24"/>
        </w:rPr>
        <w:t>had been</w:t>
      </w:r>
      <w:r w:rsidR="007543A3" w:rsidRPr="00A56CD5">
        <w:rPr>
          <w:rFonts w:ascii="Times New Roman" w:hAnsi="Times New Roman" w:cs="Times New Roman"/>
          <w:sz w:val="24"/>
          <w:szCs w:val="24"/>
        </w:rPr>
        <w:t xml:space="preserve"> unjustly en</w:t>
      </w:r>
      <w:r w:rsidR="00AC67E6" w:rsidRPr="00A56CD5">
        <w:rPr>
          <w:rFonts w:ascii="Times New Roman" w:hAnsi="Times New Roman" w:cs="Times New Roman"/>
          <w:sz w:val="24"/>
          <w:szCs w:val="24"/>
        </w:rPr>
        <w:t>riched by the overpayment at the respondent’s</w:t>
      </w:r>
      <w:r w:rsidR="007543A3" w:rsidRPr="00A56CD5">
        <w:rPr>
          <w:rFonts w:ascii="Times New Roman" w:hAnsi="Times New Roman" w:cs="Times New Roman"/>
          <w:sz w:val="24"/>
          <w:szCs w:val="24"/>
        </w:rPr>
        <w:t xml:space="preserve"> expense. </w:t>
      </w:r>
      <w:r w:rsidR="001052D3" w:rsidRPr="00A56CD5">
        <w:rPr>
          <w:rFonts w:ascii="Times New Roman" w:hAnsi="Times New Roman" w:cs="Times New Roman"/>
          <w:sz w:val="24"/>
          <w:szCs w:val="24"/>
        </w:rPr>
        <w:t xml:space="preserve"> </w:t>
      </w:r>
      <w:r w:rsidR="007543A3" w:rsidRPr="00A56CD5">
        <w:rPr>
          <w:rFonts w:ascii="Times New Roman" w:hAnsi="Times New Roman" w:cs="Times New Roman"/>
          <w:sz w:val="24"/>
          <w:szCs w:val="24"/>
        </w:rPr>
        <w:t>Further</w:t>
      </w:r>
      <w:r w:rsidR="00080B9F" w:rsidRPr="00A56CD5">
        <w:rPr>
          <w:rFonts w:ascii="Times New Roman" w:hAnsi="Times New Roman" w:cs="Times New Roman"/>
          <w:sz w:val="24"/>
          <w:szCs w:val="24"/>
        </w:rPr>
        <w:t xml:space="preserve"> </w:t>
      </w:r>
      <w:r w:rsidR="00A1799A" w:rsidRPr="00A56CD5">
        <w:rPr>
          <w:rFonts w:ascii="Times New Roman" w:hAnsi="Times New Roman" w:cs="Times New Roman"/>
          <w:sz w:val="24"/>
          <w:szCs w:val="24"/>
        </w:rPr>
        <w:t>i</w:t>
      </w:r>
      <w:r w:rsidR="00080B9F" w:rsidRPr="00A56CD5">
        <w:rPr>
          <w:rFonts w:ascii="Times New Roman" w:hAnsi="Times New Roman" w:cs="Times New Roman"/>
          <w:sz w:val="24"/>
          <w:szCs w:val="24"/>
        </w:rPr>
        <w:t>n that suit,</w:t>
      </w:r>
      <w:r w:rsidR="00E55EB4" w:rsidRPr="00A56CD5">
        <w:rPr>
          <w:rFonts w:ascii="Times New Roman" w:hAnsi="Times New Roman" w:cs="Times New Roman"/>
          <w:sz w:val="24"/>
          <w:szCs w:val="24"/>
        </w:rPr>
        <w:t xml:space="preserve"> the respondent</w:t>
      </w:r>
      <w:r w:rsidR="00F86177" w:rsidRPr="00A56CD5">
        <w:rPr>
          <w:rFonts w:ascii="Times New Roman" w:hAnsi="Times New Roman" w:cs="Times New Roman"/>
          <w:sz w:val="24"/>
          <w:szCs w:val="24"/>
        </w:rPr>
        <w:t xml:space="preserve"> </w:t>
      </w:r>
      <w:r w:rsidR="00080B9F" w:rsidRPr="00A56CD5">
        <w:rPr>
          <w:rFonts w:ascii="Times New Roman" w:hAnsi="Times New Roman" w:cs="Times New Roman"/>
          <w:sz w:val="24"/>
          <w:szCs w:val="24"/>
        </w:rPr>
        <w:t xml:space="preserve">sued </w:t>
      </w:r>
      <w:r w:rsidR="007543A3" w:rsidRPr="00A56CD5">
        <w:rPr>
          <w:rFonts w:ascii="Times New Roman" w:hAnsi="Times New Roman" w:cs="Times New Roman"/>
          <w:sz w:val="24"/>
          <w:szCs w:val="24"/>
        </w:rPr>
        <w:t xml:space="preserve">the appellant </w:t>
      </w:r>
      <w:r w:rsidR="00080B9F" w:rsidRPr="00A56CD5">
        <w:rPr>
          <w:rFonts w:ascii="Times New Roman" w:hAnsi="Times New Roman" w:cs="Times New Roman"/>
          <w:sz w:val="24"/>
          <w:szCs w:val="24"/>
        </w:rPr>
        <w:t xml:space="preserve">on the </w:t>
      </w:r>
      <w:r w:rsidR="00F86177" w:rsidRPr="00A56CD5">
        <w:rPr>
          <w:rFonts w:ascii="Times New Roman" w:hAnsi="Times New Roman" w:cs="Times New Roman"/>
          <w:sz w:val="24"/>
          <w:szCs w:val="24"/>
        </w:rPr>
        <w:t xml:space="preserve">grounds </w:t>
      </w:r>
      <w:r w:rsidR="00080B9F" w:rsidRPr="00A56CD5">
        <w:rPr>
          <w:rFonts w:ascii="Times New Roman" w:hAnsi="Times New Roman" w:cs="Times New Roman"/>
          <w:sz w:val="24"/>
          <w:szCs w:val="24"/>
        </w:rPr>
        <w:t xml:space="preserve">that </w:t>
      </w:r>
      <w:r w:rsidR="007543A3" w:rsidRPr="00A56CD5">
        <w:rPr>
          <w:rFonts w:ascii="Times New Roman" w:hAnsi="Times New Roman" w:cs="Times New Roman"/>
          <w:sz w:val="24"/>
          <w:szCs w:val="24"/>
        </w:rPr>
        <w:t>a</w:t>
      </w:r>
      <w:r w:rsidR="00046AFF" w:rsidRPr="00A56CD5">
        <w:rPr>
          <w:rFonts w:ascii="Times New Roman" w:hAnsi="Times New Roman" w:cs="Times New Roman"/>
          <w:sz w:val="24"/>
          <w:szCs w:val="24"/>
        </w:rPr>
        <w:t>s</w:t>
      </w:r>
      <w:r w:rsidR="007543A3" w:rsidRPr="00A56CD5">
        <w:rPr>
          <w:rFonts w:ascii="Times New Roman" w:hAnsi="Times New Roman" w:cs="Times New Roman"/>
          <w:sz w:val="24"/>
          <w:szCs w:val="24"/>
        </w:rPr>
        <w:t xml:space="preserve"> director</w:t>
      </w:r>
      <w:r w:rsidR="00182619" w:rsidRPr="00A56CD5">
        <w:rPr>
          <w:rFonts w:ascii="Times New Roman" w:hAnsi="Times New Roman" w:cs="Times New Roman"/>
          <w:sz w:val="24"/>
          <w:szCs w:val="24"/>
        </w:rPr>
        <w:t xml:space="preserve">, agent or </w:t>
      </w:r>
      <w:r w:rsidR="00182619" w:rsidRPr="00A56CD5">
        <w:rPr>
          <w:rFonts w:ascii="Times New Roman" w:hAnsi="Times New Roman" w:cs="Times New Roman"/>
          <w:i/>
          <w:sz w:val="24"/>
          <w:szCs w:val="24"/>
        </w:rPr>
        <w:t>alter ego</w:t>
      </w:r>
      <w:r w:rsidR="007543A3" w:rsidRPr="00A56CD5">
        <w:rPr>
          <w:rFonts w:ascii="Times New Roman" w:hAnsi="Times New Roman" w:cs="Times New Roman"/>
          <w:sz w:val="24"/>
          <w:szCs w:val="24"/>
        </w:rPr>
        <w:t xml:space="preserve"> of Saturn Trading, </w:t>
      </w:r>
      <w:r w:rsidR="0009376D" w:rsidRPr="00A56CD5">
        <w:rPr>
          <w:rFonts w:ascii="Times New Roman" w:hAnsi="Times New Roman" w:cs="Times New Roman"/>
          <w:sz w:val="24"/>
          <w:szCs w:val="24"/>
        </w:rPr>
        <w:t xml:space="preserve">he </w:t>
      </w:r>
      <w:r w:rsidR="00F86177" w:rsidRPr="00A56CD5">
        <w:rPr>
          <w:rFonts w:ascii="Times New Roman" w:hAnsi="Times New Roman" w:cs="Times New Roman"/>
          <w:sz w:val="24"/>
          <w:szCs w:val="24"/>
        </w:rPr>
        <w:t xml:space="preserve">was </w:t>
      </w:r>
      <w:r w:rsidR="007543A3" w:rsidRPr="00A56CD5">
        <w:rPr>
          <w:rFonts w:ascii="Times New Roman" w:hAnsi="Times New Roman" w:cs="Times New Roman"/>
          <w:sz w:val="24"/>
          <w:szCs w:val="24"/>
        </w:rPr>
        <w:t>fully awa</w:t>
      </w:r>
      <w:r w:rsidR="00AC56F8" w:rsidRPr="00A56CD5">
        <w:rPr>
          <w:rFonts w:ascii="Times New Roman" w:hAnsi="Times New Roman" w:cs="Times New Roman"/>
          <w:sz w:val="24"/>
          <w:szCs w:val="24"/>
        </w:rPr>
        <w:t>re</w:t>
      </w:r>
      <w:r w:rsidR="00095163" w:rsidRPr="00A56CD5">
        <w:rPr>
          <w:rFonts w:ascii="Times New Roman" w:hAnsi="Times New Roman" w:cs="Times New Roman"/>
          <w:sz w:val="24"/>
          <w:szCs w:val="24"/>
        </w:rPr>
        <w:t xml:space="preserve"> of the transactions</w:t>
      </w:r>
      <w:r w:rsidR="00F86177" w:rsidRPr="00A56CD5">
        <w:rPr>
          <w:rFonts w:ascii="Times New Roman" w:hAnsi="Times New Roman" w:cs="Times New Roman"/>
          <w:sz w:val="24"/>
          <w:szCs w:val="24"/>
        </w:rPr>
        <w:t xml:space="preserve"> in question and</w:t>
      </w:r>
      <w:r w:rsidR="00080B9F" w:rsidRPr="00A56CD5">
        <w:rPr>
          <w:rFonts w:ascii="Times New Roman" w:hAnsi="Times New Roman" w:cs="Times New Roman"/>
          <w:sz w:val="24"/>
          <w:szCs w:val="24"/>
        </w:rPr>
        <w:t xml:space="preserve"> hence,</w:t>
      </w:r>
      <w:r w:rsidR="00095163" w:rsidRPr="00A56CD5">
        <w:rPr>
          <w:rFonts w:ascii="Times New Roman" w:hAnsi="Times New Roman" w:cs="Times New Roman"/>
          <w:sz w:val="24"/>
          <w:szCs w:val="24"/>
        </w:rPr>
        <w:t xml:space="preserve"> </w:t>
      </w:r>
      <w:r w:rsidR="00AC56F8" w:rsidRPr="00A56CD5">
        <w:rPr>
          <w:rFonts w:ascii="Times New Roman" w:hAnsi="Times New Roman" w:cs="Times New Roman"/>
          <w:sz w:val="24"/>
          <w:szCs w:val="24"/>
        </w:rPr>
        <w:t xml:space="preserve">had </w:t>
      </w:r>
      <w:r w:rsidR="007543A3" w:rsidRPr="00A56CD5">
        <w:rPr>
          <w:rFonts w:ascii="Times New Roman" w:hAnsi="Times New Roman" w:cs="Times New Roman"/>
          <w:sz w:val="24"/>
          <w:szCs w:val="24"/>
        </w:rPr>
        <w:t>a duty of care towards the respondent</w:t>
      </w:r>
      <w:r w:rsidR="00C22E7A" w:rsidRPr="00A56CD5">
        <w:rPr>
          <w:rFonts w:ascii="Times New Roman" w:hAnsi="Times New Roman" w:cs="Times New Roman"/>
          <w:sz w:val="24"/>
          <w:szCs w:val="24"/>
        </w:rPr>
        <w:t>.</w:t>
      </w:r>
      <w:r w:rsidR="007543A3" w:rsidRPr="00A56CD5">
        <w:rPr>
          <w:rFonts w:ascii="Times New Roman" w:hAnsi="Times New Roman" w:cs="Times New Roman"/>
          <w:sz w:val="24"/>
          <w:szCs w:val="24"/>
        </w:rPr>
        <w:t xml:space="preserve"> </w:t>
      </w:r>
      <w:r w:rsidR="001052D3" w:rsidRPr="00A56CD5">
        <w:rPr>
          <w:rFonts w:ascii="Times New Roman" w:hAnsi="Times New Roman" w:cs="Times New Roman"/>
          <w:sz w:val="24"/>
          <w:szCs w:val="24"/>
        </w:rPr>
        <w:t xml:space="preserve"> </w:t>
      </w:r>
      <w:r w:rsidR="00C22E7A" w:rsidRPr="00A56CD5">
        <w:rPr>
          <w:rFonts w:ascii="Times New Roman" w:hAnsi="Times New Roman" w:cs="Times New Roman"/>
          <w:sz w:val="24"/>
          <w:szCs w:val="24"/>
        </w:rPr>
        <w:t>I</w:t>
      </w:r>
      <w:r w:rsidR="007543A3" w:rsidRPr="00A56CD5">
        <w:rPr>
          <w:rFonts w:ascii="Times New Roman" w:hAnsi="Times New Roman" w:cs="Times New Roman"/>
          <w:sz w:val="24"/>
          <w:szCs w:val="24"/>
        </w:rPr>
        <w:t xml:space="preserve">n breach of that duty, </w:t>
      </w:r>
      <w:r w:rsidR="00992EC7" w:rsidRPr="00A56CD5">
        <w:rPr>
          <w:rFonts w:ascii="Times New Roman" w:hAnsi="Times New Roman" w:cs="Times New Roman"/>
          <w:sz w:val="24"/>
          <w:szCs w:val="24"/>
        </w:rPr>
        <w:t>the respondent</w:t>
      </w:r>
      <w:r w:rsidR="00C22E7A" w:rsidRPr="00A56CD5">
        <w:rPr>
          <w:rFonts w:ascii="Times New Roman" w:hAnsi="Times New Roman" w:cs="Times New Roman"/>
          <w:sz w:val="24"/>
          <w:szCs w:val="24"/>
        </w:rPr>
        <w:t xml:space="preserve"> charged that the appellant </w:t>
      </w:r>
      <w:r w:rsidR="007543A3" w:rsidRPr="00A56CD5">
        <w:rPr>
          <w:rFonts w:ascii="Times New Roman" w:hAnsi="Times New Roman" w:cs="Times New Roman"/>
          <w:sz w:val="24"/>
          <w:szCs w:val="24"/>
        </w:rPr>
        <w:t>had carried out Saturn</w:t>
      </w:r>
      <w:r w:rsidR="00F86177" w:rsidRPr="00A56CD5">
        <w:rPr>
          <w:rFonts w:ascii="Times New Roman" w:hAnsi="Times New Roman" w:cs="Times New Roman"/>
          <w:sz w:val="24"/>
          <w:szCs w:val="24"/>
        </w:rPr>
        <w:t xml:space="preserve"> Trading</w:t>
      </w:r>
      <w:r w:rsidR="007543A3" w:rsidRPr="00A56CD5">
        <w:rPr>
          <w:rFonts w:ascii="Times New Roman" w:hAnsi="Times New Roman" w:cs="Times New Roman"/>
          <w:sz w:val="24"/>
          <w:szCs w:val="24"/>
        </w:rPr>
        <w:t>’s business negligently, recklessly, fraudulently and</w:t>
      </w:r>
      <w:r w:rsidR="00AC56F8" w:rsidRPr="00A56CD5">
        <w:rPr>
          <w:rFonts w:ascii="Times New Roman" w:hAnsi="Times New Roman" w:cs="Times New Roman"/>
          <w:sz w:val="24"/>
          <w:szCs w:val="24"/>
        </w:rPr>
        <w:t xml:space="preserve"> without </w:t>
      </w:r>
      <w:r w:rsidR="004E683D" w:rsidRPr="00A56CD5">
        <w:rPr>
          <w:rFonts w:ascii="Times New Roman" w:hAnsi="Times New Roman" w:cs="Times New Roman"/>
          <w:sz w:val="24"/>
          <w:szCs w:val="24"/>
        </w:rPr>
        <w:t xml:space="preserve">due </w:t>
      </w:r>
      <w:r w:rsidR="00AC56F8" w:rsidRPr="00A56CD5">
        <w:rPr>
          <w:rFonts w:ascii="Times New Roman" w:hAnsi="Times New Roman" w:cs="Times New Roman"/>
          <w:sz w:val="24"/>
          <w:szCs w:val="24"/>
        </w:rPr>
        <w:t>care resulting in the r</w:t>
      </w:r>
      <w:r w:rsidR="007543A3" w:rsidRPr="00A56CD5">
        <w:rPr>
          <w:rFonts w:ascii="Times New Roman" w:hAnsi="Times New Roman" w:cs="Times New Roman"/>
          <w:sz w:val="24"/>
          <w:szCs w:val="24"/>
        </w:rPr>
        <w:t>espondent suffering loss in the amount claimed</w:t>
      </w:r>
      <w:r w:rsidR="00AC56F8" w:rsidRPr="00A56CD5">
        <w:rPr>
          <w:rFonts w:ascii="Times New Roman" w:hAnsi="Times New Roman" w:cs="Times New Roman"/>
          <w:sz w:val="24"/>
          <w:szCs w:val="24"/>
        </w:rPr>
        <w:t>.</w:t>
      </w:r>
    </w:p>
    <w:p w14:paraId="1ACBB847" w14:textId="77777777" w:rsidR="001052D3" w:rsidRPr="00A56CD5" w:rsidRDefault="001052D3" w:rsidP="001052D3">
      <w:pPr>
        <w:spacing w:after="0" w:line="240" w:lineRule="auto"/>
        <w:jc w:val="both"/>
        <w:rPr>
          <w:rFonts w:ascii="Times New Roman" w:hAnsi="Times New Roman" w:cs="Times New Roman"/>
          <w:sz w:val="24"/>
          <w:szCs w:val="24"/>
        </w:rPr>
      </w:pPr>
    </w:p>
    <w:p w14:paraId="36054335" w14:textId="4F3A2782" w:rsidR="00993EE9" w:rsidRPr="00A56CD5" w:rsidRDefault="001052D3" w:rsidP="001052D3">
      <w:pPr>
        <w:tabs>
          <w:tab w:val="left" w:pos="1440"/>
          <w:tab w:val="left" w:pos="5488"/>
        </w:tabs>
        <w:spacing w:line="480" w:lineRule="auto"/>
        <w:jc w:val="both"/>
        <w:rPr>
          <w:rFonts w:ascii="Times New Roman" w:hAnsi="Times New Roman" w:cs="Times New Roman"/>
          <w:sz w:val="24"/>
          <w:szCs w:val="24"/>
        </w:rPr>
      </w:pPr>
      <w:r w:rsidRPr="00A56CD5">
        <w:rPr>
          <w:rFonts w:ascii="Times New Roman" w:hAnsi="Times New Roman" w:cs="Times New Roman"/>
          <w:sz w:val="24"/>
          <w:szCs w:val="24"/>
        </w:rPr>
        <w:t xml:space="preserve">          </w:t>
      </w:r>
      <w:r w:rsidR="008E12A8">
        <w:rPr>
          <w:rFonts w:ascii="Times New Roman" w:hAnsi="Times New Roman" w:cs="Times New Roman"/>
          <w:sz w:val="24"/>
          <w:szCs w:val="24"/>
        </w:rPr>
        <w:tab/>
      </w:r>
      <w:r w:rsidR="00993EE9" w:rsidRPr="00A56CD5">
        <w:rPr>
          <w:rFonts w:ascii="Times New Roman" w:hAnsi="Times New Roman" w:cs="Times New Roman"/>
          <w:sz w:val="24"/>
          <w:szCs w:val="24"/>
        </w:rPr>
        <w:t xml:space="preserve">It is common cause that </w:t>
      </w:r>
      <w:r w:rsidR="00AC56F8" w:rsidRPr="00A56CD5">
        <w:rPr>
          <w:rFonts w:ascii="Times New Roman" w:hAnsi="Times New Roman" w:cs="Times New Roman"/>
          <w:sz w:val="24"/>
          <w:szCs w:val="24"/>
        </w:rPr>
        <w:t>both Saturn Trading and the appellant defended the suit</w:t>
      </w:r>
      <w:r w:rsidR="00F86177" w:rsidRPr="00A56CD5">
        <w:rPr>
          <w:rFonts w:ascii="Times New Roman" w:hAnsi="Times New Roman" w:cs="Times New Roman"/>
          <w:sz w:val="24"/>
          <w:szCs w:val="24"/>
        </w:rPr>
        <w:t>,</w:t>
      </w:r>
      <w:r w:rsidR="00AC56F8" w:rsidRPr="00A56CD5">
        <w:rPr>
          <w:rFonts w:ascii="Times New Roman" w:hAnsi="Times New Roman" w:cs="Times New Roman"/>
          <w:sz w:val="24"/>
          <w:szCs w:val="24"/>
        </w:rPr>
        <w:t xml:space="preserve"> disputing </w:t>
      </w:r>
      <w:r w:rsidR="00C22E7A" w:rsidRPr="00A56CD5">
        <w:rPr>
          <w:rFonts w:ascii="Times New Roman" w:hAnsi="Times New Roman" w:cs="Times New Roman"/>
          <w:sz w:val="24"/>
          <w:szCs w:val="24"/>
        </w:rPr>
        <w:t xml:space="preserve">the </w:t>
      </w:r>
      <w:r w:rsidR="00AC56F8" w:rsidRPr="00A56CD5">
        <w:rPr>
          <w:rFonts w:ascii="Times New Roman" w:hAnsi="Times New Roman" w:cs="Times New Roman"/>
          <w:sz w:val="24"/>
          <w:szCs w:val="24"/>
        </w:rPr>
        <w:t xml:space="preserve">existence </w:t>
      </w:r>
      <w:r w:rsidR="00C22E7A" w:rsidRPr="00A56CD5">
        <w:rPr>
          <w:rFonts w:ascii="Times New Roman" w:hAnsi="Times New Roman" w:cs="Times New Roman"/>
          <w:sz w:val="24"/>
          <w:szCs w:val="24"/>
        </w:rPr>
        <w:t xml:space="preserve">and terms </w:t>
      </w:r>
      <w:r w:rsidR="00AC56F8" w:rsidRPr="00A56CD5">
        <w:rPr>
          <w:rFonts w:ascii="Times New Roman" w:hAnsi="Times New Roman" w:cs="Times New Roman"/>
          <w:sz w:val="24"/>
          <w:szCs w:val="24"/>
        </w:rPr>
        <w:t xml:space="preserve">of the </w:t>
      </w:r>
      <w:r w:rsidR="0090562E" w:rsidRPr="00A56CD5">
        <w:rPr>
          <w:rFonts w:ascii="Times New Roman" w:hAnsi="Times New Roman" w:cs="Times New Roman"/>
          <w:sz w:val="24"/>
          <w:szCs w:val="24"/>
        </w:rPr>
        <w:t xml:space="preserve">alleged </w:t>
      </w:r>
      <w:r w:rsidR="00AC56F8" w:rsidRPr="00A56CD5">
        <w:rPr>
          <w:rFonts w:ascii="Times New Roman" w:hAnsi="Times New Roman" w:cs="Times New Roman"/>
          <w:sz w:val="24"/>
          <w:szCs w:val="24"/>
        </w:rPr>
        <w:t xml:space="preserve">loan agreement, the </w:t>
      </w:r>
      <w:r w:rsidR="00C22E7A" w:rsidRPr="00A56CD5">
        <w:rPr>
          <w:rFonts w:ascii="Times New Roman" w:hAnsi="Times New Roman" w:cs="Times New Roman"/>
          <w:sz w:val="24"/>
          <w:szCs w:val="24"/>
        </w:rPr>
        <w:t xml:space="preserve">alleged </w:t>
      </w:r>
      <w:r w:rsidR="00AC56F8" w:rsidRPr="00A56CD5">
        <w:rPr>
          <w:rFonts w:ascii="Times New Roman" w:hAnsi="Times New Roman" w:cs="Times New Roman"/>
          <w:sz w:val="24"/>
          <w:szCs w:val="24"/>
        </w:rPr>
        <w:t>overpayment and any duty of care whatsoever towards the respondent</w:t>
      </w:r>
      <w:r w:rsidR="00D27AA2" w:rsidRPr="00A56CD5">
        <w:rPr>
          <w:rFonts w:ascii="Times New Roman" w:hAnsi="Times New Roman" w:cs="Times New Roman"/>
          <w:sz w:val="24"/>
          <w:szCs w:val="24"/>
        </w:rPr>
        <w:t>, on the part of the appellant</w:t>
      </w:r>
      <w:r w:rsidR="00AC56F8" w:rsidRPr="00A56CD5">
        <w:rPr>
          <w:rFonts w:ascii="Times New Roman" w:hAnsi="Times New Roman" w:cs="Times New Roman"/>
          <w:sz w:val="24"/>
          <w:szCs w:val="24"/>
        </w:rPr>
        <w:t xml:space="preserve">. </w:t>
      </w:r>
    </w:p>
    <w:p w14:paraId="2CFB6CCE" w14:textId="77777777" w:rsidR="00AF46B1" w:rsidRPr="00A56CD5" w:rsidRDefault="00AF46B1" w:rsidP="00AF46B1">
      <w:pPr>
        <w:tabs>
          <w:tab w:val="left" w:pos="1440"/>
          <w:tab w:val="left" w:pos="5488"/>
        </w:tabs>
        <w:spacing w:after="0" w:line="240" w:lineRule="auto"/>
        <w:jc w:val="both"/>
        <w:rPr>
          <w:rFonts w:ascii="Times New Roman" w:hAnsi="Times New Roman" w:cs="Times New Roman"/>
          <w:sz w:val="24"/>
          <w:szCs w:val="24"/>
        </w:rPr>
      </w:pPr>
    </w:p>
    <w:p w14:paraId="02F0150F" w14:textId="6DC28ED1" w:rsidR="00230381" w:rsidRPr="00A56CD5" w:rsidRDefault="00993EE9" w:rsidP="001052D3">
      <w:pPr>
        <w:spacing w:line="480" w:lineRule="auto"/>
        <w:jc w:val="both"/>
        <w:rPr>
          <w:rFonts w:ascii="Times New Roman" w:hAnsi="Times New Roman" w:cs="Times New Roman"/>
          <w:sz w:val="24"/>
          <w:szCs w:val="24"/>
        </w:rPr>
      </w:pPr>
      <w:r w:rsidRPr="00A56CD5">
        <w:rPr>
          <w:rFonts w:ascii="Times New Roman" w:hAnsi="Times New Roman" w:cs="Times New Roman"/>
          <w:i/>
          <w:sz w:val="24"/>
          <w:szCs w:val="24"/>
        </w:rPr>
        <w:t xml:space="preserve">            </w:t>
      </w:r>
      <w:r w:rsidR="008E12A8">
        <w:rPr>
          <w:rFonts w:ascii="Times New Roman" w:hAnsi="Times New Roman" w:cs="Times New Roman"/>
          <w:i/>
          <w:sz w:val="24"/>
          <w:szCs w:val="24"/>
        </w:rPr>
        <w:tab/>
      </w:r>
      <w:r w:rsidR="00AC56F8" w:rsidRPr="00A56CD5">
        <w:rPr>
          <w:rFonts w:ascii="Times New Roman" w:hAnsi="Times New Roman" w:cs="Times New Roman"/>
          <w:sz w:val="24"/>
          <w:szCs w:val="24"/>
        </w:rPr>
        <w:t xml:space="preserve">At the pre-trial conference which was held on </w:t>
      </w:r>
      <w:r w:rsidR="00AF46B1" w:rsidRPr="00A56CD5">
        <w:rPr>
          <w:rFonts w:ascii="Times New Roman" w:hAnsi="Times New Roman" w:cs="Times New Roman"/>
          <w:sz w:val="24"/>
          <w:szCs w:val="24"/>
        </w:rPr>
        <w:t>26 </w:t>
      </w:r>
      <w:r w:rsidR="00AC56F8" w:rsidRPr="00A56CD5">
        <w:rPr>
          <w:rFonts w:ascii="Times New Roman" w:hAnsi="Times New Roman" w:cs="Times New Roman"/>
          <w:sz w:val="24"/>
          <w:szCs w:val="24"/>
        </w:rPr>
        <w:t xml:space="preserve">September 2006, the Respondent obtained </w:t>
      </w:r>
      <w:r w:rsidR="00F3015F" w:rsidRPr="00A56CD5">
        <w:rPr>
          <w:rFonts w:ascii="Times New Roman" w:hAnsi="Times New Roman" w:cs="Times New Roman"/>
          <w:sz w:val="24"/>
          <w:szCs w:val="24"/>
        </w:rPr>
        <w:t>leave, with the consent of the a</w:t>
      </w:r>
      <w:r w:rsidR="00AC56F8" w:rsidRPr="00A56CD5">
        <w:rPr>
          <w:rFonts w:ascii="Times New Roman" w:hAnsi="Times New Roman" w:cs="Times New Roman"/>
          <w:sz w:val="24"/>
          <w:szCs w:val="24"/>
        </w:rPr>
        <w:t xml:space="preserve">ppellant, to amend its declaration by </w:t>
      </w:r>
      <w:r w:rsidR="00475A1D" w:rsidRPr="00A56CD5">
        <w:rPr>
          <w:rFonts w:ascii="Times New Roman" w:hAnsi="Times New Roman" w:cs="Times New Roman"/>
          <w:sz w:val="24"/>
          <w:szCs w:val="24"/>
        </w:rPr>
        <w:t xml:space="preserve">the </w:t>
      </w:r>
      <w:r w:rsidR="00AC56F8" w:rsidRPr="00A56CD5">
        <w:rPr>
          <w:rFonts w:ascii="Times New Roman" w:hAnsi="Times New Roman" w:cs="Times New Roman"/>
          <w:sz w:val="24"/>
          <w:szCs w:val="24"/>
        </w:rPr>
        <w:t xml:space="preserve">deletion of a certain paragraph and </w:t>
      </w:r>
      <w:r w:rsidR="00C22E7A" w:rsidRPr="00A56CD5">
        <w:rPr>
          <w:rFonts w:ascii="Times New Roman" w:hAnsi="Times New Roman" w:cs="Times New Roman"/>
          <w:sz w:val="24"/>
          <w:szCs w:val="24"/>
        </w:rPr>
        <w:t xml:space="preserve">its </w:t>
      </w:r>
      <w:r w:rsidR="00AC56F8" w:rsidRPr="00A56CD5">
        <w:rPr>
          <w:rFonts w:ascii="Times New Roman" w:hAnsi="Times New Roman" w:cs="Times New Roman"/>
          <w:sz w:val="24"/>
          <w:szCs w:val="24"/>
        </w:rPr>
        <w:t>substitut</w:t>
      </w:r>
      <w:r w:rsidR="00C22E7A" w:rsidRPr="00A56CD5">
        <w:rPr>
          <w:rFonts w:ascii="Times New Roman" w:hAnsi="Times New Roman" w:cs="Times New Roman"/>
          <w:sz w:val="24"/>
          <w:szCs w:val="24"/>
        </w:rPr>
        <w:t>ion</w:t>
      </w:r>
      <w:r w:rsidR="00F3015F" w:rsidRPr="00A56CD5">
        <w:rPr>
          <w:rFonts w:ascii="Times New Roman" w:hAnsi="Times New Roman" w:cs="Times New Roman"/>
          <w:sz w:val="24"/>
          <w:szCs w:val="24"/>
        </w:rPr>
        <w:t xml:space="preserve"> with another</w:t>
      </w:r>
      <w:r w:rsidR="00F86177" w:rsidRPr="00A56CD5">
        <w:rPr>
          <w:rFonts w:ascii="Times New Roman" w:hAnsi="Times New Roman" w:cs="Times New Roman"/>
          <w:sz w:val="24"/>
          <w:szCs w:val="24"/>
        </w:rPr>
        <w:t>.</w:t>
      </w:r>
      <w:r w:rsidR="00AF46B1" w:rsidRPr="00A56CD5">
        <w:rPr>
          <w:rFonts w:ascii="Times New Roman" w:hAnsi="Times New Roman" w:cs="Times New Roman"/>
          <w:sz w:val="24"/>
          <w:szCs w:val="24"/>
        </w:rPr>
        <w:t xml:space="preserve">  </w:t>
      </w:r>
      <w:r w:rsidR="00F3015F" w:rsidRPr="00A56CD5">
        <w:rPr>
          <w:rFonts w:ascii="Times New Roman" w:hAnsi="Times New Roman" w:cs="Times New Roman"/>
          <w:sz w:val="24"/>
          <w:szCs w:val="24"/>
        </w:rPr>
        <w:t xml:space="preserve">After </w:t>
      </w:r>
      <w:r w:rsidR="00C22E7A" w:rsidRPr="00A56CD5">
        <w:rPr>
          <w:rFonts w:ascii="Times New Roman" w:hAnsi="Times New Roman" w:cs="Times New Roman"/>
          <w:sz w:val="24"/>
          <w:szCs w:val="24"/>
        </w:rPr>
        <w:t xml:space="preserve">the </w:t>
      </w:r>
      <w:r w:rsidR="00F3015F" w:rsidRPr="00A56CD5">
        <w:rPr>
          <w:rFonts w:ascii="Times New Roman" w:hAnsi="Times New Roman" w:cs="Times New Roman"/>
          <w:sz w:val="24"/>
          <w:szCs w:val="24"/>
        </w:rPr>
        <w:t>p</w:t>
      </w:r>
      <w:r w:rsidR="00AC56F8" w:rsidRPr="00A56CD5">
        <w:rPr>
          <w:rFonts w:ascii="Times New Roman" w:hAnsi="Times New Roman" w:cs="Times New Roman"/>
          <w:sz w:val="24"/>
          <w:szCs w:val="24"/>
        </w:rPr>
        <w:t xml:space="preserve">re-trial </w:t>
      </w:r>
      <w:r w:rsidR="00604135" w:rsidRPr="00A56CD5">
        <w:rPr>
          <w:rFonts w:ascii="Times New Roman" w:hAnsi="Times New Roman" w:cs="Times New Roman"/>
          <w:sz w:val="24"/>
          <w:szCs w:val="24"/>
        </w:rPr>
        <w:t>c</w:t>
      </w:r>
      <w:r w:rsidR="00AC56F8" w:rsidRPr="00A56CD5">
        <w:rPr>
          <w:rFonts w:ascii="Times New Roman" w:hAnsi="Times New Roman" w:cs="Times New Roman"/>
          <w:sz w:val="24"/>
          <w:szCs w:val="24"/>
        </w:rPr>
        <w:t xml:space="preserve">onference the matter was set down for trial on </w:t>
      </w:r>
      <w:r w:rsidR="00AF46B1" w:rsidRPr="00A56CD5">
        <w:rPr>
          <w:rFonts w:ascii="Times New Roman" w:hAnsi="Times New Roman" w:cs="Times New Roman"/>
          <w:sz w:val="24"/>
          <w:szCs w:val="24"/>
        </w:rPr>
        <w:t>29</w:t>
      </w:r>
      <w:r w:rsidR="00AC56F8" w:rsidRPr="00A56CD5">
        <w:rPr>
          <w:rFonts w:ascii="Times New Roman" w:hAnsi="Times New Roman" w:cs="Times New Roman"/>
          <w:b/>
          <w:sz w:val="24"/>
          <w:szCs w:val="24"/>
        </w:rPr>
        <w:t xml:space="preserve"> </w:t>
      </w:r>
      <w:r w:rsidR="00AC56F8" w:rsidRPr="00A56CD5">
        <w:rPr>
          <w:rFonts w:ascii="Times New Roman" w:hAnsi="Times New Roman" w:cs="Times New Roman"/>
          <w:sz w:val="24"/>
          <w:szCs w:val="24"/>
        </w:rPr>
        <w:t>January 2007</w:t>
      </w:r>
      <w:r w:rsidR="000C12B9" w:rsidRPr="00A56CD5">
        <w:rPr>
          <w:rFonts w:ascii="Times New Roman" w:hAnsi="Times New Roman" w:cs="Times New Roman"/>
          <w:sz w:val="24"/>
          <w:szCs w:val="24"/>
        </w:rPr>
        <w:t xml:space="preserve"> but for</w:t>
      </w:r>
      <w:r w:rsidR="00AC56F8" w:rsidRPr="00A56CD5">
        <w:rPr>
          <w:rFonts w:ascii="Times New Roman" w:hAnsi="Times New Roman" w:cs="Times New Roman"/>
          <w:sz w:val="24"/>
          <w:szCs w:val="24"/>
        </w:rPr>
        <w:t xml:space="preserve"> reason</w:t>
      </w:r>
      <w:r w:rsidR="000C12B9" w:rsidRPr="00A56CD5">
        <w:rPr>
          <w:rFonts w:ascii="Times New Roman" w:hAnsi="Times New Roman" w:cs="Times New Roman"/>
          <w:sz w:val="24"/>
          <w:szCs w:val="24"/>
        </w:rPr>
        <w:t>s which are not apparent from the papers,</w:t>
      </w:r>
      <w:r w:rsidR="00AC56F8" w:rsidRPr="00A56CD5">
        <w:rPr>
          <w:rFonts w:ascii="Times New Roman" w:hAnsi="Times New Roman" w:cs="Times New Roman"/>
          <w:sz w:val="24"/>
          <w:szCs w:val="24"/>
        </w:rPr>
        <w:t xml:space="preserve"> </w:t>
      </w:r>
      <w:r w:rsidR="00C22E7A" w:rsidRPr="00A56CD5">
        <w:rPr>
          <w:rFonts w:ascii="Times New Roman" w:hAnsi="Times New Roman" w:cs="Times New Roman"/>
          <w:sz w:val="24"/>
          <w:szCs w:val="24"/>
        </w:rPr>
        <w:t xml:space="preserve">it </w:t>
      </w:r>
      <w:r w:rsidR="00AC56F8" w:rsidRPr="00A56CD5">
        <w:rPr>
          <w:rFonts w:ascii="Times New Roman" w:hAnsi="Times New Roman" w:cs="Times New Roman"/>
          <w:sz w:val="24"/>
          <w:szCs w:val="24"/>
        </w:rPr>
        <w:t xml:space="preserve">was postponed </w:t>
      </w:r>
      <w:r w:rsidR="00AC56F8" w:rsidRPr="00A56CD5">
        <w:rPr>
          <w:rFonts w:ascii="Times New Roman" w:hAnsi="Times New Roman" w:cs="Times New Roman"/>
          <w:i/>
          <w:sz w:val="24"/>
          <w:szCs w:val="24"/>
        </w:rPr>
        <w:t>sine die</w:t>
      </w:r>
      <w:r w:rsidR="00AC56F8" w:rsidRPr="00A56CD5">
        <w:rPr>
          <w:rFonts w:ascii="Times New Roman" w:hAnsi="Times New Roman" w:cs="Times New Roman"/>
          <w:sz w:val="24"/>
          <w:szCs w:val="24"/>
        </w:rPr>
        <w:t>.</w:t>
      </w:r>
    </w:p>
    <w:p w14:paraId="63CBC2D3" w14:textId="77777777" w:rsidR="00AF46B1" w:rsidRPr="00A56CD5" w:rsidRDefault="00AF46B1" w:rsidP="00AF46B1">
      <w:pPr>
        <w:spacing w:after="0" w:line="240" w:lineRule="auto"/>
        <w:jc w:val="both"/>
        <w:rPr>
          <w:rFonts w:ascii="Times New Roman" w:hAnsi="Times New Roman" w:cs="Times New Roman"/>
          <w:sz w:val="24"/>
          <w:szCs w:val="24"/>
        </w:rPr>
      </w:pPr>
    </w:p>
    <w:p w14:paraId="4F649AE5" w14:textId="0E41C2E9" w:rsidR="00C22E7A" w:rsidRPr="00A56CD5" w:rsidRDefault="00AC56F8" w:rsidP="001052D3">
      <w:pPr>
        <w:spacing w:line="480" w:lineRule="auto"/>
        <w:jc w:val="both"/>
        <w:rPr>
          <w:rFonts w:ascii="Times New Roman" w:hAnsi="Times New Roman" w:cs="Times New Roman"/>
          <w:sz w:val="24"/>
          <w:szCs w:val="24"/>
        </w:rPr>
      </w:pPr>
      <w:r w:rsidRPr="00A56CD5">
        <w:rPr>
          <w:rFonts w:ascii="Times New Roman" w:hAnsi="Times New Roman" w:cs="Times New Roman"/>
          <w:sz w:val="24"/>
          <w:szCs w:val="24"/>
        </w:rPr>
        <w:t xml:space="preserve"> </w:t>
      </w:r>
      <w:r w:rsidR="00230381" w:rsidRPr="00A56CD5">
        <w:rPr>
          <w:rFonts w:ascii="Times New Roman" w:hAnsi="Times New Roman" w:cs="Times New Roman"/>
          <w:sz w:val="24"/>
          <w:szCs w:val="24"/>
        </w:rPr>
        <w:tab/>
      </w:r>
      <w:r w:rsidR="00AF46B1" w:rsidRPr="00A56CD5">
        <w:rPr>
          <w:rFonts w:ascii="Times New Roman" w:hAnsi="Times New Roman" w:cs="Times New Roman"/>
          <w:sz w:val="24"/>
          <w:szCs w:val="24"/>
        </w:rPr>
        <w:tab/>
      </w:r>
      <w:r w:rsidR="00604135" w:rsidRPr="00A56CD5">
        <w:rPr>
          <w:rFonts w:ascii="Times New Roman" w:hAnsi="Times New Roman" w:cs="Times New Roman"/>
          <w:sz w:val="24"/>
          <w:szCs w:val="24"/>
        </w:rPr>
        <w:t>Some ten months later, o</w:t>
      </w:r>
      <w:r w:rsidRPr="00A56CD5">
        <w:rPr>
          <w:rFonts w:ascii="Times New Roman" w:hAnsi="Times New Roman" w:cs="Times New Roman"/>
          <w:sz w:val="24"/>
          <w:szCs w:val="24"/>
        </w:rPr>
        <w:t xml:space="preserve">n </w:t>
      </w:r>
      <w:r w:rsidR="00AF46B1" w:rsidRPr="00A56CD5">
        <w:rPr>
          <w:rFonts w:ascii="Times New Roman" w:hAnsi="Times New Roman" w:cs="Times New Roman"/>
          <w:sz w:val="24"/>
          <w:szCs w:val="24"/>
        </w:rPr>
        <w:t>30</w:t>
      </w:r>
      <w:r w:rsidRPr="00A56CD5">
        <w:rPr>
          <w:rFonts w:ascii="Times New Roman" w:hAnsi="Times New Roman" w:cs="Times New Roman"/>
          <w:b/>
          <w:sz w:val="24"/>
          <w:szCs w:val="24"/>
        </w:rPr>
        <w:t xml:space="preserve"> </w:t>
      </w:r>
      <w:r w:rsidRPr="00A56CD5">
        <w:rPr>
          <w:rFonts w:ascii="Times New Roman" w:hAnsi="Times New Roman" w:cs="Times New Roman"/>
          <w:sz w:val="24"/>
          <w:szCs w:val="24"/>
        </w:rPr>
        <w:t>November 2007</w:t>
      </w:r>
      <w:r w:rsidR="00F3015F" w:rsidRPr="00A56CD5">
        <w:rPr>
          <w:rFonts w:ascii="Times New Roman" w:hAnsi="Times New Roman" w:cs="Times New Roman"/>
          <w:sz w:val="24"/>
          <w:szCs w:val="24"/>
        </w:rPr>
        <w:t>, the r</w:t>
      </w:r>
      <w:r w:rsidRPr="00A56CD5">
        <w:rPr>
          <w:rFonts w:ascii="Times New Roman" w:hAnsi="Times New Roman" w:cs="Times New Roman"/>
          <w:sz w:val="24"/>
          <w:szCs w:val="24"/>
        </w:rPr>
        <w:t xml:space="preserve">espondent’s legal </w:t>
      </w:r>
      <w:r w:rsidR="000C12B9" w:rsidRPr="00A56CD5">
        <w:rPr>
          <w:rFonts w:ascii="Times New Roman" w:hAnsi="Times New Roman" w:cs="Times New Roman"/>
          <w:sz w:val="24"/>
          <w:szCs w:val="24"/>
        </w:rPr>
        <w:t xml:space="preserve">practitioners wrote to </w:t>
      </w:r>
      <w:r w:rsidR="00C22E7A" w:rsidRPr="00A56CD5">
        <w:rPr>
          <w:rFonts w:ascii="Times New Roman" w:hAnsi="Times New Roman" w:cs="Times New Roman"/>
          <w:sz w:val="24"/>
          <w:szCs w:val="24"/>
        </w:rPr>
        <w:t xml:space="preserve">the </w:t>
      </w:r>
      <w:r w:rsidR="00F3015F" w:rsidRPr="00A56CD5">
        <w:rPr>
          <w:rFonts w:ascii="Times New Roman" w:hAnsi="Times New Roman" w:cs="Times New Roman"/>
          <w:sz w:val="24"/>
          <w:szCs w:val="24"/>
        </w:rPr>
        <w:t>a</w:t>
      </w:r>
      <w:r w:rsidRPr="00A56CD5">
        <w:rPr>
          <w:rFonts w:ascii="Times New Roman" w:hAnsi="Times New Roman" w:cs="Times New Roman"/>
          <w:sz w:val="24"/>
          <w:szCs w:val="24"/>
        </w:rPr>
        <w:t>ppellant’s legal practitioners request</w:t>
      </w:r>
      <w:r w:rsidR="00F3015F" w:rsidRPr="00A56CD5">
        <w:rPr>
          <w:rFonts w:ascii="Times New Roman" w:hAnsi="Times New Roman" w:cs="Times New Roman"/>
          <w:sz w:val="24"/>
          <w:szCs w:val="24"/>
        </w:rPr>
        <w:t xml:space="preserve">ing their consent to </w:t>
      </w:r>
      <w:r w:rsidR="00C22E7A" w:rsidRPr="00A56CD5">
        <w:rPr>
          <w:rFonts w:ascii="Times New Roman" w:hAnsi="Times New Roman" w:cs="Times New Roman"/>
          <w:sz w:val="24"/>
          <w:szCs w:val="24"/>
        </w:rPr>
        <w:t xml:space="preserve">further </w:t>
      </w:r>
      <w:r w:rsidR="00F3015F" w:rsidRPr="00A56CD5">
        <w:rPr>
          <w:rFonts w:ascii="Times New Roman" w:hAnsi="Times New Roman" w:cs="Times New Roman"/>
          <w:sz w:val="24"/>
          <w:szCs w:val="24"/>
        </w:rPr>
        <w:t xml:space="preserve">amend </w:t>
      </w:r>
      <w:r w:rsidR="00604135" w:rsidRPr="00A56CD5">
        <w:rPr>
          <w:rFonts w:ascii="Times New Roman" w:hAnsi="Times New Roman" w:cs="Times New Roman"/>
          <w:sz w:val="24"/>
          <w:szCs w:val="24"/>
        </w:rPr>
        <w:t>its</w:t>
      </w:r>
      <w:r w:rsidR="00F3015F" w:rsidRPr="00A56CD5">
        <w:rPr>
          <w:rFonts w:ascii="Times New Roman" w:hAnsi="Times New Roman" w:cs="Times New Roman"/>
          <w:sz w:val="24"/>
          <w:szCs w:val="24"/>
        </w:rPr>
        <w:t xml:space="preserve"> declaration</w:t>
      </w:r>
      <w:r w:rsidR="00F86177" w:rsidRPr="00A56CD5">
        <w:rPr>
          <w:rFonts w:ascii="Times New Roman" w:hAnsi="Times New Roman" w:cs="Times New Roman"/>
          <w:sz w:val="24"/>
          <w:szCs w:val="24"/>
        </w:rPr>
        <w:t>.  T</w:t>
      </w:r>
      <w:r w:rsidR="00F3015F" w:rsidRPr="00A56CD5">
        <w:rPr>
          <w:rFonts w:ascii="Times New Roman" w:hAnsi="Times New Roman" w:cs="Times New Roman"/>
          <w:sz w:val="24"/>
          <w:szCs w:val="24"/>
        </w:rPr>
        <w:t>he</w:t>
      </w:r>
      <w:r w:rsidR="00604135" w:rsidRPr="00A56CD5">
        <w:rPr>
          <w:rFonts w:ascii="Times New Roman" w:hAnsi="Times New Roman" w:cs="Times New Roman"/>
          <w:sz w:val="24"/>
          <w:szCs w:val="24"/>
        </w:rPr>
        <w:t xml:space="preserve"> appellant</w:t>
      </w:r>
      <w:r w:rsidRPr="00A56CD5">
        <w:rPr>
          <w:rFonts w:ascii="Times New Roman" w:hAnsi="Times New Roman" w:cs="Times New Roman"/>
          <w:sz w:val="24"/>
          <w:szCs w:val="24"/>
        </w:rPr>
        <w:t xml:space="preserve">’s legal practitioners did not accede to </w:t>
      </w:r>
      <w:r w:rsidR="00C22E7A" w:rsidRPr="00A56CD5">
        <w:rPr>
          <w:rFonts w:ascii="Times New Roman" w:hAnsi="Times New Roman" w:cs="Times New Roman"/>
          <w:sz w:val="24"/>
          <w:szCs w:val="24"/>
        </w:rPr>
        <w:t xml:space="preserve">the request. </w:t>
      </w:r>
      <w:r w:rsidR="00AF46B1" w:rsidRPr="00A56CD5">
        <w:rPr>
          <w:rFonts w:ascii="Times New Roman" w:hAnsi="Times New Roman" w:cs="Times New Roman"/>
          <w:sz w:val="24"/>
          <w:szCs w:val="24"/>
        </w:rPr>
        <w:t xml:space="preserve"> </w:t>
      </w:r>
      <w:r w:rsidR="00C22E7A" w:rsidRPr="00A56CD5">
        <w:rPr>
          <w:rFonts w:ascii="Times New Roman" w:hAnsi="Times New Roman" w:cs="Times New Roman"/>
          <w:sz w:val="24"/>
          <w:szCs w:val="24"/>
        </w:rPr>
        <w:t>This prompted the</w:t>
      </w:r>
      <w:r w:rsidR="00993EE9"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respondent to </w:t>
      </w:r>
      <w:r w:rsidR="00C22E7A" w:rsidRPr="00A56CD5">
        <w:rPr>
          <w:rFonts w:ascii="Times New Roman" w:hAnsi="Times New Roman" w:cs="Times New Roman"/>
          <w:sz w:val="24"/>
          <w:szCs w:val="24"/>
        </w:rPr>
        <w:t xml:space="preserve">file </w:t>
      </w:r>
      <w:r w:rsidRPr="00A56CD5">
        <w:rPr>
          <w:rFonts w:ascii="Times New Roman" w:hAnsi="Times New Roman" w:cs="Times New Roman"/>
          <w:sz w:val="24"/>
          <w:szCs w:val="24"/>
        </w:rPr>
        <w:t xml:space="preserve">an application for leave to amend </w:t>
      </w:r>
      <w:r w:rsidR="00A1799A" w:rsidRPr="00A56CD5">
        <w:rPr>
          <w:rFonts w:ascii="Times New Roman" w:hAnsi="Times New Roman" w:cs="Times New Roman"/>
          <w:sz w:val="24"/>
          <w:szCs w:val="24"/>
        </w:rPr>
        <w:t xml:space="preserve">its </w:t>
      </w:r>
      <w:r w:rsidRPr="00A56CD5">
        <w:rPr>
          <w:rFonts w:ascii="Times New Roman" w:hAnsi="Times New Roman" w:cs="Times New Roman"/>
          <w:sz w:val="24"/>
          <w:szCs w:val="24"/>
        </w:rPr>
        <w:t xml:space="preserve">declaration in terms of Order 20 </w:t>
      </w:r>
      <w:r w:rsidR="00AF46B1" w:rsidRPr="00A56CD5">
        <w:rPr>
          <w:rFonts w:ascii="Times New Roman" w:hAnsi="Times New Roman" w:cs="Times New Roman"/>
          <w:sz w:val="24"/>
          <w:szCs w:val="24"/>
        </w:rPr>
        <w:t>r</w:t>
      </w:r>
      <w:r w:rsidRPr="00A56CD5">
        <w:rPr>
          <w:rFonts w:ascii="Times New Roman" w:hAnsi="Times New Roman" w:cs="Times New Roman"/>
          <w:sz w:val="24"/>
          <w:szCs w:val="24"/>
        </w:rPr>
        <w:t xml:space="preserve"> 132 of the High Court of Zimbabwe Rules, 1971</w:t>
      </w:r>
      <w:r w:rsidR="00604135" w:rsidRPr="00A56CD5">
        <w:rPr>
          <w:rFonts w:ascii="Times New Roman" w:hAnsi="Times New Roman" w:cs="Times New Roman"/>
          <w:sz w:val="24"/>
          <w:szCs w:val="24"/>
        </w:rPr>
        <w:t>.</w:t>
      </w:r>
      <w:r w:rsidR="00604135" w:rsidRPr="00A56CD5">
        <w:rPr>
          <w:rFonts w:ascii="Times New Roman" w:hAnsi="Times New Roman" w:cs="Times New Roman"/>
          <w:b/>
          <w:sz w:val="24"/>
          <w:szCs w:val="24"/>
        </w:rPr>
        <w:t xml:space="preserve"> </w:t>
      </w:r>
      <w:r w:rsidR="00604135" w:rsidRPr="00A56CD5">
        <w:rPr>
          <w:rFonts w:ascii="Times New Roman" w:hAnsi="Times New Roman" w:cs="Times New Roman"/>
          <w:sz w:val="24"/>
          <w:szCs w:val="24"/>
        </w:rPr>
        <w:t>According to the respondent, this was</w:t>
      </w:r>
      <w:r w:rsidR="00604135" w:rsidRPr="00A56CD5">
        <w:rPr>
          <w:rFonts w:ascii="Times New Roman" w:hAnsi="Times New Roman" w:cs="Times New Roman"/>
          <w:b/>
          <w:sz w:val="24"/>
          <w:szCs w:val="24"/>
        </w:rPr>
        <w:t xml:space="preserve"> </w:t>
      </w:r>
      <w:r w:rsidR="00C22E7A" w:rsidRPr="00A56CD5">
        <w:rPr>
          <w:rFonts w:ascii="Times New Roman" w:hAnsi="Times New Roman" w:cs="Times New Roman"/>
          <w:sz w:val="24"/>
          <w:szCs w:val="24"/>
        </w:rPr>
        <w:t>in</w:t>
      </w:r>
      <w:r w:rsidR="00604135" w:rsidRPr="00A56CD5">
        <w:rPr>
          <w:rFonts w:ascii="Times New Roman" w:hAnsi="Times New Roman" w:cs="Times New Roman"/>
          <w:sz w:val="24"/>
          <w:szCs w:val="24"/>
        </w:rPr>
        <w:t xml:space="preserve"> </w:t>
      </w:r>
      <w:r w:rsidR="00C22E7A" w:rsidRPr="00A56CD5">
        <w:rPr>
          <w:rFonts w:ascii="Times New Roman" w:hAnsi="Times New Roman" w:cs="Times New Roman"/>
          <w:sz w:val="24"/>
          <w:szCs w:val="24"/>
        </w:rPr>
        <w:t>order</w:t>
      </w:r>
      <w:r w:rsidR="00604135" w:rsidRPr="00A56CD5">
        <w:rPr>
          <w:rFonts w:ascii="Times New Roman" w:hAnsi="Times New Roman" w:cs="Times New Roman"/>
          <w:sz w:val="24"/>
          <w:szCs w:val="24"/>
        </w:rPr>
        <w:t xml:space="preserve"> </w:t>
      </w:r>
      <w:r w:rsidR="00C22E7A" w:rsidRPr="00A56CD5">
        <w:rPr>
          <w:rFonts w:ascii="Times New Roman" w:hAnsi="Times New Roman" w:cs="Times New Roman"/>
          <w:sz w:val="24"/>
          <w:szCs w:val="24"/>
        </w:rPr>
        <w:t xml:space="preserve">to </w:t>
      </w:r>
      <w:r w:rsidRPr="00A56CD5">
        <w:rPr>
          <w:rFonts w:ascii="Times New Roman" w:hAnsi="Times New Roman" w:cs="Times New Roman"/>
          <w:sz w:val="24"/>
          <w:szCs w:val="24"/>
        </w:rPr>
        <w:t xml:space="preserve">clarify the existing causes of action. </w:t>
      </w:r>
    </w:p>
    <w:p w14:paraId="619710BE" w14:textId="0B16571B" w:rsidR="00AC56F8" w:rsidRDefault="00AC56F8" w:rsidP="00AF46B1">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lastRenderedPageBreak/>
        <w:t xml:space="preserve">The </w:t>
      </w:r>
      <w:r w:rsidR="00AF46B1" w:rsidRPr="00A56CD5">
        <w:rPr>
          <w:rFonts w:ascii="Times New Roman" w:hAnsi="Times New Roman" w:cs="Times New Roman"/>
          <w:sz w:val="24"/>
          <w:szCs w:val="24"/>
        </w:rPr>
        <w:t>a</w:t>
      </w:r>
      <w:r w:rsidRPr="00A56CD5">
        <w:rPr>
          <w:rFonts w:ascii="Times New Roman" w:hAnsi="Times New Roman" w:cs="Times New Roman"/>
          <w:sz w:val="24"/>
          <w:szCs w:val="24"/>
        </w:rPr>
        <w:t xml:space="preserve">ppellant opposed the application on the basis that the amendment had come late in </w:t>
      </w:r>
      <w:r w:rsidR="00CB4406" w:rsidRPr="00A56CD5">
        <w:rPr>
          <w:rFonts w:ascii="Times New Roman" w:hAnsi="Times New Roman" w:cs="Times New Roman"/>
          <w:sz w:val="24"/>
          <w:szCs w:val="24"/>
        </w:rPr>
        <w:t>the day, since</w:t>
      </w:r>
      <w:r w:rsidRPr="00A56CD5">
        <w:rPr>
          <w:rFonts w:ascii="Times New Roman" w:hAnsi="Times New Roman" w:cs="Times New Roman"/>
          <w:sz w:val="24"/>
          <w:szCs w:val="24"/>
        </w:rPr>
        <w:t xml:space="preserve"> it was being made four</w:t>
      </w:r>
      <w:r w:rsidR="00095163" w:rsidRPr="00A56CD5">
        <w:rPr>
          <w:rFonts w:ascii="Times New Roman" w:hAnsi="Times New Roman" w:cs="Times New Roman"/>
          <w:sz w:val="24"/>
          <w:szCs w:val="24"/>
        </w:rPr>
        <w:t xml:space="preserve"> (4)</w:t>
      </w:r>
      <w:r w:rsidRPr="00A56CD5">
        <w:rPr>
          <w:rFonts w:ascii="Times New Roman" w:hAnsi="Times New Roman" w:cs="Times New Roman"/>
          <w:sz w:val="24"/>
          <w:szCs w:val="24"/>
        </w:rPr>
        <w:t xml:space="preserve"> years after the action was </w:t>
      </w:r>
      <w:r w:rsidR="00F86177" w:rsidRPr="00A56CD5">
        <w:rPr>
          <w:rFonts w:ascii="Times New Roman" w:hAnsi="Times New Roman" w:cs="Times New Roman"/>
          <w:sz w:val="24"/>
          <w:szCs w:val="24"/>
        </w:rPr>
        <w:t xml:space="preserve">originally </w:t>
      </w:r>
      <w:r w:rsidRPr="00A56CD5">
        <w:rPr>
          <w:rFonts w:ascii="Times New Roman" w:hAnsi="Times New Roman" w:cs="Times New Roman"/>
          <w:sz w:val="24"/>
          <w:szCs w:val="24"/>
        </w:rPr>
        <w:t>instituted and as such the</w:t>
      </w:r>
      <w:r w:rsidR="00CB4406" w:rsidRPr="00A56CD5">
        <w:rPr>
          <w:rFonts w:ascii="Times New Roman" w:hAnsi="Times New Roman" w:cs="Times New Roman"/>
          <w:sz w:val="24"/>
          <w:szCs w:val="24"/>
        </w:rPr>
        <w:t xml:space="preserve"> new</w:t>
      </w:r>
      <w:r w:rsidRPr="00A56CD5">
        <w:rPr>
          <w:rFonts w:ascii="Times New Roman" w:hAnsi="Times New Roman" w:cs="Times New Roman"/>
          <w:sz w:val="24"/>
          <w:szCs w:val="24"/>
        </w:rPr>
        <w:t xml:space="preserve"> cause</w:t>
      </w:r>
      <w:r w:rsidR="000655C7" w:rsidRPr="00A56CD5">
        <w:rPr>
          <w:rFonts w:ascii="Times New Roman" w:hAnsi="Times New Roman" w:cs="Times New Roman"/>
          <w:sz w:val="24"/>
          <w:szCs w:val="24"/>
        </w:rPr>
        <w:t>s</w:t>
      </w:r>
      <w:r w:rsidRPr="00A56CD5">
        <w:rPr>
          <w:rFonts w:ascii="Times New Roman" w:hAnsi="Times New Roman" w:cs="Times New Roman"/>
          <w:sz w:val="24"/>
          <w:szCs w:val="24"/>
        </w:rPr>
        <w:t xml:space="preserve"> of action which the amendment sought to bring </w:t>
      </w:r>
      <w:r w:rsidR="00AC67E6" w:rsidRPr="00A56CD5">
        <w:rPr>
          <w:rFonts w:ascii="Times New Roman" w:hAnsi="Times New Roman" w:cs="Times New Roman"/>
          <w:sz w:val="24"/>
          <w:szCs w:val="24"/>
        </w:rPr>
        <w:t xml:space="preserve">had </w:t>
      </w:r>
      <w:r w:rsidRPr="00A56CD5">
        <w:rPr>
          <w:rFonts w:ascii="Times New Roman" w:hAnsi="Times New Roman" w:cs="Times New Roman"/>
          <w:sz w:val="24"/>
          <w:szCs w:val="24"/>
        </w:rPr>
        <w:t xml:space="preserve">prescribed. </w:t>
      </w:r>
      <w:r w:rsidR="00747C6F" w:rsidRPr="00A56CD5">
        <w:rPr>
          <w:rFonts w:ascii="Times New Roman" w:hAnsi="Times New Roman" w:cs="Times New Roman"/>
          <w:sz w:val="24"/>
          <w:szCs w:val="24"/>
        </w:rPr>
        <w:t xml:space="preserve"> </w:t>
      </w:r>
      <w:r w:rsidR="00612022" w:rsidRPr="00A56CD5">
        <w:rPr>
          <w:rFonts w:ascii="Times New Roman" w:hAnsi="Times New Roman" w:cs="Times New Roman"/>
          <w:sz w:val="24"/>
          <w:szCs w:val="24"/>
        </w:rPr>
        <w:t>T</w:t>
      </w:r>
      <w:r w:rsidRPr="00A56CD5">
        <w:rPr>
          <w:rFonts w:ascii="Times New Roman" w:hAnsi="Times New Roman" w:cs="Times New Roman"/>
          <w:sz w:val="24"/>
          <w:szCs w:val="24"/>
        </w:rPr>
        <w:t xml:space="preserve">he court </w:t>
      </w:r>
      <w:r w:rsidRPr="00A56CD5">
        <w:rPr>
          <w:rFonts w:ascii="Times New Roman" w:hAnsi="Times New Roman" w:cs="Times New Roman"/>
          <w:i/>
          <w:sz w:val="24"/>
          <w:szCs w:val="24"/>
        </w:rPr>
        <w:t>a quo</w:t>
      </w:r>
      <w:r w:rsidRPr="00A56CD5">
        <w:rPr>
          <w:rFonts w:ascii="Times New Roman" w:hAnsi="Times New Roman" w:cs="Times New Roman"/>
          <w:sz w:val="24"/>
          <w:szCs w:val="24"/>
        </w:rPr>
        <w:t xml:space="preserve"> granted the respondent leave to amend its declaration and any other pleadings which they wished to have amended. </w:t>
      </w:r>
      <w:r w:rsidR="00AF46B1" w:rsidRPr="00A56CD5">
        <w:rPr>
          <w:rFonts w:ascii="Times New Roman" w:hAnsi="Times New Roman" w:cs="Times New Roman"/>
          <w:sz w:val="24"/>
          <w:szCs w:val="24"/>
        </w:rPr>
        <w:t xml:space="preserve"> </w:t>
      </w:r>
      <w:r w:rsidRPr="00A56CD5">
        <w:rPr>
          <w:rFonts w:ascii="Times New Roman" w:hAnsi="Times New Roman" w:cs="Times New Roman"/>
          <w:sz w:val="24"/>
          <w:szCs w:val="24"/>
        </w:rPr>
        <w:t>The appellant was aggrieved by this decision</w:t>
      </w:r>
      <w:r w:rsidR="00F86177" w:rsidRPr="00A56CD5">
        <w:rPr>
          <w:rFonts w:ascii="Times New Roman" w:hAnsi="Times New Roman" w:cs="Times New Roman"/>
          <w:sz w:val="24"/>
          <w:szCs w:val="24"/>
        </w:rPr>
        <w:t xml:space="preserve"> and filed </w:t>
      </w:r>
      <w:r w:rsidRPr="00A56CD5">
        <w:rPr>
          <w:rFonts w:ascii="Times New Roman" w:hAnsi="Times New Roman" w:cs="Times New Roman"/>
          <w:sz w:val="24"/>
          <w:szCs w:val="24"/>
        </w:rPr>
        <w:t>th</w:t>
      </w:r>
      <w:r w:rsidR="00FB659C" w:rsidRPr="00A56CD5">
        <w:rPr>
          <w:rFonts w:ascii="Times New Roman" w:hAnsi="Times New Roman" w:cs="Times New Roman"/>
          <w:sz w:val="24"/>
          <w:szCs w:val="24"/>
        </w:rPr>
        <w:t>is</w:t>
      </w:r>
      <w:r w:rsidRPr="00A56CD5">
        <w:rPr>
          <w:rFonts w:ascii="Times New Roman" w:hAnsi="Times New Roman" w:cs="Times New Roman"/>
          <w:sz w:val="24"/>
          <w:szCs w:val="24"/>
        </w:rPr>
        <w:t xml:space="preserve"> appeal</w:t>
      </w:r>
      <w:r w:rsidR="00FB659C" w:rsidRPr="00A56CD5">
        <w:rPr>
          <w:rFonts w:ascii="Times New Roman" w:hAnsi="Times New Roman" w:cs="Times New Roman"/>
          <w:sz w:val="24"/>
          <w:szCs w:val="24"/>
        </w:rPr>
        <w:t>.</w:t>
      </w:r>
      <w:r w:rsidRPr="00A56CD5">
        <w:rPr>
          <w:rFonts w:ascii="Times New Roman" w:hAnsi="Times New Roman" w:cs="Times New Roman"/>
          <w:sz w:val="24"/>
          <w:szCs w:val="24"/>
        </w:rPr>
        <w:t xml:space="preserve"> </w:t>
      </w:r>
    </w:p>
    <w:p w14:paraId="73185975" w14:textId="77777777" w:rsidR="008E12A8" w:rsidRPr="00A56CD5" w:rsidRDefault="008E12A8" w:rsidP="008E12A8">
      <w:pPr>
        <w:spacing w:after="0" w:line="240" w:lineRule="auto"/>
        <w:ind w:firstLine="1440"/>
        <w:jc w:val="both"/>
        <w:rPr>
          <w:rFonts w:ascii="Times New Roman" w:hAnsi="Times New Roman" w:cs="Times New Roman"/>
          <w:sz w:val="24"/>
          <w:szCs w:val="24"/>
        </w:rPr>
      </w:pPr>
    </w:p>
    <w:p w14:paraId="7B6A39CA" w14:textId="4CFB9ECB" w:rsidR="00442AB1" w:rsidRPr="00A56CD5" w:rsidRDefault="00442AB1" w:rsidP="00AF46B1">
      <w:pPr>
        <w:spacing w:after="0"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Before I turn to address the issue</w:t>
      </w:r>
      <w:r w:rsidR="00D0511A" w:rsidRPr="00A56CD5">
        <w:rPr>
          <w:rFonts w:ascii="Times New Roman" w:hAnsi="Times New Roman" w:cs="Times New Roman"/>
          <w:sz w:val="24"/>
          <w:szCs w:val="24"/>
        </w:rPr>
        <w:t>s</w:t>
      </w:r>
      <w:r w:rsidR="00937D09" w:rsidRPr="00A56CD5">
        <w:rPr>
          <w:rFonts w:ascii="Times New Roman" w:hAnsi="Times New Roman" w:cs="Times New Roman"/>
          <w:sz w:val="24"/>
          <w:szCs w:val="24"/>
        </w:rPr>
        <w:t xml:space="preserve"> raised by the appeal,</w:t>
      </w:r>
      <w:r w:rsidRPr="00A56CD5">
        <w:rPr>
          <w:rFonts w:ascii="Times New Roman" w:hAnsi="Times New Roman" w:cs="Times New Roman"/>
          <w:sz w:val="24"/>
          <w:szCs w:val="24"/>
        </w:rPr>
        <w:t xml:space="preserve"> it is important </w:t>
      </w:r>
      <w:r w:rsidR="001874F5" w:rsidRPr="00A56CD5">
        <w:rPr>
          <w:rFonts w:ascii="Times New Roman" w:hAnsi="Times New Roman" w:cs="Times New Roman"/>
          <w:sz w:val="24"/>
          <w:szCs w:val="24"/>
        </w:rPr>
        <w:t xml:space="preserve">to note </w:t>
      </w:r>
      <w:r w:rsidRPr="00A56CD5">
        <w:rPr>
          <w:rFonts w:ascii="Times New Roman" w:hAnsi="Times New Roman" w:cs="Times New Roman"/>
          <w:sz w:val="24"/>
          <w:szCs w:val="24"/>
        </w:rPr>
        <w:t xml:space="preserve">that </w:t>
      </w:r>
      <w:r w:rsidR="00D0511A" w:rsidRPr="00A56CD5">
        <w:rPr>
          <w:rFonts w:ascii="Times New Roman" w:hAnsi="Times New Roman" w:cs="Times New Roman"/>
          <w:sz w:val="24"/>
          <w:szCs w:val="24"/>
        </w:rPr>
        <w:t xml:space="preserve">in </w:t>
      </w:r>
      <w:r w:rsidRPr="00A56CD5">
        <w:rPr>
          <w:rFonts w:ascii="Times New Roman" w:hAnsi="Times New Roman" w:cs="Times New Roman"/>
          <w:sz w:val="24"/>
          <w:szCs w:val="24"/>
        </w:rPr>
        <w:t>this appeal</w:t>
      </w:r>
      <w:r w:rsidR="001874F5" w:rsidRPr="00A56CD5">
        <w:rPr>
          <w:rFonts w:ascii="Times New Roman" w:hAnsi="Times New Roman" w:cs="Times New Roman"/>
          <w:sz w:val="24"/>
          <w:szCs w:val="24"/>
        </w:rPr>
        <w:t>,</w:t>
      </w:r>
      <w:r w:rsidRPr="00A56CD5">
        <w:rPr>
          <w:rFonts w:ascii="Times New Roman" w:hAnsi="Times New Roman" w:cs="Times New Roman"/>
          <w:sz w:val="24"/>
          <w:szCs w:val="24"/>
        </w:rPr>
        <w:t xml:space="preserve"> </w:t>
      </w:r>
      <w:r w:rsidR="00D0511A" w:rsidRPr="00A56CD5">
        <w:rPr>
          <w:rFonts w:ascii="Times New Roman" w:hAnsi="Times New Roman" w:cs="Times New Roman"/>
          <w:sz w:val="24"/>
          <w:szCs w:val="24"/>
        </w:rPr>
        <w:t xml:space="preserve">the </w:t>
      </w:r>
      <w:r w:rsidRPr="00A56CD5">
        <w:rPr>
          <w:rFonts w:ascii="Times New Roman" w:hAnsi="Times New Roman" w:cs="Times New Roman"/>
          <w:sz w:val="24"/>
          <w:szCs w:val="24"/>
        </w:rPr>
        <w:t xml:space="preserve">Court </w:t>
      </w:r>
      <w:r w:rsidR="00D0511A" w:rsidRPr="00A56CD5">
        <w:rPr>
          <w:rFonts w:ascii="Times New Roman" w:hAnsi="Times New Roman" w:cs="Times New Roman"/>
          <w:sz w:val="24"/>
          <w:szCs w:val="24"/>
        </w:rPr>
        <w:t xml:space="preserve">is </w:t>
      </w:r>
      <w:r w:rsidR="00937D09" w:rsidRPr="00A56CD5">
        <w:rPr>
          <w:rFonts w:ascii="Times New Roman" w:hAnsi="Times New Roman" w:cs="Times New Roman"/>
          <w:sz w:val="24"/>
          <w:szCs w:val="24"/>
        </w:rPr>
        <w:t xml:space="preserve">being </w:t>
      </w:r>
      <w:r w:rsidR="00D0511A" w:rsidRPr="00A56CD5">
        <w:rPr>
          <w:rFonts w:ascii="Times New Roman" w:hAnsi="Times New Roman" w:cs="Times New Roman"/>
          <w:sz w:val="24"/>
          <w:szCs w:val="24"/>
        </w:rPr>
        <w:t xml:space="preserve">called </w:t>
      </w:r>
      <w:r w:rsidRPr="00A56CD5">
        <w:rPr>
          <w:rFonts w:ascii="Times New Roman" w:hAnsi="Times New Roman" w:cs="Times New Roman"/>
          <w:sz w:val="24"/>
          <w:szCs w:val="24"/>
        </w:rPr>
        <w:t xml:space="preserve">upon to interfere with the exercise of </w:t>
      </w:r>
      <w:r w:rsidR="00FB659C" w:rsidRPr="00A56CD5">
        <w:rPr>
          <w:rFonts w:ascii="Times New Roman" w:hAnsi="Times New Roman" w:cs="Times New Roman"/>
          <w:sz w:val="24"/>
          <w:szCs w:val="24"/>
        </w:rPr>
        <w:t xml:space="preserve">a </w:t>
      </w:r>
      <w:r w:rsidR="004E1F66" w:rsidRPr="00A56CD5">
        <w:rPr>
          <w:rFonts w:ascii="Times New Roman" w:hAnsi="Times New Roman" w:cs="Times New Roman"/>
          <w:sz w:val="24"/>
          <w:szCs w:val="24"/>
        </w:rPr>
        <w:t>discretion</w:t>
      </w:r>
      <w:r w:rsidR="00475A1D" w:rsidRPr="00A56CD5">
        <w:rPr>
          <w:rFonts w:ascii="Times New Roman" w:hAnsi="Times New Roman" w:cs="Times New Roman"/>
          <w:sz w:val="24"/>
          <w:szCs w:val="24"/>
        </w:rPr>
        <w:t xml:space="preserve"> </w:t>
      </w:r>
      <w:r w:rsidRPr="00A56CD5">
        <w:rPr>
          <w:rFonts w:ascii="Times New Roman" w:hAnsi="Times New Roman" w:cs="Times New Roman"/>
          <w:sz w:val="24"/>
          <w:szCs w:val="24"/>
        </w:rPr>
        <w:t>by the</w:t>
      </w:r>
      <w:r w:rsidR="00C43061" w:rsidRPr="00A56CD5">
        <w:rPr>
          <w:rFonts w:ascii="Times New Roman" w:hAnsi="Times New Roman" w:cs="Times New Roman"/>
          <w:sz w:val="24"/>
          <w:szCs w:val="24"/>
        </w:rPr>
        <w:t xml:space="preserve"> </w:t>
      </w:r>
      <w:r w:rsidR="00475A1D" w:rsidRPr="00A56CD5">
        <w:rPr>
          <w:rFonts w:ascii="Times New Roman" w:hAnsi="Times New Roman" w:cs="Times New Roman"/>
          <w:sz w:val="24"/>
          <w:szCs w:val="24"/>
        </w:rPr>
        <w:t xml:space="preserve">judge </w:t>
      </w:r>
      <w:r w:rsidR="00C43061" w:rsidRPr="00A56CD5">
        <w:rPr>
          <w:rFonts w:ascii="Times New Roman" w:hAnsi="Times New Roman" w:cs="Times New Roman"/>
          <w:i/>
          <w:sz w:val="24"/>
          <w:szCs w:val="24"/>
        </w:rPr>
        <w:t>a quo</w:t>
      </w:r>
      <w:r w:rsidRPr="00A56CD5">
        <w:rPr>
          <w:rFonts w:ascii="Times New Roman" w:hAnsi="Times New Roman" w:cs="Times New Roman"/>
          <w:sz w:val="24"/>
          <w:szCs w:val="24"/>
        </w:rPr>
        <w:t xml:space="preserve">. </w:t>
      </w:r>
      <w:r w:rsidR="00C43061" w:rsidRPr="00A56CD5">
        <w:rPr>
          <w:rFonts w:ascii="Times New Roman" w:hAnsi="Times New Roman" w:cs="Times New Roman"/>
          <w:sz w:val="24"/>
          <w:szCs w:val="24"/>
        </w:rPr>
        <w:t xml:space="preserve"> T</w:t>
      </w:r>
      <w:r w:rsidR="008211F8" w:rsidRPr="00A56CD5">
        <w:rPr>
          <w:rFonts w:ascii="Times New Roman" w:hAnsi="Times New Roman" w:cs="Times New Roman"/>
          <w:sz w:val="24"/>
          <w:szCs w:val="24"/>
        </w:rPr>
        <w:t>he judge</w:t>
      </w:r>
      <w:r w:rsidRPr="00A56CD5">
        <w:rPr>
          <w:rFonts w:ascii="Times New Roman" w:hAnsi="Times New Roman" w:cs="Times New Roman"/>
          <w:sz w:val="24"/>
          <w:szCs w:val="24"/>
        </w:rPr>
        <w:t xml:space="preserve"> </w:t>
      </w:r>
      <w:r w:rsidR="00C43061" w:rsidRPr="00A56CD5">
        <w:rPr>
          <w:rFonts w:ascii="Times New Roman" w:hAnsi="Times New Roman" w:cs="Times New Roman"/>
          <w:sz w:val="24"/>
          <w:szCs w:val="24"/>
        </w:rPr>
        <w:t>correctly stated as follows in th</w:t>
      </w:r>
      <w:r w:rsidR="00FB659C" w:rsidRPr="00A56CD5">
        <w:rPr>
          <w:rFonts w:ascii="Times New Roman" w:hAnsi="Times New Roman" w:cs="Times New Roman"/>
          <w:sz w:val="24"/>
          <w:szCs w:val="24"/>
        </w:rPr>
        <w:t>i</w:t>
      </w:r>
      <w:r w:rsidR="00AF46B1" w:rsidRPr="00A56CD5">
        <w:rPr>
          <w:rFonts w:ascii="Times New Roman" w:hAnsi="Times New Roman" w:cs="Times New Roman"/>
          <w:sz w:val="24"/>
          <w:szCs w:val="24"/>
        </w:rPr>
        <w:t>s respect:</w:t>
      </w:r>
    </w:p>
    <w:p w14:paraId="3537E262" w14:textId="77777777" w:rsidR="00442AB1" w:rsidRPr="00A56CD5" w:rsidRDefault="00442AB1" w:rsidP="00AF46B1">
      <w:pPr>
        <w:spacing w:after="0"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“In our law granting or refusal of leave to amend is a matter entirely in the discretion of the court.”</w:t>
      </w:r>
    </w:p>
    <w:p w14:paraId="5FDD11AE" w14:textId="77777777" w:rsidR="00D27AA2" w:rsidRPr="00A56CD5" w:rsidRDefault="00D27AA2" w:rsidP="001052D3">
      <w:pPr>
        <w:spacing w:line="480" w:lineRule="auto"/>
        <w:jc w:val="both"/>
        <w:rPr>
          <w:rFonts w:ascii="Times New Roman" w:hAnsi="Times New Roman" w:cs="Times New Roman"/>
          <w:sz w:val="24"/>
          <w:szCs w:val="24"/>
        </w:rPr>
      </w:pPr>
    </w:p>
    <w:p w14:paraId="3BF4A7F0" w14:textId="6CDB90EE" w:rsidR="00C43061" w:rsidRPr="00A56CD5" w:rsidRDefault="00BF15B7" w:rsidP="00AF46B1">
      <w:pPr>
        <w:spacing w:after="0" w:line="480" w:lineRule="auto"/>
        <w:ind w:firstLine="1530"/>
        <w:jc w:val="both"/>
        <w:rPr>
          <w:rFonts w:ascii="Times New Roman" w:hAnsi="Times New Roman" w:cs="Times New Roman"/>
          <w:sz w:val="24"/>
          <w:szCs w:val="24"/>
        </w:rPr>
      </w:pPr>
      <w:r w:rsidRPr="00A56CD5">
        <w:rPr>
          <w:rFonts w:ascii="Times New Roman" w:hAnsi="Times New Roman" w:cs="Times New Roman"/>
          <w:sz w:val="24"/>
          <w:szCs w:val="24"/>
        </w:rPr>
        <w:t>That the court has this di</w:t>
      </w:r>
      <w:r w:rsidR="00D27AA2" w:rsidRPr="00A56CD5">
        <w:rPr>
          <w:rFonts w:ascii="Times New Roman" w:hAnsi="Times New Roman" w:cs="Times New Roman"/>
          <w:sz w:val="24"/>
          <w:szCs w:val="24"/>
        </w:rPr>
        <w:t>scretion is evident</w:t>
      </w:r>
      <w:r w:rsidRPr="00A56CD5">
        <w:rPr>
          <w:rFonts w:ascii="Times New Roman" w:hAnsi="Times New Roman" w:cs="Times New Roman"/>
          <w:sz w:val="24"/>
          <w:szCs w:val="24"/>
        </w:rPr>
        <w:t xml:space="preserve"> in r</w:t>
      </w:r>
      <w:r w:rsidR="00AF46B1"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132 of Order 20 of the High Court Rules. The rule provides that the court </w:t>
      </w:r>
      <w:r w:rsidRPr="00A56CD5">
        <w:rPr>
          <w:rFonts w:ascii="Times New Roman" w:hAnsi="Times New Roman" w:cs="Times New Roman"/>
          <w:sz w:val="24"/>
          <w:szCs w:val="24"/>
          <w:u w:val="single"/>
        </w:rPr>
        <w:t xml:space="preserve">may </w:t>
      </w:r>
      <w:r w:rsidRPr="00A56CD5">
        <w:rPr>
          <w:rFonts w:ascii="Times New Roman" w:hAnsi="Times New Roman" w:cs="Times New Roman"/>
          <w:sz w:val="24"/>
          <w:szCs w:val="24"/>
        </w:rPr>
        <w:t>allow a party, at any stage of the proceedings, to amend his p</w:t>
      </w:r>
      <w:r w:rsidR="00D27AA2" w:rsidRPr="00A56CD5">
        <w:rPr>
          <w:rFonts w:ascii="Times New Roman" w:hAnsi="Times New Roman" w:cs="Times New Roman"/>
          <w:sz w:val="24"/>
          <w:szCs w:val="24"/>
        </w:rPr>
        <w:t>l</w:t>
      </w:r>
      <w:r w:rsidRPr="00A56CD5">
        <w:rPr>
          <w:rFonts w:ascii="Times New Roman" w:hAnsi="Times New Roman" w:cs="Times New Roman"/>
          <w:sz w:val="24"/>
          <w:szCs w:val="24"/>
        </w:rPr>
        <w:t>eadings and that</w:t>
      </w:r>
      <w:r w:rsidR="00AF46B1" w:rsidRPr="00A56CD5">
        <w:rPr>
          <w:rFonts w:ascii="Times New Roman" w:hAnsi="Times New Roman" w:cs="Times New Roman"/>
          <w:sz w:val="24"/>
          <w:szCs w:val="24"/>
        </w:rPr>
        <w:t>:</w:t>
      </w:r>
    </w:p>
    <w:p w14:paraId="5BC0DECB" w14:textId="00775A7E" w:rsidR="0023160F" w:rsidRPr="00A56CD5" w:rsidRDefault="00BF15B7" w:rsidP="00AF46B1">
      <w:pPr>
        <w:spacing w:after="0"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w:t>
      </w:r>
      <w:r w:rsidR="00AF46B1"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all such amendments shall be made as may be necessary for purposes of determining the real question in controversy between the parties”  </w:t>
      </w:r>
    </w:p>
    <w:p w14:paraId="776A9FC8" w14:textId="77777777" w:rsidR="0023160F" w:rsidRPr="00A56CD5" w:rsidRDefault="0023160F" w:rsidP="001052D3">
      <w:pPr>
        <w:spacing w:line="480" w:lineRule="auto"/>
        <w:jc w:val="both"/>
        <w:rPr>
          <w:rFonts w:ascii="Times New Roman" w:hAnsi="Times New Roman" w:cs="Times New Roman"/>
          <w:sz w:val="24"/>
          <w:szCs w:val="24"/>
        </w:rPr>
      </w:pPr>
    </w:p>
    <w:p w14:paraId="72DAEFEB" w14:textId="69AB14B7" w:rsidR="0023160F" w:rsidRPr="00A56CD5" w:rsidRDefault="0023160F" w:rsidP="00AF46B1">
      <w:pPr>
        <w:pStyle w:val="NoSpacing"/>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While r</w:t>
      </w:r>
      <w:r w:rsidR="00AF46B1" w:rsidRPr="00A56CD5">
        <w:rPr>
          <w:rFonts w:ascii="Times New Roman" w:hAnsi="Times New Roman" w:cs="Times New Roman"/>
          <w:sz w:val="24"/>
          <w:szCs w:val="24"/>
        </w:rPr>
        <w:t xml:space="preserve"> </w:t>
      </w:r>
      <w:r w:rsidRPr="00A56CD5">
        <w:rPr>
          <w:rFonts w:ascii="Times New Roman" w:hAnsi="Times New Roman" w:cs="Times New Roman"/>
          <w:sz w:val="24"/>
          <w:szCs w:val="24"/>
        </w:rPr>
        <w:t>132 is made subject to r</w:t>
      </w:r>
      <w:r w:rsidR="00AF46B1" w:rsidRPr="00A56CD5">
        <w:rPr>
          <w:rFonts w:ascii="Times New Roman" w:hAnsi="Times New Roman" w:cs="Times New Roman"/>
          <w:sz w:val="24"/>
          <w:szCs w:val="24"/>
        </w:rPr>
        <w:t xml:space="preserve"> </w:t>
      </w:r>
      <w:r w:rsidRPr="00A56CD5">
        <w:rPr>
          <w:rFonts w:ascii="Times New Roman" w:hAnsi="Times New Roman" w:cs="Times New Roman"/>
          <w:sz w:val="24"/>
          <w:szCs w:val="24"/>
        </w:rPr>
        <w:t>134, I do not find the latter rule to be applicable to the circumstances of this case, since it specifically</w:t>
      </w:r>
      <w:r w:rsidR="00AF46B1" w:rsidRPr="00A56CD5">
        <w:rPr>
          <w:rFonts w:ascii="Times New Roman" w:hAnsi="Times New Roman" w:cs="Times New Roman"/>
          <w:sz w:val="24"/>
          <w:szCs w:val="24"/>
        </w:rPr>
        <w:t xml:space="preserve"> deals with an amendment to the </w:t>
      </w:r>
      <w:r w:rsidRPr="00A56CD5">
        <w:rPr>
          <w:rFonts w:ascii="Times New Roman" w:hAnsi="Times New Roman" w:cs="Times New Roman"/>
          <w:sz w:val="24"/>
          <w:szCs w:val="24"/>
        </w:rPr>
        <w:t xml:space="preserve">pleadings, that has the effect of including or substituting a cause of action arising </w:t>
      </w:r>
      <w:r w:rsidRPr="00A56CD5">
        <w:rPr>
          <w:rFonts w:ascii="Times New Roman" w:hAnsi="Times New Roman" w:cs="Times New Roman"/>
          <w:sz w:val="24"/>
          <w:szCs w:val="24"/>
          <w:u w:val="single"/>
        </w:rPr>
        <w:t>after the issue of summons</w:t>
      </w:r>
      <w:r w:rsidR="00AF46B1" w:rsidRPr="00A56CD5">
        <w:rPr>
          <w:rFonts w:ascii="Times New Roman" w:hAnsi="Times New Roman" w:cs="Times New Roman"/>
          <w:sz w:val="24"/>
          <w:szCs w:val="24"/>
          <w:u w:val="single"/>
        </w:rPr>
        <w:t>.</w:t>
      </w:r>
      <w:r w:rsidR="00EB02DD" w:rsidRPr="00A56CD5">
        <w:rPr>
          <w:rFonts w:ascii="Times New Roman" w:hAnsi="Times New Roman" w:cs="Times New Roman"/>
          <w:sz w:val="24"/>
          <w:szCs w:val="24"/>
        </w:rPr>
        <w:t xml:space="preserve"> </w:t>
      </w:r>
      <w:r w:rsidR="00AF46B1" w:rsidRPr="00A56CD5">
        <w:rPr>
          <w:rFonts w:ascii="Times New Roman" w:hAnsi="Times New Roman" w:cs="Times New Roman"/>
          <w:sz w:val="24"/>
          <w:szCs w:val="24"/>
        </w:rPr>
        <w:t xml:space="preserve"> </w:t>
      </w:r>
      <w:r w:rsidR="00EB02DD" w:rsidRPr="00A56CD5">
        <w:rPr>
          <w:rFonts w:ascii="Times New Roman" w:hAnsi="Times New Roman" w:cs="Times New Roman"/>
          <w:sz w:val="24"/>
          <w:szCs w:val="24"/>
        </w:rPr>
        <w:t xml:space="preserve">This has not been claimed </w:t>
      </w:r>
      <w:r w:rsidR="00EB02DD" w:rsidRPr="00A56CD5">
        <w:rPr>
          <w:rFonts w:ascii="Times New Roman" w:hAnsi="Times New Roman" w:cs="Times New Roman"/>
          <w:i/>
          <w:sz w:val="24"/>
          <w:szCs w:val="24"/>
        </w:rPr>
        <w:t>in casu</w:t>
      </w:r>
    </w:p>
    <w:p w14:paraId="7C6080B6" w14:textId="5433040E" w:rsidR="00BF15B7" w:rsidRPr="00A56CD5" w:rsidRDefault="00BF15B7" w:rsidP="001052D3">
      <w:pPr>
        <w:pStyle w:val="NoSpacing"/>
        <w:spacing w:line="480" w:lineRule="auto"/>
        <w:rPr>
          <w:rFonts w:ascii="Times New Roman" w:hAnsi="Times New Roman" w:cs="Times New Roman"/>
        </w:rPr>
      </w:pPr>
      <w:r w:rsidRPr="00A56CD5">
        <w:rPr>
          <w:rFonts w:ascii="Times New Roman" w:hAnsi="Times New Roman" w:cs="Times New Roman"/>
        </w:rPr>
        <w:t xml:space="preserve">      </w:t>
      </w:r>
    </w:p>
    <w:p w14:paraId="33DB6FF7" w14:textId="5D29BE21" w:rsidR="00C43061" w:rsidRPr="00A56CD5" w:rsidRDefault="00C43061" w:rsidP="008E12A8">
      <w:pPr>
        <w:tabs>
          <w:tab w:val="left" w:pos="1440"/>
          <w:tab w:val="left" w:pos="1620"/>
          <w:tab w:val="left" w:pos="4710"/>
        </w:tabs>
        <w:spacing w:line="480" w:lineRule="auto"/>
        <w:jc w:val="both"/>
        <w:rPr>
          <w:rFonts w:ascii="Times New Roman" w:hAnsi="Times New Roman" w:cs="Times New Roman"/>
          <w:sz w:val="24"/>
          <w:szCs w:val="24"/>
        </w:rPr>
      </w:pPr>
      <w:r w:rsidRPr="00A56CD5">
        <w:rPr>
          <w:rFonts w:ascii="Times New Roman" w:hAnsi="Times New Roman" w:cs="Times New Roman"/>
          <w:sz w:val="24"/>
          <w:szCs w:val="24"/>
        </w:rPr>
        <w:lastRenderedPageBreak/>
        <w:t xml:space="preserve">         </w:t>
      </w:r>
      <w:r w:rsidR="008E12A8">
        <w:rPr>
          <w:rFonts w:ascii="Times New Roman" w:hAnsi="Times New Roman" w:cs="Times New Roman"/>
          <w:sz w:val="24"/>
          <w:szCs w:val="24"/>
        </w:rPr>
        <w:t xml:space="preserve">              </w:t>
      </w:r>
      <w:r w:rsidR="008211F8" w:rsidRPr="00A56CD5">
        <w:rPr>
          <w:rFonts w:ascii="Times New Roman" w:hAnsi="Times New Roman" w:cs="Times New Roman"/>
          <w:sz w:val="24"/>
          <w:szCs w:val="24"/>
        </w:rPr>
        <w:t>T</w:t>
      </w:r>
      <w:r w:rsidR="00442AB1" w:rsidRPr="00A56CD5">
        <w:rPr>
          <w:rFonts w:ascii="Times New Roman" w:hAnsi="Times New Roman" w:cs="Times New Roman"/>
          <w:sz w:val="24"/>
          <w:szCs w:val="24"/>
        </w:rPr>
        <w:t xml:space="preserve">his </w:t>
      </w:r>
      <w:r w:rsidRPr="00A56CD5">
        <w:rPr>
          <w:rFonts w:ascii="Times New Roman" w:hAnsi="Times New Roman" w:cs="Times New Roman"/>
          <w:sz w:val="24"/>
          <w:szCs w:val="24"/>
        </w:rPr>
        <w:t>c</w:t>
      </w:r>
      <w:r w:rsidR="00442AB1" w:rsidRPr="00A56CD5">
        <w:rPr>
          <w:rFonts w:ascii="Times New Roman" w:hAnsi="Times New Roman" w:cs="Times New Roman"/>
          <w:sz w:val="24"/>
          <w:szCs w:val="24"/>
        </w:rPr>
        <w:t>ourt however, has the power to inte</w:t>
      </w:r>
      <w:r w:rsidR="00AE1BD7" w:rsidRPr="00A56CD5">
        <w:rPr>
          <w:rFonts w:ascii="Times New Roman" w:hAnsi="Times New Roman" w:cs="Times New Roman"/>
          <w:sz w:val="24"/>
          <w:szCs w:val="24"/>
        </w:rPr>
        <w:t>rfere with</w:t>
      </w:r>
      <w:r w:rsidR="008211F8"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the </w:t>
      </w:r>
      <w:r w:rsidR="008211F8" w:rsidRPr="00A56CD5">
        <w:rPr>
          <w:rFonts w:ascii="Times New Roman" w:hAnsi="Times New Roman" w:cs="Times New Roman"/>
          <w:sz w:val="24"/>
          <w:szCs w:val="24"/>
        </w:rPr>
        <w:t xml:space="preserve">exercise of </w:t>
      </w:r>
      <w:r w:rsidR="004E683D" w:rsidRPr="00A56CD5">
        <w:rPr>
          <w:rFonts w:ascii="Times New Roman" w:hAnsi="Times New Roman" w:cs="Times New Roman"/>
          <w:sz w:val="24"/>
          <w:szCs w:val="24"/>
        </w:rPr>
        <w:t xml:space="preserve">the court </w:t>
      </w:r>
      <w:r w:rsidR="004E683D" w:rsidRPr="00A56CD5">
        <w:rPr>
          <w:rFonts w:ascii="Times New Roman" w:hAnsi="Times New Roman" w:cs="Times New Roman"/>
          <w:i/>
          <w:sz w:val="24"/>
          <w:szCs w:val="24"/>
        </w:rPr>
        <w:t>a quo’s</w:t>
      </w:r>
      <w:r w:rsidRPr="00A56CD5">
        <w:rPr>
          <w:rFonts w:ascii="Times New Roman" w:hAnsi="Times New Roman" w:cs="Times New Roman"/>
          <w:sz w:val="24"/>
          <w:szCs w:val="24"/>
        </w:rPr>
        <w:t xml:space="preserve"> </w:t>
      </w:r>
      <w:r w:rsidR="00442AB1" w:rsidRPr="00A56CD5">
        <w:rPr>
          <w:rFonts w:ascii="Times New Roman" w:hAnsi="Times New Roman" w:cs="Times New Roman"/>
          <w:sz w:val="24"/>
          <w:szCs w:val="24"/>
        </w:rPr>
        <w:t>dis</w:t>
      </w:r>
      <w:r w:rsidRPr="00A56CD5">
        <w:rPr>
          <w:rFonts w:ascii="Times New Roman" w:hAnsi="Times New Roman" w:cs="Times New Roman"/>
          <w:sz w:val="24"/>
          <w:szCs w:val="24"/>
        </w:rPr>
        <w:t xml:space="preserve">cretion in appropriate circumstances, as aptly explained as follows in </w:t>
      </w:r>
      <w:r w:rsidR="008211F8" w:rsidRPr="00A56CD5">
        <w:rPr>
          <w:rFonts w:ascii="Times New Roman" w:hAnsi="Times New Roman" w:cs="Times New Roman"/>
          <w:sz w:val="24"/>
          <w:szCs w:val="24"/>
        </w:rPr>
        <w:t xml:space="preserve">Herbstein </w:t>
      </w:r>
      <w:r w:rsidR="00AF46B1" w:rsidRPr="00A56CD5">
        <w:rPr>
          <w:rFonts w:ascii="Times New Roman" w:hAnsi="Times New Roman" w:cs="Times New Roman"/>
          <w:sz w:val="24"/>
          <w:szCs w:val="24"/>
        </w:rPr>
        <w:t>&amp;</w:t>
      </w:r>
      <w:r w:rsidR="008211F8" w:rsidRPr="00A56CD5">
        <w:rPr>
          <w:rFonts w:ascii="Times New Roman" w:hAnsi="Times New Roman" w:cs="Times New Roman"/>
          <w:sz w:val="24"/>
          <w:szCs w:val="24"/>
        </w:rPr>
        <w:t xml:space="preserve"> Van Winsen 5</w:t>
      </w:r>
      <w:r w:rsidR="008211F8" w:rsidRPr="00A56CD5">
        <w:rPr>
          <w:rFonts w:ascii="Times New Roman" w:hAnsi="Times New Roman" w:cs="Times New Roman"/>
          <w:sz w:val="24"/>
          <w:szCs w:val="24"/>
          <w:vertAlign w:val="superscript"/>
        </w:rPr>
        <w:t>th</w:t>
      </w:r>
      <w:r w:rsidR="008211F8" w:rsidRPr="00A56CD5">
        <w:rPr>
          <w:rFonts w:ascii="Times New Roman" w:hAnsi="Times New Roman" w:cs="Times New Roman"/>
          <w:sz w:val="24"/>
          <w:szCs w:val="24"/>
        </w:rPr>
        <w:t xml:space="preserve"> </w:t>
      </w:r>
      <w:r w:rsidR="00AF46B1" w:rsidRPr="00A56CD5">
        <w:rPr>
          <w:rFonts w:ascii="Times New Roman" w:hAnsi="Times New Roman" w:cs="Times New Roman"/>
          <w:sz w:val="24"/>
          <w:szCs w:val="24"/>
        </w:rPr>
        <w:t>ed</w:t>
      </w:r>
      <w:r w:rsidR="008211F8" w:rsidRPr="00A56CD5">
        <w:rPr>
          <w:rFonts w:ascii="Times New Roman" w:hAnsi="Times New Roman" w:cs="Times New Roman"/>
          <w:sz w:val="24"/>
          <w:szCs w:val="24"/>
        </w:rPr>
        <w:t>, p 1009</w:t>
      </w:r>
      <w:r w:rsidRPr="00A56CD5">
        <w:rPr>
          <w:rFonts w:ascii="Times New Roman" w:hAnsi="Times New Roman" w:cs="Times New Roman"/>
          <w:sz w:val="24"/>
          <w:szCs w:val="24"/>
        </w:rPr>
        <w:t>;</w:t>
      </w:r>
    </w:p>
    <w:p w14:paraId="69AA80F9" w14:textId="044AF884" w:rsidR="004E1F66" w:rsidRPr="00A56CD5" w:rsidRDefault="008211F8" w:rsidP="00AF46B1">
      <w:pPr>
        <w:tabs>
          <w:tab w:val="left" w:pos="4710"/>
        </w:tabs>
        <w:spacing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“The court on appeal will interfere where the exercise of the discretion has not been proper, or has been based upon a wrong principle, or upon a wrong view of the facts; where the court has purported to exercise its discretion without sufficient legal grounds for doing so</w:t>
      </w:r>
      <w:r w:rsidR="00AF46B1" w:rsidRPr="00A56CD5">
        <w:rPr>
          <w:rFonts w:ascii="Times New Roman" w:hAnsi="Times New Roman" w:cs="Times New Roman"/>
          <w:sz w:val="24"/>
          <w:szCs w:val="24"/>
        </w:rPr>
        <w:t>……</w:t>
      </w:r>
      <w:r w:rsidR="008C558F" w:rsidRPr="00A56CD5">
        <w:rPr>
          <w:rFonts w:ascii="Times New Roman" w:hAnsi="Times New Roman" w:cs="Times New Roman"/>
          <w:sz w:val="24"/>
          <w:szCs w:val="24"/>
        </w:rPr>
        <w:t>”</w:t>
      </w:r>
      <w:r w:rsidR="00B8689A" w:rsidRPr="00A56CD5">
        <w:rPr>
          <w:rStyle w:val="FootnoteReference"/>
          <w:rFonts w:ascii="Times New Roman" w:hAnsi="Times New Roman" w:cs="Times New Roman"/>
          <w:sz w:val="24"/>
          <w:szCs w:val="24"/>
        </w:rPr>
        <w:footnoteReference w:id="1"/>
      </w:r>
    </w:p>
    <w:p w14:paraId="21067524" w14:textId="77777777" w:rsidR="00B8689A" w:rsidRPr="00A56CD5" w:rsidRDefault="00B8689A" w:rsidP="001052D3">
      <w:pPr>
        <w:tabs>
          <w:tab w:val="left" w:pos="4710"/>
        </w:tabs>
        <w:spacing w:line="480" w:lineRule="auto"/>
        <w:ind w:left="720"/>
        <w:rPr>
          <w:rFonts w:ascii="Times New Roman" w:hAnsi="Times New Roman" w:cs="Times New Roman"/>
          <w:sz w:val="24"/>
          <w:szCs w:val="24"/>
        </w:rPr>
      </w:pPr>
    </w:p>
    <w:p w14:paraId="2C9DFC10" w14:textId="77777777" w:rsidR="00442AB1" w:rsidRPr="00A56CD5" w:rsidRDefault="00442AB1" w:rsidP="008C558F">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The appellant </w:t>
      </w:r>
      <w:r w:rsidR="00FB659C" w:rsidRPr="00A56CD5">
        <w:rPr>
          <w:rFonts w:ascii="Times New Roman" w:hAnsi="Times New Roman" w:cs="Times New Roman"/>
          <w:sz w:val="24"/>
          <w:szCs w:val="24"/>
        </w:rPr>
        <w:t>conten</w:t>
      </w:r>
      <w:r w:rsidR="000463C6" w:rsidRPr="00A56CD5">
        <w:rPr>
          <w:rFonts w:ascii="Times New Roman" w:hAnsi="Times New Roman" w:cs="Times New Roman"/>
          <w:sz w:val="24"/>
          <w:szCs w:val="24"/>
        </w:rPr>
        <w:t>ds</w:t>
      </w:r>
      <w:r w:rsidR="00FB659C" w:rsidRPr="00A56CD5">
        <w:rPr>
          <w:rFonts w:ascii="Times New Roman" w:hAnsi="Times New Roman" w:cs="Times New Roman"/>
          <w:sz w:val="24"/>
          <w:szCs w:val="24"/>
        </w:rPr>
        <w:t xml:space="preserve"> </w:t>
      </w:r>
      <w:r w:rsidR="000463C6" w:rsidRPr="00A56CD5">
        <w:rPr>
          <w:rFonts w:ascii="Times New Roman" w:hAnsi="Times New Roman" w:cs="Times New Roman"/>
          <w:sz w:val="24"/>
          <w:szCs w:val="24"/>
        </w:rPr>
        <w:t>t</w:t>
      </w:r>
      <w:r w:rsidRPr="00A56CD5">
        <w:rPr>
          <w:rFonts w:ascii="Times New Roman" w:hAnsi="Times New Roman" w:cs="Times New Roman"/>
          <w:sz w:val="24"/>
          <w:szCs w:val="24"/>
        </w:rPr>
        <w:t>hat the court</w:t>
      </w:r>
      <w:r w:rsidR="000463C6" w:rsidRPr="00A56CD5">
        <w:rPr>
          <w:rFonts w:ascii="Times New Roman" w:hAnsi="Times New Roman" w:cs="Times New Roman"/>
          <w:sz w:val="24"/>
          <w:szCs w:val="24"/>
        </w:rPr>
        <w:t xml:space="preserve"> </w:t>
      </w:r>
      <w:r w:rsidR="000463C6" w:rsidRPr="00A56CD5">
        <w:rPr>
          <w:rFonts w:ascii="Times New Roman" w:hAnsi="Times New Roman" w:cs="Times New Roman"/>
          <w:i/>
          <w:sz w:val="24"/>
          <w:szCs w:val="24"/>
        </w:rPr>
        <w:t>a quo</w:t>
      </w:r>
      <w:r w:rsidRPr="00A56CD5">
        <w:rPr>
          <w:rFonts w:ascii="Times New Roman" w:hAnsi="Times New Roman" w:cs="Times New Roman"/>
          <w:sz w:val="24"/>
          <w:szCs w:val="24"/>
        </w:rPr>
        <w:t xml:space="preserve"> improperly exercised its discretion in granting the respondent leave to amend its declaration</w:t>
      </w:r>
      <w:r w:rsidR="000463C6"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 </w:t>
      </w:r>
      <w:r w:rsidR="000463C6" w:rsidRPr="00A56CD5">
        <w:rPr>
          <w:rFonts w:ascii="Times New Roman" w:hAnsi="Times New Roman" w:cs="Times New Roman"/>
          <w:sz w:val="24"/>
          <w:szCs w:val="24"/>
        </w:rPr>
        <w:t xml:space="preserve">This is </w:t>
      </w:r>
      <w:r w:rsidR="006D30C2" w:rsidRPr="00A56CD5">
        <w:rPr>
          <w:rFonts w:ascii="Times New Roman" w:hAnsi="Times New Roman" w:cs="Times New Roman"/>
          <w:sz w:val="24"/>
          <w:szCs w:val="24"/>
        </w:rPr>
        <w:t>because</w:t>
      </w:r>
      <w:r w:rsidR="00684E54" w:rsidRPr="00A56CD5">
        <w:rPr>
          <w:rFonts w:ascii="Times New Roman" w:hAnsi="Times New Roman" w:cs="Times New Roman"/>
          <w:sz w:val="24"/>
          <w:szCs w:val="24"/>
        </w:rPr>
        <w:t>,</w:t>
      </w:r>
      <w:r w:rsidR="006D30C2" w:rsidRPr="00A56CD5">
        <w:rPr>
          <w:rFonts w:ascii="Times New Roman" w:hAnsi="Times New Roman" w:cs="Times New Roman"/>
          <w:sz w:val="24"/>
          <w:szCs w:val="24"/>
        </w:rPr>
        <w:t xml:space="preserve"> </w:t>
      </w:r>
      <w:r w:rsidR="000463C6" w:rsidRPr="00A56CD5">
        <w:rPr>
          <w:rFonts w:ascii="Times New Roman" w:hAnsi="Times New Roman" w:cs="Times New Roman"/>
          <w:sz w:val="24"/>
          <w:szCs w:val="24"/>
        </w:rPr>
        <w:t>he further contends, t</w:t>
      </w:r>
      <w:r w:rsidR="006D30C2" w:rsidRPr="00A56CD5">
        <w:rPr>
          <w:rFonts w:ascii="Times New Roman" w:hAnsi="Times New Roman" w:cs="Times New Roman"/>
          <w:sz w:val="24"/>
          <w:szCs w:val="24"/>
        </w:rPr>
        <w:t>he court relied</w:t>
      </w:r>
      <w:r w:rsidR="000463C6" w:rsidRPr="00A56CD5">
        <w:rPr>
          <w:rFonts w:ascii="Times New Roman" w:hAnsi="Times New Roman" w:cs="Times New Roman"/>
          <w:sz w:val="24"/>
          <w:szCs w:val="24"/>
        </w:rPr>
        <w:t xml:space="preserve"> not only </w:t>
      </w:r>
      <w:r w:rsidR="006D30C2" w:rsidRPr="00A56CD5">
        <w:rPr>
          <w:rFonts w:ascii="Times New Roman" w:hAnsi="Times New Roman" w:cs="Times New Roman"/>
          <w:sz w:val="24"/>
          <w:szCs w:val="24"/>
        </w:rPr>
        <w:t>on wrong principles of the law</w:t>
      </w:r>
      <w:r w:rsidR="000463C6" w:rsidRPr="00A56CD5">
        <w:rPr>
          <w:rFonts w:ascii="Times New Roman" w:hAnsi="Times New Roman" w:cs="Times New Roman"/>
          <w:sz w:val="24"/>
          <w:szCs w:val="24"/>
        </w:rPr>
        <w:t>,</w:t>
      </w:r>
      <w:r w:rsidR="006D30C2" w:rsidRPr="00A56CD5">
        <w:rPr>
          <w:rFonts w:ascii="Times New Roman" w:hAnsi="Times New Roman" w:cs="Times New Roman"/>
          <w:sz w:val="24"/>
          <w:szCs w:val="24"/>
        </w:rPr>
        <w:t xml:space="preserve"> </w:t>
      </w:r>
      <w:r w:rsidR="000463C6" w:rsidRPr="00A56CD5">
        <w:rPr>
          <w:rFonts w:ascii="Times New Roman" w:hAnsi="Times New Roman" w:cs="Times New Roman"/>
          <w:sz w:val="24"/>
          <w:szCs w:val="24"/>
        </w:rPr>
        <w:t xml:space="preserve">it </w:t>
      </w:r>
      <w:r w:rsidR="00AE1BD7" w:rsidRPr="00A56CD5">
        <w:rPr>
          <w:rFonts w:ascii="Times New Roman" w:hAnsi="Times New Roman" w:cs="Times New Roman"/>
          <w:sz w:val="24"/>
          <w:szCs w:val="24"/>
        </w:rPr>
        <w:t xml:space="preserve">also failed to take into account </w:t>
      </w:r>
      <w:r w:rsidR="000463C6" w:rsidRPr="00A56CD5">
        <w:rPr>
          <w:rFonts w:ascii="Times New Roman" w:hAnsi="Times New Roman" w:cs="Times New Roman"/>
          <w:sz w:val="24"/>
          <w:szCs w:val="24"/>
        </w:rPr>
        <w:t xml:space="preserve">a crucial and </w:t>
      </w:r>
      <w:r w:rsidR="00AE1BD7" w:rsidRPr="00A56CD5">
        <w:rPr>
          <w:rFonts w:ascii="Times New Roman" w:hAnsi="Times New Roman" w:cs="Times New Roman"/>
          <w:sz w:val="24"/>
          <w:szCs w:val="24"/>
        </w:rPr>
        <w:t xml:space="preserve">relevant </w:t>
      </w:r>
      <w:r w:rsidR="000463C6" w:rsidRPr="00A56CD5">
        <w:rPr>
          <w:rFonts w:ascii="Times New Roman" w:hAnsi="Times New Roman" w:cs="Times New Roman"/>
          <w:sz w:val="24"/>
          <w:szCs w:val="24"/>
        </w:rPr>
        <w:t xml:space="preserve">factor, </w:t>
      </w:r>
      <w:r w:rsidR="00424A72" w:rsidRPr="00A56CD5">
        <w:rPr>
          <w:rFonts w:ascii="Times New Roman" w:hAnsi="Times New Roman" w:cs="Times New Roman"/>
          <w:sz w:val="24"/>
          <w:szCs w:val="24"/>
        </w:rPr>
        <w:t xml:space="preserve">that is, </w:t>
      </w:r>
      <w:r w:rsidR="000463C6" w:rsidRPr="00A56CD5">
        <w:rPr>
          <w:rFonts w:ascii="Times New Roman" w:hAnsi="Times New Roman" w:cs="Times New Roman"/>
          <w:sz w:val="24"/>
          <w:szCs w:val="24"/>
        </w:rPr>
        <w:t xml:space="preserve">the issue of </w:t>
      </w:r>
      <w:r w:rsidR="00424A72" w:rsidRPr="00A56CD5">
        <w:rPr>
          <w:rFonts w:ascii="Times New Roman" w:hAnsi="Times New Roman" w:cs="Times New Roman"/>
          <w:sz w:val="24"/>
          <w:szCs w:val="24"/>
        </w:rPr>
        <w:t>prescription</w:t>
      </w:r>
      <w:r w:rsidR="000463C6" w:rsidRPr="00A56CD5">
        <w:rPr>
          <w:rFonts w:ascii="Times New Roman" w:hAnsi="Times New Roman" w:cs="Times New Roman"/>
          <w:sz w:val="24"/>
          <w:szCs w:val="24"/>
        </w:rPr>
        <w:t xml:space="preserve">. </w:t>
      </w:r>
    </w:p>
    <w:p w14:paraId="4B2C86EA" w14:textId="77777777" w:rsidR="008C558F" w:rsidRPr="00A56CD5" w:rsidRDefault="008C558F" w:rsidP="008C558F">
      <w:pPr>
        <w:spacing w:after="0" w:line="240" w:lineRule="auto"/>
        <w:ind w:firstLine="1440"/>
        <w:jc w:val="both"/>
        <w:rPr>
          <w:rFonts w:ascii="Times New Roman" w:hAnsi="Times New Roman" w:cs="Times New Roman"/>
          <w:sz w:val="24"/>
          <w:szCs w:val="24"/>
        </w:rPr>
      </w:pPr>
    </w:p>
    <w:p w14:paraId="43DBC25C" w14:textId="48D22AF1" w:rsidR="00FE05A3" w:rsidRPr="00A56CD5" w:rsidRDefault="00FE05A3" w:rsidP="008C558F">
      <w:pPr>
        <w:spacing w:line="480" w:lineRule="auto"/>
        <w:ind w:left="90" w:firstLine="1350"/>
        <w:jc w:val="both"/>
        <w:rPr>
          <w:rFonts w:ascii="Times New Roman" w:hAnsi="Times New Roman" w:cs="Times New Roman"/>
          <w:sz w:val="24"/>
          <w:szCs w:val="24"/>
        </w:rPr>
      </w:pPr>
      <w:r w:rsidRPr="00A56CD5">
        <w:rPr>
          <w:rFonts w:ascii="Times New Roman" w:hAnsi="Times New Roman" w:cs="Times New Roman"/>
          <w:sz w:val="24"/>
          <w:szCs w:val="24"/>
        </w:rPr>
        <w:t>As is evident from the appellant’s grounds of appeal, the</w:t>
      </w:r>
      <w:r w:rsidR="00F04CA1" w:rsidRPr="00A56CD5">
        <w:rPr>
          <w:rFonts w:ascii="Times New Roman" w:hAnsi="Times New Roman" w:cs="Times New Roman"/>
          <w:sz w:val="24"/>
          <w:szCs w:val="24"/>
        </w:rPr>
        <w:t xml:space="preserve"> two</w:t>
      </w:r>
      <w:r w:rsidRPr="00A56CD5">
        <w:rPr>
          <w:rFonts w:ascii="Times New Roman" w:hAnsi="Times New Roman" w:cs="Times New Roman"/>
          <w:sz w:val="24"/>
          <w:szCs w:val="24"/>
        </w:rPr>
        <w:t xml:space="preserve"> </w:t>
      </w:r>
      <w:r w:rsidR="00684E54" w:rsidRPr="00A56CD5">
        <w:rPr>
          <w:rFonts w:ascii="Times New Roman" w:hAnsi="Times New Roman" w:cs="Times New Roman"/>
          <w:sz w:val="24"/>
          <w:szCs w:val="24"/>
        </w:rPr>
        <w:t>issue</w:t>
      </w:r>
      <w:r w:rsidR="00F04CA1" w:rsidRPr="00A56CD5">
        <w:rPr>
          <w:rFonts w:ascii="Times New Roman" w:hAnsi="Times New Roman" w:cs="Times New Roman"/>
          <w:sz w:val="24"/>
          <w:szCs w:val="24"/>
        </w:rPr>
        <w:t xml:space="preserve">s on the basis of which it is alleged </w:t>
      </w:r>
      <w:r w:rsidR="00086430" w:rsidRPr="00A56CD5">
        <w:rPr>
          <w:rFonts w:ascii="Times New Roman" w:hAnsi="Times New Roman" w:cs="Times New Roman"/>
          <w:sz w:val="24"/>
          <w:szCs w:val="24"/>
        </w:rPr>
        <w:t xml:space="preserve">that </w:t>
      </w:r>
      <w:r w:rsidR="00F04CA1" w:rsidRPr="00A56CD5">
        <w:rPr>
          <w:rFonts w:ascii="Times New Roman" w:hAnsi="Times New Roman" w:cs="Times New Roman"/>
          <w:sz w:val="24"/>
          <w:szCs w:val="24"/>
        </w:rPr>
        <w:t xml:space="preserve">the court </w:t>
      </w:r>
      <w:r w:rsidR="00F04CA1" w:rsidRPr="00A56CD5">
        <w:rPr>
          <w:rFonts w:ascii="Times New Roman" w:hAnsi="Times New Roman" w:cs="Times New Roman"/>
          <w:i/>
          <w:sz w:val="24"/>
          <w:szCs w:val="24"/>
        </w:rPr>
        <w:t>a quo</w:t>
      </w:r>
      <w:r w:rsidR="00F04CA1" w:rsidRPr="00A56CD5">
        <w:rPr>
          <w:rFonts w:ascii="Times New Roman" w:hAnsi="Times New Roman" w:cs="Times New Roman"/>
          <w:sz w:val="24"/>
          <w:szCs w:val="24"/>
        </w:rPr>
        <w:t xml:space="preserve"> improperly excer</w:t>
      </w:r>
      <w:r w:rsidR="000E5BCC" w:rsidRPr="00A56CD5">
        <w:rPr>
          <w:rFonts w:ascii="Times New Roman" w:hAnsi="Times New Roman" w:cs="Times New Roman"/>
          <w:sz w:val="24"/>
          <w:szCs w:val="24"/>
        </w:rPr>
        <w:t>c</w:t>
      </w:r>
      <w:r w:rsidR="00F04CA1" w:rsidRPr="00A56CD5">
        <w:rPr>
          <w:rFonts w:ascii="Times New Roman" w:hAnsi="Times New Roman" w:cs="Times New Roman"/>
          <w:sz w:val="24"/>
          <w:szCs w:val="24"/>
        </w:rPr>
        <w:t>i</w:t>
      </w:r>
      <w:r w:rsidR="000E5BCC" w:rsidRPr="00A56CD5">
        <w:rPr>
          <w:rFonts w:ascii="Times New Roman" w:hAnsi="Times New Roman" w:cs="Times New Roman"/>
          <w:sz w:val="24"/>
          <w:szCs w:val="24"/>
        </w:rPr>
        <w:t>s</w:t>
      </w:r>
      <w:r w:rsidR="00F04CA1" w:rsidRPr="00A56CD5">
        <w:rPr>
          <w:rFonts w:ascii="Times New Roman" w:hAnsi="Times New Roman" w:cs="Times New Roman"/>
          <w:sz w:val="24"/>
          <w:szCs w:val="24"/>
        </w:rPr>
        <w:t>e</w:t>
      </w:r>
      <w:r w:rsidR="000E5BCC" w:rsidRPr="00A56CD5">
        <w:rPr>
          <w:rFonts w:ascii="Times New Roman" w:hAnsi="Times New Roman" w:cs="Times New Roman"/>
          <w:sz w:val="24"/>
          <w:szCs w:val="24"/>
        </w:rPr>
        <w:t>d</w:t>
      </w:r>
      <w:r w:rsidR="00F04CA1" w:rsidRPr="00A56CD5">
        <w:rPr>
          <w:rFonts w:ascii="Times New Roman" w:hAnsi="Times New Roman" w:cs="Times New Roman"/>
          <w:sz w:val="24"/>
          <w:szCs w:val="24"/>
        </w:rPr>
        <w:t xml:space="preserve"> its discretion relate to </w:t>
      </w:r>
      <w:r w:rsidR="000E5BCC" w:rsidRPr="00A56CD5">
        <w:rPr>
          <w:rFonts w:ascii="Times New Roman" w:hAnsi="Times New Roman" w:cs="Times New Roman"/>
          <w:sz w:val="24"/>
          <w:szCs w:val="24"/>
        </w:rPr>
        <w:t xml:space="preserve">the question of whether or not the proposed amendment raised new causes of action and if so </w:t>
      </w:r>
      <w:r w:rsidRPr="00A56CD5">
        <w:rPr>
          <w:rFonts w:ascii="Times New Roman" w:hAnsi="Times New Roman" w:cs="Times New Roman"/>
          <w:sz w:val="24"/>
          <w:szCs w:val="24"/>
        </w:rPr>
        <w:t>whether</w:t>
      </w:r>
      <w:r w:rsidR="000E5BCC" w:rsidRPr="00A56CD5">
        <w:rPr>
          <w:rFonts w:ascii="Times New Roman" w:hAnsi="Times New Roman" w:cs="Times New Roman"/>
          <w:sz w:val="24"/>
          <w:szCs w:val="24"/>
        </w:rPr>
        <w:t>,</w:t>
      </w:r>
      <w:r w:rsidRPr="00A56CD5">
        <w:rPr>
          <w:rFonts w:ascii="Times New Roman" w:hAnsi="Times New Roman" w:cs="Times New Roman"/>
          <w:sz w:val="24"/>
          <w:szCs w:val="24"/>
        </w:rPr>
        <w:t xml:space="preserve"> in the circumstance</w:t>
      </w:r>
      <w:r w:rsidR="000E5BCC" w:rsidRPr="00A56CD5">
        <w:rPr>
          <w:rFonts w:ascii="Times New Roman" w:hAnsi="Times New Roman" w:cs="Times New Roman"/>
          <w:sz w:val="24"/>
          <w:szCs w:val="24"/>
        </w:rPr>
        <w:t>s</w:t>
      </w:r>
      <w:r w:rsidRPr="00A56CD5">
        <w:rPr>
          <w:rFonts w:ascii="Times New Roman" w:hAnsi="Times New Roman" w:cs="Times New Roman"/>
          <w:sz w:val="24"/>
          <w:szCs w:val="24"/>
        </w:rPr>
        <w:t xml:space="preserve"> of the case, the new causes of action </w:t>
      </w:r>
      <w:r w:rsidR="00A1799A" w:rsidRPr="00A56CD5">
        <w:rPr>
          <w:rFonts w:ascii="Times New Roman" w:hAnsi="Times New Roman" w:cs="Times New Roman"/>
          <w:sz w:val="24"/>
          <w:szCs w:val="24"/>
        </w:rPr>
        <w:t xml:space="preserve">had </w:t>
      </w:r>
      <w:r w:rsidRPr="00A56CD5">
        <w:rPr>
          <w:rFonts w:ascii="Times New Roman" w:hAnsi="Times New Roman" w:cs="Times New Roman"/>
          <w:sz w:val="24"/>
          <w:szCs w:val="24"/>
        </w:rPr>
        <w:t xml:space="preserve">prescribed. </w:t>
      </w:r>
      <w:r w:rsidR="00211163" w:rsidRPr="00A56CD5">
        <w:rPr>
          <w:rFonts w:ascii="Times New Roman" w:hAnsi="Times New Roman" w:cs="Times New Roman"/>
          <w:sz w:val="24"/>
          <w:szCs w:val="24"/>
        </w:rPr>
        <w:t xml:space="preserve"> </w:t>
      </w:r>
    </w:p>
    <w:p w14:paraId="7640D4B7" w14:textId="15C2DD16" w:rsidR="003755D2" w:rsidRPr="00A56CD5" w:rsidRDefault="00747C6F" w:rsidP="008E12A8">
      <w:pPr>
        <w:spacing w:after="0" w:line="480" w:lineRule="auto"/>
        <w:jc w:val="both"/>
        <w:rPr>
          <w:rFonts w:ascii="Times New Roman" w:hAnsi="Times New Roman" w:cs="Times New Roman"/>
          <w:b/>
          <w:sz w:val="24"/>
          <w:szCs w:val="24"/>
        </w:rPr>
      </w:pPr>
      <w:r w:rsidRPr="00A56CD5">
        <w:rPr>
          <w:rFonts w:ascii="Times New Roman" w:hAnsi="Times New Roman" w:cs="Times New Roman"/>
          <w:b/>
          <w:sz w:val="24"/>
          <w:szCs w:val="24"/>
        </w:rPr>
        <w:t>Whether or not the amendment brings about new cause</w:t>
      </w:r>
      <w:r w:rsidR="00FE05A3" w:rsidRPr="00A56CD5">
        <w:rPr>
          <w:rFonts w:ascii="Times New Roman" w:hAnsi="Times New Roman" w:cs="Times New Roman"/>
          <w:b/>
          <w:sz w:val="24"/>
          <w:szCs w:val="24"/>
        </w:rPr>
        <w:t>s</w:t>
      </w:r>
      <w:r w:rsidR="008C558F" w:rsidRPr="00A56CD5">
        <w:rPr>
          <w:rFonts w:ascii="Times New Roman" w:hAnsi="Times New Roman" w:cs="Times New Roman"/>
          <w:b/>
          <w:sz w:val="24"/>
          <w:szCs w:val="24"/>
        </w:rPr>
        <w:t xml:space="preserve"> of action</w:t>
      </w:r>
    </w:p>
    <w:p w14:paraId="302D7149" w14:textId="57AEE54F" w:rsidR="00D36110" w:rsidRPr="00A56CD5" w:rsidRDefault="00747C6F" w:rsidP="008E12A8">
      <w:pPr>
        <w:spacing w:after="0" w:line="480" w:lineRule="auto"/>
        <w:ind w:left="90" w:firstLine="1350"/>
        <w:jc w:val="both"/>
        <w:rPr>
          <w:rFonts w:ascii="Times New Roman" w:hAnsi="Times New Roman" w:cs="Times New Roman"/>
          <w:sz w:val="24"/>
          <w:szCs w:val="24"/>
        </w:rPr>
      </w:pPr>
      <w:r w:rsidRPr="00A56CD5">
        <w:rPr>
          <w:rFonts w:ascii="Times New Roman" w:hAnsi="Times New Roman" w:cs="Times New Roman"/>
          <w:sz w:val="24"/>
          <w:szCs w:val="24"/>
        </w:rPr>
        <w:t xml:space="preserve">Mr </w:t>
      </w:r>
      <w:r w:rsidRPr="00A56CD5">
        <w:rPr>
          <w:rFonts w:ascii="Times New Roman" w:hAnsi="Times New Roman" w:cs="Times New Roman"/>
          <w:i/>
          <w:sz w:val="24"/>
          <w:szCs w:val="24"/>
        </w:rPr>
        <w:t>Mpofu</w:t>
      </w:r>
      <w:r w:rsidR="00AC67E6" w:rsidRPr="00A56CD5">
        <w:rPr>
          <w:rFonts w:ascii="Times New Roman" w:hAnsi="Times New Roman" w:cs="Times New Roman"/>
          <w:sz w:val="24"/>
          <w:szCs w:val="24"/>
        </w:rPr>
        <w:t xml:space="preserve"> for the appellant argued</w:t>
      </w:r>
      <w:r w:rsidRPr="00A56CD5">
        <w:rPr>
          <w:rFonts w:ascii="Times New Roman" w:hAnsi="Times New Roman" w:cs="Times New Roman"/>
          <w:sz w:val="24"/>
          <w:szCs w:val="24"/>
        </w:rPr>
        <w:t xml:space="preserve"> that</w:t>
      </w:r>
      <w:r w:rsidR="00A31E7E" w:rsidRPr="00A56CD5">
        <w:rPr>
          <w:rFonts w:ascii="Times New Roman" w:hAnsi="Times New Roman" w:cs="Times New Roman"/>
          <w:sz w:val="24"/>
          <w:szCs w:val="24"/>
        </w:rPr>
        <w:t xml:space="preserve"> the court </w:t>
      </w:r>
      <w:r w:rsidR="00A31E7E" w:rsidRPr="00A56CD5">
        <w:rPr>
          <w:rFonts w:ascii="Times New Roman" w:hAnsi="Times New Roman" w:cs="Times New Roman"/>
          <w:i/>
          <w:sz w:val="24"/>
          <w:szCs w:val="24"/>
        </w:rPr>
        <w:t>a quo</w:t>
      </w:r>
      <w:r w:rsidR="006F1EF4" w:rsidRPr="00A56CD5">
        <w:rPr>
          <w:rFonts w:ascii="Times New Roman" w:hAnsi="Times New Roman" w:cs="Times New Roman"/>
          <w:sz w:val="24"/>
          <w:szCs w:val="24"/>
        </w:rPr>
        <w:t xml:space="preserve"> should not have granted</w:t>
      </w:r>
      <w:r w:rsidR="003755D2" w:rsidRPr="00A56CD5">
        <w:rPr>
          <w:rFonts w:ascii="Times New Roman" w:hAnsi="Times New Roman" w:cs="Times New Roman"/>
          <w:sz w:val="24"/>
          <w:szCs w:val="24"/>
        </w:rPr>
        <w:t xml:space="preserve"> leave to amend the declaration for the reason that </w:t>
      </w:r>
      <w:r w:rsidR="00A31E7E" w:rsidRPr="00A56CD5">
        <w:rPr>
          <w:rFonts w:ascii="Times New Roman" w:hAnsi="Times New Roman" w:cs="Times New Roman"/>
          <w:sz w:val="24"/>
          <w:szCs w:val="24"/>
        </w:rPr>
        <w:t>the amendment has the effect of in</w:t>
      </w:r>
      <w:r w:rsidR="00230381" w:rsidRPr="00A56CD5">
        <w:rPr>
          <w:rFonts w:ascii="Times New Roman" w:hAnsi="Times New Roman" w:cs="Times New Roman"/>
          <w:sz w:val="24"/>
          <w:szCs w:val="24"/>
        </w:rPr>
        <w:t xml:space="preserve">troducing </w:t>
      </w:r>
      <w:r w:rsidR="006D30C2" w:rsidRPr="00A56CD5">
        <w:rPr>
          <w:rFonts w:ascii="Times New Roman" w:hAnsi="Times New Roman" w:cs="Times New Roman"/>
          <w:sz w:val="24"/>
          <w:szCs w:val="24"/>
        </w:rPr>
        <w:t>unjust enrichment, fraudulent misrepresentation and theft</w:t>
      </w:r>
      <w:r w:rsidR="00AC3F34" w:rsidRPr="00A56CD5">
        <w:rPr>
          <w:rFonts w:ascii="Times New Roman" w:hAnsi="Times New Roman" w:cs="Times New Roman"/>
          <w:sz w:val="24"/>
          <w:szCs w:val="24"/>
        </w:rPr>
        <w:t xml:space="preserve">, </w:t>
      </w:r>
      <w:r w:rsidR="000E5BCC" w:rsidRPr="00A56CD5">
        <w:rPr>
          <w:rFonts w:ascii="Times New Roman" w:hAnsi="Times New Roman" w:cs="Times New Roman"/>
          <w:sz w:val="24"/>
          <w:szCs w:val="24"/>
        </w:rPr>
        <w:t xml:space="preserve">as new causes of action. </w:t>
      </w:r>
      <w:r w:rsidR="008C558F" w:rsidRPr="00A56CD5">
        <w:rPr>
          <w:rFonts w:ascii="Times New Roman" w:hAnsi="Times New Roman" w:cs="Times New Roman"/>
          <w:sz w:val="24"/>
          <w:szCs w:val="24"/>
        </w:rPr>
        <w:t xml:space="preserve"> </w:t>
      </w:r>
      <w:r w:rsidR="004C3EF6" w:rsidRPr="00A56CD5">
        <w:rPr>
          <w:rFonts w:ascii="Times New Roman" w:hAnsi="Times New Roman" w:cs="Times New Roman"/>
          <w:sz w:val="24"/>
          <w:szCs w:val="24"/>
        </w:rPr>
        <w:t>Mr</w:t>
      </w:r>
      <w:r w:rsidR="004C3EF6" w:rsidRPr="00A56CD5">
        <w:rPr>
          <w:rFonts w:ascii="Times New Roman" w:hAnsi="Times New Roman" w:cs="Times New Roman"/>
          <w:i/>
          <w:sz w:val="24"/>
          <w:szCs w:val="24"/>
        </w:rPr>
        <w:t xml:space="preserve"> Magwaliba</w:t>
      </w:r>
      <w:r w:rsidR="004C3EF6" w:rsidRPr="00A56CD5">
        <w:rPr>
          <w:rFonts w:ascii="Times New Roman" w:hAnsi="Times New Roman" w:cs="Times New Roman"/>
          <w:sz w:val="24"/>
          <w:szCs w:val="24"/>
        </w:rPr>
        <w:t xml:space="preserve"> for the </w:t>
      </w:r>
      <w:r w:rsidR="00525080" w:rsidRPr="00A56CD5">
        <w:rPr>
          <w:rFonts w:ascii="Times New Roman" w:hAnsi="Times New Roman" w:cs="Times New Roman"/>
          <w:sz w:val="24"/>
          <w:szCs w:val="24"/>
        </w:rPr>
        <w:t>respondent</w:t>
      </w:r>
      <w:r w:rsidR="004C3EF6" w:rsidRPr="00A56CD5">
        <w:rPr>
          <w:rFonts w:ascii="Times New Roman" w:hAnsi="Times New Roman" w:cs="Times New Roman"/>
          <w:sz w:val="24"/>
          <w:szCs w:val="24"/>
        </w:rPr>
        <w:t xml:space="preserve"> on the other hand,</w:t>
      </w:r>
      <w:r w:rsidR="00525080" w:rsidRPr="00A56CD5">
        <w:rPr>
          <w:rFonts w:ascii="Times New Roman" w:hAnsi="Times New Roman" w:cs="Times New Roman"/>
          <w:sz w:val="24"/>
          <w:szCs w:val="24"/>
        </w:rPr>
        <w:t xml:space="preserve"> contends</w:t>
      </w:r>
      <w:r w:rsidR="0006107B" w:rsidRPr="00A56CD5">
        <w:rPr>
          <w:rFonts w:ascii="Times New Roman" w:hAnsi="Times New Roman" w:cs="Times New Roman"/>
          <w:sz w:val="24"/>
          <w:szCs w:val="24"/>
        </w:rPr>
        <w:t xml:space="preserve"> that leave to amend was correctly</w:t>
      </w:r>
      <w:r w:rsidR="00525080" w:rsidRPr="00A56CD5">
        <w:rPr>
          <w:rFonts w:ascii="Times New Roman" w:hAnsi="Times New Roman" w:cs="Times New Roman"/>
          <w:sz w:val="24"/>
          <w:szCs w:val="24"/>
        </w:rPr>
        <w:t xml:space="preserve"> granted by the court </w:t>
      </w:r>
      <w:r w:rsidR="00525080" w:rsidRPr="00A56CD5">
        <w:rPr>
          <w:rFonts w:ascii="Times New Roman" w:hAnsi="Times New Roman" w:cs="Times New Roman"/>
          <w:i/>
          <w:sz w:val="24"/>
          <w:szCs w:val="24"/>
        </w:rPr>
        <w:t>a quo</w:t>
      </w:r>
      <w:r w:rsidR="00525080" w:rsidRPr="00A56CD5">
        <w:rPr>
          <w:rFonts w:ascii="Times New Roman" w:hAnsi="Times New Roman" w:cs="Times New Roman"/>
          <w:sz w:val="24"/>
          <w:szCs w:val="24"/>
        </w:rPr>
        <w:t xml:space="preserve"> in terms of </w:t>
      </w:r>
      <w:r w:rsidR="008C558F" w:rsidRPr="00A56CD5">
        <w:rPr>
          <w:rFonts w:ascii="Times New Roman" w:hAnsi="Times New Roman" w:cs="Times New Roman"/>
          <w:sz w:val="24"/>
          <w:szCs w:val="24"/>
        </w:rPr>
        <w:t>r</w:t>
      </w:r>
      <w:r w:rsidR="00525080" w:rsidRPr="00A56CD5">
        <w:rPr>
          <w:rFonts w:ascii="Times New Roman" w:hAnsi="Times New Roman" w:cs="Times New Roman"/>
          <w:sz w:val="24"/>
          <w:szCs w:val="24"/>
        </w:rPr>
        <w:t xml:space="preserve"> 132</w:t>
      </w:r>
      <w:r w:rsidR="00211163" w:rsidRPr="00A56CD5">
        <w:rPr>
          <w:rFonts w:ascii="Times New Roman" w:hAnsi="Times New Roman" w:cs="Times New Roman"/>
          <w:sz w:val="24"/>
          <w:szCs w:val="24"/>
        </w:rPr>
        <w:t xml:space="preserve">, which permits </w:t>
      </w:r>
      <w:r w:rsidR="00525080" w:rsidRPr="00A56CD5">
        <w:rPr>
          <w:rFonts w:ascii="Times New Roman" w:hAnsi="Times New Roman" w:cs="Times New Roman"/>
          <w:sz w:val="24"/>
          <w:szCs w:val="24"/>
        </w:rPr>
        <w:t xml:space="preserve">amendments in </w:t>
      </w:r>
      <w:r w:rsidR="008C558F" w:rsidRPr="00A56CD5">
        <w:rPr>
          <w:rFonts w:ascii="Times New Roman" w:hAnsi="Times New Roman" w:cs="Times New Roman"/>
          <w:sz w:val="24"/>
          <w:szCs w:val="24"/>
        </w:rPr>
        <w:t xml:space="preserve">respect of any cause of action.  </w:t>
      </w:r>
      <w:r w:rsidR="00A66913" w:rsidRPr="00A56CD5">
        <w:rPr>
          <w:rFonts w:ascii="Times New Roman" w:hAnsi="Times New Roman" w:cs="Times New Roman"/>
          <w:sz w:val="24"/>
          <w:szCs w:val="24"/>
        </w:rPr>
        <w:t>D</w:t>
      </w:r>
      <w:r w:rsidR="006D30C2" w:rsidRPr="00A56CD5">
        <w:rPr>
          <w:rFonts w:ascii="Times New Roman" w:hAnsi="Times New Roman" w:cs="Times New Roman"/>
          <w:sz w:val="24"/>
          <w:szCs w:val="24"/>
        </w:rPr>
        <w:t xml:space="preserve">espite his initial submission that all the allegations had been pleaded in the original declaration and that the amendment merely sought to clarify </w:t>
      </w:r>
      <w:r w:rsidR="006D30C2" w:rsidRPr="00A56CD5">
        <w:rPr>
          <w:rFonts w:ascii="Times New Roman" w:hAnsi="Times New Roman" w:cs="Times New Roman"/>
          <w:sz w:val="24"/>
          <w:szCs w:val="24"/>
        </w:rPr>
        <w:lastRenderedPageBreak/>
        <w:t>these allegations</w:t>
      </w:r>
      <w:r w:rsidR="00424A72" w:rsidRPr="00A56CD5">
        <w:rPr>
          <w:rFonts w:ascii="Times New Roman" w:hAnsi="Times New Roman" w:cs="Times New Roman"/>
          <w:sz w:val="24"/>
          <w:szCs w:val="24"/>
        </w:rPr>
        <w:t xml:space="preserve">, </w:t>
      </w:r>
      <w:r w:rsidR="00A66913" w:rsidRPr="00A56CD5">
        <w:rPr>
          <w:rFonts w:ascii="Times New Roman" w:hAnsi="Times New Roman" w:cs="Times New Roman"/>
          <w:sz w:val="24"/>
          <w:szCs w:val="24"/>
        </w:rPr>
        <w:t xml:space="preserve">Mr </w:t>
      </w:r>
      <w:r w:rsidR="00A66913" w:rsidRPr="00A56CD5">
        <w:rPr>
          <w:rFonts w:ascii="Times New Roman" w:hAnsi="Times New Roman" w:cs="Times New Roman"/>
          <w:i/>
          <w:sz w:val="24"/>
          <w:szCs w:val="24"/>
        </w:rPr>
        <w:t>Magwaliba</w:t>
      </w:r>
      <w:r w:rsidR="00A66913" w:rsidRPr="00A56CD5">
        <w:rPr>
          <w:rFonts w:ascii="Times New Roman" w:hAnsi="Times New Roman" w:cs="Times New Roman"/>
          <w:sz w:val="24"/>
          <w:szCs w:val="24"/>
        </w:rPr>
        <w:t xml:space="preserve"> </w:t>
      </w:r>
      <w:r w:rsidR="00AC3F34" w:rsidRPr="00A56CD5">
        <w:rPr>
          <w:rFonts w:ascii="Times New Roman" w:hAnsi="Times New Roman" w:cs="Times New Roman"/>
          <w:sz w:val="24"/>
          <w:szCs w:val="24"/>
        </w:rPr>
        <w:t xml:space="preserve">during the </w:t>
      </w:r>
      <w:r w:rsidR="00424A72" w:rsidRPr="00A56CD5">
        <w:rPr>
          <w:rFonts w:ascii="Times New Roman" w:hAnsi="Times New Roman" w:cs="Times New Roman"/>
          <w:sz w:val="24"/>
          <w:szCs w:val="24"/>
        </w:rPr>
        <w:t>hearing</w:t>
      </w:r>
      <w:r w:rsidR="00EE2ABC" w:rsidRPr="00A56CD5">
        <w:rPr>
          <w:rFonts w:ascii="Times New Roman" w:hAnsi="Times New Roman" w:cs="Times New Roman"/>
          <w:sz w:val="24"/>
          <w:szCs w:val="24"/>
        </w:rPr>
        <w:t xml:space="preserve"> </w:t>
      </w:r>
      <w:r w:rsidR="00424A72" w:rsidRPr="00A56CD5">
        <w:rPr>
          <w:rFonts w:ascii="Times New Roman" w:hAnsi="Times New Roman" w:cs="Times New Roman"/>
          <w:sz w:val="24"/>
          <w:szCs w:val="24"/>
        </w:rPr>
        <w:t>conceded</w:t>
      </w:r>
      <w:r w:rsidR="004C3EF6" w:rsidRPr="00A56CD5">
        <w:rPr>
          <w:rFonts w:ascii="Times New Roman" w:hAnsi="Times New Roman" w:cs="Times New Roman"/>
          <w:sz w:val="24"/>
          <w:szCs w:val="24"/>
        </w:rPr>
        <w:t xml:space="preserve"> that </w:t>
      </w:r>
      <w:r w:rsidR="00525080" w:rsidRPr="00A56CD5">
        <w:rPr>
          <w:rFonts w:ascii="Times New Roman" w:hAnsi="Times New Roman" w:cs="Times New Roman"/>
          <w:sz w:val="24"/>
          <w:szCs w:val="24"/>
        </w:rPr>
        <w:t>theft was</w:t>
      </w:r>
      <w:r w:rsidR="0035778F" w:rsidRPr="00A56CD5">
        <w:rPr>
          <w:rFonts w:ascii="Times New Roman" w:hAnsi="Times New Roman" w:cs="Times New Roman"/>
          <w:sz w:val="24"/>
          <w:szCs w:val="24"/>
        </w:rPr>
        <w:t xml:space="preserve"> </w:t>
      </w:r>
      <w:r w:rsidR="00C75D1F" w:rsidRPr="00A56CD5">
        <w:rPr>
          <w:rFonts w:ascii="Times New Roman" w:hAnsi="Times New Roman" w:cs="Times New Roman"/>
          <w:sz w:val="24"/>
          <w:szCs w:val="24"/>
        </w:rPr>
        <w:t xml:space="preserve">indeed sought to be introduced as </w:t>
      </w:r>
      <w:r w:rsidR="0035778F" w:rsidRPr="00A56CD5">
        <w:rPr>
          <w:rFonts w:ascii="Times New Roman" w:hAnsi="Times New Roman" w:cs="Times New Roman"/>
          <w:sz w:val="24"/>
          <w:szCs w:val="24"/>
        </w:rPr>
        <w:t xml:space="preserve">a </w:t>
      </w:r>
      <w:r w:rsidR="00525080" w:rsidRPr="00A56CD5">
        <w:rPr>
          <w:rFonts w:ascii="Times New Roman" w:hAnsi="Times New Roman" w:cs="Times New Roman"/>
          <w:sz w:val="24"/>
          <w:szCs w:val="24"/>
        </w:rPr>
        <w:t>new cause of action</w:t>
      </w:r>
      <w:r w:rsidR="00AC3F34" w:rsidRPr="00A56CD5">
        <w:rPr>
          <w:rFonts w:ascii="Times New Roman" w:hAnsi="Times New Roman" w:cs="Times New Roman"/>
          <w:sz w:val="24"/>
          <w:szCs w:val="24"/>
        </w:rPr>
        <w:t xml:space="preserve">. </w:t>
      </w:r>
      <w:r w:rsidR="008C558F" w:rsidRPr="00A56CD5">
        <w:rPr>
          <w:rFonts w:ascii="Times New Roman" w:hAnsi="Times New Roman" w:cs="Times New Roman"/>
          <w:sz w:val="24"/>
          <w:szCs w:val="24"/>
        </w:rPr>
        <w:t xml:space="preserve"> </w:t>
      </w:r>
      <w:r w:rsidR="00AC3F34" w:rsidRPr="00A56CD5">
        <w:rPr>
          <w:rFonts w:ascii="Times New Roman" w:hAnsi="Times New Roman" w:cs="Times New Roman"/>
          <w:sz w:val="24"/>
          <w:szCs w:val="24"/>
        </w:rPr>
        <w:t>He argued</w:t>
      </w:r>
      <w:r w:rsidR="00C75D1F" w:rsidRPr="00A56CD5">
        <w:rPr>
          <w:rFonts w:ascii="Times New Roman" w:hAnsi="Times New Roman" w:cs="Times New Roman"/>
          <w:sz w:val="24"/>
          <w:szCs w:val="24"/>
        </w:rPr>
        <w:t>,</w:t>
      </w:r>
      <w:r w:rsidR="00AC3F34" w:rsidRPr="00A56CD5">
        <w:rPr>
          <w:rFonts w:ascii="Times New Roman" w:hAnsi="Times New Roman" w:cs="Times New Roman"/>
          <w:sz w:val="24"/>
          <w:szCs w:val="24"/>
        </w:rPr>
        <w:t xml:space="preserve"> </w:t>
      </w:r>
      <w:r w:rsidR="00C75D1F" w:rsidRPr="00A56CD5">
        <w:rPr>
          <w:rFonts w:ascii="Times New Roman" w:hAnsi="Times New Roman" w:cs="Times New Roman"/>
          <w:sz w:val="24"/>
          <w:szCs w:val="24"/>
        </w:rPr>
        <w:t xml:space="preserve">in respect of personal </w:t>
      </w:r>
      <w:r w:rsidR="004C3EF6" w:rsidRPr="00A56CD5">
        <w:rPr>
          <w:rFonts w:ascii="Times New Roman" w:hAnsi="Times New Roman" w:cs="Times New Roman"/>
          <w:sz w:val="24"/>
          <w:szCs w:val="24"/>
        </w:rPr>
        <w:t>unjust enrichment</w:t>
      </w:r>
      <w:r w:rsidR="00C75D1F" w:rsidRPr="00A56CD5">
        <w:rPr>
          <w:rFonts w:ascii="Times New Roman" w:hAnsi="Times New Roman" w:cs="Times New Roman"/>
          <w:sz w:val="24"/>
          <w:szCs w:val="24"/>
        </w:rPr>
        <w:t xml:space="preserve"> of the appellant, </w:t>
      </w:r>
      <w:r w:rsidR="004C3EF6" w:rsidRPr="00A56CD5">
        <w:rPr>
          <w:rFonts w:ascii="Times New Roman" w:hAnsi="Times New Roman" w:cs="Times New Roman"/>
          <w:sz w:val="24"/>
          <w:szCs w:val="24"/>
        </w:rPr>
        <w:t xml:space="preserve">and </w:t>
      </w:r>
      <w:r w:rsidR="006D30C2" w:rsidRPr="00A56CD5">
        <w:rPr>
          <w:rFonts w:ascii="Times New Roman" w:hAnsi="Times New Roman" w:cs="Times New Roman"/>
          <w:sz w:val="24"/>
          <w:szCs w:val="24"/>
        </w:rPr>
        <w:t>fraud</w:t>
      </w:r>
      <w:r w:rsidR="00C75D1F" w:rsidRPr="00A56CD5">
        <w:rPr>
          <w:rFonts w:ascii="Times New Roman" w:hAnsi="Times New Roman" w:cs="Times New Roman"/>
          <w:sz w:val="24"/>
          <w:szCs w:val="24"/>
        </w:rPr>
        <w:t>, that</w:t>
      </w:r>
      <w:r w:rsidR="0052191C" w:rsidRPr="00A56CD5">
        <w:rPr>
          <w:rFonts w:ascii="Times New Roman" w:hAnsi="Times New Roman" w:cs="Times New Roman"/>
          <w:sz w:val="24"/>
          <w:szCs w:val="24"/>
        </w:rPr>
        <w:t xml:space="preserve"> </w:t>
      </w:r>
      <w:r w:rsidR="006D30C2" w:rsidRPr="00A56CD5">
        <w:rPr>
          <w:rFonts w:ascii="Times New Roman" w:hAnsi="Times New Roman" w:cs="Times New Roman"/>
          <w:sz w:val="24"/>
          <w:szCs w:val="24"/>
        </w:rPr>
        <w:t>the</w:t>
      </w:r>
      <w:r w:rsidR="00C75D1F" w:rsidRPr="00A56CD5">
        <w:rPr>
          <w:rFonts w:ascii="Times New Roman" w:hAnsi="Times New Roman" w:cs="Times New Roman"/>
          <w:sz w:val="24"/>
          <w:szCs w:val="24"/>
        </w:rPr>
        <w:t xml:space="preserve"> proposed</w:t>
      </w:r>
      <w:r w:rsidR="006D30C2" w:rsidRPr="00A56CD5">
        <w:rPr>
          <w:rFonts w:ascii="Times New Roman" w:hAnsi="Times New Roman" w:cs="Times New Roman"/>
          <w:sz w:val="24"/>
          <w:szCs w:val="24"/>
        </w:rPr>
        <w:t xml:space="preserve"> amendment </w:t>
      </w:r>
      <w:r w:rsidR="00C75D1F" w:rsidRPr="00A56CD5">
        <w:rPr>
          <w:rFonts w:ascii="Times New Roman" w:hAnsi="Times New Roman" w:cs="Times New Roman"/>
          <w:sz w:val="24"/>
          <w:szCs w:val="24"/>
        </w:rPr>
        <w:t xml:space="preserve">was aimed only at </w:t>
      </w:r>
      <w:r w:rsidR="004C3EF6" w:rsidRPr="00A56CD5">
        <w:rPr>
          <w:rFonts w:ascii="Times New Roman" w:hAnsi="Times New Roman" w:cs="Times New Roman"/>
          <w:sz w:val="24"/>
          <w:szCs w:val="24"/>
        </w:rPr>
        <w:t>clarify</w:t>
      </w:r>
      <w:r w:rsidR="00C75D1F" w:rsidRPr="00A56CD5">
        <w:rPr>
          <w:rFonts w:ascii="Times New Roman" w:hAnsi="Times New Roman" w:cs="Times New Roman"/>
          <w:sz w:val="24"/>
          <w:szCs w:val="24"/>
        </w:rPr>
        <w:t>ing</w:t>
      </w:r>
      <w:r w:rsidR="004C3EF6" w:rsidRPr="00A56CD5">
        <w:rPr>
          <w:rFonts w:ascii="Times New Roman" w:hAnsi="Times New Roman" w:cs="Times New Roman"/>
          <w:sz w:val="24"/>
          <w:szCs w:val="24"/>
        </w:rPr>
        <w:t xml:space="preserve"> the claims </w:t>
      </w:r>
      <w:r w:rsidR="00C75D1F" w:rsidRPr="00A56CD5">
        <w:rPr>
          <w:rFonts w:ascii="Times New Roman" w:hAnsi="Times New Roman" w:cs="Times New Roman"/>
          <w:sz w:val="24"/>
          <w:szCs w:val="24"/>
        </w:rPr>
        <w:t xml:space="preserve">originally made </w:t>
      </w:r>
      <w:r w:rsidR="004C3EF6" w:rsidRPr="00A56CD5">
        <w:rPr>
          <w:rFonts w:ascii="Times New Roman" w:hAnsi="Times New Roman" w:cs="Times New Roman"/>
          <w:sz w:val="24"/>
          <w:szCs w:val="24"/>
        </w:rPr>
        <w:t>in the initial declaration.</w:t>
      </w:r>
    </w:p>
    <w:p w14:paraId="5A5FBA49" w14:textId="54852001" w:rsidR="00D36110" w:rsidRPr="00A56CD5" w:rsidRDefault="00D36110" w:rsidP="008E12A8">
      <w:pPr>
        <w:spacing w:after="0"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The court </w:t>
      </w:r>
      <w:r w:rsidRPr="00A56CD5">
        <w:rPr>
          <w:rFonts w:ascii="Times New Roman" w:hAnsi="Times New Roman" w:cs="Times New Roman"/>
          <w:i/>
          <w:sz w:val="24"/>
          <w:szCs w:val="24"/>
        </w:rPr>
        <w:t>a quo</w:t>
      </w:r>
      <w:r w:rsidRPr="00A56CD5">
        <w:rPr>
          <w:rFonts w:ascii="Times New Roman" w:hAnsi="Times New Roman" w:cs="Times New Roman"/>
          <w:sz w:val="24"/>
          <w:szCs w:val="24"/>
        </w:rPr>
        <w:t xml:space="preserve"> was persuaded by the submissions made i</w:t>
      </w:r>
      <w:r w:rsidR="00182619" w:rsidRPr="00A56CD5">
        <w:rPr>
          <w:rFonts w:ascii="Times New Roman" w:hAnsi="Times New Roman" w:cs="Times New Roman"/>
          <w:sz w:val="24"/>
          <w:szCs w:val="24"/>
        </w:rPr>
        <w:t>n this respect for the respondent</w:t>
      </w:r>
      <w:r w:rsidRPr="00A56CD5">
        <w:rPr>
          <w:rFonts w:ascii="Times New Roman" w:hAnsi="Times New Roman" w:cs="Times New Roman"/>
          <w:sz w:val="24"/>
          <w:szCs w:val="24"/>
        </w:rPr>
        <w:t xml:space="preserve">, </w:t>
      </w:r>
      <w:r w:rsidR="00A66913" w:rsidRPr="00A56CD5">
        <w:rPr>
          <w:rFonts w:ascii="Times New Roman" w:hAnsi="Times New Roman" w:cs="Times New Roman"/>
          <w:sz w:val="24"/>
          <w:szCs w:val="24"/>
        </w:rPr>
        <w:t xml:space="preserve">as </w:t>
      </w:r>
      <w:r w:rsidR="00182619" w:rsidRPr="00A56CD5">
        <w:rPr>
          <w:rFonts w:ascii="Times New Roman" w:hAnsi="Times New Roman" w:cs="Times New Roman"/>
          <w:sz w:val="24"/>
          <w:szCs w:val="24"/>
        </w:rPr>
        <w:t xml:space="preserve">is </w:t>
      </w:r>
      <w:r w:rsidR="00A66913" w:rsidRPr="00A56CD5">
        <w:rPr>
          <w:rFonts w:ascii="Times New Roman" w:hAnsi="Times New Roman" w:cs="Times New Roman"/>
          <w:sz w:val="24"/>
          <w:szCs w:val="24"/>
        </w:rPr>
        <w:t>eviden</w:t>
      </w:r>
      <w:r w:rsidR="00992EC7" w:rsidRPr="00A56CD5">
        <w:rPr>
          <w:rFonts w:ascii="Times New Roman" w:hAnsi="Times New Roman" w:cs="Times New Roman"/>
          <w:sz w:val="24"/>
          <w:szCs w:val="24"/>
        </w:rPr>
        <w:t xml:space="preserve">t from the following remarks on p 6 of </w:t>
      </w:r>
      <w:r w:rsidR="008C558F" w:rsidRPr="00A56CD5">
        <w:rPr>
          <w:rFonts w:ascii="Times New Roman" w:hAnsi="Times New Roman" w:cs="Times New Roman"/>
          <w:sz w:val="24"/>
          <w:szCs w:val="24"/>
        </w:rPr>
        <w:t>its judgment:</w:t>
      </w:r>
      <w:r w:rsidR="00A66913" w:rsidRPr="00A56CD5">
        <w:rPr>
          <w:rFonts w:ascii="Times New Roman" w:hAnsi="Times New Roman" w:cs="Times New Roman"/>
          <w:sz w:val="24"/>
          <w:szCs w:val="24"/>
        </w:rPr>
        <w:t xml:space="preserve">                                                   </w:t>
      </w:r>
    </w:p>
    <w:p w14:paraId="257A6846" w14:textId="1A8958CD" w:rsidR="00D11E57" w:rsidRPr="00A56CD5" w:rsidRDefault="00D36110" w:rsidP="008E12A8">
      <w:pPr>
        <w:spacing w:after="0"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 xml:space="preserve">“The first respondent (appellant </w:t>
      </w:r>
      <w:r w:rsidRPr="00A56CD5">
        <w:rPr>
          <w:rFonts w:ascii="Times New Roman" w:hAnsi="Times New Roman" w:cs="Times New Roman"/>
          <w:i/>
          <w:sz w:val="24"/>
          <w:szCs w:val="24"/>
        </w:rPr>
        <w:t>in casu</w:t>
      </w:r>
      <w:r w:rsidRPr="00A56CD5">
        <w:rPr>
          <w:rFonts w:ascii="Times New Roman" w:hAnsi="Times New Roman" w:cs="Times New Roman"/>
          <w:sz w:val="24"/>
          <w:szCs w:val="24"/>
        </w:rPr>
        <w:t>)……</w:t>
      </w:r>
      <w:r w:rsidR="008C558F" w:rsidRPr="00A56CD5">
        <w:rPr>
          <w:rFonts w:ascii="Times New Roman" w:hAnsi="Times New Roman" w:cs="Times New Roman"/>
          <w:sz w:val="24"/>
          <w:szCs w:val="24"/>
        </w:rPr>
        <w:t xml:space="preserve"> </w:t>
      </w:r>
      <w:r w:rsidRPr="00A56CD5">
        <w:rPr>
          <w:rFonts w:ascii="Times New Roman" w:hAnsi="Times New Roman" w:cs="Times New Roman"/>
          <w:sz w:val="24"/>
          <w:szCs w:val="24"/>
        </w:rPr>
        <w:t>submitted that the averment that he was unjustly enriched personally</w:t>
      </w:r>
      <w:r w:rsidR="00C75D1F"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was not contained in the original declaration and that its introduction at this stage is prejudicial to him because that claim has prescribed. I do not agree. </w:t>
      </w:r>
    </w:p>
    <w:p w14:paraId="63FF1287" w14:textId="77777777" w:rsidR="00D36110" w:rsidRPr="00A56CD5" w:rsidRDefault="00D36110" w:rsidP="008C558F">
      <w:pPr>
        <w:spacing w:line="240" w:lineRule="auto"/>
        <w:ind w:left="720"/>
        <w:jc w:val="both"/>
        <w:rPr>
          <w:rFonts w:ascii="Times New Roman" w:hAnsi="Times New Roman" w:cs="Times New Roman"/>
          <w:i/>
          <w:sz w:val="24"/>
          <w:szCs w:val="24"/>
        </w:rPr>
      </w:pPr>
      <w:r w:rsidRPr="00A56CD5">
        <w:rPr>
          <w:rFonts w:ascii="Times New Roman" w:hAnsi="Times New Roman" w:cs="Times New Roman"/>
          <w:sz w:val="24"/>
          <w:szCs w:val="24"/>
        </w:rPr>
        <w:t>The applicant</w:t>
      </w:r>
      <w:r w:rsidR="00D11E57" w:rsidRPr="00A56CD5">
        <w:rPr>
          <w:rFonts w:ascii="Times New Roman" w:hAnsi="Times New Roman" w:cs="Times New Roman"/>
          <w:sz w:val="24"/>
          <w:szCs w:val="24"/>
        </w:rPr>
        <w:t>’s claim</w:t>
      </w:r>
      <w:r w:rsidRPr="00A56CD5">
        <w:rPr>
          <w:rFonts w:ascii="Times New Roman" w:hAnsi="Times New Roman" w:cs="Times New Roman"/>
          <w:sz w:val="24"/>
          <w:szCs w:val="24"/>
        </w:rPr>
        <w:t xml:space="preserve"> has always been for payment of $900 000-00 against the second respondents (</w:t>
      </w:r>
      <w:r w:rsidRPr="00A56CD5">
        <w:rPr>
          <w:rFonts w:ascii="Times New Roman" w:hAnsi="Times New Roman" w:cs="Times New Roman"/>
          <w:i/>
          <w:sz w:val="24"/>
          <w:szCs w:val="24"/>
        </w:rPr>
        <w:t>sic</w:t>
      </w:r>
      <w:r w:rsidRPr="00A56CD5">
        <w:rPr>
          <w:rFonts w:ascii="Times New Roman" w:hAnsi="Times New Roman" w:cs="Times New Roman"/>
          <w:sz w:val="24"/>
          <w:szCs w:val="24"/>
        </w:rPr>
        <w:t xml:space="preserve">) jointly and severally. The first respondent had already been </w:t>
      </w:r>
      <w:r w:rsidR="0090562E" w:rsidRPr="00A56CD5">
        <w:rPr>
          <w:rFonts w:ascii="Times New Roman" w:hAnsi="Times New Roman" w:cs="Times New Roman"/>
          <w:sz w:val="24"/>
          <w:szCs w:val="24"/>
          <w:u w:val="single"/>
        </w:rPr>
        <w:t xml:space="preserve">roped </w:t>
      </w:r>
      <w:r w:rsidRPr="00A56CD5">
        <w:rPr>
          <w:rFonts w:ascii="Times New Roman" w:hAnsi="Times New Roman" w:cs="Times New Roman"/>
          <w:sz w:val="24"/>
          <w:szCs w:val="24"/>
          <w:u w:val="single"/>
        </w:rPr>
        <w:t>in</w:t>
      </w:r>
      <w:r w:rsidRPr="00A56CD5">
        <w:rPr>
          <w:rFonts w:ascii="Times New Roman" w:hAnsi="Times New Roman" w:cs="Times New Roman"/>
          <w:sz w:val="24"/>
          <w:szCs w:val="24"/>
        </w:rPr>
        <w:t xml:space="preserve"> on the allegation of negligence, fraud and acting without due care. </w:t>
      </w:r>
      <w:r w:rsidR="00D11E57" w:rsidRPr="00A56CD5">
        <w:rPr>
          <w:rFonts w:ascii="Times New Roman" w:hAnsi="Times New Roman" w:cs="Times New Roman"/>
          <w:sz w:val="24"/>
          <w:szCs w:val="24"/>
        </w:rPr>
        <w:t>Unjust enrichment had already been pleaded and it is the clarity of that pleading which was lacking. To my mind, there is therefore a pressing need to effect an amendment that would properly ventilate the real dispute between the parties.”</w:t>
      </w:r>
      <w:r w:rsidR="0090562E" w:rsidRPr="00A56CD5">
        <w:rPr>
          <w:rFonts w:ascii="Times New Roman" w:hAnsi="Times New Roman" w:cs="Times New Roman"/>
          <w:sz w:val="24"/>
          <w:szCs w:val="24"/>
        </w:rPr>
        <w:t xml:space="preserve"> (</w:t>
      </w:r>
      <w:r w:rsidR="0090562E" w:rsidRPr="00A56CD5">
        <w:rPr>
          <w:rFonts w:ascii="Times New Roman" w:hAnsi="Times New Roman" w:cs="Times New Roman"/>
          <w:i/>
          <w:sz w:val="24"/>
          <w:szCs w:val="24"/>
        </w:rPr>
        <w:t>my emphasis)</w:t>
      </w:r>
    </w:p>
    <w:p w14:paraId="4B76C1B9" w14:textId="77777777" w:rsidR="00A66913" w:rsidRPr="00A56CD5" w:rsidRDefault="00A66913" w:rsidP="00B50EC5">
      <w:pPr>
        <w:spacing w:after="0" w:line="240" w:lineRule="auto"/>
        <w:ind w:firstLine="720"/>
        <w:jc w:val="both"/>
        <w:rPr>
          <w:rFonts w:ascii="Times New Roman" w:hAnsi="Times New Roman" w:cs="Times New Roman"/>
          <w:sz w:val="24"/>
          <w:szCs w:val="24"/>
        </w:rPr>
      </w:pPr>
    </w:p>
    <w:p w14:paraId="25F2B9A4" w14:textId="599ABB49" w:rsidR="00A51451" w:rsidRPr="00A56CD5" w:rsidRDefault="001E7592" w:rsidP="008E12A8">
      <w:pPr>
        <w:spacing w:after="0"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A closer</w:t>
      </w:r>
      <w:r w:rsidR="00992EC7" w:rsidRPr="00A56CD5">
        <w:rPr>
          <w:rFonts w:ascii="Times New Roman" w:hAnsi="Times New Roman" w:cs="Times New Roman"/>
          <w:sz w:val="24"/>
          <w:szCs w:val="24"/>
        </w:rPr>
        <w:t xml:space="preserve"> look at the disputed claims of</w:t>
      </w:r>
      <w:r w:rsidR="005E2998" w:rsidRPr="00A56CD5">
        <w:rPr>
          <w:rFonts w:ascii="Times New Roman" w:hAnsi="Times New Roman" w:cs="Times New Roman"/>
          <w:sz w:val="24"/>
          <w:szCs w:val="24"/>
        </w:rPr>
        <w:t xml:space="preserve"> </w:t>
      </w:r>
      <w:r w:rsidR="00992EC7" w:rsidRPr="00A56CD5">
        <w:rPr>
          <w:rFonts w:ascii="Times New Roman" w:hAnsi="Times New Roman" w:cs="Times New Roman"/>
          <w:sz w:val="24"/>
          <w:szCs w:val="24"/>
        </w:rPr>
        <w:t xml:space="preserve">fraudulent misrepresentation and unjust enrichment </w:t>
      </w:r>
      <w:r w:rsidRPr="00A56CD5">
        <w:rPr>
          <w:rFonts w:ascii="Times New Roman" w:hAnsi="Times New Roman" w:cs="Times New Roman"/>
          <w:sz w:val="24"/>
          <w:szCs w:val="24"/>
        </w:rPr>
        <w:t>as articulated in the original declaration would in my view assist in the determination of whether or not they constituted new causes of action. The respondent</w:t>
      </w:r>
      <w:r w:rsidR="00A1799A" w:rsidRPr="00A56CD5">
        <w:rPr>
          <w:rFonts w:ascii="Times New Roman" w:hAnsi="Times New Roman" w:cs="Times New Roman"/>
          <w:sz w:val="24"/>
          <w:szCs w:val="24"/>
        </w:rPr>
        <w:t xml:space="preserve"> (as plaintiff)</w:t>
      </w:r>
      <w:r w:rsidRPr="00A56CD5">
        <w:rPr>
          <w:rFonts w:ascii="Times New Roman" w:hAnsi="Times New Roman" w:cs="Times New Roman"/>
          <w:sz w:val="24"/>
          <w:szCs w:val="24"/>
        </w:rPr>
        <w:t xml:space="preserve"> </w:t>
      </w:r>
      <w:r w:rsidR="00A51451" w:rsidRPr="00A56CD5">
        <w:rPr>
          <w:rFonts w:ascii="Times New Roman" w:hAnsi="Times New Roman" w:cs="Times New Roman"/>
          <w:sz w:val="24"/>
          <w:szCs w:val="24"/>
        </w:rPr>
        <w:t xml:space="preserve">in its declaration pleaded as </w:t>
      </w:r>
      <w:r w:rsidR="008C558F" w:rsidRPr="00A56CD5">
        <w:rPr>
          <w:rFonts w:ascii="Times New Roman" w:hAnsi="Times New Roman" w:cs="Times New Roman"/>
          <w:sz w:val="24"/>
          <w:szCs w:val="24"/>
        </w:rPr>
        <w:t>follows:</w:t>
      </w:r>
    </w:p>
    <w:p w14:paraId="6BC87D7A" w14:textId="77777777" w:rsidR="002E2D69" w:rsidRPr="00A56CD5" w:rsidRDefault="002E2D69" w:rsidP="008E12A8">
      <w:pPr>
        <w:spacing w:after="0"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w:t>
      </w:r>
      <w:r w:rsidR="00A51451" w:rsidRPr="00A56CD5">
        <w:rPr>
          <w:rFonts w:ascii="Times New Roman" w:hAnsi="Times New Roman" w:cs="Times New Roman"/>
          <w:sz w:val="24"/>
          <w:szCs w:val="24"/>
        </w:rPr>
        <w:t xml:space="preserve">By reason of the said overpayment the </w:t>
      </w:r>
      <w:r w:rsidR="00A51451" w:rsidRPr="00A56CD5">
        <w:rPr>
          <w:rFonts w:ascii="Times New Roman" w:hAnsi="Times New Roman" w:cs="Times New Roman"/>
          <w:sz w:val="24"/>
          <w:szCs w:val="24"/>
          <w:u w:val="single"/>
        </w:rPr>
        <w:t>first defendant</w:t>
      </w:r>
      <w:r w:rsidR="00A51451" w:rsidRPr="00A56CD5">
        <w:rPr>
          <w:rFonts w:ascii="Times New Roman" w:hAnsi="Times New Roman" w:cs="Times New Roman"/>
          <w:sz w:val="24"/>
          <w:szCs w:val="24"/>
        </w:rPr>
        <w:t xml:space="preserve"> has been unjustly enriched </w:t>
      </w:r>
      <w:r w:rsidR="00A66913" w:rsidRPr="00A56CD5">
        <w:rPr>
          <w:rFonts w:ascii="Times New Roman" w:hAnsi="Times New Roman" w:cs="Times New Roman"/>
          <w:sz w:val="24"/>
          <w:szCs w:val="24"/>
        </w:rPr>
        <w:t>in the sum of US$900 000.</w:t>
      </w:r>
      <w:r w:rsidR="00E038B4" w:rsidRPr="00A56CD5">
        <w:rPr>
          <w:rFonts w:ascii="Times New Roman" w:hAnsi="Times New Roman" w:cs="Times New Roman"/>
          <w:sz w:val="24"/>
          <w:szCs w:val="24"/>
        </w:rPr>
        <w:t xml:space="preserve">00 at the expense of the plaintiff. </w:t>
      </w:r>
    </w:p>
    <w:p w14:paraId="0582944E" w14:textId="77777777" w:rsidR="002E2D69" w:rsidRPr="00A56CD5" w:rsidRDefault="00E038B4" w:rsidP="008C558F">
      <w:pPr>
        <w:spacing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At all material times the second d</w:t>
      </w:r>
      <w:r w:rsidR="002E2D69" w:rsidRPr="00A56CD5">
        <w:rPr>
          <w:rFonts w:ascii="Times New Roman" w:hAnsi="Times New Roman" w:cs="Times New Roman"/>
          <w:sz w:val="24"/>
          <w:szCs w:val="24"/>
        </w:rPr>
        <w:t>efendan</w:t>
      </w:r>
      <w:r w:rsidRPr="00A56CD5">
        <w:rPr>
          <w:rFonts w:ascii="Times New Roman" w:hAnsi="Times New Roman" w:cs="Times New Roman"/>
          <w:sz w:val="24"/>
          <w:szCs w:val="24"/>
        </w:rPr>
        <w:t xml:space="preserve">t </w:t>
      </w:r>
      <w:r w:rsidR="001E7592" w:rsidRPr="00A56CD5">
        <w:rPr>
          <w:rFonts w:ascii="Times New Roman" w:hAnsi="Times New Roman" w:cs="Times New Roman"/>
          <w:sz w:val="24"/>
          <w:szCs w:val="24"/>
        </w:rPr>
        <w:t xml:space="preserve">(appellant </w:t>
      </w:r>
      <w:r w:rsidR="001E7592" w:rsidRPr="00A56CD5">
        <w:rPr>
          <w:rFonts w:ascii="Times New Roman" w:hAnsi="Times New Roman" w:cs="Times New Roman"/>
          <w:i/>
          <w:sz w:val="24"/>
          <w:szCs w:val="24"/>
        </w:rPr>
        <w:t>in casu</w:t>
      </w:r>
      <w:r w:rsidR="001E7592" w:rsidRPr="00A56CD5">
        <w:rPr>
          <w:rFonts w:ascii="Times New Roman" w:hAnsi="Times New Roman" w:cs="Times New Roman"/>
          <w:sz w:val="24"/>
          <w:szCs w:val="24"/>
        </w:rPr>
        <w:t xml:space="preserve">) </w:t>
      </w:r>
      <w:r w:rsidRPr="00A56CD5">
        <w:rPr>
          <w:rFonts w:ascii="Times New Roman" w:hAnsi="Times New Roman" w:cs="Times New Roman"/>
          <w:sz w:val="24"/>
          <w:szCs w:val="24"/>
        </w:rPr>
        <w:t>was the director and/or agent for the first defendant and was fully aware of the aforesaid contract between the plaintiff</w:t>
      </w:r>
      <w:r w:rsidR="002E2D69" w:rsidRPr="00A56CD5">
        <w:rPr>
          <w:rFonts w:ascii="Times New Roman" w:hAnsi="Times New Roman" w:cs="Times New Roman"/>
          <w:sz w:val="24"/>
          <w:szCs w:val="24"/>
        </w:rPr>
        <w:t xml:space="preserve"> and </w:t>
      </w:r>
      <w:r w:rsidRPr="00A56CD5">
        <w:rPr>
          <w:rFonts w:ascii="Times New Roman" w:hAnsi="Times New Roman" w:cs="Times New Roman"/>
          <w:sz w:val="24"/>
          <w:szCs w:val="24"/>
        </w:rPr>
        <w:t xml:space="preserve">the first defendant. </w:t>
      </w:r>
    </w:p>
    <w:p w14:paraId="7D8025DC" w14:textId="3547F78D" w:rsidR="00E038B4" w:rsidRPr="00A56CD5" w:rsidRDefault="00E038B4" w:rsidP="008C558F">
      <w:pPr>
        <w:spacing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In the exercise of his duties the second defendant was negligent in</w:t>
      </w:r>
      <w:r w:rsidR="008C558F" w:rsidRPr="00A56CD5">
        <w:rPr>
          <w:rFonts w:ascii="Times New Roman" w:hAnsi="Times New Roman" w:cs="Times New Roman"/>
          <w:sz w:val="24"/>
          <w:szCs w:val="24"/>
        </w:rPr>
        <w:t xml:space="preserve"> one or more of the following:</w:t>
      </w:r>
    </w:p>
    <w:p w14:paraId="38396B99" w14:textId="33E4A139" w:rsidR="00E038B4" w:rsidRPr="00A56CD5" w:rsidRDefault="00E038B4" w:rsidP="008C558F">
      <w:pPr>
        <w:pStyle w:val="ListParagraph"/>
        <w:numPr>
          <w:ilvl w:val="0"/>
          <w:numId w:val="4"/>
        </w:numPr>
        <w:spacing w:line="240" w:lineRule="auto"/>
        <w:ind w:left="2340" w:hanging="900"/>
        <w:jc w:val="both"/>
        <w:rPr>
          <w:rFonts w:ascii="Times New Roman" w:hAnsi="Times New Roman" w:cs="Times New Roman"/>
          <w:sz w:val="24"/>
          <w:szCs w:val="24"/>
        </w:rPr>
      </w:pPr>
      <w:r w:rsidRPr="00A56CD5">
        <w:rPr>
          <w:rFonts w:ascii="Times New Roman" w:hAnsi="Times New Roman" w:cs="Times New Roman"/>
          <w:sz w:val="24"/>
          <w:szCs w:val="24"/>
        </w:rPr>
        <w:t>He carried first defendant’s business recklessly; and/or</w:t>
      </w:r>
    </w:p>
    <w:p w14:paraId="4FD2D6AD" w14:textId="77777777" w:rsidR="008C558F" w:rsidRPr="00A56CD5" w:rsidRDefault="008C558F" w:rsidP="008C558F">
      <w:pPr>
        <w:pStyle w:val="ListParagraph"/>
        <w:spacing w:line="240" w:lineRule="auto"/>
        <w:ind w:left="1800"/>
        <w:jc w:val="both"/>
        <w:rPr>
          <w:rFonts w:ascii="Times New Roman" w:hAnsi="Times New Roman" w:cs="Times New Roman"/>
          <w:sz w:val="24"/>
          <w:szCs w:val="24"/>
        </w:rPr>
      </w:pPr>
    </w:p>
    <w:p w14:paraId="0DE19E08" w14:textId="6509D601" w:rsidR="00E038B4" w:rsidRPr="00A56CD5" w:rsidRDefault="00E038B4" w:rsidP="008C558F">
      <w:pPr>
        <w:pStyle w:val="ListParagraph"/>
        <w:numPr>
          <w:ilvl w:val="0"/>
          <w:numId w:val="4"/>
        </w:numPr>
        <w:spacing w:line="240" w:lineRule="auto"/>
        <w:ind w:left="2250" w:hanging="810"/>
        <w:jc w:val="both"/>
        <w:rPr>
          <w:rFonts w:ascii="Times New Roman" w:hAnsi="Times New Roman" w:cs="Times New Roman"/>
          <w:sz w:val="24"/>
          <w:szCs w:val="24"/>
        </w:rPr>
      </w:pPr>
      <w:r w:rsidRPr="00A56CD5">
        <w:rPr>
          <w:rFonts w:ascii="Times New Roman" w:hAnsi="Times New Roman" w:cs="Times New Roman"/>
          <w:sz w:val="24"/>
          <w:szCs w:val="24"/>
        </w:rPr>
        <w:t>He carried first d</w:t>
      </w:r>
      <w:r w:rsidR="005F3466" w:rsidRPr="00A56CD5">
        <w:rPr>
          <w:rFonts w:ascii="Times New Roman" w:hAnsi="Times New Roman" w:cs="Times New Roman"/>
          <w:sz w:val="24"/>
          <w:szCs w:val="24"/>
        </w:rPr>
        <w:t>e</w:t>
      </w:r>
      <w:r w:rsidRPr="00A56CD5">
        <w:rPr>
          <w:rFonts w:ascii="Times New Roman" w:hAnsi="Times New Roman" w:cs="Times New Roman"/>
          <w:sz w:val="24"/>
          <w:szCs w:val="24"/>
        </w:rPr>
        <w:t xml:space="preserve">fendant’s business </w:t>
      </w:r>
      <w:r w:rsidR="008C558F" w:rsidRPr="00A56CD5">
        <w:rPr>
          <w:rFonts w:ascii="Times New Roman" w:hAnsi="Times New Roman" w:cs="Times New Roman"/>
          <w:sz w:val="24"/>
          <w:szCs w:val="24"/>
        </w:rPr>
        <w:t xml:space="preserve"> </w:t>
      </w:r>
      <w:r w:rsidRPr="00A56CD5">
        <w:rPr>
          <w:rFonts w:ascii="Times New Roman" w:hAnsi="Times New Roman" w:cs="Times New Roman"/>
          <w:sz w:val="24"/>
          <w:szCs w:val="24"/>
        </w:rPr>
        <w:t>negligently; and/or</w:t>
      </w:r>
    </w:p>
    <w:p w14:paraId="665919F3" w14:textId="77777777" w:rsidR="008C558F" w:rsidRPr="00A56CD5" w:rsidRDefault="008C558F" w:rsidP="008C558F">
      <w:pPr>
        <w:pStyle w:val="ListParagraph"/>
        <w:rPr>
          <w:rFonts w:ascii="Times New Roman" w:hAnsi="Times New Roman" w:cs="Times New Roman"/>
          <w:sz w:val="24"/>
          <w:szCs w:val="24"/>
        </w:rPr>
      </w:pPr>
    </w:p>
    <w:p w14:paraId="23785D65" w14:textId="77777777" w:rsidR="00E038B4" w:rsidRPr="00A56CD5" w:rsidRDefault="00E038B4" w:rsidP="008C558F">
      <w:pPr>
        <w:pStyle w:val="ListParagraph"/>
        <w:numPr>
          <w:ilvl w:val="0"/>
          <w:numId w:val="4"/>
        </w:numPr>
        <w:spacing w:line="240" w:lineRule="auto"/>
        <w:ind w:left="2160" w:hanging="720"/>
        <w:jc w:val="both"/>
        <w:rPr>
          <w:rFonts w:ascii="Times New Roman" w:hAnsi="Times New Roman" w:cs="Times New Roman"/>
          <w:sz w:val="24"/>
          <w:szCs w:val="24"/>
        </w:rPr>
      </w:pPr>
      <w:r w:rsidRPr="00A56CD5">
        <w:rPr>
          <w:rFonts w:ascii="Times New Roman" w:hAnsi="Times New Roman" w:cs="Times New Roman"/>
          <w:sz w:val="24"/>
          <w:szCs w:val="24"/>
        </w:rPr>
        <w:t xml:space="preserve">He carried first defendant’s business </w:t>
      </w:r>
      <w:r w:rsidRPr="00A56CD5">
        <w:rPr>
          <w:rFonts w:ascii="Times New Roman" w:hAnsi="Times New Roman" w:cs="Times New Roman"/>
          <w:sz w:val="24"/>
          <w:szCs w:val="24"/>
          <w:u w:val="single"/>
        </w:rPr>
        <w:t>fraudulently;</w:t>
      </w:r>
      <w:r w:rsidRPr="00A56CD5">
        <w:rPr>
          <w:rFonts w:ascii="Times New Roman" w:hAnsi="Times New Roman" w:cs="Times New Roman"/>
          <w:sz w:val="24"/>
          <w:szCs w:val="24"/>
        </w:rPr>
        <w:t xml:space="preserve"> and/or</w:t>
      </w:r>
    </w:p>
    <w:p w14:paraId="755E6992" w14:textId="77777777" w:rsidR="008C558F" w:rsidRPr="00A56CD5" w:rsidRDefault="008C558F" w:rsidP="008C558F">
      <w:pPr>
        <w:pStyle w:val="ListParagraph"/>
        <w:rPr>
          <w:rFonts w:ascii="Times New Roman" w:hAnsi="Times New Roman" w:cs="Times New Roman"/>
          <w:sz w:val="24"/>
          <w:szCs w:val="24"/>
        </w:rPr>
      </w:pPr>
    </w:p>
    <w:p w14:paraId="5BA39FEA" w14:textId="77777777" w:rsidR="00E038B4" w:rsidRPr="00A56CD5" w:rsidRDefault="00E038B4" w:rsidP="008C558F">
      <w:pPr>
        <w:pStyle w:val="ListParagraph"/>
        <w:numPr>
          <w:ilvl w:val="0"/>
          <w:numId w:val="4"/>
        </w:numPr>
        <w:spacing w:line="240" w:lineRule="auto"/>
        <w:ind w:left="2250" w:hanging="810"/>
        <w:jc w:val="both"/>
        <w:rPr>
          <w:rFonts w:ascii="Times New Roman" w:hAnsi="Times New Roman" w:cs="Times New Roman"/>
          <w:sz w:val="24"/>
          <w:szCs w:val="24"/>
        </w:rPr>
      </w:pPr>
      <w:r w:rsidRPr="00A56CD5">
        <w:rPr>
          <w:rFonts w:ascii="Times New Roman" w:hAnsi="Times New Roman" w:cs="Times New Roman"/>
          <w:sz w:val="24"/>
          <w:szCs w:val="24"/>
        </w:rPr>
        <w:t>He carried first defendant’s business without due care.</w:t>
      </w:r>
    </w:p>
    <w:p w14:paraId="2F3AC500" w14:textId="5407EADD" w:rsidR="00E038B4" w:rsidRPr="00A56CD5" w:rsidRDefault="00E038B4" w:rsidP="008C558F">
      <w:pPr>
        <w:spacing w:after="0" w:line="240" w:lineRule="auto"/>
        <w:ind w:left="900" w:hanging="180"/>
        <w:jc w:val="both"/>
        <w:rPr>
          <w:rFonts w:ascii="Times New Roman" w:hAnsi="Times New Roman" w:cs="Times New Roman"/>
          <w:sz w:val="24"/>
          <w:szCs w:val="24"/>
        </w:rPr>
      </w:pPr>
      <w:r w:rsidRPr="00A56CD5">
        <w:rPr>
          <w:rFonts w:ascii="Times New Roman" w:hAnsi="Times New Roman" w:cs="Times New Roman"/>
          <w:sz w:val="24"/>
          <w:szCs w:val="24"/>
        </w:rPr>
        <w:t xml:space="preserve"> By reason of the said negl</w:t>
      </w:r>
      <w:r w:rsidR="008C558F" w:rsidRPr="00A56CD5">
        <w:rPr>
          <w:rFonts w:ascii="Times New Roman" w:hAnsi="Times New Roman" w:cs="Times New Roman"/>
          <w:sz w:val="24"/>
          <w:szCs w:val="24"/>
        </w:rPr>
        <w:t>igence of the second defendant:</w:t>
      </w:r>
    </w:p>
    <w:p w14:paraId="765822E4" w14:textId="77777777" w:rsidR="008C558F" w:rsidRPr="00A56CD5" w:rsidRDefault="008C558F" w:rsidP="008C558F">
      <w:pPr>
        <w:spacing w:after="0" w:line="240" w:lineRule="auto"/>
        <w:ind w:left="900" w:hanging="180"/>
        <w:jc w:val="both"/>
        <w:rPr>
          <w:rFonts w:ascii="Times New Roman" w:hAnsi="Times New Roman" w:cs="Times New Roman"/>
          <w:sz w:val="24"/>
          <w:szCs w:val="24"/>
        </w:rPr>
      </w:pPr>
    </w:p>
    <w:p w14:paraId="7CA4678A" w14:textId="77777777" w:rsidR="00E038B4" w:rsidRPr="00A56CD5" w:rsidRDefault="00E038B4" w:rsidP="008C558F">
      <w:pPr>
        <w:pStyle w:val="ListParagraph"/>
        <w:numPr>
          <w:ilvl w:val="0"/>
          <w:numId w:val="5"/>
        </w:numPr>
        <w:spacing w:line="240" w:lineRule="auto"/>
        <w:ind w:left="2160" w:hanging="630"/>
        <w:jc w:val="both"/>
        <w:rPr>
          <w:rFonts w:ascii="Times New Roman" w:hAnsi="Times New Roman" w:cs="Times New Roman"/>
          <w:sz w:val="24"/>
          <w:szCs w:val="24"/>
        </w:rPr>
      </w:pPr>
      <w:r w:rsidRPr="00A56CD5">
        <w:rPr>
          <w:rFonts w:ascii="Times New Roman" w:hAnsi="Times New Roman" w:cs="Times New Roman"/>
          <w:sz w:val="24"/>
          <w:szCs w:val="24"/>
        </w:rPr>
        <w:lastRenderedPageBreak/>
        <w:t xml:space="preserve">The </w:t>
      </w:r>
      <w:r w:rsidR="002E2D69" w:rsidRPr="00A56CD5">
        <w:rPr>
          <w:rFonts w:ascii="Times New Roman" w:hAnsi="Times New Roman" w:cs="Times New Roman"/>
          <w:sz w:val="24"/>
          <w:szCs w:val="24"/>
        </w:rPr>
        <w:t>p</w:t>
      </w:r>
      <w:r w:rsidRPr="00A56CD5">
        <w:rPr>
          <w:rFonts w:ascii="Times New Roman" w:hAnsi="Times New Roman" w:cs="Times New Roman"/>
          <w:sz w:val="24"/>
          <w:szCs w:val="24"/>
        </w:rPr>
        <w:t>laintiff suffered loss/da</w:t>
      </w:r>
      <w:r w:rsidR="001E7592" w:rsidRPr="00A56CD5">
        <w:rPr>
          <w:rFonts w:ascii="Times New Roman" w:hAnsi="Times New Roman" w:cs="Times New Roman"/>
          <w:sz w:val="24"/>
          <w:szCs w:val="24"/>
        </w:rPr>
        <w:t>mages in the sum of US$900 000.</w:t>
      </w:r>
      <w:r w:rsidRPr="00A56CD5">
        <w:rPr>
          <w:rFonts w:ascii="Times New Roman" w:hAnsi="Times New Roman" w:cs="Times New Roman"/>
          <w:sz w:val="24"/>
          <w:szCs w:val="24"/>
        </w:rPr>
        <w:t>00 being overpayment to the first defendant; and/or</w:t>
      </w:r>
    </w:p>
    <w:p w14:paraId="2D70E2D0" w14:textId="77777777" w:rsidR="008C558F" w:rsidRPr="00A56CD5" w:rsidRDefault="008C558F" w:rsidP="008C558F">
      <w:pPr>
        <w:pStyle w:val="ListParagraph"/>
        <w:spacing w:line="240" w:lineRule="auto"/>
        <w:ind w:left="1530"/>
        <w:jc w:val="both"/>
        <w:rPr>
          <w:rFonts w:ascii="Times New Roman" w:hAnsi="Times New Roman" w:cs="Times New Roman"/>
          <w:sz w:val="24"/>
          <w:szCs w:val="24"/>
        </w:rPr>
      </w:pPr>
    </w:p>
    <w:p w14:paraId="4A251178" w14:textId="77777777" w:rsidR="0015344B" w:rsidRPr="00A56CD5" w:rsidRDefault="00E038B4" w:rsidP="008C558F">
      <w:pPr>
        <w:pStyle w:val="ListParagraph"/>
        <w:numPr>
          <w:ilvl w:val="0"/>
          <w:numId w:val="5"/>
        </w:numPr>
        <w:spacing w:line="240" w:lineRule="auto"/>
        <w:ind w:left="2160" w:hanging="720"/>
        <w:jc w:val="both"/>
        <w:rPr>
          <w:rFonts w:ascii="Times New Roman" w:hAnsi="Times New Roman" w:cs="Times New Roman"/>
          <w:sz w:val="24"/>
          <w:szCs w:val="24"/>
        </w:rPr>
      </w:pPr>
      <w:r w:rsidRPr="00A56CD5">
        <w:rPr>
          <w:rFonts w:ascii="Times New Roman" w:hAnsi="Times New Roman" w:cs="Times New Roman"/>
          <w:sz w:val="24"/>
          <w:szCs w:val="24"/>
        </w:rPr>
        <w:t xml:space="preserve">The </w:t>
      </w:r>
      <w:r w:rsidRPr="00A56CD5">
        <w:rPr>
          <w:rFonts w:ascii="Times New Roman" w:hAnsi="Times New Roman" w:cs="Times New Roman"/>
          <w:sz w:val="24"/>
          <w:szCs w:val="24"/>
          <w:u w:val="single"/>
        </w:rPr>
        <w:t>first defendant</w:t>
      </w:r>
      <w:r w:rsidRPr="00A56CD5">
        <w:rPr>
          <w:rFonts w:ascii="Times New Roman" w:hAnsi="Times New Roman" w:cs="Times New Roman"/>
          <w:sz w:val="24"/>
          <w:szCs w:val="24"/>
        </w:rPr>
        <w:t xml:space="preserve"> was unjustly enriched in the sum of </w:t>
      </w:r>
      <w:r w:rsidR="0015344B" w:rsidRPr="00A56CD5">
        <w:rPr>
          <w:rFonts w:ascii="Times New Roman" w:hAnsi="Times New Roman" w:cs="Times New Roman"/>
          <w:sz w:val="24"/>
          <w:szCs w:val="24"/>
        </w:rPr>
        <w:t>US$900 000. 00 being overpayment to the first defendant.”</w:t>
      </w:r>
      <w:r w:rsidR="001E7592" w:rsidRPr="00A56CD5">
        <w:rPr>
          <w:rFonts w:ascii="Times New Roman" w:hAnsi="Times New Roman" w:cs="Times New Roman"/>
          <w:sz w:val="24"/>
          <w:szCs w:val="24"/>
        </w:rPr>
        <w:t xml:space="preserve"> (my emphasis)</w:t>
      </w:r>
    </w:p>
    <w:p w14:paraId="4AFB7DF9" w14:textId="77777777" w:rsidR="008C558F" w:rsidRPr="00A56CD5" w:rsidRDefault="008C558F" w:rsidP="008C558F">
      <w:pPr>
        <w:spacing w:after="0" w:line="240" w:lineRule="auto"/>
        <w:jc w:val="both"/>
        <w:rPr>
          <w:rFonts w:ascii="Times New Roman" w:hAnsi="Times New Roman" w:cs="Times New Roman"/>
          <w:b/>
          <w:sz w:val="24"/>
          <w:szCs w:val="24"/>
          <w:u w:val="single"/>
        </w:rPr>
      </w:pPr>
    </w:p>
    <w:p w14:paraId="472A481C" w14:textId="6540E69A" w:rsidR="005E2998" w:rsidRPr="00A56CD5" w:rsidRDefault="008C558F" w:rsidP="008C558F">
      <w:pPr>
        <w:spacing w:after="0" w:line="480" w:lineRule="auto"/>
        <w:jc w:val="both"/>
        <w:rPr>
          <w:rFonts w:ascii="Times New Roman" w:hAnsi="Times New Roman" w:cs="Times New Roman"/>
          <w:b/>
          <w:sz w:val="24"/>
          <w:szCs w:val="24"/>
          <w:u w:val="single"/>
        </w:rPr>
      </w:pPr>
      <w:r w:rsidRPr="00A56CD5">
        <w:rPr>
          <w:rFonts w:ascii="Times New Roman" w:hAnsi="Times New Roman" w:cs="Times New Roman"/>
          <w:b/>
          <w:sz w:val="24"/>
          <w:szCs w:val="24"/>
          <w:u w:val="single"/>
        </w:rPr>
        <w:t>Fraudulent</w:t>
      </w:r>
      <w:r w:rsidR="0023160F" w:rsidRPr="00A56CD5">
        <w:rPr>
          <w:rFonts w:ascii="Times New Roman" w:hAnsi="Times New Roman" w:cs="Times New Roman"/>
          <w:b/>
          <w:sz w:val="24"/>
          <w:szCs w:val="24"/>
          <w:u w:val="single"/>
        </w:rPr>
        <w:t xml:space="preserve"> </w:t>
      </w:r>
      <w:r w:rsidR="00992EC7" w:rsidRPr="00A56CD5">
        <w:rPr>
          <w:rFonts w:ascii="Times New Roman" w:hAnsi="Times New Roman" w:cs="Times New Roman"/>
          <w:b/>
          <w:sz w:val="24"/>
          <w:szCs w:val="24"/>
          <w:u w:val="single"/>
        </w:rPr>
        <w:t>mis</w:t>
      </w:r>
      <w:r w:rsidR="0023160F" w:rsidRPr="00A56CD5">
        <w:rPr>
          <w:rFonts w:ascii="Times New Roman" w:hAnsi="Times New Roman" w:cs="Times New Roman"/>
          <w:b/>
          <w:sz w:val="24"/>
          <w:szCs w:val="24"/>
          <w:u w:val="single"/>
        </w:rPr>
        <w:t>representation</w:t>
      </w:r>
    </w:p>
    <w:p w14:paraId="68349B96" w14:textId="5052AA1D" w:rsidR="00EB4B8A" w:rsidRPr="00A56CD5" w:rsidRDefault="0015344B" w:rsidP="008C558F">
      <w:pPr>
        <w:spacing w:after="0"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What </w:t>
      </w:r>
      <w:r w:rsidR="009D6C1C" w:rsidRPr="00A56CD5">
        <w:rPr>
          <w:rFonts w:ascii="Times New Roman" w:hAnsi="Times New Roman" w:cs="Times New Roman"/>
          <w:sz w:val="24"/>
          <w:szCs w:val="24"/>
        </w:rPr>
        <w:t>is evident from this claim</w:t>
      </w:r>
      <w:r w:rsidR="004E1F66" w:rsidRPr="00A56CD5">
        <w:rPr>
          <w:rFonts w:ascii="Times New Roman" w:hAnsi="Times New Roman" w:cs="Times New Roman"/>
          <w:sz w:val="24"/>
          <w:szCs w:val="24"/>
        </w:rPr>
        <w:t xml:space="preserve">, on a strict interpretation of the simple meaning of the words </w:t>
      </w:r>
      <w:r w:rsidR="001E0CFE" w:rsidRPr="00A56CD5">
        <w:rPr>
          <w:rFonts w:ascii="Times New Roman" w:hAnsi="Times New Roman" w:cs="Times New Roman"/>
          <w:sz w:val="24"/>
          <w:szCs w:val="24"/>
        </w:rPr>
        <w:t>employed, is</w:t>
      </w:r>
      <w:r w:rsidR="00CB07C7" w:rsidRPr="00A56CD5">
        <w:rPr>
          <w:rFonts w:ascii="Times New Roman" w:hAnsi="Times New Roman" w:cs="Times New Roman"/>
          <w:sz w:val="24"/>
          <w:szCs w:val="24"/>
        </w:rPr>
        <w:t xml:space="preserve"> that the basis</w:t>
      </w:r>
      <w:r w:rsidRPr="00A56CD5">
        <w:rPr>
          <w:rFonts w:ascii="Times New Roman" w:hAnsi="Times New Roman" w:cs="Times New Roman"/>
          <w:sz w:val="24"/>
          <w:szCs w:val="24"/>
        </w:rPr>
        <w:t xml:space="preserve"> for suing the appellant jointly and severally wi</w:t>
      </w:r>
      <w:r w:rsidR="00CB07C7" w:rsidRPr="00A56CD5">
        <w:rPr>
          <w:rFonts w:ascii="Times New Roman" w:hAnsi="Times New Roman" w:cs="Times New Roman"/>
          <w:sz w:val="24"/>
          <w:szCs w:val="24"/>
        </w:rPr>
        <w:t xml:space="preserve">th Saturn Trading </w:t>
      </w:r>
      <w:r w:rsidR="004E1F66" w:rsidRPr="00A56CD5">
        <w:rPr>
          <w:rFonts w:ascii="Times New Roman" w:hAnsi="Times New Roman" w:cs="Times New Roman"/>
          <w:sz w:val="24"/>
          <w:szCs w:val="24"/>
        </w:rPr>
        <w:t>in so far as the alleged fraud</w:t>
      </w:r>
      <w:r w:rsidR="00D220CC" w:rsidRPr="00A56CD5">
        <w:rPr>
          <w:rFonts w:ascii="Times New Roman" w:hAnsi="Times New Roman" w:cs="Times New Roman"/>
          <w:sz w:val="24"/>
          <w:szCs w:val="24"/>
        </w:rPr>
        <w:t>ulent representation</w:t>
      </w:r>
      <w:r w:rsidR="004E1F66" w:rsidRPr="00A56CD5">
        <w:rPr>
          <w:rFonts w:ascii="Times New Roman" w:hAnsi="Times New Roman" w:cs="Times New Roman"/>
          <w:sz w:val="24"/>
          <w:szCs w:val="24"/>
        </w:rPr>
        <w:t xml:space="preserve"> is concerned, </w:t>
      </w:r>
      <w:r w:rsidR="00CB07C7" w:rsidRPr="00A56CD5">
        <w:rPr>
          <w:rFonts w:ascii="Times New Roman" w:hAnsi="Times New Roman" w:cs="Times New Roman"/>
          <w:sz w:val="24"/>
          <w:szCs w:val="24"/>
        </w:rPr>
        <w:t>was</w:t>
      </w:r>
      <w:r w:rsidRPr="00A56CD5">
        <w:rPr>
          <w:rFonts w:ascii="Times New Roman" w:hAnsi="Times New Roman" w:cs="Times New Roman"/>
          <w:sz w:val="24"/>
          <w:szCs w:val="24"/>
        </w:rPr>
        <w:t xml:space="preserve"> the </w:t>
      </w:r>
      <w:r w:rsidR="00A436C7" w:rsidRPr="00A56CD5">
        <w:rPr>
          <w:rFonts w:ascii="Times New Roman" w:hAnsi="Times New Roman" w:cs="Times New Roman"/>
          <w:sz w:val="24"/>
          <w:szCs w:val="24"/>
        </w:rPr>
        <w:t xml:space="preserve">perception that he was </w:t>
      </w:r>
      <w:r w:rsidRPr="00A56CD5">
        <w:rPr>
          <w:rFonts w:ascii="Times New Roman" w:hAnsi="Times New Roman" w:cs="Times New Roman"/>
          <w:sz w:val="24"/>
          <w:szCs w:val="24"/>
        </w:rPr>
        <w:t xml:space="preserve">negligent </w:t>
      </w:r>
      <w:r w:rsidR="00A436C7" w:rsidRPr="00A56CD5">
        <w:rPr>
          <w:rFonts w:ascii="Times New Roman" w:hAnsi="Times New Roman" w:cs="Times New Roman"/>
          <w:sz w:val="24"/>
          <w:szCs w:val="24"/>
        </w:rPr>
        <w:t xml:space="preserve">by virtue of having </w:t>
      </w:r>
      <w:r w:rsidR="005E2998" w:rsidRPr="00A56CD5">
        <w:rPr>
          <w:rFonts w:ascii="Times New Roman" w:hAnsi="Times New Roman" w:cs="Times New Roman"/>
          <w:sz w:val="24"/>
          <w:szCs w:val="24"/>
        </w:rPr>
        <w:t>‘</w:t>
      </w:r>
      <w:r w:rsidR="00A436C7" w:rsidRPr="00A56CD5">
        <w:rPr>
          <w:rFonts w:ascii="Times New Roman" w:hAnsi="Times New Roman" w:cs="Times New Roman"/>
          <w:sz w:val="24"/>
          <w:szCs w:val="24"/>
        </w:rPr>
        <w:t>fraudulently</w:t>
      </w:r>
      <w:r w:rsidR="005E2998" w:rsidRPr="00A56CD5">
        <w:rPr>
          <w:rFonts w:ascii="Times New Roman" w:hAnsi="Times New Roman" w:cs="Times New Roman"/>
          <w:sz w:val="24"/>
          <w:szCs w:val="24"/>
        </w:rPr>
        <w:t>’</w:t>
      </w:r>
      <w:r w:rsidR="00A436C7" w:rsidRPr="00A56CD5">
        <w:rPr>
          <w:rFonts w:ascii="Times New Roman" w:hAnsi="Times New Roman" w:cs="Times New Roman"/>
          <w:sz w:val="24"/>
          <w:szCs w:val="24"/>
        </w:rPr>
        <w:t xml:space="preserve"> </w:t>
      </w:r>
      <w:r w:rsidR="005E2998" w:rsidRPr="00A56CD5">
        <w:rPr>
          <w:rFonts w:ascii="Times New Roman" w:hAnsi="Times New Roman" w:cs="Times New Roman"/>
          <w:sz w:val="24"/>
          <w:szCs w:val="24"/>
        </w:rPr>
        <w:t>run</w:t>
      </w:r>
      <w:r w:rsidR="00A436C7" w:rsidRPr="00A56CD5">
        <w:rPr>
          <w:rFonts w:ascii="Times New Roman" w:hAnsi="Times New Roman" w:cs="Times New Roman"/>
          <w:sz w:val="24"/>
          <w:szCs w:val="24"/>
        </w:rPr>
        <w:t xml:space="preserve"> the business of Saturn Trading. </w:t>
      </w:r>
      <w:r w:rsidR="008C558F" w:rsidRPr="00A56CD5">
        <w:rPr>
          <w:rFonts w:ascii="Times New Roman" w:hAnsi="Times New Roman" w:cs="Times New Roman"/>
          <w:sz w:val="24"/>
          <w:szCs w:val="24"/>
        </w:rPr>
        <w:t xml:space="preserve"> </w:t>
      </w:r>
      <w:r w:rsidR="00A436C7" w:rsidRPr="00A56CD5">
        <w:rPr>
          <w:rFonts w:ascii="Times New Roman" w:hAnsi="Times New Roman" w:cs="Times New Roman"/>
          <w:sz w:val="24"/>
          <w:szCs w:val="24"/>
        </w:rPr>
        <w:t>Further one may understand the words to evince a perception that the appellant was also ‘negligent’ by virtue of ‘negligently’ running the affairs of Sa</w:t>
      </w:r>
      <w:r w:rsidR="00395D69" w:rsidRPr="00A56CD5">
        <w:rPr>
          <w:rFonts w:ascii="Times New Roman" w:hAnsi="Times New Roman" w:cs="Times New Roman"/>
          <w:sz w:val="24"/>
          <w:szCs w:val="24"/>
        </w:rPr>
        <w:t>turn Trading.</w:t>
      </w:r>
      <w:r w:rsidR="00A436C7" w:rsidRPr="00A56CD5">
        <w:rPr>
          <w:rFonts w:ascii="Times New Roman" w:hAnsi="Times New Roman" w:cs="Times New Roman"/>
          <w:sz w:val="24"/>
          <w:szCs w:val="24"/>
        </w:rPr>
        <w:t xml:space="preserve">  </w:t>
      </w:r>
      <w:r w:rsidR="00395D69" w:rsidRPr="00A56CD5">
        <w:rPr>
          <w:rFonts w:ascii="Times New Roman" w:hAnsi="Times New Roman" w:cs="Times New Roman"/>
          <w:sz w:val="24"/>
          <w:szCs w:val="24"/>
        </w:rPr>
        <w:t xml:space="preserve">There is in my view no doubt that this part of the claim was clumsily drafted. </w:t>
      </w:r>
      <w:r w:rsidR="008C558F" w:rsidRPr="00A56CD5">
        <w:rPr>
          <w:rFonts w:ascii="Times New Roman" w:hAnsi="Times New Roman" w:cs="Times New Roman"/>
          <w:sz w:val="24"/>
          <w:szCs w:val="24"/>
        </w:rPr>
        <w:t xml:space="preserve"> </w:t>
      </w:r>
      <w:r w:rsidR="00395D69" w:rsidRPr="00A56CD5">
        <w:rPr>
          <w:rFonts w:ascii="Times New Roman" w:hAnsi="Times New Roman" w:cs="Times New Roman"/>
          <w:sz w:val="24"/>
          <w:szCs w:val="24"/>
        </w:rPr>
        <w:t>It not only seeks to define fraudulent behaviour as ‘negligence’, it also nonsensically seems to suggest that one may be ‘negligent’ by acting negligently!</w:t>
      </w:r>
      <w:r w:rsidR="000E5929" w:rsidRPr="00A56CD5">
        <w:rPr>
          <w:rFonts w:ascii="Times New Roman" w:hAnsi="Times New Roman" w:cs="Times New Roman"/>
          <w:sz w:val="24"/>
          <w:szCs w:val="24"/>
        </w:rPr>
        <w:t xml:space="preserve"> </w:t>
      </w:r>
      <w:r w:rsidR="00210FF7" w:rsidRPr="00A56CD5">
        <w:rPr>
          <w:rFonts w:ascii="Times New Roman" w:hAnsi="Times New Roman" w:cs="Times New Roman"/>
          <w:sz w:val="24"/>
          <w:szCs w:val="24"/>
        </w:rPr>
        <w:t xml:space="preserve">The respondent itself </w:t>
      </w:r>
      <w:r w:rsidR="00D220CC" w:rsidRPr="00A56CD5">
        <w:rPr>
          <w:rFonts w:ascii="Times New Roman" w:hAnsi="Times New Roman" w:cs="Times New Roman"/>
          <w:sz w:val="24"/>
          <w:szCs w:val="24"/>
        </w:rPr>
        <w:t>conceded this shortcoming on its part</w:t>
      </w:r>
      <w:r w:rsidR="00210FF7" w:rsidRPr="00A56CD5">
        <w:rPr>
          <w:rFonts w:ascii="Times New Roman" w:hAnsi="Times New Roman" w:cs="Times New Roman"/>
          <w:sz w:val="24"/>
          <w:szCs w:val="24"/>
        </w:rPr>
        <w:t xml:space="preserve"> when it stated in its application </w:t>
      </w:r>
      <w:r w:rsidR="00FA675D" w:rsidRPr="00A56CD5">
        <w:rPr>
          <w:rFonts w:ascii="Times New Roman" w:hAnsi="Times New Roman" w:cs="Times New Roman"/>
          <w:sz w:val="24"/>
          <w:szCs w:val="24"/>
        </w:rPr>
        <w:t xml:space="preserve">in the court </w:t>
      </w:r>
      <w:r w:rsidR="00FA675D" w:rsidRPr="00A56CD5">
        <w:rPr>
          <w:rFonts w:ascii="Times New Roman" w:hAnsi="Times New Roman" w:cs="Times New Roman"/>
          <w:i/>
          <w:sz w:val="24"/>
          <w:szCs w:val="24"/>
        </w:rPr>
        <w:t>a quo</w:t>
      </w:r>
      <w:r w:rsidR="00FA675D" w:rsidRPr="00A56CD5">
        <w:rPr>
          <w:rFonts w:ascii="Times New Roman" w:hAnsi="Times New Roman" w:cs="Times New Roman"/>
          <w:sz w:val="24"/>
          <w:szCs w:val="24"/>
        </w:rPr>
        <w:t xml:space="preserve"> </w:t>
      </w:r>
      <w:r w:rsidR="00210FF7" w:rsidRPr="00A56CD5">
        <w:rPr>
          <w:rFonts w:ascii="Times New Roman" w:hAnsi="Times New Roman" w:cs="Times New Roman"/>
          <w:sz w:val="24"/>
          <w:szCs w:val="24"/>
        </w:rPr>
        <w:t xml:space="preserve">that the claims had been ‘insufficiently and imperfectly’ pleaded in its original declaration. </w:t>
      </w:r>
      <w:r w:rsidR="008C558F" w:rsidRPr="00A56CD5">
        <w:rPr>
          <w:rFonts w:ascii="Times New Roman" w:hAnsi="Times New Roman" w:cs="Times New Roman"/>
          <w:sz w:val="24"/>
          <w:szCs w:val="24"/>
        </w:rPr>
        <w:t xml:space="preserve"> </w:t>
      </w:r>
      <w:r w:rsidR="00E44AE9" w:rsidRPr="00A56CD5">
        <w:rPr>
          <w:rFonts w:ascii="Times New Roman" w:hAnsi="Times New Roman" w:cs="Times New Roman"/>
          <w:sz w:val="24"/>
          <w:szCs w:val="24"/>
        </w:rPr>
        <w:t>Be that as it may, it is apparent that the question of fraud</w:t>
      </w:r>
      <w:r w:rsidR="00D220CC" w:rsidRPr="00A56CD5">
        <w:rPr>
          <w:rFonts w:ascii="Times New Roman" w:hAnsi="Times New Roman" w:cs="Times New Roman"/>
          <w:sz w:val="24"/>
          <w:szCs w:val="24"/>
        </w:rPr>
        <w:t>ulent representation</w:t>
      </w:r>
      <w:r w:rsidR="00E44AE9" w:rsidRPr="00A56CD5">
        <w:rPr>
          <w:rFonts w:ascii="Times New Roman" w:hAnsi="Times New Roman" w:cs="Times New Roman"/>
          <w:sz w:val="24"/>
          <w:szCs w:val="24"/>
        </w:rPr>
        <w:t xml:space="preserve"> linked to the appellant was one that </w:t>
      </w:r>
      <w:r w:rsidR="008C558F" w:rsidRPr="00A56CD5">
        <w:rPr>
          <w:rFonts w:ascii="Times New Roman" w:hAnsi="Times New Roman" w:cs="Times New Roman"/>
          <w:sz w:val="24"/>
          <w:szCs w:val="24"/>
        </w:rPr>
        <w:t>exercised</w:t>
      </w:r>
      <w:r w:rsidR="00E44AE9" w:rsidRPr="00A56CD5">
        <w:rPr>
          <w:rFonts w:ascii="Times New Roman" w:hAnsi="Times New Roman" w:cs="Times New Roman"/>
          <w:sz w:val="24"/>
          <w:szCs w:val="24"/>
        </w:rPr>
        <w:t xml:space="preserve"> the mind</w:t>
      </w:r>
      <w:r w:rsidR="00234A27" w:rsidRPr="00A56CD5">
        <w:rPr>
          <w:rFonts w:ascii="Times New Roman" w:hAnsi="Times New Roman" w:cs="Times New Roman"/>
          <w:sz w:val="24"/>
          <w:szCs w:val="24"/>
        </w:rPr>
        <w:t>s</w:t>
      </w:r>
      <w:r w:rsidR="00E44AE9" w:rsidRPr="00A56CD5">
        <w:rPr>
          <w:rFonts w:ascii="Times New Roman" w:hAnsi="Times New Roman" w:cs="Times New Roman"/>
          <w:sz w:val="24"/>
          <w:szCs w:val="24"/>
        </w:rPr>
        <w:t xml:space="preserve"> of </w:t>
      </w:r>
      <w:r w:rsidR="0077413D" w:rsidRPr="00A56CD5">
        <w:rPr>
          <w:rFonts w:ascii="Times New Roman" w:hAnsi="Times New Roman" w:cs="Times New Roman"/>
          <w:sz w:val="24"/>
          <w:szCs w:val="24"/>
        </w:rPr>
        <w:t xml:space="preserve">both </w:t>
      </w:r>
      <w:r w:rsidR="00E44AE9" w:rsidRPr="00A56CD5">
        <w:rPr>
          <w:rFonts w:ascii="Times New Roman" w:hAnsi="Times New Roman" w:cs="Times New Roman"/>
          <w:sz w:val="24"/>
          <w:szCs w:val="24"/>
        </w:rPr>
        <w:t>the respondent</w:t>
      </w:r>
      <w:r w:rsidR="00234A27" w:rsidRPr="00A56CD5">
        <w:rPr>
          <w:rFonts w:ascii="Times New Roman" w:hAnsi="Times New Roman" w:cs="Times New Roman"/>
          <w:sz w:val="24"/>
          <w:szCs w:val="24"/>
        </w:rPr>
        <w:t xml:space="preserve"> and the appellant</w:t>
      </w:r>
      <w:r w:rsidR="00E44AE9" w:rsidRPr="00A56CD5">
        <w:rPr>
          <w:rFonts w:ascii="Times New Roman" w:hAnsi="Times New Roman" w:cs="Times New Roman"/>
          <w:sz w:val="24"/>
          <w:szCs w:val="24"/>
        </w:rPr>
        <w:t xml:space="preserve">, although it </w:t>
      </w:r>
      <w:r w:rsidR="00234A27" w:rsidRPr="00A56CD5">
        <w:rPr>
          <w:rFonts w:ascii="Times New Roman" w:hAnsi="Times New Roman" w:cs="Times New Roman"/>
          <w:sz w:val="24"/>
          <w:szCs w:val="24"/>
        </w:rPr>
        <w:t xml:space="preserve">was not </w:t>
      </w:r>
      <w:r w:rsidR="00E44AE9" w:rsidRPr="00A56CD5">
        <w:rPr>
          <w:rFonts w:ascii="Times New Roman" w:hAnsi="Times New Roman" w:cs="Times New Roman"/>
          <w:sz w:val="24"/>
          <w:szCs w:val="24"/>
        </w:rPr>
        <w:t xml:space="preserve">succinctly and clearly </w:t>
      </w:r>
      <w:r w:rsidR="00234A27" w:rsidRPr="00A56CD5">
        <w:rPr>
          <w:rFonts w:ascii="Times New Roman" w:hAnsi="Times New Roman" w:cs="Times New Roman"/>
          <w:sz w:val="24"/>
          <w:szCs w:val="24"/>
        </w:rPr>
        <w:t xml:space="preserve">articulated in the declaration. </w:t>
      </w:r>
      <w:r w:rsidR="008003B2" w:rsidRPr="00A56CD5">
        <w:rPr>
          <w:rFonts w:ascii="Times New Roman" w:hAnsi="Times New Roman" w:cs="Times New Roman"/>
          <w:sz w:val="24"/>
          <w:szCs w:val="24"/>
        </w:rPr>
        <w:t xml:space="preserve"> </w:t>
      </w:r>
      <w:r w:rsidR="00234A27" w:rsidRPr="00A56CD5">
        <w:rPr>
          <w:rFonts w:ascii="Times New Roman" w:hAnsi="Times New Roman" w:cs="Times New Roman"/>
          <w:sz w:val="24"/>
          <w:szCs w:val="24"/>
        </w:rPr>
        <w:t>Evidence of the appellant’s appreciation of the issue is found in</w:t>
      </w:r>
      <w:r w:rsidR="00F26F3B" w:rsidRPr="00A56CD5">
        <w:rPr>
          <w:rFonts w:ascii="Times New Roman" w:hAnsi="Times New Roman" w:cs="Times New Roman"/>
          <w:sz w:val="24"/>
          <w:szCs w:val="24"/>
        </w:rPr>
        <w:t xml:space="preserve"> the joint plea of the appellant and Saturn </w:t>
      </w:r>
      <w:r w:rsidR="00F26F3B" w:rsidRPr="00A56CD5">
        <w:rPr>
          <w:rFonts w:ascii="Times New Roman" w:hAnsi="Times New Roman" w:cs="Times New Roman"/>
          <w:i/>
          <w:sz w:val="24"/>
          <w:szCs w:val="24"/>
        </w:rPr>
        <w:t>a quo,</w:t>
      </w:r>
      <w:r w:rsidR="00F26F3B" w:rsidRPr="00A56CD5">
        <w:rPr>
          <w:rFonts w:ascii="Times New Roman" w:hAnsi="Times New Roman" w:cs="Times New Roman"/>
          <w:sz w:val="24"/>
          <w:szCs w:val="24"/>
        </w:rPr>
        <w:t xml:space="preserve"> where the former categorically denied that he had acted ‘recklessly, negligently or </w:t>
      </w:r>
      <w:r w:rsidR="008003B2" w:rsidRPr="00A56CD5">
        <w:rPr>
          <w:rFonts w:ascii="Times New Roman" w:hAnsi="Times New Roman" w:cs="Times New Roman"/>
          <w:sz w:val="24"/>
          <w:szCs w:val="24"/>
        </w:rPr>
        <w:t>fraudulently’ in</w:t>
      </w:r>
      <w:r w:rsidR="00F26F3B" w:rsidRPr="00A56CD5">
        <w:rPr>
          <w:rFonts w:ascii="Times New Roman" w:hAnsi="Times New Roman" w:cs="Times New Roman"/>
          <w:sz w:val="24"/>
          <w:szCs w:val="24"/>
        </w:rPr>
        <w:t xml:space="preserve"> carrying out Saturn Trading’s business</w:t>
      </w:r>
      <w:r w:rsidR="00396CDF" w:rsidRPr="00A56CD5">
        <w:rPr>
          <w:rFonts w:ascii="Times New Roman" w:hAnsi="Times New Roman" w:cs="Times New Roman"/>
          <w:sz w:val="24"/>
          <w:szCs w:val="24"/>
        </w:rPr>
        <w:t>, ‘as alleged or at all’</w:t>
      </w:r>
      <w:r w:rsidR="008003B2" w:rsidRPr="00A56CD5">
        <w:rPr>
          <w:rFonts w:ascii="Times New Roman" w:hAnsi="Times New Roman" w:cs="Times New Roman"/>
          <w:sz w:val="24"/>
          <w:szCs w:val="24"/>
        </w:rPr>
        <w:t>.</w:t>
      </w:r>
      <w:r w:rsidR="00234A27" w:rsidRPr="00A56CD5">
        <w:rPr>
          <w:rFonts w:ascii="Times New Roman" w:hAnsi="Times New Roman" w:cs="Times New Roman"/>
          <w:sz w:val="24"/>
          <w:szCs w:val="24"/>
        </w:rPr>
        <w:t xml:space="preserve">  </w:t>
      </w:r>
      <w:r w:rsidR="00E44AE9" w:rsidRPr="00A56CD5">
        <w:rPr>
          <w:rFonts w:ascii="Times New Roman" w:hAnsi="Times New Roman" w:cs="Times New Roman"/>
          <w:sz w:val="24"/>
          <w:szCs w:val="24"/>
        </w:rPr>
        <w:t xml:space="preserve"> </w:t>
      </w:r>
      <w:r w:rsidR="00BF15B7" w:rsidRPr="00A56CD5">
        <w:rPr>
          <w:rFonts w:ascii="Times New Roman" w:hAnsi="Times New Roman" w:cs="Times New Roman"/>
          <w:sz w:val="24"/>
          <w:szCs w:val="24"/>
        </w:rPr>
        <w:t>Also evident</w:t>
      </w:r>
      <w:r w:rsidR="00F26F3B" w:rsidRPr="00A56CD5">
        <w:rPr>
          <w:rFonts w:ascii="Times New Roman" w:hAnsi="Times New Roman" w:cs="Times New Roman"/>
          <w:sz w:val="24"/>
          <w:szCs w:val="24"/>
        </w:rPr>
        <w:t xml:space="preserve"> from the papers</w:t>
      </w:r>
      <w:r w:rsidR="00BF15B7" w:rsidRPr="00A56CD5">
        <w:rPr>
          <w:rFonts w:ascii="Times New Roman" w:hAnsi="Times New Roman" w:cs="Times New Roman"/>
          <w:sz w:val="24"/>
          <w:szCs w:val="24"/>
        </w:rPr>
        <w:t xml:space="preserve"> is the fact that, consequently, </w:t>
      </w:r>
      <w:r w:rsidR="00210FF7" w:rsidRPr="00A56CD5">
        <w:rPr>
          <w:rFonts w:ascii="Times New Roman" w:hAnsi="Times New Roman" w:cs="Times New Roman"/>
          <w:sz w:val="24"/>
          <w:szCs w:val="24"/>
        </w:rPr>
        <w:t>t</w:t>
      </w:r>
      <w:r w:rsidR="00B8689A" w:rsidRPr="00A56CD5">
        <w:rPr>
          <w:rFonts w:ascii="Times New Roman" w:hAnsi="Times New Roman" w:cs="Times New Roman"/>
          <w:sz w:val="24"/>
          <w:szCs w:val="24"/>
        </w:rPr>
        <w:t>he respondent sought</w:t>
      </w:r>
      <w:r w:rsidR="00210FF7" w:rsidRPr="00A56CD5">
        <w:rPr>
          <w:rFonts w:ascii="Times New Roman" w:hAnsi="Times New Roman" w:cs="Times New Roman"/>
          <w:sz w:val="24"/>
          <w:szCs w:val="24"/>
        </w:rPr>
        <w:t xml:space="preserve"> to hold the appellant jointly liable with the res</w:t>
      </w:r>
      <w:r w:rsidR="008003B2" w:rsidRPr="00A56CD5">
        <w:rPr>
          <w:rFonts w:ascii="Times New Roman" w:hAnsi="Times New Roman" w:cs="Times New Roman"/>
          <w:sz w:val="24"/>
          <w:szCs w:val="24"/>
        </w:rPr>
        <w:t xml:space="preserve">pondent, for the amount sought.  </w:t>
      </w:r>
      <w:r w:rsidR="00210FF7" w:rsidRPr="00A56CD5">
        <w:rPr>
          <w:rFonts w:ascii="Times New Roman" w:hAnsi="Times New Roman" w:cs="Times New Roman"/>
          <w:sz w:val="24"/>
          <w:szCs w:val="24"/>
        </w:rPr>
        <w:t xml:space="preserve">This much </w:t>
      </w:r>
      <w:r w:rsidR="00FA675D" w:rsidRPr="00A56CD5">
        <w:rPr>
          <w:rFonts w:ascii="Times New Roman" w:hAnsi="Times New Roman" w:cs="Times New Roman"/>
          <w:sz w:val="24"/>
          <w:szCs w:val="24"/>
        </w:rPr>
        <w:t xml:space="preserve">is </w:t>
      </w:r>
      <w:r w:rsidR="00210FF7" w:rsidRPr="00A56CD5">
        <w:rPr>
          <w:rFonts w:ascii="Times New Roman" w:hAnsi="Times New Roman" w:cs="Times New Roman"/>
          <w:sz w:val="24"/>
          <w:szCs w:val="24"/>
        </w:rPr>
        <w:t>p</w:t>
      </w:r>
      <w:r w:rsidR="00FA675D" w:rsidRPr="00A56CD5">
        <w:rPr>
          <w:rFonts w:ascii="Times New Roman" w:hAnsi="Times New Roman" w:cs="Times New Roman"/>
          <w:sz w:val="24"/>
          <w:szCs w:val="24"/>
        </w:rPr>
        <w:t xml:space="preserve">articularised </w:t>
      </w:r>
      <w:r w:rsidR="00396CDF" w:rsidRPr="00A56CD5">
        <w:rPr>
          <w:rFonts w:ascii="Times New Roman" w:hAnsi="Times New Roman" w:cs="Times New Roman"/>
          <w:sz w:val="24"/>
          <w:szCs w:val="24"/>
        </w:rPr>
        <w:t xml:space="preserve">firstly in </w:t>
      </w:r>
      <w:r w:rsidR="00EB4B8A" w:rsidRPr="00A56CD5">
        <w:rPr>
          <w:rFonts w:ascii="Times New Roman" w:hAnsi="Times New Roman" w:cs="Times New Roman"/>
          <w:sz w:val="24"/>
          <w:szCs w:val="24"/>
        </w:rPr>
        <w:t xml:space="preserve">para 13 of the respondent’s declaration, and secondly, </w:t>
      </w:r>
      <w:r w:rsidR="00FA675D" w:rsidRPr="00A56CD5">
        <w:rPr>
          <w:rFonts w:ascii="Times New Roman" w:hAnsi="Times New Roman" w:cs="Times New Roman"/>
          <w:sz w:val="24"/>
          <w:szCs w:val="24"/>
        </w:rPr>
        <w:t xml:space="preserve">in the </w:t>
      </w:r>
      <w:r w:rsidR="00210FF7" w:rsidRPr="00A56CD5">
        <w:rPr>
          <w:rFonts w:ascii="Times New Roman" w:hAnsi="Times New Roman" w:cs="Times New Roman"/>
          <w:sz w:val="24"/>
          <w:szCs w:val="24"/>
        </w:rPr>
        <w:t xml:space="preserve">relief sought </w:t>
      </w:r>
      <w:r w:rsidR="00EB4B8A" w:rsidRPr="00A56CD5">
        <w:rPr>
          <w:rFonts w:ascii="Times New Roman" w:hAnsi="Times New Roman" w:cs="Times New Roman"/>
          <w:sz w:val="24"/>
          <w:szCs w:val="24"/>
        </w:rPr>
        <w:t>there</w:t>
      </w:r>
      <w:r w:rsidR="00210FF7" w:rsidRPr="00A56CD5">
        <w:rPr>
          <w:rFonts w:ascii="Times New Roman" w:hAnsi="Times New Roman" w:cs="Times New Roman"/>
          <w:sz w:val="24"/>
          <w:szCs w:val="24"/>
        </w:rPr>
        <w:t>in</w:t>
      </w:r>
      <w:r w:rsidR="00EB4B8A" w:rsidRPr="00A56CD5">
        <w:rPr>
          <w:rFonts w:ascii="Times New Roman" w:hAnsi="Times New Roman" w:cs="Times New Roman"/>
          <w:sz w:val="24"/>
          <w:szCs w:val="24"/>
        </w:rPr>
        <w:t>.</w:t>
      </w:r>
      <w:r w:rsidR="00FA675D" w:rsidRPr="00A56CD5">
        <w:rPr>
          <w:rFonts w:ascii="Times New Roman" w:hAnsi="Times New Roman" w:cs="Times New Roman"/>
          <w:sz w:val="24"/>
          <w:szCs w:val="24"/>
        </w:rPr>
        <w:t xml:space="preserve"> </w:t>
      </w:r>
    </w:p>
    <w:p w14:paraId="04C01773" w14:textId="501C7DF9" w:rsidR="00EB4B8A" w:rsidRPr="00A56CD5" w:rsidRDefault="00EB4B8A" w:rsidP="008003B2">
      <w:pPr>
        <w:spacing w:after="0"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Paragraph 13 read </w:t>
      </w:r>
      <w:r w:rsidR="00E04953" w:rsidRPr="00A56CD5">
        <w:rPr>
          <w:rFonts w:ascii="Times New Roman" w:hAnsi="Times New Roman" w:cs="Times New Roman"/>
          <w:sz w:val="24"/>
          <w:szCs w:val="24"/>
        </w:rPr>
        <w:t xml:space="preserve">in relevant part </w:t>
      </w:r>
      <w:r w:rsidR="008003B2" w:rsidRPr="00A56CD5">
        <w:rPr>
          <w:rFonts w:ascii="Times New Roman" w:hAnsi="Times New Roman" w:cs="Times New Roman"/>
          <w:sz w:val="24"/>
          <w:szCs w:val="24"/>
        </w:rPr>
        <w:t>as follows:</w:t>
      </w:r>
    </w:p>
    <w:p w14:paraId="58504741" w14:textId="705B4E9A" w:rsidR="00EB4B8A" w:rsidRPr="00A56CD5" w:rsidRDefault="008003B2" w:rsidP="008003B2">
      <w:pPr>
        <w:spacing w:after="0"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lastRenderedPageBreak/>
        <w:t>“</w:t>
      </w:r>
      <w:r w:rsidR="00EB4B8A" w:rsidRPr="00A56CD5">
        <w:rPr>
          <w:rFonts w:ascii="Times New Roman" w:hAnsi="Times New Roman" w:cs="Times New Roman"/>
          <w:sz w:val="24"/>
          <w:szCs w:val="24"/>
        </w:rPr>
        <w:t>By reason of the said breach of the term(s) of the contract by the first defendant and/or negligence of the second defendant</w:t>
      </w:r>
      <w:r w:rsidR="00E04953" w:rsidRPr="00A56CD5">
        <w:rPr>
          <w:rFonts w:ascii="Times New Roman" w:hAnsi="Times New Roman" w:cs="Times New Roman"/>
          <w:sz w:val="24"/>
          <w:szCs w:val="24"/>
        </w:rPr>
        <w:t xml:space="preserve"> </w:t>
      </w:r>
      <w:r w:rsidR="00EB4B8A" w:rsidRPr="00A56CD5">
        <w:rPr>
          <w:rFonts w:ascii="Times New Roman" w:hAnsi="Times New Roman" w:cs="Times New Roman"/>
          <w:sz w:val="24"/>
          <w:szCs w:val="24"/>
        </w:rPr>
        <w:t xml:space="preserve">and the consequential loss/damages and/or unjust enrichment </w:t>
      </w:r>
      <w:r w:rsidR="00EB4B8A" w:rsidRPr="00A56CD5">
        <w:rPr>
          <w:rFonts w:ascii="Times New Roman" w:hAnsi="Times New Roman" w:cs="Times New Roman"/>
          <w:sz w:val="24"/>
          <w:szCs w:val="24"/>
          <w:u w:val="single"/>
        </w:rPr>
        <w:t>the first defendant and the second defendant</w:t>
      </w:r>
      <w:r w:rsidR="00E04953" w:rsidRPr="00A56CD5">
        <w:rPr>
          <w:rFonts w:ascii="Times New Roman" w:hAnsi="Times New Roman" w:cs="Times New Roman"/>
          <w:sz w:val="24"/>
          <w:szCs w:val="24"/>
          <w:u w:val="single"/>
        </w:rPr>
        <w:t xml:space="preserve"> became liable </w:t>
      </w:r>
      <w:r w:rsidRPr="00A56CD5">
        <w:rPr>
          <w:rFonts w:ascii="Times New Roman" w:hAnsi="Times New Roman" w:cs="Times New Roman"/>
          <w:sz w:val="24"/>
          <w:szCs w:val="24"/>
        </w:rPr>
        <w:t xml:space="preserve">to the plaintiff in the sum of </w:t>
      </w:r>
      <w:r w:rsidR="00E04953" w:rsidRPr="00A56CD5">
        <w:rPr>
          <w:rFonts w:ascii="Times New Roman" w:hAnsi="Times New Roman" w:cs="Times New Roman"/>
          <w:sz w:val="24"/>
          <w:szCs w:val="24"/>
        </w:rPr>
        <w:t>……….</w:t>
      </w:r>
      <w:r w:rsidRPr="00A56CD5">
        <w:rPr>
          <w:rFonts w:ascii="Times New Roman" w:hAnsi="Times New Roman" w:cs="Times New Roman"/>
          <w:sz w:val="24"/>
          <w:szCs w:val="24"/>
        </w:rPr>
        <w:t>”</w:t>
      </w:r>
      <w:r w:rsidR="00E04953" w:rsidRPr="00A56CD5">
        <w:rPr>
          <w:rFonts w:ascii="Times New Roman" w:hAnsi="Times New Roman" w:cs="Times New Roman"/>
          <w:sz w:val="24"/>
          <w:szCs w:val="24"/>
        </w:rPr>
        <w:t xml:space="preserve"> (my emphasis)</w:t>
      </w:r>
    </w:p>
    <w:p w14:paraId="751B5305" w14:textId="77777777" w:rsidR="00ED6A0F" w:rsidRPr="00A56CD5" w:rsidRDefault="00ED6A0F" w:rsidP="001052D3">
      <w:pPr>
        <w:spacing w:line="480" w:lineRule="auto"/>
        <w:ind w:firstLine="720"/>
        <w:jc w:val="both"/>
        <w:rPr>
          <w:rFonts w:ascii="Times New Roman" w:hAnsi="Times New Roman" w:cs="Times New Roman"/>
          <w:sz w:val="24"/>
          <w:szCs w:val="24"/>
        </w:rPr>
      </w:pPr>
    </w:p>
    <w:p w14:paraId="474B2E22" w14:textId="6C87FC8B" w:rsidR="00395D69" w:rsidRPr="00A56CD5" w:rsidRDefault="00ED6A0F" w:rsidP="008003B2">
      <w:pPr>
        <w:spacing w:after="0"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The import of this paragraph as well as of the relief sought could not have been lost on the appellant. </w:t>
      </w:r>
      <w:r w:rsidR="008003B2"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The relief sought </w:t>
      </w:r>
      <w:r w:rsidR="00FA675D" w:rsidRPr="00A56CD5">
        <w:rPr>
          <w:rFonts w:ascii="Times New Roman" w:hAnsi="Times New Roman" w:cs="Times New Roman"/>
          <w:sz w:val="24"/>
          <w:szCs w:val="24"/>
        </w:rPr>
        <w:t>read as follows</w:t>
      </w:r>
      <w:r w:rsidR="008003B2" w:rsidRPr="00A56CD5">
        <w:rPr>
          <w:rFonts w:ascii="Times New Roman" w:hAnsi="Times New Roman" w:cs="Times New Roman"/>
          <w:sz w:val="24"/>
          <w:szCs w:val="24"/>
        </w:rPr>
        <w:t>:</w:t>
      </w:r>
    </w:p>
    <w:p w14:paraId="5AD44F8D" w14:textId="177635EC" w:rsidR="00747855" w:rsidRPr="00A56CD5" w:rsidRDefault="00747855" w:rsidP="008003B2">
      <w:pPr>
        <w:spacing w:after="0"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 xml:space="preserve">“WHEREFORE, the plaintiff herein claims, against the first defendant and the second defendant, jointly and severally and </w:t>
      </w:r>
      <w:r w:rsidRPr="00A56CD5">
        <w:rPr>
          <w:rFonts w:ascii="Times New Roman" w:hAnsi="Times New Roman" w:cs="Times New Roman"/>
          <w:i/>
          <w:sz w:val="24"/>
          <w:szCs w:val="24"/>
        </w:rPr>
        <w:t>in solidum</w:t>
      </w:r>
      <w:r w:rsidRPr="00A56CD5">
        <w:rPr>
          <w:rFonts w:ascii="Times New Roman" w:hAnsi="Times New Roman" w:cs="Times New Roman"/>
          <w:sz w:val="24"/>
          <w:szCs w:val="24"/>
        </w:rPr>
        <w:t xml:space="preserve"> the one pa</w:t>
      </w:r>
      <w:r w:rsidR="008003B2" w:rsidRPr="00A56CD5">
        <w:rPr>
          <w:rFonts w:ascii="Times New Roman" w:hAnsi="Times New Roman" w:cs="Times New Roman"/>
          <w:sz w:val="24"/>
          <w:szCs w:val="24"/>
        </w:rPr>
        <w:t>ying the other to be absolved:</w:t>
      </w:r>
    </w:p>
    <w:p w14:paraId="6002E36E" w14:textId="77777777" w:rsidR="008003B2" w:rsidRPr="00A56CD5" w:rsidRDefault="008003B2" w:rsidP="008003B2">
      <w:pPr>
        <w:spacing w:after="0" w:line="240" w:lineRule="auto"/>
        <w:ind w:left="720"/>
        <w:jc w:val="both"/>
        <w:rPr>
          <w:rFonts w:ascii="Times New Roman" w:hAnsi="Times New Roman" w:cs="Times New Roman"/>
          <w:sz w:val="24"/>
          <w:szCs w:val="24"/>
        </w:rPr>
      </w:pPr>
    </w:p>
    <w:p w14:paraId="1DFCC212" w14:textId="77777777" w:rsidR="00747855" w:rsidRPr="00A56CD5" w:rsidRDefault="00747855" w:rsidP="008003B2">
      <w:pPr>
        <w:spacing w:after="0" w:line="480" w:lineRule="auto"/>
        <w:ind w:firstLine="720"/>
        <w:jc w:val="both"/>
        <w:rPr>
          <w:rFonts w:ascii="Times New Roman" w:hAnsi="Times New Roman" w:cs="Times New Roman"/>
          <w:sz w:val="24"/>
          <w:szCs w:val="24"/>
        </w:rPr>
      </w:pPr>
      <w:r w:rsidRPr="00A56CD5">
        <w:rPr>
          <w:rFonts w:ascii="Times New Roman" w:hAnsi="Times New Roman" w:cs="Times New Roman"/>
          <w:sz w:val="24"/>
          <w:szCs w:val="24"/>
        </w:rPr>
        <w:t>(a)</w:t>
      </w:r>
      <w:r w:rsidRPr="00A56CD5">
        <w:rPr>
          <w:rFonts w:ascii="Times New Roman" w:hAnsi="Times New Roman" w:cs="Times New Roman"/>
          <w:sz w:val="24"/>
          <w:szCs w:val="24"/>
        </w:rPr>
        <w:tab/>
        <w:t>Payment of the sum of US$900 000.00;</w:t>
      </w:r>
    </w:p>
    <w:p w14:paraId="04ADEAF5" w14:textId="77777777" w:rsidR="00747855" w:rsidRPr="00A56CD5" w:rsidRDefault="00747855" w:rsidP="008003B2">
      <w:pPr>
        <w:spacing w:after="0" w:line="240" w:lineRule="auto"/>
        <w:ind w:left="1440" w:hanging="720"/>
        <w:jc w:val="both"/>
        <w:rPr>
          <w:rFonts w:ascii="Times New Roman" w:hAnsi="Times New Roman" w:cs="Times New Roman"/>
          <w:sz w:val="24"/>
          <w:szCs w:val="24"/>
        </w:rPr>
      </w:pPr>
      <w:r w:rsidRPr="00A56CD5">
        <w:rPr>
          <w:rFonts w:ascii="Times New Roman" w:hAnsi="Times New Roman" w:cs="Times New Roman"/>
          <w:sz w:val="24"/>
          <w:szCs w:val="24"/>
        </w:rPr>
        <w:t>(b)</w:t>
      </w:r>
      <w:r w:rsidRPr="00A56CD5">
        <w:rPr>
          <w:rFonts w:ascii="Times New Roman" w:hAnsi="Times New Roman" w:cs="Times New Roman"/>
          <w:sz w:val="24"/>
          <w:szCs w:val="24"/>
        </w:rPr>
        <w:tab/>
        <w:t>Interest thereon at the rate of the Treasury Bills of the Federal Bank of the United States of America calculated from the 1st day of October, 2002 to date of payment, both dates inclusive; and</w:t>
      </w:r>
    </w:p>
    <w:p w14:paraId="3E7D6B3E" w14:textId="77777777" w:rsidR="008003B2" w:rsidRPr="00A56CD5" w:rsidRDefault="008003B2" w:rsidP="008003B2">
      <w:pPr>
        <w:spacing w:after="0" w:line="240" w:lineRule="auto"/>
        <w:ind w:left="1440" w:hanging="720"/>
        <w:jc w:val="both"/>
        <w:rPr>
          <w:rFonts w:ascii="Times New Roman" w:hAnsi="Times New Roman" w:cs="Times New Roman"/>
          <w:sz w:val="24"/>
          <w:szCs w:val="24"/>
        </w:rPr>
      </w:pPr>
    </w:p>
    <w:p w14:paraId="5711A42E" w14:textId="66E7E5D1" w:rsidR="00747855" w:rsidRPr="00A56CD5" w:rsidRDefault="00747855" w:rsidP="001052D3">
      <w:pPr>
        <w:spacing w:line="480" w:lineRule="auto"/>
        <w:ind w:firstLine="720"/>
        <w:jc w:val="both"/>
        <w:rPr>
          <w:rFonts w:ascii="Times New Roman" w:hAnsi="Times New Roman" w:cs="Times New Roman"/>
          <w:sz w:val="24"/>
          <w:szCs w:val="24"/>
        </w:rPr>
      </w:pPr>
      <w:r w:rsidRPr="00A56CD5">
        <w:rPr>
          <w:rFonts w:ascii="Times New Roman" w:hAnsi="Times New Roman" w:cs="Times New Roman"/>
          <w:sz w:val="24"/>
          <w:szCs w:val="24"/>
        </w:rPr>
        <w:t>(c)</w:t>
      </w:r>
      <w:r w:rsidRPr="00A56CD5">
        <w:rPr>
          <w:rFonts w:ascii="Times New Roman" w:hAnsi="Times New Roman" w:cs="Times New Roman"/>
          <w:sz w:val="24"/>
          <w:szCs w:val="24"/>
        </w:rPr>
        <w:tab/>
        <w:t>costs of suit</w:t>
      </w:r>
      <w:r w:rsidR="008003B2" w:rsidRPr="00A56CD5">
        <w:rPr>
          <w:rFonts w:ascii="Times New Roman" w:hAnsi="Times New Roman" w:cs="Times New Roman"/>
          <w:sz w:val="24"/>
          <w:szCs w:val="24"/>
        </w:rPr>
        <w:t>.”</w:t>
      </w:r>
    </w:p>
    <w:p w14:paraId="61173C70" w14:textId="77777777" w:rsidR="00B8689A" w:rsidRPr="00A56CD5" w:rsidRDefault="00B8689A" w:rsidP="008E12A8">
      <w:pPr>
        <w:spacing w:after="0" w:line="240" w:lineRule="auto"/>
        <w:ind w:firstLine="720"/>
        <w:jc w:val="both"/>
        <w:rPr>
          <w:rFonts w:ascii="Times New Roman" w:hAnsi="Times New Roman" w:cs="Times New Roman"/>
          <w:sz w:val="24"/>
          <w:szCs w:val="24"/>
        </w:rPr>
      </w:pPr>
    </w:p>
    <w:p w14:paraId="071CB2BB" w14:textId="6775F1F0" w:rsidR="002E6EC8" w:rsidRPr="00A56CD5" w:rsidRDefault="00395D69" w:rsidP="008003B2">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Viewed from this </w:t>
      </w:r>
      <w:r w:rsidR="00605586" w:rsidRPr="00A56CD5">
        <w:rPr>
          <w:rFonts w:ascii="Times New Roman" w:hAnsi="Times New Roman" w:cs="Times New Roman"/>
          <w:sz w:val="24"/>
          <w:szCs w:val="24"/>
        </w:rPr>
        <w:t xml:space="preserve">whole </w:t>
      </w:r>
      <w:r w:rsidRPr="00A56CD5">
        <w:rPr>
          <w:rFonts w:ascii="Times New Roman" w:hAnsi="Times New Roman" w:cs="Times New Roman"/>
          <w:sz w:val="24"/>
          <w:szCs w:val="24"/>
        </w:rPr>
        <w:t xml:space="preserve">perspective I find there is little if anything to fault in the judge </w:t>
      </w:r>
      <w:r w:rsidR="006772CA" w:rsidRPr="00A56CD5">
        <w:rPr>
          <w:rFonts w:ascii="Times New Roman" w:hAnsi="Times New Roman" w:cs="Times New Roman"/>
          <w:i/>
          <w:sz w:val="24"/>
          <w:szCs w:val="24"/>
        </w:rPr>
        <w:t>a quo’s</w:t>
      </w:r>
      <w:r w:rsidR="006772CA" w:rsidRPr="00A56CD5">
        <w:rPr>
          <w:rFonts w:ascii="Times New Roman" w:hAnsi="Times New Roman" w:cs="Times New Roman"/>
          <w:sz w:val="24"/>
          <w:szCs w:val="24"/>
        </w:rPr>
        <w:t xml:space="preserve"> finding that the appellant</w:t>
      </w:r>
      <w:r w:rsidRPr="00A56CD5">
        <w:rPr>
          <w:rFonts w:ascii="Times New Roman" w:hAnsi="Times New Roman" w:cs="Times New Roman"/>
          <w:sz w:val="24"/>
          <w:szCs w:val="24"/>
        </w:rPr>
        <w:t xml:space="preserve"> had already been ‘roped’ in </w:t>
      </w:r>
      <w:r w:rsidR="006772CA" w:rsidRPr="00A56CD5">
        <w:rPr>
          <w:rFonts w:ascii="Times New Roman" w:hAnsi="Times New Roman" w:cs="Times New Roman"/>
          <w:sz w:val="24"/>
          <w:szCs w:val="24"/>
        </w:rPr>
        <w:t xml:space="preserve">on the allegation of, </w:t>
      </w:r>
      <w:r w:rsidR="006F1EF4" w:rsidRPr="00A56CD5">
        <w:rPr>
          <w:rFonts w:ascii="Times New Roman" w:hAnsi="Times New Roman" w:cs="Times New Roman"/>
          <w:sz w:val="24"/>
          <w:szCs w:val="24"/>
        </w:rPr>
        <w:t xml:space="preserve">among </w:t>
      </w:r>
      <w:r w:rsidR="006772CA" w:rsidRPr="00A56CD5">
        <w:rPr>
          <w:rFonts w:ascii="Times New Roman" w:hAnsi="Times New Roman" w:cs="Times New Roman"/>
          <w:sz w:val="24"/>
          <w:szCs w:val="24"/>
        </w:rPr>
        <w:t>others, fraud</w:t>
      </w:r>
      <w:r w:rsidR="0077413D" w:rsidRPr="00A56CD5">
        <w:rPr>
          <w:rFonts w:ascii="Times New Roman" w:hAnsi="Times New Roman" w:cs="Times New Roman"/>
          <w:sz w:val="24"/>
          <w:szCs w:val="24"/>
        </w:rPr>
        <w:t>ulent</w:t>
      </w:r>
      <w:r w:rsidR="00F26F3B" w:rsidRPr="00A56CD5">
        <w:rPr>
          <w:rFonts w:ascii="Times New Roman" w:hAnsi="Times New Roman" w:cs="Times New Roman"/>
          <w:sz w:val="24"/>
          <w:szCs w:val="24"/>
        </w:rPr>
        <w:t xml:space="preserve"> </w:t>
      </w:r>
      <w:r w:rsidR="0077413D" w:rsidRPr="00A56CD5">
        <w:rPr>
          <w:rFonts w:ascii="Times New Roman" w:hAnsi="Times New Roman" w:cs="Times New Roman"/>
          <w:sz w:val="24"/>
          <w:szCs w:val="24"/>
        </w:rPr>
        <w:t>mis</w:t>
      </w:r>
      <w:r w:rsidR="00F26F3B" w:rsidRPr="00A56CD5">
        <w:rPr>
          <w:rFonts w:ascii="Times New Roman" w:hAnsi="Times New Roman" w:cs="Times New Roman"/>
          <w:sz w:val="24"/>
          <w:szCs w:val="24"/>
        </w:rPr>
        <w:t>representation</w:t>
      </w:r>
      <w:r w:rsidR="006772CA" w:rsidRPr="00A56CD5">
        <w:rPr>
          <w:rFonts w:ascii="Times New Roman" w:hAnsi="Times New Roman" w:cs="Times New Roman"/>
          <w:sz w:val="24"/>
          <w:szCs w:val="24"/>
        </w:rPr>
        <w:t>.</w:t>
      </w:r>
      <w:r w:rsidR="00ED6A0F" w:rsidRPr="00A56CD5">
        <w:rPr>
          <w:rFonts w:ascii="Times New Roman" w:hAnsi="Times New Roman" w:cs="Times New Roman"/>
          <w:sz w:val="24"/>
          <w:szCs w:val="24"/>
        </w:rPr>
        <w:t xml:space="preserve"> </w:t>
      </w:r>
      <w:r w:rsidR="008003B2" w:rsidRPr="00A56CD5">
        <w:rPr>
          <w:rFonts w:ascii="Times New Roman" w:hAnsi="Times New Roman" w:cs="Times New Roman"/>
          <w:sz w:val="24"/>
          <w:szCs w:val="24"/>
        </w:rPr>
        <w:t xml:space="preserve"> </w:t>
      </w:r>
      <w:r w:rsidR="00ED6A0F" w:rsidRPr="00A56CD5">
        <w:rPr>
          <w:rFonts w:ascii="Times New Roman" w:hAnsi="Times New Roman" w:cs="Times New Roman"/>
          <w:sz w:val="24"/>
          <w:szCs w:val="24"/>
        </w:rPr>
        <w:t>C</w:t>
      </w:r>
      <w:r w:rsidR="006772CA" w:rsidRPr="00A56CD5">
        <w:rPr>
          <w:rFonts w:ascii="Times New Roman" w:hAnsi="Times New Roman" w:cs="Times New Roman"/>
          <w:sz w:val="24"/>
          <w:szCs w:val="24"/>
        </w:rPr>
        <w:t xml:space="preserve">onsequently, </w:t>
      </w:r>
      <w:r w:rsidR="00ED6A0F" w:rsidRPr="00A56CD5">
        <w:rPr>
          <w:rFonts w:ascii="Times New Roman" w:hAnsi="Times New Roman" w:cs="Times New Roman"/>
          <w:sz w:val="24"/>
          <w:szCs w:val="24"/>
        </w:rPr>
        <w:t xml:space="preserve">I </w:t>
      </w:r>
      <w:r w:rsidR="006772CA" w:rsidRPr="00A56CD5">
        <w:rPr>
          <w:rFonts w:ascii="Times New Roman" w:hAnsi="Times New Roman" w:cs="Times New Roman"/>
          <w:sz w:val="24"/>
          <w:szCs w:val="24"/>
        </w:rPr>
        <w:t xml:space="preserve">do </w:t>
      </w:r>
      <w:r w:rsidR="00ED6A0F" w:rsidRPr="00A56CD5">
        <w:rPr>
          <w:rFonts w:ascii="Times New Roman" w:hAnsi="Times New Roman" w:cs="Times New Roman"/>
          <w:sz w:val="24"/>
          <w:szCs w:val="24"/>
        </w:rPr>
        <w:t>not</w:t>
      </w:r>
      <w:r w:rsidR="006772CA" w:rsidRPr="00A56CD5">
        <w:rPr>
          <w:rFonts w:ascii="Times New Roman" w:hAnsi="Times New Roman" w:cs="Times New Roman"/>
          <w:sz w:val="24"/>
          <w:szCs w:val="24"/>
        </w:rPr>
        <w:t xml:space="preserve"> find fault with the judge’s</w:t>
      </w:r>
      <w:r w:rsidRPr="00A56CD5">
        <w:rPr>
          <w:rFonts w:ascii="Times New Roman" w:hAnsi="Times New Roman" w:cs="Times New Roman"/>
          <w:sz w:val="24"/>
          <w:szCs w:val="24"/>
        </w:rPr>
        <w:t xml:space="preserve"> </w:t>
      </w:r>
      <w:r w:rsidR="006772CA" w:rsidRPr="00A56CD5">
        <w:rPr>
          <w:rFonts w:ascii="Times New Roman" w:hAnsi="Times New Roman" w:cs="Times New Roman"/>
          <w:sz w:val="24"/>
          <w:szCs w:val="24"/>
        </w:rPr>
        <w:t xml:space="preserve">finding that there was need to effect an </w:t>
      </w:r>
      <w:r w:rsidR="005E2998" w:rsidRPr="00A56CD5">
        <w:rPr>
          <w:rFonts w:ascii="Times New Roman" w:hAnsi="Times New Roman" w:cs="Times New Roman"/>
          <w:sz w:val="24"/>
          <w:szCs w:val="24"/>
        </w:rPr>
        <w:t>amendment in this particular resp</w:t>
      </w:r>
      <w:r w:rsidR="006772CA" w:rsidRPr="00A56CD5">
        <w:rPr>
          <w:rFonts w:ascii="Times New Roman" w:hAnsi="Times New Roman" w:cs="Times New Roman"/>
          <w:sz w:val="24"/>
          <w:szCs w:val="24"/>
        </w:rPr>
        <w:t xml:space="preserve">ect, </w:t>
      </w:r>
      <w:r w:rsidR="00272D1E" w:rsidRPr="00A56CD5">
        <w:rPr>
          <w:rFonts w:ascii="Times New Roman" w:hAnsi="Times New Roman" w:cs="Times New Roman"/>
          <w:sz w:val="24"/>
          <w:szCs w:val="24"/>
        </w:rPr>
        <w:t xml:space="preserve">in order to facilitate a proper ventilation of the </w:t>
      </w:r>
      <w:r w:rsidR="005E2998" w:rsidRPr="00A56CD5">
        <w:rPr>
          <w:rFonts w:ascii="Times New Roman" w:hAnsi="Times New Roman" w:cs="Times New Roman"/>
          <w:sz w:val="24"/>
          <w:szCs w:val="24"/>
        </w:rPr>
        <w:t>real dispute between the parties.</w:t>
      </w:r>
      <w:r w:rsidR="00EB02DD" w:rsidRPr="00A56CD5">
        <w:rPr>
          <w:rFonts w:ascii="Times New Roman" w:hAnsi="Times New Roman" w:cs="Times New Roman"/>
          <w:sz w:val="24"/>
          <w:szCs w:val="24"/>
        </w:rPr>
        <w:t xml:space="preserve"> </w:t>
      </w:r>
      <w:r w:rsidR="008003B2" w:rsidRPr="00A56CD5">
        <w:rPr>
          <w:rFonts w:ascii="Times New Roman" w:hAnsi="Times New Roman" w:cs="Times New Roman"/>
          <w:sz w:val="24"/>
          <w:szCs w:val="24"/>
        </w:rPr>
        <w:t xml:space="preserve"> </w:t>
      </w:r>
      <w:r w:rsidR="00EB02DD" w:rsidRPr="00A56CD5">
        <w:rPr>
          <w:rFonts w:ascii="Times New Roman" w:hAnsi="Times New Roman" w:cs="Times New Roman"/>
          <w:sz w:val="24"/>
          <w:szCs w:val="24"/>
        </w:rPr>
        <w:t>The evidence before the court shows that the real dispute between the parties concern</w:t>
      </w:r>
      <w:r w:rsidR="00F26F3B" w:rsidRPr="00A56CD5">
        <w:rPr>
          <w:rFonts w:ascii="Times New Roman" w:hAnsi="Times New Roman" w:cs="Times New Roman"/>
          <w:sz w:val="24"/>
          <w:szCs w:val="24"/>
        </w:rPr>
        <w:t>ed</w:t>
      </w:r>
      <w:r w:rsidR="00EB02DD" w:rsidRPr="00A56CD5">
        <w:rPr>
          <w:rFonts w:ascii="Times New Roman" w:hAnsi="Times New Roman" w:cs="Times New Roman"/>
          <w:sz w:val="24"/>
          <w:szCs w:val="24"/>
        </w:rPr>
        <w:t xml:space="preserve"> the </w:t>
      </w:r>
      <w:r w:rsidR="00F26F3B" w:rsidRPr="00A56CD5">
        <w:rPr>
          <w:rFonts w:ascii="Times New Roman" w:hAnsi="Times New Roman" w:cs="Times New Roman"/>
          <w:sz w:val="24"/>
          <w:szCs w:val="24"/>
        </w:rPr>
        <w:t xml:space="preserve">alleged </w:t>
      </w:r>
      <w:r w:rsidR="00EB02DD" w:rsidRPr="00A56CD5">
        <w:rPr>
          <w:rFonts w:ascii="Times New Roman" w:hAnsi="Times New Roman" w:cs="Times New Roman"/>
          <w:sz w:val="24"/>
          <w:szCs w:val="24"/>
        </w:rPr>
        <w:t>joint liability of the appellant and Saturn</w:t>
      </w:r>
      <w:r w:rsidR="00763054" w:rsidRPr="00A56CD5">
        <w:rPr>
          <w:rFonts w:ascii="Times New Roman" w:hAnsi="Times New Roman" w:cs="Times New Roman"/>
          <w:sz w:val="24"/>
          <w:szCs w:val="24"/>
        </w:rPr>
        <w:t xml:space="preserve"> Trading</w:t>
      </w:r>
      <w:r w:rsidR="007F0BCC" w:rsidRPr="00A56CD5">
        <w:rPr>
          <w:rFonts w:ascii="Times New Roman" w:hAnsi="Times New Roman" w:cs="Times New Roman"/>
          <w:sz w:val="24"/>
          <w:szCs w:val="24"/>
        </w:rPr>
        <w:t xml:space="preserve"> -</w:t>
      </w:r>
      <w:r w:rsidR="00763054" w:rsidRPr="00A56CD5">
        <w:rPr>
          <w:rFonts w:ascii="Times New Roman" w:hAnsi="Times New Roman" w:cs="Times New Roman"/>
          <w:sz w:val="24"/>
          <w:szCs w:val="24"/>
        </w:rPr>
        <w:t xml:space="preserve"> arising from the appellant’s performance of his duties as director of the latter</w:t>
      </w:r>
      <w:r w:rsidR="007F0BCC" w:rsidRPr="00A56CD5">
        <w:rPr>
          <w:rFonts w:ascii="Times New Roman" w:hAnsi="Times New Roman" w:cs="Times New Roman"/>
          <w:sz w:val="24"/>
          <w:szCs w:val="24"/>
        </w:rPr>
        <w:t xml:space="preserve"> -</w:t>
      </w:r>
      <w:r w:rsidR="00763054" w:rsidRPr="00A56CD5">
        <w:rPr>
          <w:rFonts w:ascii="Times New Roman" w:hAnsi="Times New Roman" w:cs="Times New Roman"/>
          <w:sz w:val="24"/>
          <w:szCs w:val="24"/>
        </w:rPr>
        <w:t xml:space="preserve"> </w:t>
      </w:r>
      <w:r w:rsidR="00EB02DD" w:rsidRPr="00A56CD5">
        <w:rPr>
          <w:rFonts w:ascii="Times New Roman" w:hAnsi="Times New Roman" w:cs="Times New Roman"/>
          <w:sz w:val="24"/>
          <w:szCs w:val="24"/>
        </w:rPr>
        <w:t xml:space="preserve">for the payment of the sum claimed. </w:t>
      </w:r>
    </w:p>
    <w:p w14:paraId="73017637" w14:textId="5A342EBF" w:rsidR="002E6EC8" w:rsidRPr="00A56CD5" w:rsidRDefault="008003B2" w:rsidP="008003B2">
      <w:pPr>
        <w:spacing w:after="0" w:line="480" w:lineRule="auto"/>
        <w:jc w:val="both"/>
        <w:rPr>
          <w:rFonts w:ascii="Times New Roman" w:hAnsi="Times New Roman" w:cs="Times New Roman"/>
          <w:b/>
          <w:sz w:val="24"/>
          <w:szCs w:val="24"/>
          <w:u w:val="single"/>
        </w:rPr>
      </w:pPr>
      <w:r w:rsidRPr="00A56CD5">
        <w:rPr>
          <w:rFonts w:ascii="Times New Roman" w:hAnsi="Times New Roman" w:cs="Times New Roman"/>
          <w:b/>
          <w:sz w:val="24"/>
          <w:szCs w:val="24"/>
          <w:u w:val="single"/>
        </w:rPr>
        <w:t>U</w:t>
      </w:r>
      <w:r w:rsidR="007F0BCC" w:rsidRPr="00A56CD5">
        <w:rPr>
          <w:rFonts w:ascii="Times New Roman" w:hAnsi="Times New Roman" w:cs="Times New Roman"/>
          <w:b/>
          <w:sz w:val="24"/>
          <w:szCs w:val="24"/>
          <w:u w:val="single"/>
        </w:rPr>
        <w:t>njust enrichment</w:t>
      </w:r>
    </w:p>
    <w:p w14:paraId="0C58677A" w14:textId="76A4C776" w:rsidR="00C618D2" w:rsidRPr="00A56CD5" w:rsidRDefault="0077413D" w:rsidP="008003B2">
      <w:pPr>
        <w:spacing w:after="0"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As already indicated, the learned judge </w:t>
      </w:r>
      <w:r w:rsidRPr="00A56CD5">
        <w:rPr>
          <w:rFonts w:ascii="Times New Roman" w:hAnsi="Times New Roman" w:cs="Times New Roman"/>
          <w:i/>
          <w:sz w:val="24"/>
          <w:szCs w:val="24"/>
        </w:rPr>
        <w:t>a quo</w:t>
      </w:r>
      <w:r w:rsidRPr="00A56CD5">
        <w:rPr>
          <w:rFonts w:ascii="Times New Roman" w:hAnsi="Times New Roman" w:cs="Times New Roman"/>
          <w:sz w:val="24"/>
          <w:szCs w:val="24"/>
        </w:rPr>
        <w:t xml:space="preserve"> took the view that unjust enrichment (of both the Appellant and Saturn Trading’) had ‘already’ been pleaded and all that remained was to clarify the said pleading. </w:t>
      </w:r>
      <w:r w:rsidR="008003B2" w:rsidRPr="00A56CD5">
        <w:rPr>
          <w:rFonts w:ascii="Times New Roman" w:hAnsi="Times New Roman" w:cs="Times New Roman"/>
          <w:sz w:val="24"/>
          <w:szCs w:val="24"/>
        </w:rPr>
        <w:t xml:space="preserve"> </w:t>
      </w:r>
      <w:r w:rsidRPr="00A56CD5">
        <w:rPr>
          <w:rFonts w:ascii="Times New Roman" w:hAnsi="Times New Roman" w:cs="Times New Roman"/>
          <w:sz w:val="24"/>
          <w:szCs w:val="24"/>
        </w:rPr>
        <w:t>The basis of this</w:t>
      </w:r>
      <w:r w:rsidR="00C618D2" w:rsidRPr="00A56CD5">
        <w:rPr>
          <w:rFonts w:ascii="Times New Roman" w:hAnsi="Times New Roman" w:cs="Times New Roman"/>
          <w:sz w:val="24"/>
          <w:szCs w:val="24"/>
        </w:rPr>
        <w:t xml:space="preserve"> finding was </w:t>
      </w:r>
      <w:r w:rsidRPr="00A56CD5">
        <w:rPr>
          <w:rFonts w:ascii="Times New Roman" w:hAnsi="Times New Roman" w:cs="Times New Roman"/>
          <w:sz w:val="24"/>
          <w:szCs w:val="24"/>
        </w:rPr>
        <w:t xml:space="preserve"> para 10 of the joint plea of the appellant and Saturn Trading</w:t>
      </w:r>
      <w:r w:rsidR="00C618D2" w:rsidRPr="00A56CD5">
        <w:rPr>
          <w:rFonts w:ascii="Times New Roman" w:hAnsi="Times New Roman" w:cs="Times New Roman"/>
          <w:sz w:val="24"/>
          <w:szCs w:val="24"/>
        </w:rPr>
        <w:t>, which</w:t>
      </w:r>
      <w:r w:rsidRPr="00A56CD5">
        <w:rPr>
          <w:rFonts w:ascii="Times New Roman" w:hAnsi="Times New Roman" w:cs="Times New Roman"/>
          <w:sz w:val="24"/>
          <w:szCs w:val="24"/>
        </w:rPr>
        <w:t xml:space="preserve"> </w:t>
      </w:r>
      <w:r w:rsidR="00C618D2" w:rsidRPr="00A56CD5">
        <w:rPr>
          <w:rFonts w:ascii="Times New Roman" w:hAnsi="Times New Roman" w:cs="Times New Roman"/>
          <w:sz w:val="24"/>
          <w:szCs w:val="24"/>
        </w:rPr>
        <w:t xml:space="preserve">was a response to the respondent’s </w:t>
      </w:r>
      <w:r w:rsidR="00C618D2" w:rsidRPr="00A56CD5">
        <w:rPr>
          <w:rFonts w:ascii="Times New Roman" w:hAnsi="Times New Roman" w:cs="Times New Roman"/>
          <w:sz w:val="24"/>
          <w:szCs w:val="24"/>
        </w:rPr>
        <w:lastRenderedPageBreak/>
        <w:t>allegation</w:t>
      </w:r>
      <w:r w:rsidR="006F1EF4" w:rsidRPr="00A56CD5">
        <w:rPr>
          <w:rFonts w:ascii="Times New Roman" w:hAnsi="Times New Roman" w:cs="Times New Roman"/>
          <w:sz w:val="24"/>
          <w:szCs w:val="24"/>
        </w:rPr>
        <w:t xml:space="preserve"> </w:t>
      </w:r>
      <w:r w:rsidR="00C618D2" w:rsidRPr="00A56CD5">
        <w:rPr>
          <w:rFonts w:ascii="Times New Roman" w:hAnsi="Times New Roman" w:cs="Times New Roman"/>
          <w:sz w:val="24"/>
          <w:szCs w:val="24"/>
        </w:rPr>
        <w:t>(in its declaration) that the second Defendant - Saturn Trading</w:t>
      </w:r>
      <w:r w:rsidRPr="00A56CD5">
        <w:rPr>
          <w:rFonts w:ascii="Times New Roman" w:hAnsi="Times New Roman" w:cs="Times New Roman"/>
          <w:sz w:val="24"/>
          <w:szCs w:val="24"/>
        </w:rPr>
        <w:t xml:space="preserve"> </w:t>
      </w:r>
      <w:r w:rsidR="00C618D2" w:rsidRPr="00A56CD5">
        <w:rPr>
          <w:rFonts w:ascii="Times New Roman" w:hAnsi="Times New Roman" w:cs="Times New Roman"/>
          <w:sz w:val="24"/>
          <w:szCs w:val="24"/>
        </w:rPr>
        <w:t xml:space="preserve">– had been unjustly enriched as a consequence of the appellant’s conduct in running its affairs. </w:t>
      </w:r>
      <w:r w:rsidR="008003B2" w:rsidRPr="00A56CD5">
        <w:rPr>
          <w:rFonts w:ascii="Times New Roman" w:hAnsi="Times New Roman" w:cs="Times New Roman"/>
          <w:sz w:val="24"/>
          <w:szCs w:val="24"/>
        </w:rPr>
        <w:t xml:space="preserve"> </w:t>
      </w:r>
      <w:r w:rsidR="00C618D2" w:rsidRPr="00A56CD5">
        <w:rPr>
          <w:rFonts w:ascii="Times New Roman" w:hAnsi="Times New Roman" w:cs="Times New Roman"/>
          <w:sz w:val="24"/>
          <w:szCs w:val="24"/>
        </w:rPr>
        <w:t>The appellant and Saturn Trading res</w:t>
      </w:r>
      <w:r w:rsidR="008003B2" w:rsidRPr="00A56CD5">
        <w:rPr>
          <w:rFonts w:ascii="Times New Roman" w:hAnsi="Times New Roman" w:cs="Times New Roman"/>
          <w:sz w:val="24"/>
          <w:szCs w:val="24"/>
        </w:rPr>
        <w:t>ponded as follows in their plea:</w:t>
      </w:r>
    </w:p>
    <w:p w14:paraId="36865D48" w14:textId="2CCDDEE1" w:rsidR="00C618D2" w:rsidRPr="00A56CD5" w:rsidRDefault="008003B2" w:rsidP="008003B2">
      <w:pPr>
        <w:spacing w:after="0" w:line="480" w:lineRule="auto"/>
        <w:ind w:firstLine="720"/>
        <w:jc w:val="both"/>
        <w:rPr>
          <w:rFonts w:ascii="Times New Roman" w:hAnsi="Times New Roman" w:cs="Times New Roman"/>
          <w:sz w:val="24"/>
          <w:szCs w:val="24"/>
        </w:rPr>
      </w:pPr>
      <w:r w:rsidRPr="00A56CD5">
        <w:rPr>
          <w:rFonts w:ascii="Times New Roman" w:hAnsi="Times New Roman" w:cs="Times New Roman"/>
          <w:sz w:val="24"/>
          <w:szCs w:val="24"/>
        </w:rPr>
        <w:t xml:space="preserve">“10. </w:t>
      </w:r>
      <w:r w:rsidR="00C618D2" w:rsidRPr="00A56CD5">
        <w:rPr>
          <w:rFonts w:ascii="Times New Roman" w:hAnsi="Times New Roman" w:cs="Times New Roman"/>
          <w:sz w:val="24"/>
          <w:szCs w:val="24"/>
        </w:rPr>
        <w:t>Ad Para 8 (Alternative Claim)</w:t>
      </w:r>
    </w:p>
    <w:p w14:paraId="5BB56234" w14:textId="77777777" w:rsidR="00C618D2" w:rsidRPr="00A56CD5" w:rsidRDefault="00C618D2" w:rsidP="008003B2">
      <w:pPr>
        <w:spacing w:after="0" w:line="240" w:lineRule="auto"/>
        <w:ind w:left="1440"/>
        <w:jc w:val="both"/>
        <w:rPr>
          <w:rFonts w:ascii="Times New Roman" w:hAnsi="Times New Roman" w:cs="Times New Roman"/>
          <w:sz w:val="24"/>
          <w:szCs w:val="24"/>
        </w:rPr>
      </w:pPr>
      <w:r w:rsidRPr="00A56CD5">
        <w:rPr>
          <w:rFonts w:ascii="Times New Roman" w:hAnsi="Times New Roman" w:cs="Times New Roman"/>
          <w:sz w:val="24"/>
          <w:szCs w:val="24"/>
        </w:rPr>
        <w:t xml:space="preserve">This is disputed. The </w:t>
      </w:r>
      <w:r w:rsidRPr="00A56CD5">
        <w:rPr>
          <w:rFonts w:ascii="Times New Roman" w:hAnsi="Times New Roman" w:cs="Times New Roman"/>
          <w:sz w:val="24"/>
          <w:szCs w:val="24"/>
          <w:u w:val="single"/>
        </w:rPr>
        <w:t>defendants</w:t>
      </w:r>
      <w:r w:rsidRPr="00A56CD5">
        <w:rPr>
          <w:rFonts w:ascii="Times New Roman" w:hAnsi="Times New Roman" w:cs="Times New Roman"/>
          <w:sz w:val="24"/>
          <w:szCs w:val="24"/>
        </w:rPr>
        <w:t xml:space="preserve"> deny that </w:t>
      </w:r>
      <w:r w:rsidRPr="00A56CD5">
        <w:rPr>
          <w:rFonts w:ascii="Times New Roman" w:hAnsi="Times New Roman" w:cs="Times New Roman"/>
          <w:sz w:val="24"/>
          <w:szCs w:val="24"/>
          <w:u w:val="single"/>
        </w:rPr>
        <w:t>they</w:t>
      </w:r>
      <w:r w:rsidRPr="00A56CD5">
        <w:rPr>
          <w:rFonts w:ascii="Times New Roman" w:hAnsi="Times New Roman" w:cs="Times New Roman"/>
          <w:sz w:val="24"/>
          <w:szCs w:val="24"/>
        </w:rPr>
        <w:t xml:space="preserve"> were enriched as alleged in the sum of USD 900 000 or at all. The </w:t>
      </w:r>
      <w:r w:rsidRPr="00A56CD5">
        <w:rPr>
          <w:rFonts w:ascii="Times New Roman" w:hAnsi="Times New Roman" w:cs="Times New Roman"/>
          <w:sz w:val="24"/>
          <w:szCs w:val="24"/>
          <w:u w:val="single"/>
        </w:rPr>
        <w:t>2nd Defendant</w:t>
      </w:r>
      <w:r w:rsidRPr="00A56CD5">
        <w:rPr>
          <w:rFonts w:ascii="Times New Roman" w:hAnsi="Times New Roman" w:cs="Times New Roman"/>
          <w:sz w:val="24"/>
          <w:szCs w:val="24"/>
        </w:rPr>
        <w:t xml:space="preserve"> denies this and puts the Plaintiff to the proof thereof” (</w:t>
      </w:r>
      <w:r w:rsidRPr="00A56CD5">
        <w:rPr>
          <w:rFonts w:ascii="Times New Roman" w:hAnsi="Times New Roman" w:cs="Times New Roman"/>
          <w:i/>
          <w:sz w:val="24"/>
          <w:szCs w:val="24"/>
        </w:rPr>
        <w:t>my emphasis</w:t>
      </w:r>
      <w:r w:rsidRPr="00A56CD5">
        <w:rPr>
          <w:rFonts w:ascii="Times New Roman" w:hAnsi="Times New Roman" w:cs="Times New Roman"/>
          <w:sz w:val="24"/>
          <w:szCs w:val="24"/>
        </w:rPr>
        <w:t>)</w:t>
      </w:r>
    </w:p>
    <w:p w14:paraId="588556EE" w14:textId="77777777" w:rsidR="00C618D2" w:rsidRPr="00A56CD5" w:rsidRDefault="00C618D2" w:rsidP="001052D3">
      <w:pPr>
        <w:spacing w:line="480" w:lineRule="auto"/>
        <w:ind w:firstLine="720"/>
        <w:jc w:val="both"/>
        <w:rPr>
          <w:rFonts w:ascii="Times New Roman" w:hAnsi="Times New Roman" w:cs="Times New Roman"/>
          <w:sz w:val="24"/>
          <w:szCs w:val="24"/>
        </w:rPr>
      </w:pPr>
      <w:r w:rsidRPr="00A56CD5">
        <w:rPr>
          <w:rFonts w:ascii="Times New Roman" w:hAnsi="Times New Roman" w:cs="Times New Roman"/>
          <w:sz w:val="24"/>
          <w:szCs w:val="24"/>
        </w:rPr>
        <w:tab/>
        <w:t xml:space="preserve"> </w:t>
      </w:r>
    </w:p>
    <w:p w14:paraId="2F02753D" w14:textId="206F5C50" w:rsidR="00C618D2" w:rsidRPr="00A56CD5" w:rsidRDefault="00C618D2" w:rsidP="008003B2">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While on the face of it, one may conclude that the appellant pleaded to a claim not made against him, I find the real significance of his response to be the insight it gave as to what </w:t>
      </w:r>
      <w:r w:rsidR="000A30E5" w:rsidRPr="00A56CD5">
        <w:rPr>
          <w:rFonts w:ascii="Times New Roman" w:hAnsi="Times New Roman" w:cs="Times New Roman"/>
          <w:sz w:val="24"/>
          <w:szCs w:val="24"/>
        </w:rPr>
        <w:t xml:space="preserve">in the appreciation </w:t>
      </w:r>
      <w:r w:rsidRPr="00A56CD5">
        <w:rPr>
          <w:rFonts w:ascii="Times New Roman" w:hAnsi="Times New Roman" w:cs="Times New Roman"/>
          <w:sz w:val="24"/>
          <w:szCs w:val="24"/>
        </w:rPr>
        <w:t xml:space="preserve">of the parties, </w:t>
      </w:r>
      <w:r w:rsidR="000A30E5" w:rsidRPr="00A56CD5">
        <w:rPr>
          <w:rFonts w:ascii="Times New Roman" w:hAnsi="Times New Roman" w:cs="Times New Roman"/>
          <w:sz w:val="24"/>
          <w:szCs w:val="24"/>
        </w:rPr>
        <w:t xml:space="preserve">was </w:t>
      </w:r>
      <w:r w:rsidRPr="00A56CD5">
        <w:rPr>
          <w:rFonts w:ascii="Times New Roman" w:hAnsi="Times New Roman" w:cs="Times New Roman"/>
          <w:sz w:val="24"/>
          <w:szCs w:val="24"/>
        </w:rPr>
        <w:t>th</w:t>
      </w:r>
      <w:r w:rsidR="000A30E5" w:rsidRPr="00A56CD5">
        <w:rPr>
          <w:rFonts w:ascii="Times New Roman" w:hAnsi="Times New Roman" w:cs="Times New Roman"/>
          <w:sz w:val="24"/>
          <w:szCs w:val="24"/>
        </w:rPr>
        <w:t xml:space="preserve">e real dispute between them. </w:t>
      </w:r>
      <w:r w:rsidR="008003B2" w:rsidRPr="00A56CD5">
        <w:rPr>
          <w:rFonts w:ascii="Times New Roman" w:hAnsi="Times New Roman" w:cs="Times New Roman"/>
          <w:sz w:val="24"/>
          <w:szCs w:val="24"/>
        </w:rPr>
        <w:t xml:space="preserve"> </w:t>
      </w:r>
      <w:r w:rsidR="000A30E5" w:rsidRPr="00A56CD5">
        <w:rPr>
          <w:rFonts w:ascii="Times New Roman" w:hAnsi="Times New Roman" w:cs="Times New Roman"/>
          <w:sz w:val="24"/>
          <w:szCs w:val="24"/>
        </w:rPr>
        <w:t xml:space="preserve">As </w:t>
      </w:r>
      <w:r w:rsidR="0036520F" w:rsidRPr="00A56CD5">
        <w:rPr>
          <w:rFonts w:ascii="Times New Roman" w:hAnsi="Times New Roman" w:cs="Times New Roman"/>
          <w:sz w:val="24"/>
          <w:szCs w:val="24"/>
        </w:rPr>
        <w:t>in</w:t>
      </w:r>
      <w:r w:rsidR="000A30E5" w:rsidRPr="00A56CD5">
        <w:rPr>
          <w:rFonts w:ascii="Times New Roman" w:hAnsi="Times New Roman" w:cs="Times New Roman"/>
          <w:sz w:val="24"/>
          <w:szCs w:val="24"/>
        </w:rPr>
        <w:t xml:space="preserve"> the case of the alleged fraudulent misrepresentation, this appreciation could only have been buttressed by the relief that the respondent sought jointly against the appellant and Saturn Trading, which I have already cited above.</w:t>
      </w:r>
    </w:p>
    <w:p w14:paraId="6B35259A" w14:textId="77777777" w:rsidR="008003B2" w:rsidRPr="00A56CD5" w:rsidRDefault="008003B2" w:rsidP="008003B2">
      <w:pPr>
        <w:spacing w:after="0" w:line="240" w:lineRule="auto"/>
        <w:ind w:firstLine="1440"/>
        <w:jc w:val="both"/>
        <w:rPr>
          <w:rFonts w:ascii="Times New Roman" w:hAnsi="Times New Roman" w:cs="Times New Roman"/>
          <w:sz w:val="24"/>
          <w:szCs w:val="24"/>
        </w:rPr>
      </w:pPr>
    </w:p>
    <w:p w14:paraId="50F5F03A" w14:textId="18D01E14" w:rsidR="009A1630" w:rsidRPr="00A56CD5" w:rsidRDefault="00E34CEC" w:rsidP="008003B2">
      <w:pPr>
        <w:spacing w:after="0"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 </w:t>
      </w:r>
      <w:r w:rsidR="00A66913" w:rsidRPr="00A56CD5">
        <w:rPr>
          <w:rFonts w:ascii="Times New Roman" w:hAnsi="Times New Roman" w:cs="Times New Roman"/>
          <w:sz w:val="24"/>
          <w:szCs w:val="24"/>
        </w:rPr>
        <w:t xml:space="preserve">Mr </w:t>
      </w:r>
      <w:r w:rsidR="00A66913" w:rsidRPr="00A56CD5">
        <w:rPr>
          <w:rFonts w:ascii="Times New Roman" w:hAnsi="Times New Roman" w:cs="Times New Roman"/>
          <w:i/>
          <w:sz w:val="24"/>
          <w:szCs w:val="24"/>
        </w:rPr>
        <w:t>Magwaliba</w:t>
      </w:r>
      <w:r w:rsidR="0036520F" w:rsidRPr="00A56CD5">
        <w:rPr>
          <w:rFonts w:ascii="Times New Roman" w:hAnsi="Times New Roman" w:cs="Times New Roman"/>
          <w:sz w:val="24"/>
          <w:szCs w:val="24"/>
        </w:rPr>
        <w:t xml:space="preserve"> </w:t>
      </w:r>
      <w:r w:rsidR="00A66913" w:rsidRPr="00A56CD5">
        <w:rPr>
          <w:rFonts w:ascii="Times New Roman" w:hAnsi="Times New Roman" w:cs="Times New Roman"/>
          <w:sz w:val="24"/>
          <w:szCs w:val="24"/>
        </w:rPr>
        <w:t xml:space="preserve">invited the court to draw an inference that the claim of unjust enrichment </w:t>
      </w:r>
      <w:r w:rsidRPr="00A56CD5">
        <w:rPr>
          <w:rFonts w:ascii="Times New Roman" w:hAnsi="Times New Roman" w:cs="Times New Roman"/>
          <w:sz w:val="24"/>
          <w:szCs w:val="24"/>
        </w:rPr>
        <w:t xml:space="preserve">against the appellant was </w:t>
      </w:r>
      <w:r w:rsidR="00A66913" w:rsidRPr="00A56CD5">
        <w:rPr>
          <w:rFonts w:ascii="Times New Roman" w:hAnsi="Times New Roman" w:cs="Times New Roman"/>
          <w:sz w:val="24"/>
          <w:szCs w:val="24"/>
        </w:rPr>
        <w:t xml:space="preserve">pleaded in the first declaration, from the fact that the parties agreed that the issues to be put before the trial judge included </w:t>
      </w:r>
      <w:r w:rsidR="00C70196" w:rsidRPr="00A56CD5">
        <w:rPr>
          <w:rFonts w:ascii="Times New Roman" w:hAnsi="Times New Roman" w:cs="Times New Roman"/>
          <w:sz w:val="24"/>
          <w:szCs w:val="24"/>
        </w:rPr>
        <w:t xml:space="preserve">the </w:t>
      </w:r>
      <w:r w:rsidR="00A66913" w:rsidRPr="00A56CD5">
        <w:rPr>
          <w:rFonts w:ascii="Times New Roman" w:hAnsi="Times New Roman" w:cs="Times New Roman"/>
          <w:sz w:val="24"/>
          <w:szCs w:val="24"/>
        </w:rPr>
        <w:t xml:space="preserve">personal liability of the appellant. </w:t>
      </w:r>
      <w:r w:rsidR="008003B2" w:rsidRPr="00A56CD5">
        <w:rPr>
          <w:rFonts w:ascii="Times New Roman" w:hAnsi="Times New Roman" w:cs="Times New Roman"/>
          <w:sz w:val="24"/>
          <w:szCs w:val="24"/>
        </w:rPr>
        <w:t xml:space="preserve"> </w:t>
      </w:r>
      <w:r w:rsidR="00B47B3C" w:rsidRPr="00A56CD5">
        <w:rPr>
          <w:rFonts w:ascii="Times New Roman" w:hAnsi="Times New Roman" w:cs="Times New Roman"/>
          <w:sz w:val="24"/>
          <w:szCs w:val="24"/>
        </w:rPr>
        <w:t xml:space="preserve">He </w:t>
      </w:r>
      <w:r w:rsidR="00A66913" w:rsidRPr="00A56CD5">
        <w:rPr>
          <w:rFonts w:ascii="Times New Roman" w:hAnsi="Times New Roman" w:cs="Times New Roman"/>
          <w:sz w:val="24"/>
          <w:szCs w:val="24"/>
        </w:rPr>
        <w:t>contends that such an agreement</w:t>
      </w:r>
      <w:r w:rsidR="00276A6D" w:rsidRPr="00A56CD5">
        <w:rPr>
          <w:rFonts w:ascii="Times New Roman" w:hAnsi="Times New Roman" w:cs="Times New Roman"/>
          <w:sz w:val="24"/>
          <w:szCs w:val="24"/>
        </w:rPr>
        <w:t>, reflected in the parties’ joint pre-trial conference minute,</w:t>
      </w:r>
      <w:r w:rsidR="0080220D" w:rsidRPr="00A56CD5">
        <w:rPr>
          <w:rFonts w:ascii="Times New Roman" w:hAnsi="Times New Roman" w:cs="Times New Roman"/>
          <w:sz w:val="24"/>
          <w:szCs w:val="24"/>
        </w:rPr>
        <w:t xml:space="preserve"> (‘PTC minute’)</w:t>
      </w:r>
      <w:r w:rsidR="00A66913" w:rsidRPr="00A56CD5">
        <w:rPr>
          <w:rFonts w:ascii="Times New Roman" w:hAnsi="Times New Roman" w:cs="Times New Roman"/>
          <w:sz w:val="24"/>
          <w:szCs w:val="24"/>
        </w:rPr>
        <w:t xml:space="preserve"> suggests that the appellant had knowledge that the allegation of unjust enrichment </w:t>
      </w:r>
      <w:r w:rsidRPr="00A56CD5">
        <w:rPr>
          <w:rFonts w:ascii="Times New Roman" w:hAnsi="Times New Roman" w:cs="Times New Roman"/>
          <w:sz w:val="24"/>
          <w:szCs w:val="24"/>
        </w:rPr>
        <w:t xml:space="preserve">was </w:t>
      </w:r>
      <w:r w:rsidR="005867FD" w:rsidRPr="00A56CD5">
        <w:rPr>
          <w:rFonts w:ascii="Times New Roman" w:hAnsi="Times New Roman" w:cs="Times New Roman"/>
          <w:sz w:val="24"/>
          <w:szCs w:val="24"/>
        </w:rPr>
        <w:t>being made against him togethe</w:t>
      </w:r>
      <w:r w:rsidR="00A66913" w:rsidRPr="00A56CD5">
        <w:rPr>
          <w:rFonts w:ascii="Times New Roman" w:hAnsi="Times New Roman" w:cs="Times New Roman"/>
          <w:sz w:val="24"/>
          <w:szCs w:val="24"/>
        </w:rPr>
        <w:t>r with Saturn Trading</w:t>
      </w:r>
      <w:r w:rsidR="00276A6D" w:rsidRPr="00A56CD5">
        <w:rPr>
          <w:rFonts w:ascii="Times New Roman" w:hAnsi="Times New Roman" w:cs="Times New Roman"/>
          <w:sz w:val="24"/>
          <w:szCs w:val="24"/>
        </w:rPr>
        <w:t>.</w:t>
      </w:r>
      <w:r w:rsidR="0036520F" w:rsidRPr="00A56CD5">
        <w:rPr>
          <w:rFonts w:ascii="Times New Roman" w:hAnsi="Times New Roman" w:cs="Times New Roman"/>
          <w:sz w:val="24"/>
          <w:szCs w:val="24"/>
        </w:rPr>
        <w:t xml:space="preserve"> </w:t>
      </w:r>
      <w:r w:rsidR="008003B2" w:rsidRPr="00A56CD5">
        <w:rPr>
          <w:rFonts w:ascii="Times New Roman" w:hAnsi="Times New Roman" w:cs="Times New Roman"/>
          <w:sz w:val="24"/>
          <w:szCs w:val="24"/>
        </w:rPr>
        <w:t xml:space="preserve"> </w:t>
      </w:r>
      <w:r w:rsidR="00BB71B2" w:rsidRPr="00A56CD5">
        <w:rPr>
          <w:rFonts w:ascii="Times New Roman" w:hAnsi="Times New Roman" w:cs="Times New Roman"/>
          <w:sz w:val="24"/>
          <w:szCs w:val="24"/>
        </w:rPr>
        <w:t>I find there is merit in this contention but on</w:t>
      </w:r>
      <w:r w:rsidR="001738AB" w:rsidRPr="00A56CD5">
        <w:rPr>
          <w:rFonts w:ascii="Times New Roman" w:hAnsi="Times New Roman" w:cs="Times New Roman"/>
          <w:sz w:val="24"/>
          <w:szCs w:val="24"/>
        </w:rPr>
        <w:t>ly to the extent that it gives an insight int</w:t>
      </w:r>
      <w:r w:rsidR="00BB71B2" w:rsidRPr="00A56CD5">
        <w:rPr>
          <w:rFonts w:ascii="Times New Roman" w:hAnsi="Times New Roman" w:cs="Times New Roman"/>
          <w:sz w:val="24"/>
          <w:szCs w:val="24"/>
        </w:rPr>
        <w:t xml:space="preserve">o </w:t>
      </w:r>
      <w:r w:rsidR="001738AB" w:rsidRPr="00A56CD5">
        <w:rPr>
          <w:rFonts w:ascii="Times New Roman" w:hAnsi="Times New Roman" w:cs="Times New Roman"/>
          <w:sz w:val="24"/>
          <w:szCs w:val="24"/>
        </w:rPr>
        <w:t xml:space="preserve">what </w:t>
      </w:r>
      <w:r w:rsidR="00BB71B2" w:rsidRPr="00A56CD5">
        <w:rPr>
          <w:rFonts w:ascii="Times New Roman" w:hAnsi="Times New Roman" w:cs="Times New Roman"/>
          <w:sz w:val="24"/>
          <w:szCs w:val="24"/>
        </w:rPr>
        <w:t xml:space="preserve">the appellant’s perception of what the case confronting him, was. </w:t>
      </w:r>
      <w:r w:rsidR="008003B2" w:rsidRPr="00A56CD5">
        <w:rPr>
          <w:rFonts w:ascii="Times New Roman" w:hAnsi="Times New Roman" w:cs="Times New Roman"/>
          <w:sz w:val="24"/>
          <w:szCs w:val="24"/>
        </w:rPr>
        <w:t xml:space="preserve"> </w:t>
      </w:r>
      <w:r w:rsidR="009A1630" w:rsidRPr="00A56CD5">
        <w:rPr>
          <w:rFonts w:ascii="Times New Roman" w:hAnsi="Times New Roman" w:cs="Times New Roman"/>
          <w:sz w:val="24"/>
          <w:szCs w:val="24"/>
        </w:rPr>
        <w:t xml:space="preserve">The specific issue sought to be determined in relation to unjust enrichment, as </w:t>
      </w:r>
      <w:r w:rsidR="008003B2" w:rsidRPr="00A56CD5">
        <w:rPr>
          <w:rFonts w:ascii="Times New Roman" w:hAnsi="Times New Roman" w:cs="Times New Roman"/>
          <w:sz w:val="24"/>
          <w:szCs w:val="24"/>
        </w:rPr>
        <w:t>set out in the PTC minute read:</w:t>
      </w:r>
    </w:p>
    <w:p w14:paraId="060DBC56" w14:textId="7CF98AA3" w:rsidR="009A1630" w:rsidRPr="00A56CD5" w:rsidRDefault="009A1630" w:rsidP="008E12A8">
      <w:pPr>
        <w:tabs>
          <w:tab w:val="left" w:pos="1530"/>
        </w:tabs>
        <w:spacing w:after="0" w:line="240" w:lineRule="auto"/>
        <w:ind w:left="720" w:hanging="720"/>
        <w:jc w:val="both"/>
        <w:rPr>
          <w:rFonts w:ascii="Times New Roman" w:hAnsi="Times New Roman" w:cs="Times New Roman"/>
          <w:sz w:val="24"/>
          <w:szCs w:val="24"/>
        </w:rPr>
      </w:pPr>
      <w:r w:rsidRPr="00A56CD5">
        <w:rPr>
          <w:rFonts w:ascii="Times New Roman" w:hAnsi="Times New Roman" w:cs="Times New Roman"/>
          <w:sz w:val="24"/>
          <w:szCs w:val="24"/>
        </w:rPr>
        <w:t xml:space="preserve"> </w:t>
      </w:r>
      <w:r w:rsidR="008003B2" w:rsidRPr="00A56CD5">
        <w:rPr>
          <w:rFonts w:ascii="Times New Roman" w:hAnsi="Times New Roman" w:cs="Times New Roman"/>
          <w:sz w:val="24"/>
          <w:szCs w:val="24"/>
        </w:rPr>
        <w:tab/>
        <w:t>“5 (a)</w:t>
      </w:r>
      <w:r w:rsidR="008003B2" w:rsidRPr="00A56CD5">
        <w:rPr>
          <w:rFonts w:ascii="Times New Roman" w:hAnsi="Times New Roman" w:cs="Times New Roman"/>
          <w:sz w:val="24"/>
          <w:szCs w:val="24"/>
        </w:rPr>
        <w:tab/>
        <w:t xml:space="preserve">whether </w:t>
      </w:r>
      <w:r w:rsidRPr="00A56CD5">
        <w:rPr>
          <w:rFonts w:ascii="Times New Roman" w:hAnsi="Times New Roman" w:cs="Times New Roman"/>
          <w:sz w:val="24"/>
          <w:szCs w:val="24"/>
        </w:rPr>
        <w:t xml:space="preserve">the </w:t>
      </w:r>
      <w:r w:rsidRPr="00A56CD5">
        <w:rPr>
          <w:rFonts w:ascii="Times New Roman" w:hAnsi="Times New Roman" w:cs="Times New Roman"/>
          <w:sz w:val="24"/>
          <w:szCs w:val="24"/>
          <w:u w:val="single"/>
        </w:rPr>
        <w:t>Defendants</w:t>
      </w:r>
      <w:r w:rsidRPr="00A56CD5">
        <w:rPr>
          <w:rFonts w:ascii="Times New Roman" w:hAnsi="Times New Roman" w:cs="Times New Roman"/>
          <w:sz w:val="24"/>
          <w:szCs w:val="24"/>
        </w:rPr>
        <w:t xml:space="preserve"> have been unjustly enriched in anyway and whether the Plaintiff is entitled to recover any amount from them on the basis of unjust enrichment?” (my emphasis)</w:t>
      </w:r>
    </w:p>
    <w:p w14:paraId="27AB2E14" w14:textId="20E9ED9C" w:rsidR="00FE78A0" w:rsidRPr="00A56CD5" w:rsidRDefault="005867FD" w:rsidP="00743543">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lastRenderedPageBreak/>
        <w:t>A</w:t>
      </w:r>
      <w:r w:rsidR="00A66913"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joint </w:t>
      </w:r>
      <w:r w:rsidR="00A66913" w:rsidRPr="00A56CD5">
        <w:rPr>
          <w:rFonts w:ascii="Times New Roman" w:hAnsi="Times New Roman" w:cs="Times New Roman"/>
          <w:sz w:val="24"/>
          <w:szCs w:val="24"/>
        </w:rPr>
        <w:t>pre-trial conference minute is not meant to form part of the evidence to be considered by the court in de</w:t>
      </w:r>
      <w:r w:rsidR="00743543" w:rsidRPr="00A56CD5">
        <w:rPr>
          <w:rFonts w:ascii="Times New Roman" w:hAnsi="Times New Roman" w:cs="Times New Roman"/>
          <w:sz w:val="24"/>
          <w:szCs w:val="24"/>
        </w:rPr>
        <w:t xml:space="preserve">termining the matter before it.  </w:t>
      </w:r>
      <w:r w:rsidR="00A66913" w:rsidRPr="00A56CD5">
        <w:rPr>
          <w:rFonts w:ascii="Times New Roman" w:hAnsi="Times New Roman" w:cs="Times New Roman"/>
          <w:sz w:val="24"/>
          <w:szCs w:val="24"/>
        </w:rPr>
        <w:t xml:space="preserve">Agreements reached and recorded in a pre-trial conference minute are primarily concerned with what issues the parties have agreed the trial judge should consider and determine at the trial. </w:t>
      </w:r>
      <w:r w:rsidR="00743543" w:rsidRPr="00A56CD5">
        <w:rPr>
          <w:rFonts w:ascii="Times New Roman" w:hAnsi="Times New Roman" w:cs="Times New Roman"/>
          <w:sz w:val="24"/>
          <w:szCs w:val="24"/>
        </w:rPr>
        <w:t xml:space="preserve"> </w:t>
      </w:r>
      <w:r w:rsidR="008503CC" w:rsidRPr="00A56CD5">
        <w:rPr>
          <w:rFonts w:ascii="Times New Roman" w:hAnsi="Times New Roman" w:cs="Times New Roman"/>
          <w:sz w:val="24"/>
          <w:szCs w:val="24"/>
        </w:rPr>
        <w:t xml:space="preserve">Thus a PTC minute’s value lies in streamlining the issues relevant for a proper determination of the dispute between the parties. </w:t>
      </w:r>
      <w:r w:rsidR="00743543" w:rsidRPr="00A56CD5">
        <w:rPr>
          <w:rFonts w:ascii="Times New Roman" w:hAnsi="Times New Roman" w:cs="Times New Roman"/>
          <w:sz w:val="24"/>
          <w:szCs w:val="24"/>
        </w:rPr>
        <w:t xml:space="preserve"> </w:t>
      </w:r>
      <w:r w:rsidRPr="00A56CD5">
        <w:rPr>
          <w:rFonts w:ascii="Times New Roman" w:hAnsi="Times New Roman" w:cs="Times New Roman"/>
          <w:sz w:val="24"/>
          <w:szCs w:val="24"/>
        </w:rPr>
        <w:t>While</w:t>
      </w:r>
      <w:r w:rsidR="00A66913" w:rsidRPr="00A56CD5">
        <w:rPr>
          <w:rFonts w:ascii="Times New Roman" w:hAnsi="Times New Roman" w:cs="Times New Roman"/>
          <w:sz w:val="24"/>
          <w:szCs w:val="24"/>
        </w:rPr>
        <w:t xml:space="preserve"> the agreed issues should and must, arise from the</w:t>
      </w:r>
      <w:r w:rsidR="00743543" w:rsidRPr="00A56CD5">
        <w:rPr>
          <w:rFonts w:ascii="Times New Roman" w:hAnsi="Times New Roman" w:cs="Times New Roman"/>
          <w:sz w:val="24"/>
          <w:szCs w:val="24"/>
        </w:rPr>
        <w:t xml:space="preserve"> facts alleged and/</w:t>
      </w:r>
      <w:r w:rsidR="00A66913" w:rsidRPr="00A56CD5">
        <w:rPr>
          <w:rFonts w:ascii="Times New Roman" w:hAnsi="Times New Roman" w:cs="Times New Roman"/>
          <w:sz w:val="24"/>
          <w:szCs w:val="24"/>
        </w:rPr>
        <w:t>or disputed in the pleadings, the written evidence tendered, and the law that is said to be applicable</w:t>
      </w:r>
      <w:r w:rsidRPr="00A56CD5">
        <w:rPr>
          <w:rFonts w:ascii="Times New Roman" w:hAnsi="Times New Roman" w:cs="Times New Roman"/>
          <w:sz w:val="24"/>
          <w:szCs w:val="24"/>
        </w:rPr>
        <w:t>,</w:t>
      </w:r>
      <w:r w:rsidR="001B2FA6" w:rsidRPr="00A56CD5">
        <w:rPr>
          <w:rFonts w:ascii="Times New Roman" w:hAnsi="Times New Roman" w:cs="Times New Roman"/>
          <w:sz w:val="24"/>
          <w:szCs w:val="24"/>
        </w:rPr>
        <w:t xml:space="preserve"> </w:t>
      </w:r>
      <w:r w:rsidRPr="00A56CD5">
        <w:rPr>
          <w:rFonts w:ascii="Times New Roman" w:hAnsi="Times New Roman" w:cs="Times New Roman"/>
          <w:sz w:val="24"/>
          <w:szCs w:val="24"/>
        </w:rPr>
        <w:t>I find</w:t>
      </w:r>
      <w:r w:rsidR="006C691D" w:rsidRPr="00A56CD5">
        <w:rPr>
          <w:rFonts w:ascii="Times New Roman" w:hAnsi="Times New Roman" w:cs="Times New Roman"/>
          <w:sz w:val="24"/>
          <w:szCs w:val="24"/>
        </w:rPr>
        <w:t xml:space="preserve"> that </w:t>
      </w:r>
      <w:r w:rsidR="0041116B" w:rsidRPr="00A56CD5">
        <w:rPr>
          <w:rFonts w:ascii="Times New Roman" w:hAnsi="Times New Roman" w:cs="Times New Roman"/>
          <w:sz w:val="24"/>
          <w:szCs w:val="24"/>
        </w:rPr>
        <w:t xml:space="preserve">implicit in the contents of </w:t>
      </w:r>
      <w:r w:rsidRPr="00A56CD5">
        <w:rPr>
          <w:rFonts w:ascii="Times New Roman" w:hAnsi="Times New Roman" w:cs="Times New Roman"/>
          <w:sz w:val="24"/>
          <w:szCs w:val="24"/>
        </w:rPr>
        <w:t xml:space="preserve">the PTC minute </w:t>
      </w:r>
      <w:r w:rsidRPr="00A56CD5">
        <w:rPr>
          <w:rFonts w:ascii="Times New Roman" w:hAnsi="Times New Roman" w:cs="Times New Roman"/>
          <w:i/>
          <w:sz w:val="24"/>
          <w:szCs w:val="24"/>
        </w:rPr>
        <w:t>in casu</w:t>
      </w:r>
      <w:r w:rsidR="001B2FA6" w:rsidRPr="00A56CD5">
        <w:rPr>
          <w:rFonts w:ascii="Times New Roman" w:hAnsi="Times New Roman" w:cs="Times New Roman"/>
          <w:i/>
          <w:sz w:val="24"/>
          <w:szCs w:val="24"/>
        </w:rPr>
        <w:t xml:space="preserve">, </w:t>
      </w:r>
      <w:r w:rsidR="001738AB" w:rsidRPr="00A56CD5">
        <w:rPr>
          <w:rFonts w:ascii="Times New Roman" w:hAnsi="Times New Roman" w:cs="Times New Roman"/>
          <w:sz w:val="24"/>
          <w:szCs w:val="24"/>
        </w:rPr>
        <w:t>was</w:t>
      </w:r>
      <w:r w:rsidR="0041116B" w:rsidRPr="00A56CD5">
        <w:rPr>
          <w:rFonts w:ascii="Times New Roman" w:hAnsi="Times New Roman" w:cs="Times New Roman"/>
          <w:i/>
          <w:sz w:val="24"/>
          <w:szCs w:val="24"/>
        </w:rPr>
        <w:t xml:space="preserve"> </w:t>
      </w:r>
      <w:r w:rsidR="001738AB" w:rsidRPr="00A56CD5">
        <w:rPr>
          <w:rFonts w:ascii="Times New Roman" w:hAnsi="Times New Roman" w:cs="Times New Roman"/>
          <w:sz w:val="24"/>
          <w:szCs w:val="24"/>
        </w:rPr>
        <w:t xml:space="preserve">the suggestion </w:t>
      </w:r>
      <w:r w:rsidR="004B5520" w:rsidRPr="00A56CD5">
        <w:rPr>
          <w:rFonts w:ascii="Times New Roman" w:hAnsi="Times New Roman" w:cs="Times New Roman"/>
          <w:sz w:val="24"/>
          <w:szCs w:val="24"/>
        </w:rPr>
        <w:t xml:space="preserve">that the parties were </w:t>
      </w:r>
      <w:r w:rsidR="004B5520" w:rsidRPr="00A56CD5">
        <w:rPr>
          <w:rFonts w:ascii="Times New Roman" w:hAnsi="Times New Roman" w:cs="Times New Roman"/>
          <w:i/>
          <w:sz w:val="24"/>
          <w:szCs w:val="24"/>
        </w:rPr>
        <w:t>ad idem</w:t>
      </w:r>
      <w:r w:rsidR="00A66913" w:rsidRPr="00A56CD5">
        <w:rPr>
          <w:rFonts w:ascii="Times New Roman" w:hAnsi="Times New Roman" w:cs="Times New Roman"/>
          <w:sz w:val="24"/>
          <w:szCs w:val="24"/>
        </w:rPr>
        <w:t xml:space="preserve"> </w:t>
      </w:r>
      <w:r w:rsidR="0023316E" w:rsidRPr="00A56CD5">
        <w:rPr>
          <w:rFonts w:ascii="Times New Roman" w:hAnsi="Times New Roman" w:cs="Times New Roman"/>
          <w:sz w:val="24"/>
          <w:szCs w:val="24"/>
        </w:rPr>
        <w:t xml:space="preserve">as to the </w:t>
      </w:r>
      <w:r w:rsidR="001B214A" w:rsidRPr="00A56CD5">
        <w:rPr>
          <w:rFonts w:ascii="Times New Roman" w:hAnsi="Times New Roman" w:cs="Times New Roman"/>
          <w:sz w:val="24"/>
          <w:szCs w:val="24"/>
        </w:rPr>
        <w:t xml:space="preserve">seemingly expanded </w:t>
      </w:r>
      <w:r w:rsidR="0023316E" w:rsidRPr="00A56CD5">
        <w:rPr>
          <w:rFonts w:ascii="Times New Roman" w:hAnsi="Times New Roman" w:cs="Times New Roman"/>
          <w:sz w:val="24"/>
          <w:szCs w:val="24"/>
        </w:rPr>
        <w:t>nature of the real dispute between them.</w:t>
      </w:r>
      <w:r w:rsidR="005447FC" w:rsidRPr="00A56CD5">
        <w:rPr>
          <w:rFonts w:ascii="Times New Roman" w:hAnsi="Times New Roman" w:cs="Times New Roman"/>
          <w:sz w:val="24"/>
          <w:szCs w:val="24"/>
        </w:rPr>
        <w:t xml:space="preserve"> </w:t>
      </w:r>
      <w:r w:rsidR="001B214A" w:rsidRPr="00A56CD5">
        <w:rPr>
          <w:rFonts w:ascii="Times New Roman" w:hAnsi="Times New Roman" w:cs="Times New Roman"/>
          <w:sz w:val="24"/>
          <w:szCs w:val="24"/>
        </w:rPr>
        <w:t>This is because on</w:t>
      </w:r>
      <w:r w:rsidR="008503CC" w:rsidRPr="00A56CD5">
        <w:rPr>
          <w:rFonts w:ascii="Times New Roman" w:hAnsi="Times New Roman" w:cs="Times New Roman"/>
          <w:sz w:val="24"/>
          <w:szCs w:val="24"/>
        </w:rPr>
        <w:t xml:space="preserve"> the basis of that </w:t>
      </w:r>
      <w:r w:rsidR="00C70196" w:rsidRPr="00A56CD5">
        <w:rPr>
          <w:rFonts w:ascii="Times New Roman" w:hAnsi="Times New Roman" w:cs="Times New Roman"/>
          <w:sz w:val="24"/>
          <w:szCs w:val="24"/>
        </w:rPr>
        <w:t xml:space="preserve">minute, </w:t>
      </w:r>
      <w:r w:rsidR="009A1630" w:rsidRPr="00A56CD5">
        <w:rPr>
          <w:rFonts w:ascii="Times New Roman" w:hAnsi="Times New Roman" w:cs="Times New Roman"/>
          <w:sz w:val="24"/>
          <w:szCs w:val="24"/>
        </w:rPr>
        <w:t>which they have</w:t>
      </w:r>
      <w:r w:rsidR="001738AB" w:rsidRPr="00A56CD5">
        <w:rPr>
          <w:rFonts w:ascii="Times New Roman" w:hAnsi="Times New Roman" w:cs="Times New Roman"/>
          <w:sz w:val="24"/>
          <w:szCs w:val="24"/>
        </w:rPr>
        <w:t xml:space="preserve"> not abandoned, </w:t>
      </w:r>
      <w:r w:rsidR="00C70196" w:rsidRPr="00A56CD5">
        <w:rPr>
          <w:rFonts w:ascii="Times New Roman" w:hAnsi="Times New Roman" w:cs="Times New Roman"/>
          <w:sz w:val="24"/>
          <w:szCs w:val="24"/>
        </w:rPr>
        <w:t>t</w:t>
      </w:r>
      <w:r w:rsidR="001B214A" w:rsidRPr="00A56CD5">
        <w:rPr>
          <w:rFonts w:ascii="Times New Roman" w:hAnsi="Times New Roman" w:cs="Times New Roman"/>
          <w:sz w:val="24"/>
          <w:szCs w:val="24"/>
        </w:rPr>
        <w:t>he parties</w:t>
      </w:r>
      <w:r w:rsidR="009A1630" w:rsidRPr="00A56CD5">
        <w:rPr>
          <w:rFonts w:ascii="Times New Roman" w:hAnsi="Times New Roman" w:cs="Times New Roman"/>
          <w:sz w:val="24"/>
          <w:szCs w:val="24"/>
        </w:rPr>
        <w:t xml:space="preserve"> </w:t>
      </w:r>
      <w:r w:rsidR="005447FC" w:rsidRPr="00A56CD5">
        <w:rPr>
          <w:rFonts w:ascii="Times New Roman" w:hAnsi="Times New Roman" w:cs="Times New Roman"/>
          <w:sz w:val="24"/>
          <w:szCs w:val="24"/>
        </w:rPr>
        <w:t xml:space="preserve">expected the court </w:t>
      </w:r>
      <w:r w:rsidR="005447FC" w:rsidRPr="00A56CD5">
        <w:rPr>
          <w:rFonts w:ascii="Times New Roman" w:hAnsi="Times New Roman" w:cs="Times New Roman"/>
          <w:i/>
          <w:sz w:val="24"/>
          <w:szCs w:val="24"/>
        </w:rPr>
        <w:t>a quo</w:t>
      </w:r>
      <w:r w:rsidR="0023316E" w:rsidRPr="00A56CD5">
        <w:rPr>
          <w:rFonts w:ascii="Times New Roman" w:hAnsi="Times New Roman" w:cs="Times New Roman"/>
          <w:sz w:val="24"/>
          <w:szCs w:val="24"/>
        </w:rPr>
        <w:t xml:space="preserve"> </w:t>
      </w:r>
      <w:r w:rsidR="005447FC" w:rsidRPr="00A56CD5">
        <w:rPr>
          <w:rFonts w:ascii="Times New Roman" w:hAnsi="Times New Roman" w:cs="Times New Roman"/>
          <w:sz w:val="24"/>
          <w:szCs w:val="24"/>
        </w:rPr>
        <w:t xml:space="preserve">to consider and determine </w:t>
      </w:r>
      <w:r w:rsidR="0041116B" w:rsidRPr="00A56CD5">
        <w:rPr>
          <w:rFonts w:ascii="Times New Roman" w:hAnsi="Times New Roman" w:cs="Times New Roman"/>
          <w:sz w:val="24"/>
          <w:szCs w:val="24"/>
        </w:rPr>
        <w:t>aspec</w:t>
      </w:r>
      <w:r w:rsidR="005447FC" w:rsidRPr="00A56CD5">
        <w:rPr>
          <w:rFonts w:ascii="Times New Roman" w:hAnsi="Times New Roman" w:cs="Times New Roman"/>
          <w:sz w:val="24"/>
          <w:szCs w:val="24"/>
        </w:rPr>
        <w:t>t</w:t>
      </w:r>
      <w:r w:rsidR="0041116B" w:rsidRPr="00A56CD5">
        <w:rPr>
          <w:rFonts w:ascii="Times New Roman" w:hAnsi="Times New Roman" w:cs="Times New Roman"/>
          <w:sz w:val="24"/>
          <w:szCs w:val="24"/>
        </w:rPr>
        <w:t>s of t</w:t>
      </w:r>
      <w:r w:rsidR="008503CC" w:rsidRPr="00A56CD5">
        <w:rPr>
          <w:rFonts w:ascii="Times New Roman" w:hAnsi="Times New Roman" w:cs="Times New Roman"/>
          <w:sz w:val="24"/>
          <w:szCs w:val="24"/>
        </w:rPr>
        <w:t>he</w:t>
      </w:r>
      <w:r w:rsidR="005447FC" w:rsidRPr="00A56CD5">
        <w:rPr>
          <w:rFonts w:ascii="Times New Roman" w:hAnsi="Times New Roman" w:cs="Times New Roman"/>
          <w:sz w:val="24"/>
          <w:szCs w:val="24"/>
        </w:rPr>
        <w:t xml:space="preserve"> dispute</w:t>
      </w:r>
      <w:r w:rsidR="001B214A" w:rsidRPr="00A56CD5">
        <w:rPr>
          <w:rFonts w:ascii="Times New Roman" w:hAnsi="Times New Roman" w:cs="Times New Roman"/>
          <w:sz w:val="24"/>
          <w:szCs w:val="24"/>
        </w:rPr>
        <w:t xml:space="preserve"> that had not</w:t>
      </w:r>
      <w:r w:rsidR="00C70196" w:rsidRPr="00A56CD5">
        <w:rPr>
          <w:rFonts w:ascii="Times New Roman" w:hAnsi="Times New Roman" w:cs="Times New Roman"/>
          <w:sz w:val="24"/>
          <w:szCs w:val="24"/>
        </w:rPr>
        <w:t xml:space="preserve"> been</w:t>
      </w:r>
      <w:r w:rsidR="005447FC" w:rsidRPr="00A56CD5">
        <w:rPr>
          <w:rFonts w:ascii="Times New Roman" w:hAnsi="Times New Roman" w:cs="Times New Roman"/>
          <w:sz w:val="24"/>
          <w:szCs w:val="24"/>
        </w:rPr>
        <w:t xml:space="preserve"> </w:t>
      </w:r>
      <w:r w:rsidR="0023316E" w:rsidRPr="00A56CD5">
        <w:rPr>
          <w:rFonts w:ascii="Times New Roman" w:hAnsi="Times New Roman" w:cs="Times New Roman"/>
          <w:sz w:val="24"/>
          <w:szCs w:val="24"/>
        </w:rPr>
        <w:t xml:space="preserve">properly articulated in the respondent’s </w:t>
      </w:r>
      <w:r w:rsidR="009A1630" w:rsidRPr="00A56CD5">
        <w:rPr>
          <w:rFonts w:ascii="Times New Roman" w:hAnsi="Times New Roman" w:cs="Times New Roman"/>
          <w:sz w:val="24"/>
          <w:szCs w:val="24"/>
        </w:rPr>
        <w:t>declarat</w:t>
      </w:r>
      <w:r w:rsidR="0023316E" w:rsidRPr="00A56CD5">
        <w:rPr>
          <w:rFonts w:ascii="Times New Roman" w:hAnsi="Times New Roman" w:cs="Times New Roman"/>
          <w:sz w:val="24"/>
          <w:szCs w:val="24"/>
        </w:rPr>
        <w:t>ion</w:t>
      </w:r>
      <w:r w:rsidR="005447FC" w:rsidRPr="00A56CD5">
        <w:rPr>
          <w:rFonts w:ascii="Times New Roman" w:hAnsi="Times New Roman" w:cs="Times New Roman"/>
          <w:sz w:val="24"/>
          <w:szCs w:val="24"/>
        </w:rPr>
        <w:t xml:space="preserve">. </w:t>
      </w:r>
      <w:r w:rsidR="001A0981" w:rsidRPr="00A56CD5">
        <w:rPr>
          <w:rFonts w:ascii="Times New Roman" w:hAnsi="Times New Roman" w:cs="Times New Roman"/>
          <w:sz w:val="24"/>
          <w:szCs w:val="24"/>
        </w:rPr>
        <w:t xml:space="preserve">While </w:t>
      </w:r>
      <w:r w:rsidR="008618A7" w:rsidRPr="00A56CD5">
        <w:rPr>
          <w:rFonts w:ascii="Times New Roman" w:hAnsi="Times New Roman" w:cs="Times New Roman"/>
          <w:sz w:val="24"/>
          <w:szCs w:val="24"/>
        </w:rPr>
        <w:t xml:space="preserve">the need to address </w:t>
      </w:r>
      <w:r w:rsidR="00CC0FFC" w:rsidRPr="00A56CD5">
        <w:rPr>
          <w:rFonts w:ascii="Times New Roman" w:hAnsi="Times New Roman" w:cs="Times New Roman"/>
          <w:sz w:val="24"/>
          <w:szCs w:val="24"/>
        </w:rPr>
        <w:t>this</w:t>
      </w:r>
      <w:r w:rsidR="009A1630" w:rsidRPr="00A56CD5">
        <w:rPr>
          <w:rFonts w:ascii="Times New Roman" w:hAnsi="Times New Roman" w:cs="Times New Roman"/>
          <w:sz w:val="24"/>
          <w:szCs w:val="24"/>
        </w:rPr>
        <w:t xml:space="preserve"> anomaly between the PTC minute and the respondent’s </w:t>
      </w:r>
      <w:r w:rsidR="001A0981" w:rsidRPr="00A56CD5">
        <w:rPr>
          <w:rFonts w:ascii="Times New Roman" w:hAnsi="Times New Roman" w:cs="Times New Roman"/>
          <w:sz w:val="24"/>
          <w:szCs w:val="24"/>
        </w:rPr>
        <w:t>declaratio</w:t>
      </w:r>
      <w:r w:rsidR="009A1630" w:rsidRPr="00A56CD5">
        <w:rPr>
          <w:rFonts w:ascii="Times New Roman" w:hAnsi="Times New Roman" w:cs="Times New Roman"/>
          <w:sz w:val="24"/>
          <w:szCs w:val="24"/>
        </w:rPr>
        <w:t>n</w:t>
      </w:r>
      <w:r w:rsidR="001A0981" w:rsidRPr="00A56CD5">
        <w:rPr>
          <w:rFonts w:ascii="Times New Roman" w:hAnsi="Times New Roman" w:cs="Times New Roman"/>
          <w:sz w:val="24"/>
          <w:szCs w:val="24"/>
        </w:rPr>
        <w:t xml:space="preserve"> may further justify</w:t>
      </w:r>
      <w:r w:rsidR="009A1630" w:rsidRPr="00A56CD5">
        <w:rPr>
          <w:rFonts w:ascii="Times New Roman" w:hAnsi="Times New Roman" w:cs="Times New Roman"/>
          <w:sz w:val="24"/>
          <w:szCs w:val="24"/>
        </w:rPr>
        <w:t xml:space="preserve"> the amendment sought, I find that </w:t>
      </w:r>
      <w:r w:rsidR="001A0981" w:rsidRPr="00A56CD5">
        <w:rPr>
          <w:rFonts w:ascii="Times New Roman" w:hAnsi="Times New Roman" w:cs="Times New Roman"/>
          <w:sz w:val="24"/>
          <w:szCs w:val="24"/>
        </w:rPr>
        <w:t xml:space="preserve">that the </w:t>
      </w:r>
      <w:r w:rsidR="009A1630" w:rsidRPr="00A56CD5">
        <w:rPr>
          <w:rFonts w:ascii="Times New Roman" w:hAnsi="Times New Roman" w:cs="Times New Roman"/>
          <w:sz w:val="24"/>
          <w:szCs w:val="24"/>
        </w:rPr>
        <w:t>amendment would also serve</w:t>
      </w:r>
      <w:r w:rsidR="001A0981" w:rsidRPr="00A56CD5">
        <w:rPr>
          <w:rFonts w:ascii="Times New Roman" w:hAnsi="Times New Roman" w:cs="Times New Roman"/>
          <w:sz w:val="24"/>
          <w:szCs w:val="24"/>
        </w:rPr>
        <w:t xml:space="preserve"> to </w:t>
      </w:r>
      <w:r w:rsidR="008503CC" w:rsidRPr="00A56CD5">
        <w:rPr>
          <w:rFonts w:ascii="Times New Roman" w:hAnsi="Times New Roman" w:cs="Times New Roman"/>
          <w:sz w:val="24"/>
          <w:szCs w:val="24"/>
        </w:rPr>
        <w:t>properly align the PTC minute to the declaration and other evidence bef</w:t>
      </w:r>
      <w:r w:rsidR="00CC0FFC" w:rsidRPr="00A56CD5">
        <w:rPr>
          <w:rFonts w:ascii="Times New Roman" w:hAnsi="Times New Roman" w:cs="Times New Roman"/>
          <w:sz w:val="24"/>
          <w:szCs w:val="24"/>
        </w:rPr>
        <w:t>ore the court, thereby facilitating</w:t>
      </w:r>
      <w:r w:rsidR="001A0981" w:rsidRPr="00A56CD5">
        <w:rPr>
          <w:rFonts w:ascii="Times New Roman" w:hAnsi="Times New Roman" w:cs="Times New Roman"/>
          <w:sz w:val="24"/>
          <w:szCs w:val="24"/>
        </w:rPr>
        <w:t xml:space="preserve"> a proper ventilation of the issues in dispute. </w:t>
      </w:r>
    </w:p>
    <w:p w14:paraId="3B90327A" w14:textId="494D2DE6" w:rsidR="004408FB" w:rsidRPr="00A56CD5" w:rsidRDefault="00FE78A0" w:rsidP="00743543">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I</w:t>
      </w:r>
      <w:r w:rsidR="003B01DC" w:rsidRPr="00A56CD5">
        <w:rPr>
          <w:rFonts w:ascii="Times New Roman" w:hAnsi="Times New Roman" w:cs="Times New Roman"/>
          <w:sz w:val="24"/>
          <w:szCs w:val="24"/>
        </w:rPr>
        <w:t>t appears to me that i</w:t>
      </w:r>
      <w:r w:rsidRPr="00A56CD5">
        <w:rPr>
          <w:rFonts w:ascii="Times New Roman" w:hAnsi="Times New Roman" w:cs="Times New Roman"/>
          <w:sz w:val="24"/>
          <w:szCs w:val="24"/>
        </w:rPr>
        <w:t xml:space="preserve">n respect of both the claim of fraudulent misrepresentation and unjust </w:t>
      </w:r>
      <w:r w:rsidR="0041116B" w:rsidRPr="00A56CD5">
        <w:rPr>
          <w:rFonts w:ascii="Times New Roman" w:hAnsi="Times New Roman" w:cs="Times New Roman"/>
          <w:sz w:val="24"/>
          <w:szCs w:val="24"/>
        </w:rPr>
        <w:t>enrich</w:t>
      </w:r>
      <w:r w:rsidR="00C70196" w:rsidRPr="00A56CD5">
        <w:rPr>
          <w:rFonts w:ascii="Times New Roman" w:hAnsi="Times New Roman" w:cs="Times New Roman"/>
          <w:sz w:val="24"/>
          <w:szCs w:val="24"/>
        </w:rPr>
        <w:t xml:space="preserve">ment </w:t>
      </w:r>
      <w:r w:rsidRPr="00A56CD5">
        <w:rPr>
          <w:rFonts w:ascii="Times New Roman" w:hAnsi="Times New Roman" w:cs="Times New Roman"/>
          <w:sz w:val="24"/>
          <w:szCs w:val="24"/>
        </w:rPr>
        <w:t>levelled ag</w:t>
      </w:r>
      <w:r w:rsidR="00510C89" w:rsidRPr="00A56CD5">
        <w:rPr>
          <w:rFonts w:ascii="Times New Roman" w:hAnsi="Times New Roman" w:cs="Times New Roman"/>
          <w:sz w:val="24"/>
          <w:szCs w:val="24"/>
        </w:rPr>
        <w:t>a</w:t>
      </w:r>
      <w:r w:rsidRPr="00A56CD5">
        <w:rPr>
          <w:rFonts w:ascii="Times New Roman" w:hAnsi="Times New Roman" w:cs="Times New Roman"/>
          <w:sz w:val="24"/>
          <w:szCs w:val="24"/>
        </w:rPr>
        <w:t>inst the appellant personally</w:t>
      </w:r>
      <w:r w:rsidR="00510C89" w:rsidRPr="00A56CD5">
        <w:rPr>
          <w:rFonts w:ascii="Times New Roman" w:hAnsi="Times New Roman" w:cs="Times New Roman"/>
          <w:sz w:val="24"/>
          <w:szCs w:val="24"/>
        </w:rPr>
        <w:t>, the</w:t>
      </w:r>
      <w:r w:rsidR="001B214A" w:rsidRPr="00A56CD5">
        <w:rPr>
          <w:rFonts w:ascii="Times New Roman" w:hAnsi="Times New Roman" w:cs="Times New Roman"/>
          <w:sz w:val="24"/>
          <w:szCs w:val="24"/>
        </w:rPr>
        <w:t xml:space="preserve"> parties appear to have enlarged</w:t>
      </w:r>
      <w:r w:rsidR="00510C89" w:rsidRPr="00A56CD5">
        <w:rPr>
          <w:rFonts w:ascii="Times New Roman" w:hAnsi="Times New Roman" w:cs="Times New Roman"/>
          <w:sz w:val="24"/>
          <w:szCs w:val="24"/>
        </w:rPr>
        <w:t xml:space="preserve"> the scope of the dispute between them in a manner not matched by the specific issues alleged and pleaded to. </w:t>
      </w:r>
      <w:r w:rsidR="00743543" w:rsidRPr="00A56CD5">
        <w:rPr>
          <w:rFonts w:ascii="Times New Roman" w:hAnsi="Times New Roman" w:cs="Times New Roman"/>
          <w:sz w:val="24"/>
          <w:szCs w:val="24"/>
        </w:rPr>
        <w:t xml:space="preserve"> </w:t>
      </w:r>
      <w:r w:rsidR="0025352A" w:rsidRPr="00A56CD5">
        <w:rPr>
          <w:rFonts w:ascii="Times New Roman" w:hAnsi="Times New Roman" w:cs="Times New Roman"/>
          <w:sz w:val="24"/>
          <w:szCs w:val="24"/>
        </w:rPr>
        <w:t>To bridge this gap, I find that the respo</w:t>
      </w:r>
      <w:r w:rsidR="00005F03" w:rsidRPr="00A56CD5">
        <w:rPr>
          <w:rFonts w:ascii="Times New Roman" w:hAnsi="Times New Roman" w:cs="Times New Roman"/>
          <w:sz w:val="24"/>
          <w:szCs w:val="24"/>
        </w:rPr>
        <w:t xml:space="preserve">ndent properly resorted to r132 whose purpose clearly is to give the court the discretion to allow the amendment of pleadings for purposes of having the real dispute between the parties properly ventilated and determined. </w:t>
      </w:r>
    </w:p>
    <w:p w14:paraId="30E69B2F" w14:textId="77777777" w:rsidR="00743543" w:rsidRPr="00A56CD5" w:rsidRDefault="00743543" w:rsidP="00743543">
      <w:pPr>
        <w:spacing w:after="0" w:line="240" w:lineRule="auto"/>
        <w:ind w:firstLine="1440"/>
        <w:jc w:val="both"/>
        <w:rPr>
          <w:rFonts w:ascii="Times New Roman" w:hAnsi="Times New Roman" w:cs="Times New Roman"/>
          <w:sz w:val="24"/>
          <w:szCs w:val="24"/>
        </w:rPr>
      </w:pPr>
    </w:p>
    <w:p w14:paraId="5413E134" w14:textId="3A586691" w:rsidR="00D22BD0" w:rsidRPr="00A56CD5" w:rsidRDefault="00D22BD0" w:rsidP="00743543">
      <w:pPr>
        <w:spacing w:after="0" w:line="480" w:lineRule="auto"/>
        <w:ind w:firstLine="1350"/>
        <w:jc w:val="both"/>
        <w:rPr>
          <w:rFonts w:ascii="Times New Roman" w:hAnsi="Times New Roman" w:cs="Times New Roman"/>
          <w:sz w:val="24"/>
          <w:szCs w:val="24"/>
        </w:rPr>
      </w:pPr>
      <w:r w:rsidRPr="00A56CD5">
        <w:rPr>
          <w:rFonts w:ascii="Times New Roman" w:hAnsi="Times New Roman" w:cs="Times New Roman"/>
          <w:sz w:val="24"/>
          <w:szCs w:val="24"/>
        </w:rPr>
        <w:t>I find in this respect that the following remarks</w:t>
      </w:r>
      <w:r w:rsidRPr="00A56CD5">
        <w:rPr>
          <w:rFonts w:ascii="Times New Roman" w:hAnsi="Times New Roman" w:cs="Times New Roman"/>
          <w:i/>
          <w:sz w:val="24"/>
          <w:szCs w:val="24"/>
        </w:rPr>
        <w:t xml:space="preserve"> </w:t>
      </w:r>
      <w:r w:rsidR="006B1333" w:rsidRPr="00A56CD5">
        <w:rPr>
          <w:rFonts w:ascii="Times New Roman" w:hAnsi="Times New Roman" w:cs="Times New Roman"/>
          <w:sz w:val="24"/>
          <w:szCs w:val="24"/>
        </w:rPr>
        <w:t>are</w:t>
      </w:r>
      <w:r w:rsidRPr="00A56CD5">
        <w:rPr>
          <w:rFonts w:ascii="Times New Roman" w:hAnsi="Times New Roman" w:cs="Times New Roman"/>
          <w:sz w:val="24"/>
          <w:szCs w:val="24"/>
        </w:rPr>
        <w:t xml:space="preserve"> apposite:</w:t>
      </w:r>
    </w:p>
    <w:p w14:paraId="235B394F" w14:textId="4B0ED491" w:rsidR="00D22BD0" w:rsidRPr="00A56CD5" w:rsidRDefault="00D22BD0" w:rsidP="00743543">
      <w:pPr>
        <w:spacing w:after="0"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lastRenderedPageBreak/>
        <w:t xml:space="preserve">“In </w:t>
      </w:r>
      <w:r w:rsidR="00E64C05" w:rsidRPr="00A56CD5">
        <w:rPr>
          <w:rFonts w:ascii="Times New Roman" w:hAnsi="Times New Roman" w:cs="Times New Roman"/>
          <w:sz w:val="24"/>
          <w:szCs w:val="24"/>
        </w:rPr>
        <w:t>this re</w:t>
      </w:r>
      <w:r w:rsidRPr="00A56CD5">
        <w:rPr>
          <w:rFonts w:ascii="Times New Roman" w:hAnsi="Times New Roman" w:cs="Times New Roman"/>
          <w:sz w:val="24"/>
          <w:szCs w:val="24"/>
        </w:rPr>
        <w:t xml:space="preserve">gard, NEWTON THOMPSON J remarked as follows in the case of </w:t>
      </w:r>
      <w:r w:rsidRPr="00A56CD5">
        <w:rPr>
          <w:rFonts w:ascii="Times New Roman" w:hAnsi="Times New Roman" w:cs="Times New Roman"/>
          <w:i/>
          <w:sz w:val="24"/>
          <w:szCs w:val="24"/>
        </w:rPr>
        <w:t>Vos v Cronje and Dumminy</w:t>
      </w:r>
      <w:r w:rsidRPr="00A56CD5">
        <w:rPr>
          <w:rFonts w:ascii="Times New Roman" w:hAnsi="Times New Roman" w:cs="Times New Roman"/>
          <w:sz w:val="24"/>
          <w:szCs w:val="24"/>
        </w:rPr>
        <w:t>;</w:t>
      </w:r>
    </w:p>
    <w:p w14:paraId="1BC7199E" w14:textId="77777777" w:rsidR="00743543" w:rsidRPr="00A56CD5" w:rsidRDefault="00743543" w:rsidP="00743543">
      <w:pPr>
        <w:spacing w:after="0" w:line="240" w:lineRule="auto"/>
        <w:ind w:left="720"/>
        <w:jc w:val="both"/>
        <w:rPr>
          <w:rFonts w:ascii="Times New Roman" w:hAnsi="Times New Roman" w:cs="Times New Roman"/>
          <w:sz w:val="24"/>
          <w:szCs w:val="24"/>
        </w:rPr>
      </w:pPr>
    </w:p>
    <w:p w14:paraId="4778DAEE" w14:textId="60E43423" w:rsidR="00D22BD0" w:rsidRPr="00A56CD5" w:rsidRDefault="00D22BD0" w:rsidP="00743543">
      <w:pPr>
        <w:spacing w:line="240" w:lineRule="auto"/>
        <w:ind w:left="1440"/>
        <w:jc w:val="both"/>
        <w:rPr>
          <w:rFonts w:ascii="Times New Roman" w:hAnsi="Times New Roman" w:cs="Times New Roman"/>
          <w:sz w:val="24"/>
          <w:szCs w:val="24"/>
        </w:rPr>
      </w:pPr>
      <w:r w:rsidRPr="00A56CD5">
        <w:rPr>
          <w:rFonts w:ascii="Times New Roman" w:hAnsi="Times New Roman" w:cs="Times New Roman"/>
          <w:sz w:val="24"/>
          <w:szCs w:val="24"/>
        </w:rPr>
        <w:t>‘That the court is not bound by strict pleadings when the parties themselves have enlarged t</w:t>
      </w:r>
      <w:r w:rsidR="00743543" w:rsidRPr="00A56CD5">
        <w:rPr>
          <w:rFonts w:ascii="Times New Roman" w:hAnsi="Times New Roman" w:cs="Times New Roman"/>
          <w:sz w:val="24"/>
          <w:szCs w:val="24"/>
        </w:rPr>
        <w:t>he issues is beyond argument….’”</w:t>
      </w:r>
      <w:r w:rsidR="00E64C05" w:rsidRPr="00A56CD5">
        <w:rPr>
          <w:rStyle w:val="FootnoteReference"/>
          <w:rFonts w:ascii="Times New Roman" w:hAnsi="Times New Roman" w:cs="Times New Roman"/>
          <w:sz w:val="24"/>
          <w:szCs w:val="24"/>
        </w:rPr>
        <w:footnoteReference w:id="2"/>
      </w:r>
    </w:p>
    <w:p w14:paraId="6EBF9763" w14:textId="77777777" w:rsidR="00E64C05" w:rsidRPr="00A56CD5" w:rsidRDefault="00E64C05" w:rsidP="008E12A8">
      <w:pPr>
        <w:spacing w:after="0" w:line="480" w:lineRule="auto"/>
        <w:ind w:firstLine="720"/>
        <w:jc w:val="both"/>
        <w:rPr>
          <w:rFonts w:ascii="Times New Roman" w:hAnsi="Times New Roman" w:cs="Times New Roman"/>
          <w:sz w:val="24"/>
          <w:szCs w:val="24"/>
        </w:rPr>
      </w:pPr>
    </w:p>
    <w:p w14:paraId="2951DEDF" w14:textId="48F612AB" w:rsidR="00642597" w:rsidRPr="00A56CD5" w:rsidRDefault="00635337" w:rsidP="00FF46A7">
      <w:pPr>
        <w:spacing w:line="480" w:lineRule="auto"/>
        <w:ind w:firstLine="1440"/>
        <w:jc w:val="both"/>
        <w:rPr>
          <w:rFonts w:ascii="Times New Roman" w:hAnsi="Times New Roman" w:cs="Times New Roman"/>
          <w:sz w:val="24"/>
          <w:szCs w:val="24"/>
          <w:lang w:val="en-US"/>
        </w:rPr>
      </w:pPr>
      <w:r w:rsidRPr="00A56CD5">
        <w:rPr>
          <w:rFonts w:ascii="Times New Roman" w:hAnsi="Times New Roman" w:cs="Times New Roman"/>
          <w:sz w:val="24"/>
          <w:szCs w:val="24"/>
        </w:rPr>
        <w:t xml:space="preserve">Applied to the circumstances of this case, I find that the parties’ expansion of the issues for determination, in the manner outlined above, was properly taken into account by the court </w:t>
      </w:r>
      <w:r w:rsidRPr="00A56CD5">
        <w:rPr>
          <w:rFonts w:ascii="Times New Roman" w:hAnsi="Times New Roman" w:cs="Times New Roman"/>
          <w:i/>
          <w:sz w:val="24"/>
          <w:szCs w:val="24"/>
        </w:rPr>
        <w:t>a quo</w:t>
      </w:r>
      <w:r w:rsidR="006C691D" w:rsidRPr="00A56CD5">
        <w:rPr>
          <w:rFonts w:ascii="Times New Roman" w:hAnsi="Times New Roman" w:cs="Times New Roman"/>
          <w:sz w:val="24"/>
          <w:szCs w:val="24"/>
        </w:rPr>
        <w:t xml:space="preserve">. </w:t>
      </w:r>
      <w:r w:rsidR="00FF46A7" w:rsidRPr="00A56CD5">
        <w:rPr>
          <w:rFonts w:ascii="Times New Roman" w:hAnsi="Times New Roman" w:cs="Times New Roman"/>
          <w:sz w:val="24"/>
          <w:szCs w:val="24"/>
        </w:rPr>
        <w:t xml:space="preserve"> </w:t>
      </w:r>
      <w:r w:rsidR="006C691D" w:rsidRPr="00A56CD5">
        <w:rPr>
          <w:rFonts w:ascii="Times New Roman" w:hAnsi="Times New Roman" w:cs="Times New Roman"/>
          <w:sz w:val="24"/>
          <w:szCs w:val="24"/>
        </w:rPr>
        <w:t xml:space="preserve">To the extent that one does not </w:t>
      </w:r>
      <w:r w:rsidR="00FF46A7" w:rsidRPr="00A56CD5">
        <w:rPr>
          <w:rFonts w:ascii="Times New Roman" w:hAnsi="Times New Roman" w:cs="Times New Roman"/>
          <w:sz w:val="24"/>
          <w:szCs w:val="24"/>
        </w:rPr>
        <w:t>‘expand’ on</w:t>
      </w:r>
      <w:r w:rsidR="006C691D" w:rsidRPr="00A56CD5">
        <w:rPr>
          <w:rFonts w:ascii="Times New Roman" w:hAnsi="Times New Roman" w:cs="Times New Roman"/>
          <w:sz w:val="24"/>
          <w:szCs w:val="24"/>
        </w:rPr>
        <w:t xml:space="preserve"> what is not already in existence, I am satisfied that </w:t>
      </w:r>
      <w:r w:rsidR="00642597" w:rsidRPr="00A56CD5">
        <w:rPr>
          <w:rFonts w:ascii="Times New Roman" w:hAnsi="Times New Roman" w:cs="Times New Roman"/>
          <w:sz w:val="24"/>
          <w:szCs w:val="24"/>
        </w:rPr>
        <w:t xml:space="preserve">these two claims did not constitute new causes of action. </w:t>
      </w:r>
      <w:r w:rsidR="00FF46A7"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Thus, the question of prescription in so far as the fraudulent misrepresentation and unjust enrichment of the appellant were concerned, did not arise. </w:t>
      </w:r>
      <w:r w:rsidR="00B336F1" w:rsidRPr="00A56CD5">
        <w:rPr>
          <w:rFonts w:ascii="Times New Roman" w:hAnsi="Times New Roman" w:cs="Times New Roman"/>
          <w:sz w:val="24"/>
          <w:szCs w:val="24"/>
        </w:rPr>
        <w:t xml:space="preserve"> </w:t>
      </w:r>
      <w:r w:rsidRPr="00A56CD5">
        <w:rPr>
          <w:rFonts w:ascii="Times New Roman" w:hAnsi="Times New Roman" w:cs="Times New Roman"/>
          <w:sz w:val="24"/>
          <w:szCs w:val="24"/>
        </w:rPr>
        <w:t>The claims were neither new causes of action, nor were they prescribed.</w:t>
      </w:r>
      <w:r w:rsidR="00642597" w:rsidRPr="00A56CD5">
        <w:rPr>
          <w:rFonts w:ascii="Times New Roman" w:hAnsi="Times New Roman" w:cs="Times New Roman"/>
          <w:sz w:val="24"/>
          <w:szCs w:val="24"/>
        </w:rPr>
        <w:t xml:space="preserve"> </w:t>
      </w:r>
      <w:r w:rsidR="00B336F1" w:rsidRPr="00A56CD5">
        <w:rPr>
          <w:rFonts w:ascii="Times New Roman" w:hAnsi="Times New Roman" w:cs="Times New Roman"/>
          <w:sz w:val="24"/>
          <w:szCs w:val="24"/>
        </w:rPr>
        <w:t xml:space="preserve"> </w:t>
      </w:r>
      <w:r w:rsidR="00642597" w:rsidRPr="00A56CD5">
        <w:rPr>
          <w:rFonts w:ascii="Times New Roman" w:hAnsi="Times New Roman" w:cs="Times New Roman"/>
          <w:sz w:val="24"/>
          <w:szCs w:val="24"/>
        </w:rPr>
        <w:t xml:space="preserve">I </w:t>
      </w:r>
      <w:r w:rsidR="00C70196" w:rsidRPr="00A56CD5">
        <w:rPr>
          <w:rFonts w:ascii="Times New Roman" w:hAnsi="Times New Roman" w:cs="Times New Roman"/>
          <w:sz w:val="24"/>
          <w:szCs w:val="24"/>
        </w:rPr>
        <w:t xml:space="preserve">am satisfied </w:t>
      </w:r>
      <w:r w:rsidR="00642597" w:rsidRPr="00A56CD5">
        <w:rPr>
          <w:rFonts w:ascii="Times New Roman" w:hAnsi="Times New Roman" w:cs="Times New Roman"/>
          <w:sz w:val="24"/>
          <w:szCs w:val="24"/>
        </w:rPr>
        <w:t xml:space="preserve">that the learned judge correctly applied </w:t>
      </w:r>
      <w:r w:rsidR="00B336F1" w:rsidRPr="00A56CD5">
        <w:rPr>
          <w:rFonts w:ascii="Times New Roman" w:hAnsi="Times New Roman" w:cs="Times New Roman"/>
          <w:sz w:val="24"/>
          <w:szCs w:val="24"/>
        </w:rPr>
        <w:t>r</w:t>
      </w:r>
      <w:r w:rsidR="00642597" w:rsidRPr="00A56CD5">
        <w:rPr>
          <w:rFonts w:ascii="Times New Roman" w:hAnsi="Times New Roman" w:cs="Times New Roman"/>
          <w:sz w:val="24"/>
          <w:szCs w:val="24"/>
        </w:rPr>
        <w:t xml:space="preserve"> 132 of Order 20 of the High Court Rules, cited above and that in doing so, he did not </w:t>
      </w:r>
      <w:r w:rsidR="00642597" w:rsidRPr="00A56CD5">
        <w:rPr>
          <w:rFonts w:ascii="Times New Roman" w:hAnsi="Times New Roman" w:cs="Times New Roman"/>
          <w:sz w:val="24"/>
          <w:szCs w:val="24"/>
          <w:lang w:val="en-US"/>
        </w:rPr>
        <w:t xml:space="preserve">make any error in exercising the discretion imposed on him. </w:t>
      </w:r>
    </w:p>
    <w:p w14:paraId="23370BC1" w14:textId="77777777" w:rsidR="00B336F1" w:rsidRPr="00A56CD5" w:rsidRDefault="00B336F1" w:rsidP="00B336F1">
      <w:pPr>
        <w:spacing w:after="0" w:line="240" w:lineRule="auto"/>
        <w:ind w:firstLine="1440"/>
        <w:jc w:val="both"/>
        <w:rPr>
          <w:rFonts w:ascii="Times New Roman" w:hAnsi="Times New Roman" w:cs="Times New Roman"/>
          <w:sz w:val="24"/>
          <w:szCs w:val="24"/>
        </w:rPr>
      </w:pPr>
    </w:p>
    <w:p w14:paraId="6AF4F219" w14:textId="33A93B21" w:rsidR="00851777" w:rsidRPr="00A56CD5" w:rsidRDefault="00635337" w:rsidP="00B336F1">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The court </w:t>
      </w:r>
      <w:r w:rsidRPr="00A56CD5">
        <w:rPr>
          <w:rFonts w:ascii="Times New Roman" w:hAnsi="Times New Roman" w:cs="Times New Roman"/>
          <w:i/>
          <w:sz w:val="24"/>
          <w:szCs w:val="24"/>
        </w:rPr>
        <w:t>a quo</w:t>
      </w:r>
      <w:r w:rsidRPr="00A56CD5">
        <w:rPr>
          <w:rFonts w:ascii="Times New Roman" w:hAnsi="Times New Roman" w:cs="Times New Roman"/>
          <w:sz w:val="24"/>
          <w:szCs w:val="24"/>
        </w:rPr>
        <w:t xml:space="preserve"> in addition properly considered other principles governing amendments to pleadings, amo</w:t>
      </w:r>
      <w:r w:rsidR="00851777" w:rsidRPr="00A56CD5">
        <w:rPr>
          <w:rFonts w:ascii="Times New Roman" w:hAnsi="Times New Roman" w:cs="Times New Roman"/>
          <w:sz w:val="24"/>
          <w:szCs w:val="24"/>
        </w:rPr>
        <w:t>ng them</w:t>
      </w:r>
      <w:r w:rsidR="009E435E" w:rsidRPr="00A56CD5">
        <w:rPr>
          <w:rStyle w:val="FootnoteReference"/>
          <w:rFonts w:ascii="Times New Roman" w:hAnsi="Times New Roman" w:cs="Times New Roman"/>
          <w:sz w:val="24"/>
          <w:szCs w:val="24"/>
        </w:rPr>
        <w:footnoteReference w:id="3"/>
      </w:r>
      <w:r w:rsidR="00642597" w:rsidRPr="00A56CD5">
        <w:rPr>
          <w:rFonts w:ascii="Times New Roman" w:hAnsi="Times New Roman" w:cs="Times New Roman"/>
          <w:sz w:val="24"/>
          <w:szCs w:val="24"/>
        </w:rPr>
        <w:t>-</w:t>
      </w:r>
      <w:r w:rsidR="00851777" w:rsidRPr="00A56CD5">
        <w:rPr>
          <w:rFonts w:ascii="Times New Roman" w:hAnsi="Times New Roman" w:cs="Times New Roman"/>
          <w:sz w:val="24"/>
          <w:szCs w:val="24"/>
        </w:rPr>
        <w:t xml:space="preserve"> </w:t>
      </w:r>
    </w:p>
    <w:p w14:paraId="2ACD45BA" w14:textId="77777777" w:rsidR="00851777" w:rsidRPr="00A56CD5" w:rsidRDefault="00851777" w:rsidP="001052D3">
      <w:pPr>
        <w:pStyle w:val="ListParagraph"/>
        <w:numPr>
          <w:ilvl w:val="0"/>
          <w:numId w:val="11"/>
        </w:numPr>
        <w:spacing w:line="480" w:lineRule="auto"/>
        <w:jc w:val="both"/>
        <w:rPr>
          <w:rFonts w:ascii="Times New Roman" w:hAnsi="Times New Roman" w:cs="Times New Roman"/>
          <w:sz w:val="24"/>
          <w:szCs w:val="24"/>
        </w:rPr>
      </w:pPr>
      <w:r w:rsidRPr="00A56CD5">
        <w:rPr>
          <w:rFonts w:ascii="Times New Roman" w:hAnsi="Times New Roman" w:cs="Times New Roman"/>
          <w:sz w:val="24"/>
          <w:szCs w:val="24"/>
        </w:rPr>
        <w:t>Whether the amendments sought raised a triable issue</w:t>
      </w:r>
    </w:p>
    <w:p w14:paraId="74AF62BA" w14:textId="77777777" w:rsidR="00851777" w:rsidRPr="00A56CD5" w:rsidRDefault="00851777" w:rsidP="001052D3">
      <w:pPr>
        <w:pStyle w:val="ListParagraph"/>
        <w:numPr>
          <w:ilvl w:val="0"/>
          <w:numId w:val="11"/>
        </w:numPr>
        <w:spacing w:line="480" w:lineRule="auto"/>
        <w:jc w:val="both"/>
        <w:rPr>
          <w:rFonts w:ascii="Times New Roman" w:hAnsi="Times New Roman" w:cs="Times New Roman"/>
          <w:sz w:val="24"/>
          <w:szCs w:val="24"/>
        </w:rPr>
      </w:pPr>
      <w:r w:rsidRPr="00A56CD5">
        <w:rPr>
          <w:rFonts w:ascii="Times New Roman" w:hAnsi="Times New Roman" w:cs="Times New Roman"/>
          <w:sz w:val="24"/>
          <w:szCs w:val="24"/>
        </w:rPr>
        <w:t xml:space="preserve">Existence or otherwise of </w:t>
      </w:r>
      <w:r w:rsidRPr="00A56CD5">
        <w:rPr>
          <w:rFonts w:ascii="Times New Roman" w:hAnsi="Times New Roman" w:cs="Times New Roman"/>
          <w:i/>
          <w:sz w:val="24"/>
          <w:szCs w:val="24"/>
        </w:rPr>
        <w:t>mala fides</w:t>
      </w:r>
      <w:r w:rsidRPr="00A56CD5">
        <w:rPr>
          <w:rFonts w:ascii="Times New Roman" w:hAnsi="Times New Roman" w:cs="Times New Roman"/>
          <w:sz w:val="24"/>
          <w:szCs w:val="24"/>
        </w:rPr>
        <w:t xml:space="preserve"> on the part of the respondent in seeking the amendments in question,</w:t>
      </w:r>
    </w:p>
    <w:p w14:paraId="420814A0" w14:textId="37CFA2E7" w:rsidR="00851777" w:rsidRPr="00A56CD5" w:rsidRDefault="00851777" w:rsidP="001052D3">
      <w:pPr>
        <w:pStyle w:val="ListParagraph"/>
        <w:numPr>
          <w:ilvl w:val="0"/>
          <w:numId w:val="11"/>
        </w:numPr>
        <w:spacing w:line="480" w:lineRule="auto"/>
        <w:jc w:val="both"/>
        <w:rPr>
          <w:rFonts w:ascii="Times New Roman" w:hAnsi="Times New Roman" w:cs="Times New Roman"/>
          <w:sz w:val="24"/>
          <w:szCs w:val="24"/>
        </w:rPr>
      </w:pPr>
      <w:r w:rsidRPr="00A56CD5">
        <w:rPr>
          <w:rFonts w:ascii="Times New Roman" w:hAnsi="Times New Roman" w:cs="Times New Roman"/>
          <w:sz w:val="24"/>
          <w:szCs w:val="24"/>
        </w:rPr>
        <w:t>The possibility or lack thereof of prejudice being visited on the appellant</w:t>
      </w:r>
      <w:r w:rsidR="001F2F17" w:rsidRPr="00A56CD5">
        <w:rPr>
          <w:rFonts w:ascii="Times New Roman" w:hAnsi="Times New Roman" w:cs="Times New Roman"/>
          <w:sz w:val="24"/>
          <w:szCs w:val="24"/>
        </w:rPr>
        <w:t xml:space="preserve"> </w:t>
      </w:r>
      <w:r w:rsidRPr="00A56CD5">
        <w:rPr>
          <w:rFonts w:ascii="Times New Roman" w:hAnsi="Times New Roman" w:cs="Times New Roman"/>
          <w:sz w:val="24"/>
          <w:szCs w:val="24"/>
        </w:rPr>
        <w:t>by virtue of the amendment sought</w:t>
      </w:r>
    </w:p>
    <w:p w14:paraId="27CAD5CC" w14:textId="6D4AB955" w:rsidR="001435D4" w:rsidRPr="00A56CD5" w:rsidRDefault="00851777" w:rsidP="001052D3">
      <w:pPr>
        <w:pStyle w:val="ListParagraph"/>
        <w:numPr>
          <w:ilvl w:val="0"/>
          <w:numId w:val="11"/>
        </w:numPr>
        <w:spacing w:line="480" w:lineRule="auto"/>
        <w:jc w:val="both"/>
        <w:rPr>
          <w:rFonts w:ascii="Times New Roman" w:hAnsi="Times New Roman" w:cs="Times New Roman"/>
          <w:sz w:val="24"/>
          <w:szCs w:val="24"/>
        </w:rPr>
      </w:pPr>
      <w:r w:rsidRPr="00A56CD5">
        <w:rPr>
          <w:rFonts w:ascii="Times New Roman" w:hAnsi="Times New Roman" w:cs="Times New Roman"/>
          <w:sz w:val="24"/>
          <w:szCs w:val="24"/>
        </w:rPr>
        <w:t>The timeliness or otherwise of the application</w:t>
      </w:r>
      <w:r w:rsidR="001435D4" w:rsidRPr="00A56CD5">
        <w:rPr>
          <w:rFonts w:ascii="Times New Roman" w:hAnsi="Times New Roman" w:cs="Times New Roman"/>
          <w:sz w:val="24"/>
          <w:szCs w:val="24"/>
        </w:rPr>
        <w:t xml:space="preserve">. </w:t>
      </w:r>
    </w:p>
    <w:p w14:paraId="2B78B606" w14:textId="77777777" w:rsidR="001435D4" w:rsidRPr="00A56CD5" w:rsidRDefault="001435D4" w:rsidP="00B336F1">
      <w:pPr>
        <w:pStyle w:val="ListParagraph"/>
        <w:spacing w:after="0" w:line="240" w:lineRule="auto"/>
        <w:ind w:left="1440"/>
        <w:jc w:val="both"/>
        <w:rPr>
          <w:rFonts w:ascii="Times New Roman" w:hAnsi="Times New Roman" w:cs="Times New Roman"/>
          <w:sz w:val="24"/>
          <w:szCs w:val="24"/>
        </w:rPr>
      </w:pPr>
      <w:r w:rsidRPr="00A56CD5">
        <w:rPr>
          <w:rFonts w:ascii="Times New Roman" w:hAnsi="Times New Roman" w:cs="Times New Roman"/>
          <w:sz w:val="24"/>
          <w:szCs w:val="24"/>
        </w:rPr>
        <w:t xml:space="preserve"> </w:t>
      </w:r>
    </w:p>
    <w:p w14:paraId="27E2E2C2" w14:textId="77777777" w:rsidR="00B336F1" w:rsidRPr="00A56CD5" w:rsidRDefault="001435D4" w:rsidP="00B336F1">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lastRenderedPageBreak/>
        <w:t xml:space="preserve">I respectfully agree with the court’s reasoning in determining these factors in favour of the respondent and against the appellant. </w:t>
      </w:r>
      <w:r w:rsidR="00B336F1"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The fact that the parties, </w:t>
      </w:r>
      <w:r w:rsidR="005E19B7" w:rsidRPr="00A56CD5">
        <w:rPr>
          <w:rFonts w:ascii="Times New Roman" w:hAnsi="Times New Roman" w:cs="Times New Roman"/>
          <w:sz w:val="24"/>
          <w:szCs w:val="24"/>
        </w:rPr>
        <w:t>through their pleadings, evinced</w:t>
      </w:r>
      <w:r w:rsidRPr="00A56CD5">
        <w:rPr>
          <w:rFonts w:ascii="Times New Roman" w:hAnsi="Times New Roman" w:cs="Times New Roman"/>
          <w:sz w:val="24"/>
          <w:szCs w:val="24"/>
        </w:rPr>
        <w:t xml:space="preserve"> the common misconception that the scope of the dispute was wider than had</w:t>
      </w:r>
      <w:r w:rsidR="005E19B7" w:rsidRPr="00A56CD5">
        <w:rPr>
          <w:rFonts w:ascii="Times New Roman" w:hAnsi="Times New Roman" w:cs="Times New Roman"/>
          <w:sz w:val="24"/>
          <w:szCs w:val="24"/>
        </w:rPr>
        <w:t xml:space="preserve"> actually been articulated </w:t>
      </w:r>
      <w:r w:rsidR="005953B3" w:rsidRPr="00A56CD5">
        <w:rPr>
          <w:rFonts w:ascii="Times New Roman" w:hAnsi="Times New Roman" w:cs="Times New Roman"/>
          <w:sz w:val="24"/>
          <w:szCs w:val="24"/>
        </w:rPr>
        <w:t xml:space="preserve">in </w:t>
      </w:r>
      <w:r w:rsidR="005E19B7" w:rsidRPr="00A56CD5">
        <w:rPr>
          <w:rFonts w:ascii="Times New Roman" w:hAnsi="Times New Roman" w:cs="Times New Roman"/>
          <w:sz w:val="24"/>
          <w:szCs w:val="24"/>
        </w:rPr>
        <w:t>such</w:t>
      </w:r>
      <w:r w:rsidRPr="00A56CD5">
        <w:rPr>
          <w:rFonts w:ascii="Times New Roman" w:hAnsi="Times New Roman" w:cs="Times New Roman"/>
          <w:sz w:val="24"/>
          <w:szCs w:val="24"/>
        </w:rPr>
        <w:t xml:space="preserve"> pleadings, in my view clearly </w:t>
      </w:r>
      <w:r w:rsidR="00642597" w:rsidRPr="00A56CD5">
        <w:rPr>
          <w:rFonts w:ascii="Times New Roman" w:hAnsi="Times New Roman" w:cs="Times New Roman"/>
          <w:sz w:val="24"/>
          <w:szCs w:val="24"/>
        </w:rPr>
        <w:t>justified such a determination.</w:t>
      </w:r>
      <w:r w:rsidRPr="00A56CD5">
        <w:rPr>
          <w:rFonts w:ascii="Times New Roman" w:hAnsi="Times New Roman" w:cs="Times New Roman"/>
          <w:sz w:val="24"/>
          <w:szCs w:val="24"/>
        </w:rPr>
        <w:t xml:space="preserve"> </w:t>
      </w:r>
      <w:r w:rsidR="00B336F1" w:rsidRPr="00A56CD5">
        <w:rPr>
          <w:rFonts w:ascii="Times New Roman" w:hAnsi="Times New Roman" w:cs="Times New Roman"/>
          <w:sz w:val="24"/>
          <w:szCs w:val="24"/>
        </w:rPr>
        <w:t xml:space="preserve"> </w:t>
      </w:r>
      <w:r w:rsidR="005953B3" w:rsidRPr="00A56CD5">
        <w:rPr>
          <w:rFonts w:ascii="Times New Roman" w:hAnsi="Times New Roman" w:cs="Times New Roman"/>
          <w:sz w:val="24"/>
          <w:szCs w:val="24"/>
        </w:rPr>
        <w:t xml:space="preserve">I find in particular that the amendment concerned was not one that would have caused the appellant any prejudice, given that he had already demonstrated a readiness to defend himself against claims, </w:t>
      </w:r>
      <w:r w:rsidR="005953B3" w:rsidRPr="00A56CD5">
        <w:rPr>
          <w:rFonts w:ascii="Times New Roman" w:hAnsi="Times New Roman" w:cs="Times New Roman"/>
          <w:i/>
          <w:sz w:val="24"/>
          <w:szCs w:val="24"/>
        </w:rPr>
        <w:t xml:space="preserve">albeit </w:t>
      </w:r>
      <w:r w:rsidR="005953B3" w:rsidRPr="00A56CD5">
        <w:rPr>
          <w:rFonts w:ascii="Times New Roman" w:hAnsi="Times New Roman" w:cs="Times New Roman"/>
          <w:sz w:val="24"/>
          <w:szCs w:val="24"/>
        </w:rPr>
        <w:t xml:space="preserve">poorly articulated, that sought to impute to him personal liability for the </w:t>
      </w:r>
      <w:r w:rsidR="008C3E8A" w:rsidRPr="00A56CD5">
        <w:rPr>
          <w:rFonts w:ascii="Times New Roman" w:hAnsi="Times New Roman" w:cs="Times New Roman"/>
          <w:sz w:val="24"/>
          <w:szCs w:val="24"/>
        </w:rPr>
        <w:t>amount claimed.</w:t>
      </w:r>
    </w:p>
    <w:p w14:paraId="715933E1" w14:textId="46220771" w:rsidR="00D0341C" w:rsidRPr="00A56CD5" w:rsidRDefault="008C3E8A" w:rsidP="00B336F1">
      <w:pPr>
        <w:spacing w:after="0" w:line="24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 </w:t>
      </w:r>
    </w:p>
    <w:p w14:paraId="57FFD9E6" w14:textId="7E56D578" w:rsidR="00603675" w:rsidRPr="00A56CD5" w:rsidRDefault="00D67C96" w:rsidP="00B336F1">
      <w:pPr>
        <w:spacing w:after="0"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South African authorities suggest </w:t>
      </w:r>
      <w:r w:rsidR="00D0341C" w:rsidRPr="00A56CD5">
        <w:rPr>
          <w:rFonts w:ascii="Times New Roman" w:hAnsi="Times New Roman" w:cs="Times New Roman"/>
          <w:sz w:val="24"/>
          <w:szCs w:val="24"/>
        </w:rPr>
        <w:t xml:space="preserve">that </w:t>
      </w:r>
      <w:r w:rsidRPr="00A56CD5">
        <w:rPr>
          <w:rFonts w:ascii="Times New Roman" w:hAnsi="Times New Roman" w:cs="Times New Roman"/>
          <w:sz w:val="24"/>
          <w:szCs w:val="24"/>
        </w:rPr>
        <w:t>a certain relaxation of the rules relating to amendments of pleadings is now evident in that country’s courts. This approa</w:t>
      </w:r>
      <w:r w:rsidR="00603675" w:rsidRPr="00A56CD5">
        <w:rPr>
          <w:rFonts w:ascii="Times New Roman" w:hAnsi="Times New Roman" w:cs="Times New Roman"/>
          <w:sz w:val="24"/>
          <w:szCs w:val="24"/>
        </w:rPr>
        <w:t>ch is captured in these remarks</w:t>
      </w:r>
      <w:r w:rsidR="00603675" w:rsidRPr="00A56CD5">
        <w:rPr>
          <w:rStyle w:val="FootnoteReference"/>
          <w:rFonts w:ascii="Times New Roman" w:hAnsi="Times New Roman" w:cs="Times New Roman"/>
          <w:sz w:val="24"/>
          <w:szCs w:val="24"/>
        </w:rPr>
        <w:footnoteReference w:id="4"/>
      </w:r>
      <w:r w:rsidR="00603675" w:rsidRPr="00A56CD5">
        <w:rPr>
          <w:rFonts w:ascii="Times New Roman" w:hAnsi="Times New Roman" w:cs="Times New Roman"/>
          <w:sz w:val="24"/>
          <w:szCs w:val="24"/>
        </w:rPr>
        <w:t>, which also addr</w:t>
      </w:r>
      <w:r w:rsidR="007A7F8E" w:rsidRPr="00A56CD5">
        <w:rPr>
          <w:rFonts w:ascii="Times New Roman" w:hAnsi="Times New Roman" w:cs="Times New Roman"/>
          <w:sz w:val="24"/>
          <w:szCs w:val="24"/>
        </w:rPr>
        <w:t>ess the question of prejudice to</w:t>
      </w:r>
      <w:r w:rsidR="00B336F1" w:rsidRPr="00A56CD5">
        <w:rPr>
          <w:rFonts w:ascii="Times New Roman" w:hAnsi="Times New Roman" w:cs="Times New Roman"/>
          <w:sz w:val="24"/>
          <w:szCs w:val="24"/>
        </w:rPr>
        <w:t xml:space="preserve"> the respondent:</w:t>
      </w:r>
    </w:p>
    <w:p w14:paraId="7ADED4F3" w14:textId="4719F00F" w:rsidR="00D67C96" w:rsidRPr="00A56CD5" w:rsidRDefault="00B336F1" w:rsidP="00B336F1">
      <w:pPr>
        <w:spacing w:after="0"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“Decisions</w:t>
      </w:r>
      <w:r w:rsidR="00A73169" w:rsidRPr="00A56CD5">
        <w:rPr>
          <w:rFonts w:ascii="Times New Roman" w:hAnsi="Times New Roman" w:cs="Times New Roman"/>
          <w:sz w:val="24"/>
          <w:szCs w:val="24"/>
        </w:rPr>
        <w:t xml:space="preserve"> in the reported cases tend to show that there has been a gradual move away from an overly formal approach. It is a development which is to be welcomed if proper ventilation of issues in a case is to be achieved, and if justice is to be done. In line with this approach courts should therefore be careful not to find prejudice where none really exists”</w:t>
      </w:r>
    </w:p>
    <w:p w14:paraId="4CBF2671" w14:textId="77777777" w:rsidR="00D0341C" w:rsidRPr="00A56CD5" w:rsidRDefault="00D0341C" w:rsidP="001052D3">
      <w:pPr>
        <w:spacing w:line="480" w:lineRule="auto"/>
        <w:ind w:firstLine="720"/>
        <w:jc w:val="both"/>
        <w:rPr>
          <w:rFonts w:ascii="Times New Roman" w:hAnsi="Times New Roman" w:cs="Times New Roman"/>
          <w:sz w:val="24"/>
          <w:szCs w:val="24"/>
        </w:rPr>
      </w:pPr>
    </w:p>
    <w:p w14:paraId="72DB1D69" w14:textId="55FC16BE" w:rsidR="00C85478" w:rsidRPr="00A56CD5" w:rsidRDefault="00C85478" w:rsidP="00B336F1">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I find these remarks to be fully apposite to a determination based on the circumstances of this case. </w:t>
      </w:r>
      <w:r w:rsidR="00B336F1"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The approach enunciated therein is one that I find to be commendable and worthy of emulation by our courts. </w:t>
      </w:r>
    </w:p>
    <w:p w14:paraId="430150CA" w14:textId="77777777" w:rsidR="00B336F1" w:rsidRPr="00A56CD5" w:rsidRDefault="00B336F1" w:rsidP="00B336F1">
      <w:pPr>
        <w:spacing w:after="0" w:line="240" w:lineRule="auto"/>
        <w:ind w:firstLine="1440"/>
        <w:jc w:val="both"/>
        <w:rPr>
          <w:rFonts w:ascii="Times New Roman" w:hAnsi="Times New Roman" w:cs="Times New Roman"/>
          <w:sz w:val="24"/>
          <w:szCs w:val="24"/>
        </w:rPr>
      </w:pPr>
    </w:p>
    <w:p w14:paraId="747708E0" w14:textId="4DDEF183" w:rsidR="00C85478" w:rsidRDefault="00C85478" w:rsidP="00B336F1">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Thus when all is told, I</w:t>
      </w:r>
      <w:r w:rsidR="005D6735"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am satisfied that the court </w:t>
      </w:r>
      <w:r w:rsidRPr="00A56CD5">
        <w:rPr>
          <w:rFonts w:ascii="Times New Roman" w:hAnsi="Times New Roman" w:cs="Times New Roman"/>
          <w:i/>
          <w:sz w:val="24"/>
          <w:szCs w:val="24"/>
        </w:rPr>
        <w:t>a quo</w:t>
      </w:r>
      <w:r w:rsidRPr="00A56CD5">
        <w:rPr>
          <w:rFonts w:ascii="Times New Roman" w:hAnsi="Times New Roman" w:cs="Times New Roman"/>
          <w:sz w:val="24"/>
          <w:szCs w:val="24"/>
        </w:rPr>
        <w:t xml:space="preserve"> properly </w:t>
      </w:r>
      <w:r w:rsidR="00DF6CF8" w:rsidRPr="00A56CD5">
        <w:rPr>
          <w:rFonts w:ascii="Times New Roman" w:hAnsi="Times New Roman" w:cs="Times New Roman"/>
          <w:sz w:val="24"/>
          <w:szCs w:val="24"/>
        </w:rPr>
        <w:t>granted leave</w:t>
      </w:r>
      <w:r w:rsidR="005D6735" w:rsidRPr="00A56CD5">
        <w:rPr>
          <w:rFonts w:ascii="Times New Roman" w:hAnsi="Times New Roman" w:cs="Times New Roman"/>
          <w:sz w:val="24"/>
          <w:szCs w:val="24"/>
        </w:rPr>
        <w:t xml:space="preserve"> for the respondent’s declaration to be amended so as to </w:t>
      </w:r>
      <w:r w:rsidR="007A7F8E" w:rsidRPr="00A56CD5">
        <w:rPr>
          <w:rFonts w:ascii="Times New Roman" w:hAnsi="Times New Roman" w:cs="Times New Roman"/>
          <w:sz w:val="24"/>
          <w:szCs w:val="24"/>
        </w:rPr>
        <w:t xml:space="preserve">better define </w:t>
      </w:r>
      <w:r w:rsidR="005D6735" w:rsidRPr="00A56CD5">
        <w:rPr>
          <w:rFonts w:ascii="Times New Roman" w:hAnsi="Times New Roman" w:cs="Times New Roman"/>
          <w:sz w:val="24"/>
          <w:szCs w:val="24"/>
        </w:rPr>
        <w:t xml:space="preserve">the two claims of fraudulent representation and unjust enrichment </w:t>
      </w:r>
      <w:r w:rsidR="007A7F8E" w:rsidRPr="00A56CD5">
        <w:rPr>
          <w:rFonts w:ascii="Times New Roman" w:hAnsi="Times New Roman" w:cs="Times New Roman"/>
          <w:sz w:val="24"/>
          <w:szCs w:val="24"/>
        </w:rPr>
        <w:t>alleged against t</w:t>
      </w:r>
      <w:r w:rsidR="005D6735" w:rsidRPr="00A56CD5">
        <w:rPr>
          <w:rFonts w:ascii="Times New Roman" w:hAnsi="Times New Roman" w:cs="Times New Roman"/>
          <w:sz w:val="24"/>
          <w:szCs w:val="24"/>
        </w:rPr>
        <w:t>he appellant.</w:t>
      </w:r>
      <w:r w:rsidR="007A7F8E" w:rsidRPr="00A56CD5">
        <w:rPr>
          <w:rFonts w:ascii="Times New Roman" w:hAnsi="Times New Roman" w:cs="Times New Roman"/>
          <w:sz w:val="24"/>
          <w:szCs w:val="24"/>
        </w:rPr>
        <w:t xml:space="preserve"> </w:t>
      </w:r>
      <w:r w:rsidR="00B336F1" w:rsidRPr="00A56CD5">
        <w:rPr>
          <w:rFonts w:ascii="Times New Roman" w:hAnsi="Times New Roman" w:cs="Times New Roman"/>
          <w:sz w:val="24"/>
          <w:szCs w:val="24"/>
        </w:rPr>
        <w:t xml:space="preserve"> </w:t>
      </w:r>
      <w:r w:rsidR="007A7F8E" w:rsidRPr="00A56CD5">
        <w:rPr>
          <w:rFonts w:ascii="Times New Roman" w:hAnsi="Times New Roman" w:cs="Times New Roman"/>
          <w:sz w:val="24"/>
          <w:szCs w:val="24"/>
        </w:rPr>
        <w:t xml:space="preserve">In that way, a proper ventilation of the real dispute between the parties would be facilitated. </w:t>
      </w:r>
    </w:p>
    <w:p w14:paraId="7CE40EB8" w14:textId="77777777" w:rsidR="003F6804" w:rsidRPr="00A56CD5" w:rsidRDefault="003F6804" w:rsidP="00B336F1">
      <w:pPr>
        <w:spacing w:line="480" w:lineRule="auto"/>
        <w:ind w:firstLine="1440"/>
        <w:jc w:val="both"/>
        <w:rPr>
          <w:rFonts w:ascii="Times New Roman" w:hAnsi="Times New Roman" w:cs="Times New Roman"/>
          <w:sz w:val="24"/>
          <w:szCs w:val="24"/>
        </w:rPr>
      </w:pPr>
    </w:p>
    <w:p w14:paraId="3CE795FB" w14:textId="0A3F23AA" w:rsidR="001435D4" w:rsidRPr="00A56CD5" w:rsidRDefault="001435D4" w:rsidP="00B336F1">
      <w:pPr>
        <w:spacing w:after="0" w:line="480" w:lineRule="auto"/>
        <w:jc w:val="both"/>
        <w:rPr>
          <w:rFonts w:ascii="Times New Roman" w:hAnsi="Times New Roman" w:cs="Times New Roman"/>
          <w:sz w:val="24"/>
          <w:szCs w:val="24"/>
          <w:u w:val="single"/>
        </w:rPr>
      </w:pPr>
      <w:r w:rsidRPr="00A56CD5">
        <w:rPr>
          <w:rFonts w:ascii="Times New Roman" w:hAnsi="Times New Roman" w:cs="Times New Roman"/>
          <w:b/>
          <w:sz w:val="24"/>
          <w:szCs w:val="24"/>
          <w:u w:val="single"/>
        </w:rPr>
        <w:lastRenderedPageBreak/>
        <w:t>Theft</w:t>
      </w:r>
    </w:p>
    <w:p w14:paraId="108A795E" w14:textId="79558930" w:rsidR="00CB5A39" w:rsidRPr="00A56CD5" w:rsidRDefault="001435D4" w:rsidP="00B336F1">
      <w:pPr>
        <w:spacing w:after="0"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I turn now to deal with the </w:t>
      </w:r>
      <w:r w:rsidR="000020B3" w:rsidRPr="00A56CD5">
        <w:rPr>
          <w:rFonts w:ascii="Times New Roman" w:hAnsi="Times New Roman" w:cs="Times New Roman"/>
          <w:sz w:val="24"/>
          <w:szCs w:val="24"/>
        </w:rPr>
        <w:t xml:space="preserve">allegation </w:t>
      </w:r>
      <w:r w:rsidRPr="00A56CD5">
        <w:rPr>
          <w:rFonts w:ascii="Times New Roman" w:hAnsi="Times New Roman" w:cs="Times New Roman"/>
          <w:sz w:val="24"/>
          <w:szCs w:val="24"/>
        </w:rPr>
        <w:t xml:space="preserve">of theft levelled against the appellant. </w:t>
      </w:r>
      <w:r w:rsidR="00B336F1"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I have indicated already that Mr </w:t>
      </w:r>
      <w:r w:rsidRPr="00A56CD5">
        <w:rPr>
          <w:rFonts w:ascii="Times New Roman" w:hAnsi="Times New Roman" w:cs="Times New Roman"/>
          <w:i/>
          <w:sz w:val="24"/>
          <w:szCs w:val="24"/>
        </w:rPr>
        <w:t>Magwaliba</w:t>
      </w:r>
      <w:r w:rsidRPr="00A56CD5">
        <w:rPr>
          <w:rFonts w:ascii="Times New Roman" w:hAnsi="Times New Roman" w:cs="Times New Roman"/>
          <w:sz w:val="24"/>
          <w:szCs w:val="24"/>
        </w:rPr>
        <w:t xml:space="preserve"> for the respondent conceded that this indeed constituted a new cause of action, sought to be introdu</w:t>
      </w:r>
      <w:r w:rsidR="00BB71B2" w:rsidRPr="00A56CD5">
        <w:rPr>
          <w:rFonts w:ascii="Times New Roman" w:hAnsi="Times New Roman" w:cs="Times New Roman"/>
          <w:sz w:val="24"/>
          <w:szCs w:val="24"/>
        </w:rPr>
        <w:t xml:space="preserve">ced </w:t>
      </w:r>
      <w:r w:rsidR="00FB0FBE" w:rsidRPr="00A56CD5">
        <w:rPr>
          <w:rFonts w:ascii="Times New Roman" w:hAnsi="Times New Roman" w:cs="Times New Roman"/>
          <w:sz w:val="24"/>
          <w:szCs w:val="24"/>
        </w:rPr>
        <w:t xml:space="preserve">for the first time </w:t>
      </w:r>
      <w:r w:rsidR="00BB71B2" w:rsidRPr="00A56CD5">
        <w:rPr>
          <w:rFonts w:ascii="Times New Roman" w:hAnsi="Times New Roman" w:cs="Times New Roman"/>
          <w:sz w:val="24"/>
          <w:szCs w:val="24"/>
        </w:rPr>
        <w:t>through the amendment applied for</w:t>
      </w:r>
      <w:r w:rsidRPr="00A56CD5">
        <w:rPr>
          <w:rFonts w:ascii="Times New Roman" w:hAnsi="Times New Roman" w:cs="Times New Roman"/>
          <w:sz w:val="24"/>
          <w:szCs w:val="24"/>
        </w:rPr>
        <w:t xml:space="preserve"> by the respondent.</w:t>
      </w:r>
      <w:r w:rsidR="000020B3" w:rsidRPr="00A56CD5">
        <w:rPr>
          <w:rFonts w:ascii="Times New Roman" w:hAnsi="Times New Roman" w:cs="Times New Roman"/>
          <w:sz w:val="24"/>
          <w:szCs w:val="24"/>
        </w:rPr>
        <w:t xml:space="preserve"> </w:t>
      </w:r>
      <w:r w:rsidR="00B336F1" w:rsidRPr="00A56CD5">
        <w:rPr>
          <w:rFonts w:ascii="Times New Roman" w:hAnsi="Times New Roman" w:cs="Times New Roman"/>
          <w:sz w:val="24"/>
          <w:szCs w:val="24"/>
        </w:rPr>
        <w:t xml:space="preserve"> </w:t>
      </w:r>
      <w:r w:rsidR="000020B3" w:rsidRPr="00A56CD5">
        <w:rPr>
          <w:rFonts w:ascii="Times New Roman" w:hAnsi="Times New Roman" w:cs="Times New Roman"/>
          <w:sz w:val="24"/>
          <w:szCs w:val="24"/>
        </w:rPr>
        <w:t xml:space="preserve">The allegation of theft, direct or indirect, </w:t>
      </w:r>
      <w:r w:rsidR="00511B5D" w:rsidRPr="00A56CD5">
        <w:rPr>
          <w:rFonts w:ascii="Times New Roman" w:hAnsi="Times New Roman" w:cs="Times New Roman"/>
          <w:sz w:val="24"/>
          <w:szCs w:val="24"/>
        </w:rPr>
        <w:t>is conspicuous by its absence from</w:t>
      </w:r>
      <w:r w:rsidR="000020B3" w:rsidRPr="00A56CD5">
        <w:rPr>
          <w:rFonts w:ascii="Times New Roman" w:hAnsi="Times New Roman" w:cs="Times New Roman"/>
          <w:sz w:val="24"/>
          <w:szCs w:val="24"/>
        </w:rPr>
        <w:t xml:space="preserve"> the respondent’s original declaration. </w:t>
      </w:r>
      <w:r w:rsidR="00B336F1" w:rsidRPr="00A56CD5">
        <w:rPr>
          <w:rFonts w:ascii="Times New Roman" w:hAnsi="Times New Roman" w:cs="Times New Roman"/>
          <w:sz w:val="24"/>
          <w:szCs w:val="24"/>
        </w:rPr>
        <w:t xml:space="preserve"> </w:t>
      </w:r>
      <w:r w:rsidRPr="00A56CD5">
        <w:rPr>
          <w:rFonts w:ascii="Times New Roman" w:hAnsi="Times New Roman" w:cs="Times New Roman"/>
          <w:sz w:val="24"/>
          <w:szCs w:val="24"/>
        </w:rPr>
        <w:t>The question that arise</w:t>
      </w:r>
      <w:r w:rsidR="00BB71B2" w:rsidRPr="00A56CD5">
        <w:rPr>
          <w:rFonts w:ascii="Times New Roman" w:hAnsi="Times New Roman" w:cs="Times New Roman"/>
          <w:sz w:val="24"/>
          <w:szCs w:val="24"/>
        </w:rPr>
        <w:t>s</w:t>
      </w:r>
      <w:r w:rsidRPr="00A56CD5">
        <w:rPr>
          <w:rFonts w:ascii="Times New Roman" w:hAnsi="Times New Roman" w:cs="Times New Roman"/>
          <w:sz w:val="24"/>
          <w:szCs w:val="24"/>
        </w:rPr>
        <w:t xml:space="preserve"> now is whether the introduction of a new cause of action in circumstances such as these, is allowed in terms of the rules of the High Cour</w:t>
      </w:r>
      <w:r w:rsidR="00BB71B2" w:rsidRPr="00A56CD5">
        <w:rPr>
          <w:rFonts w:ascii="Times New Roman" w:hAnsi="Times New Roman" w:cs="Times New Roman"/>
          <w:sz w:val="24"/>
          <w:szCs w:val="24"/>
        </w:rPr>
        <w:t xml:space="preserve">t. </w:t>
      </w:r>
      <w:r w:rsidR="00B336F1" w:rsidRPr="00A56CD5">
        <w:rPr>
          <w:rFonts w:ascii="Times New Roman" w:hAnsi="Times New Roman" w:cs="Times New Roman"/>
          <w:sz w:val="24"/>
          <w:szCs w:val="24"/>
        </w:rPr>
        <w:t xml:space="preserve"> </w:t>
      </w:r>
      <w:r w:rsidR="00BB71B2" w:rsidRPr="00A56CD5">
        <w:rPr>
          <w:rFonts w:ascii="Times New Roman" w:hAnsi="Times New Roman" w:cs="Times New Roman"/>
          <w:sz w:val="24"/>
          <w:szCs w:val="24"/>
        </w:rPr>
        <w:t>The respondent contends that</w:t>
      </w:r>
      <w:r w:rsidRPr="00A56CD5">
        <w:rPr>
          <w:rFonts w:ascii="Times New Roman" w:hAnsi="Times New Roman" w:cs="Times New Roman"/>
          <w:sz w:val="24"/>
          <w:szCs w:val="24"/>
        </w:rPr>
        <w:t xml:space="preserve"> r 132 </w:t>
      </w:r>
      <w:r w:rsidR="00517E6A" w:rsidRPr="00A56CD5">
        <w:rPr>
          <w:rFonts w:ascii="Times New Roman" w:hAnsi="Times New Roman" w:cs="Times New Roman"/>
          <w:sz w:val="24"/>
          <w:szCs w:val="24"/>
        </w:rPr>
        <w:t>(</w:t>
      </w:r>
      <w:r w:rsidRPr="00A56CD5">
        <w:rPr>
          <w:rFonts w:ascii="Times New Roman" w:hAnsi="Times New Roman" w:cs="Times New Roman"/>
          <w:sz w:val="24"/>
          <w:szCs w:val="24"/>
        </w:rPr>
        <w:t xml:space="preserve">already cited) </w:t>
      </w:r>
      <w:r w:rsidR="00517E6A" w:rsidRPr="00A56CD5">
        <w:rPr>
          <w:rFonts w:ascii="Times New Roman" w:hAnsi="Times New Roman" w:cs="Times New Roman"/>
          <w:sz w:val="24"/>
          <w:szCs w:val="24"/>
        </w:rPr>
        <w:t>did not rule out the introduction of a new cause of a</w:t>
      </w:r>
      <w:r w:rsidR="00BB71B2" w:rsidRPr="00A56CD5">
        <w:rPr>
          <w:rFonts w:ascii="Times New Roman" w:hAnsi="Times New Roman" w:cs="Times New Roman"/>
          <w:sz w:val="24"/>
          <w:szCs w:val="24"/>
        </w:rPr>
        <w:t>ction in the circumstances stipulated</w:t>
      </w:r>
      <w:r w:rsidR="00517E6A" w:rsidRPr="00A56CD5">
        <w:rPr>
          <w:rFonts w:ascii="Times New Roman" w:hAnsi="Times New Roman" w:cs="Times New Roman"/>
          <w:sz w:val="24"/>
          <w:szCs w:val="24"/>
        </w:rPr>
        <w:t xml:space="preserve"> therein. </w:t>
      </w:r>
      <w:r w:rsidR="00B336F1" w:rsidRPr="00A56CD5">
        <w:rPr>
          <w:rFonts w:ascii="Times New Roman" w:hAnsi="Times New Roman" w:cs="Times New Roman"/>
          <w:sz w:val="24"/>
          <w:szCs w:val="24"/>
        </w:rPr>
        <w:t xml:space="preserve"> </w:t>
      </w:r>
      <w:r w:rsidR="00BB71B2" w:rsidRPr="00A56CD5">
        <w:rPr>
          <w:rFonts w:ascii="Times New Roman" w:hAnsi="Times New Roman" w:cs="Times New Roman"/>
          <w:sz w:val="24"/>
          <w:szCs w:val="24"/>
        </w:rPr>
        <w:t>Mr</w:t>
      </w:r>
      <w:r w:rsidR="00BB71B2" w:rsidRPr="00A56CD5">
        <w:rPr>
          <w:rFonts w:ascii="Times New Roman" w:hAnsi="Times New Roman" w:cs="Times New Roman"/>
          <w:i/>
          <w:sz w:val="24"/>
          <w:szCs w:val="24"/>
        </w:rPr>
        <w:t xml:space="preserve"> Mpofu </w:t>
      </w:r>
      <w:r w:rsidR="00BB71B2" w:rsidRPr="00A56CD5">
        <w:rPr>
          <w:rFonts w:ascii="Times New Roman" w:hAnsi="Times New Roman" w:cs="Times New Roman"/>
          <w:sz w:val="24"/>
          <w:szCs w:val="24"/>
        </w:rPr>
        <w:t xml:space="preserve">for the appellant, correctly contends that the provisions of </w:t>
      </w:r>
      <w:r w:rsidR="00B336F1" w:rsidRPr="00A56CD5">
        <w:rPr>
          <w:rFonts w:ascii="Times New Roman" w:hAnsi="Times New Roman" w:cs="Times New Roman"/>
          <w:sz w:val="24"/>
          <w:szCs w:val="24"/>
        </w:rPr>
        <w:t xml:space="preserve">r </w:t>
      </w:r>
      <w:r w:rsidR="00BB71B2" w:rsidRPr="00A56CD5">
        <w:rPr>
          <w:rFonts w:ascii="Times New Roman" w:hAnsi="Times New Roman" w:cs="Times New Roman"/>
          <w:sz w:val="24"/>
          <w:szCs w:val="24"/>
        </w:rPr>
        <w:t>132 are subservient to those of r</w:t>
      </w:r>
      <w:r w:rsidR="00B336F1" w:rsidRPr="00A56CD5">
        <w:rPr>
          <w:rFonts w:ascii="Times New Roman" w:hAnsi="Times New Roman" w:cs="Times New Roman"/>
          <w:sz w:val="24"/>
          <w:szCs w:val="24"/>
        </w:rPr>
        <w:t xml:space="preserve"> </w:t>
      </w:r>
      <w:r w:rsidR="00BB71B2" w:rsidRPr="00A56CD5">
        <w:rPr>
          <w:rFonts w:ascii="Times New Roman" w:hAnsi="Times New Roman" w:cs="Times New Roman"/>
          <w:sz w:val="24"/>
          <w:szCs w:val="24"/>
        </w:rPr>
        <w:t>134 which provides</w:t>
      </w:r>
      <w:r w:rsidR="00E1514F" w:rsidRPr="00A56CD5">
        <w:rPr>
          <w:rFonts w:ascii="Times New Roman" w:hAnsi="Times New Roman" w:cs="Times New Roman"/>
          <w:sz w:val="24"/>
          <w:szCs w:val="24"/>
        </w:rPr>
        <w:t xml:space="preserve"> </w:t>
      </w:r>
      <w:r w:rsidR="00B336F1" w:rsidRPr="00A56CD5">
        <w:rPr>
          <w:rFonts w:ascii="Times New Roman" w:hAnsi="Times New Roman" w:cs="Times New Roman"/>
          <w:sz w:val="24"/>
          <w:szCs w:val="24"/>
        </w:rPr>
        <w:t>as follows:</w:t>
      </w:r>
    </w:p>
    <w:p w14:paraId="2B5ED63A" w14:textId="77777777" w:rsidR="00FE699B" w:rsidRPr="00A56CD5" w:rsidRDefault="00F61FE3" w:rsidP="00B336F1">
      <w:pPr>
        <w:tabs>
          <w:tab w:val="left" w:pos="4710"/>
        </w:tabs>
        <w:spacing w:after="200" w:line="240" w:lineRule="auto"/>
        <w:ind w:left="720"/>
        <w:jc w:val="both"/>
        <w:rPr>
          <w:rFonts w:ascii="Times New Roman" w:hAnsi="Times New Roman" w:cs="Times New Roman"/>
          <w:sz w:val="24"/>
          <w:szCs w:val="24"/>
          <w:u w:val="single"/>
        </w:rPr>
      </w:pPr>
      <w:r w:rsidRPr="00A56CD5">
        <w:rPr>
          <w:rFonts w:ascii="Times New Roman" w:hAnsi="Times New Roman" w:cs="Times New Roman"/>
          <w:sz w:val="24"/>
          <w:szCs w:val="24"/>
        </w:rPr>
        <w:t xml:space="preserve">“A summons or declaration may with the leave of the court or a judge be amended to substitute or to include a cause of action arising </w:t>
      </w:r>
      <w:r w:rsidRPr="00A56CD5">
        <w:rPr>
          <w:rFonts w:ascii="Times New Roman" w:hAnsi="Times New Roman" w:cs="Times New Roman"/>
          <w:sz w:val="24"/>
          <w:szCs w:val="24"/>
          <w:u w:val="single"/>
        </w:rPr>
        <w:t xml:space="preserve">after the issue of summons. </w:t>
      </w:r>
    </w:p>
    <w:p w14:paraId="1A535ACF" w14:textId="56ECC891" w:rsidR="00BB71B2" w:rsidRPr="00A56CD5" w:rsidRDefault="00F61FE3" w:rsidP="00B336F1">
      <w:pPr>
        <w:tabs>
          <w:tab w:val="left" w:pos="4710"/>
        </w:tabs>
        <w:spacing w:after="200"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Provided that in the opinion of the court or judge such an amendment does not change the action into, or add to it, an action of a substantially different character which would more conveniently b</w:t>
      </w:r>
      <w:r w:rsidR="00EE2ABC" w:rsidRPr="00A56CD5">
        <w:rPr>
          <w:rFonts w:ascii="Times New Roman" w:hAnsi="Times New Roman" w:cs="Times New Roman"/>
          <w:sz w:val="24"/>
          <w:szCs w:val="24"/>
        </w:rPr>
        <w:t>e the subject of fresh action.</w:t>
      </w:r>
      <w:r w:rsidR="00B336F1" w:rsidRPr="00A56CD5">
        <w:rPr>
          <w:rFonts w:ascii="Times New Roman" w:hAnsi="Times New Roman" w:cs="Times New Roman"/>
          <w:sz w:val="24"/>
          <w:szCs w:val="24"/>
        </w:rPr>
        <w:t>”</w:t>
      </w:r>
    </w:p>
    <w:p w14:paraId="617CE388" w14:textId="77777777" w:rsidR="00B336F1" w:rsidRPr="00A56CD5" w:rsidRDefault="00B336F1" w:rsidP="00B336F1">
      <w:pPr>
        <w:tabs>
          <w:tab w:val="left" w:pos="4710"/>
        </w:tabs>
        <w:spacing w:after="0" w:line="240" w:lineRule="auto"/>
        <w:ind w:left="720"/>
        <w:jc w:val="both"/>
        <w:rPr>
          <w:rFonts w:ascii="Times New Roman" w:hAnsi="Times New Roman" w:cs="Times New Roman"/>
          <w:sz w:val="24"/>
          <w:szCs w:val="24"/>
        </w:rPr>
      </w:pPr>
    </w:p>
    <w:p w14:paraId="4F4B25AB" w14:textId="43BBC0EA" w:rsidR="003F29C3" w:rsidRPr="00A56CD5" w:rsidRDefault="00BB71B2" w:rsidP="00B336F1">
      <w:pPr>
        <w:tabs>
          <w:tab w:val="left" w:pos="1440"/>
          <w:tab w:val="left" w:pos="4710"/>
        </w:tabs>
        <w:spacing w:after="200" w:line="480" w:lineRule="auto"/>
        <w:jc w:val="both"/>
        <w:rPr>
          <w:rFonts w:ascii="Times New Roman" w:hAnsi="Times New Roman" w:cs="Times New Roman"/>
          <w:sz w:val="24"/>
          <w:szCs w:val="24"/>
        </w:rPr>
      </w:pPr>
      <w:r w:rsidRPr="00A56CD5">
        <w:rPr>
          <w:rFonts w:ascii="Times New Roman" w:hAnsi="Times New Roman" w:cs="Times New Roman"/>
          <w:sz w:val="24"/>
          <w:szCs w:val="24"/>
        </w:rPr>
        <w:t xml:space="preserve">          </w:t>
      </w:r>
      <w:r w:rsidR="008E12A8">
        <w:rPr>
          <w:rFonts w:ascii="Times New Roman" w:hAnsi="Times New Roman" w:cs="Times New Roman"/>
          <w:sz w:val="24"/>
          <w:szCs w:val="24"/>
        </w:rPr>
        <w:tab/>
      </w:r>
      <w:r w:rsidR="00301478" w:rsidRPr="00A56CD5">
        <w:rPr>
          <w:rFonts w:ascii="Times New Roman" w:hAnsi="Times New Roman" w:cs="Times New Roman"/>
          <w:sz w:val="24"/>
          <w:szCs w:val="24"/>
        </w:rPr>
        <w:t xml:space="preserve">My reading of </w:t>
      </w:r>
      <w:r w:rsidR="009E435E" w:rsidRPr="00A56CD5">
        <w:rPr>
          <w:rFonts w:ascii="Times New Roman" w:hAnsi="Times New Roman" w:cs="Times New Roman"/>
          <w:sz w:val="24"/>
          <w:szCs w:val="24"/>
        </w:rPr>
        <w:t>the t</w:t>
      </w:r>
      <w:r w:rsidR="000210CA" w:rsidRPr="00A56CD5">
        <w:rPr>
          <w:rFonts w:ascii="Times New Roman" w:hAnsi="Times New Roman" w:cs="Times New Roman"/>
          <w:sz w:val="24"/>
          <w:szCs w:val="24"/>
        </w:rPr>
        <w:t xml:space="preserve">wo </w:t>
      </w:r>
      <w:r w:rsidR="00301478" w:rsidRPr="00A56CD5">
        <w:rPr>
          <w:rFonts w:ascii="Times New Roman" w:hAnsi="Times New Roman" w:cs="Times New Roman"/>
          <w:sz w:val="24"/>
          <w:szCs w:val="24"/>
        </w:rPr>
        <w:t>provision</w:t>
      </w:r>
      <w:r w:rsidR="000210CA" w:rsidRPr="00A56CD5">
        <w:rPr>
          <w:rFonts w:ascii="Times New Roman" w:hAnsi="Times New Roman" w:cs="Times New Roman"/>
          <w:sz w:val="24"/>
          <w:szCs w:val="24"/>
        </w:rPr>
        <w:t>s together</w:t>
      </w:r>
      <w:r w:rsidR="00301478" w:rsidRPr="00A56CD5">
        <w:rPr>
          <w:rFonts w:ascii="Times New Roman" w:hAnsi="Times New Roman" w:cs="Times New Roman"/>
          <w:sz w:val="24"/>
          <w:szCs w:val="24"/>
        </w:rPr>
        <w:t xml:space="preserve"> suggests that </w:t>
      </w:r>
      <w:r w:rsidR="00DD47D0" w:rsidRPr="00A56CD5">
        <w:rPr>
          <w:rFonts w:ascii="Times New Roman" w:hAnsi="Times New Roman" w:cs="Times New Roman"/>
          <w:sz w:val="24"/>
          <w:szCs w:val="24"/>
        </w:rPr>
        <w:t xml:space="preserve">while </w:t>
      </w:r>
      <w:r w:rsidR="00CE604C" w:rsidRPr="00A56CD5">
        <w:rPr>
          <w:rFonts w:ascii="Times New Roman" w:hAnsi="Times New Roman" w:cs="Times New Roman"/>
          <w:sz w:val="24"/>
          <w:szCs w:val="24"/>
        </w:rPr>
        <w:t xml:space="preserve">r </w:t>
      </w:r>
      <w:r w:rsidR="00DD47D0" w:rsidRPr="00A56CD5">
        <w:rPr>
          <w:rFonts w:ascii="Times New Roman" w:hAnsi="Times New Roman" w:cs="Times New Roman"/>
          <w:sz w:val="24"/>
          <w:szCs w:val="24"/>
        </w:rPr>
        <w:t xml:space="preserve">132 relates to </w:t>
      </w:r>
      <w:r w:rsidR="000210CA" w:rsidRPr="00A56CD5">
        <w:rPr>
          <w:rFonts w:ascii="Times New Roman" w:hAnsi="Times New Roman" w:cs="Times New Roman"/>
          <w:sz w:val="24"/>
          <w:szCs w:val="24"/>
        </w:rPr>
        <w:t>proposed amen</w:t>
      </w:r>
      <w:r w:rsidR="00DD47D0" w:rsidRPr="00A56CD5">
        <w:rPr>
          <w:rFonts w:ascii="Times New Roman" w:hAnsi="Times New Roman" w:cs="Times New Roman"/>
          <w:sz w:val="24"/>
          <w:szCs w:val="24"/>
        </w:rPr>
        <w:t xml:space="preserve">dments generally, </w:t>
      </w:r>
      <w:r w:rsidR="00CE604C" w:rsidRPr="00A56CD5">
        <w:rPr>
          <w:rFonts w:ascii="Times New Roman" w:hAnsi="Times New Roman" w:cs="Times New Roman"/>
          <w:sz w:val="24"/>
          <w:szCs w:val="24"/>
        </w:rPr>
        <w:t>r </w:t>
      </w:r>
      <w:r w:rsidR="00DD47D0" w:rsidRPr="00A56CD5">
        <w:rPr>
          <w:rFonts w:ascii="Times New Roman" w:hAnsi="Times New Roman" w:cs="Times New Roman"/>
          <w:sz w:val="24"/>
          <w:szCs w:val="24"/>
        </w:rPr>
        <w:t>134 refers specifically to</w:t>
      </w:r>
      <w:r w:rsidR="000210CA" w:rsidRPr="00A56CD5">
        <w:rPr>
          <w:rFonts w:ascii="Times New Roman" w:hAnsi="Times New Roman" w:cs="Times New Roman"/>
          <w:sz w:val="24"/>
          <w:szCs w:val="24"/>
        </w:rPr>
        <w:t xml:space="preserve"> proposed amendments </w:t>
      </w:r>
      <w:r w:rsidR="002F1425" w:rsidRPr="00A56CD5">
        <w:rPr>
          <w:rFonts w:ascii="Times New Roman" w:hAnsi="Times New Roman" w:cs="Times New Roman"/>
          <w:sz w:val="24"/>
          <w:szCs w:val="24"/>
        </w:rPr>
        <w:t xml:space="preserve">seeking to substitute </w:t>
      </w:r>
      <w:r w:rsidR="000210CA" w:rsidRPr="00A56CD5">
        <w:rPr>
          <w:rFonts w:ascii="Times New Roman" w:hAnsi="Times New Roman" w:cs="Times New Roman"/>
          <w:sz w:val="24"/>
          <w:szCs w:val="24"/>
        </w:rPr>
        <w:t>causes of action arising</w:t>
      </w:r>
      <w:r w:rsidR="00DD47D0" w:rsidRPr="00A56CD5">
        <w:rPr>
          <w:rFonts w:ascii="Times New Roman" w:hAnsi="Times New Roman" w:cs="Times New Roman"/>
          <w:sz w:val="24"/>
          <w:szCs w:val="24"/>
        </w:rPr>
        <w:t xml:space="preserve"> </w:t>
      </w:r>
      <w:r w:rsidR="00DD47D0" w:rsidRPr="00A56CD5">
        <w:rPr>
          <w:rFonts w:ascii="Times New Roman" w:hAnsi="Times New Roman" w:cs="Times New Roman"/>
          <w:sz w:val="24"/>
          <w:szCs w:val="24"/>
          <w:u w:val="single"/>
        </w:rPr>
        <w:t>af</w:t>
      </w:r>
      <w:r w:rsidR="000210CA" w:rsidRPr="00A56CD5">
        <w:rPr>
          <w:rFonts w:ascii="Times New Roman" w:hAnsi="Times New Roman" w:cs="Times New Roman"/>
          <w:sz w:val="24"/>
          <w:szCs w:val="24"/>
          <w:u w:val="single"/>
        </w:rPr>
        <w:t>ter</w:t>
      </w:r>
      <w:r w:rsidR="001B0669" w:rsidRPr="00A56CD5">
        <w:rPr>
          <w:rFonts w:ascii="Times New Roman" w:hAnsi="Times New Roman" w:cs="Times New Roman"/>
          <w:sz w:val="24"/>
          <w:szCs w:val="24"/>
        </w:rPr>
        <w:t xml:space="preserve"> </w:t>
      </w:r>
      <w:r w:rsidR="000210CA" w:rsidRPr="00A56CD5">
        <w:rPr>
          <w:rFonts w:ascii="Times New Roman" w:hAnsi="Times New Roman" w:cs="Times New Roman"/>
          <w:sz w:val="24"/>
          <w:szCs w:val="24"/>
        </w:rPr>
        <w:t>the issue of the summons in question. It would thus appear</w:t>
      </w:r>
      <w:r w:rsidR="00507840" w:rsidRPr="00A56CD5">
        <w:rPr>
          <w:rFonts w:ascii="Times New Roman" w:hAnsi="Times New Roman" w:cs="Times New Roman"/>
          <w:sz w:val="24"/>
          <w:szCs w:val="24"/>
        </w:rPr>
        <w:t>, as correctly contended for the respondent,</w:t>
      </w:r>
      <w:r w:rsidR="000210CA" w:rsidRPr="00A56CD5">
        <w:rPr>
          <w:rFonts w:ascii="Times New Roman" w:hAnsi="Times New Roman" w:cs="Times New Roman"/>
          <w:sz w:val="24"/>
          <w:szCs w:val="24"/>
        </w:rPr>
        <w:t xml:space="preserve"> that </w:t>
      </w:r>
      <w:r w:rsidR="00E1514F" w:rsidRPr="00A56CD5">
        <w:rPr>
          <w:rFonts w:ascii="Times New Roman" w:hAnsi="Times New Roman" w:cs="Times New Roman"/>
          <w:sz w:val="24"/>
          <w:szCs w:val="24"/>
        </w:rPr>
        <w:t xml:space="preserve">there is no </w:t>
      </w:r>
      <w:r w:rsidR="00DD47D0" w:rsidRPr="00A56CD5">
        <w:rPr>
          <w:rFonts w:ascii="Times New Roman" w:hAnsi="Times New Roman" w:cs="Times New Roman"/>
          <w:sz w:val="24"/>
          <w:szCs w:val="24"/>
        </w:rPr>
        <w:t xml:space="preserve">provision that </w:t>
      </w:r>
      <w:r w:rsidR="00E1514F" w:rsidRPr="00A56CD5">
        <w:rPr>
          <w:rFonts w:ascii="Times New Roman" w:hAnsi="Times New Roman" w:cs="Times New Roman"/>
          <w:sz w:val="24"/>
          <w:szCs w:val="24"/>
        </w:rPr>
        <w:t xml:space="preserve">specifically </w:t>
      </w:r>
      <w:r w:rsidR="00DD47D0" w:rsidRPr="00A56CD5">
        <w:rPr>
          <w:rFonts w:ascii="Times New Roman" w:hAnsi="Times New Roman" w:cs="Times New Roman"/>
          <w:sz w:val="24"/>
          <w:szCs w:val="24"/>
        </w:rPr>
        <w:t>prohibits</w:t>
      </w:r>
      <w:r w:rsidR="002F1425" w:rsidRPr="00A56CD5">
        <w:rPr>
          <w:rFonts w:ascii="Times New Roman" w:hAnsi="Times New Roman" w:cs="Times New Roman"/>
          <w:sz w:val="24"/>
          <w:szCs w:val="24"/>
        </w:rPr>
        <w:t xml:space="preserve"> or qualifies</w:t>
      </w:r>
      <w:r w:rsidR="00D509B2" w:rsidRPr="00A56CD5">
        <w:rPr>
          <w:rFonts w:ascii="Times New Roman" w:hAnsi="Times New Roman" w:cs="Times New Roman"/>
          <w:sz w:val="24"/>
          <w:szCs w:val="24"/>
        </w:rPr>
        <w:t xml:space="preserve"> proposed amendments that seek to introduce a new cause of action that would have </w:t>
      </w:r>
      <w:r w:rsidR="000210CA" w:rsidRPr="00A56CD5">
        <w:rPr>
          <w:rFonts w:ascii="Times New Roman" w:hAnsi="Times New Roman" w:cs="Times New Roman"/>
          <w:sz w:val="24"/>
          <w:szCs w:val="24"/>
        </w:rPr>
        <w:t>ar</w:t>
      </w:r>
      <w:r w:rsidR="00D509B2" w:rsidRPr="00A56CD5">
        <w:rPr>
          <w:rFonts w:ascii="Times New Roman" w:hAnsi="Times New Roman" w:cs="Times New Roman"/>
          <w:sz w:val="24"/>
          <w:szCs w:val="24"/>
        </w:rPr>
        <w:t>i</w:t>
      </w:r>
      <w:r w:rsidR="000210CA" w:rsidRPr="00A56CD5">
        <w:rPr>
          <w:rFonts w:ascii="Times New Roman" w:hAnsi="Times New Roman" w:cs="Times New Roman"/>
          <w:sz w:val="24"/>
          <w:szCs w:val="24"/>
        </w:rPr>
        <w:t>se</w:t>
      </w:r>
      <w:r w:rsidR="00D509B2" w:rsidRPr="00A56CD5">
        <w:rPr>
          <w:rFonts w:ascii="Times New Roman" w:hAnsi="Times New Roman" w:cs="Times New Roman"/>
          <w:sz w:val="24"/>
          <w:szCs w:val="24"/>
        </w:rPr>
        <w:t xml:space="preserve">n </w:t>
      </w:r>
      <w:r w:rsidR="00D509B2" w:rsidRPr="00A56CD5">
        <w:rPr>
          <w:rFonts w:ascii="Times New Roman" w:hAnsi="Times New Roman" w:cs="Times New Roman"/>
          <w:sz w:val="24"/>
          <w:szCs w:val="24"/>
          <w:u w:val="single"/>
        </w:rPr>
        <w:t>before</w:t>
      </w:r>
      <w:r w:rsidR="00D509B2" w:rsidRPr="00A56CD5">
        <w:rPr>
          <w:rFonts w:ascii="Times New Roman" w:hAnsi="Times New Roman" w:cs="Times New Roman"/>
          <w:sz w:val="24"/>
          <w:szCs w:val="24"/>
        </w:rPr>
        <w:t xml:space="preserve"> the summons were issued</w:t>
      </w:r>
      <w:r w:rsidR="001D509F" w:rsidRPr="00A56CD5">
        <w:rPr>
          <w:rFonts w:ascii="Times New Roman" w:hAnsi="Times New Roman" w:cs="Times New Roman"/>
          <w:sz w:val="24"/>
          <w:szCs w:val="24"/>
        </w:rPr>
        <w:t xml:space="preserve">. </w:t>
      </w:r>
    </w:p>
    <w:p w14:paraId="036EB743" w14:textId="77777777" w:rsidR="00AB19F5" w:rsidRPr="00A56CD5" w:rsidRDefault="00AB19F5" w:rsidP="00AB19F5">
      <w:pPr>
        <w:tabs>
          <w:tab w:val="left" w:pos="1440"/>
          <w:tab w:val="left" w:pos="4710"/>
        </w:tabs>
        <w:spacing w:after="0" w:line="240" w:lineRule="auto"/>
        <w:jc w:val="both"/>
        <w:rPr>
          <w:rFonts w:ascii="Times New Roman" w:hAnsi="Times New Roman" w:cs="Times New Roman"/>
          <w:sz w:val="24"/>
          <w:szCs w:val="24"/>
        </w:rPr>
      </w:pPr>
    </w:p>
    <w:p w14:paraId="21A41F24" w14:textId="181FE498" w:rsidR="006E1053" w:rsidRPr="00A56CD5" w:rsidRDefault="00CE604C" w:rsidP="00CE604C">
      <w:pPr>
        <w:tabs>
          <w:tab w:val="left" w:pos="1440"/>
          <w:tab w:val="left" w:pos="1530"/>
          <w:tab w:val="left" w:pos="4710"/>
        </w:tabs>
        <w:spacing w:after="200" w:line="480" w:lineRule="auto"/>
        <w:jc w:val="both"/>
        <w:rPr>
          <w:rFonts w:ascii="Times New Roman" w:hAnsi="Times New Roman" w:cs="Times New Roman"/>
          <w:sz w:val="24"/>
          <w:szCs w:val="24"/>
        </w:rPr>
      </w:pPr>
      <w:r w:rsidRPr="00A56CD5">
        <w:rPr>
          <w:rFonts w:ascii="Times New Roman" w:hAnsi="Times New Roman" w:cs="Times New Roman"/>
          <w:sz w:val="24"/>
          <w:szCs w:val="24"/>
        </w:rPr>
        <w:t xml:space="preserve">         </w:t>
      </w:r>
      <w:r w:rsidR="008E12A8">
        <w:rPr>
          <w:rFonts w:ascii="Times New Roman" w:hAnsi="Times New Roman" w:cs="Times New Roman"/>
          <w:sz w:val="24"/>
          <w:szCs w:val="24"/>
        </w:rPr>
        <w:tab/>
      </w:r>
      <w:r w:rsidR="00574F4D" w:rsidRPr="00A56CD5">
        <w:rPr>
          <w:rFonts w:ascii="Times New Roman" w:hAnsi="Times New Roman" w:cs="Times New Roman"/>
          <w:i/>
          <w:sz w:val="24"/>
          <w:szCs w:val="24"/>
        </w:rPr>
        <w:t>I</w:t>
      </w:r>
      <w:r w:rsidR="006E1053" w:rsidRPr="00A56CD5">
        <w:rPr>
          <w:rFonts w:ascii="Times New Roman" w:hAnsi="Times New Roman" w:cs="Times New Roman"/>
          <w:i/>
          <w:sz w:val="24"/>
          <w:szCs w:val="24"/>
        </w:rPr>
        <w:t>n casu</w:t>
      </w:r>
      <w:r w:rsidR="006E1053" w:rsidRPr="00A56CD5">
        <w:rPr>
          <w:rFonts w:ascii="Times New Roman" w:hAnsi="Times New Roman" w:cs="Times New Roman"/>
          <w:sz w:val="24"/>
          <w:szCs w:val="24"/>
        </w:rPr>
        <w:t xml:space="preserve"> </w:t>
      </w:r>
      <w:r w:rsidR="00574F4D" w:rsidRPr="00A56CD5">
        <w:rPr>
          <w:rFonts w:ascii="Times New Roman" w:hAnsi="Times New Roman" w:cs="Times New Roman"/>
          <w:sz w:val="24"/>
          <w:szCs w:val="24"/>
        </w:rPr>
        <w:t xml:space="preserve">the fact that </w:t>
      </w:r>
      <w:r w:rsidR="006E1053" w:rsidRPr="00A56CD5">
        <w:rPr>
          <w:rFonts w:ascii="Times New Roman" w:hAnsi="Times New Roman" w:cs="Times New Roman"/>
          <w:sz w:val="24"/>
          <w:szCs w:val="24"/>
        </w:rPr>
        <w:t>the alleged theft occurred be</w:t>
      </w:r>
      <w:r w:rsidR="00574F4D" w:rsidRPr="00A56CD5">
        <w:rPr>
          <w:rFonts w:ascii="Times New Roman" w:hAnsi="Times New Roman" w:cs="Times New Roman"/>
          <w:sz w:val="24"/>
          <w:szCs w:val="24"/>
        </w:rPr>
        <w:t>fore the summons in question w</w:t>
      </w:r>
      <w:r w:rsidR="00AB19F5" w:rsidRPr="00A56CD5">
        <w:rPr>
          <w:rFonts w:ascii="Times New Roman" w:hAnsi="Times New Roman" w:cs="Times New Roman"/>
          <w:sz w:val="24"/>
          <w:szCs w:val="24"/>
        </w:rPr>
        <w:t>as</w:t>
      </w:r>
      <w:r w:rsidR="006E1053" w:rsidRPr="00A56CD5">
        <w:rPr>
          <w:rFonts w:ascii="Times New Roman" w:hAnsi="Times New Roman" w:cs="Times New Roman"/>
          <w:sz w:val="24"/>
          <w:szCs w:val="24"/>
        </w:rPr>
        <w:t xml:space="preserve"> issued</w:t>
      </w:r>
      <w:r w:rsidR="00574F4D" w:rsidRPr="00A56CD5">
        <w:rPr>
          <w:rFonts w:ascii="Times New Roman" w:hAnsi="Times New Roman" w:cs="Times New Roman"/>
          <w:sz w:val="24"/>
          <w:szCs w:val="24"/>
        </w:rPr>
        <w:t>, is not disputed</w:t>
      </w:r>
      <w:r w:rsidR="006E1053" w:rsidRPr="00A56CD5">
        <w:rPr>
          <w:rFonts w:ascii="Times New Roman" w:hAnsi="Times New Roman" w:cs="Times New Roman"/>
          <w:sz w:val="24"/>
          <w:szCs w:val="24"/>
        </w:rPr>
        <w:t xml:space="preserve">. </w:t>
      </w:r>
      <w:r w:rsidR="00574F4D" w:rsidRPr="00A56CD5">
        <w:rPr>
          <w:rFonts w:ascii="Times New Roman" w:hAnsi="Times New Roman" w:cs="Times New Roman"/>
          <w:sz w:val="24"/>
          <w:szCs w:val="24"/>
        </w:rPr>
        <w:t>The issue rather is that the claim had, as of the date of the filing of the application to amend the declaration,</w:t>
      </w:r>
      <w:r w:rsidR="006E1053" w:rsidRPr="00A56CD5">
        <w:rPr>
          <w:rFonts w:ascii="Times New Roman" w:hAnsi="Times New Roman" w:cs="Times New Roman"/>
          <w:sz w:val="24"/>
          <w:szCs w:val="24"/>
        </w:rPr>
        <w:t xml:space="preserve"> prescribed. </w:t>
      </w:r>
      <w:r w:rsidR="002F1425" w:rsidRPr="00A56CD5">
        <w:rPr>
          <w:rFonts w:ascii="Times New Roman" w:hAnsi="Times New Roman" w:cs="Times New Roman"/>
          <w:sz w:val="24"/>
          <w:szCs w:val="24"/>
        </w:rPr>
        <w:t xml:space="preserve">One can envisage a cause of action </w:t>
      </w:r>
      <w:r w:rsidR="009B6B78" w:rsidRPr="00A56CD5">
        <w:rPr>
          <w:rFonts w:ascii="Times New Roman" w:hAnsi="Times New Roman" w:cs="Times New Roman"/>
          <w:sz w:val="24"/>
          <w:szCs w:val="24"/>
        </w:rPr>
        <w:t>which</w:t>
      </w:r>
      <w:r w:rsidR="00F05F0F" w:rsidRPr="00A56CD5">
        <w:rPr>
          <w:rFonts w:ascii="Times New Roman" w:hAnsi="Times New Roman" w:cs="Times New Roman"/>
          <w:sz w:val="24"/>
          <w:szCs w:val="24"/>
        </w:rPr>
        <w:t xml:space="preserve">, </w:t>
      </w:r>
      <w:r w:rsidR="00F05F0F" w:rsidRPr="00A56CD5">
        <w:rPr>
          <w:rFonts w:ascii="Times New Roman" w:hAnsi="Times New Roman" w:cs="Times New Roman"/>
          <w:i/>
          <w:sz w:val="24"/>
          <w:szCs w:val="24"/>
        </w:rPr>
        <w:t>albeit</w:t>
      </w:r>
      <w:r w:rsidR="00F05F0F" w:rsidRPr="00A56CD5">
        <w:rPr>
          <w:rFonts w:ascii="Times New Roman" w:hAnsi="Times New Roman" w:cs="Times New Roman"/>
          <w:sz w:val="24"/>
          <w:szCs w:val="24"/>
        </w:rPr>
        <w:t xml:space="preserve"> arising </w:t>
      </w:r>
      <w:r w:rsidR="002F1425" w:rsidRPr="00A56CD5">
        <w:rPr>
          <w:rFonts w:ascii="Times New Roman" w:hAnsi="Times New Roman" w:cs="Times New Roman"/>
          <w:sz w:val="24"/>
          <w:szCs w:val="24"/>
        </w:rPr>
        <w:t>before the summons in question are issued</w:t>
      </w:r>
      <w:r w:rsidR="00170322" w:rsidRPr="00A56CD5">
        <w:rPr>
          <w:rFonts w:ascii="Times New Roman" w:hAnsi="Times New Roman" w:cs="Times New Roman"/>
          <w:sz w:val="24"/>
          <w:szCs w:val="24"/>
        </w:rPr>
        <w:t xml:space="preserve">, </w:t>
      </w:r>
      <w:r w:rsidR="00F05F0F" w:rsidRPr="00A56CD5">
        <w:rPr>
          <w:rFonts w:ascii="Times New Roman" w:hAnsi="Times New Roman" w:cs="Times New Roman"/>
          <w:sz w:val="24"/>
          <w:szCs w:val="24"/>
        </w:rPr>
        <w:t>has nevertheless</w:t>
      </w:r>
      <w:r w:rsidR="00170322" w:rsidRPr="00A56CD5">
        <w:rPr>
          <w:rFonts w:ascii="Times New Roman" w:hAnsi="Times New Roman" w:cs="Times New Roman"/>
          <w:sz w:val="24"/>
          <w:szCs w:val="24"/>
        </w:rPr>
        <w:t xml:space="preserve"> not </w:t>
      </w:r>
      <w:r w:rsidR="002F1425" w:rsidRPr="00A56CD5">
        <w:rPr>
          <w:rFonts w:ascii="Times New Roman" w:hAnsi="Times New Roman" w:cs="Times New Roman"/>
          <w:sz w:val="24"/>
          <w:szCs w:val="24"/>
        </w:rPr>
        <w:lastRenderedPageBreak/>
        <w:t xml:space="preserve">prescribed at the time an amendment is sought </w:t>
      </w:r>
      <w:r w:rsidR="00EA0027" w:rsidRPr="00A56CD5">
        <w:rPr>
          <w:rFonts w:ascii="Times New Roman" w:hAnsi="Times New Roman" w:cs="Times New Roman"/>
          <w:sz w:val="24"/>
          <w:szCs w:val="24"/>
        </w:rPr>
        <w:t>to</w:t>
      </w:r>
      <w:r w:rsidR="00E92AB2" w:rsidRPr="00A56CD5">
        <w:rPr>
          <w:rFonts w:ascii="Times New Roman" w:hAnsi="Times New Roman" w:cs="Times New Roman"/>
          <w:sz w:val="24"/>
          <w:szCs w:val="24"/>
        </w:rPr>
        <w:t xml:space="preserve"> include it in the same summo</w:t>
      </w:r>
      <w:r w:rsidR="00EA0027" w:rsidRPr="00A56CD5">
        <w:rPr>
          <w:rFonts w:ascii="Times New Roman" w:hAnsi="Times New Roman" w:cs="Times New Roman"/>
          <w:sz w:val="24"/>
          <w:szCs w:val="24"/>
        </w:rPr>
        <w:t>n</w:t>
      </w:r>
      <w:r w:rsidR="002F1425" w:rsidRPr="00A56CD5">
        <w:rPr>
          <w:rFonts w:ascii="Times New Roman" w:hAnsi="Times New Roman" w:cs="Times New Roman"/>
          <w:sz w:val="24"/>
          <w:szCs w:val="24"/>
        </w:rPr>
        <w:t xml:space="preserve">s. </w:t>
      </w:r>
      <w:r w:rsidRPr="00A56CD5">
        <w:rPr>
          <w:rFonts w:ascii="Times New Roman" w:hAnsi="Times New Roman" w:cs="Times New Roman"/>
          <w:sz w:val="24"/>
          <w:szCs w:val="24"/>
        </w:rPr>
        <w:t xml:space="preserve"> </w:t>
      </w:r>
      <w:r w:rsidR="002F1425" w:rsidRPr="00A56CD5">
        <w:rPr>
          <w:rFonts w:ascii="Times New Roman" w:hAnsi="Times New Roman" w:cs="Times New Roman"/>
          <w:sz w:val="24"/>
          <w:szCs w:val="24"/>
        </w:rPr>
        <w:t>This in my view is the type of amendment that may</w:t>
      </w:r>
      <w:r w:rsidR="00E92AB2" w:rsidRPr="00A56CD5">
        <w:rPr>
          <w:rFonts w:ascii="Times New Roman" w:hAnsi="Times New Roman" w:cs="Times New Roman"/>
          <w:sz w:val="24"/>
          <w:szCs w:val="24"/>
        </w:rPr>
        <w:t xml:space="preserve"> appropriately be considere</w:t>
      </w:r>
      <w:r w:rsidR="002F1425" w:rsidRPr="00A56CD5">
        <w:rPr>
          <w:rFonts w:ascii="Times New Roman" w:hAnsi="Times New Roman" w:cs="Times New Roman"/>
          <w:sz w:val="24"/>
          <w:szCs w:val="24"/>
        </w:rPr>
        <w:t>d in terms of r 13</w:t>
      </w:r>
      <w:r w:rsidR="00E92AB2" w:rsidRPr="00A56CD5">
        <w:rPr>
          <w:rFonts w:ascii="Times New Roman" w:hAnsi="Times New Roman" w:cs="Times New Roman"/>
          <w:sz w:val="24"/>
          <w:szCs w:val="24"/>
        </w:rPr>
        <w:t xml:space="preserve">2. </w:t>
      </w:r>
      <w:r w:rsidRPr="00A56CD5">
        <w:rPr>
          <w:rFonts w:ascii="Times New Roman" w:hAnsi="Times New Roman" w:cs="Times New Roman"/>
          <w:sz w:val="24"/>
          <w:szCs w:val="24"/>
        </w:rPr>
        <w:t xml:space="preserve"> </w:t>
      </w:r>
      <w:r w:rsidR="00E92AB2" w:rsidRPr="00A56CD5">
        <w:rPr>
          <w:rFonts w:ascii="Times New Roman" w:hAnsi="Times New Roman" w:cs="Times New Roman"/>
          <w:sz w:val="24"/>
          <w:szCs w:val="24"/>
        </w:rPr>
        <w:t>Different considerations come into play, however, where</w:t>
      </w:r>
      <w:r w:rsidR="002F1425" w:rsidRPr="00A56CD5">
        <w:rPr>
          <w:rFonts w:ascii="Times New Roman" w:hAnsi="Times New Roman" w:cs="Times New Roman"/>
          <w:sz w:val="24"/>
          <w:szCs w:val="24"/>
        </w:rPr>
        <w:t xml:space="preserve"> the new cause of action so</w:t>
      </w:r>
      <w:r w:rsidR="00EA0027" w:rsidRPr="00A56CD5">
        <w:rPr>
          <w:rFonts w:ascii="Times New Roman" w:hAnsi="Times New Roman" w:cs="Times New Roman"/>
          <w:sz w:val="24"/>
          <w:szCs w:val="24"/>
        </w:rPr>
        <w:t>ught to be introduced, has</w:t>
      </w:r>
      <w:r w:rsidR="002F1425" w:rsidRPr="00A56CD5">
        <w:rPr>
          <w:rFonts w:ascii="Times New Roman" w:hAnsi="Times New Roman" w:cs="Times New Roman"/>
          <w:sz w:val="24"/>
          <w:szCs w:val="24"/>
        </w:rPr>
        <w:t xml:space="preserve"> prescribed</w:t>
      </w:r>
      <w:r w:rsidR="00F32CFE" w:rsidRPr="00A56CD5">
        <w:rPr>
          <w:rFonts w:ascii="Times New Roman" w:hAnsi="Times New Roman" w:cs="Times New Roman"/>
          <w:sz w:val="24"/>
          <w:szCs w:val="24"/>
        </w:rPr>
        <w:t xml:space="preserve"> as of the date of the filing of the application.</w:t>
      </w:r>
      <w:r w:rsidRPr="00A56CD5">
        <w:rPr>
          <w:rFonts w:ascii="Times New Roman" w:hAnsi="Times New Roman" w:cs="Times New Roman"/>
          <w:sz w:val="24"/>
          <w:szCs w:val="24"/>
        </w:rPr>
        <w:t xml:space="preserve"> </w:t>
      </w:r>
      <w:r w:rsidR="002F1425" w:rsidRPr="00A56CD5">
        <w:rPr>
          <w:rFonts w:ascii="Times New Roman" w:hAnsi="Times New Roman" w:cs="Times New Roman"/>
          <w:sz w:val="24"/>
          <w:szCs w:val="24"/>
        </w:rPr>
        <w:t xml:space="preserve"> </w:t>
      </w:r>
      <w:r w:rsidR="002A7172" w:rsidRPr="00A56CD5">
        <w:rPr>
          <w:rFonts w:ascii="Times New Roman" w:hAnsi="Times New Roman" w:cs="Times New Roman"/>
          <w:sz w:val="24"/>
          <w:szCs w:val="24"/>
        </w:rPr>
        <w:t xml:space="preserve">Rule 132 is not to be read as allowing </w:t>
      </w:r>
      <w:r w:rsidR="00E92AB2" w:rsidRPr="00A56CD5">
        <w:rPr>
          <w:rFonts w:ascii="Times New Roman" w:hAnsi="Times New Roman" w:cs="Times New Roman"/>
          <w:sz w:val="24"/>
          <w:szCs w:val="24"/>
        </w:rPr>
        <w:t>a court to order</w:t>
      </w:r>
      <w:r w:rsidR="006E1053" w:rsidRPr="00A56CD5">
        <w:rPr>
          <w:rFonts w:ascii="Times New Roman" w:hAnsi="Times New Roman" w:cs="Times New Roman"/>
          <w:sz w:val="24"/>
          <w:szCs w:val="24"/>
        </w:rPr>
        <w:t xml:space="preserve"> amendments to pleadings in a manner that would effe</w:t>
      </w:r>
      <w:r w:rsidR="00E92AB2" w:rsidRPr="00A56CD5">
        <w:rPr>
          <w:rFonts w:ascii="Times New Roman" w:hAnsi="Times New Roman" w:cs="Times New Roman"/>
          <w:sz w:val="24"/>
          <w:szCs w:val="24"/>
        </w:rPr>
        <w:t>ctively resuscitate a</w:t>
      </w:r>
      <w:r w:rsidR="006E1053" w:rsidRPr="00A56CD5">
        <w:rPr>
          <w:rFonts w:ascii="Times New Roman" w:hAnsi="Times New Roman" w:cs="Times New Roman"/>
          <w:sz w:val="24"/>
          <w:szCs w:val="24"/>
        </w:rPr>
        <w:t xml:space="preserve"> cause of action</w:t>
      </w:r>
      <w:r w:rsidR="00E92AB2" w:rsidRPr="00A56CD5">
        <w:rPr>
          <w:rFonts w:ascii="Times New Roman" w:hAnsi="Times New Roman" w:cs="Times New Roman"/>
          <w:sz w:val="24"/>
          <w:szCs w:val="24"/>
        </w:rPr>
        <w:t xml:space="preserve"> that has, by law, prescribed</w:t>
      </w:r>
      <w:r w:rsidR="006E1053" w:rsidRPr="00A56CD5">
        <w:rPr>
          <w:rFonts w:ascii="Times New Roman" w:hAnsi="Times New Roman" w:cs="Times New Roman"/>
          <w:sz w:val="24"/>
          <w:szCs w:val="24"/>
        </w:rPr>
        <w:t>.</w:t>
      </w:r>
      <w:r w:rsidR="001B0F9A" w:rsidRPr="00A56CD5">
        <w:rPr>
          <w:rFonts w:ascii="Times New Roman" w:hAnsi="Times New Roman" w:cs="Times New Roman"/>
          <w:sz w:val="24"/>
          <w:szCs w:val="24"/>
        </w:rPr>
        <w:t xml:space="preserve"> Clearly subsidiary legislation cannot undermine or alter substantive law.</w:t>
      </w:r>
    </w:p>
    <w:p w14:paraId="58676CD9" w14:textId="3604C6E6" w:rsidR="006E1053" w:rsidRPr="00A56CD5" w:rsidRDefault="001D509F" w:rsidP="00946BE0">
      <w:pPr>
        <w:tabs>
          <w:tab w:val="left" w:pos="1440"/>
          <w:tab w:val="left" w:pos="4710"/>
        </w:tabs>
        <w:spacing w:after="0" w:line="480" w:lineRule="auto"/>
        <w:jc w:val="both"/>
        <w:rPr>
          <w:rFonts w:ascii="Times New Roman" w:hAnsi="Times New Roman" w:cs="Times New Roman"/>
          <w:sz w:val="24"/>
          <w:szCs w:val="24"/>
        </w:rPr>
      </w:pPr>
      <w:r w:rsidRPr="00A56CD5">
        <w:rPr>
          <w:rFonts w:ascii="Times New Roman" w:hAnsi="Times New Roman" w:cs="Times New Roman"/>
          <w:sz w:val="24"/>
          <w:szCs w:val="24"/>
        </w:rPr>
        <w:t xml:space="preserve">        </w:t>
      </w:r>
      <w:r w:rsidR="00A22DEE" w:rsidRPr="00A56CD5">
        <w:rPr>
          <w:rFonts w:ascii="Times New Roman" w:hAnsi="Times New Roman" w:cs="Times New Roman"/>
          <w:sz w:val="24"/>
          <w:szCs w:val="24"/>
        </w:rPr>
        <w:t xml:space="preserve">  </w:t>
      </w:r>
      <w:r w:rsidR="00946BE0">
        <w:rPr>
          <w:rFonts w:ascii="Times New Roman" w:hAnsi="Times New Roman" w:cs="Times New Roman"/>
          <w:sz w:val="24"/>
          <w:szCs w:val="24"/>
        </w:rPr>
        <w:tab/>
      </w:r>
      <w:r w:rsidR="006E1053" w:rsidRPr="00A56CD5">
        <w:rPr>
          <w:rFonts w:ascii="Times New Roman" w:hAnsi="Times New Roman" w:cs="Times New Roman"/>
          <w:sz w:val="24"/>
          <w:szCs w:val="24"/>
        </w:rPr>
        <w:t xml:space="preserve">Mr </w:t>
      </w:r>
      <w:r w:rsidR="006E1053" w:rsidRPr="00A56CD5">
        <w:rPr>
          <w:rFonts w:ascii="Times New Roman" w:hAnsi="Times New Roman" w:cs="Times New Roman"/>
          <w:i/>
          <w:sz w:val="24"/>
          <w:szCs w:val="24"/>
        </w:rPr>
        <w:t>Mpofu</w:t>
      </w:r>
      <w:r w:rsidR="006E1053" w:rsidRPr="00A56CD5">
        <w:rPr>
          <w:rFonts w:ascii="Times New Roman" w:hAnsi="Times New Roman" w:cs="Times New Roman"/>
          <w:sz w:val="24"/>
          <w:szCs w:val="24"/>
        </w:rPr>
        <w:t xml:space="preserve"> </w:t>
      </w:r>
      <w:r w:rsidR="00E92AB2" w:rsidRPr="00A56CD5">
        <w:rPr>
          <w:rFonts w:ascii="Times New Roman" w:hAnsi="Times New Roman" w:cs="Times New Roman"/>
          <w:sz w:val="24"/>
          <w:szCs w:val="24"/>
        </w:rPr>
        <w:t xml:space="preserve">in this respect </w:t>
      </w:r>
      <w:r w:rsidR="006E1053" w:rsidRPr="00A56CD5">
        <w:rPr>
          <w:rFonts w:ascii="Times New Roman" w:hAnsi="Times New Roman" w:cs="Times New Roman"/>
          <w:sz w:val="24"/>
          <w:szCs w:val="24"/>
        </w:rPr>
        <w:t xml:space="preserve">correctly cites the following apposite </w:t>
      </w:r>
      <w:r w:rsidR="006E1053" w:rsidRPr="00A56CD5">
        <w:rPr>
          <w:rFonts w:ascii="Times New Roman" w:hAnsi="Times New Roman" w:cs="Times New Roman"/>
          <w:i/>
          <w:sz w:val="24"/>
          <w:szCs w:val="24"/>
        </w:rPr>
        <w:t>dictum</w:t>
      </w:r>
      <w:r w:rsidR="006E1053" w:rsidRPr="00A56CD5">
        <w:rPr>
          <w:rFonts w:ascii="Times New Roman" w:hAnsi="Times New Roman" w:cs="Times New Roman"/>
          <w:sz w:val="24"/>
          <w:szCs w:val="24"/>
        </w:rPr>
        <w:t xml:space="preserve"> from the case of </w:t>
      </w:r>
      <w:r w:rsidR="006E1053" w:rsidRPr="00A56CD5">
        <w:rPr>
          <w:rFonts w:ascii="Times New Roman" w:hAnsi="Times New Roman" w:cs="Times New Roman"/>
          <w:i/>
          <w:sz w:val="24"/>
          <w:szCs w:val="24"/>
        </w:rPr>
        <w:t>In Coutts &amp; Co v</w:t>
      </w:r>
      <w:r w:rsidR="006E1053" w:rsidRPr="00A56CD5">
        <w:rPr>
          <w:rFonts w:ascii="Times New Roman" w:hAnsi="Times New Roman" w:cs="Times New Roman"/>
          <w:sz w:val="24"/>
          <w:szCs w:val="24"/>
        </w:rPr>
        <w:t xml:space="preserve"> </w:t>
      </w:r>
      <w:r w:rsidR="006E1053" w:rsidRPr="00A56CD5">
        <w:rPr>
          <w:rFonts w:ascii="Times New Roman" w:hAnsi="Times New Roman" w:cs="Times New Roman"/>
          <w:i/>
          <w:sz w:val="24"/>
          <w:szCs w:val="24"/>
        </w:rPr>
        <w:t>Ford</w:t>
      </w:r>
      <w:r w:rsidR="006A04D3" w:rsidRPr="00A56CD5">
        <w:rPr>
          <w:rFonts w:ascii="Times New Roman" w:hAnsi="Times New Roman" w:cs="Times New Roman"/>
          <w:i/>
          <w:sz w:val="24"/>
          <w:szCs w:val="24"/>
        </w:rPr>
        <w:t xml:space="preserve"> &amp; Anor</w:t>
      </w:r>
      <w:r w:rsidR="006A04D3" w:rsidRPr="00A56CD5">
        <w:rPr>
          <w:rFonts w:ascii="Times New Roman" w:hAnsi="Times New Roman" w:cs="Times New Roman"/>
          <w:sz w:val="24"/>
          <w:szCs w:val="24"/>
        </w:rPr>
        <w:t xml:space="preserve"> 1997(1) ZLR 444(H) at 443B</w:t>
      </w:r>
      <w:r w:rsidR="00D96C08" w:rsidRPr="00A56CD5">
        <w:rPr>
          <w:rFonts w:ascii="Times New Roman" w:hAnsi="Times New Roman" w:cs="Times New Roman"/>
          <w:sz w:val="24"/>
          <w:szCs w:val="24"/>
        </w:rPr>
        <w:t xml:space="preserve"> where </w:t>
      </w:r>
      <w:r w:rsidR="00CE604C" w:rsidRPr="00A56CD5">
        <w:rPr>
          <w:rFonts w:ascii="Times New Roman" w:hAnsi="Times New Roman" w:cs="Times New Roman"/>
          <w:sz w:val="24"/>
          <w:szCs w:val="24"/>
        </w:rPr>
        <w:t>CHIDYAUSIKU</w:t>
      </w:r>
      <w:r w:rsidR="00D96C08" w:rsidRPr="00A56CD5">
        <w:rPr>
          <w:rFonts w:ascii="Times New Roman" w:hAnsi="Times New Roman" w:cs="Times New Roman"/>
          <w:sz w:val="24"/>
          <w:szCs w:val="24"/>
        </w:rPr>
        <w:t xml:space="preserve"> J (as</w:t>
      </w:r>
      <w:r w:rsidR="00CE604C" w:rsidRPr="00A56CD5">
        <w:rPr>
          <w:rFonts w:ascii="Times New Roman" w:hAnsi="Times New Roman" w:cs="Times New Roman"/>
          <w:sz w:val="24"/>
          <w:szCs w:val="24"/>
        </w:rPr>
        <w:t xml:space="preserve"> he then was) stated as follows:</w:t>
      </w:r>
    </w:p>
    <w:p w14:paraId="42491E0E" w14:textId="401410D4" w:rsidR="00E1464D" w:rsidRPr="00A56CD5" w:rsidRDefault="00D96C08" w:rsidP="00CE604C">
      <w:pPr>
        <w:tabs>
          <w:tab w:val="left" w:pos="4710"/>
        </w:tabs>
        <w:spacing w:after="0"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 xml:space="preserve">“Thus the clear intention of the legislature as expressed in the above provision is to make prescription a matter </w:t>
      </w:r>
      <w:r w:rsidR="00E92AB2" w:rsidRPr="00A56CD5">
        <w:rPr>
          <w:rFonts w:ascii="Times New Roman" w:hAnsi="Times New Roman" w:cs="Times New Roman"/>
          <w:sz w:val="24"/>
          <w:szCs w:val="24"/>
        </w:rPr>
        <w:t>of substantive law as opposed to</w:t>
      </w:r>
      <w:r w:rsidRPr="00A56CD5">
        <w:rPr>
          <w:rFonts w:ascii="Times New Roman" w:hAnsi="Times New Roman" w:cs="Times New Roman"/>
          <w:sz w:val="24"/>
          <w:szCs w:val="24"/>
        </w:rPr>
        <w:t xml:space="preserve"> procedural law. The above provision clearly</w:t>
      </w:r>
      <w:r w:rsidR="001D509F" w:rsidRPr="00A56CD5">
        <w:rPr>
          <w:rFonts w:ascii="Times New Roman" w:hAnsi="Times New Roman" w:cs="Times New Roman"/>
          <w:sz w:val="24"/>
          <w:szCs w:val="24"/>
        </w:rPr>
        <w:t xml:space="preserve"> extinguishes the debt as oppose</w:t>
      </w:r>
      <w:r w:rsidR="002A7172" w:rsidRPr="00A56CD5">
        <w:rPr>
          <w:rFonts w:ascii="Times New Roman" w:hAnsi="Times New Roman" w:cs="Times New Roman"/>
          <w:sz w:val="24"/>
          <w:szCs w:val="24"/>
        </w:rPr>
        <w:t>d to merely barring the remedy.”</w:t>
      </w:r>
    </w:p>
    <w:p w14:paraId="6DC8879C" w14:textId="77777777" w:rsidR="002A7172" w:rsidRPr="00A56CD5" w:rsidRDefault="002A7172" w:rsidP="001052D3">
      <w:pPr>
        <w:tabs>
          <w:tab w:val="left" w:pos="4710"/>
        </w:tabs>
        <w:spacing w:after="200" w:line="480" w:lineRule="auto"/>
        <w:contextualSpacing/>
        <w:jc w:val="both"/>
        <w:rPr>
          <w:rFonts w:ascii="Times New Roman" w:hAnsi="Times New Roman" w:cs="Times New Roman"/>
          <w:sz w:val="24"/>
          <w:szCs w:val="24"/>
        </w:rPr>
      </w:pPr>
    </w:p>
    <w:p w14:paraId="52F6D15B" w14:textId="304D29EF" w:rsidR="002A7172" w:rsidRPr="00A56CD5" w:rsidRDefault="002A7172" w:rsidP="00C0563A">
      <w:pPr>
        <w:tabs>
          <w:tab w:val="left" w:pos="1440"/>
          <w:tab w:val="left" w:pos="4710"/>
        </w:tabs>
        <w:spacing w:after="200" w:line="480" w:lineRule="auto"/>
        <w:contextualSpacing/>
        <w:jc w:val="both"/>
        <w:rPr>
          <w:rFonts w:ascii="Times New Roman" w:hAnsi="Times New Roman" w:cs="Times New Roman"/>
          <w:sz w:val="24"/>
          <w:szCs w:val="24"/>
        </w:rPr>
      </w:pPr>
      <w:r w:rsidRPr="00A56CD5">
        <w:rPr>
          <w:rFonts w:ascii="Times New Roman" w:hAnsi="Times New Roman" w:cs="Times New Roman"/>
          <w:sz w:val="24"/>
          <w:szCs w:val="24"/>
        </w:rPr>
        <w:t xml:space="preserve">           </w:t>
      </w:r>
      <w:r w:rsidR="00C0563A">
        <w:rPr>
          <w:rFonts w:ascii="Times New Roman" w:hAnsi="Times New Roman" w:cs="Times New Roman"/>
          <w:sz w:val="24"/>
          <w:szCs w:val="24"/>
        </w:rPr>
        <w:t xml:space="preserve">            </w:t>
      </w:r>
      <w:r w:rsidRPr="00A56CD5">
        <w:rPr>
          <w:rFonts w:ascii="Times New Roman" w:hAnsi="Times New Roman" w:cs="Times New Roman"/>
          <w:sz w:val="24"/>
          <w:szCs w:val="24"/>
        </w:rPr>
        <w:t xml:space="preserve">The same </w:t>
      </w:r>
      <w:r w:rsidR="0005182B" w:rsidRPr="00A56CD5">
        <w:rPr>
          <w:rFonts w:ascii="Times New Roman" w:hAnsi="Times New Roman" w:cs="Times New Roman"/>
          <w:sz w:val="24"/>
          <w:szCs w:val="24"/>
        </w:rPr>
        <w:t xml:space="preserve">point </w:t>
      </w:r>
      <w:r w:rsidRPr="00A56CD5">
        <w:rPr>
          <w:rFonts w:ascii="Times New Roman" w:hAnsi="Times New Roman" w:cs="Times New Roman"/>
          <w:sz w:val="24"/>
          <w:szCs w:val="24"/>
        </w:rPr>
        <w:t>was</w:t>
      </w:r>
      <w:r w:rsidR="0005182B" w:rsidRPr="00A56CD5">
        <w:rPr>
          <w:rFonts w:ascii="Times New Roman" w:hAnsi="Times New Roman" w:cs="Times New Roman"/>
          <w:sz w:val="24"/>
          <w:szCs w:val="24"/>
        </w:rPr>
        <w:t xml:space="preserve"> aptly articulated by the court as follows </w:t>
      </w:r>
      <w:r w:rsidR="003B2458" w:rsidRPr="00A56CD5">
        <w:rPr>
          <w:rFonts w:ascii="Times New Roman" w:hAnsi="Times New Roman" w:cs="Times New Roman"/>
          <w:sz w:val="24"/>
          <w:szCs w:val="24"/>
        </w:rPr>
        <w:t>i</w:t>
      </w:r>
      <w:r w:rsidR="00D670F5" w:rsidRPr="00A56CD5">
        <w:rPr>
          <w:rFonts w:ascii="Times New Roman" w:hAnsi="Times New Roman" w:cs="Times New Roman"/>
          <w:sz w:val="24"/>
          <w:szCs w:val="24"/>
        </w:rPr>
        <w:t xml:space="preserve">n </w:t>
      </w:r>
      <w:r w:rsidR="0005182B" w:rsidRPr="00A56CD5">
        <w:rPr>
          <w:rFonts w:ascii="Times New Roman" w:hAnsi="Times New Roman" w:cs="Times New Roman"/>
          <w:sz w:val="24"/>
          <w:szCs w:val="24"/>
        </w:rPr>
        <w:t xml:space="preserve">the case of </w:t>
      </w:r>
      <w:r w:rsidR="00CD4E5E" w:rsidRPr="00A56CD5">
        <w:rPr>
          <w:rFonts w:ascii="Times New Roman" w:hAnsi="Times New Roman" w:cs="Times New Roman"/>
          <w:i/>
          <w:sz w:val="24"/>
          <w:szCs w:val="24"/>
        </w:rPr>
        <w:t xml:space="preserve">Evins </w:t>
      </w:r>
      <w:r w:rsidR="00D670F5" w:rsidRPr="00A56CD5">
        <w:rPr>
          <w:rFonts w:ascii="Times New Roman" w:hAnsi="Times New Roman" w:cs="Times New Roman"/>
          <w:i/>
          <w:sz w:val="24"/>
          <w:szCs w:val="24"/>
        </w:rPr>
        <w:t>v Shield Insu</w:t>
      </w:r>
      <w:r w:rsidR="00CD4E5E" w:rsidRPr="00A56CD5">
        <w:rPr>
          <w:rFonts w:ascii="Times New Roman" w:hAnsi="Times New Roman" w:cs="Times New Roman"/>
          <w:i/>
          <w:sz w:val="24"/>
          <w:szCs w:val="24"/>
        </w:rPr>
        <w:t>rance Co Ltd</w:t>
      </w:r>
      <w:r w:rsidR="00CD4E5E" w:rsidRPr="00A56CD5">
        <w:rPr>
          <w:rFonts w:ascii="Times New Roman" w:hAnsi="Times New Roman" w:cs="Times New Roman"/>
          <w:b/>
          <w:sz w:val="24"/>
          <w:szCs w:val="24"/>
        </w:rPr>
        <w:t xml:space="preserve"> </w:t>
      </w:r>
      <w:r w:rsidR="00CD4E5E" w:rsidRPr="00A56CD5">
        <w:rPr>
          <w:rFonts w:ascii="Times New Roman" w:hAnsi="Times New Roman" w:cs="Times New Roman"/>
          <w:sz w:val="24"/>
          <w:szCs w:val="24"/>
        </w:rPr>
        <w:t>1980(2) SA 814</w:t>
      </w:r>
      <w:r w:rsidR="008554A6" w:rsidRPr="00A56CD5">
        <w:rPr>
          <w:rFonts w:ascii="Times New Roman" w:hAnsi="Times New Roman" w:cs="Times New Roman"/>
          <w:sz w:val="24"/>
          <w:szCs w:val="24"/>
        </w:rPr>
        <w:t>(</w:t>
      </w:r>
      <w:r w:rsidR="00CD4E5E" w:rsidRPr="00A56CD5">
        <w:rPr>
          <w:rFonts w:ascii="Times New Roman" w:hAnsi="Times New Roman" w:cs="Times New Roman"/>
          <w:sz w:val="24"/>
          <w:szCs w:val="24"/>
        </w:rPr>
        <w:t>A</w:t>
      </w:r>
      <w:r w:rsidR="008554A6" w:rsidRPr="00A56CD5">
        <w:rPr>
          <w:rFonts w:ascii="Times New Roman" w:hAnsi="Times New Roman" w:cs="Times New Roman"/>
          <w:sz w:val="24"/>
          <w:szCs w:val="24"/>
        </w:rPr>
        <w:t xml:space="preserve">) </w:t>
      </w:r>
      <w:r w:rsidR="00CE604C" w:rsidRPr="00A56CD5">
        <w:rPr>
          <w:rFonts w:ascii="Times New Roman" w:hAnsi="Times New Roman" w:cs="Times New Roman"/>
          <w:sz w:val="24"/>
          <w:szCs w:val="24"/>
        </w:rPr>
        <w:t xml:space="preserve">at </w:t>
      </w:r>
      <w:r w:rsidR="00D95625" w:rsidRPr="00A56CD5">
        <w:rPr>
          <w:rFonts w:ascii="Times New Roman" w:hAnsi="Times New Roman" w:cs="Times New Roman"/>
          <w:sz w:val="24"/>
          <w:szCs w:val="24"/>
        </w:rPr>
        <w:t>836C-E</w:t>
      </w:r>
      <w:r w:rsidR="001D43FE" w:rsidRPr="00A56CD5">
        <w:rPr>
          <w:rFonts w:ascii="Times New Roman" w:hAnsi="Times New Roman" w:cs="Times New Roman"/>
          <w:sz w:val="24"/>
          <w:szCs w:val="24"/>
        </w:rPr>
        <w:t>;</w:t>
      </w:r>
    </w:p>
    <w:p w14:paraId="124FD07F" w14:textId="4BC9FBEF" w:rsidR="00DB104A" w:rsidRPr="00A56CD5" w:rsidRDefault="00A22DEE" w:rsidP="00A22DEE">
      <w:pPr>
        <w:tabs>
          <w:tab w:val="left" w:pos="4710"/>
        </w:tabs>
        <w:spacing w:after="200" w:line="24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w:t>
      </w:r>
      <w:r w:rsidR="00CD4E5E" w:rsidRPr="00A56CD5">
        <w:rPr>
          <w:rFonts w:ascii="Times New Roman" w:hAnsi="Times New Roman" w:cs="Times New Roman"/>
          <w:sz w:val="24"/>
          <w:szCs w:val="24"/>
        </w:rPr>
        <w:t xml:space="preserve">Where the plaintiff seeks by way of amendment to augment his claim for damages, he will be precluded from doing so by prescription if the new claim is based upon a new cause of action and the relevant </w:t>
      </w:r>
      <w:r w:rsidRPr="00A56CD5">
        <w:rPr>
          <w:rFonts w:ascii="Times New Roman" w:hAnsi="Times New Roman" w:cs="Times New Roman"/>
          <w:sz w:val="24"/>
          <w:szCs w:val="24"/>
        </w:rPr>
        <w:t>prescriptive period has run …….</w:t>
      </w:r>
      <w:r w:rsidR="00CD4E5E" w:rsidRPr="00A56CD5">
        <w:rPr>
          <w:rFonts w:ascii="Times New Roman" w:hAnsi="Times New Roman" w:cs="Times New Roman"/>
          <w:sz w:val="24"/>
          <w:szCs w:val="24"/>
        </w:rPr>
        <w:t>”</w:t>
      </w:r>
    </w:p>
    <w:p w14:paraId="1471FE54" w14:textId="21CB2372" w:rsidR="00993EE9" w:rsidRPr="00A56CD5" w:rsidRDefault="00993EE9" w:rsidP="00A22DEE">
      <w:pPr>
        <w:spacing w:line="240" w:lineRule="auto"/>
        <w:ind w:firstLine="720"/>
        <w:jc w:val="both"/>
        <w:rPr>
          <w:rFonts w:ascii="Times New Roman" w:hAnsi="Times New Roman" w:cs="Times New Roman"/>
          <w:sz w:val="24"/>
          <w:szCs w:val="24"/>
        </w:rPr>
      </w:pPr>
    </w:p>
    <w:p w14:paraId="091B95C6" w14:textId="72A2CFF5" w:rsidR="000020B3" w:rsidRPr="00A56CD5" w:rsidRDefault="000020B3" w:rsidP="00A22DEE">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t xml:space="preserve">On the basis of the law and authorities on prescription, it was clearly not open to the respondent </w:t>
      </w:r>
      <w:r w:rsidRPr="00A56CD5">
        <w:rPr>
          <w:rFonts w:ascii="Times New Roman" w:hAnsi="Times New Roman" w:cs="Times New Roman"/>
          <w:i/>
          <w:sz w:val="24"/>
          <w:szCs w:val="24"/>
        </w:rPr>
        <w:t>in casu</w:t>
      </w:r>
      <w:r w:rsidRPr="00A56CD5">
        <w:rPr>
          <w:rFonts w:ascii="Times New Roman" w:hAnsi="Times New Roman" w:cs="Times New Roman"/>
          <w:sz w:val="24"/>
          <w:szCs w:val="24"/>
        </w:rPr>
        <w:t xml:space="preserve"> to seek an amendment to its declaration, whose effect would have been to introduce a prescribed </w:t>
      </w:r>
      <w:r w:rsidR="00A22DEE" w:rsidRPr="00A56CD5">
        <w:rPr>
          <w:rFonts w:ascii="Times New Roman" w:hAnsi="Times New Roman" w:cs="Times New Roman"/>
          <w:sz w:val="24"/>
          <w:szCs w:val="24"/>
        </w:rPr>
        <w:t xml:space="preserve">cause of action that is theft.  </w:t>
      </w:r>
      <w:r w:rsidRPr="00A56CD5">
        <w:rPr>
          <w:rFonts w:ascii="Times New Roman" w:hAnsi="Times New Roman" w:cs="Times New Roman"/>
          <w:sz w:val="24"/>
          <w:szCs w:val="24"/>
        </w:rPr>
        <w:t xml:space="preserve">It follows that the judge </w:t>
      </w:r>
      <w:r w:rsidRPr="00A56CD5">
        <w:rPr>
          <w:rFonts w:ascii="Times New Roman" w:hAnsi="Times New Roman" w:cs="Times New Roman"/>
          <w:i/>
          <w:sz w:val="24"/>
          <w:szCs w:val="24"/>
        </w:rPr>
        <w:t>a quo</w:t>
      </w:r>
      <w:r w:rsidRPr="00A56CD5">
        <w:rPr>
          <w:rFonts w:ascii="Times New Roman" w:hAnsi="Times New Roman" w:cs="Times New Roman"/>
          <w:sz w:val="24"/>
          <w:szCs w:val="24"/>
        </w:rPr>
        <w:t xml:space="preserve"> misdirected himself in disregarding this relevant fact and ordering the amendment in question. </w:t>
      </w:r>
      <w:r w:rsidR="00A22DEE"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This court can therefore properly interfere with the judge’s discretion in this respect. </w:t>
      </w:r>
    </w:p>
    <w:p w14:paraId="6615A090" w14:textId="6B10D214" w:rsidR="001114E4" w:rsidRPr="00A56CD5" w:rsidRDefault="002D2B6E" w:rsidP="00A22DEE">
      <w:pPr>
        <w:spacing w:line="480" w:lineRule="auto"/>
        <w:ind w:firstLine="1440"/>
        <w:jc w:val="both"/>
        <w:rPr>
          <w:rFonts w:ascii="Times New Roman" w:hAnsi="Times New Roman" w:cs="Times New Roman"/>
          <w:sz w:val="24"/>
          <w:szCs w:val="24"/>
        </w:rPr>
      </w:pPr>
      <w:r w:rsidRPr="00A56CD5">
        <w:rPr>
          <w:rFonts w:ascii="Times New Roman" w:hAnsi="Times New Roman" w:cs="Times New Roman"/>
          <w:sz w:val="24"/>
          <w:szCs w:val="24"/>
        </w:rPr>
        <w:lastRenderedPageBreak/>
        <w:t>I</w:t>
      </w:r>
      <w:r w:rsidR="001114E4" w:rsidRPr="00A56CD5">
        <w:rPr>
          <w:rFonts w:ascii="Times New Roman" w:hAnsi="Times New Roman" w:cs="Times New Roman"/>
          <w:sz w:val="24"/>
          <w:szCs w:val="24"/>
        </w:rPr>
        <w:t>n the final result, the appeal</w:t>
      </w:r>
      <w:r w:rsidR="00AE03EF" w:rsidRPr="00A56CD5">
        <w:rPr>
          <w:rFonts w:ascii="Times New Roman" w:hAnsi="Times New Roman" w:cs="Times New Roman"/>
          <w:sz w:val="24"/>
          <w:szCs w:val="24"/>
        </w:rPr>
        <w:t xml:space="preserve"> ought to succeed only to that extent, while the </w:t>
      </w:r>
      <w:r w:rsidR="00D45CCA" w:rsidRPr="00A56CD5">
        <w:rPr>
          <w:rFonts w:ascii="Times New Roman" w:hAnsi="Times New Roman" w:cs="Times New Roman"/>
          <w:sz w:val="24"/>
          <w:szCs w:val="24"/>
        </w:rPr>
        <w:t xml:space="preserve">rest </w:t>
      </w:r>
      <w:r w:rsidR="001114E4" w:rsidRPr="00A56CD5">
        <w:rPr>
          <w:rFonts w:ascii="Times New Roman" w:hAnsi="Times New Roman" w:cs="Times New Roman"/>
          <w:sz w:val="24"/>
          <w:szCs w:val="24"/>
        </w:rPr>
        <w:t>of the appeal</w:t>
      </w:r>
      <w:r w:rsidR="00AE03EF" w:rsidRPr="00A56CD5">
        <w:rPr>
          <w:rFonts w:ascii="Times New Roman" w:hAnsi="Times New Roman" w:cs="Times New Roman"/>
          <w:sz w:val="24"/>
          <w:szCs w:val="24"/>
        </w:rPr>
        <w:t>, having no merit,</w:t>
      </w:r>
      <w:r w:rsidR="001114E4" w:rsidRPr="00A56CD5">
        <w:rPr>
          <w:rFonts w:ascii="Times New Roman" w:hAnsi="Times New Roman" w:cs="Times New Roman"/>
          <w:sz w:val="24"/>
          <w:szCs w:val="24"/>
        </w:rPr>
        <w:t xml:space="preserve"> ought to be dismissed.</w:t>
      </w:r>
      <w:r w:rsidRPr="00A56CD5">
        <w:rPr>
          <w:rFonts w:ascii="Times New Roman" w:hAnsi="Times New Roman" w:cs="Times New Roman"/>
          <w:sz w:val="24"/>
          <w:szCs w:val="24"/>
        </w:rPr>
        <w:t xml:space="preserve"> </w:t>
      </w:r>
      <w:r w:rsidR="00A22DEE" w:rsidRPr="00A56CD5">
        <w:rPr>
          <w:rFonts w:ascii="Times New Roman" w:hAnsi="Times New Roman" w:cs="Times New Roman"/>
          <w:sz w:val="24"/>
          <w:szCs w:val="24"/>
        </w:rPr>
        <w:t xml:space="preserve"> </w:t>
      </w:r>
      <w:r w:rsidRPr="00A56CD5">
        <w:rPr>
          <w:rFonts w:ascii="Times New Roman" w:hAnsi="Times New Roman" w:cs="Times New Roman"/>
          <w:sz w:val="24"/>
          <w:szCs w:val="24"/>
        </w:rPr>
        <w:t xml:space="preserve">However, since the appellant has partially been successful in its appeal, I consider it fair and just that it be ordered to pay only a part of the costs. </w:t>
      </w:r>
    </w:p>
    <w:p w14:paraId="15786C80" w14:textId="77777777" w:rsidR="001114E4" w:rsidRPr="00A56CD5" w:rsidRDefault="001114E4" w:rsidP="00A22DEE">
      <w:pPr>
        <w:spacing w:line="240" w:lineRule="auto"/>
        <w:ind w:firstLine="720"/>
        <w:jc w:val="both"/>
        <w:rPr>
          <w:rFonts w:ascii="Times New Roman" w:hAnsi="Times New Roman" w:cs="Times New Roman"/>
          <w:sz w:val="24"/>
          <w:szCs w:val="24"/>
        </w:rPr>
      </w:pPr>
    </w:p>
    <w:p w14:paraId="4AE31488" w14:textId="0C3BFB93" w:rsidR="00D45CCA" w:rsidRPr="00A56CD5" w:rsidRDefault="001114E4" w:rsidP="00A22DEE">
      <w:pPr>
        <w:spacing w:after="0" w:line="480" w:lineRule="auto"/>
        <w:ind w:left="1440"/>
        <w:jc w:val="both"/>
        <w:rPr>
          <w:rFonts w:ascii="Times New Roman" w:hAnsi="Times New Roman" w:cs="Times New Roman"/>
          <w:sz w:val="24"/>
          <w:szCs w:val="24"/>
        </w:rPr>
      </w:pPr>
      <w:r w:rsidRPr="00A56CD5">
        <w:rPr>
          <w:rFonts w:ascii="Times New Roman" w:hAnsi="Times New Roman" w:cs="Times New Roman"/>
          <w:sz w:val="24"/>
          <w:szCs w:val="24"/>
        </w:rPr>
        <w:t>It is</w:t>
      </w:r>
      <w:r w:rsidR="00A22DEE" w:rsidRPr="00A56CD5">
        <w:rPr>
          <w:rFonts w:ascii="Times New Roman" w:hAnsi="Times New Roman" w:cs="Times New Roman"/>
          <w:sz w:val="24"/>
          <w:szCs w:val="24"/>
        </w:rPr>
        <w:t xml:space="preserve"> accordingly ordered as follows:</w:t>
      </w:r>
    </w:p>
    <w:p w14:paraId="04DB0F98" w14:textId="20422640" w:rsidR="001114E4" w:rsidRPr="00A56CD5" w:rsidRDefault="001114E4" w:rsidP="00A22DEE">
      <w:pPr>
        <w:pStyle w:val="ListParagraph"/>
        <w:numPr>
          <w:ilvl w:val="0"/>
          <w:numId w:val="12"/>
        </w:numPr>
        <w:spacing w:after="0" w:line="480" w:lineRule="auto"/>
        <w:ind w:left="1530" w:hanging="810"/>
        <w:jc w:val="both"/>
        <w:rPr>
          <w:rFonts w:ascii="Times New Roman" w:hAnsi="Times New Roman" w:cs="Times New Roman"/>
          <w:sz w:val="24"/>
          <w:szCs w:val="24"/>
        </w:rPr>
      </w:pPr>
      <w:r w:rsidRPr="00A56CD5">
        <w:rPr>
          <w:rFonts w:ascii="Times New Roman" w:hAnsi="Times New Roman" w:cs="Times New Roman"/>
          <w:sz w:val="24"/>
          <w:szCs w:val="24"/>
        </w:rPr>
        <w:t>The appeal is allowed in part.</w:t>
      </w:r>
    </w:p>
    <w:p w14:paraId="58C84A24" w14:textId="17631A8A" w:rsidR="001114E4" w:rsidRPr="00A56CD5" w:rsidRDefault="001114E4" w:rsidP="00A22DEE">
      <w:pPr>
        <w:pStyle w:val="ListParagraph"/>
        <w:numPr>
          <w:ilvl w:val="0"/>
          <w:numId w:val="12"/>
        </w:numPr>
        <w:spacing w:after="0" w:line="480" w:lineRule="auto"/>
        <w:ind w:left="1440" w:hanging="720"/>
        <w:jc w:val="both"/>
        <w:rPr>
          <w:rFonts w:ascii="Times New Roman" w:hAnsi="Times New Roman" w:cs="Times New Roman"/>
          <w:sz w:val="24"/>
          <w:szCs w:val="24"/>
        </w:rPr>
      </w:pPr>
      <w:r w:rsidRPr="00A56CD5">
        <w:rPr>
          <w:rFonts w:ascii="Times New Roman" w:hAnsi="Times New Roman" w:cs="Times New Roman"/>
          <w:sz w:val="24"/>
          <w:szCs w:val="24"/>
        </w:rPr>
        <w:t xml:space="preserve">Paragraph 1 of the order of the court </w:t>
      </w:r>
      <w:r w:rsidRPr="00A56CD5">
        <w:rPr>
          <w:rFonts w:ascii="Times New Roman" w:hAnsi="Times New Roman" w:cs="Times New Roman"/>
          <w:i/>
          <w:sz w:val="24"/>
          <w:szCs w:val="24"/>
        </w:rPr>
        <w:t>a quo</w:t>
      </w:r>
      <w:r w:rsidRPr="00A56CD5">
        <w:rPr>
          <w:rFonts w:ascii="Times New Roman" w:hAnsi="Times New Roman" w:cs="Times New Roman"/>
          <w:sz w:val="24"/>
          <w:szCs w:val="24"/>
        </w:rPr>
        <w:t xml:space="preserve"> is amended b</w:t>
      </w:r>
      <w:r w:rsidR="00A22DEE" w:rsidRPr="00A56CD5">
        <w:rPr>
          <w:rFonts w:ascii="Times New Roman" w:hAnsi="Times New Roman" w:cs="Times New Roman"/>
          <w:sz w:val="24"/>
          <w:szCs w:val="24"/>
        </w:rPr>
        <w:t>y the addition of the following:</w:t>
      </w:r>
    </w:p>
    <w:p w14:paraId="5C76BC84" w14:textId="479C9AC6" w:rsidR="001114E4" w:rsidRPr="00A56CD5" w:rsidRDefault="001114E4" w:rsidP="00A22DEE">
      <w:pPr>
        <w:pStyle w:val="ListParagraph"/>
        <w:spacing w:after="0" w:line="240" w:lineRule="auto"/>
        <w:ind w:left="2100"/>
        <w:jc w:val="both"/>
        <w:rPr>
          <w:rFonts w:ascii="Times New Roman" w:hAnsi="Times New Roman" w:cs="Times New Roman"/>
          <w:sz w:val="24"/>
          <w:szCs w:val="24"/>
        </w:rPr>
      </w:pPr>
      <w:r w:rsidRPr="00A56CD5">
        <w:rPr>
          <w:rFonts w:ascii="Times New Roman" w:hAnsi="Times New Roman" w:cs="Times New Roman"/>
          <w:sz w:val="24"/>
          <w:szCs w:val="24"/>
        </w:rPr>
        <w:t xml:space="preserve">“Provided </w:t>
      </w:r>
      <w:r w:rsidR="00A22DEE" w:rsidRPr="00A56CD5">
        <w:rPr>
          <w:rFonts w:ascii="Times New Roman" w:hAnsi="Times New Roman" w:cs="Times New Roman"/>
          <w:sz w:val="24"/>
          <w:szCs w:val="24"/>
        </w:rPr>
        <w:t>that all</w:t>
      </w:r>
      <w:r w:rsidRPr="00A56CD5">
        <w:rPr>
          <w:rFonts w:ascii="Times New Roman" w:hAnsi="Times New Roman" w:cs="Times New Roman"/>
          <w:sz w:val="24"/>
          <w:szCs w:val="24"/>
        </w:rPr>
        <w:t xml:space="preserve"> reference to the claim of theft against the second defendant personally, is e</w:t>
      </w:r>
      <w:r w:rsidR="003F29C3" w:rsidRPr="00A56CD5">
        <w:rPr>
          <w:rFonts w:ascii="Times New Roman" w:hAnsi="Times New Roman" w:cs="Times New Roman"/>
          <w:sz w:val="24"/>
          <w:szCs w:val="24"/>
        </w:rPr>
        <w:t>xpu</w:t>
      </w:r>
      <w:r w:rsidR="00A22DEE" w:rsidRPr="00A56CD5">
        <w:rPr>
          <w:rFonts w:ascii="Times New Roman" w:hAnsi="Times New Roman" w:cs="Times New Roman"/>
          <w:sz w:val="24"/>
          <w:szCs w:val="24"/>
        </w:rPr>
        <w:t>nged from the said annexure ‘D’.”</w:t>
      </w:r>
    </w:p>
    <w:p w14:paraId="07C397BF" w14:textId="77777777" w:rsidR="00A22DEE" w:rsidRPr="00A56CD5" w:rsidRDefault="00A22DEE" w:rsidP="00A22DEE">
      <w:pPr>
        <w:pStyle w:val="ListParagraph"/>
        <w:spacing w:after="0" w:line="240" w:lineRule="auto"/>
        <w:ind w:left="2100"/>
        <w:jc w:val="both"/>
        <w:rPr>
          <w:rFonts w:ascii="Times New Roman" w:hAnsi="Times New Roman" w:cs="Times New Roman"/>
          <w:sz w:val="24"/>
          <w:szCs w:val="24"/>
        </w:rPr>
      </w:pPr>
    </w:p>
    <w:p w14:paraId="6B37B48A" w14:textId="77777777" w:rsidR="002D2B6E" w:rsidRPr="00A56CD5" w:rsidRDefault="002D2B6E" w:rsidP="00A22DEE">
      <w:pPr>
        <w:pStyle w:val="ListParagraph"/>
        <w:numPr>
          <w:ilvl w:val="0"/>
          <w:numId w:val="12"/>
        </w:numPr>
        <w:spacing w:line="480" w:lineRule="auto"/>
        <w:ind w:left="1440" w:hanging="720"/>
        <w:jc w:val="both"/>
        <w:rPr>
          <w:rFonts w:ascii="Times New Roman" w:hAnsi="Times New Roman" w:cs="Times New Roman"/>
          <w:sz w:val="24"/>
          <w:szCs w:val="24"/>
        </w:rPr>
      </w:pPr>
      <w:r w:rsidRPr="00A56CD5">
        <w:rPr>
          <w:rFonts w:ascii="Times New Roman" w:hAnsi="Times New Roman" w:cs="Times New Roman"/>
          <w:sz w:val="24"/>
          <w:szCs w:val="24"/>
        </w:rPr>
        <w:t xml:space="preserve">The rest of the appeal be and is hereby dismissed. </w:t>
      </w:r>
    </w:p>
    <w:p w14:paraId="0F779C3E" w14:textId="1BE1380D" w:rsidR="002D2B6E" w:rsidRPr="00A56CD5" w:rsidRDefault="002D2B6E" w:rsidP="00A22DEE">
      <w:pPr>
        <w:pStyle w:val="ListParagraph"/>
        <w:numPr>
          <w:ilvl w:val="0"/>
          <w:numId w:val="12"/>
        </w:numPr>
        <w:spacing w:line="480" w:lineRule="auto"/>
        <w:ind w:left="1530" w:hanging="810"/>
        <w:jc w:val="both"/>
        <w:rPr>
          <w:rFonts w:ascii="Times New Roman" w:hAnsi="Times New Roman" w:cs="Times New Roman"/>
          <w:i/>
          <w:sz w:val="24"/>
          <w:szCs w:val="24"/>
        </w:rPr>
      </w:pPr>
      <w:r w:rsidRPr="00A56CD5">
        <w:rPr>
          <w:rFonts w:ascii="Times New Roman" w:hAnsi="Times New Roman" w:cs="Times New Roman"/>
          <w:sz w:val="24"/>
          <w:szCs w:val="24"/>
        </w:rPr>
        <w:t>The appellant shall pay only two thirds of the costs of this appeal.</w:t>
      </w:r>
      <w:r w:rsidRPr="00A56CD5">
        <w:rPr>
          <w:rFonts w:ascii="Times New Roman" w:hAnsi="Times New Roman" w:cs="Times New Roman"/>
          <w:i/>
          <w:sz w:val="24"/>
          <w:szCs w:val="24"/>
        </w:rPr>
        <w:t xml:space="preserve"> </w:t>
      </w:r>
    </w:p>
    <w:p w14:paraId="7AB1B695" w14:textId="77777777" w:rsidR="002D2B6E" w:rsidRPr="00A56CD5" w:rsidRDefault="002D2B6E" w:rsidP="001052D3">
      <w:pPr>
        <w:pStyle w:val="ListParagraph"/>
        <w:spacing w:line="480" w:lineRule="auto"/>
        <w:ind w:left="1080"/>
        <w:jc w:val="both"/>
        <w:rPr>
          <w:rFonts w:ascii="Times New Roman" w:hAnsi="Times New Roman" w:cs="Times New Roman"/>
          <w:i/>
          <w:sz w:val="24"/>
          <w:szCs w:val="24"/>
        </w:rPr>
      </w:pPr>
    </w:p>
    <w:p w14:paraId="6CB4AFA4" w14:textId="77777777" w:rsidR="008554A6" w:rsidRPr="00A56CD5" w:rsidRDefault="008554A6" w:rsidP="001052D3">
      <w:pPr>
        <w:spacing w:line="480" w:lineRule="auto"/>
        <w:jc w:val="both"/>
        <w:rPr>
          <w:rFonts w:ascii="Times New Roman" w:hAnsi="Times New Roman" w:cs="Times New Roman"/>
          <w:b/>
          <w:sz w:val="24"/>
          <w:szCs w:val="24"/>
        </w:rPr>
      </w:pPr>
    </w:p>
    <w:p w14:paraId="6AC316E5" w14:textId="32F32318" w:rsidR="00993EE9" w:rsidRPr="00A56CD5" w:rsidRDefault="00A22DEE" w:rsidP="00A22DEE">
      <w:pPr>
        <w:spacing w:line="480" w:lineRule="auto"/>
        <w:ind w:left="720" w:firstLine="720"/>
        <w:jc w:val="both"/>
        <w:rPr>
          <w:rFonts w:ascii="Times New Roman" w:hAnsi="Times New Roman" w:cs="Times New Roman"/>
          <w:sz w:val="24"/>
          <w:szCs w:val="24"/>
        </w:rPr>
      </w:pPr>
      <w:r w:rsidRPr="00A56CD5">
        <w:rPr>
          <w:rFonts w:ascii="Times New Roman" w:hAnsi="Times New Roman" w:cs="Times New Roman"/>
          <w:b/>
          <w:sz w:val="24"/>
          <w:szCs w:val="24"/>
        </w:rPr>
        <w:t>GUVAVA JA:</w:t>
      </w:r>
      <w:r w:rsidR="00EE2ABC" w:rsidRPr="00A56CD5">
        <w:rPr>
          <w:rFonts w:ascii="Times New Roman" w:hAnsi="Times New Roman" w:cs="Times New Roman"/>
          <w:b/>
          <w:sz w:val="24"/>
          <w:szCs w:val="24"/>
        </w:rPr>
        <w:tab/>
      </w:r>
      <w:r w:rsidRPr="00A56CD5">
        <w:rPr>
          <w:rFonts w:ascii="Times New Roman" w:hAnsi="Times New Roman" w:cs="Times New Roman"/>
          <w:b/>
          <w:sz w:val="24"/>
          <w:szCs w:val="24"/>
        </w:rPr>
        <w:tab/>
      </w:r>
      <w:r w:rsidRPr="00A56CD5">
        <w:rPr>
          <w:rFonts w:ascii="Times New Roman" w:hAnsi="Times New Roman" w:cs="Times New Roman"/>
          <w:sz w:val="24"/>
          <w:szCs w:val="24"/>
        </w:rPr>
        <w:t>I agree</w:t>
      </w:r>
    </w:p>
    <w:p w14:paraId="595233D2" w14:textId="77777777" w:rsidR="00EE2ABC" w:rsidRPr="00A56CD5" w:rsidRDefault="00EE2ABC" w:rsidP="001052D3">
      <w:pPr>
        <w:spacing w:line="480" w:lineRule="auto"/>
        <w:jc w:val="both"/>
        <w:rPr>
          <w:rFonts w:ascii="Times New Roman" w:hAnsi="Times New Roman" w:cs="Times New Roman"/>
          <w:b/>
          <w:sz w:val="24"/>
          <w:szCs w:val="24"/>
        </w:rPr>
      </w:pPr>
    </w:p>
    <w:p w14:paraId="52F83B0A" w14:textId="77777777" w:rsidR="00A22DEE" w:rsidRPr="00A56CD5" w:rsidRDefault="00A22DEE" w:rsidP="00A22DEE">
      <w:pPr>
        <w:spacing w:line="480" w:lineRule="auto"/>
        <w:ind w:left="720" w:firstLine="720"/>
        <w:jc w:val="both"/>
        <w:rPr>
          <w:rFonts w:ascii="Times New Roman" w:hAnsi="Times New Roman" w:cs="Times New Roman"/>
          <w:b/>
          <w:sz w:val="24"/>
          <w:szCs w:val="24"/>
        </w:rPr>
      </w:pPr>
    </w:p>
    <w:p w14:paraId="419AD6F5" w14:textId="3496113F" w:rsidR="00EE2ABC" w:rsidRPr="00A56CD5" w:rsidRDefault="00EE2ABC" w:rsidP="00A22DEE">
      <w:pPr>
        <w:spacing w:line="480" w:lineRule="auto"/>
        <w:ind w:left="720" w:firstLine="720"/>
        <w:jc w:val="both"/>
        <w:rPr>
          <w:rFonts w:ascii="Times New Roman" w:hAnsi="Times New Roman" w:cs="Times New Roman"/>
          <w:sz w:val="24"/>
          <w:szCs w:val="24"/>
        </w:rPr>
      </w:pPr>
      <w:r w:rsidRPr="00A56CD5">
        <w:rPr>
          <w:rFonts w:ascii="Times New Roman" w:hAnsi="Times New Roman" w:cs="Times New Roman"/>
          <w:b/>
          <w:sz w:val="24"/>
          <w:szCs w:val="24"/>
        </w:rPr>
        <w:t>MAVANGIRA JA</w:t>
      </w:r>
      <w:r w:rsidR="00A22DEE" w:rsidRPr="00A56CD5">
        <w:rPr>
          <w:rFonts w:ascii="Times New Roman" w:hAnsi="Times New Roman" w:cs="Times New Roman"/>
          <w:b/>
          <w:sz w:val="24"/>
          <w:szCs w:val="24"/>
        </w:rPr>
        <w:t>:</w:t>
      </w:r>
      <w:r w:rsidRPr="00A56CD5">
        <w:rPr>
          <w:rFonts w:ascii="Times New Roman" w:hAnsi="Times New Roman" w:cs="Times New Roman"/>
          <w:b/>
          <w:sz w:val="24"/>
          <w:szCs w:val="24"/>
        </w:rPr>
        <w:tab/>
      </w:r>
      <w:r w:rsidR="00A22DEE" w:rsidRPr="00A56CD5">
        <w:rPr>
          <w:rFonts w:ascii="Times New Roman" w:hAnsi="Times New Roman" w:cs="Times New Roman"/>
          <w:b/>
          <w:sz w:val="24"/>
          <w:szCs w:val="24"/>
        </w:rPr>
        <w:tab/>
      </w:r>
      <w:r w:rsidR="00A22DEE" w:rsidRPr="00A56CD5">
        <w:rPr>
          <w:rFonts w:ascii="Times New Roman" w:hAnsi="Times New Roman" w:cs="Times New Roman"/>
          <w:sz w:val="24"/>
          <w:szCs w:val="24"/>
        </w:rPr>
        <w:t>I agree</w:t>
      </w:r>
    </w:p>
    <w:p w14:paraId="6C353C68" w14:textId="72790718" w:rsidR="00993EE9" w:rsidRDefault="00993EE9" w:rsidP="001052D3">
      <w:pPr>
        <w:spacing w:line="480" w:lineRule="auto"/>
        <w:jc w:val="both"/>
        <w:rPr>
          <w:rFonts w:ascii="Times New Roman" w:hAnsi="Times New Roman" w:cs="Times New Roman"/>
          <w:sz w:val="24"/>
          <w:szCs w:val="24"/>
        </w:rPr>
      </w:pPr>
    </w:p>
    <w:p w14:paraId="4A571F42" w14:textId="77777777" w:rsidR="00851AF4" w:rsidRPr="00A56CD5" w:rsidRDefault="00851AF4" w:rsidP="001052D3">
      <w:pPr>
        <w:spacing w:line="480" w:lineRule="auto"/>
        <w:jc w:val="both"/>
        <w:rPr>
          <w:rFonts w:ascii="Times New Roman" w:hAnsi="Times New Roman" w:cs="Times New Roman"/>
          <w:sz w:val="24"/>
          <w:szCs w:val="24"/>
        </w:rPr>
      </w:pPr>
    </w:p>
    <w:p w14:paraId="515B65F4" w14:textId="2F43B15E" w:rsidR="00993EE9" w:rsidRPr="00A56CD5" w:rsidRDefault="002E5424" w:rsidP="001A04FE">
      <w:pPr>
        <w:spacing w:after="0" w:line="360" w:lineRule="auto"/>
        <w:jc w:val="both"/>
        <w:rPr>
          <w:rFonts w:ascii="Times New Roman" w:hAnsi="Times New Roman" w:cs="Times New Roman"/>
          <w:sz w:val="24"/>
          <w:szCs w:val="24"/>
        </w:rPr>
      </w:pPr>
      <w:r w:rsidRPr="00A56CD5">
        <w:rPr>
          <w:rFonts w:ascii="Times New Roman" w:hAnsi="Times New Roman" w:cs="Times New Roman"/>
          <w:i/>
          <w:sz w:val="24"/>
          <w:szCs w:val="24"/>
        </w:rPr>
        <w:t>Mtetwa &amp; Nyambirai</w:t>
      </w:r>
      <w:r w:rsidR="00D670F5" w:rsidRPr="00A56CD5">
        <w:rPr>
          <w:rFonts w:ascii="Times New Roman" w:hAnsi="Times New Roman" w:cs="Times New Roman"/>
          <w:sz w:val="24"/>
          <w:szCs w:val="24"/>
        </w:rPr>
        <w:t xml:space="preserve">, </w:t>
      </w:r>
      <w:r w:rsidR="00A22DEE" w:rsidRPr="00A56CD5">
        <w:rPr>
          <w:rFonts w:ascii="Times New Roman" w:hAnsi="Times New Roman" w:cs="Times New Roman"/>
          <w:sz w:val="24"/>
          <w:szCs w:val="24"/>
        </w:rPr>
        <w:t>applicant’s legal p</w:t>
      </w:r>
      <w:r w:rsidR="00993EE9" w:rsidRPr="00A56CD5">
        <w:rPr>
          <w:rFonts w:ascii="Times New Roman" w:hAnsi="Times New Roman" w:cs="Times New Roman"/>
          <w:sz w:val="24"/>
          <w:szCs w:val="24"/>
        </w:rPr>
        <w:t>ractitioner</w:t>
      </w:r>
    </w:p>
    <w:p w14:paraId="3A632B5D" w14:textId="2465F7CE" w:rsidR="00993EE9" w:rsidRPr="00A56CD5" w:rsidRDefault="00A22DEE" w:rsidP="001A04FE">
      <w:pPr>
        <w:spacing w:after="0" w:line="360" w:lineRule="auto"/>
        <w:jc w:val="both"/>
        <w:rPr>
          <w:rFonts w:ascii="Times New Roman" w:hAnsi="Times New Roman" w:cs="Times New Roman"/>
          <w:sz w:val="24"/>
          <w:szCs w:val="24"/>
        </w:rPr>
      </w:pPr>
      <w:r w:rsidRPr="00A56CD5">
        <w:rPr>
          <w:rFonts w:ascii="Times New Roman" w:hAnsi="Times New Roman" w:cs="Times New Roman"/>
          <w:i/>
          <w:sz w:val="24"/>
          <w:szCs w:val="24"/>
        </w:rPr>
        <w:t xml:space="preserve">Mbidzo, Muchadehama </w:t>
      </w:r>
      <w:r w:rsidR="002E5424" w:rsidRPr="00A56CD5">
        <w:rPr>
          <w:rFonts w:ascii="Times New Roman" w:hAnsi="Times New Roman" w:cs="Times New Roman"/>
          <w:i/>
          <w:sz w:val="24"/>
          <w:szCs w:val="24"/>
        </w:rPr>
        <w:t>&amp; Makoni</w:t>
      </w:r>
      <w:r w:rsidR="00457B69" w:rsidRPr="00A56CD5">
        <w:rPr>
          <w:rFonts w:ascii="Times New Roman" w:hAnsi="Times New Roman" w:cs="Times New Roman"/>
          <w:i/>
          <w:sz w:val="24"/>
          <w:szCs w:val="24"/>
        </w:rPr>
        <w:t>.</w:t>
      </w:r>
      <w:r w:rsidR="00993EE9" w:rsidRPr="00A56CD5">
        <w:rPr>
          <w:rFonts w:ascii="Times New Roman" w:hAnsi="Times New Roman" w:cs="Times New Roman"/>
          <w:sz w:val="24"/>
          <w:szCs w:val="24"/>
        </w:rPr>
        <w:t xml:space="preserve">, </w:t>
      </w:r>
      <w:r w:rsidRPr="00A56CD5">
        <w:rPr>
          <w:rFonts w:ascii="Times New Roman" w:hAnsi="Times New Roman" w:cs="Times New Roman"/>
          <w:sz w:val="24"/>
          <w:szCs w:val="24"/>
        </w:rPr>
        <w:t>r</w:t>
      </w:r>
      <w:r w:rsidR="00993EE9" w:rsidRPr="00A56CD5">
        <w:rPr>
          <w:rFonts w:ascii="Times New Roman" w:hAnsi="Times New Roman" w:cs="Times New Roman"/>
          <w:sz w:val="24"/>
          <w:szCs w:val="24"/>
        </w:rPr>
        <w:t xml:space="preserve">espondent’s </w:t>
      </w:r>
      <w:r w:rsidRPr="00A56CD5">
        <w:rPr>
          <w:rFonts w:ascii="Times New Roman" w:hAnsi="Times New Roman" w:cs="Times New Roman"/>
          <w:sz w:val="24"/>
          <w:szCs w:val="24"/>
        </w:rPr>
        <w:t>l</w:t>
      </w:r>
      <w:r w:rsidR="00993EE9" w:rsidRPr="00A56CD5">
        <w:rPr>
          <w:rFonts w:ascii="Times New Roman" w:hAnsi="Times New Roman" w:cs="Times New Roman"/>
          <w:sz w:val="24"/>
          <w:szCs w:val="24"/>
        </w:rPr>
        <w:t xml:space="preserve">egal </w:t>
      </w:r>
      <w:r w:rsidRPr="00A56CD5">
        <w:rPr>
          <w:rFonts w:ascii="Times New Roman" w:hAnsi="Times New Roman" w:cs="Times New Roman"/>
          <w:sz w:val="24"/>
          <w:szCs w:val="24"/>
        </w:rPr>
        <w:t>p</w:t>
      </w:r>
      <w:r w:rsidR="00993EE9" w:rsidRPr="00A56CD5">
        <w:rPr>
          <w:rFonts w:ascii="Times New Roman" w:hAnsi="Times New Roman" w:cs="Times New Roman"/>
          <w:sz w:val="24"/>
          <w:szCs w:val="24"/>
        </w:rPr>
        <w:t>racti</w:t>
      </w:r>
      <w:r w:rsidR="00D670F5" w:rsidRPr="00A56CD5">
        <w:rPr>
          <w:rFonts w:ascii="Times New Roman" w:hAnsi="Times New Roman" w:cs="Times New Roman"/>
          <w:sz w:val="24"/>
          <w:szCs w:val="24"/>
        </w:rPr>
        <w:t>ti</w:t>
      </w:r>
      <w:r w:rsidR="00993EE9" w:rsidRPr="00A56CD5">
        <w:rPr>
          <w:rFonts w:ascii="Times New Roman" w:hAnsi="Times New Roman" w:cs="Times New Roman"/>
          <w:sz w:val="24"/>
          <w:szCs w:val="24"/>
        </w:rPr>
        <w:t>oners</w:t>
      </w:r>
    </w:p>
    <w:p w14:paraId="098373F1" w14:textId="77777777" w:rsidR="00993EE9" w:rsidRPr="00A56CD5" w:rsidRDefault="00993EE9" w:rsidP="001A04FE">
      <w:pPr>
        <w:spacing w:after="0" w:line="360" w:lineRule="auto"/>
        <w:jc w:val="both"/>
        <w:rPr>
          <w:rFonts w:ascii="Times New Roman" w:hAnsi="Times New Roman" w:cs="Times New Roman"/>
          <w:sz w:val="24"/>
          <w:szCs w:val="24"/>
        </w:rPr>
      </w:pPr>
    </w:p>
    <w:sectPr w:rsidR="00993EE9" w:rsidRPr="00A56CD5" w:rsidSect="009C25E0">
      <w:head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73BE1" w14:textId="77777777" w:rsidR="00036C3E" w:rsidRDefault="00036C3E">
      <w:pPr>
        <w:spacing w:after="0" w:line="240" w:lineRule="auto"/>
      </w:pPr>
      <w:r>
        <w:separator/>
      </w:r>
    </w:p>
  </w:endnote>
  <w:endnote w:type="continuationSeparator" w:id="0">
    <w:p w14:paraId="27BB5990" w14:textId="77777777" w:rsidR="00036C3E" w:rsidRDefault="0003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53CAF" w14:textId="77777777" w:rsidR="00036C3E" w:rsidRDefault="00036C3E">
      <w:pPr>
        <w:spacing w:after="0" w:line="240" w:lineRule="auto"/>
      </w:pPr>
      <w:r>
        <w:separator/>
      </w:r>
    </w:p>
  </w:footnote>
  <w:footnote w:type="continuationSeparator" w:id="0">
    <w:p w14:paraId="1B4CAAC4" w14:textId="77777777" w:rsidR="00036C3E" w:rsidRDefault="00036C3E">
      <w:pPr>
        <w:spacing w:after="0" w:line="240" w:lineRule="auto"/>
      </w:pPr>
      <w:r>
        <w:continuationSeparator/>
      </w:r>
    </w:p>
  </w:footnote>
  <w:footnote w:id="1">
    <w:p w14:paraId="4D561442" w14:textId="7D5814F5" w:rsidR="00C85478" w:rsidRPr="00B8689A" w:rsidRDefault="00C85478">
      <w:pPr>
        <w:pStyle w:val="FootnoteText"/>
        <w:rPr>
          <w:lang w:val="en-US"/>
        </w:rPr>
      </w:pPr>
      <w:r>
        <w:rPr>
          <w:rStyle w:val="FootnoteReference"/>
        </w:rPr>
        <w:footnoteRef/>
      </w:r>
      <w:r>
        <w:t xml:space="preserve"> </w:t>
      </w:r>
      <w:r>
        <w:rPr>
          <w:lang w:val="en-US"/>
        </w:rPr>
        <w:t xml:space="preserve">See also Barrows &amp; Anor </w:t>
      </w:r>
      <w:r w:rsidR="008C558F">
        <w:rPr>
          <w:lang w:val="en-US"/>
        </w:rPr>
        <w:t>v</w:t>
      </w:r>
      <w:r>
        <w:rPr>
          <w:lang w:val="en-US"/>
        </w:rPr>
        <w:t xml:space="preserve"> Chimp</w:t>
      </w:r>
      <w:r w:rsidR="003D065C">
        <w:rPr>
          <w:lang w:val="en-US"/>
        </w:rPr>
        <w:t>h</w:t>
      </w:r>
      <w:r>
        <w:rPr>
          <w:lang w:val="en-US"/>
        </w:rPr>
        <w:t>onda 1999 (1) ZLR 58 (S) 62G-63A</w:t>
      </w:r>
    </w:p>
  </w:footnote>
  <w:footnote w:id="2">
    <w:p w14:paraId="33E4E74E" w14:textId="21C38E38" w:rsidR="00C85478" w:rsidRPr="00E64C05" w:rsidRDefault="00C85478">
      <w:pPr>
        <w:pStyle w:val="FootnoteText"/>
        <w:rPr>
          <w:lang w:val="en-US"/>
        </w:rPr>
      </w:pPr>
      <w:r>
        <w:rPr>
          <w:rStyle w:val="FootnoteReference"/>
        </w:rPr>
        <w:footnoteRef/>
      </w:r>
      <w:r>
        <w:t xml:space="preserve"> </w:t>
      </w:r>
      <w:r>
        <w:rPr>
          <w:lang w:val="en-US"/>
        </w:rPr>
        <w:t xml:space="preserve">See Power Coach Express (Pvt) Ltd v Martin Millers and Engineers HH 121-2010, </w:t>
      </w:r>
    </w:p>
  </w:footnote>
  <w:footnote w:id="3">
    <w:p w14:paraId="7E4E3834" w14:textId="2C6545C0" w:rsidR="009E435E" w:rsidRPr="009E435E" w:rsidRDefault="009E435E">
      <w:pPr>
        <w:pStyle w:val="FootnoteText"/>
        <w:rPr>
          <w:lang w:val="en-US"/>
        </w:rPr>
      </w:pPr>
      <w:r>
        <w:rPr>
          <w:rStyle w:val="FootnoteReference"/>
        </w:rPr>
        <w:footnoteRef/>
      </w:r>
      <w:r>
        <w:t xml:space="preserve"> </w:t>
      </w:r>
      <w:r>
        <w:rPr>
          <w:lang w:val="en-US"/>
        </w:rPr>
        <w:t>As set out in Commercial Union Assurance Co. Ltd v Waymark NO -1995 (2) SA 73 T</w:t>
      </w:r>
    </w:p>
  </w:footnote>
  <w:footnote w:id="4">
    <w:p w14:paraId="10AC2C0D" w14:textId="21E5B25E" w:rsidR="00603675" w:rsidRPr="00603675" w:rsidRDefault="00603675">
      <w:pPr>
        <w:pStyle w:val="FootnoteText"/>
        <w:rPr>
          <w:lang w:val="en-US"/>
        </w:rPr>
      </w:pPr>
      <w:r>
        <w:rPr>
          <w:rStyle w:val="FootnoteReference"/>
        </w:rPr>
        <w:footnoteRef/>
      </w:r>
      <w:r>
        <w:t xml:space="preserve"> </w:t>
      </w:r>
      <w:r w:rsidR="007A7F8E">
        <w:t xml:space="preserve">Taken from </w:t>
      </w:r>
      <w:r>
        <w:t xml:space="preserve">the case of </w:t>
      </w:r>
      <w:r w:rsidRPr="00603675">
        <w:rPr>
          <w:rFonts w:cs="Tahoma"/>
        </w:rPr>
        <w:t xml:space="preserve">Four Tower Investments (PTY) Ltd v Andres 2005 (3) SA 39 (N) at 44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874"/>
      <w:gridCol w:w="1152"/>
    </w:tblGrid>
    <w:tr w:rsidR="001052D3" w14:paraId="68D54BA3" w14:textId="77777777">
      <w:tc>
        <w:tcPr>
          <w:tcW w:w="0" w:type="auto"/>
          <w:tcBorders>
            <w:right w:val="single" w:sz="6" w:space="0" w:color="000000" w:themeColor="text1"/>
          </w:tcBorders>
        </w:tcPr>
        <w:sdt>
          <w:sdtPr>
            <w:alias w:val="Company"/>
            <w:id w:val="78735422"/>
            <w:placeholder>
              <w:docPart w:val="D991C48548CD43E296BDD67A915F5B4B"/>
            </w:placeholder>
            <w:dataBinding w:prefixMappings="xmlns:ns0='http://schemas.openxmlformats.org/officeDocument/2006/extended-properties'" w:xpath="/ns0:Properties[1]/ns0:Company[1]" w:storeItemID="{6668398D-A668-4E3E-A5EB-62B293D839F1}"/>
            <w:text/>
          </w:sdtPr>
          <w:sdtEndPr/>
          <w:sdtContent>
            <w:p w14:paraId="4130E2A9" w14:textId="36FA5EDB" w:rsidR="001052D3" w:rsidRDefault="001052D3">
              <w:pPr>
                <w:pStyle w:val="Header"/>
                <w:jc w:val="right"/>
              </w:pPr>
              <w:r>
                <w:t xml:space="preserve">Judgment No. SC </w:t>
              </w:r>
              <w:r w:rsidR="003D065C">
                <w:t>4</w:t>
              </w:r>
              <w:r>
                <w:t>/201</w:t>
              </w:r>
              <w:r w:rsidR="003D065C">
                <w:t>7</w:t>
              </w:r>
            </w:p>
          </w:sdtContent>
        </w:sdt>
        <w:sdt>
          <w:sdtPr>
            <w:rPr>
              <w:b/>
              <w:bCs/>
            </w:rPr>
            <w:alias w:val="Title"/>
            <w:id w:val="78735415"/>
            <w:placeholder>
              <w:docPart w:val="6ABAC71788924644871C058ED1B2F044"/>
            </w:placeholder>
            <w:dataBinding w:prefixMappings="xmlns:ns0='http://schemas.openxmlformats.org/package/2006/metadata/core-properties' xmlns:ns1='http://purl.org/dc/elements/1.1/'" w:xpath="/ns0:coreProperties[1]/ns1:title[1]" w:storeItemID="{6C3C8BC8-F283-45AE-878A-BAB7291924A1}"/>
            <w:text/>
          </w:sdtPr>
          <w:sdtEndPr/>
          <w:sdtContent>
            <w:p w14:paraId="0B7446CA" w14:textId="4EDA9112" w:rsidR="001052D3" w:rsidRDefault="001052D3" w:rsidP="001052D3">
              <w:pPr>
                <w:pStyle w:val="Header"/>
                <w:jc w:val="right"/>
                <w:rPr>
                  <w:b/>
                  <w:bCs/>
                </w:rPr>
              </w:pPr>
              <w:r>
                <w:rPr>
                  <w:b/>
                  <w:bCs/>
                </w:rPr>
                <w:t>Civil Appeal No. SC 451/13</w:t>
              </w:r>
            </w:p>
          </w:sdtContent>
        </w:sdt>
      </w:tc>
      <w:tc>
        <w:tcPr>
          <w:tcW w:w="1152" w:type="dxa"/>
          <w:tcBorders>
            <w:left w:val="single" w:sz="6" w:space="0" w:color="000000" w:themeColor="text1"/>
          </w:tcBorders>
        </w:tcPr>
        <w:p w14:paraId="06CC5B40" w14:textId="5BCECE03" w:rsidR="001052D3" w:rsidRDefault="001052D3">
          <w:pPr>
            <w:pStyle w:val="Header"/>
            <w:rPr>
              <w:b/>
              <w:bCs/>
            </w:rPr>
          </w:pPr>
          <w:r>
            <w:fldChar w:fldCharType="begin"/>
          </w:r>
          <w:r>
            <w:instrText xml:space="preserve"> PAGE   \* MERGEFORMAT </w:instrText>
          </w:r>
          <w:r>
            <w:fldChar w:fldCharType="separate"/>
          </w:r>
          <w:r w:rsidR="00004EC0">
            <w:rPr>
              <w:noProof/>
            </w:rPr>
            <w:t>1</w:t>
          </w:r>
          <w:r>
            <w:rPr>
              <w:noProof/>
            </w:rPr>
            <w:fldChar w:fldCharType="end"/>
          </w:r>
        </w:p>
      </w:tc>
    </w:tr>
  </w:tbl>
  <w:p w14:paraId="2E7BE82B" w14:textId="188BAB21" w:rsidR="00C85478" w:rsidRDefault="00C854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67D6"/>
    <w:multiLevelType w:val="hybridMultilevel"/>
    <w:tmpl w:val="EFD66DA2"/>
    <w:lvl w:ilvl="0" w:tplc="0B58A010">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6C464A"/>
    <w:multiLevelType w:val="hybridMultilevel"/>
    <w:tmpl w:val="A19A3D52"/>
    <w:lvl w:ilvl="0" w:tplc="F13085C8">
      <w:start w:val="1"/>
      <w:numFmt w:val="lowerLetter"/>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CF66594"/>
    <w:multiLevelType w:val="hybridMultilevel"/>
    <w:tmpl w:val="0E96E2F6"/>
    <w:lvl w:ilvl="0" w:tplc="3B6AD370">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111D3D7D"/>
    <w:multiLevelType w:val="hybridMultilevel"/>
    <w:tmpl w:val="68AC2800"/>
    <w:lvl w:ilvl="0" w:tplc="0020385C">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1BD45D68"/>
    <w:multiLevelType w:val="hybridMultilevel"/>
    <w:tmpl w:val="E812B9C6"/>
    <w:lvl w:ilvl="0" w:tplc="66B2415C">
      <w:start w:val="1"/>
      <w:numFmt w:val="lowerRoman"/>
      <w:lvlText w:val="%1."/>
      <w:lvlJc w:val="left"/>
      <w:pPr>
        <w:ind w:left="720" w:hanging="720"/>
      </w:pPr>
      <w:rPr>
        <w:rFonts w:hint="default"/>
        <w:b/>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5" w15:restartNumberingAfterBreak="0">
    <w:nsid w:val="22D04968"/>
    <w:multiLevelType w:val="hybridMultilevel"/>
    <w:tmpl w:val="D8083462"/>
    <w:lvl w:ilvl="0" w:tplc="2EB2DE46">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380A259E"/>
    <w:multiLevelType w:val="hybridMultilevel"/>
    <w:tmpl w:val="59EC132E"/>
    <w:lvl w:ilvl="0" w:tplc="40DCB4FA">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B8D573F"/>
    <w:multiLevelType w:val="hybridMultilevel"/>
    <w:tmpl w:val="0AC6B604"/>
    <w:lvl w:ilvl="0" w:tplc="9232F26E">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8" w15:restartNumberingAfterBreak="0">
    <w:nsid w:val="3FE0398A"/>
    <w:multiLevelType w:val="hybridMultilevel"/>
    <w:tmpl w:val="CA688D98"/>
    <w:lvl w:ilvl="0" w:tplc="6EE0F04A">
      <w:start w:val="1"/>
      <w:numFmt w:val="lowerRoman"/>
      <w:lvlText w:val="%1)"/>
      <w:lvlJc w:val="left"/>
      <w:pPr>
        <w:ind w:left="2280" w:hanging="720"/>
      </w:pPr>
      <w:rPr>
        <w:rFonts w:hint="default"/>
      </w:rPr>
    </w:lvl>
    <w:lvl w:ilvl="1" w:tplc="30090019" w:tentative="1">
      <w:start w:val="1"/>
      <w:numFmt w:val="lowerLetter"/>
      <w:lvlText w:val="%2."/>
      <w:lvlJc w:val="left"/>
      <w:pPr>
        <w:ind w:left="2640" w:hanging="360"/>
      </w:pPr>
    </w:lvl>
    <w:lvl w:ilvl="2" w:tplc="3009001B" w:tentative="1">
      <w:start w:val="1"/>
      <w:numFmt w:val="lowerRoman"/>
      <w:lvlText w:val="%3."/>
      <w:lvlJc w:val="right"/>
      <w:pPr>
        <w:ind w:left="3360" w:hanging="180"/>
      </w:pPr>
    </w:lvl>
    <w:lvl w:ilvl="3" w:tplc="3009000F" w:tentative="1">
      <w:start w:val="1"/>
      <w:numFmt w:val="decimal"/>
      <w:lvlText w:val="%4."/>
      <w:lvlJc w:val="left"/>
      <w:pPr>
        <w:ind w:left="4080" w:hanging="360"/>
      </w:pPr>
    </w:lvl>
    <w:lvl w:ilvl="4" w:tplc="30090019" w:tentative="1">
      <w:start w:val="1"/>
      <w:numFmt w:val="lowerLetter"/>
      <w:lvlText w:val="%5."/>
      <w:lvlJc w:val="left"/>
      <w:pPr>
        <w:ind w:left="4800" w:hanging="360"/>
      </w:pPr>
    </w:lvl>
    <w:lvl w:ilvl="5" w:tplc="3009001B" w:tentative="1">
      <w:start w:val="1"/>
      <w:numFmt w:val="lowerRoman"/>
      <w:lvlText w:val="%6."/>
      <w:lvlJc w:val="right"/>
      <w:pPr>
        <w:ind w:left="5520" w:hanging="180"/>
      </w:pPr>
    </w:lvl>
    <w:lvl w:ilvl="6" w:tplc="3009000F" w:tentative="1">
      <w:start w:val="1"/>
      <w:numFmt w:val="decimal"/>
      <w:lvlText w:val="%7."/>
      <w:lvlJc w:val="left"/>
      <w:pPr>
        <w:ind w:left="6240" w:hanging="360"/>
      </w:pPr>
    </w:lvl>
    <w:lvl w:ilvl="7" w:tplc="30090019" w:tentative="1">
      <w:start w:val="1"/>
      <w:numFmt w:val="lowerLetter"/>
      <w:lvlText w:val="%8."/>
      <w:lvlJc w:val="left"/>
      <w:pPr>
        <w:ind w:left="6960" w:hanging="360"/>
      </w:pPr>
    </w:lvl>
    <w:lvl w:ilvl="8" w:tplc="3009001B" w:tentative="1">
      <w:start w:val="1"/>
      <w:numFmt w:val="lowerRoman"/>
      <w:lvlText w:val="%9."/>
      <w:lvlJc w:val="right"/>
      <w:pPr>
        <w:ind w:left="7680" w:hanging="180"/>
      </w:pPr>
    </w:lvl>
  </w:abstractNum>
  <w:abstractNum w:abstractNumId="9" w15:restartNumberingAfterBreak="0">
    <w:nsid w:val="5E467E77"/>
    <w:multiLevelType w:val="hybridMultilevel"/>
    <w:tmpl w:val="B2E22C34"/>
    <w:lvl w:ilvl="0" w:tplc="D5DCE8C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CCD4B93"/>
    <w:multiLevelType w:val="hybridMultilevel"/>
    <w:tmpl w:val="0986CED4"/>
    <w:lvl w:ilvl="0" w:tplc="3C12F1FA">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75743F86"/>
    <w:multiLevelType w:val="hybridMultilevel"/>
    <w:tmpl w:val="01CA177A"/>
    <w:lvl w:ilvl="0" w:tplc="C4C0AFF0">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11"/>
  </w:num>
  <w:num w:numId="6">
    <w:abstractNumId w:val="7"/>
  </w:num>
  <w:num w:numId="7">
    <w:abstractNumId w:val="6"/>
  </w:num>
  <w:num w:numId="8">
    <w:abstractNumId w:val="10"/>
  </w:num>
  <w:num w:numId="9">
    <w:abstractNumId w:val="5"/>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ZW" w:vendorID="64" w:dllVersion="131078"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EE9"/>
    <w:rsid w:val="000012CA"/>
    <w:rsid w:val="00001495"/>
    <w:rsid w:val="000020B3"/>
    <w:rsid w:val="000026A3"/>
    <w:rsid w:val="00003FC0"/>
    <w:rsid w:val="00004EC0"/>
    <w:rsid w:val="00005F03"/>
    <w:rsid w:val="00013024"/>
    <w:rsid w:val="000141D6"/>
    <w:rsid w:val="00017ED3"/>
    <w:rsid w:val="00020DAF"/>
    <w:rsid w:val="000210CA"/>
    <w:rsid w:val="000270FB"/>
    <w:rsid w:val="00036C3E"/>
    <w:rsid w:val="000463C6"/>
    <w:rsid w:val="00046AFF"/>
    <w:rsid w:val="0005182B"/>
    <w:rsid w:val="000522BA"/>
    <w:rsid w:val="0006107B"/>
    <w:rsid w:val="0006153B"/>
    <w:rsid w:val="000655C7"/>
    <w:rsid w:val="00080B9F"/>
    <w:rsid w:val="00083A75"/>
    <w:rsid w:val="00086430"/>
    <w:rsid w:val="00090064"/>
    <w:rsid w:val="0009376D"/>
    <w:rsid w:val="00095163"/>
    <w:rsid w:val="000A30E5"/>
    <w:rsid w:val="000B7842"/>
    <w:rsid w:val="000C12B9"/>
    <w:rsid w:val="000E5929"/>
    <w:rsid w:val="000E5BCC"/>
    <w:rsid w:val="001017F1"/>
    <w:rsid w:val="001027F3"/>
    <w:rsid w:val="001052D3"/>
    <w:rsid w:val="001114E4"/>
    <w:rsid w:val="00142D98"/>
    <w:rsid w:val="001435D4"/>
    <w:rsid w:val="00145BEC"/>
    <w:rsid w:val="00146297"/>
    <w:rsid w:val="0015192E"/>
    <w:rsid w:val="0015344B"/>
    <w:rsid w:val="001610D4"/>
    <w:rsid w:val="00170322"/>
    <w:rsid w:val="001738AB"/>
    <w:rsid w:val="00181B3E"/>
    <w:rsid w:val="00182619"/>
    <w:rsid w:val="001874F5"/>
    <w:rsid w:val="00187A5D"/>
    <w:rsid w:val="001A04FE"/>
    <w:rsid w:val="001A0981"/>
    <w:rsid w:val="001B0669"/>
    <w:rsid w:val="001B0F9A"/>
    <w:rsid w:val="001B214A"/>
    <w:rsid w:val="001B2FA6"/>
    <w:rsid w:val="001D08CC"/>
    <w:rsid w:val="001D43FE"/>
    <w:rsid w:val="001D509F"/>
    <w:rsid w:val="001E0CFE"/>
    <w:rsid w:val="001E7592"/>
    <w:rsid w:val="001F0298"/>
    <w:rsid w:val="001F2F17"/>
    <w:rsid w:val="001F58F1"/>
    <w:rsid w:val="00210FF7"/>
    <w:rsid w:val="00211163"/>
    <w:rsid w:val="00215EBC"/>
    <w:rsid w:val="00230381"/>
    <w:rsid w:val="0023160F"/>
    <w:rsid w:val="0023316E"/>
    <w:rsid w:val="00234A27"/>
    <w:rsid w:val="00235622"/>
    <w:rsid w:val="00246239"/>
    <w:rsid w:val="00252CAB"/>
    <w:rsid w:val="0025352A"/>
    <w:rsid w:val="0025395B"/>
    <w:rsid w:val="002557A3"/>
    <w:rsid w:val="00267C45"/>
    <w:rsid w:val="00272D1E"/>
    <w:rsid w:val="00275FFE"/>
    <w:rsid w:val="00276A6D"/>
    <w:rsid w:val="002858CB"/>
    <w:rsid w:val="0029163C"/>
    <w:rsid w:val="002925CB"/>
    <w:rsid w:val="002934CE"/>
    <w:rsid w:val="002A7172"/>
    <w:rsid w:val="002B5ADB"/>
    <w:rsid w:val="002D2B6E"/>
    <w:rsid w:val="002D35D4"/>
    <w:rsid w:val="002E2D69"/>
    <w:rsid w:val="002E5424"/>
    <w:rsid w:val="002E6EC8"/>
    <w:rsid w:val="002F1425"/>
    <w:rsid w:val="00301478"/>
    <w:rsid w:val="00303E08"/>
    <w:rsid w:val="003076DF"/>
    <w:rsid w:val="00310753"/>
    <w:rsid w:val="00323BFC"/>
    <w:rsid w:val="00351EA8"/>
    <w:rsid w:val="0035778F"/>
    <w:rsid w:val="0036520F"/>
    <w:rsid w:val="003755D2"/>
    <w:rsid w:val="003927E4"/>
    <w:rsid w:val="00395D69"/>
    <w:rsid w:val="00396CDF"/>
    <w:rsid w:val="003B01DC"/>
    <w:rsid w:val="003B2458"/>
    <w:rsid w:val="003D0304"/>
    <w:rsid w:val="003D065C"/>
    <w:rsid w:val="003E6E57"/>
    <w:rsid w:val="003F29C3"/>
    <w:rsid w:val="003F6804"/>
    <w:rsid w:val="00403501"/>
    <w:rsid w:val="0041116B"/>
    <w:rsid w:val="00422CE2"/>
    <w:rsid w:val="00424A72"/>
    <w:rsid w:val="004262DA"/>
    <w:rsid w:val="00436FE2"/>
    <w:rsid w:val="004408FB"/>
    <w:rsid w:val="00442AB1"/>
    <w:rsid w:val="00453AE0"/>
    <w:rsid w:val="00457B69"/>
    <w:rsid w:val="00475A1D"/>
    <w:rsid w:val="00481139"/>
    <w:rsid w:val="00481B11"/>
    <w:rsid w:val="00497D07"/>
    <w:rsid w:val="004B5520"/>
    <w:rsid w:val="004B6891"/>
    <w:rsid w:val="004C3EF6"/>
    <w:rsid w:val="004D5FBD"/>
    <w:rsid w:val="004E1F66"/>
    <w:rsid w:val="004E683D"/>
    <w:rsid w:val="004E6E54"/>
    <w:rsid w:val="004E7A4F"/>
    <w:rsid w:val="004F457D"/>
    <w:rsid w:val="004F47E8"/>
    <w:rsid w:val="00507840"/>
    <w:rsid w:val="00510C89"/>
    <w:rsid w:val="00511B5D"/>
    <w:rsid w:val="00517E6A"/>
    <w:rsid w:val="0052191C"/>
    <w:rsid w:val="00525080"/>
    <w:rsid w:val="005274C5"/>
    <w:rsid w:val="00533BF5"/>
    <w:rsid w:val="00534B4F"/>
    <w:rsid w:val="005361F9"/>
    <w:rsid w:val="005447FC"/>
    <w:rsid w:val="00545BE5"/>
    <w:rsid w:val="00574F4D"/>
    <w:rsid w:val="00575029"/>
    <w:rsid w:val="00581EB3"/>
    <w:rsid w:val="005867FD"/>
    <w:rsid w:val="005953B3"/>
    <w:rsid w:val="005970F8"/>
    <w:rsid w:val="005A6302"/>
    <w:rsid w:val="005B6863"/>
    <w:rsid w:val="005D6735"/>
    <w:rsid w:val="005E19B7"/>
    <w:rsid w:val="005E2998"/>
    <w:rsid w:val="005F0120"/>
    <w:rsid w:val="005F1C08"/>
    <w:rsid w:val="005F3466"/>
    <w:rsid w:val="005F6ECE"/>
    <w:rsid w:val="00600176"/>
    <w:rsid w:val="00600E91"/>
    <w:rsid w:val="00603675"/>
    <w:rsid w:val="00604135"/>
    <w:rsid w:val="00605586"/>
    <w:rsid w:val="00610436"/>
    <w:rsid w:val="00612022"/>
    <w:rsid w:val="00614173"/>
    <w:rsid w:val="00635337"/>
    <w:rsid w:val="00642597"/>
    <w:rsid w:val="006515B6"/>
    <w:rsid w:val="00655F80"/>
    <w:rsid w:val="00673046"/>
    <w:rsid w:val="00674335"/>
    <w:rsid w:val="006772CA"/>
    <w:rsid w:val="00684E54"/>
    <w:rsid w:val="006A04D3"/>
    <w:rsid w:val="006B1333"/>
    <w:rsid w:val="006B559F"/>
    <w:rsid w:val="006C691D"/>
    <w:rsid w:val="006D30C2"/>
    <w:rsid w:val="006E1053"/>
    <w:rsid w:val="006F1EF4"/>
    <w:rsid w:val="006F4D79"/>
    <w:rsid w:val="00710392"/>
    <w:rsid w:val="00712245"/>
    <w:rsid w:val="00743543"/>
    <w:rsid w:val="00747855"/>
    <w:rsid w:val="00747C6F"/>
    <w:rsid w:val="007543A3"/>
    <w:rsid w:val="00761884"/>
    <w:rsid w:val="00763054"/>
    <w:rsid w:val="0077413D"/>
    <w:rsid w:val="007823BC"/>
    <w:rsid w:val="007A7F8E"/>
    <w:rsid w:val="007D2D33"/>
    <w:rsid w:val="007F0BCC"/>
    <w:rsid w:val="008003B2"/>
    <w:rsid w:val="0080103D"/>
    <w:rsid w:val="0080220D"/>
    <w:rsid w:val="0081575F"/>
    <w:rsid w:val="008211F8"/>
    <w:rsid w:val="008271B7"/>
    <w:rsid w:val="00832B3A"/>
    <w:rsid w:val="00850211"/>
    <w:rsid w:val="008503CC"/>
    <w:rsid w:val="00851777"/>
    <w:rsid w:val="00851AF4"/>
    <w:rsid w:val="008554A6"/>
    <w:rsid w:val="008618A7"/>
    <w:rsid w:val="00871590"/>
    <w:rsid w:val="00882A1F"/>
    <w:rsid w:val="008B07E9"/>
    <w:rsid w:val="008C1165"/>
    <w:rsid w:val="008C2085"/>
    <w:rsid w:val="008C3E8A"/>
    <w:rsid w:val="008C558F"/>
    <w:rsid w:val="008C7A8D"/>
    <w:rsid w:val="008D3B75"/>
    <w:rsid w:val="008E12A8"/>
    <w:rsid w:val="008F2BE7"/>
    <w:rsid w:val="008F6FA4"/>
    <w:rsid w:val="0090562E"/>
    <w:rsid w:val="00905FA9"/>
    <w:rsid w:val="009123EF"/>
    <w:rsid w:val="00934B56"/>
    <w:rsid w:val="00937D09"/>
    <w:rsid w:val="00937EFE"/>
    <w:rsid w:val="00946BE0"/>
    <w:rsid w:val="00961465"/>
    <w:rsid w:val="00967A87"/>
    <w:rsid w:val="00974247"/>
    <w:rsid w:val="00976E96"/>
    <w:rsid w:val="00977AA4"/>
    <w:rsid w:val="00987A79"/>
    <w:rsid w:val="00992EC7"/>
    <w:rsid w:val="00993EE9"/>
    <w:rsid w:val="00996D35"/>
    <w:rsid w:val="009A1630"/>
    <w:rsid w:val="009A4DC6"/>
    <w:rsid w:val="009B5204"/>
    <w:rsid w:val="009B6B78"/>
    <w:rsid w:val="009C25E0"/>
    <w:rsid w:val="009D34E9"/>
    <w:rsid w:val="009D6C1C"/>
    <w:rsid w:val="009E435E"/>
    <w:rsid w:val="00A15A3B"/>
    <w:rsid w:val="00A15CE2"/>
    <w:rsid w:val="00A1799A"/>
    <w:rsid w:val="00A22DEE"/>
    <w:rsid w:val="00A2721B"/>
    <w:rsid w:val="00A31E7E"/>
    <w:rsid w:val="00A33B51"/>
    <w:rsid w:val="00A436C7"/>
    <w:rsid w:val="00A51451"/>
    <w:rsid w:val="00A56CD5"/>
    <w:rsid w:val="00A66913"/>
    <w:rsid w:val="00A73169"/>
    <w:rsid w:val="00A7426A"/>
    <w:rsid w:val="00A90BFC"/>
    <w:rsid w:val="00AB19F5"/>
    <w:rsid w:val="00AB6FF5"/>
    <w:rsid w:val="00AC3F34"/>
    <w:rsid w:val="00AC56F8"/>
    <w:rsid w:val="00AC67E6"/>
    <w:rsid w:val="00AD130F"/>
    <w:rsid w:val="00AD2ACD"/>
    <w:rsid w:val="00AE03EF"/>
    <w:rsid w:val="00AE081F"/>
    <w:rsid w:val="00AE1BD7"/>
    <w:rsid w:val="00AE6110"/>
    <w:rsid w:val="00AF1215"/>
    <w:rsid w:val="00AF46B1"/>
    <w:rsid w:val="00B2195D"/>
    <w:rsid w:val="00B336F1"/>
    <w:rsid w:val="00B409CB"/>
    <w:rsid w:val="00B47B3C"/>
    <w:rsid w:val="00B50EC5"/>
    <w:rsid w:val="00B72E4D"/>
    <w:rsid w:val="00B7460E"/>
    <w:rsid w:val="00B8689A"/>
    <w:rsid w:val="00BA3443"/>
    <w:rsid w:val="00BA5FF9"/>
    <w:rsid w:val="00BB1906"/>
    <w:rsid w:val="00BB71B2"/>
    <w:rsid w:val="00BC1745"/>
    <w:rsid w:val="00BC27C7"/>
    <w:rsid w:val="00BC5ADA"/>
    <w:rsid w:val="00BF15B7"/>
    <w:rsid w:val="00BF21E7"/>
    <w:rsid w:val="00BF2EE2"/>
    <w:rsid w:val="00BF35C7"/>
    <w:rsid w:val="00C0563A"/>
    <w:rsid w:val="00C11F49"/>
    <w:rsid w:val="00C22E7A"/>
    <w:rsid w:val="00C24773"/>
    <w:rsid w:val="00C31EAB"/>
    <w:rsid w:val="00C3453A"/>
    <w:rsid w:val="00C43061"/>
    <w:rsid w:val="00C43EE4"/>
    <w:rsid w:val="00C52914"/>
    <w:rsid w:val="00C533DB"/>
    <w:rsid w:val="00C6164F"/>
    <w:rsid w:val="00C618D2"/>
    <w:rsid w:val="00C70196"/>
    <w:rsid w:val="00C75A8E"/>
    <w:rsid w:val="00C75D1F"/>
    <w:rsid w:val="00C85478"/>
    <w:rsid w:val="00CA2D83"/>
    <w:rsid w:val="00CB07C7"/>
    <w:rsid w:val="00CB30F5"/>
    <w:rsid w:val="00CB4406"/>
    <w:rsid w:val="00CB5A39"/>
    <w:rsid w:val="00CC0FFC"/>
    <w:rsid w:val="00CC3A99"/>
    <w:rsid w:val="00CD4E5E"/>
    <w:rsid w:val="00CE34A7"/>
    <w:rsid w:val="00CE604C"/>
    <w:rsid w:val="00CF087C"/>
    <w:rsid w:val="00CF0B61"/>
    <w:rsid w:val="00CF1302"/>
    <w:rsid w:val="00D027AE"/>
    <w:rsid w:val="00D0341C"/>
    <w:rsid w:val="00D0511A"/>
    <w:rsid w:val="00D06D4B"/>
    <w:rsid w:val="00D11E57"/>
    <w:rsid w:val="00D20E57"/>
    <w:rsid w:val="00D220CC"/>
    <w:rsid w:val="00D22BD0"/>
    <w:rsid w:val="00D27451"/>
    <w:rsid w:val="00D27AA2"/>
    <w:rsid w:val="00D36110"/>
    <w:rsid w:val="00D405EA"/>
    <w:rsid w:val="00D45B1F"/>
    <w:rsid w:val="00D45CCA"/>
    <w:rsid w:val="00D509B2"/>
    <w:rsid w:val="00D6693D"/>
    <w:rsid w:val="00D670F5"/>
    <w:rsid w:val="00D67C96"/>
    <w:rsid w:val="00D74BD8"/>
    <w:rsid w:val="00D809C6"/>
    <w:rsid w:val="00D83D3C"/>
    <w:rsid w:val="00D845F2"/>
    <w:rsid w:val="00D95625"/>
    <w:rsid w:val="00D96C08"/>
    <w:rsid w:val="00DA00E5"/>
    <w:rsid w:val="00DB104A"/>
    <w:rsid w:val="00DD460E"/>
    <w:rsid w:val="00DD47D0"/>
    <w:rsid w:val="00DD6193"/>
    <w:rsid w:val="00DF6CF8"/>
    <w:rsid w:val="00E038B4"/>
    <w:rsid w:val="00E04953"/>
    <w:rsid w:val="00E064EC"/>
    <w:rsid w:val="00E13221"/>
    <w:rsid w:val="00E1464D"/>
    <w:rsid w:val="00E1514F"/>
    <w:rsid w:val="00E1581C"/>
    <w:rsid w:val="00E34CEC"/>
    <w:rsid w:val="00E44AE9"/>
    <w:rsid w:val="00E55EB4"/>
    <w:rsid w:val="00E64C05"/>
    <w:rsid w:val="00E668AD"/>
    <w:rsid w:val="00E92AB2"/>
    <w:rsid w:val="00E9511F"/>
    <w:rsid w:val="00E968A5"/>
    <w:rsid w:val="00EA0027"/>
    <w:rsid w:val="00EA2D2D"/>
    <w:rsid w:val="00EB02DD"/>
    <w:rsid w:val="00EB4B8A"/>
    <w:rsid w:val="00EB7D14"/>
    <w:rsid w:val="00EC376D"/>
    <w:rsid w:val="00EC4902"/>
    <w:rsid w:val="00EC72DB"/>
    <w:rsid w:val="00ED6958"/>
    <w:rsid w:val="00ED6A0F"/>
    <w:rsid w:val="00EE2ABC"/>
    <w:rsid w:val="00EE3B07"/>
    <w:rsid w:val="00F04CA1"/>
    <w:rsid w:val="00F05F0F"/>
    <w:rsid w:val="00F2335E"/>
    <w:rsid w:val="00F24463"/>
    <w:rsid w:val="00F26F3B"/>
    <w:rsid w:val="00F3015F"/>
    <w:rsid w:val="00F32CFE"/>
    <w:rsid w:val="00F51721"/>
    <w:rsid w:val="00F61FE3"/>
    <w:rsid w:val="00F82A59"/>
    <w:rsid w:val="00F86177"/>
    <w:rsid w:val="00FA2D93"/>
    <w:rsid w:val="00FA675D"/>
    <w:rsid w:val="00FB0FBE"/>
    <w:rsid w:val="00FB228D"/>
    <w:rsid w:val="00FB659C"/>
    <w:rsid w:val="00FC6D63"/>
    <w:rsid w:val="00FD027E"/>
    <w:rsid w:val="00FE05A3"/>
    <w:rsid w:val="00FE5AEA"/>
    <w:rsid w:val="00FE699B"/>
    <w:rsid w:val="00FE78A0"/>
    <w:rsid w:val="00FF46A7"/>
    <w:rsid w:val="00FF58F1"/>
    <w:rsid w:val="00FF604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BBEC"/>
  <w15:docId w15:val="{50110D3D-8616-46B2-BE16-CB1D6072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EE9"/>
  </w:style>
  <w:style w:type="paragraph" w:styleId="Footer">
    <w:name w:val="footer"/>
    <w:basedOn w:val="Normal"/>
    <w:link w:val="FooterChar"/>
    <w:uiPriority w:val="99"/>
    <w:unhideWhenUsed/>
    <w:rsid w:val="00993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EE9"/>
  </w:style>
  <w:style w:type="paragraph" w:styleId="ListParagraph">
    <w:name w:val="List Paragraph"/>
    <w:basedOn w:val="Normal"/>
    <w:uiPriority w:val="34"/>
    <w:qFormat/>
    <w:rsid w:val="00095163"/>
    <w:pPr>
      <w:ind w:left="720"/>
      <w:contextualSpacing/>
    </w:pPr>
  </w:style>
  <w:style w:type="paragraph" w:styleId="FootnoteText">
    <w:name w:val="footnote text"/>
    <w:basedOn w:val="Normal"/>
    <w:link w:val="FootnoteTextChar"/>
    <w:uiPriority w:val="99"/>
    <w:unhideWhenUsed/>
    <w:rsid w:val="000522BA"/>
    <w:pPr>
      <w:spacing w:after="0" w:line="240" w:lineRule="auto"/>
    </w:pPr>
    <w:rPr>
      <w:sz w:val="20"/>
      <w:szCs w:val="20"/>
    </w:rPr>
  </w:style>
  <w:style w:type="character" w:customStyle="1" w:styleId="FootnoteTextChar">
    <w:name w:val="Footnote Text Char"/>
    <w:basedOn w:val="DefaultParagraphFont"/>
    <w:link w:val="FootnoteText"/>
    <w:uiPriority w:val="99"/>
    <w:rsid w:val="000522BA"/>
    <w:rPr>
      <w:sz w:val="20"/>
      <w:szCs w:val="20"/>
    </w:rPr>
  </w:style>
  <w:style w:type="character" w:styleId="FootnoteReference">
    <w:name w:val="footnote reference"/>
    <w:basedOn w:val="DefaultParagraphFont"/>
    <w:uiPriority w:val="99"/>
    <w:unhideWhenUsed/>
    <w:rsid w:val="000522BA"/>
    <w:rPr>
      <w:vertAlign w:val="superscript"/>
    </w:rPr>
  </w:style>
  <w:style w:type="paragraph" w:styleId="NoSpacing">
    <w:name w:val="No Spacing"/>
    <w:uiPriority w:val="1"/>
    <w:qFormat/>
    <w:rsid w:val="0023160F"/>
    <w:pPr>
      <w:spacing w:after="0" w:line="240" w:lineRule="auto"/>
    </w:pPr>
  </w:style>
  <w:style w:type="paragraph" w:styleId="EndnoteText">
    <w:name w:val="endnote text"/>
    <w:basedOn w:val="Normal"/>
    <w:link w:val="EndnoteTextChar"/>
    <w:uiPriority w:val="99"/>
    <w:semiHidden/>
    <w:unhideWhenUsed/>
    <w:rsid w:val="008C3E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3E8A"/>
    <w:rPr>
      <w:sz w:val="20"/>
      <w:szCs w:val="20"/>
    </w:rPr>
  </w:style>
  <w:style w:type="character" w:styleId="EndnoteReference">
    <w:name w:val="endnote reference"/>
    <w:basedOn w:val="DefaultParagraphFont"/>
    <w:uiPriority w:val="99"/>
    <w:semiHidden/>
    <w:unhideWhenUsed/>
    <w:rsid w:val="008C3E8A"/>
    <w:rPr>
      <w:vertAlign w:val="superscript"/>
    </w:rPr>
  </w:style>
  <w:style w:type="paragraph" w:styleId="BalloonText">
    <w:name w:val="Balloon Text"/>
    <w:basedOn w:val="Normal"/>
    <w:link w:val="BalloonTextChar"/>
    <w:uiPriority w:val="99"/>
    <w:semiHidden/>
    <w:unhideWhenUsed/>
    <w:rsid w:val="0010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2D3"/>
    <w:rPr>
      <w:rFonts w:ascii="Tahoma" w:hAnsi="Tahoma" w:cs="Tahoma"/>
      <w:sz w:val="16"/>
      <w:szCs w:val="16"/>
    </w:rPr>
  </w:style>
  <w:style w:type="character" w:styleId="PlaceholderText">
    <w:name w:val="Placeholder Text"/>
    <w:basedOn w:val="DefaultParagraphFont"/>
    <w:uiPriority w:val="99"/>
    <w:semiHidden/>
    <w:rsid w:val="003D06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91C48548CD43E296BDD67A915F5B4B"/>
        <w:category>
          <w:name w:val="General"/>
          <w:gallery w:val="placeholder"/>
        </w:category>
        <w:types>
          <w:type w:val="bbPlcHdr"/>
        </w:types>
        <w:behaviors>
          <w:behavior w:val="content"/>
        </w:behaviors>
        <w:guid w:val="{015C60F1-F824-42A0-A2B4-7E6C04FEEE28}"/>
      </w:docPartPr>
      <w:docPartBody>
        <w:p w:rsidR="00EB7833" w:rsidRDefault="00A4530A" w:rsidP="00A4530A">
          <w:pPr>
            <w:pStyle w:val="D991C48548CD43E296BDD67A915F5B4B"/>
          </w:pPr>
          <w:r>
            <w:t>[Type the company name]</w:t>
          </w:r>
        </w:p>
      </w:docPartBody>
    </w:docPart>
    <w:docPart>
      <w:docPartPr>
        <w:name w:val="6ABAC71788924644871C058ED1B2F044"/>
        <w:category>
          <w:name w:val="General"/>
          <w:gallery w:val="placeholder"/>
        </w:category>
        <w:types>
          <w:type w:val="bbPlcHdr"/>
        </w:types>
        <w:behaviors>
          <w:behavior w:val="content"/>
        </w:behaviors>
        <w:guid w:val="{3894C5C2-C789-440A-B6FA-57CC01EFC58E}"/>
      </w:docPartPr>
      <w:docPartBody>
        <w:p w:rsidR="00EB7833" w:rsidRDefault="00A4530A" w:rsidP="00A4530A">
          <w:pPr>
            <w:pStyle w:val="6ABAC71788924644871C058ED1B2F04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30A"/>
    <w:rsid w:val="000913C7"/>
    <w:rsid w:val="00092C43"/>
    <w:rsid w:val="00180A42"/>
    <w:rsid w:val="002656FD"/>
    <w:rsid w:val="00304A51"/>
    <w:rsid w:val="003C115B"/>
    <w:rsid w:val="00A4530A"/>
    <w:rsid w:val="00B508DD"/>
    <w:rsid w:val="00C20FA3"/>
    <w:rsid w:val="00D038A6"/>
    <w:rsid w:val="00E917E9"/>
    <w:rsid w:val="00EB7833"/>
    <w:rsid w:val="00EE73A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91C48548CD43E296BDD67A915F5B4B">
    <w:name w:val="D991C48548CD43E296BDD67A915F5B4B"/>
    <w:rsid w:val="00A4530A"/>
  </w:style>
  <w:style w:type="paragraph" w:customStyle="1" w:styleId="6ABAC71788924644871C058ED1B2F044">
    <w:name w:val="6ABAC71788924644871C058ED1B2F044"/>
    <w:rsid w:val="00A4530A"/>
  </w:style>
  <w:style w:type="character" w:styleId="PlaceholderText">
    <w:name w:val="Placeholder Text"/>
    <w:basedOn w:val="DefaultParagraphFont"/>
    <w:uiPriority w:val="99"/>
    <w:semiHidden/>
    <w:rsid w:val="002656FD"/>
    <w:rPr>
      <w:color w:val="808080"/>
    </w:rPr>
  </w:style>
  <w:style w:type="paragraph" w:customStyle="1" w:styleId="E3FD2E1935964B8BB6215F9CED91DCBC">
    <w:name w:val="E3FD2E1935964B8BB6215F9CED91DCBC"/>
    <w:rsid w:val="002656FD"/>
    <w:pPr>
      <w:spacing w:after="160" w:line="259" w:lineRule="auto"/>
    </w:pPr>
    <w:rPr>
      <w:lang w:val="en-US" w:eastAsia="en-US"/>
    </w:rPr>
  </w:style>
  <w:style w:type="paragraph" w:customStyle="1" w:styleId="A3125C769B4845258F13B6D28D9EA7DE">
    <w:name w:val="A3125C769B4845258F13B6D28D9EA7DE"/>
    <w:rsid w:val="002656FD"/>
    <w:pPr>
      <w:spacing w:after="160" w:line="259" w:lineRule="auto"/>
    </w:pPr>
    <w:rPr>
      <w:lang w:val="en-US" w:eastAsia="en-US"/>
    </w:rPr>
  </w:style>
  <w:style w:type="paragraph" w:customStyle="1" w:styleId="DED2EC2527FD4E6AA515B435A5EC6260">
    <w:name w:val="DED2EC2527FD4E6AA515B435A5EC6260"/>
    <w:rsid w:val="002656FD"/>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4F922-19A1-4A05-9636-2B8038C3E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3754</Words>
  <Characters>21402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Civil Appeal No. SC 451/13</vt:lpstr>
    </vt:vector>
  </TitlesOfParts>
  <Company>Judgment No. SC 4/2017</Company>
  <LinksUpToDate>false</LinksUpToDate>
  <CharactersWithSpaces>25106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451/13</dc:title>
  <dc:creator>JUDICIAL</dc:creator>
  <cp:lastModifiedBy>JSC</cp:lastModifiedBy>
  <cp:revision>2</cp:revision>
  <cp:lastPrinted>2017-01-23T21:20:00Z</cp:lastPrinted>
  <dcterms:created xsi:type="dcterms:W3CDTF">2017-03-02T22:53:00Z</dcterms:created>
  <dcterms:modified xsi:type="dcterms:W3CDTF">2017-03-02T22:53:00Z</dcterms:modified>
</cp:coreProperties>
</file>