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42C" w:rsidRDefault="00AF742C" w:rsidP="007E47FB">
      <w:pPr>
        <w:spacing w:after="0" w:line="240" w:lineRule="auto"/>
        <w:jc w:val="both"/>
        <w:rPr>
          <w:rFonts w:ascii="Times New Roman" w:hAnsi="Times New Roman" w:cs="Times New Roman"/>
          <w:b/>
          <w:sz w:val="24"/>
          <w:szCs w:val="24"/>
          <w:u w:val="single"/>
        </w:rPr>
      </w:pPr>
    </w:p>
    <w:p w:rsidR="00AF742C" w:rsidRDefault="00AF742C" w:rsidP="007E47FB">
      <w:pPr>
        <w:spacing w:after="0" w:line="240" w:lineRule="auto"/>
        <w:jc w:val="both"/>
        <w:rPr>
          <w:rFonts w:ascii="Times New Roman" w:hAnsi="Times New Roman" w:cs="Times New Roman"/>
          <w:b/>
          <w:sz w:val="24"/>
          <w:szCs w:val="24"/>
          <w:u w:val="single"/>
        </w:rPr>
      </w:pPr>
    </w:p>
    <w:p w:rsidR="00BC4F36" w:rsidRPr="007E47FB" w:rsidRDefault="007E47FB" w:rsidP="007E47F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u w:val="single"/>
        </w:rPr>
        <w:t>DISTRIBUTABLE</w:t>
      </w:r>
      <w:r>
        <w:rPr>
          <w:rFonts w:ascii="Times New Roman" w:hAnsi="Times New Roman" w:cs="Times New Roman"/>
          <w:b/>
          <w:sz w:val="24"/>
          <w:szCs w:val="24"/>
        </w:rPr>
        <w:t xml:space="preserve"> (3)</w:t>
      </w:r>
    </w:p>
    <w:p w:rsidR="00AC26BA" w:rsidRPr="00BB7A33" w:rsidRDefault="00AC26BA" w:rsidP="00BC4F36">
      <w:pPr>
        <w:spacing w:after="0" w:line="240" w:lineRule="auto"/>
        <w:jc w:val="center"/>
        <w:rPr>
          <w:rFonts w:ascii="Times New Roman" w:hAnsi="Times New Roman" w:cs="Times New Roman"/>
          <w:b/>
          <w:sz w:val="24"/>
          <w:szCs w:val="24"/>
        </w:rPr>
      </w:pPr>
    </w:p>
    <w:p w:rsidR="00BC4F36" w:rsidRPr="00BB7A33" w:rsidRDefault="00BC4F36" w:rsidP="00BC4F36">
      <w:pPr>
        <w:spacing w:after="0" w:line="240" w:lineRule="auto"/>
        <w:jc w:val="center"/>
        <w:rPr>
          <w:rFonts w:ascii="Times New Roman" w:hAnsi="Times New Roman" w:cs="Times New Roman"/>
          <w:b/>
          <w:sz w:val="24"/>
          <w:szCs w:val="24"/>
        </w:rPr>
      </w:pPr>
    </w:p>
    <w:p w:rsidR="00857F8B" w:rsidRPr="00BB7A33" w:rsidRDefault="00AF3D72" w:rsidP="00BC4F36">
      <w:pPr>
        <w:spacing w:after="0" w:line="240" w:lineRule="auto"/>
        <w:jc w:val="center"/>
        <w:rPr>
          <w:rFonts w:ascii="Times New Roman" w:hAnsi="Times New Roman" w:cs="Times New Roman"/>
          <w:b/>
          <w:sz w:val="24"/>
          <w:szCs w:val="24"/>
        </w:rPr>
      </w:pPr>
      <w:r w:rsidRPr="00BB7A33">
        <w:rPr>
          <w:rFonts w:ascii="Times New Roman" w:hAnsi="Times New Roman" w:cs="Times New Roman"/>
          <w:b/>
          <w:sz w:val="24"/>
          <w:szCs w:val="24"/>
        </w:rPr>
        <w:t xml:space="preserve">TEEJAY     </w:t>
      </w:r>
      <w:r w:rsidR="00BC4F36" w:rsidRPr="00BB7A33">
        <w:rPr>
          <w:rFonts w:ascii="Times New Roman" w:hAnsi="Times New Roman" w:cs="Times New Roman"/>
          <w:b/>
          <w:sz w:val="24"/>
          <w:szCs w:val="24"/>
        </w:rPr>
        <w:t>SIBANDA</w:t>
      </w:r>
    </w:p>
    <w:p w:rsidR="00857F8B" w:rsidRPr="00BB7A33" w:rsidRDefault="00BC4F36" w:rsidP="00BC4F36">
      <w:pPr>
        <w:spacing w:after="0" w:line="240" w:lineRule="auto"/>
        <w:jc w:val="center"/>
        <w:rPr>
          <w:rFonts w:ascii="Times New Roman" w:hAnsi="Times New Roman" w:cs="Times New Roman"/>
          <w:b/>
          <w:sz w:val="24"/>
          <w:szCs w:val="24"/>
        </w:rPr>
      </w:pPr>
      <w:r w:rsidRPr="00BB7A33">
        <w:rPr>
          <w:rFonts w:ascii="Times New Roman" w:hAnsi="Times New Roman" w:cs="Times New Roman"/>
          <w:b/>
          <w:sz w:val="24"/>
          <w:szCs w:val="24"/>
        </w:rPr>
        <w:t xml:space="preserve">  v     </w:t>
      </w:r>
    </w:p>
    <w:p w:rsidR="00306835" w:rsidRPr="00BB7A33" w:rsidRDefault="00857F8B" w:rsidP="00BC4F36">
      <w:pPr>
        <w:spacing w:after="0" w:line="240" w:lineRule="auto"/>
        <w:jc w:val="center"/>
        <w:rPr>
          <w:rFonts w:ascii="Times New Roman" w:hAnsi="Times New Roman" w:cs="Times New Roman"/>
          <w:b/>
          <w:sz w:val="24"/>
          <w:szCs w:val="24"/>
        </w:rPr>
      </w:pPr>
      <w:r w:rsidRPr="00BB7A33">
        <w:rPr>
          <w:rFonts w:ascii="Times New Roman" w:hAnsi="Times New Roman" w:cs="Times New Roman"/>
          <w:b/>
          <w:sz w:val="24"/>
          <w:szCs w:val="24"/>
        </w:rPr>
        <w:t>HILDA</w:t>
      </w:r>
      <w:r w:rsidR="00AF3D72" w:rsidRPr="00BB7A33">
        <w:rPr>
          <w:rFonts w:ascii="Times New Roman" w:hAnsi="Times New Roman" w:cs="Times New Roman"/>
          <w:b/>
          <w:sz w:val="24"/>
          <w:szCs w:val="24"/>
        </w:rPr>
        <w:t xml:space="preserve">     M     </w:t>
      </w:r>
      <w:r w:rsidR="00BC4F36" w:rsidRPr="00BB7A33">
        <w:rPr>
          <w:rFonts w:ascii="Times New Roman" w:hAnsi="Times New Roman" w:cs="Times New Roman"/>
          <w:b/>
          <w:sz w:val="24"/>
          <w:szCs w:val="24"/>
        </w:rPr>
        <w:t>SIBANDA</w:t>
      </w:r>
    </w:p>
    <w:p w:rsidR="00BC4F36" w:rsidRPr="00BB7A33" w:rsidRDefault="00BC4F36" w:rsidP="00BC4F36">
      <w:pPr>
        <w:spacing w:after="0" w:line="240" w:lineRule="auto"/>
        <w:jc w:val="center"/>
        <w:rPr>
          <w:rFonts w:ascii="Times New Roman" w:hAnsi="Times New Roman" w:cs="Times New Roman"/>
          <w:b/>
          <w:sz w:val="24"/>
          <w:szCs w:val="24"/>
        </w:rPr>
      </w:pPr>
      <w:r w:rsidRPr="00BB7A33">
        <w:rPr>
          <w:rFonts w:ascii="Times New Roman" w:hAnsi="Times New Roman" w:cs="Times New Roman"/>
          <w:b/>
          <w:sz w:val="24"/>
          <w:szCs w:val="24"/>
        </w:rPr>
        <w:t xml:space="preserve">    </w:t>
      </w:r>
    </w:p>
    <w:p w:rsidR="00BC4F36" w:rsidRPr="00BB7A33" w:rsidRDefault="00BC4F36" w:rsidP="00BC4F36">
      <w:pPr>
        <w:spacing w:after="0" w:line="240" w:lineRule="auto"/>
        <w:jc w:val="both"/>
        <w:rPr>
          <w:rFonts w:ascii="Times New Roman" w:hAnsi="Times New Roman" w:cs="Times New Roman"/>
          <w:b/>
          <w:sz w:val="24"/>
          <w:szCs w:val="24"/>
        </w:rPr>
      </w:pPr>
    </w:p>
    <w:p w:rsidR="00BC4F36" w:rsidRPr="00BB7A33" w:rsidRDefault="00BC4F36" w:rsidP="00BC4F36">
      <w:pPr>
        <w:spacing w:after="0" w:line="240" w:lineRule="auto"/>
        <w:jc w:val="both"/>
        <w:rPr>
          <w:rFonts w:ascii="Times New Roman" w:hAnsi="Times New Roman" w:cs="Times New Roman"/>
          <w:b/>
          <w:sz w:val="24"/>
          <w:szCs w:val="24"/>
        </w:rPr>
      </w:pPr>
    </w:p>
    <w:p w:rsidR="00BC4F36" w:rsidRPr="00BB7A33" w:rsidRDefault="00BC4F36" w:rsidP="00BC4F36">
      <w:pPr>
        <w:spacing w:after="0" w:line="240" w:lineRule="auto"/>
        <w:jc w:val="both"/>
        <w:rPr>
          <w:rFonts w:ascii="Times New Roman" w:hAnsi="Times New Roman" w:cs="Times New Roman"/>
          <w:b/>
          <w:sz w:val="24"/>
          <w:szCs w:val="24"/>
        </w:rPr>
      </w:pPr>
      <w:r w:rsidRPr="00BB7A33">
        <w:rPr>
          <w:rFonts w:ascii="Times New Roman" w:hAnsi="Times New Roman" w:cs="Times New Roman"/>
          <w:b/>
          <w:sz w:val="24"/>
          <w:szCs w:val="24"/>
        </w:rPr>
        <w:t>SUPREME COURT OF ZIMBABWE</w:t>
      </w:r>
    </w:p>
    <w:p w:rsidR="00BC4F36" w:rsidRPr="00BB7A33" w:rsidRDefault="00BC4F36" w:rsidP="00BC4F36">
      <w:pPr>
        <w:spacing w:after="0" w:line="240" w:lineRule="auto"/>
        <w:jc w:val="both"/>
        <w:rPr>
          <w:rFonts w:ascii="Times New Roman" w:hAnsi="Times New Roman" w:cs="Times New Roman"/>
          <w:b/>
          <w:sz w:val="24"/>
          <w:szCs w:val="24"/>
        </w:rPr>
      </w:pPr>
      <w:r w:rsidRPr="00BB7A33">
        <w:rPr>
          <w:rFonts w:ascii="Times New Roman" w:hAnsi="Times New Roman" w:cs="Times New Roman"/>
          <w:b/>
          <w:sz w:val="24"/>
          <w:szCs w:val="24"/>
        </w:rPr>
        <w:t xml:space="preserve">GWAUNZA JA, GARWE JA &amp; GOWORA JA </w:t>
      </w:r>
    </w:p>
    <w:p w:rsidR="00BC4F36" w:rsidRPr="00BB7A33" w:rsidRDefault="00BC4F36" w:rsidP="00BC4F36">
      <w:pPr>
        <w:spacing w:after="0" w:line="240" w:lineRule="auto"/>
        <w:jc w:val="both"/>
        <w:rPr>
          <w:rFonts w:ascii="Times New Roman" w:hAnsi="Times New Roman" w:cs="Times New Roman"/>
          <w:i/>
          <w:sz w:val="24"/>
          <w:szCs w:val="24"/>
        </w:rPr>
      </w:pPr>
      <w:r w:rsidRPr="00BB7A33">
        <w:rPr>
          <w:rFonts w:ascii="Times New Roman" w:hAnsi="Times New Roman" w:cs="Times New Roman"/>
          <w:b/>
          <w:sz w:val="24"/>
          <w:szCs w:val="24"/>
        </w:rPr>
        <w:t>BULAWAYO, SEPTEMBER 2</w:t>
      </w:r>
      <w:r w:rsidR="00B94AC8" w:rsidRPr="00BB7A33">
        <w:rPr>
          <w:rFonts w:ascii="Times New Roman" w:hAnsi="Times New Roman" w:cs="Times New Roman"/>
          <w:b/>
          <w:sz w:val="24"/>
          <w:szCs w:val="24"/>
        </w:rPr>
        <w:t>,</w:t>
      </w:r>
      <w:r w:rsidR="00F95882" w:rsidRPr="00BB7A33">
        <w:rPr>
          <w:rFonts w:ascii="Times New Roman" w:hAnsi="Times New Roman" w:cs="Times New Roman"/>
          <w:b/>
          <w:sz w:val="24"/>
          <w:szCs w:val="24"/>
        </w:rPr>
        <w:t xml:space="preserve"> </w:t>
      </w:r>
      <w:r w:rsidR="00B94AC8" w:rsidRPr="00BB7A33">
        <w:rPr>
          <w:rFonts w:ascii="Times New Roman" w:hAnsi="Times New Roman" w:cs="Times New Roman"/>
          <w:b/>
          <w:sz w:val="24"/>
          <w:szCs w:val="24"/>
        </w:rPr>
        <w:t>2013</w:t>
      </w:r>
      <w:r w:rsidRPr="00BB7A33">
        <w:rPr>
          <w:rFonts w:ascii="Times New Roman" w:hAnsi="Times New Roman" w:cs="Times New Roman"/>
          <w:b/>
          <w:sz w:val="24"/>
          <w:szCs w:val="24"/>
        </w:rPr>
        <w:t xml:space="preserve"> &amp; </w:t>
      </w:r>
      <w:r w:rsidR="00F81791">
        <w:rPr>
          <w:rFonts w:ascii="Times New Roman" w:hAnsi="Times New Roman" w:cs="Times New Roman"/>
          <w:b/>
          <w:sz w:val="24"/>
          <w:szCs w:val="24"/>
        </w:rPr>
        <w:t>FEBRUARY 20,</w:t>
      </w:r>
      <w:r w:rsidR="003B267D" w:rsidRPr="00BB7A33">
        <w:rPr>
          <w:rFonts w:ascii="Times New Roman" w:hAnsi="Times New Roman" w:cs="Times New Roman"/>
          <w:b/>
          <w:sz w:val="24"/>
          <w:szCs w:val="24"/>
        </w:rPr>
        <w:t xml:space="preserve"> 2014</w:t>
      </w:r>
    </w:p>
    <w:p w:rsidR="00BC4F36" w:rsidRPr="00BB7A33" w:rsidRDefault="00BC4F36" w:rsidP="00BC4F36">
      <w:pPr>
        <w:spacing w:after="0" w:line="240" w:lineRule="auto"/>
        <w:jc w:val="both"/>
        <w:rPr>
          <w:rFonts w:ascii="Times New Roman" w:hAnsi="Times New Roman" w:cs="Times New Roman"/>
          <w:i/>
          <w:sz w:val="24"/>
          <w:szCs w:val="24"/>
        </w:rPr>
      </w:pPr>
    </w:p>
    <w:p w:rsidR="00BC4F36" w:rsidRPr="00BB7A33" w:rsidRDefault="00BC4F36" w:rsidP="00BC4F36">
      <w:pPr>
        <w:spacing w:after="0" w:line="240" w:lineRule="auto"/>
        <w:jc w:val="both"/>
        <w:rPr>
          <w:rFonts w:ascii="Times New Roman" w:hAnsi="Times New Roman" w:cs="Times New Roman"/>
          <w:i/>
          <w:sz w:val="24"/>
          <w:szCs w:val="24"/>
        </w:rPr>
      </w:pPr>
    </w:p>
    <w:p w:rsidR="00F95882" w:rsidRPr="00BB7A33" w:rsidRDefault="00F95882" w:rsidP="00BC4F36">
      <w:pPr>
        <w:spacing w:after="0" w:line="240" w:lineRule="auto"/>
        <w:jc w:val="both"/>
        <w:rPr>
          <w:rFonts w:ascii="Times New Roman" w:hAnsi="Times New Roman" w:cs="Times New Roman"/>
          <w:i/>
          <w:sz w:val="24"/>
          <w:szCs w:val="24"/>
        </w:rPr>
      </w:pPr>
    </w:p>
    <w:p w:rsidR="00BC4F36" w:rsidRPr="00BB7A33" w:rsidRDefault="00BC4F36" w:rsidP="00BC4F36">
      <w:pPr>
        <w:spacing w:after="0" w:line="360" w:lineRule="auto"/>
        <w:jc w:val="both"/>
        <w:rPr>
          <w:rFonts w:ascii="Times New Roman" w:hAnsi="Times New Roman" w:cs="Times New Roman"/>
          <w:sz w:val="24"/>
          <w:szCs w:val="24"/>
        </w:rPr>
      </w:pPr>
      <w:r w:rsidRPr="00BB7A33">
        <w:rPr>
          <w:rFonts w:ascii="Times New Roman" w:hAnsi="Times New Roman" w:cs="Times New Roman"/>
          <w:i/>
          <w:sz w:val="24"/>
          <w:szCs w:val="24"/>
        </w:rPr>
        <w:t>D Dube</w:t>
      </w:r>
      <w:r w:rsidRPr="00BB7A33">
        <w:rPr>
          <w:rFonts w:ascii="Times New Roman" w:hAnsi="Times New Roman" w:cs="Times New Roman"/>
          <w:sz w:val="24"/>
          <w:szCs w:val="24"/>
        </w:rPr>
        <w:t>, for the appellant</w:t>
      </w:r>
    </w:p>
    <w:p w:rsidR="00BC4F36" w:rsidRPr="00BB7A33" w:rsidRDefault="00BC4F36" w:rsidP="00BC4F36">
      <w:pPr>
        <w:spacing w:after="0" w:line="360" w:lineRule="auto"/>
        <w:jc w:val="both"/>
        <w:rPr>
          <w:rFonts w:ascii="Times New Roman" w:hAnsi="Times New Roman" w:cs="Times New Roman"/>
          <w:sz w:val="24"/>
          <w:szCs w:val="24"/>
        </w:rPr>
      </w:pPr>
      <w:r w:rsidRPr="00BB7A33">
        <w:rPr>
          <w:rFonts w:ascii="Times New Roman" w:hAnsi="Times New Roman" w:cs="Times New Roman"/>
          <w:i/>
          <w:sz w:val="24"/>
          <w:szCs w:val="24"/>
        </w:rPr>
        <w:t>N Mazibisa</w:t>
      </w:r>
      <w:r w:rsidRPr="00BB7A33">
        <w:rPr>
          <w:rFonts w:ascii="Times New Roman" w:hAnsi="Times New Roman" w:cs="Times New Roman"/>
          <w:sz w:val="24"/>
          <w:szCs w:val="24"/>
        </w:rPr>
        <w:t xml:space="preserve">, for the respondent </w:t>
      </w:r>
    </w:p>
    <w:p w:rsidR="00BC4F36" w:rsidRPr="00BB7A33" w:rsidRDefault="00BC4F36" w:rsidP="00BC4F36">
      <w:pPr>
        <w:spacing w:after="0" w:line="240" w:lineRule="auto"/>
        <w:rPr>
          <w:rFonts w:ascii="Times New Roman" w:hAnsi="Times New Roman" w:cs="Times New Roman"/>
          <w:sz w:val="24"/>
          <w:szCs w:val="24"/>
        </w:rPr>
      </w:pPr>
    </w:p>
    <w:p w:rsidR="00BC4F36" w:rsidRPr="00BB7A33" w:rsidRDefault="00BC4F36" w:rsidP="00BC4F36">
      <w:pPr>
        <w:spacing w:after="0" w:line="240" w:lineRule="auto"/>
        <w:rPr>
          <w:rFonts w:ascii="Times New Roman" w:hAnsi="Times New Roman" w:cs="Times New Roman"/>
          <w:sz w:val="24"/>
          <w:szCs w:val="24"/>
        </w:rPr>
      </w:pPr>
    </w:p>
    <w:p w:rsidR="00BC4F36" w:rsidRPr="00BB7A33" w:rsidRDefault="00BC4F36" w:rsidP="00AE464D">
      <w:pPr>
        <w:spacing w:after="0" w:line="240" w:lineRule="auto"/>
        <w:jc w:val="both"/>
        <w:rPr>
          <w:rFonts w:ascii="Times New Roman" w:hAnsi="Times New Roman" w:cs="Times New Roman"/>
          <w:sz w:val="24"/>
          <w:szCs w:val="24"/>
        </w:rPr>
      </w:pPr>
    </w:p>
    <w:p w:rsidR="00EB2F60" w:rsidRPr="00BB7A33" w:rsidRDefault="00BC4F36" w:rsidP="00AE464D">
      <w:p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ab/>
      </w:r>
      <w:r w:rsidRPr="00BB7A33">
        <w:rPr>
          <w:rFonts w:ascii="Times New Roman" w:hAnsi="Times New Roman" w:cs="Times New Roman"/>
          <w:sz w:val="24"/>
          <w:szCs w:val="24"/>
        </w:rPr>
        <w:tab/>
      </w:r>
      <w:r w:rsidRPr="00BB7A33">
        <w:rPr>
          <w:rFonts w:ascii="Times New Roman" w:hAnsi="Times New Roman" w:cs="Times New Roman"/>
          <w:b/>
          <w:sz w:val="24"/>
          <w:szCs w:val="24"/>
        </w:rPr>
        <w:t>GWAUNZA JA:</w:t>
      </w:r>
      <w:r w:rsidRPr="00BB7A33">
        <w:rPr>
          <w:rFonts w:ascii="Times New Roman" w:hAnsi="Times New Roman" w:cs="Times New Roman"/>
          <w:sz w:val="24"/>
          <w:szCs w:val="24"/>
        </w:rPr>
        <w:tab/>
        <w:t xml:space="preserve">This is an appeal against </w:t>
      </w:r>
      <w:r w:rsidR="00654532" w:rsidRPr="00BB7A33">
        <w:rPr>
          <w:rFonts w:ascii="Times New Roman" w:hAnsi="Times New Roman" w:cs="Times New Roman"/>
          <w:sz w:val="24"/>
          <w:szCs w:val="24"/>
        </w:rPr>
        <w:t>part of the judgment of the High Court, Bulawayo</w:t>
      </w:r>
      <w:r w:rsidR="00FC7613" w:rsidRPr="00BB7A33">
        <w:rPr>
          <w:rFonts w:ascii="Times New Roman" w:hAnsi="Times New Roman" w:cs="Times New Roman"/>
          <w:sz w:val="24"/>
          <w:szCs w:val="24"/>
        </w:rPr>
        <w:t>,</w:t>
      </w:r>
      <w:r w:rsidR="00654532" w:rsidRPr="00BB7A33">
        <w:rPr>
          <w:rFonts w:ascii="Times New Roman" w:hAnsi="Times New Roman" w:cs="Times New Roman"/>
          <w:sz w:val="24"/>
          <w:szCs w:val="24"/>
        </w:rPr>
        <w:t xml:space="preserve"> handed down on 27 October 2011.</w:t>
      </w:r>
    </w:p>
    <w:p w:rsidR="00654532" w:rsidRPr="00BB7A33" w:rsidRDefault="00654532" w:rsidP="00745577">
      <w:pPr>
        <w:spacing w:after="0" w:line="240" w:lineRule="auto"/>
        <w:jc w:val="both"/>
        <w:rPr>
          <w:rFonts w:ascii="Times New Roman" w:hAnsi="Times New Roman" w:cs="Times New Roman"/>
          <w:sz w:val="24"/>
          <w:szCs w:val="24"/>
        </w:rPr>
      </w:pPr>
    </w:p>
    <w:p w:rsidR="00FC1DBC" w:rsidRPr="00BB7A33" w:rsidRDefault="00654532" w:rsidP="00AE464D">
      <w:p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ab/>
      </w:r>
      <w:r w:rsidRPr="00BB7A33">
        <w:rPr>
          <w:rFonts w:ascii="Times New Roman" w:hAnsi="Times New Roman" w:cs="Times New Roman"/>
          <w:sz w:val="24"/>
          <w:szCs w:val="24"/>
        </w:rPr>
        <w:tab/>
        <w:t xml:space="preserve">The case was a contested divorce matter in which divorce was sought on the grounds of irretrievable breakdown.  </w:t>
      </w:r>
      <w:r w:rsidR="00FB555D" w:rsidRPr="00BB7A33">
        <w:rPr>
          <w:rFonts w:ascii="Times New Roman" w:hAnsi="Times New Roman" w:cs="Times New Roman"/>
          <w:sz w:val="24"/>
          <w:szCs w:val="24"/>
        </w:rPr>
        <w:t>The apportionment of some of the parties’ matrimonial assets, t</w:t>
      </w:r>
      <w:r w:rsidRPr="00BB7A33">
        <w:rPr>
          <w:rFonts w:ascii="Times New Roman" w:hAnsi="Times New Roman" w:cs="Times New Roman"/>
          <w:sz w:val="24"/>
          <w:szCs w:val="24"/>
        </w:rPr>
        <w:t>he divorce itself</w:t>
      </w:r>
      <w:r w:rsidR="00FB555D" w:rsidRPr="00BB7A33">
        <w:rPr>
          <w:rFonts w:ascii="Times New Roman" w:hAnsi="Times New Roman" w:cs="Times New Roman"/>
          <w:sz w:val="24"/>
          <w:szCs w:val="24"/>
        </w:rPr>
        <w:t xml:space="preserve"> and</w:t>
      </w:r>
      <w:r w:rsidRPr="00BB7A33">
        <w:rPr>
          <w:rFonts w:ascii="Times New Roman" w:hAnsi="Times New Roman" w:cs="Times New Roman"/>
          <w:sz w:val="24"/>
          <w:szCs w:val="24"/>
        </w:rPr>
        <w:t xml:space="preserve"> the issue of custody of the</w:t>
      </w:r>
      <w:r w:rsidR="00FB555D" w:rsidRPr="00BB7A33">
        <w:rPr>
          <w:rFonts w:ascii="Times New Roman" w:hAnsi="Times New Roman" w:cs="Times New Roman"/>
          <w:sz w:val="24"/>
          <w:szCs w:val="24"/>
        </w:rPr>
        <w:t>ir minor chil</w:t>
      </w:r>
      <w:r w:rsidR="00946D7F" w:rsidRPr="00BB7A33">
        <w:rPr>
          <w:rFonts w:ascii="Times New Roman" w:hAnsi="Times New Roman" w:cs="Times New Roman"/>
          <w:sz w:val="24"/>
          <w:szCs w:val="24"/>
        </w:rPr>
        <w:t>d</w:t>
      </w:r>
      <w:r w:rsidR="00FB555D" w:rsidRPr="00BB7A33">
        <w:rPr>
          <w:rFonts w:ascii="Times New Roman" w:hAnsi="Times New Roman" w:cs="Times New Roman"/>
          <w:sz w:val="24"/>
          <w:szCs w:val="24"/>
        </w:rPr>
        <w:t>,</w:t>
      </w:r>
      <w:r w:rsidRPr="00BB7A33">
        <w:rPr>
          <w:rFonts w:ascii="Times New Roman" w:hAnsi="Times New Roman" w:cs="Times New Roman"/>
          <w:sz w:val="24"/>
          <w:szCs w:val="24"/>
        </w:rPr>
        <w:t xml:space="preserve"> were not contested</w:t>
      </w:r>
      <w:r w:rsidR="00FC7613" w:rsidRPr="00BB7A33">
        <w:rPr>
          <w:rFonts w:ascii="Times New Roman" w:hAnsi="Times New Roman" w:cs="Times New Roman"/>
          <w:sz w:val="24"/>
          <w:szCs w:val="24"/>
        </w:rPr>
        <w:t>. However,</w:t>
      </w:r>
      <w:r w:rsidRPr="00BB7A33">
        <w:rPr>
          <w:rFonts w:ascii="Times New Roman" w:hAnsi="Times New Roman" w:cs="Times New Roman"/>
          <w:sz w:val="24"/>
          <w:szCs w:val="24"/>
        </w:rPr>
        <w:t xml:space="preserve"> the</w:t>
      </w:r>
      <w:r w:rsidR="00FB555D" w:rsidRPr="00BB7A33">
        <w:rPr>
          <w:rFonts w:ascii="Times New Roman" w:hAnsi="Times New Roman" w:cs="Times New Roman"/>
          <w:sz w:val="24"/>
          <w:szCs w:val="24"/>
        </w:rPr>
        <w:t xml:space="preserve"> parties</w:t>
      </w:r>
      <w:r w:rsidRPr="00BB7A33">
        <w:rPr>
          <w:rFonts w:ascii="Times New Roman" w:hAnsi="Times New Roman" w:cs="Times New Roman"/>
          <w:sz w:val="24"/>
          <w:szCs w:val="24"/>
        </w:rPr>
        <w:t xml:space="preserve"> failed to reach agreement on </w:t>
      </w:r>
      <w:r w:rsidR="00F5217B" w:rsidRPr="00BB7A33">
        <w:rPr>
          <w:rFonts w:ascii="Times New Roman" w:hAnsi="Times New Roman" w:cs="Times New Roman"/>
          <w:sz w:val="24"/>
          <w:szCs w:val="24"/>
        </w:rPr>
        <w:t>the</w:t>
      </w:r>
      <w:r w:rsidR="00592A5E" w:rsidRPr="00BB7A33">
        <w:rPr>
          <w:rFonts w:ascii="Times New Roman" w:hAnsi="Times New Roman" w:cs="Times New Roman"/>
          <w:sz w:val="24"/>
          <w:szCs w:val="24"/>
        </w:rPr>
        <w:t xml:space="preserve"> apportionment </w:t>
      </w:r>
      <w:r w:rsidR="00FC7613" w:rsidRPr="00BB7A33">
        <w:rPr>
          <w:rFonts w:ascii="Times New Roman" w:hAnsi="Times New Roman" w:cs="Times New Roman"/>
          <w:sz w:val="24"/>
          <w:szCs w:val="24"/>
        </w:rPr>
        <w:t>of several of their major asset</w:t>
      </w:r>
      <w:r w:rsidR="00FC1DBC" w:rsidRPr="00BB7A33">
        <w:rPr>
          <w:rFonts w:ascii="Times New Roman" w:hAnsi="Times New Roman" w:cs="Times New Roman"/>
          <w:sz w:val="24"/>
          <w:szCs w:val="24"/>
        </w:rPr>
        <w:t>s</w:t>
      </w:r>
      <w:r w:rsidR="00FC7613" w:rsidRPr="00BB7A33">
        <w:rPr>
          <w:rFonts w:ascii="Times New Roman" w:hAnsi="Times New Roman" w:cs="Times New Roman"/>
          <w:sz w:val="24"/>
          <w:szCs w:val="24"/>
        </w:rPr>
        <w:t xml:space="preserve">, acquired during their </w:t>
      </w:r>
      <w:r w:rsidR="003B267D" w:rsidRPr="00BB7A33">
        <w:rPr>
          <w:rFonts w:ascii="Times New Roman" w:hAnsi="Times New Roman" w:cs="Times New Roman"/>
          <w:sz w:val="24"/>
          <w:szCs w:val="24"/>
        </w:rPr>
        <w:t>thirteen (</w:t>
      </w:r>
      <w:r w:rsidR="00FC7613" w:rsidRPr="00BB7A33">
        <w:rPr>
          <w:rFonts w:ascii="Times New Roman" w:hAnsi="Times New Roman" w:cs="Times New Roman"/>
          <w:sz w:val="24"/>
          <w:szCs w:val="24"/>
        </w:rPr>
        <w:t>13</w:t>
      </w:r>
      <w:r w:rsidR="003B267D" w:rsidRPr="00BB7A33">
        <w:rPr>
          <w:rFonts w:ascii="Times New Roman" w:hAnsi="Times New Roman" w:cs="Times New Roman"/>
          <w:sz w:val="24"/>
          <w:szCs w:val="24"/>
        </w:rPr>
        <w:t>)</w:t>
      </w:r>
      <w:r w:rsidR="00FC7613" w:rsidRPr="00BB7A33">
        <w:rPr>
          <w:rFonts w:ascii="Times New Roman" w:hAnsi="Times New Roman" w:cs="Times New Roman"/>
          <w:sz w:val="24"/>
          <w:szCs w:val="24"/>
        </w:rPr>
        <w:t xml:space="preserve"> years of marriage</w:t>
      </w:r>
      <w:r w:rsidR="00592A5E" w:rsidRPr="00BB7A33">
        <w:rPr>
          <w:rFonts w:ascii="Times New Roman" w:hAnsi="Times New Roman" w:cs="Times New Roman"/>
          <w:sz w:val="24"/>
          <w:szCs w:val="24"/>
        </w:rPr>
        <w:t xml:space="preserve">. </w:t>
      </w:r>
    </w:p>
    <w:p w:rsidR="00927D92" w:rsidRPr="00BB7A33" w:rsidRDefault="00927D92" w:rsidP="00745577">
      <w:pPr>
        <w:spacing w:after="0" w:line="240" w:lineRule="auto"/>
        <w:ind w:firstLine="720"/>
        <w:jc w:val="both"/>
        <w:rPr>
          <w:rFonts w:ascii="Times New Roman" w:hAnsi="Times New Roman" w:cs="Times New Roman"/>
          <w:sz w:val="24"/>
          <w:szCs w:val="24"/>
        </w:rPr>
      </w:pPr>
    </w:p>
    <w:p w:rsidR="00DD4625" w:rsidRPr="00BB7A33" w:rsidRDefault="00592A5E" w:rsidP="00F95882">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In apportioning these assets between the parties, the </w:t>
      </w:r>
      <w:r w:rsidR="00F5217B" w:rsidRPr="00BB7A33">
        <w:rPr>
          <w:rFonts w:ascii="Times New Roman" w:hAnsi="Times New Roman" w:cs="Times New Roman"/>
          <w:sz w:val="24"/>
          <w:szCs w:val="24"/>
        </w:rPr>
        <w:t xml:space="preserve">learned judge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properly took into account</w:t>
      </w:r>
      <w:r w:rsidR="003E05E0" w:rsidRPr="00BB7A33">
        <w:rPr>
          <w:rFonts w:ascii="Times New Roman" w:hAnsi="Times New Roman" w:cs="Times New Roman"/>
          <w:sz w:val="24"/>
          <w:szCs w:val="24"/>
        </w:rPr>
        <w:t xml:space="preserve"> s 7(1) of the Matrimonial Causes [</w:t>
      </w:r>
      <w:r w:rsidR="003E05E0" w:rsidRPr="00BB7A33">
        <w:rPr>
          <w:rFonts w:ascii="Times New Roman" w:hAnsi="Times New Roman" w:cs="Times New Roman"/>
          <w:i/>
          <w:sz w:val="24"/>
          <w:szCs w:val="24"/>
        </w:rPr>
        <w:t>Cap 5:13</w:t>
      </w:r>
      <w:r w:rsidR="00F864DB" w:rsidRPr="00BB7A33">
        <w:rPr>
          <w:rFonts w:ascii="Times New Roman" w:hAnsi="Times New Roman" w:cs="Times New Roman"/>
          <w:sz w:val="24"/>
          <w:szCs w:val="24"/>
        </w:rPr>
        <w:t>]</w:t>
      </w:r>
      <w:r w:rsidR="00DD4625" w:rsidRPr="00BB7A33">
        <w:rPr>
          <w:rFonts w:ascii="Times New Roman" w:hAnsi="Times New Roman" w:cs="Times New Roman"/>
          <w:sz w:val="24"/>
          <w:szCs w:val="24"/>
        </w:rPr>
        <w:t xml:space="preserve">, as indicated in his judgment at </w:t>
      </w:r>
      <w:r w:rsidR="000B7F1D" w:rsidRPr="00BB7A33">
        <w:rPr>
          <w:rFonts w:ascii="Times New Roman" w:hAnsi="Times New Roman" w:cs="Times New Roman"/>
          <w:sz w:val="24"/>
          <w:szCs w:val="24"/>
        </w:rPr>
        <w:t>pp</w:t>
      </w:r>
      <w:r w:rsidR="00DD4625" w:rsidRPr="00BB7A33">
        <w:rPr>
          <w:rFonts w:ascii="Times New Roman" w:hAnsi="Times New Roman" w:cs="Times New Roman"/>
          <w:sz w:val="24"/>
          <w:szCs w:val="24"/>
        </w:rPr>
        <w:t xml:space="preserve"> 6 to 7, where he quoted the following </w:t>
      </w:r>
      <w:r w:rsidR="00DD4625" w:rsidRPr="00BB7A33">
        <w:rPr>
          <w:rFonts w:ascii="Times New Roman" w:hAnsi="Times New Roman" w:cs="Times New Roman"/>
          <w:i/>
          <w:sz w:val="24"/>
          <w:szCs w:val="24"/>
        </w:rPr>
        <w:t>dictum,</w:t>
      </w:r>
      <w:r w:rsidR="00DD4625" w:rsidRPr="00BB7A33">
        <w:rPr>
          <w:rFonts w:ascii="Times New Roman" w:hAnsi="Times New Roman" w:cs="Times New Roman"/>
          <w:sz w:val="24"/>
          <w:szCs w:val="24"/>
        </w:rPr>
        <w:t xml:space="preserve"> to be found in the case of </w:t>
      </w:r>
      <w:r w:rsidR="00DD4625" w:rsidRPr="00BB7A33">
        <w:rPr>
          <w:rFonts w:ascii="Times New Roman" w:hAnsi="Times New Roman" w:cs="Times New Roman"/>
          <w:i/>
          <w:sz w:val="24"/>
          <w:szCs w:val="24"/>
        </w:rPr>
        <w:t>Gonye v Gonye</w:t>
      </w:r>
      <w:r w:rsidR="00DD4625" w:rsidRPr="00BB7A33">
        <w:rPr>
          <w:rStyle w:val="FootnoteReference"/>
          <w:rFonts w:ascii="Times New Roman" w:hAnsi="Times New Roman" w:cs="Times New Roman"/>
          <w:sz w:val="24"/>
          <w:szCs w:val="24"/>
        </w:rPr>
        <w:footnoteReference w:id="2"/>
      </w:r>
      <w:r w:rsidR="00DD4625" w:rsidRPr="00BB7A33">
        <w:rPr>
          <w:rFonts w:ascii="Times New Roman" w:hAnsi="Times New Roman" w:cs="Times New Roman"/>
          <w:sz w:val="24"/>
          <w:szCs w:val="24"/>
        </w:rPr>
        <w:t xml:space="preserve"> </w:t>
      </w:r>
    </w:p>
    <w:p w:rsidR="00DD4625" w:rsidRPr="00BB7A33" w:rsidRDefault="00DD4625" w:rsidP="00297F3F">
      <w:pPr>
        <w:spacing w:after="0" w:line="240" w:lineRule="auto"/>
        <w:ind w:left="720"/>
        <w:jc w:val="both"/>
        <w:rPr>
          <w:rFonts w:ascii="Times New Roman" w:hAnsi="Times New Roman" w:cs="Times New Roman"/>
          <w:sz w:val="24"/>
          <w:szCs w:val="24"/>
        </w:rPr>
      </w:pPr>
      <w:r w:rsidRPr="00BB7A33">
        <w:rPr>
          <w:rFonts w:ascii="Times New Roman" w:hAnsi="Times New Roman" w:cs="Times New Roman"/>
          <w:i/>
          <w:sz w:val="24"/>
          <w:szCs w:val="24"/>
        </w:rPr>
        <w:lastRenderedPageBreak/>
        <w:t>“</w:t>
      </w:r>
      <w:r w:rsidRPr="00BB7A33">
        <w:rPr>
          <w:rFonts w:ascii="Times New Roman" w:hAnsi="Times New Roman" w:cs="Times New Roman"/>
          <w:sz w:val="24"/>
          <w:szCs w:val="24"/>
        </w:rPr>
        <w:t xml:space="preserve">It is important to note that a court </w:t>
      </w:r>
      <w:r w:rsidRPr="00BB7A33">
        <w:rPr>
          <w:rFonts w:ascii="Times New Roman" w:hAnsi="Times New Roman" w:cs="Times New Roman"/>
          <w:b/>
          <w:sz w:val="24"/>
          <w:szCs w:val="24"/>
        </w:rPr>
        <w:t>has an extremely wide discretion to exercise</w:t>
      </w:r>
      <w:r w:rsidRPr="00BB7A33">
        <w:rPr>
          <w:rFonts w:ascii="Times New Roman" w:hAnsi="Times New Roman" w:cs="Times New Roman"/>
          <w:sz w:val="24"/>
          <w:szCs w:val="24"/>
        </w:rPr>
        <w:t xml:space="preserve"> regarding the granting of an order for the division, apportionment or redistribution of the assets of the spouses in divorce proceedings. Sec 7(1) of the Act provides that the court may make or order with regard to the division, apportionment or distribution of </w:t>
      </w:r>
      <w:r w:rsidRPr="00BB7A33">
        <w:rPr>
          <w:rFonts w:ascii="Times New Roman" w:hAnsi="Times New Roman" w:cs="Times New Roman"/>
          <w:b/>
          <w:sz w:val="24"/>
          <w:szCs w:val="24"/>
        </w:rPr>
        <w:t>the assets of the spouses, including an order that any assets be transferred from one spouse to the other” (</w:t>
      </w:r>
      <w:r w:rsidRPr="00BB7A33">
        <w:rPr>
          <w:rFonts w:ascii="Times New Roman" w:hAnsi="Times New Roman" w:cs="Times New Roman"/>
          <w:sz w:val="24"/>
          <w:szCs w:val="24"/>
        </w:rPr>
        <w:t xml:space="preserve">emphasis added by the learned judge </w:t>
      </w:r>
      <w:r w:rsidRPr="00BB7A33">
        <w:rPr>
          <w:rFonts w:ascii="Times New Roman" w:hAnsi="Times New Roman" w:cs="Times New Roman"/>
          <w:i/>
          <w:sz w:val="24"/>
          <w:szCs w:val="24"/>
        </w:rPr>
        <w:t>a quo</w:t>
      </w:r>
      <w:r w:rsidRPr="00BB7A33">
        <w:rPr>
          <w:rFonts w:ascii="Times New Roman" w:hAnsi="Times New Roman" w:cs="Times New Roman"/>
          <w:sz w:val="24"/>
          <w:szCs w:val="24"/>
        </w:rPr>
        <w:t>)</w:t>
      </w:r>
    </w:p>
    <w:p w:rsidR="00B90AFF" w:rsidRPr="00BB7A33" w:rsidRDefault="00B90AFF" w:rsidP="00297F3F">
      <w:pPr>
        <w:spacing w:after="0" w:line="240" w:lineRule="auto"/>
        <w:ind w:left="720"/>
        <w:jc w:val="both"/>
        <w:rPr>
          <w:rFonts w:ascii="Times New Roman" w:hAnsi="Times New Roman" w:cs="Times New Roman"/>
          <w:sz w:val="24"/>
          <w:szCs w:val="24"/>
        </w:rPr>
      </w:pPr>
    </w:p>
    <w:p w:rsidR="00F07FD6" w:rsidRPr="00BB7A33" w:rsidRDefault="00F07FD6" w:rsidP="00297F3F">
      <w:pPr>
        <w:spacing w:after="0" w:line="240" w:lineRule="auto"/>
        <w:ind w:left="720"/>
        <w:jc w:val="both"/>
        <w:rPr>
          <w:rFonts w:ascii="Times New Roman" w:hAnsi="Times New Roman" w:cs="Times New Roman"/>
          <w:sz w:val="24"/>
          <w:szCs w:val="24"/>
        </w:rPr>
      </w:pPr>
    </w:p>
    <w:p w:rsidR="003E05E0" w:rsidRPr="00BB7A33" w:rsidRDefault="00DD4625" w:rsidP="00F95882">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The court </w:t>
      </w:r>
      <w:r w:rsidR="003E05E0" w:rsidRPr="00BB7A33">
        <w:rPr>
          <w:rFonts w:ascii="Times New Roman" w:hAnsi="Times New Roman" w:cs="Times New Roman"/>
          <w:sz w:val="24"/>
          <w:szCs w:val="24"/>
        </w:rPr>
        <w:t xml:space="preserve">also considered </w:t>
      </w:r>
      <w:r w:rsidRPr="00BB7A33">
        <w:rPr>
          <w:rFonts w:ascii="Times New Roman" w:hAnsi="Times New Roman" w:cs="Times New Roman"/>
          <w:sz w:val="24"/>
          <w:szCs w:val="24"/>
        </w:rPr>
        <w:t xml:space="preserve">other </w:t>
      </w:r>
      <w:r w:rsidR="003E05E0" w:rsidRPr="00BB7A33">
        <w:rPr>
          <w:rFonts w:ascii="Times New Roman" w:hAnsi="Times New Roman" w:cs="Times New Roman"/>
          <w:sz w:val="24"/>
          <w:szCs w:val="24"/>
        </w:rPr>
        <w:t>relevant authorities dealing with equitable division of assets between a divorcing co</w:t>
      </w:r>
      <w:r w:rsidR="00FC7613" w:rsidRPr="00BB7A33">
        <w:rPr>
          <w:rFonts w:ascii="Times New Roman" w:hAnsi="Times New Roman" w:cs="Times New Roman"/>
          <w:sz w:val="24"/>
          <w:szCs w:val="24"/>
        </w:rPr>
        <w:t>u</w:t>
      </w:r>
      <w:r w:rsidR="003E05E0" w:rsidRPr="00BB7A33">
        <w:rPr>
          <w:rFonts w:ascii="Times New Roman" w:hAnsi="Times New Roman" w:cs="Times New Roman"/>
          <w:sz w:val="24"/>
          <w:szCs w:val="24"/>
        </w:rPr>
        <w:t>ple</w:t>
      </w:r>
      <w:r w:rsidR="00FC7613" w:rsidRPr="00BB7A33">
        <w:rPr>
          <w:rFonts w:ascii="Times New Roman" w:hAnsi="Times New Roman" w:cs="Times New Roman"/>
          <w:sz w:val="24"/>
          <w:szCs w:val="24"/>
        </w:rPr>
        <w:t xml:space="preserve">, </w:t>
      </w:r>
      <w:r w:rsidR="003E05E0" w:rsidRPr="00BB7A33">
        <w:rPr>
          <w:rFonts w:ascii="Times New Roman" w:hAnsi="Times New Roman" w:cs="Times New Roman"/>
          <w:sz w:val="24"/>
          <w:szCs w:val="24"/>
        </w:rPr>
        <w:t>in particular</w:t>
      </w:r>
      <w:r w:rsidR="00FC1DBC" w:rsidRPr="00BB7A33">
        <w:rPr>
          <w:rFonts w:ascii="Times New Roman" w:hAnsi="Times New Roman" w:cs="Times New Roman"/>
          <w:sz w:val="24"/>
          <w:szCs w:val="24"/>
        </w:rPr>
        <w:t>,</w:t>
      </w:r>
      <w:r w:rsidR="003E05E0" w:rsidRPr="00BB7A33">
        <w:rPr>
          <w:rFonts w:ascii="Times New Roman" w:hAnsi="Times New Roman" w:cs="Times New Roman"/>
          <w:sz w:val="24"/>
          <w:szCs w:val="24"/>
        </w:rPr>
        <w:t xml:space="preserve"> </w:t>
      </w:r>
      <w:r w:rsidR="00FC1DBC" w:rsidRPr="00BB7A33">
        <w:rPr>
          <w:rFonts w:ascii="Times New Roman" w:hAnsi="Times New Roman" w:cs="Times New Roman"/>
          <w:sz w:val="24"/>
          <w:szCs w:val="24"/>
        </w:rPr>
        <w:t xml:space="preserve">the cases of </w:t>
      </w:r>
      <w:r w:rsidR="00FC1DBC" w:rsidRPr="00BB7A33">
        <w:rPr>
          <w:rFonts w:ascii="Times New Roman" w:hAnsi="Times New Roman" w:cs="Times New Roman"/>
          <w:i/>
          <w:sz w:val="24"/>
          <w:szCs w:val="24"/>
        </w:rPr>
        <w:t>T</w:t>
      </w:r>
      <w:r w:rsidR="003E05E0" w:rsidRPr="00BB7A33">
        <w:rPr>
          <w:rFonts w:ascii="Times New Roman" w:hAnsi="Times New Roman" w:cs="Times New Roman"/>
          <w:i/>
          <w:sz w:val="24"/>
          <w:szCs w:val="24"/>
        </w:rPr>
        <w:t>akafuma v</w:t>
      </w:r>
      <w:r w:rsidR="003E05E0" w:rsidRPr="00BB7A33">
        <w:rPr>
          <w:rFonts w:ascii="Times New Roman" w:hAnsi="Times New Roman" w:cs="Times New Roman"/>
          <w:sz w:val="24"/>
          <w:szCs w:val="24"/>
        </w:rPr>
        <w:t xml:space="preserve"> </w:t>
      </w:r>
      <w:r w:rsidR="003E05E0" w:rsidRPr="00BB7A33">
        <w:rPr>
          <w:rFonts w:ascii="Times New Roman" w:hAnsi="Times New Roman" w:cs="Times New Roman"/>
          <w:i/>
          <w:sz w:val="24"/>
          <w:szCs w:val="24"/>
        </w:rPr>
        <w:t>Takafuma</w:t>
      </w:r>
      <w:r w:rsidR="003E05E0" w:rsidRPr="00BB7A33">
        <w:rPr>
          <w:rFonts w:ascii="Times New Roman" w:hAnsi="Times New Roman" w:cs="Times New Roman"/>
          <w:sz w:val="24"/>
          <w:szCs w:val="24"/>
          <w:vertAlign w:val="superscript"/>
        </w:rPr>
        <w:t>1</w:t>
      </w:r>
      <w:r w:rsidR="003E05E0" w:rsidRPr="00BB7A33">
        <w:rPr>
          <w:rFonts w:ascii="Times New Roman" w:hAnsi="Times New Roman" w:cs="Times New Roman"/>
          <w:sz w:val="24"/>
          <w:szCs w:val="24"/>
        </w:rPr>
        <w:t xml:space="preserve"> </w:t>
      </w:r>
      <w:r w:rsidR="003E05E0" w:rsidRPr="00BB7A33">
        <w:rPr>
          <w:rFonts w:ascii="Times New Roman" w:hAnsi="Times New Roman" w:cs="Times New Roman"/>
          <w:i/>
          <w:sz w:val="24"/>
          <w:szCs w:val="24"/>
        </w:rPr>
        <w:t>Mangwendeza v Mangwendeza</w:t>
      </w:r>
      <w:r w:rsidR="00910463" w:rsidRPr="00BB7A33">
        <w:rPr>
          <w:rFonts w:ascii="Times New Roman" w:hAnsi="Times New Roman" w:cs="Times New Roman"/>
          <w:sz w:val="24"/>
          <w:szCs w:val="24"/>
          <w:vertAlign w:val="superscript"/>
        </w:rPr>
        <w:t>2</w:t>
      </w:r>
      <w:r w:rsidR="003E05E0" w:rsidRPr="00BB7A33">
        <w:rPr>
          <w:rFonts w:ascii="Times New Roman" w:hAnsi="Times New Roman" w:cs="Times New Roman"/>
          <w:sz w:val="24"/>
          <w:szCs w:val="24"/>
        </w:rPr>
        <w:t>.</w:t>
      </w:r>
    </w:p>
    <w:p w:rsidR="003E05E0" w:rsidRPr="00BB7A33" w:rsidRDefault="003E05E0" w:rsidP="00745577">
      <w:pPr>
        <w:spacing w:after="0" w:line="240" w:lineRule="auto"/>
        <w:jc w:val="both"/>
        <w:rPr>
          <w:rFonts w:ascii="Times New Roman" w:hAnsi="Times New Roman" w:cs="Times New Roman"/>
          <w:sz w:val="24"/>
          <w:szCs w:val="24"/>
        </w:rPr>
      </w:pPr>
    </w:p>
    <w:p w:rsidR="009334E2" w:rsidRPr="00BB7A33" w:rsidRDefault="003E05E0" w:rsidP="00AE464D">
      <w:p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ab/>
      </w:r>
      <w:r w:rsidRPr="00BB7A33">
        <w:rPr>
          <w:rFonts w:ascii="Times New Roman" w:hAnsi="Times New Roman" w:cs="Times New Roman"/>
          <w:sz w:val="24"/>
          <w:szCs w:val="24"/>
        </w:rPr>
        <w:tab/>
      </w:r>
      <w:r w:rsidR="008B5DE1" w:rsidRPr="00BB7A33">
        <w:rPr>
          <w:rFonts w:ascii="Times New Roman" w:hAnsi="Times New Roman" w:cs="Times New Roman"/>
          <w:sz w:val="24"/>
          <w:szCs w:val="24"/>
        </w:rPr>
        <w:t>In</w:t>
      </w:r>
      <w:r w:rsidR="00FF075F" w:rsidRPr="00BB7A33">
        <w:rPr>
          <w:rFonts w:ascii="Times New Roman" w:hAnsi="Times New Roman" w:cs="Times New Roman"/>
          <w:sz w:val="24"/>
          <w:szCs w:val="24"/>
        </w:rPr>
        <w:t xml:space="preserve"> his order</w:t>
      </w:r>
      <w:r w:rsidR="008B5DE1" w:rsidRPr="00BB7A33">
        <w:rPr>
          <w:rFonts w:ascii="Times New Roman" w:hAnsi="Times New Roman" w:cs="Times New Roman"/>
          <w:sz w:val="24"/>
          <w:szCs w:val="24"/>
        </w:rPr>
        <w:t xml:space="preserve">, the learned judge </w:t>
      </w:r>
      <w:r w:rsidR="008B5DE1" w:rsidRPr="00BB7A33">
        <w:rPr>
          <w:rFonts w:ascii="Times New Roman" w:hAnsi="Times New Roman" w:cs="Times New Roman"/>
          <w:i/>
          <w:sz w:val="24"/>
          <w:szCs w:val="24"/>
        </w:rPr>
        <w:t>a quo</w:t>
      </w:r>
      <w:r w:rsidR="008B5DE1" w:rsidRPr="00BB7A33">
        <w:rPr>
          <w:rFonts w:ascii="Times New Roman" w:hAnsi="Times New Roman" w:cs="Times New Roman"/>
          <w:sz w:val="24"/>
          <w:szCs w:val="24"/>
        </w:rPr>
        <w:t xml:space="preserve"> apportioned </w:t>
      </w:r>
      <w:r w:rsidR="009334E2" w:rsidRPr="00BB7A33">
        <w:rPr>
          <w:rFonts w:ascii="Times New Roman" w:hAnsi="Times New Roman" w:cs="Times New Roman"/>
          <w:sz w:val="24"/>
          <w:szCs w:val="24"/>
        </w:rPr>
        <w:t>th</w:t>
      </w:r>
      <w:r w:rsidR="00791EAA" w:rsidRPr="00BB7A33">
        <w:rPr>
          <w:rFonts w:ascii="Times New Roman" w:hAnsi="Times New Roman" w:cs="Times New Roman"/>
          <w:sz w:val="24"/>
          <w:szCs w:val="24"/>
        </w:rPr>
        <w:t>e assets in dispute as follows</w:t>
      </w:r>
      <w:r w:rsidR="009334E2" w:rsidRPr="00BB7A33">
        <w:rPr>
          <w:rFonts w:ascii="Times New Roman" w:hAnsi="Times New Roman" w:cs="Times New Roman"/>
          <w:sz w:val="24"/>
          <w:szCs w:val="24"/>
        </w:rPr>
        <w:t>:-</w:t>
      </w:r>
    </w:p>
    <w:p w:rsidR="008B5DE1" w:rsidRPr="00BB7A33" w:rsidRDefault="008B5DE1" w:rsidP="00AE464D">
      <w:pPr>
        <w:spacing w:after="0" w:line="240" w:lineRule="auto"/>
        <w:ind w:left="1440" w:hanging="720"/>
        <w:jc w:val="both"/>
        <w:rPr>
          <w:rFonts w:ascii="Times New Roman" w:hAnsi="Times New Roman" w:cs="Times New Roman"/>
          <w:sz w:val="24"/>
          <w:szCs w:val="24"/>
        </w:rPr>
      </w:pPr>
    </w:p>
    <w:p w:rsidR="005241F7" w:rsidRPr="00BB7A33" w:rsidRDefault="008B5DE1" w:rsidP="00AE464D">
      <w:pPr>
        <w:spacing w:after="0" w:line="240" w:lineRule="auto"/>
        <w:ind w:left="1440" w:hanging="720"/>
        <w:jc w:val="both"/>
        <w:rPr>
          <w:rFonts w:ascii="Times New Roman" w:hAnsi="Times New Roman" w:cs="Times New Roman"/>
          <w:sz w:val="24"/>
          <w:szCs w:val="24"/>
        </w:rPr>
      </w:pPr>
      <w:r w:rsidRPr="00BB7A33">
        <w:rPr>
          <w:rFonts w:ascii="Times New Roman" w:hAnsi="Times New Roman" w:cs="Times New Roman"/>
          <w:sz w:val="24"/>
          <w:szCs w:val="24"/>
        </w:rPr>
        <w:t xml:space="preserve"> </w:t>
      </w:r>
      <w:r w:rsidR="009334E2" w:rsidRPr="00BB7A33">
        <w:rPr>
          <w:rFonts w:ascii="Times New Roman" w:hAnsi="Times New Roman" w:cs="Times New Roman"/>
          <w:sz w:val="24"/>
          <w:szCs w:val="24"/>
        </w:rPr>
        <w:t>(1)</w:t>
      </w:r>
      <w:r w:rsidR="009334E2" w:rsidRPr="00BB7A33">
        <w:rPr>
          <w:rFonts w:ascii="Times New Roman" w:hAnsi="Times New Roman" w:cs="Times New Roman"/>
          <w:sz w:val="24"/>
          <w:szCs w:val="24"/>
        </w:rPr>
        <w:tab/>
        <w:t xml:space="preserve">the 95 herd of cattle </w:t>
      </w:r>
      <w:r w:rsidR="00B94AC8" w:rsidRPr="00BB7A33">
        <w:rPr>
          <w:rFonts w:ascii="Times New Roman" w:hAnsi="Times New Roman" w:cs="Times New Roman"/>
          <w:sz w:val="24"/>
          <w:szCs w:val="24"/>
        </w:rPr>
        <w:t xml:space="preserve">at Inyathi farm </w:t>
      </w:r>
      <w:r w:rsidR="009334E2" w:rsidRPr="00BB7A33">
        <w:rPr>
          <w:rFonts w:ascii="Times New Roman" w:hAnsi="Times New Roman" w:cs="Times New Roman"/>
          <w:sz w:val="24"/>
          <w:szCs w:val="24"/>
        </w:rPr>
        <w:t xml:space="preserve">and their </w:t>
      </w:r>
      <w:r w:rsidR="005241F7" w:rsidRPr="00BB7A33">
        <w:rPr>
          <w:rFonts w:ascii="Times New Roman" w:hAnsi="Times New Roman" w:cs="Times New Roman"/>
          <w:sz w:val="24"/>
          <w:szCs w:val="24"/>
        </w:rPr>
        <w:t>progeny</w:t>
      </w:r>
      <w:r w:rsidR="009334E2" w:rsidRPr="00BB7A33">
        <w:rPr>
          <w:rFonts w:ascii="Times New Roman" w:hAnsi="Times New Roman" w:cs="Times New Roman"/>
          <w:sz w:val="24"/>
          <w:szCs w:val="24"/>
        </w:rPr>
        <w:t xml:space="preserve"> </w:t>
      </w:r>
      <w:r w:rsidR="005241F7" w:rsidRPr="00BB7A33">
        <w:rPr>
          <w:rFonts w:ascii="Times New Roman" w:hAnsi="Times New Roman" w:cs="Times New Roman"/>
          <w:sz w:val="24"/>
          <w:szCs w:val="24"/>
        </w:rPr>
        <w:t>be shared equally between the parties</w:t>
      </w:r>
      <w:r w:rsidR="00FC1DBC" w:rsidRPr="00BB7A33">
        <w:rPr>
          <w:rFonts w:ascii="Times New Roman" w:hAnsi="Times New Roman" w:cs="Times New Roman"/>
          <w:sz w:val="24"/>
          <w:szCs w:val="24"/>
        </w:rPr>
        <w:t>,</w:t>
      </w:r>
      <w:r w:rsidR="005241F7" w:rsidRPr="00BB7A33">
        <w:rPr>
          <w:rFonts w:ascii="Times New Roman" w:hAnsi="Times New Roman" w:cs="Times New Roman"/>
          <w:sz w:val="24"/>
          <w:szCs w:val="24"/>
        </w:rPr>
        <w:t xml:space="preserve"> </w:t>
      </w:r>
    </w:p>
    <w:p w:rsidR="005241F7" w:rsidRPr="00BB7A33" w:rsidRDefault="005241F7" w:rsidP="00AE464D">
      <w:pPr>
        <w:spacing w:after="0" w:line="240" w:lineRule="auto"/>
        <w:ind w:left="1440" w:hanging="720"/>
        <w:jc w:val="both"/>
        <w:rPr>
          <w:rFonts w:ascii="Times New Roman" w:hAnsi="Times New Roman" w:cs="Times New Roman"/>
          <w:sz w:val="24"/>
          <w:szCs w:val="24"/>
        </w:rPr>
      </w:pPr>
    </w:p>
    <w:p w:rsidR="005241F7" w:rsidRPr="00BB7A33" w:rsidRDefault="005241F7" w:rsidP="00AE464D">
      <w:pPr>
        <w:spacing w:after="0" w:line="240" w:lineRule="auto"/>
        <w:ind w:left="1440" w:hanging="720"/>
        <w:jc w:val="both"/>
        <w:rPr>
          <w:rFonts w:ascii="Times New Roman" w:hAnsi="Times New Roman" w:cs="Times New Roman"/>
          <w:sz w:val="24"/>
          <w:szCs w:val="24"/>
        </w:rPr>
      </w:pPr>
      <w:r w:rsidRPr="00BB7A33">
        <w:rPr>
          <w:rFonts w:ascii="Times New Roman" w:hAnsi="Times New Roman" w:cs="Times New Roman"/>
          <w:sz w:val="24"/>
          <w:szCs w:val="24"/>
        </w:rPr>
        <w:t>(2)</w:t>
      </w:r>
      <w:r w:rsidRPr="00BB7A33">
        <w:rPr>
          <w:rFonts w:ascii="Times New Roman" w:hAnsi="Times New Roman" w:cs="Times New Roman"/>
          <w:sz w:val="24"/>
          <w:szCs w:val="24"/>
        </w:rPr>
        <w:tab/>
        <w:t>the value of the improvements on th</w:t>
      </w:r>
      <w:r w:rsidR="0080537E" w:rsidRPr="00BB7A33">
        <w:rPr>
          <w:rFonts w:ascii="Times New Roman" w:hAnsi="Times New Roman" w:cs="Times New Roman"/>
          <w:sz w:val="24"/>
          <w:szCs w:val="24"/>
        </w:rPr>
        <w:t>e Inyat</w:t>
      </w:r>
      <w:r w:rsidR="00FC1DBC" w:rsidRPr="00BB7A33">
        <w:rPr>
          <w:rFonts w:ascii="Times New Roman" w:hAnsi="Times New Roman" w:cs="Times New Roman"/>
          <w:sz w:val="24"/>
          <w:szCs w:val="24"/>
        </w:rPr>
        <w:t>h</w:t>
      </w:r>
      <w:r w:rsidR="0080537E" w:rsidRPr="00BB7A33">
        <w:rPr>
          <w:rFonts w:ascii="Times New Roman" w:hAnsi="Times New Roman" w:cs="Times New Roman"/>
          <w:sz w:val="24"/>
          <w:szCs w:val="24"/>
        </w:rPr>
        <w:t>i Farm (leased from the S</w:t>
      </w:r>
      <w:r w:rsidRPr="00BB7A33">
        <w:rPr>
          <w:rFonts w:ascii="Times New Roman" w:hAnsi="Times New Roman" w:cs="Times New Roman"/>
          <w:sz w:val="24"/>
          <w:szCs w:val="24"/>
        </w:rPr>
        <w:t>tate) be shared equally between the parties after agreement on a valuer for this purpose</w:t>
      </w:r>
      <w:r w:rsidR="00FC1DBC" w:rsidRPr="00BB7A33">
        <w:rPr>
          <w:rFonts w:ascii="Times New Roman" w:hAnsi="Times New Roman" w:cs="Times New Roman"/>
          <w:sz w:val="24"/>
          <w:szCs w:val="24"/>
        </w:rPr>
        <w:t>,</w:t>
      </w:r>
    </w:p>
    <w:p w:rsidR="005241F7" w:rsidRPr="00BB7A33" w:rsidRDefault="005241F7" w:rsidP="00AE464D">
      <w:pPr>
        <w:spacing w:after="0" w:line="240" w:lineRule="auto"/>
        <w:ind w:left="1440" w:hanging="720"/>
        <w:jc w:val="both"/>
        <w:rPr>
          <w:rFonts w:ascii="Times New Roman" w:hAnsi="Times New Roman" w:cs="Times New Roman"/>
          <w:sz w:val="24"/>
          <w:szCs w:val="24"/>
        </w:rPr>
      </w:pPr>
    </w:p>
    <w:p w:rsidR="005241F7" w:rsidRPr="00BB7A33" w:rsidRDefault="005241F7" w:rsidP="00AE464D">
      <w:pPr>
        <w:spacing w:after="0" w:line="240" w:lineRule="auto"/>
        <w:ind w:left="1440" w:hanging="720"/>
        <w:jc w:val="both"/>
        <w:rPr>
          <w:rFonts w:ascii="Times New Roman" w:hAnsi="Times New Roman" w:cs="Times New Roman"/>
          <w:sz w:val="24"/>
          <w:szCs w:val="24"/>
        </w:rPr>
      </w:pPr>
      <w:r w:rsidRPr="00BB7A33">
        <w:rPr>
          <w:rFonts w:ascii="Times New Roman" w:hAnsi="Times New Roman" w:cs="Times New Roman"/>
          <w:sz w:val="24"/>
          <w:szCs w:val="24"/>
        </w:rPr>
        <w:t>(3)</w:t>
      </w:r>
      <w:r w:rsidRPr="00BB7A33">
        <w:rPr>
          <w:rFonts w:ascii="Times New Roman" w:hAnsi="Times New Roman" w:cs="Times New Roman"/>
          <w:sz w:val="24"/>
          <w:szCs w:val="24"/>
        </w:rPr>
        <w:tab/>
        <w:t>the remainder of Stand 615 Bulawayo Township, also referred to as 50 Josiah Tongogara Street, Bulawayo, be shared equally between the parties</w:t>
      </w:r>
      <w:r w:rsidR="00FC1DBC" w:rsidRPr="00BB7A33">
        <w:rPr>
          <w:rFonts w:ascii="Times New Roman" w:hAnsi="Times New Roman" w:cs="Times New Roman"/>
          <w:sz w:val="24"/>
          <w:szCs w:val="24"/>
        </w:rPr>
        <w:t>,</w:t>
      </w:r>
    </w:p>
    <w:p w:rsidR="005241F7" w:rsidRPr="00BB7A33" w:rsidRDefault="005241F7" w:rsidP="00AE464D">
      <w:pPr>
        <w:spacing w:after="0" w:line="240" w:lineRule="auto"/>
        <w:ind w:left="1440" w:hanging="720"/>
        <w:jc w:val="both"/>
        <w:rPr>
          <w:rFonts w:ascii="Times New Roman" w:hAnsi="Times New Roman" w:cs="Times New Roman"/>
          <w:sz w:val="24"/>
          <w:szCs w:val="24"/>
        </w:rPr>
      </w:pPr>
    </w:p>
    <w:p w:rsidR="005241F7" w:rsidRPr="00BB7A33" w:rsidRDefault="00FF075F" w:rsidP="00FF075F">
      <w:pPr>
        <w:spacing w:after="0" w:line="240" w:lineRule="auto"/>
        <w:ind w:left="1440" w:hanging="720"/>
        <w:jc w:val="both"/>
        <w:rPr>
          <w:rFonts w:ascii="Times New Roman" w:hAnsi="Times New Roman" w:cs="Times New Roman"/>
          <w:sz w:val="24"/>
          <w:szCs w:val="24"/>
        </w:rPr>
      </w:pPr>
      <w:r w:rsidRPr="00BB7A33">
        <w:rPr>
          <w:rFonts w:ascii="Times New Roman" w:hAnsi="Times New Roman" w:cs="Times New Roman"/>
          <w:sz w:val="24"/>
          <w:szCs w:val="24"/>
        </w:rPr>
        <w:t>(4)</w:t>
      </w:r>
      <w:r w:rsidR="005241F7" w:rsidRPr="00BB7A33">
        <w:rPr>
          <w:rFonts w:ascii="Times New Roman" w:hAnsi="Times New Roman" w:cs="Times New Roman"/>
          <w:sz w:val="24"/>
          <w:szCs w:val="24"/>
        </w:rPr>
        <w:tab/>
      </w:r>
      <w:r w:rsidR="00FC7613" w:rsidRPr="00BB7A33">
        <w:rPr>
          <w:rFonts w:ascii="Times New Roman" w:hAnsi="Times New Roman" w:cs="Times New Roman"/>
          <w:sz w:val="24"/>
          <w:szCs w:val="24"/>
        </w:rPr>
        <w:t>t</w:t>
      </w:r>
      <w:r w:rsidR="005241F7" w:rsidRPr="00BB7A33">
        <w:rPr>
          <w:rFonts w:ascii="Times New Roman" w:hAnsi="Times New Roman" w:cs="Times New Roman"/>
          <w:sz w:val="24"/>
          <w:szCs w:val="24"/>
        </w:rPr>
        <w:t xml:space="preserve">he </w:t>
      </w:r>
      <w:r w:rsidR="00FC7613" w:rsidRPr="00BB7A33">
        <w:rPr>
          <w:rFonts w:ascii="Times New Roman" w:hAnsi="Times New Roman" w:cs="Times New Roman"/>
          <w:sz w:val="24"/>
          <w:szCs w:val="24"/>
        </w:rPr>
        <w:t>plaintiff</w:t>
      </w:r>
      <w:r w:rsidR="005241F7" w:rsidRPr="00BB7A33">
        <w:rPr>
          <w:rFonts w:ascii="Times New Roman" w:hAnsi="Times New Roman" w:cs="Times New Roman"/>
          <w:sz w:val="24"/>
          <w:szCs w:val="24"/>
        </w:rPr>
        <w:t xml:space="preserve"> (</w:t>
      </w:r>
      <w:r w:rsidR="00FC7613" w:rsidRPr="00BB7A33">
        <w:rPr>
          <w:rFonts w:ascii="Times New Roman" w:hAnsi="Times New Roman" w:cs="Times New Roman"/>
          <w:sz w:val="24"/>
          <w:szCs w:val="24"/>
        </w:rPr>
        <w:t>now respondent)</w:t>
      </w:r>
      <w:r w:rsidR="005241F7" w:rsidRPr="00BB7A33">
        <w:rPr>
          <w:rFonts w:ascii="Times New Roman" w:hAnsi="Times New Roman" w:cs="Times New Roman"/>
          <w:sz w:val="24"/>
          <w:szCs w:val="24"/>
        </w:rPr>
        <w:t xml:space="preserve"> be awarded 25% of the shares of Simpson Electrical (Pvt) Ltd and the</w:t>
      </w:r>
      <w:r w:rsidR="00FC7613" w:rsidRPr="00BB7A33">
        <w:rPr>
          <w:rFonts w:ascii="Times New Roman" w:hAnsi="Times New Roman" w:cs="Times New Roman"/>
          <w:sz w:val="24"/>
          <w:szCs w:val="24"/>
        </w:rPr>
        <w:t xml:space="preserve"> defendant</w:t>
      </w:r>
      <w:r w:rsidR="005241F7" w:rsidRPr="00BB7A33">
        <w:rPr>
          <w:rFonts w:ascii="Times New Roman" w:hAnsi="Times New Roman" w:cs="Times New Roman"/>
          <w:sz w:val="24"/>
          <w:szCs w:val="24"/>
        </w:rPr>
        <w:t xml:space="preserve"> </w:t>
      </w:r>
      <w:r w:rsidR="00FC7613" w:rsidRPr="00BB7A33">
        <w:rPr>
          <w:rFonts w:ascii="Times New Roman" w:hAnsi="Times New Roman" w:cs="Times New Roman"/>
          <w:sz w:val="24"/>
          <w:szCs w:val="24"/>
        </w:rPr>
        <w:t>(</w:t>
      </w:r>
      <w:r w:rsidR="005241F7" w:rsidRPr="00BB7A33">
        <w:rPr>
          <w:rFonts w:ascii="Times New Roman" w:hAnsi="Times New Roman" w:cs="Times New Roman"/>
          <w:sz w:val="24"/>
          <w:szCs w:val="24"/>
        </w:rPr>
        <w:t>appellant</w:t>
      </w:r>
      <w:r w:rsidR="00FC7613" w:rsidRPr="00BB7A33">
        <w:rPr>
          <w:rFonts w:ascii="Times New Roman" w:hAnsi="Times New Roman" w:cs="Times New Roman"/>
          <w:sz w:val="24"/>
          <w:szCs w:val="24"/>
        </w:rPr>
        <w:t xml:space="preserve">) </w:t>
      </w:r>
      <w:r w:rsidR="005241F7" w:rsidRPr="00BB7A33">
        <w:rPr>
          <w:rFonts w:ascii="Times New Roman" w:hAnsi="Times New Roman" w:cs="Times New Roman"/>
          <w:sz w:val="24"/>
          <w:szCs w:val="24"/>
        </w:rPr>
        <w:t>the remainder of the shares</w:t>
      </w:r>
      <w:r w:rsidR="00791EAA" w:rsidRPr="00BB7A33">
        <w:rPr>
          <w:rFonts w:ascii="Times New Roman" w:hAnsi="Times New Roman" w:cs="Times New Roman"/>
          <w:sz w:val="24"/>
          <w:szCs w:val="24"/>
        </w:rPr>
        <w:t xml:space="preserve"> </w:t>
      </w:r>
      <w:r w:rsidRPr="00BB7A33">
        <w:rPr>
          <w:rFonts w:ascii="Times New Roman" w:hAnsi="Times New Roman" w:cs="Times New Roman"/>
          <w:sz w:val="24"/>
          <w:szCs w:val="24"/>
        </w:rPr>
        <w:t>and</w:t>
      </w:r>
    </w:p>
    <w:p w:rsidR="005241F7" w:rsidRPr="00BB7A33" w:rsidRDefault="005241F7" w:rsidP="00AE464D">
      <w:pPr>
        <w:spacing w:after="0" w:line="240" w:lineRule="auto"/>
        <w:ind w:left="1440" w:hanging="720"/>
        <w:jc w:val="both"/>
        <w:rPr>
          <w:rFonts w:ascii="Times New Roman" w:hAnsi="Times New Roman" w:cs="Times New Roman"/>
          <w:sz w:val="24"/>
          <w:szCs w:val="24"/>
        </w:rPr>
      </w:pPr>
    </w:p>
    <w:p w:rsidR="00D217DB" w:rsidRPr="00BB7A33" w:rsidRDefault="005241F7" w:rsidP="00AE464D">
      <w:pPr>
        <w:spacing w:after="0" w:line="240" w:lineRule="auto"/>
        <w:ind w:left="1440" w:hanging="720"/>
        <w:jc w:val="both"/>
        <w:rPr>
          <w:rFonts w:ascii="Times New Roman" w:hAnsi="Times New Roman" w:cs="Times New Roman"/>
          <w:sz w:val="24"/>
          <w:szCs w:val="24"/>
        </w:rPr>
      </w:pPr>
      <w:r w:rsidRPr="00BB7A33">
        <w:rPr>
          <w:rFonts w:ascii="Times New Roman" w:hAnsi="Times New Roman" w:cs="Times New Roman"/>
          <w:sz w:val="24"/>
          <w:szCs w:val="24"/>
        </w:rPr>
        <w:t>(</w:t>
      </w:r>
      <w:r w:rsidR="00FF075F" w:rsidRPr="00BB7A33">
        <w:rPr>
          <w:rFonts w:ascii="Times New Roman" w:hAnsi="Times New Roman" w:cs="Times New Roman"/>
          <w:sz w:val="24"/>
          <w:szCs w:val="24"/>
        </w:rPr>
        <w:t>5</w:t>
      </w:r>
      <w:r w:rsidRPr="00BB7A33">
        <w:rPr>
          <w:rFonts w:ascii="Times New Roman" w:hAnsi="Times New Roman" w:cs="Times New Roman"/>
          <w:sz w:val="24"/>
          <w:szCs w:val="24"/>
        </w:rPr>
        <w:t>)</w:t>
      </w:r>
      <w:r w:rsidRPr="00BB7A33">
        <w:rPr>
          <w:rFonts w:ascii="Times New Roman" w:hAnsi="Times New Roman" w:cs="Times New Roman"/>
          <w:sz w:val="24"/>
          <w:szCs w:val="24"/>
        </w:rPr>
        <w:tab/>
      </w:r>
      <w:r w:rsidR="00FC1DBC" w:rsidRPr="00BB7A33">
        <w:rPr>
          <w:rFonts w:ascii="Times New Roman" w:hAnsi="Times New Roman" w:cs="Times New Roman"/>
          <w:sz w:val="24"/>
          <w:szCs w:val="24"/>
        </w:rPr>
        <w:t>t</w:t>
      </w:r>
      <w:r w:rsidRPr="00BB7A33">
        <w:rPr>
          <w:rFonts w:ascii="Times New Roman" w:hAnsi="Times New Roman" w:cs="Times New Roman"/>
          <w:sz w:val="24"/>
          <w:szCs w:val="24"/>
        </w:rPr>
        <w:t>he plaintiff be awarded 50% of the value of the</w:t>
      </w:r>
      <w:r w:rsidR="00791EAA" w:rsidRPr="00BB7A33">
        <w:rPr>
          <w:rFonts w:ascii="Times New Roman" w:hAnsi="Times New Roman" w:cs="Times New Roman"/>
          <w:sz w:val="24"/>
          <w:szCs w:val="24"/>
        </w:rPr>
        <w:t xml:space="preserve"> immovable property known as Dow</w:t>
      </w:r>
      <w:r w:rsidRPr="00BB7A33">
        <w:rPr>
          <w:rFonts w:ascii="Times New Roman" w:hAnsi="Times New Roman" w:cs="Times New Roman"/>
          <w:sz w:val="24"/>
          <w:szCs w:val="24"/>
        </w:rPr>
        <w:t xml:space="preserve">nings Building, Robert Mugabe Way, Bulawayo, which was registered under the name of </w:t>
      </w:r>
      <w:r w:rsidR="00021CC7" w:rsidRPr="00BB7A33">
        <w:rPr>
          <w:rFonts w:ascii="Times New Roman" w:hAnsi="Times New Roman" w:cs="Times New Roman"/>
          <w:sz w:val="24"/>
          <w:szCs w:val="24"/>
        </w:rPr>
        <w:t>Muntomuhle Investments (Pvt) Ltd and the</w:t>
      </w:r>
      <w:r w:rsidR="001A020F" w:rsidRPr="00BB7A33">
        <w:rPr>
          <w:rFonts w:ascii="Times New Roman" w:hAnsi="Times New Roman" w:cs="Times New Roman"/>
          <w:sz w:val="24"/>
          <w:szCs w:val="24"/>
        </w:rPr>
        <w:t xml:space="preserve"> defendant</w:t>
      </w:r>
      <w:r w:rsidR="00021CC7" w:rsidRPr="00BB7A33">
        <w:rPr>
          <w:rFonts w:ascii="Times New Roman" w:hAnsi="Times New Roman" w:cs="Times New Roman"/>
          <w:sz w:val="24"/>
          <w:szCs w:val="24"/>
        </w:rPr>
        <w:t>, the remainder</w:t>
      </w:r>
      <w:r w:rsidR="00D217DB" w:rsidRPr="00BB7A33">
        <w:rPr>
          <w:rFonts w:ascii="Times New Roman" w:hAnsi="Times New Roman" w:cs="Times New Roman"/>
          <w:sz w:val="24"/>
          <w:szCs w:val="24"/>
        </w:rPr>
        <w:t>.</w:t>
      </w:r>
    </w:p>
    <w:p w:rsidR="00960374" w:rsidRPr="00BB7A33" w:rsidRDefault="00960374" w:rsidP="00AE464D">
      <w:pPr>
        <w:spacing w:after="0" w:line="240" w:lineRule="auto"/>
        <w:ind w:left="1440" w:hanging="720"/>
        <w:jc w:val="both"/>
        <w:rPr>
          <w:rFonts w:ascii="Times New Roman" w:hAnsi="Times New Roman" w:cs="Times New Roman"/>
          <w:sz w:val="24"/>
          <w:szCs w:val="24"/>
        </w:rPr>
      </w:pPr>
    </w:p>
    <w:p w:rsidR="00A9042C" w:rsidRPr="00BB7A33" w:rsidRDefault="00A9042C" w:rsidP="00745577">
      <w:pPr>
        <w:spacing w:after="0" w:line="240" w:lineRule="auto"/>
        <w:jc w:val="both"/>
        <w:rPr>
          <w:rFonts w:ascii="Times New Roman" w:hAnsi="Times New Roman" w:cs="Times New Roman"/>
          <w:sz w:val="24"/>
          <w:szCs w:val="24"/>
        </w:rPr>
      </w:pPr>
    </w:p>
    <w:p w:rsidR="00A9042C" w:rsidRPr="00BB7A33" w:rsidRDefault="00A9042C" w:rsidP="00F95882">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In his grounds of appeal, the appellant lists </w:t>
      </w:r>
      <w:r w:rsidR="0030781D" w:rsidRPr="00BB7A33">
        <w:rPr>
          <w:rFonts w:ascii="Times New Roman" w:hAnsi="Times New Roman" w:cs="Times New Roman"/>
          <w:sz w:val="24"/>
          <w:szCs w:val="24"/>
        </w:rPr>
        <w:t>nineteen (</w:t>
      </w:r>
      <w:r w:rsidRPr="00BB7A33">
        <w:rPr>
          <w:rFonts w:ascii="Times New Roman" w:hAnsi="Times New Roman" w:cs="Times New Roman"/>
          <w:sz w:val="24"/>
          <w:szCs w:val="24"/>
        </w:rPr>
        <w:t>19</w:t>
      </w:r>
      <w:r w:rsidR="0030781D" w:rsidRPr="00BB7A33">
        <w:rPr>
          <w:rFonts w:ascii="Times New Roman" w:hAnsi="Times New Roman" w:cs="Times New Roman"/>
          <w:sz w:val="24"/>
          <w:szCs w:val="24"/>
        </w:rPr>
        <w:t>)</w:t>
      </w:r>
      <w:r w:rsidRPr="00BB7A33">
        <w:rPr>
          <w:rFonts w:ascii="Times New Roman" w:hAnsi="Times New Roman" w:cs="Times New Roman"/>
          <w:sz w:val="24"/>
          <w:szCs w:val="24"/>
        </w:rPr>
        <w:t xml:space="preserve"> instances of alleged misdirection on the part of the court </w:t>
      </w:r>
      <w:r w:rsidRPr="00BB7A33">
        <w:rPr>
          <w:rFonts w:ascii="Times New Roman" w:hAnsi="Times New Roman" w:cs="Times New Roman"/>
          <w:i/>
          <w:sz w:val="24"/>
          <w:szCs w:val="24"/>
        </w:rPr>
        <w:t>a quo</w:t>
      </w:r>
      <w:r w:rsidR="0075613B" w:rsidRPr="00BB7A33">
        <w:rPr>
          <w:rFonts w:ascii="Times New Roman" w:hAnsi="Times New Roman" w:cs="Times New Roman"/>
          <w:sz w:val="24"/>
          <w:szCs w:val="24"/>
        </w:rPr>
        <w:t>.  He then prays:-</w:t>
      </w:r>
    </w:p>
    <w:p w:rsidR="006766A4" w:rsidRPr="00BB7A33" w:rsidRDefault="00A9042C" w:rsidP="006766A4">
      <w:pPr>
        <w:spacing w:after="0" w:line="240" w:lineRule="auto"/>
        <w:ind w:left="1440" w:hanging="720"/>
        <w:jc w:val="both"/>
        <w:rPr>
          <w:rFonts w:ascii="Times New Roman" w:hAnsi="Times New Roman" w:cs="Times New Roman"/>
          <w:sz w:val="24"/>
          <w:szCs w:val="24"/>
        </w:rPr>
      </w:pPr>
      <w:r w:rsidRPr="00BB7A33">
        <w:rPr>
          <w:rFonts w:ascii="Times New Roman" w:hAnsi="Times New Roman" w:cs="Times New Roman"/>
          <w:sz w:val="24"/>
          <w:szCs w:val="24"/>
        </w:rPr>
        <w:t>(a)</w:t>
      </w:r>
      <w:r w:rsidRPr="00BB7A33">
        <w:rPr>
          <w:rFonts w:ascii="Times New Roman" w:hAnsi="Times New Roman" w:cs="Times New Roman"/>
          <w:sz w:val="24"/>
          <w:szCs w:val="24"/>
        </w:rPr>
        <w:tab/>
        <w:t xml:space="preserve">that the part of the judgment of the court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in which it apportioned the assets listed above, be set aside and </w:t>
      </w:r>
    </w:p>
    <w:p w:rsidR="006766A4" w:rsidRPr="00BB7A33" w:rsidRDefault="006766A4" w:rsidP="006766A4">
      <w:pPr>
        <w:spacing w:after="0" w:line="240" w:lineRule="auto"/>
        <w:ind w:left="1440" w:hanging="720"/>
        <w:jc w:val="both"/>
        <w:rPr>
          <w:rFonts w:ascii="Times New Roman" w:hAnsi="Times New Roman" w:cs="Times New Roman"/>
          <w:sz w:val="24"/>
          <w:szCs w:val="24"/>
        </w:rPr>
      </w:pPr>
    </w:p>
    <w:p w:rsidR="006766A4" w:rsidRPr="00BB7A33" w:rsidRDefault="006766A4" w:rsidP="006766A4">
      <w:pPr>
        <w:spacing w:after="0" w:line="240" w:lineRule="auto"/>
        <w:ind w:left="1440" w:hanging="720"/>
        <w:jc w:val="both"/>
        <w:rPr>
          <w:rFonts w:ascii="Times New Roman" w:hAnsi="Times New Roman" w:cs="Times New Roman"/>
          <w:sz w:val="24"/>
          <w:szCs w:val="24"/>
        </w:rPr>
      </w:pPr>
      <w:r w:rsidRPr="00BB7A33">
        <w:rPr>
          <w:rFonts w:ascii="Times New Roman" w:hAnsi="Times New Roman" w:cs="Times New Roman"/>
          <w:sz w:val="24"/>
          <w:szCs w:val="24"/>
        </w:rPr>
        <w:t>(b)</w:t>
      </w:r>
      <w:r w:rsidRPr="00BB7A33">
        <w:rPr>
          <w:rFonts w:ascii="Times New Roman" w:hAnsi="Times New Roman" w:cs="Times New Roman"/>
          <w:sz w:val="24"/>
          <w:szCs w:val="24"/>
        </w:rPr>
        <w:tab/>
        <w:t>for the following relief:-</w:t>
      </w:r>
    </w:p>
    <w:p w:rsidR="006766A4" w:rsidRPr="00BB7A33" w:rsidRDefault="006766A4" w:rsidP="006766A4">
      <w:pPr>
        <w:spacing w:after="0" w:line="240" w:lineRule="auto"/>
        <w:ind w:left="1440" w:hanging="720"/>
        <w:jc w:val="both"/>
        <w:rPr>
          <w:rFonts w:ascii="Times New Roman" w:hAnsi="Times New Roman" w:cs="Times New Roman"/>
          <w:sz w:val="24"/>
          <w:szCs w:val="24"/>
        </w:rPr>
      </w:pPr>
    </w:p>
    <w:p w:rsidR="006766A4" w:rsidRPr="00BB7A33" w:rsidRDefault="006766A4" w:rsidP="006766A4">
      <w:pPr>
        <w:pStyle w:val="ListParagraph"/>
        <w:numPr>
          <w:ilvl w:val="0"/>
          <w:numId w:val="1"/>
        </w:numPr>
        <w:spacing w:after="0" w:line="240" w:lineRule="auto"/>
        <w:jc w:val="both"/>
        <w:rPr>
          <w:rFonts w:ascii="Times New Roman" w:hAnsi="Times New Roman" w:cs="Times New Roman"/>
        </w:rPr>
      </w:pPr>
      <w:r w:rsidRPr="00BB7A33">
        <w:rPr>
          <w:rFonts w:ascii="Times New Roman" w:hAnsi="Times New Roman" w:cs="Times New Roman"/>
          <w:sz w:val="24"/>
          <w:szCs w:val="24"/>
        </w:rPr>
        <w:t>that the appeal be allowed with costs.</w:t>
      </w:r>
    </w:p>
    <w:p w:rsidR="006766A4" w:rsidRPr="00BB7A33" w:rsidRDefault="006766A4" w:rsidP="006766A4">
      <w:pPr>
        <w:pStyle w:val="ListParagraph"/>
        <w:spacing w:after="0" w:line="240" w:lineRule="auto"/>
        <w:ind w:left="2160"/>
        <w:jc w:val="both"/>
        <w:rPr>
          <w:rFonts w:ascii="Times New Roman" w:hAnsi="Times New Roman" w:cs="Times New Roman"/>
        </w:rPr>
      </w:pPr>
    </w:p>
    <w:p w:rsidR="006766A4" w:rsidRPr="00BB7A33" w:rsidRDefault="006766A4" w:rsidP="006766A4">
      <w:pPr>
        <w:pStyle w:val="ListParagraph"/>
        <w:numPr>
          <w:ilvl w:val="0"/>
          <w:numId w:val="1"/>
        </w:numPr>
        <w:spacing w:after="0" w:line="240" w:lineRule="auto"/>
        <w:jc w:val="both"/>
        <w:rPr>
          <w:rFonts w:ascii="Times New Roman" w:hAnsi="Times New Roman" w:cs="Times New Roman"/>
        </w:rPr>
      </w:pPr>
      <w:r w:rsidRPr="00BB7A33">
        <w:rPr>
          <w:rFonts w:ascii="Times New Roman" w:hAnsi="Times New Roman" w:cs="Times New Roman"/>
          <w:sz w:val="24"/>
          <w:szCs w:val="24"/>
        </w:rPr>
        <w:t xml:space="preserve">that stand 615 Bulawayo Township (50 Josiah Tongogara Street) be awarded to the appellant as his sole and exclusive property and </w:t>
      </w:r>
    </w:p>
    <w:p w:rsidR="006766A4" w:rsidRPr="00BB7A33" w:rsidRDefault="006766A4" w:rsidP="006766A4">
      <w:pPr>
        <w:pStyle w:val="ListParagraph"/>
        <w:spacing w:after="0" w:line="240" w:lineRule="auto"/>
        <w:ind w:left="2160"/>
        <w:jc w:val="both"/>
        <w:rPr>
          <w:rFonts w:ascii="Times New Roman" w:hAnsi="Times New Roman" w:cs="Times New Roman"/>
        </w:rPr>
      </w:pPr>
    </w:p>
    <w:p w:rsidR="006766A4" w:rsidRPr="00BB7A33" w:rsidRDefault="006766A4" w:rsidP="006766A4">
      <w:pPr>
        <w:spacing w:after="0" w:line="240" w:lineRule="auto"/>
        <w:ind w:left="1440"/>
        <w:jc w:val="both"/>
        <w:rPr>
          <w:rFonts w:ascii="Times New Roman" w:hAnsi="Times New Roman" w:cs="Times New Roman"/>
          <w:sz w:val="24"/>
          <w:szCs w:val="24"/>
        </w:rPr>
      </w:pPr>
      <w:r w:rsidRPr="00BB7A33">
        <w:rPr>
          <w:rFonts w:ascii="Times New Roman" w:hAnsi="Times New Roman" w:cs="Times New Roman"/>
          <w:sz w:val="24"/>
          <w:szCs w:val="24"/>
        </w:rPr>
        <w:t>(iii)</w:t>
      </w:r>
      <w:r w:rsidR="00745577">
        <w:rPr>
          <w:rFonts w:ascii="Times New Roman" w:hAnsi="Times New Roman" w:cs="Times New Roman"/>
          <w:sz w:val="24"/>
          <w:szCs w:val="24"/>
        </w:rPr>
        <w:tab/>
      </w:r>
      <w:r w:rsidRPr="00BB7A33">
        <w:rPr>
          <w:rFonts w:ascii="Times New Roman" w:hAnsi="Times New Roman" w:cs="Times New Roman"/>
          <w:sz w:val="24"/>
          <w:szCs w:val="24"/>
        </w:rPr>
        <w:t xml:space="preserve">that the cattle at Inyathi Farm, less those </w:t>
      </w:r>
    </w:p>
    <w:p w:rsidR="006766A4" w:rsidRPr="00BB7A33" w:rsidRDefault="006766A4" w:rsidP="006766A4">
      <w:pPr>
        <w:spacing w:after="0" w:line="240" w:lineRule="auto"/>
        <w:ind w:left="2160"/>
        <w:jc w:val="both"/>
        <w:rPr>
          <w:rFonts w:ascii="Times New Roman" w:hAnsi="Times New Roman" w:cs="Times New Roman"/>
          <w:sz w:val="24"/>
          <w:szCs w:val="24"/>
        </w:rPr>
      </w:pPr>
      <w:r w:rsidRPr="00BB7A33">
        <w:rPr>
          <w:rFonts w:ascii="Times New Roman" w:hAnsi="Times New Roman" w:cs="Times New Roman"/>
          <w:sz w:val="24"/>
          <w:szCs w:val="24"/>
        </w:rPr>
        <w:t>acquired from the proceeds of the truck purchased by Nomalanga Sibanda, be ascertained after which the respondent be awarded a 25% share thereof.</w:t>
      </w:r>
    </w:p>
    <w:p w:rsidR="00B54CB5" w:rsidRPr="00BB7A33" w:rsidRDefault="00B54CB5" w:rsidP="006766A4">
      <w:pPr>
        <w:spacing w:after="0" w:line="240" w:lineRule="auto"/>
        <w:ind w:left="2160"/>
        <w:jc w:val="both"/>
        <w:rPr>
          <w:rFonts w:ascii="Times New Roman" w:hAnsi="Times New Roman" w:cs="Times New Roman"/>
          <w:sz w:val="24"/>
          <w:szCs w:val="24"/>
        </w:rPr>
      </w:pPr>
    </w:p>
    <w:p w:rsidR="00B54CB5" w:rsidRPr="00BB7A33" w:rsidRDefault="00B54CB5" w:rsidP="006766A4">
      <w:pPr>
        <w:spacing w:after="0" w:line="240" w:lineRule="auto"/>
        <w:ind w:left="2160"/>
        <w:jc w:val="both"/>
        <w:rPr>
          <w:rFonts w:ascii="Times New Roman" w:hAnsi="Times New Roman" w:cs="Times New Roman"/>
          <w:sz w:val="24"/>
          <w:szCs w:val="24"/>
        </w:rPr>
      </w:pPr>
    </w:p>
    <w:p w:rsidR="003960EB" w:rsidRPr="00BB7A33" w:rsidRDefault="003960EB" w:rsidP="003960EB">
      <w:pPr>
        <w:pStyle w:val="ListParagraph"/>
        <w:spacing w:after="0" w:line="240" w:lineRule="auto"/>
        <w:ind w:left="990"/>
        <w:jc w:val="both"/>
        <w:rPr>
          <w:rFonts w:ascii="Times New Roman" w:hAnsi="Times New Roman" w:cs="Times New Roman"/>
          <w:b/>
          <w:i/>
          <w:sz w:val="18"/>
          <w:szCs w:val="18"/>
        </w:rPr>
      </w:pPr>
    </w:p>
    <w:p w:rsidR="00CB2557" w:rsidRPr="00BB7A33" w:rsidRDefault="001149AF" w:rsidP="00791EAA">
      <w:p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ab/>
      </w:r>
      <w:r w:rsidRPr="00BB7A33">
        <w:rPr>
          <w:rFonts w:ascii="Times New Roman" w:hAnsi="Times New Roman" w:cs="Times New Roman"/>
          <w:sz w:val="24"/>
          <w:szCs w:val="24"/>
        </w:rPr>
        <w:tab/>
      </w:r>
      <w:r w:rsidR="00985A32" w:rsidRPr="00BB7A33">
        <w:rPr>
          <w:rFonts w:ascii="Times New Roman" w:hAnsi="Times New Roman" w:cs="Times New Roman"/>
          <w:sz w:val="24"/>
          <w:szCs w:val="24"/>
        </w:rPr>
        <w:t>Taking into account the re</w:t>
      </w:r>
      <w:r w:rsidR="00FB555D" w:rsidRPr="00BB7A33">
        <w:rPr>
          <w:rFonts w:ascii="Times New Roman" w:hAnsi="Times New Roman" w:cs="Times New Roman"/>
          <w:sz w:val="24"/>
          <w:szCs w:val="24"/>
        </w:rPr>
        <w:t>spective</w:t>
      </w:r>
      <w:r w:rsidR="00985A32" w:rsidRPr="00BB7A33">
        <w:rPr>
          <w:rFonts w:ascii="Times New Roman" w:hAnsi="Times New Roman" w:cs="Times New Roman"/>
          <w:sz w:val="24"/>
          <w:szCs w:val="24"/>
        </w:rPr>
        <w:t xml:space="preserve"> grounds of appeal, I will consider each of the assets in dispute, as set out above, and the reasoning of the court </w:t>
      </w:r>
      <w:r w:rsidR="00985A32" w:rsidRPr="00BB7A33">
        <w:rPr>
          <w:rFonts w:ascii="Times New Roman" w:hAnsi="Times New Roman" w:cs="Times New Roman"/>
          <w:i/>
          <w:sz w:val="24"/>
          <w:szCs w:val="24"/>
        </w:rPr>
        <w:t>a quo</w:t>
      </w:r>
      <w:r w:rsidR="00985A32" w:rsidRPr="00BB7A33">
        <w:rPr>
          <w:rFonts w:ascii="Times New Roman" w:hAnsi="Times New Roman" w:cs="Times New Roman"/>
          <w:sz w:val="24"/>
          <w:szCs w:val="24"/>
        </w:rPr>
        <w:t xml:space="preserve"> in rea</w:t>
      </w:r>
      <w:r w:rsidR="001A020F" w:rsidRPr="00BB7A33">
        <w:rPr>
          <w:rFonts w:ascii="Times New Roman" w:hAnsi="Times New Roman" w:cs="Times New Roman"/>
          <w:sz w:val="24"/>
          <w:szCs w:val="24"/>
        </w:rPr>
        <w:t>ch</w:t>
      </w:r>
      <w:r w:rsidR="00985A32" w:rsidRPr="00BB7A33">
        <w:rPr>
          <w:rFonts w:ascii="Times New Roman" w:hAnsi="Times New Roman" w:cs="Times New Roman"/>
          <w:sz w:val="24"/>
          <w:szCs w:val="24"/>
        </w:rPr>
        <w:t xml:space="preserve">ing the decision it did, on the apportionment thereof. </w:t>
      </w:r>
      <w:r w:rsidR="00D01B60" w:rsidRPr="00BB7A33">
        <w:rPr>
          <w:rFonts w:ascii="Times New Roman" w:hAnsi="Times New Roman" w:cs="Times New Roman"/>
          <w:sz w:val="24"/>
          <w:szCs w:val="24"/>
        </w:rPr>
        <w:t xml:space="preserve"> </w:t>
      </w:r>
    </w:p>
    <w:p w:rsidR="00641ADC" w:rsidRPr="00BB7A33" w:rsidRDefault="00641ADC" w:rsidP="00AE464D">
      <w:pPr>
        <w:spacing w:after="0" w:line="240" w:lineRule="auto"/>
        <w:jc w:val="both"/>
        <w:rPr>
          <w:rFonts w:ascii="Times New Roman" w:hAnsi="Times New Roman" w:cs="Times New Roman"/>
          <w:b/>
          <w:sz w:val="24"/>
          <w:szCs w:val="24"/>
          <w:u w:val="single"/>
        </w:rPr>
      </w:pPr>
    </w:p>
    <w:p w:rsidR="00641ADC" w:rsidRPr="00BB7A33" w:rsidRDefault="00641ADC" w:rsidP="00AE464D">
      <w:pPr>
        <w:spacing w:after="0" w:line="240" w:lineRule="auto"/>
        <w:jc w:val="both"/>
        <w:rPr>
          <w:rFonts w:ascii="Times New Roman" w:hAnsi="Times New Roman" w:cs="Times New Roman"/>
          <w:b/>
          <w:sz w:val="24"/>
          <w:szCs w:val="24"/>
          <w:u w:val="single"/>
        </w:rPr>
      </w:pPr>
    </w:p>
    <w:p w:rsidR="00654532" w:rsidRPr="00BB7A33" w:rsidRDefault="00CB2557" w:rsidP="00AE464D">
      <w:pPr>
        <w:spacing w:after="0" w:line="240" w:lineRule="auto"/>
        <w:jc w:val="both"/>
        <w:rPr>
          <w:rFonts w:ascii="Times New Roman" w:hAnsi="Times New Roman" w:cs="Times New Roman"/>
          <w:b/>
          <w:sz w:val="24"/>
          <w:szCs w:val="24"/>
          <w:u w:val="single"/>
        </w:rPr>
      </w:pPr>
      <w:r w:rsidRPr="00BB7A33">
        <w:rPr>
          <w:rFonts w:ascii="Times New Roman" w:hAnsi="Times New Roman" w:cs="Times New Roman"/>
          <w:b/>
          <w:sz w:val="24"/>
          <w:szCs w:val="24"/>
          <w:u w:val="single"/>
        </w:rPr>
        <w:t>THE NIN</w:t>
      </w:r>
      <w:r w:rsidR="00673D38" w:rsidRPr="00BB7A33">
        <w:rPr>
          <w:rFonts w:ascii="Times New Roman" w:hAnsi="Times New Roman" w:cs="Times New Roman"/>
          <w:b/>
          <w:sz w:val="24"/>
          <w:szCs w:val="24"/>
          <w:u w:val="single"/>
        </w:rPr>
        <w:t>E</w:t>
      </w:r>
      <w:r w:rsidRPr="00BB7A33">
        <w:rPr>
          <w:rFonts w:ascii="Times New Roman" w:hAnsi="Times New Roman" w:cs="Times New Roman"/>
          <w:b/>
          <w:sz w:val="24"/>
          <w:szCs w:val="24"/>
          <w:u w:val="single"/>
        </w:rPr>
        <w:t xml:space="preserve">TY FIVE (95) HERD OF CATTLE AT </w:t>
      </w:r>
      <w:r w:rsidR="00791EAA" w:rsidRPr="00BB7A33">
        <w:rPr>
          <w:rFonts w:ascii="Times New Roman" w:hAnsi="Times New Roman" w:cs="Times New Roman"/>
          <w:b/>
          <w:sz w:val="24"/>
          <w:szCs w:val="24"/>
          <w:u w:val="single"/>
        </w:rPr>
        <w:t xml:space="preserve">THE </w:t>
      </w:r>
      <w:r w:rsidRPr="00BB7A33">
        <w:rPr>
          <w:rFonts w:ascii="Times New Roman" w:hAnsi="Times New Roman" w:cs="Times New Roman"/>
          <w:b/>
          <w:sz w:val="24"/>
          <w:szCs w:val="24"/>
          <w:u w:val="single"/>
        </w:rPr>
        <w:t>INYATH</w:t>
      </w:r>
      <w:r w:rsidR="00791EAA" w:rsidRPr="00BB7A33">
        <w:rPr>
          <w:rFonts w:ascii="Times New Roman" w:hAnsi="Times New Roman" w:cs="Times New Roman"/>
          <w:b/>
          <w:sz w:val="24"/>
          <w:szCs w:val="24"/>
          <w:u w:val="single"/>
        </w:rPr>
        <w:t>I F</w:t>
      </w:r>
      <w:r w:rsidR="0052487C" w:rsidRPr="00BB7A33">
        <w:rPr>
          <w:rFonts w:ascii="Times New Roman" w:hAnsi="Times New Roman" w:cs="Times New Roman"/>
          <w:b/>
          <w:sz w:val="24"/>
          <w:szCs w:val="24"/>
          <w:u w:val="single"/>
        </w:rPr>
        <w:t>ARM, AND THEI</w:t>
      </w:r>
      <w:r w:rsidR="008E25C1" w:rsidRPr="00BB7A33">
        <w:rPr>
          <w:rFonts w:ascii="Times New Roman" w:hAnsi="Times New Roman" w:cs="Times New Roman"/>
          <w:b/>
          <w:sz w:val="24"/>
          <w:szCs w:val="24"/>
          <w:u w:val="single"/>
        </w:rPr>
        <w:t>R PROG</w:t>
      </w:r>
      <w:r w:rsidRPr="00BB7A33">
        <w:rPr>
          <w:rFonts w:ascii="Times New Roman" w:hAnsi="Times New Roman" w:cs="Times New Roman"/>
          <w:b/>
          <w:sz w:val="24"/>
          <w:szCs w:val="24"/>
          <w:u w:val="single"/>
        </w:rPr>
        <w:t xml:space="preserve">ENY </w:t>
      </w:r>
      <w:r w:rsidR="00D01B60" w:rsidRPr="00BB7A33">
        <w:rPr>
          <w:rFonts w:ascii="Times New Roman" w:hAnsi="Times New Roman" w:cs="Times New Roman"/>
          <w:b/>
          <w:sz w:val="24"/>
          <w:szCs w:val="24"/>
          <w:u w:val="single"/>
        </w:rPr>
        <w:t xml:space="preserve">  </w:t>
      </w:r>
      <w:r w:rsidR="003E05E0" w:rsidRPr="00BB7A33">
        <w:rPr>
          <w:rFonts w:ascii="Times New Roman" w:hAnsi="Times New Roman" w:cs="Times New Roman"/>
          <w:b/>
          <w:sz w:val="24"/>
          <w:szCs w:val="24"/>
          <w:u w:val="single"/>
        </w:rPr>
        <w:t xml:space="preserve">  </w:t>
      </w:r>
      <w:r w:rsidR="00592A5E" w:rsidRPr="00BB7A33">
        <w:rPr>
          <w:rFonts w:ascii="Times New Roman" w:hAnsi="Times New Roman" w:cs="Times New Roman"/>
          <w:b/>
          <w:sz w:val="24"/>
          <w:szCs w:val="24"/>
          <w:u w:val="single"/>
        </w:rPr>
        <w:t xml:space="preserve"> </w:t>
      </w:r>
    </w:p>
    <w:p w:rsidR="00CB2557" w:rsidRPr="00BB7A33" w:rsidRDefault="00CB2557" w:rsidP="00AE464D">
      <w:pPr>
        <w:spacing w:after="0" w:line="240" w:lineRule="auto"/>
        <w:jc w:val="both"/>
        <w:rPr>
          <w:rFonts w:ascii="Times New Roman" w:hAnsi="Times New Roman" w:cs="Times New Roman"/>
          <w:b/>
          <w:sz w:val="24"/>
          <w:szCs w:val="24"/>
          <w:u w:val="single"/>
        </w:rPr>
      </w:pPr>
    </w:p>
    <w:p w:rsidR="00B94AC8" w:rsidRPr="00BB7A33" w:rsidRDefault="00CB2557" w:rsidP="00B94AC8">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The appellant </w:t>
      </w:r>
      <w:r w:rsidR="000620DA" w:rsidRPr="00BB7A33">
        <w:rPr>
          <w:rFonts w:ascii="Times New Roman" w:hAnsi="Times New Roman" w:cs="Times New Roman"/>
          <w:sz w:val="24"/>
          <w:szCs w:val="24"/>
        </w:rPr>
        <w:t xml:space="preserve">claims that the court </w:t>
      </w:r>
      <w:r w:rsidR="000620DA" w:rsidRPr="00BB7A33">
        <w:rPr>
          <w:rFonts w:ascii="Times New Roman" w:hAnsi="Times New Roman" w:cs="Times New Roman"/>
          <w:i/>
          <w:sz w:val="24"/>
          <w:szCs w:val="24"/>
        </w:rPr>
        <w:t>a quo</w:t>
      </w:r>
      <w:r w:rsidR="000620DA" w:rsidRPr="00BB7A33">
        <w:rPr>
          <w:rFonts w:ascii="Times New Roman" w:hAnsi="Times New Roman" w:cs="Times New Roman"/>
          <w:sz w:val="24"/>
          <w:szCs w:val="24"/>
        </w:rPr>
        <w:t xml:space="preserve"> misdirected itself by apportioning 50% of the cattle to the respondent “without any basis for such an award.”</w:t>
      </w:r>
      <w:r w:rsidR="00D06173" w:rsidRPr="00BB7A33">
        <w:rPr>
          <w:rFonts w:ascii="Times New Roman" w:hAnsi="Times New Roman" w:cs="Times New Roman"/>
          <w:sz w:val="24"/>
          <w:szCs w:val="24"/>
        </w:rPr>
        <w:t xml:space="preserve"> He further claims that in any case, most of the cattle</w:t>
      </w:r>
      <w:r w:rsidR="007A7267" w:rsidRPr="00BB7A33">
        <w:rPr>
          <w:rFonts w:ascii="Times New Roman" w:hAnsi="Times New Roman" w:cs="Times New Roman"/>
          <w:sz w:val="24"/>
          <w:szCs w:val="24"/>
        </w:rPr>
        <w:t xml:space="preserve"> belonged to</w:t>
      </w:r>
      <w:r w:rsidR="00910463" w:rsidRPr="00BB7A33">
        <w:rPr>
          <w:rFonts w:ascii="Times New Roman" w:hAnsi="Times New Roman" w:cs="Times New Roman"/>
          <w:sz w:val="24"/>
          <w:szCs w:val="24"/>
        </w:rPr>
        <w:t xml:space="preserve"> his daughter</w:t>
      </w:r>
      <w:r w:rsidR="007A7267" w:rsidRPr="00BB7A33">
        <w:rPr>
          <w:rFonts w:ascii="Times New Roman" w:hAnsi="Times New Roman" w:cs="Times New Roman"/>
          <w:sz w:val="24"/>
          <w:szCs w:val="24"/>
        </w:rPr>
        <w:t xml:space="preserve"> Nomalanga as they </w:t>
      </w:r>
      <w:r w:rsidR="00D06173" w:rsidRPr="00BB7A33">
        <w:rPr>
          <w:rFonts w:ascii="Times New Roman" w:hAnsi="Times New Roman" w:cs="Times New Roman"/>
          <w:sz w:val="24"/>
          <w:szCs w:val="24"/>
        </w:rPr>
        <w:t xml:space="preserve">had been bought following the sale/barter of trucks bought by </w:t>
      </w:r>
      <w:r w:rsidR="007A7267" w:rsidRPr="00BB7A33">
        <w:rPr>
          <w:rFonts w:ascii="Times New Roman" w:hAnsi="Times New Roman" w:cs="Times New Roman"/>
          <w:sz w:val="24"/>
          <w:szCs w:val="24"/>
        </w:rPr>
        <w:t xml:space="preserve">her </w:t>
      </w:r>
      <w:r w:rsidR="00D06173" w:rsidRPr="00BB7A33">
        <w:rPr>
          <w:rFonts w:ascii="Times New Roman" w:hAnsi="Times New Roman" w:cs="Times New Roman"/>
          <w:sz w:val="24"/>
          <w:szCs w:val="24"/>
        </w:rPr>
        <w:t>in the United Kingdom</w:t>
      </w:r>
      <w:r w:rsidR="007A7267" w:rsidRPr="00BB7A33">
        <w:rPr>
          <w:rFonts w:ascii="Times New Roman" w:hAnsi="Times New Roman" w:cs="Times New Roman"/>
          <w:sz w:val="24"/>
          <w:szCs w:val="24"/>
        </w:rPr>
        <w:t>.</w:t>
      </w:r>
      <w:r w:rsidR="0086646C" w:rsidRPr="00BB7A33">
        <w:rPr>
          <w:rFonts w:ascii="Times New Roman" w:hAnsi="Times New Roman" w:cs="Times New Roman"/>
          <w:sz w:val="24"/>
          <w:szCs w:val="24"/>
        </w:rPr>
        <w:t xml:space="preserve"> </w:t>
      </w:r>
    </w:p>
    <w:p w:rsidR="00F5217B" w:rsidRPr="00BB7A33" w:rsidRDefault="00F5217B" w:rsidP="00745577">
      <w:pPr>
        <w:spacing w:after="0" w:line="240" w:lineRule="auto"/>
        <w:ind w:firstLine="1440"/>
        <w:jc w:val="both"/>
        <w:rPr>
          <w:rFonts w:ascii="Times New Roman" w:hAnsi="Times New Roman" w:cs="Times New Roman"/>
          <w:sz w:val="24"/>
          <w:szCs w:val="24"/>
        </w:rPr>
      </w:pPr>
    </w:p>
    <w:p w:rsidR="00B94AC8" w:rsidRPr="00BB7A33" w:rsidRDefault="00B94AC8" w:rsidP="00B94AC8">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It was not in dispute that some of the cattle were bought from proceeds of the sale of a truck or trucks (the evidence is not too clear on how many), bought in the United Kingdom in the name of Nomalanga</w:t>
      </w:r>
      <w:r w:rsidR="00F5217B" w:rsidRPr="00BB7A33">
        <w:rPr>
          <w:rFonts w:ascii="Times New Roman" w:hAnsi="Times New Roman" w:cs="Times New Roman"/>
          <w:sz w:val="24"/>
          <w:szCs w:val="24"/>
        </w:rPr>
        <w:t xml:space="preserve">. </w:t>
      </w:r>
      <w:r w:rsidR="0086646C" w:rsidRPr="00BB7A33">
        <w:rPr>
          <w:rFonts w:ascii="Times New Roman" w:hAnsi="Times New Roman" w:cs="Times New Roman"/>
          <w:sz w:val="24"/>
          <w:szCs w:val="24"/>
        </w:rPr>
        <w:t xml:space="preserve">While she gave evidence for the appellant, the court </w:t>
      </w:r>
      <w:r w:rsidR="0086646C" w:rsidRPr="00BB7A33">
        <w:rPr>
          <w:rFonts w:ascii="Times New Roman" w:hAnsi="Times New Roman" w:cs="Times New Roman"/>
          <w:i/>
          <w:sz w:val="24"/>
          <w:szCs w:val="24"/>
        </w:rPr>
        <w:t>a quo</w:t>
      </w:r>
      <w:r w:rsidR="0086646C" w:rsidRPr="00BB7A33">
        <w:rPr>
          <w:rFonts w:ascii="Times New Roman" w:hAnsi="Times New Roman" w:cs="Times New Roman"/>
          <w:sz w:val="24"/>
          <w:szCs w:val="24"/>
        </w:rPr>
        <w:t xml:space="preserve"> was</w:t>
      </w:r>
      <w:r w:rsidRPr="00BB7A33">
        <w:rPr>
          <w:rFonts w:ascii="Times New Roman" w:hAnsi="Times New Roman" w:cs="Times New Roman"/>
          <w:sz w:val="24"/>
          <w:szCs w:val="24"/>
        </w:rPr>
        <w:t>,</w:t>
      </w:r>
      <w:r w:rsidR="0086646C" w:rsidRPr="00BB7A33">
        <w:rPr>
          <w:rFonts w:ascii="Times New Roman" w:hAnsi="Times New Roman" w:cs="Times New Roman"/>
          <w:sz w:val="24"/>
          <w:szCs w:val="24"/>
        </w:rPr>
        <w:t xml:space="preserve"> however</w:t>
      </w:r>
      <w:r w:rsidRPr="00BB7A33">
        <w:rPr>
          <w:rFonts w:ascii="Times New Roman" w:hAnsi="Times New Roman" w:cs="Times New Roman"/>
          <w:sz w:val="24"/>
          <w:szCs w:val="24"/>
        </w:rPr>
        <w:t>,</w:t>
      </w:r>
      <w:r w:rsidR="0086646C" w:rsidRPr="00BB7A33">
        <w:rPr>
          <w:rFonts w:ascii="Times New Roman" w:hAnsi="Times New Roman" w:cs="Times New Roman"/>
          <w:sz w:val="24"/>
          <w:szCs w:val="24"/>
        </w:rPr>
        <w:t xml:space="preserve"> not impressed by Nomalanga as a witness, and concluded that she was being untruthful when she said that she had bought the cattle for herself through her father.  This, after she conceded in court that she had no knowledge of how many cattle had been bought on her behalf, how such acquisition was made nor how and to what extent some of the cattle had been disposed of</w:t>
      </w:r>
      <w:r w:rsidR="00910463" w:rsidRPr="00BB7A33">
        <w:rPr>
          <w:rFonts w:ascii="Times New Roman" w:hAnsi="Times New Roman" w:cs="Times New Roman"/>
          <w:sz w:val="24"/>
          <w:szCs w:val="24"/>
        </w:rPr>
        <w:t xml:space="preserve"> by the parties</w:t>
      </w:r>
      <w:r w:rsidR="0086646C" w:rsidRPr="00BB7A33">
        <w:rPr>
          <w:rFonts w:ascii="Times New Roman" w:hAnsi="Times New Roman" w:cs="Times New Roman"/>
          <w:sz w:val="24"/>
          <w:szCs w:val="24"/>
        </w:rPr>
        <w:t>. She conceded that the appellant had slaughtered some of the cattle and allowed his mistress to collect others and sell them, without her</w:t>
      </w:r>
      <w:r w:rsidR="00D62AD8" w:rsidRPr="00BB7A33">
        <w:rPr>
          <w:rFonts w:ascii="Times New Roman" w:hAnsi="Times New Roman" w:cs="Times New Roman"/>
          <w:sz w:val="24"/>
          <w:szCs w:val="24"/>
        </w:rPr>
        <w:t>,</w:t>
      </w:r>
      <w:r w:rsidR="0086646C" w:rsidRPr="00BB7A33">
        <w:rPr>
          <w:rFonts w:ascii="Times New Roman" w:hAnsi="Times New Roman" w:cs="Times New Roman"/>
          <w:sz w:val="24"/>
          <w:szCs w:val="24"/>
        </w:rPr>
        <w:t xml:space="preserve"> (Nomalanga’s)</w:t>
      </w:r>
      <w:r w:rsidR="00D62AD8" w:rsidRPr="00BB7A33">
        <w:rPr>
          <w:rFonts w:ascii="Times New Roman" w:hAnsi="Times New Roman" w:cs="Times New Roman"/>
          <w:sz w:val="24"/>
          <w:szCs w:val="24"/>
        </w:rPr>
        <w:t xml:space="preserve">, </w:t>
      </w:r>
      <w:r w:rsidR="0086646C" w:rsidRPr="00BB7A33">
        <w:rPr>
          <w:rFonts w:ascii="Times New Roman" w:hAnsi="Times New Roman" w:cs="Times New Roman"/>
          <w:sz w:val="24"/>
          <w:szCs w:val="24"/>
        </w:rPr>
        <w:t xml:space="preserve">knowledge. </w:t>
      </w:r>
      <w:r w:rsidRPr="00BB7A33">
        <w:rPr>
          <w:rFonts w:ascii="Times New Roman" w:hAnsi="Times New Roman" w:cs="Times New Roman"/>
          <w:sz w:val="24"/>
          <w:szCs w:val="24"/>
        </w:rPr>
        <w:t xml:space="preserve">The court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found that further doubt had been cast on </w:t>
      </w:r>
      <w:r w:rsidRPr="00BB7A33">
        <w:rPr>
          <w:rFonts w:ascii="Times New Roman" w:hAnsi="Times New Roman" w:cs="Times New Roman"/>
          <w:sz w:val="24"/>
          <w:szCs w:val="24"/>
        </w:rPr>
        <w:lastRenderedPageBreak/>
        <w:t xml:space="preserve">Nomalanga’s evidence that she had provided funds for the purchase of the trucks that were eventually exchanged for cattle, by the following facts, admitted by her, that; </w:t>
      </w:r>
    </w:p>
    <w:p w:rsidR="00B94AC8" w:rsidRPr="00BB7A33" w:rsidRDefault="00952354" w:rsidP="00952354">
      <w:pPr>
        <w:spacing w:after="0" w:line="480" w:lineRule="auto"/>
        <w:ind w:left="1260" w:hanging="540"/>
        <w:jc w:val="both"/>
        <w:rPr>
          <w:rFonts w:ascii="Times New Roman" w:hAnsi="Times New Roman" w:cs="Times New Roman"/>
          <w:sz w:val="24"/>
          <w:szCs w:val="24"/>
        </w:rPr>
      </w:pPr>
      <w:r w:rsidRPr="00BB7A33">
        <w:rPr>
          <w:rFonts w:ascii="Times New Roman" w:hAnsi="Times New Roman" w:cs="Times New Roman"/>
          <w:sz w:val="24"/>
          <w:szCs w:val="24"/>
        </w:rPr>
        <w:t xml:space="preserve">i) </w:t>
      </w:r>
      <w:r w:rsidR="007974C0" w:rsidRPr="00BB7A33">
        <w:rPr>
          <w:rFonts w:ascii="Times New Roman" w:hAnsi="Times New Roman" w:cs="Times New Roman"/>
          <w:sz w:val="24"/>
          <w:szCs w:val="24"/>
        </w:rPr>
        <w:t xml:space="preserve"> </w:t>
      </w:r>
      <w:r w:rsidR="00B94AC8" w:rsidRPr="00BB7A33">
        <w:rPr>
          <w:rFonts w:ascii="Times New Roman" w:hAnsi="Times New Roman" w:cs="Times New Roman"/>
          <w:sz w:val="24"/>
          <w:szCs w:val="24"/>
        </w:rPr>
        <w:t xml:space="preserve">one of trucks was actually registered in the name of the respondent;  </w:t>
      </w:r>
    </w:p>
    <w:p w:rsidR="00B94AC8" w:rsidRPr="00BB7A33" w:rsidRDefault="00952354" w:rsidP="00952354">
      <w:pPr>
        <w:spacing w:after="0" w:line="480" w:lineRule="auto"/>
        <w:ind w:left="1260" w:hanging="540"/>
        <w:jc w:val="both"/>
        <w:rPr>
          <w:rFonts w:ascii="Times New Roman" w:hAnsi="Times New Roman" w:cs="Times New Roman"/>
          <w:sz w:val="24"/>
          <w:szCs w:val="24"/>
        </w:rPr>
      </w:pPr>
      <w:r w:rsidRPr="00BB7A33">
        <w:rPr>
          <w:rFonts w:ascii="Times New Roman" w:hAnsi="Times New Roman" w:cs="Times New Roman"/>
          <w:sz w:val="24"/>
          <w:szCs w:val="24"/>
        </w:rPr>
        <w:t>ii)</w:t>
      </w:r>
      <w:r w:rsidR="007974C0" w:rsidRPr="00BB7A33">
        <w:rPr>
          <w:rFonts w:ascii="Times New Roman" w:hAnsi="Times New Roman" w:cs="Times New Roman"/>
          <w:sz w:val="24"/>
          <w:szCs w:val="24"/>
        </w:rPr>
        <w:t xml:space="preserve"> </w:t>
      </w:r>
      <w:r w:rsidR="00B94AC8" w:rsidRPr="00BB7A33">
        <w:rPr>
          <w:rFonts w:ascii="Times New Roman" w:hAnsi="Times New Roman" w:cs="Times New Roman"/>
          <w:sz w:val="24"/>
          <w:szCs w:val="24"/>
        </w:rPr>
        <w:t>it was the appellant who had, from his resources, paid customs duty to clear the vehicles in Zimbabwe as well as procure local registration for them; and</w:t>
      </w:r>
    </w:p>
    <w:p w:rsidR="00B94AC8" w:rsidRPr="00BB7A33" w:rsidRDefault="00952354" w:rsidP="00952354">
      <w:pPr>
        <w:spacing w:after="0" w:line="480" w:lineRule="auto"/>
        <w:ind w:left="1350" w:hanging="630"/>
        <w:jc w:val="both"/>
        <w:rPr>
          <w:rFonts w:ascii="Times New Roman" w:hAnsi="Times New Roman" w:cs="Times New Roman"/>
          <w:sz w:val="24"/>
          <w:szCs w:val="24"/>
        </w:rPr>
      </w:pPr>
      <w:r w:rsidRPr="00BB7A33">
        <w:rPr>
          <w:rFonts w:ascii="Times New Roman" w:hAnsi="Times New Roman" w:cs="Times New Roman"/>
          <w:sz w:val="24"/>
          <w:szCs w:val="24"/>
        </w:rPr>
        <w:t>iii</w:t>
      </w:r>
      <w:r w:rsidR="007974C0" w:rsidRPr="00BB7A33">
        <w:rPr>
          <w:rFonts w:ascii="Times New Roman" w:hAnsi="Times New Roman" w:cs="Times New Roman"/>
          <w:sz w:val="24"/>
          <w:szCs w:val="24"/>
        </w:rPr>
        <w:t>)none</w:t>
      </w:r>
      <w:r w:rsidR="00B94AC8" w:rsidRPr="00BB7A33">
        <w:rPr>
          <w:rFonts w:ascii="Times New Roman" w:hAnsi="Times New Roman" w:cs="Times New Roman"/>
          <w:sz w:val="24"/>
          <w:szCs w:val="24"/>
        </w:rPr>
        <w:t xml:space="preserve"> of the cattle were registered in her, </w:t>
      </w:r>
      <w:r w:rsidRPr="00BB7A33">
        <w:rPr>
          <w:rFonts w:ascii="Times New Roman" w:hAnsi="Times New Roman" w:cs="Times New Roman"/>
          <w:sz w:val="24"/>
          <w:szCs w:val="24"/>
        </w:rPr>
        <w:t xml:space="preserve"> </w:t>
      </w:r>
      <w:r w:rsidR="00B94AC8" w:rsidRPr="00BB7A33">
        <w:rPr>
          <w:rFonts w:ascii="Times New Roman" w:hAnsi="Times New Roman" w:cs="Times New Roman"/>
          <w:sz w:val="24"/>
          <w:szCs w:val="24"/>
        </w:rPr>
        <w:t xml:space="preserve">Nomalanga’s name. </w:t>
      </w:r>
    </w:p>
    <w:p w:rsidR="00B94AC8" w:rsidRPr="00BB7A33" w:rsidRDefault="00B94AC8" w:rsidP="00745577">
      <w:pPr>
        <w:spacing w:after="0" w:line="240" w:lineRule="auto"/>
        <w:ind w:firstLine="1440"/>
        <w:jc w:val="both"/>
        <w:rPr>
          <w:rFonts w:ascii="Times New Roman" w:hAnsi="Times New Roman" w:cs="Times New Roman"/>
          <w:sz w:val="24"/>
          <w:szCs w:val="24"/>
        </w:rPr>
      </w:pPr>
    </w:p>
    <w:p w:rsidR="00910463" w:rsidRPr="00BB7A33" w:rsidRDefault="00EE51C9" w:rsidP="006766A4">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In </w:t>
      </w:r>
      <w:r w:rsidR="0086646C" w:rsidRPr="00BB7A33">
        <w:rPr>
          <w:rFonts w:ascii="Times New Roman" w:hAnsi="Times New Roman" w:cs="Times New Roman"/>
          <w:sz w:val="24"/>
          <w:szCs w:val="24"/>
        </w:rPr>
        <w:t xml:space="preserve">contrast to the evidence of Nomalanga and the appellant, the </w:t>
      </w:r>
      <w:r w:rsidRPr="00BB7A33">
        <w:rPr>
          <w:rFonts w:ascii="Times New Roman" w:hAnsi="Times New Roman" w:cs="Times New Roman"/>
          <w:sz w:val="24"/>
          <w:szCs w:val="24"/>
        </w:rPr>
        <w:t xml:space="preserve">court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found that the testimony of the respondent on the issue of the cattle, was credible.</w:t>
      </w:r>
      <w:r w:rsidR="000620DA" w:rsidRPr="00BB7A33">
        <w:rPr>
          <w:rFonts w:ascii="Times New Roman" w:hAnsi="Times New Roman" w:cs="Times New Roman"/>
          <w:sz w:val="24"/>
          <w:szCs w:val="24"/>
        </w:rPr>
        <w:t xml:space="preserve"> </w:t>
      </w:r>
      <w:r w:rsidRPr="00BB7A33">
        <w:rPr>
          <w:rFonts w:ascii="Times New Roman" w:hAnsi="Times New Roman" w:cs="Times New Roman"/>
          <w:sz w:val="24"/>
          <w:szCs w:val="24"/>
        </w:rPr>
        <w:t>T</w:t>
      </w:r>
      <w:r w:rsidR="000620DA" w:rsidRPr="00BB7A33">
        <w:rPr>
          <w:rFonts w:ascii="Times New Roman" w:hAnsi="Times New Roman" w:cs="Times New Roman"/>
          <w:sz w:val="24"/>
          <w:szCs w:val="24"/>
        </w:rPr>
        <w:t xml:space="preserve">he </w:t>
      </w:r>
      <w:r w:rsidRPr="00BB7A33">
        <w:rPr>
          <w:rFonts w:ascii="Times New Roman" w:hAnsi="Times New Roman" w:cs="Times New Roman"/>
          <w:sz w:val="24"/>
          <w:szCs w:val="24"/>
        </w:rPr>
        <w:t xml:space="preserve">court </w:t>
      </w:r>
      <w:r w:rsidR="000620DA" w:rsidRPr="00BB7A33">
        <w:rPr>
          <w:rFonts w:ascii="Times New Roman" w:hAnsi="Times New Roman" w:cs="Times New Roman"/>
          <w:sz w:val="24"/>
          <w:szCs w:val="24"/>
        </w:rPr>
        <w:t>accepted her evidence</w:t>
      </w:r>
      <w:r w:rsidR="00FC1DBC" w:rsidRPr="00BB7A33">
        <w:rPr>
          <w:rFonts w:ascii="Times New Roman" w:hAnsi="Times New Roman" w:cs="Times New Roman"/>
          <w:sz w:val="24"/>
          <w:szCs w:val="24"/>
        </w:rPr>
        <w:t xml:space="preserve"> </w:t>
      </w:r>
      <w:r w:rsidR="000620DA" w:rsidRPr="00BB7A33">
        <w:rPr>
          <w:rFonts w:ascii="Times New Roman" w:hAnsi="Times New Roman" w:cs="Times New Roman"/>
          <w:sz w:val="24"/>
          <w:szCs w:val="24"/>
        </w:rPr>
        <w:t>that there</w:t>
      </w:r>
      <w:r w:rsidR="00DE2D52" w:rsidRPr="00BB7A33">
        <w:rPr>
          <w:rFonts w:ascii="Times New Roman" w:hAnsi="Times New Roman" w:cs="Times New Roman"/>
          <w:sz w:val="24"/>
          <w:szCs w:val="24"/>
        </w:rPr>
        <w:t xml:space="preserve"> initially</w:t>
      </w:r>
      <w:r w:rsidR="000620DA" w:rsidRPr="00BB7A33">
        <w:rPr>
          <w:rFonts w:ascii="Times New Roman" w:hAnsi="Times New Roman" w:cs="Times New Roman"/>
          <w:sz w:val="24"/>
          <w:szCs w:val="24"/>
        </w:rPr>
        <w:t xml:space="preserve"> were approximately two hundred and fifty (250) herd of cattle at the couple</w:t>
      </w:r>
      <w:r w:rsidR="001A020F" w:rsidRPr="00BB7A33">
        <w:rPr>
          <w:rFonts w:ascii="Times New Roman" w:hAnsi="Times New Roman" w:cs="Times New Roman"/>
          <w:sz w:val="24"/>
          <w:szCs w:val="24"/>
        </w:rPr>
        <w:t>’</w:t>
      </w:r>
      <w:r w:rsidR="000620DA" w:rsidRPr="00BB7A33">
        <w:rPr>
          <w:rFonts w:ascii="Times New Roman" w:hAnsi="Times New Roman" w:cs="Times New Roman"/>
          <w:sz w:val="24"/>
          <w:szCs w:val="24"/>
        </w:rPr>
        <w:t xml:space="preserve">s two </w:t>
      </w:r>
      <w:r w:rsidR="002B6B93" w:rsidRPr="00BB7A33">
        <w:rPr>
          <w:rFonts w:ascii="Times New Roman" w:hAnsi="Times New Roman" w:cs="Times New Roman"/>
          <w:sz w:val="24"/>
          <w:szCs w:val="24"/>
        </w:rPr>
        <w:t xml:space="preserve">leased </w:t>
      </w:r>
      <w:r w:rsidR="00791EAA" w:rsidRPr="00BB7A33">
        <w:rPr>
          <w:rFonts w:ascii="Times New Roman" w:hAnsi="Times New Roman" w:cs="Times New Roman"/>
          <w:sz w:val="24"/>
          <w:szCs w:val="24"/>
        </w:rPr>
        <w:t>farms at</w:t>
      </w:r>
      <w:r w:rsidR="000620DA" w:rsidRPr="00BB7A33">
        <w:rPr>
          <w:rFonts w:ascii="Times New Roman" w:hAnsi="Times New Roman" w:cs="Times New Roman"/>
          <w:sz w:val="24"/>
          <w:szCs w:val="24"/>
        </w:rPr>
        <w:t xml:space="preserve"> Shangani and Nyathi</w:t>
      </w:r>
      <w:r w:rsidR="002B6B93" w:rsidRPr="00BB7A33">
        <w:rPr>
          <w:rFonts w:ascii="Times New Roman" w:hAnsi="Times New Roman" w:cs="Times New Roman"/>
          <w:sz w:val="24"/>
          <w:szCs w:val="24"/>
        </w:rPr>
        <w:t>.</w:t>
      </w:r>
      <w:r w:rsidR="008B4E6A" w:rsidRPr="00BB7A33">
        <w:rPr>
          <w:rFonts w:ascii="Times New Roman" w:hAnsi="Times New Roman" w:cs="Times New Roman"/>
          <w:sz w:val="24"/>
          <w:szCs w:val="24"/>
        </w:rPr>
        <w:t xml:space="preserve">  </w:t>
      </w:r>
      <w:r w:rsidR="002B6B93" w:rsidRPr="00BB7A33">
        <w:rPr>
          <w:rFonts w:ascii="Times New Roman" w:hAnsi="Times New Roman" w:cs="Times New Roman"/>
          <w:sz w:val="24"/>
          <w:szCs w:val="24"/>
        </w:rPr>
        <w:t xml:space="preserve">The majority of the cattle had thereafter been relocated </w:t>
      </w:r>
      <w:r w:rsidR="008B4E6A" w:rsidRPr="00BB7A33">
        <w:rPr>
          <w:rFonts w:ascii="Times New Roman" w:hAnsi="Times New Roman" w:cs="Times New Roman"/>
          <w:sz w:val="24"/>
          <w:szCs w:val="24"/>
        </w:rPr>
        <w:t>from Shangani to</w:t>
      </w:r>
      <w:r w:rsidR="00791EAA" w:rsidRPr="00BB7A33">
        <w:rPr>
          <w:rFonts w:ascii="Times New Roman" w:hAnsi="Times New Roman" w:cs="Times New Roman"/>
          <w:sz w:val="24"/>
          <w:szCs w:val="24"/>
        </w:rPr>
        <w:t xml:space="preserve"> the Inyathi f</w:t>
      </w:r>
      <w:r w:rsidR="008B4E6A" w:rsidRPr="00BB7A33">
        <w:rPr>
          <w:rFonts w:ascii="Times New Roman" w:hAnsi="Times New Roman" w:cs="Times New Roman"/>
          <w:sz w:val="24"/>
          <w:szCs w:val="24"/>
        </w:rPr>
        <w:t xml:space="preserve">arm.  </w:t>
      </w:r>
      <w:r w:rsidRPr="00BB7A33">
        <w:rPr>
          <w:rFonts w:ascii="Times New Roman" w:hAnsi="Times New Roman" w:cs="Times New Roman"/>
          <w:sz w:val="24"/>
          <w:szCs w:val="24"/>
        </w:rPr>
        <w:t xml:space="preserve">The court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considered further evidence from the respondent, who had “figures, dates and explanations as to where the cattle were acquired, the disposal of some of the cattle, the multiplication of the cattle” as well as the logistics of their removal from Shangani to Inyathi</w:t>
      </w:r>
      <w:r w:rsidR="003F5271" w:rsidRPr="00BB7A33">
        <w:rPr>
          <w:rFonts w:ascii="Times New Roman" w:hAnsi="Times New Roman" w:cs="Times New Roman"/>
          <w:sz w:val="24"/>
          <w:szCs w:val="24"/>
        </w:rPr>
        <w:t xml:space="preserve">.  </w:t>
      </w:r>
      <w:r w:rsidR="000A2F46" w:rsidRPr="00BB7A33">
        <w:rPr>
          <w:rFonts w:ascii="Times New Roman" w:hAnsi="Times New Roman" w:cs="Times New Roman"/>
          <w:sz w:val="24"/>
          <w:szCs w:val="24"/>
        </w:rPr>
        <w:t xml:space="preserve">It then </w:t>
      </w:r>
      <w:r w:rsidRPr="00BB7A33">
        <w:rPr>
          <w:rFonts w:ascii="Times New Roman" w:hAnsi="Times New Roman" w:cs="Times New Roman"/>
          <w:sz w:val="24"/>
          <w:szCs w:val="24"/>
        </w:rPr>
        <w:t>found that she had credibly established that all the cattle</w:t>
      </w:r>
      <w:r w:rsidR="000A2F46" w:rsidRPr="00BB7A33">
        <w:rPr>
          <w:rFonts w:ascii="Times New Roman" w:hAnsi="Times New Roman" w:cs="Times New Roman"/>
          <w:sz w:val="24"/>
          <w:szCs w:val="24"/>
        </w:rPr>
        <w:t>, having been bought from family funds,</w:t>
      </w:r>
      <w:r w:rsidRPr="00BB7A33">
        <w:rPr>
          <w:rFonts w:ascii="Times New Roman" w:hAnsi="Times New Roman" w:cs="Times New Roman"/>
          <w:sz w:val="24"/>
          <w:szCs w:val="24"/>
        </w:rPr>
        <w:t xml:space="preserve"> were assets of the parties as husband and wife, and that none belonged to Nomalanga. The court accepted that the parties </w:t>
      </w:r>
      <w:r w:rsidR="00622955" w:rsidRPr="00BB7A33">
        <w:rPr>
          <w:rFonts w:ascii="Times New Roman" w:hAnsi="Times New Roman" w:cs="Times New Roman"/>
          <w:sz w:val="24"/>
          <w:szCs w:val="24"/>
        </w:rPr>
        <w:t xml:space="preserve">disposed of some </w:t>
      </w:r>
      <w:r w:rsidR="00791EAA" w:rsidRPr="00BB7A33">
        <w:rPr>
          <w:rFonts w:ascii="Times New Roman" w:hAnsi="Times New Roman" w:cs="Times New Roman"/>
          <w:sz w:val="24"/>
          <w:szCs w:val="24"/>
        </w:rPr>
        <w:t xml:space="preserve">of </w:t>
      </w:r>
      <w:r w:rsidR="00622955" w:rsidRPr="00BB7A33">
        <w:rPr>
          <w:rFonts w:ascii="Times New Roman" w:hAnsi="Times New Roman" w:cs="Times New Roman"/>
          <w:sz w:val="24"/>
          <w:szCs w:val="24"/>
        </w:rPr>
        <w:t>the cattle and used</w:t>
      </w:r>
      <w:r w:rsidR="003F5271" w:rsidRPr="00BB7A33">
        <w:rPr>
          <w:rFonts w:ascii="Times New Roman" w:hAnsi="Times New Roman" w:cs="Times New Roman"/>
          <w:sz w:val="24"/>
          <w:szCs w:val="24"/>
        </w:rPr>
        <w:t xml:space="preserve"> the proceeds for family needs.  </w:t>
      </w:r>
      <w:r w:rsidR="00C2383F" w:rsidRPr="00BB7A33">
        <w:rPr>
          <w:rFonts w:ascii="Times New Roman" w:hAnsi="Times New Roman" w:cs="Times New Roman"/>
          <w:sz w:val="24"/>
          <w:szCs w:val="24"/>
        </w:rPr>
        <w:t>This they did without re</w:t>
      </w:r>
      <w:r w:rsidR="003F5271" w:rsidRPr="00BB7A33">
        <w:rPr>
          <w:rFonts w:ascii="Times New Roman" w:hAnsi="Times New Roman" w:cs="Times New Roman"/>
          <w:sz w:val="24"/>
          <w:szCs w:val="24"/>
        </w:rPr>
        <w:t xml:space="preserve">ference to any of the children.  </w:t>
      </w:r>
      <w:r w:rsidR="002B6B93" w:rsidRPr="00BB7A33">
        <w:rPr>
          <w:rFonts w:ascii="Times New Roman" w:hAnsi="Times New Roman" w:cs="Times New Roman"/>
          <w:sz w:val="24"/>
          <w:szCs w:val="24"/>
        </w:rPr>
        <w:t>The appellant, according to the respondent, never told her that any of the cattle had been bought for or by</w:t>
      </w:r>
      <w:r w:rsidR="00F5217B" w:rsidRPr="00BB7A33">
        <w:rPr>
          <w:rFonts w:ascii="Times New Roman" w:hAnsi="Times New Roman" w:cs="Times New Roman"/>
          <w:sz w:val="24"/>
          <w:szCs w:val="24"/>
        </w:rPr>
        <w:t xml:space="preserve"> any of</w:t>
      </w:r>
      <w:r w:rsidR="002B6B93" w:rsidRPr="00BB7A33">
        <w:rPr>
          <w:rFonts w:ascii="Times New Roman" w:hAnsi="Times New Roman" w:cs="Times New Roman"/>
          <w:sz w:val="24"/>
          <w:szCs w:val="24"/>
        </w:rPr>
        <w:t xml:space="preserve"> the children.</w:t>
      </w:r>
      <w:r w:rsidR="000620DA" w:rsidRPr="00BB7A33">
        <w:rPr>
          <w:rFonts w:ascii="Times New Roman" w:hAnsi="Times New Roman" w:cs="Times New Roman"/>
          <w:sz w:val="24"/>
          <w:szCs w:val="24"/>
        </w:rPr>
        <w:t xml:space="preserve"> </w:t>
      </w:r>
    </w:p>
    <w:p w:rsidR="00C472A2" w:rsidRPr="00BB7A33" w:rsidRDefault="00C472A2" w:rsidP="006766A4">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The court also accepted </w:t>
      </w:r>
      <w:r w:rsidR="00622955" w:rsidRPr="00BB7A33">
        <w:rPr>
          <w:rFonts w:ascii="Times New Roman" w:hAnsi="Times New Roman" w:cs="Times New Roman"/>
          <w:sz w:val="24"/>
          <w:szCs w:val="24"/>
        </w:rPr>
        <w:t xml:space="preserve">the </w:t>
      </w:r>
      <w:r w:rsidR="00946D7F" w:rsidRPr="00BB7A33">
        <w:rPr>
          <w:rFonts w:ascii="Times New Roman" w:hAnsi="Times New Roman" w:cs="Times New Roman"/>
          <w:sz w:val="24"/>
          <w:szCs w:val="24"/>
        </w:rPr>
        <w:t xml:space="preserve">respondent’s </w:t>
      </w:r>
      <w:r w:rsidRPr="00BB7A33">
        <w:rPr>
          <w:rFonts w:ascii="Times New Roman" w:hAnsi="Times New Roman" w:cs="Times New Roman"/>
          <w:sz w:val="24"/>
          <w:szCs w:val="24"/>
        </w:rPr>
        <w:t>evidence, which in reality was not dispute</w:t>
      </w:r>
      <w:r w:rsidR="00946D7F" w:rsidRPr="00BB7A33">
        <w:rPr>
          <w:rFonts w:ascii="Times New Roman" w:hAnsi="Times New Roman" w:cs="Times New Roman"/>
          <w:sz w:val="24"/>
          <w:szCs w:val="24"/>
        </w:rPr>
        <w:t>d</w:t>
      </w:r>
      <w:r w:rsidRPr="00BB7A33">
        <w:rPr>
          <w:rFonts w:ascii="Times New Roman" w:hAnsi="Times New Roman" w:cs="Times New Roman"/>
          <w:sz w:val="24"/>
          <w:szCs w:val="24"/>
        </w:rPr>
        <w:t>, that when she checked on their number in 2010 (three years after the parties’ separation) she found there were only ninety five (95)</w:t>
      </w:r>
      <w:r w:rsidR="00622955" w:rsidRPr="00BB7A33">
        <w:rPr>
          <w:rFonts w:ascii="Times New Roman" w:hAnsi="Times New Roman" w:cs="Times New Roman"/>
          <w:sz w:val="24"/>
          <w:szCs w:val="24"/>
        </w:rPr>
        <w:t xml:space="preserve"> cattle left, </w:t>
      </w:r>
      <w:r w:rsidRPr="00BB7A33">
        <w:rPr>
          <w:rFonts w:ascii="Times New Roman" w:hAnsi="Times New Roman" w:cs="Times New Roman"/>
          <w:sz w:val="24"/>
          <w:szCs w:val="24"/>
        </w:rPr>
        <w:t>out of the original two hundred and fifty (250)</w:t>
      </w:r>
      <w:r w:rsidR="00622955" w:rsidRPr="00BB7A33">
        <w:rPr>
          <w:rFonts w:ascii="Times New Roman" w:hAnsi="Times New Roman" w:cs="Times New Roman"/>
          <w:sz w:val="24"/>
          <w:szCs w:val="24"/>
        </w:rPr>
        <w:t>.</w:t>
      </w:r>
      <w:r w:rsidRPr="00BB7A33">
        <w:rPr>
          <w:rFonts w:ascii="Times New Roman" w:hAnsi="Times New Roman" w:cs="Times New Roman"/>
          <w:sz w:val="24"/>
          <w:szCs w:val="24"/>
        </w:rPr>
        <w:t xml:space="preserve"> </w:t>
      </w:r>
    </w:p>
    <w:p w:rsidR="003F5271" w:rsidRPr="00BB7A33" w:rsidRDefault="003F5271" w:rsidP="009705D3">
      <w:pPr>
        <w:spacing w:after="0" w:line="480" w:lineRule="auto"/>
        <w:ind w:firstLine="1440"/>
        <w:jc w:val="both"/>
        <w:rPr>
          <w:rFonts w:ascii="Times New Roman" w:hAnsi="Times New Roman" w:cs="Times New Roman"/>
          <w:sz w:val="24"/>
          <w:szCs w:val="24"/>
        </w:rPr>
      </w:pPr>
    </w:p>
    <w:p w:rsidR="00166B98" w:rsidRPr="00BB7A33" w:rsidRDefault="000A2F46" w:rsidP="009705D3">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lastRenderedPageBreak/>
        <w:t xml:space="preserve">Regarding </w:t>
      </w:r>
      <w:r w:rsidR="00622955" w:rsidRPr="00BB7A33">
        <w:rPr>
          <w:rFonts w:ascii="Times New Roman" w:hAnsi="Times New Roman" w:cs="Times New Roman"/>
          <w:sz w:val="24"/>
          <w:szCs w:val="24"/>
        </w:rPr>
        <w:t>credibility</w:t>
      </w:r>
      <w:r w:rsidRPr="00BB7A33">
        <w:rPr>
          <w:rFonts w:ascii="Times New Roman" w:hAnsi="Times New Roman" w:cs="Times New Roman"/>
          <w:sz w:val="24"/>
          <w:szCs w:val="24"/>
        </w:rPr>
        <w:t xml:space="preserve"> of witnesses, </w:t>
      </w:r>
      <w:r w:rsidR="00622955" w:rsidRPr="00BB7A33">
        <w:rPr>
          <w:rFonts w:ascii="Times New Roman" w:hAnsi="Times New Roman" w:cs="Times New Roman"/>
          <w:sz w:val="24"/>
          <w:szCs w:val="24"/>
        </w:rPr>
        <w:t xml:space="preserve">it </w:t>
      </w:r>
      <w:r w:rsidR="00166B98" w:rsidRPr="00BB7A33">
        <w:rPr>
          <w:rFonts w:ascii="Times New Roman" w:hAnsi="Times New Roman" w:cs="Times New Roman"/>
          <w:sz w:val="24"/>
          <w:szCs w:val="24"/>
        </w:rPr>
        <w:t>is a settled principle of our law that the appeal court will not lightly interfere with a trial court’s findings on a witness’ credibility.  In argument before us, the appellant’s coun</w:t>
      </w:r>
      <w:r w:rsidR="006552BA" w:rsidRPr="00BB7A33">
        <w:rPr>
          <w:rFonts w:ascii="Times New Roman" w:hAnsi="Times New Roman" w:cs="Times New Roman"/>
          <w:sz w:val="24"/>
          <w:szCs w:val="24"/>
        </w:rPr>
        <w:t>se</w:t>
      </w:r>
      <w:r w:rsidR="00166B98" w:rsidRPr="00BB7A33">
        <w:rPr>
          <w:rFonts w:ascii="Times New Roman" w:hAnsi="Times New Roman" w:cs="Times New Roman"/>
          <w:sz w:val="24"/>
          <w:szCs w:val="24"/>
        </w:rPr>
        <w:t xml:space="preserve">l urged this Court to depart from this general principle and find that Nomalanga was a credible witness. </w:t>
      </w:r>
      <w:r w:rsidR="006552BA" w:rsidRPr="00BB7A33">
        <w:rPr>
          <w:rFonts w:ascii="Times New Roman" w:hAnsi="Times New Roman" w:cs="Times New Roman"/>
          <w:sz w:val="24"/>
          <w:szCs w:val="24"/>
        </w:rPr>
        <w:t>Given the shortcomings in Nomalanga’s evidence,</w:t>
      </w:r>
      <w:r w:rsidR="00DE7AEA" w:rsidRPr="00BB7A33">
        <w:rPr>
          <w:rFonts w:ascii="Times New Roman" w:hAnsi="Times New Roman" w:cs="Times New Roman"/>
          <w:sz w:val="24"/>
          <w:szCs w:val="24"/>
        </w:rPr>
        <w:t xml:space="preserve"> alluded to above,</w:t>
      </w:r>
      <w:r w:rsidR="00166B98" w:rsidRPr="00BB7A33">
        <w:rPr>
          <w:rFonts w:ascii="Times New Roman" w:hAnsi="Times New Roman" w:cs="Times New Roman"/>
          <w:sz w:val="24"/>
          <w:szCs w:val="24"/>
        </w:rPr>
        <w:t xml:space="preserve"> I am persuaded by the submission made on behalf of the respondent that</w:t>
      </w:r>
      <w:r w:rsidR="00622955" w:rsidRPr="00BB7A33">
        <w:rPr>
          <w:rFonts w:ascii="Times New Roman" w:hAnsi="Times New Roman" w:cs="Times New Roman"/>
          <w:sz w:val="24"/>
          <w:szCs w:val="24"/>
        </w:rPr>
        <w:t xml:space="preserve"> </w:t>
      </w:r>
      <w:r w:rsidR="00622955" w:rsidRPr="00BB7A33">
        <w:rPr>
          <w:rFonts w:ascii="Times New Roman" w:hAnsi="Times New Roman" w:cs="Times New Roman"/>
          <w:i/>
          <w:sz w:val="24"/>
          <w:szCs w:val="24"/>
        </w:rPr>
        <w:t>in casu</w:t>
      </w:r>
      <w:r w:rsidR="00622955" w:rsidRPr="00BB7A33">
        <w:rPr>
          <w:rFonts w:ascii="Times New Roman" w:hAnsi="Times New Roman" w:cs="Times New Roman"/>
          <w:sz w:val="24"/>
          <w:szCs w:val="24"/>
        </w:rPr>
        <w:t xml:space="preserve">, </w:t>
      </w:r>
      <w:r w:rsidR="00166B98" w:rsidRPr="00BB7A33">
        <w:rPr>
          <w:rFonts w:ascii="Times New Roman" w:hAnsi="Times New Roman" w:cs="Times New Roman"/>
          <w:sz w:val="24"/>
          <w:szCs w:val="24"/>
        </w:rPr>
        <w:t xml:space="preserve">the level required for interfering with the findings of the court </w:t>
      </w:r>
      <w:r w:rsidR="00166B98" w:rsidRPr="00BB7A33">
        <w:rPr>
          <w:rFonts w:ascii="Times New Roman" w:hAnsi="Times New Roman" w:cs="Times New Roman"/>
          <w:i/>
          <w:sz w:val="24"/>
          <w:szCs w:val="24"/>
        </w:rPr>
        <w:t>a quo</w:t>
      </w:r>
      <w:r w:rsidR="00622955" w:rsidRPr="00BB7A33">
        <w:rPr>
          <w:rFonts w:ascii="Times New Roman" w:hAnsi="Times New Roman" w:cs="Times New Roman"/>
          <w:i/>
          <w:sz w:val="24"/>
          <w:szCs w:val="24"/>
        </w:rPr>
        <w:t xml:space="preserve"> </w:t>
      </w:r>
      <w:r w:rsidR="00166B98" w:rsidRPr="00BB7A33">
        <w:rPr>
          <w:rFonts w:ascii="Times New Roman" w:hAnsi="Times New Roman" w:cs="Times New Roman"/>
          <w:sz w:val="24"/>
          <w:szCs w:val="24"/>
        </w:rPr>
        <w:t xml:space="preserve">on the credibility of Nomalanga, has not been met.  Such level is eloquently articulated in the case of </w:t>
      </w:r>
      <w:r w:rsidR="00166B98" w:rsidRPr="00BB7A33">
        <w:rPr>
          <w:rFonts w:ascii="Times New Roman" w:hAnsi="Times New Roman" w:cs="Times New Roman"/>
          <w:i/>
          <w:sz w:val="24"/>
          <w:szCs w:val="24"/>
        </w:rPr>
        <w:t>Moses</w:t>
      </w:r>
      <w:r w:rsidR="00166B98" w:rsidRPr="00BB7A33">
        <w:rPr>
          <w:rFonts w:ascii="Times New Roman" w:hAnsi="Times New Roman" w:cs="Times New Roman"/>
          <w:sz w:val="24"/>
          <w:szCs w:val="24"/>
        </w:rPr>
        <w:t xml:space="preserve"> </w:t>
      </w:r>
      <w:r w:rsidR="00166B98" w:rsidRPr="00BB7A33">
        <w:rPr>
          <w:rFonts w:ascii="Times New Roman" w:hAnsi="Times New Roman" w:cs="Times New Roman"/>
          <w:i/>
          <w:sz w:val="24"/>
          <w:szCs w:val="24"/>
        </w:rPr>
        <w:t>Chimbwanda</w:t>
      </w:r>
      <w:r w:rsidR="00D43D69" w:rsidRPr="00BB7A33">
        <w:rPr>
          <w:rStyle w:val="FootnoteReference"/>
          <w:rFonts w:ascii="Times New Roman" w:hAnsi="Times New Roman" w:cs="Times New Roman"/>
          <w:i/>
          <w:sz w:val="24"/>
          <w:szCs w:val="24"/>
        </w:rPr>
        <w:footnoteReference w:id="3"/>
      </w:r>
      <w:r w:rsidR="00166B98" w:rsidRPr="00BB7A33">
        <w:rPr>
          <w:rFonts w:ascii="Times New Roman" w:hAnsi="Times New Roman" w:cs="Times New Roman"/>
          <w:i/>
          <w:sz w:val="24"/>
          <w:szCs w:val="24"/>
        </w:rPr>
        <w:t xml:space="preserve"> v Irene Chimbwanda</w:t>
      </w:r>
      <w:r w:rsidR="00622955" w:rsidRPr="00BB7A33">
        <w:rPr>
          <w:rFonts w:ascii="Times New Roman" w:hAnsi="Times New Roman" w:cs="Times New Roman"/>
          <w:i/>
          <w:sz w:val="24"/>
          <w:szCs w:val="24"/>
        </w:rPr>
        <w:t xml:space="preserve"> </w:t>
      </w:r>
      <w:r w:rsidR="00166B98" w:rsidRPr="00BB7A33">
        <w:rPr>
          <w:rFonts w:ascii="Times New Roman" w:hAnsi="Times New Roman" w:cs="Times New Roman"/>
          <w:sz w:val="24"/>
          <w:szCs w:val="24"/>
        </w:rPr>
        <w:t xml:space="preserve">where the court, after re-stating the settled position </w:t>
      </w:r>
      <w:r w:rsidR="00622955" w:rsidRPr="00BB7A33">
        <w:rPr>
          <w:rFonts w:ascii="Times New Roman" w:hAnsi="Times New Roman" w:cs="Times New Roman"/>
          <w:sz w:val="24"/>
          <w:szCs w:val="24"/>
        </w:rPr>
        <w:t xml:space="preserve">already outlined above, </w:t>
      </w:r>
      <w:r w:rsidR="006C3952" w:rsidRPr="00BB7A33">
        <w:rPr>
          <w:rFonts w:ascii="Times New Roman" w:hAnsi="Times New Roman" w:cs="Times New Roman"/>
          <w:sz w:val="24"/>
          <w:szCs w:val="24"/>
        </w:rPr>
        <w:t>went on to say:</w:t>
      </w:r>
    </w:p>
    <w:p w:rsidR="00166B98" w:rsidRPr="00BB7A33" w:rsidRDefault="00A42E06" w:rsidP="00166B98">
      <w:pPr>
        <w:spacing w:after="0" w:line="240" w:lineRule="auto"/>
        <w:ind w:left="720"/>
        <w:jc w:val="both"/>
        <w:rPr>
          <w:rFonts w:ascii="Times New Roman" w:hAnsi="Times New Roman" w:cs="Times New Roman"/>
          <w:sz w:val="24"/>
          <w:szCs w:val="24"/>
        </w:rPr>
      </w:pPr>
      <w:r w:rsidRPr="00BB7A33">
        <w:rPr>
          <w:rFonts w:ascii="Times New Roman" w:hAnsi="Times New Roman" w:cs="Times New Roman"/>
          <w:sz w:val="24"/>
          <w:szCs w:val="24"/>
        </w:rPr>
        <w:t xml:space="preserve">“the </w:t>
      </w:r>
      <w:r w:rsidR="00166B98" w:rsidRPr="00BB7A33">
        <w:rPr>
          <w:rFonts w:ascii="Times New Roman" w:hAnsi="Times New Roman" w:cs="Times New Roman"/>
          <w:sz w:val="24"/>
          <w:szCs w:val="24"/>
        </w:rPr>
        <w:t xml:space="preserve">exception to this rule is where there has been a misdirection or a mistake of fact or where the basis on which the court </w:t>
      </w:r>
      <w:r w:rsidR="00166B98" w:rsidRPr="00BB7A33">
        <w:rPr>
          <w:rFonts w:ascii="Times New Roman" w:hAnsi="Times New Roman" w:cs="Times New Roman"/>
          <w:i/>
          <w:sz w:val="24"/>
          <w:szCs w:val="24"/>
        </w:rPr>
        <w:t>a quo</w:t>
      </w:r>
      <w:r w:rsidR="00166B98" w:rsidRPr="00BB7A33">
        <w:rPr>
          <w:rFonts w:ascii="Times New Roman" w:hAnsi="Times New Roman" w:cs="Times New Roman"/>
          <w:sz w:val="24"/>
          <w:szCs w:val="24"/>
        </w:rPr>
        <w:t xml:space="preserve"> reached its decision was wrong”.</w:t>
      </w:r>
    </w:p>
    <w:p w:rsidR="0063213E" w:rsidRPr="00BB7A33" w:rsidRDefault="0063213E" w:rsidP="00166B98">
      <w:pPr>
        <w:spacing w:after="0" w:line="240" w:lineRule="auto"/>
        <w:ind w:left="720"/>
        <w:jc w:val="both"/>
        <w:rPr>
          <w:rFonts w:ascii="Times New Roman" w:hAnsi="Times New Roman" w:cs="Times New Roman"/>
          <w:sz w:val="24"/>
          <w:szCs w:val="24"/>
        </w:rPr>
      </w:pPr>
    </w:p>
    <w:p w:rsidR="00477F01" w:rsidRPr="00BB7A33" w:rsidRDefault="00477F01" w:rsidP="00166B98">
      <w:pPr>
        <w:spacing w:after="0" w:line="480" w:lineRule="auto"/>
        <w:ind w:firstLine="1440"/>
        <w:jc w:val="both"/>
        <w:rPr>
          <w:rFonts w:ascii="Times New Roman" w:hAnsi="Times New Roman" w:cs="Times New Roman"/>
          <w:i/>
          <w:sz w:val="24"/>
          <w:szCs w:val="24"/>
        </w:rPr>
      </w:pPr>
      <w:r w:rsidRPr="00BB7A33">
        <w:rPr>
          <w:rFonts w:ascii="Times New Roman" w:hAnsi="Times New Roman" w:cs="Times New Roman"/>
          <w:sz w:val="24"/>
          <w:szCs w:val="24"/>
        </w:rPr>
        <w:t>The trial court had the privilege of observing and listening to the witnesses, including Nomalanga, giving their evidence and being cross examined on it.</w:t>
      </w:r>
      <w:r w:rsidRPr="00BB7A33">
        <w:rPr>
          <w:rFonts w:ascii="Times New Roman" w:hAnsi="Times New Roman" w:cs="Times New Roman"/>
          <w:i/>
          <w:sz w:val="24"/>
          <w:szCs w:val="24"/>
          <w:vertAlign w:val="superscript"/>
        </w:rPr>
        <w:t xml:space="preserve"> </w:t>
      </w:r>
      <w:r w:rsidR="00166B98" w:rsidRPr="00BB7A33">
        <w:rPr>
          <w:rFonts w:ascii="Times New Roman" w:hAnsi="Times New Roman" w:cs="Times New Roman"/>
          <w:sz w:val="24"/>
          <w:szCs w:val="24"/>
        </w:rPr>
        <w:t>Having considered the evidence placed before the court</w:t>
      </w:r>
      <w:r w:rsidR="000A2F46" w:rsidRPr="00BB7A33">
        <w:rPr>
          <w:rFonts w:ascii="Times New Roman" w:hAnsi="Times New Roman" w:cs="Times New Roman"/>
          <w:sz w:val="24"/>
          <w:szCs w:val="24"/>
        </w:rPr>
        <w:t xml:space="preserve"> </w:t>
      </w:r>
      <w:r w:rsidR="000A2F46" w:rsidRPr="00BB7A33">
        <w:rPr>
          <w:rFonts w:ascii="Times New Roman" w:hAnsi="Times New Roman" w:cs="Times New Roman"/>
          <w:i/>
          <w:sz w:val="24"/>
          <w:szCs w:val="24"/>
        </w:rPr>
        <w:t>a quo</w:t>
      </w:r>
      <w:r w:rsidR="00166B98" w:rsidRPr="00BB7A33">
        <w:rPr>
          <w:rFonts w:ascii="Times New Roman" w:hAnsi="Times New Roman" w:cs="Times New Roman"/>
          <w:sz w:val="24"/>
          <w:szCs w:val="24"/>
        </w:rPr>
        <w:t xml:space="preserve"> </w:t>
      </w:r>
      <w:r w:rsidRPr="00BB7A33">
        <w:rPr>
          <w:rFonts w:ascii="Times New Roman" w:hAnsi="Times New Roman" w:cs="Times New Roman"/>
          <w:sz w:val="24"/>
          <w:szCs w:val="24"/>
        </w:rPr>
        <w:t xml:space="preserve">by Nomalanga </w:t>
      </w:r>
      <w:r w:rsidR="00166B98" w:rsidRPr="00BB7A33">
        <w:rPr>
          <w:rFonts w:ascii="Times New Roman" w:hAnsi="Times New Roman" w:cs="Times New Roman"/>
          <w:sz w:val="24"/>
          <w:szCs w:val="24"/>
        </w:rPr>
        <w:t xml:space="preserve">and its assessment thereof, I do not find that there was any mistake of fact, nor has the appellant alleged one.  I am </w:t>
      </w:r>
      <w:r w:rsidR="00D857D8" w:rsidRPr="00BB7A33">
        <w:rPr>
          <w:rFonts w:ascii="Times New Roman" w:hAnsi="Times New Roman" w:cs="Times New Roman"/>
          <w:sz w:val="24"/>
          <w:szCs w:val="24"/>
        </w:rPr>
        <w:t xml:space="preserve">also </w:t>
      </w:r>
      <w:r w:rsidR="00166B98" w:rsidRPr="00BB7A33">
        <w:rPr>
          <w:rFonts w:ascii="Times New Roman" w:hAnsi="Times New Roman" w:cs="Times New Roman"/>
          <w:sz w:val="24"/>
          <w:szCs w:val="24"/>
        </w:rPr>
        <w:t xml:space="preserve">unable to find that there was any misdirection on the part of the learned judge </w:t>
      </w:r>
      <w:r w:rsidR="00166B98" w:rsidRPr="00BB7A33">
        <w:rPr>
          <w:rFonts w:ascii="Times New Roman" w:hAnsi="Times New Roman" w:cs="Times New Roman"/>
          <w:i/>
          <w:sz w:val="24"/>
          <w:szCs w:val="24"/>
        </w:rPr>
        <w:t>a quo</w:t>
      </w:r>
      <w:r w:rsidR="00A42E06" w:rsidRPr="00BB7A33">
        <w:rPr>
          <w:rFonts w:ascii="Times New Roman" w:hAnsi="Times New Roman" w:cs="Times New Roman"/>
          <w:i/>
          <w:sz w:val="24"/>
          <w:szCs w:val="24"/>
        </w:rPr>
        <w:t xml:space="preserve"> </w:t>
      </w:r>
      <w:r w:rsidR="00A42E06" w:rsidRPr="00BB7A33">
        <w:rPr>
          <w:rFonts w:ascii="Times New Roman" w:hAnsi="Times New Roman" w:cs="Times New Roman"/>
          <w:sz w:val="24"/>
          <w:szCs w:val="24"/>
        </w:rPr>
        <w:t>in this respect</w:t>
      </w:r>
      <w:r w:rsidR="00A42E06" w:rsidRPr="00BB7A33">
        <w:rPr>
          <w:rFonts w:ascii="Times New Roman" w:hAnsi="Times New Roman" w:cs="Times New Roman"/>
          <w:i/>
          <w:sz w:val="24"/>
          <w:szCs w:val="24"/>
        </w:rPr>
        <w:t>.</w:t>
      </w:r>
    </w:p>
    <w:p w:rsidR="00177261" w:rsidRPr="00BB7A33" w:rsidRDefault="00177261" w:rsidP="00745577">
      <w:pPr>
        <w:spacing w:after="0" w:line="240" w:lineRule="auto"/>
        <w:ind w:firstLine="1440"/>
        <w:jc w:val="both"/>
        <w:rPr>
          <w:rFonts w:ascii="Times New Roman" w:hAnsi="Times New Roman" w:cs="Times New Roman"/>
          <w:sz w:val="24"/>
          <w:szCs w:val="24"/>
        </w:rPr>
      </w:pPr>
    </w:p>
    <w:p w:rsidR="00166B98" w:rsidRPr="00BB7A33" w:rsidRDefault="00477F01" w:rsidP="00166B98">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I find</w:t>
      </w:r>
      <w:r w:rsidR="00910463" w:rsidRPr="00BB7A33">
        <w:rPr>
          <w:rFonts w:ascii="Times New Roman" w:hAnsi="Times New Roman" w:cs="Times New Roman"/>
          <w:sz w:val="24"/>
          <w:szCs w:val="24"/>
        </w:rPr>
        <w:t xml:space="preserve"> therefore</w:t>
      </w:r>
      <w:r w:rsidRPr="00BB7A33">
        <w:rPr>
          <w:rFonts w:ascii="Times New Roman" w:hAnsi="Times New Roman" w:cs="Times New Roman"/>
          <w:sz w:val="24"/>
          <w:szCs w:val="24"/>
        </w:rPr>
        <w:t xml:space="preserve"> that</w:t>
      </w:r>
      <w:r w:rsidR="00910463" w:rsidRPr="00BB7A33">
        <w:rPr>
          <w:rFonts w:ascii="Times New Roman" w:hAnsi="Times New Roman" w:cs="Times New Roman"/>
          <w:sz w:val="24"/>
          <w:szCs w:val="24"/>
        </w:rPr>
        <w:t xml:space="preserve"> there is no cause to</w:t>
      </w:r>
      <w:r w:rsidRPr="00BB7A33">
        <w:rPr>
          <w:rFonts w:ascii="Times New Roman" w:hAnsi="Times New Roman" w:cs="Times New Roman"/>
          <w:sz w:val="24"/>
          <w:szCs w:val="24"/>
        </w:rPr>
        <w:t xml:space="preserve"> interfer</w:t>
      </w:r>
      <w:r w:rsidR="00C95803" w:rsidRPr="00BB7A33">
        <w:rPr>
          <w:rFonts w:ascii="Times New Roman" w:hAnsi="Times New Roman" w:cs="Times New Roman"/>
          <w:sz w:val="24"/>
          <w:szCs w:val="24"/>
        </w:rPr>
        <w:t>e</w:t>
      </w:r>
      <w:r w:rsidRPr="00BB7A33">
        <w:rPr>
          <w:rFonts w:ascii="Times New Roman" w:hAnsi="Times New Roman" w:cs="Times New Roman"/>
          <w:sz w:val="24"/>
          <w:szCs w:val="24"/>
        </w:rPr>
        <w:t xml:space="preserve"> with the court </w:t>
      </w:r>
      <w:r w:rsidRPr="00BB7A33">
        <w:rPr>
          <w:rFonts w:ascii="Times New Roman" w:hAnsi="Times New Roman" w:cs="Times New Roman"/>
          <w:i/>
          <w:sz w:val="24"/>
          <w:szCs w:val="24"/>
        </w:rPr>
        <w:t>a quo’s</w:t>
      </w:r>
      <w:r w:rsidRPr="00BB7A33">
        <w:rPr>
          <w:rFonts w:ascii="Times New Roman" w:hAnsi="Times New Roman" w:cs="Times New Roman"/>
          <w:sz w:val="24"/>
          <w:szCs w:val="24"/>
        </w:rPr>
        <w:t xml:space="preserve"> findings on</w:t>
      </w:r>
      <w:r w:rsidR="00791EAA" w:rsidRPr="00BB7A33">
        <w:rPr>
          <w:rFonts w:ascii="Times New Roman" w:hAnsi="Times New Roman" w:cs="Times New Roman"/>
          <w:sz w:val="24"/>
          <w:szCs w:val="24"/>
        </w:rPr>
        <w:t>,</w:t>
      </w:r>
      <w:r w:rsidRPr="00BB7A33">
        <w:rPr>
          <w:rFonts w:ascii="Times New Roman" w:hAnsi="Times New Roman" w:cs="Times New Roman"/>
          <w:sz w:val="24"/>
          <w:szCs w:val="24"/>
        </w:rPr>
        <w:t xml:space="preserve"> and its assessment of, the credibility of Nomalanga as a witness.</w:t>
      </w:r>
    </w:p>
    <w:p w:rsidR="00D62AD8" w:rsidRPr="00BB7A33" w:rsidRDefault="00DE2D52" w:rsidP="00AE464D">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W</w:t>
      </w:r>
      <w:r w:rsidR="00684488" w:rsidRPr="00BB7A33">
        <w:rPr>
          <w:rFonts w:ascii="Times New Roman" w:hAnsi="Times New Roman" w:cs="Times New Roman"/>
          <w:sz w:val="24"/>
          <w:szCs w:val="24"/>
        </w:rPr>
        <w:t xml:space="preserve">hile the learned judge </w:t>
      </w:r>
      <w:r w:rsidR="00684488" w:rsidRPr="00BB7A33">
        <w:rPr>
          <w:rFonts w:ascii="Times New Roman" w:hAnsi="Times New Roman" w:cs="Times New Roman"/>
          <w:i/>
          <w:sz w:val="24"/>
          <w:szCs w:val="24"/>
        </w:rPr>
        <w:t>a quo</w:t>
      </w:r>
      <w:r w:rsidR="00684488" w:rsidRPr="00BB7A33">
        <w:rPr>
          <w:rFonts w:ascii="Times New Roman" w:hAnsi="Times New Roman" w:cs="Times New Roman"/>
          <w:sz w:val="24"/>
          <w:szCs w:val="24"/>
        </w:rPr>
        <w:t xml:space="preserve"> awarded </w:t>
      </w:r>
      <w:r w:rsidR="00B53C23" w:rsidRPr="00BB7A33">
        <w:rPr>
          <w:rFonts w:ascii="Times New Roman" w:hAnsi="Times New Roman" w:cs="Times New Roman"/>
          <w:sz w:val="24"/>
          <w:szCs w:val="24"/>
        </w:rPr>
        <w:t xml:space="preserve">the respondent </w:t>
      </w:r>
      <w:r w:rsidR="00684488" w:rsidRPr="00BB7A33">
        <w:rPr>
          <w:rFonts w:ascii="Times New Roman" w:hAnsi="Times New Roman" w:cs="Times New Roman"/>
          <w:sz w:val="24"/>
          <w:szCs w:val="24"/>
        </w:rPr>
        <w:t xml:space="preserve">50% of the </w:t>
      </w:r>
      <w:r w:rsidR="00DF4616" w:rsidRPr="00BB7A33">
        <w:rPr>
          <w:rFonts w:ascii="Times New Roman" w:hAnsi="Times New Roman" w:cs="Times New Roman"/>
          <w:sz w:val="24"/>
          <w:szCs w:val="24"/>
        </w:rPr>
        <w:t xml:space="preserve">remnant </w:t>
      </w:r>
      <w:r w:rsidR="00684488" w:rsidRPr="00BB7A33">
        <w:rPr>
          <w:rFonts w:ascii="Times New Roman" w:hAnsi="Times New Roman" w:cs="Times New Roman"/>
          <w:sz w:val="24"/>
          <w:szCs w:val="24"/>
        </w:rPr>
        <w:t>ninety fiv</w:t>
      </w:r>
      <w:r w:rsidRPr="00BB7A33">
        <w:rPr>
          <w:rFonts w:ascii="Times New Roman" w:hAnsi="Times New Roman" w:cs="Times New Roman"/>
          <w:sz w:val="24"/>
          <w:szCs w:val="24"/>
        </w:rPr>
        <w:t>e (95) cattle and their progeny, t</w:t>
      </w:r>
      <w:r w:rsidR="00684488" w:rsidRPr="00BB7A33">
        <w:rPr>
          <w:rFonts w:ascii="Times New Roman" w:hAnsi="Times New Roman" w:cs="Times New Roman"/>
          <w:sz w:val="24"/>
          <w:szCs w:val="24"/>
        </w:rPr>
        <w:t xml:space="preserve">he appellant argues she is entitled </w:t>
      </w:r>
      <w:r w:rsidR="0025042B" w:rsidRPr="00BB7A33">
        <w:rPr>
          <w:rFonts w:ascii="Times New Roman" w:hAnsi="Times New Roman" w:cs="Times New Roman"/>
          <w:sz w:val="24"/>
          <w:szCs w:val="24"/>
        </w:rPr>
        <w:t xml:space="preserve">to </w:t>
      </w:r>
      <w:r w:rsidR="00BD690C" w:rsidRPr="00BB7A33">
        <w:rPr>
          <w:rFonts w:ascii="Times New Roman" w:hAnsi="Times New Roman" w:cs="Times New Roman"/>
          <w:sz w:val="24"/>
          <w:szCs w:val="24"/>
        </w:rPr>
        <w:t>only 25%</w:t>
      </w:r>
      <w:r w:rsidR="0025042B" w:rsidRPr="00BB7A33">
        <w:rPr>
          <w:rFonts w:ascii="Times New Roman" w:hAnsi="Times New Roman" w:cs="Times New Roman"/>
          <w:sz w:val="24"/>
          <w:szCs w:val="24"/>
        </w:rPr>
        <w:t xml:space="preserve"> of</w:t>
      </w:r>
      <w:r w:rsidR="00C2383F" w:rsidRPr="00BB7A33">
        <w:rPr>
          <w:rFonts w:ascii="Times New Roman" w:hAnsi="Times New Roman" w:cs="Times New Roman"/>
          <w:sz w:val="24"/>
          <w:szCs w:val="24"/>
        </w:rPr>
        <w:t xml:space="preserve"> whatever number </w:t>
      </w:r>
      <w:r w:rsidR="00A42E06" w:rsidRPr="00BB7A33">
        <w:rPr>
          <w:rFonts w:ascii="Times New Roman" w:hAnsi="Times New Roman" w:cs="Times New Roman"/>
          <w:sz w:val="24"/>
          <w:szCs w:val="24"/>
        </w:rPr>
        <w:t xml:space="preserve">would be </w:t>
      </w:r>
      <w:r w:rsidR="00C2383F" w:rsidRPr="00BB7A33">
        <w:rPr>
          <w:rFonts w:ascii="Times New Roman" w:hAnsi="Times New Roman" w:cs="Times New Roman"/>
          <w:sz w:val="24"/>
          <w:szCs w:val="24"/>
        </w:rPr>
        <w:t>left after Nomal</w:t>
      </w:r>
      <w:r w:rsidR="008D4668" w:rsidRPr="00BB7A33">
        <w:rPr>
          <w:rFonts w:ascii="Times New Roman" w:hAnsi="Times New Roman" w:cs="Times New Roman"/>
          <w:sz w:val="24"/>
          <w:szCs w:val="24"/>
        </w:rPr>
        <w:t xml:space="preserve">anga’s share has been deducted.  </w:t>
      </w:r>
      <w:r w:rsidR="00C2383F" w:rsidRPr="00BB7A33">
        <w:rPr>
          <w:rFonts w:ascii="Times New Roman" w:hAnsi="Times New Roman" w:cs="Times New Roman"/>
          <w:sz w:val="24"/>
          <w:szCs w:val="24"/>
        </w:rPr>
        <w:t>As stated above</w:t>
      </w:r>
      <w:r w:rsidR="00C06FC1" w:rsidRPr="00BB7A33">
        <w:rPr>
          <w:rFonts w:ascii="Times New Roman" w:hAnsi="Times New Roman" w:cs="Times New Roman"/>
          <w:sz w:val="24"/>
          <w:szCs w:val="24"/>
        </w:rPr>
        <w:t xml:space="preserve">, the court </w:t>
      </w:r>
      <w:r w:rsidR="00C06FC1" w:rsidRPr="00BB7A33">
        <w:rPr>
          <w:rFonts w:ascii="Times New Roman" w:hAnsi="Times New Roman" w:cs="Times New Roman"/>
          <w:i/>
          <w:sz w:val="24"/>
          <w:szCs w:val="24"/>
        </w:rPr>
        <w:t>a quo</w:t>
      </w:r>
      <w:r w:rsidR="00C06FC1" w:rsidRPr="00BB7A33">
        <w:rPr>
          <w:rFonts w:ascii="Times New Roman" w:hAnsi="Times New Roman" w:cs="Times New Roman"/>
          <w:sz w:val="24"/>
          <w:szCs w:val="24"/>
        </w:rPr>
        <w:t xml:space="preserve"> </w:t>
      </w:r>
      <w:r w:rsidR="00DF4616" w:rsidRPr="00BB7A33">
        <w:rPr>
          <w:rFonts w:ascii="Times New Roman" w:hAnsi="Times New Roman" w:cs="Times New Roman"/>
          <w:sz w:val="24"/>
          <w:szCs w:val="24"/>
        </w:rPr>
        <w:t xml:space="preserve">correctly </w:t>
      </w:r>
      <w:r w:rsidR="00C06FC1" w:rsidRPr="00BB7A33">
        <w:rPr>
          <w:rFonts w:ascii="Times New Roman" w:hAnsi="Times New Roman" w:cs="Times New Roman"/>
          <w:sz w:val="24"/>
          <w:szCs w:val="24"/>
        </w:rPr>
        <w:t xml:space="preserve">dismissed Nomalanga’s evidence regarding any claim to the cattle or part thereof. </w:t>
      </w:r>
    </w:p>
    <w:p w:rsidR="0096742A" w:rsidRPr="00BB7A33" w:rsidRDefault="00166B98" w:rsidP="00AE464D">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lastRenderedPageBreak/>
        <w:t xml:space="preserve">The court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accepted </w:t>
      </w:r>
      <w:r w:rsidR="00C06FC1" w:rsidRPr="00BB7A33">
        <w:rPr>
          <w:rFonts w:ascii="Times New Roman" w:hAnsi="Times New Roman" w:cs="Times New Roman"/>
          <w:sz w:val="24"/>
          <w:szCs w:val="24"/>
        </w:rPr>
        <w:t xml:space="preserve">the evidence </w:t>
      </w:r>
      <w:r w:rsidRPr="00BB7A33">
        <w:rPr>
          <w:rFonts w:ascii="Times New Roman" w:hAnsi="Times New Roman" w:cs="Times New Roman"/>
          <w:sz w:val="24"/>
          <w:szCs w:val="24"/>
        </w:rPr>
        <w:t xml:space="preserve">that the respondent played an active </w:t>
      </w:r>
      <w:r w:rsidR="00BD690C" w:rsidRPr="00BB7A33">
        <w:rPr>
          <w:rFonts w:ascii="Times New Roman" w:hAnsi="Times New Roman" w:cs="Times New Roman"/>
          <w:sz w:val="24"/>
          <w:szCs w:val="24"/>
        </w:rPr>
        <w:t>role in the acquisition, upkeep and general care of the two hundred and fifty (250) cattle</w:t>
      </w:r>
      <w:r w:rsidRPr="00BB7A33">
        <w:rPr>
          <w:rFonts w:ascii="Times New Roman" w:hAnsi="Times New Roman" w:cs="Times New Roman"/>
          <w:sz w:val="24"/>
          <w:szCs w:val="24"/>
        </w:rPr>
        <w:t xml:space="preserve">. This included </w:t>
      </w:r>
      <w:r w:rsidR="00BD690C" w:rsidRPr="00BB7A33">
        <w:rPr>
          <w:rFonts w:ascii="Times New Roman" w:hAnsi="Times New Roman" w:cs="Times New Roman"/>
          <w:sz w:val="24"/>
          <w:szCs w:val="24"/>
        </w:rPr>
        <w:t>alternating with the appellant to visit the farms every</w:t>
      </w:r>
      <w:r w:rsidRPr="00BB7A33">
        <w:rPr>
          <w:rFonts w:ascii="Times New Roman" w:hAnsi="Times New Roman" w:cs="Times New Roman"/>
          <w:sz w:val="24"/>
          <w:szCs w:val="24"/>
        </w:rPr>
        <w:t xml:space="preserve"> other</w:t>
      </w:r>
      <w:r w:rsidR="00BD690C" w:rsidRPr="00BB7A33">
        <w:rPr>
          <w:rFonts w:ascii="Times New Roman" w:hAnsi="Times New Roman" w:cs="Times New Roman"/>
          <w:sz w:val="24"/>
          <w:szCs w:val="24"/>
        </w:rPr>
        <w:t xml:space="preserve"> weekend</w:t>
      </w:r>
      <w:r w:rsidRPr="00BB7A33">
        <w:rPr>
          <w:rFonts w:ascii="Times New Roman" w:hAnsi="Times New Roman" w:cs="Times New Roman"/>
          <w:sz w:val="24"/>
          <w:szCs w:val="24"/>
        </w:rPr>
        <w:t xml:space="preserve"> for this purpose, and </w:t>
      </w:r>
      <w:r w:rsidR="00BD690C" w:rsidRPr="00BB7A33">
        <w:rPr>
          <w:rFonts w:ascii="Times New Roman" w:hAnsi="Times New Roman" w:cs="Times New Roman"/>
          <w:sz w:val="24"/>
          <w:szCs w:val="24"/>
        </w:rPr>
        <w:t>having cattle pens</w:t>
      </w:r>
      <w:r w:rsidRPr="00BB7A33">
        <w:rPr>
          <w:rFonts w:ascii="Times New Roman" w:hAnsi="Times New Roman" w:cs="Times New Roman"/>
          <w:sz w:val="24"/>
          <w:szCs w:val="24"/>
        </w:rPr>
        <w:t xml:space="preserve"> and other necessary infrastructure</w:t>
      </w:r>
      <w:r w:rsidR="00BD690C" w:rsidRPr="00BB7A33">
        <w:rPr>
          <w:rFonts w:ascii="Times New Roman" w:hAnsi="Times New Roman" w:cs="Times New Roman"/>
          <w:sz w:val="24"/>
          <w:szCs w:val="24"/>
        </w:rPr>
        <w:t xml:space="preserve"> built</w:t>
      </w:r>
      <w:r w:rsidRPr="00BB7A33">
        <w:rPr>
          <w:rFonts w:ascii="Times New Roman" w:hAnsi="Times New Roman" w:cs="Times New Roman"/>
          <w:sz w:val="24"/>
          <w:szCs w:val="24"/>
        </w:rPr>
        <w:t>.</w:t>
      </w:r>
      <w:r w:rsidR="00BD690C" w:rsidRPr="00BB7A33">
        <w:rPr>
          <w:rFonts w:ascii="Times New Roman" w:hAnsi="Times New Roman" w:cs="Times New Roman"/>
          <w:sz w:val="24"/>
          <w:szCs w:val="24"/>
        </w:rPr>
        <w:t xml:space="preserve"> </w:t>
      </w:r>
      <w:r w:rsidRPr="00BB7A33">
        <w:rPr>
          <w:rFonts w:ascii="Times New Roman" w:hAnsi="Times New Roman" w:cs="Times New Roman"/>
          <w:sz w:val="24"/>
          <w:szCs w:val="24"/>
        </w:rPr>
        <w:t xml:space="preserve">I find, given this background, that </w:t>
      </w:r>
      <w:r w:rsidR="00BD690C" w:rsidRPr="00BB7A33">
        <w:rPr>
          <w:rFonts w:ascii="Times New Roman" w:hAnsi="Times New Roman" w:cs="Times New Roman"/>
          <w:sz w:val="24"/>
          <w:szCs w:val="24"/>
        </w:rPr>
        <w:t xml:space="preserve">there </w:t>
      </w:r>
      <w:r w:rsidR="0075113B" w:rsidRPr="00BB7A33">
        <w:rPr>
          <w:rFonts w:ascii="Times New Roman" w:hAnsi="Times New Roman" w:cs="Times New Roman"/>
          <w:sz w:val="24"/>
          <w:szCs w:val="24"/>
        </w:rPr>
        <w:t xml:space="preserve">could be </w:t>
      </w:r>
      <w:r w:rsidR="00BD690C" w:rsidRPr="00BB7A33">
        <w:rPr>
          <w:rFonts w:ascii="Times New Roman" w:hAnsi="Times New Roman" w:cs="Times New Roman"/>
          <w:sz w:val="24"/>
          <w:szCs w:val="24"/>
        </w:rPr>
        <w:t>merit in the submission ma</w:t>
      </w:r>
      <w:r w:rsidR="00DF4616" w:rsidRPr="00BB7A33">
        <w:rPr>
          <w:rFonts w:ascii="Times New Roman" w:hAnsi="Times New Roman" w:cs="Times New Roman"/>
          <w:sz w:val="24"/>
          <w:szCs w:val="24"/>
        </w:rPr>
        <w:t>de on behalf of the respondent,</w:t>
      </w:r>
      <w:r w:rsidR="00DE7AEA" w:rsidRPr="00BB7A33">
        <w:rPr>
          <w:rFonts w:ascii="Times New Roman" w:hAnsi="Times New Roman" w:cs="Times New Roman"/>
          <w:sz w:val="24"/>
          <w:szCs w:val="24"/>
        </w:rPr>
        <w:t xml:space="preserve"> </w:t>
      </w:r>
      <w:r w:rsidR="00BD690C" w:rsidRPr="00BB7A33">
        <w:rPr>
          <w:rFonts w:ascii="Times New Roman" w:hAnsi="Times New Roman" w:cs="Times New Roman"/>
          <w:sz w:val="24"/>
          <w:szCs w:val="24"/>
        </w:rPr>
        <w:t>that the appellant</w:t>
      </w:r>
      <w:r w:rsidR="006552BA" w:rsidRPr="00BB7A33">
        <w:rPr>
          <w:rFonts w:ascii="Times New Roman" w:hAnsi="Times New Roman" w:cs="Times New Roman"/>
          <w:sz w:val="24"/>
          <w:szCs w:val="24"/>
        </w:rPr>
        <w:t xml:space="preserve"> in effect</w:t>
      </w:r>
      <w:r w:rsidR="00BD690C" w:rsidRPr="00BB7A33">
        <w:rPr>
          <w:rFonts w:ascii="Times New Roman" w:hAnsi="Times New Roman" w:cs="Times New Roman"/>
          <w:sz w:val="24"/>
          <w:szCs w:val="24"/>
        </w:rPr>
        <w:t xml:space="preserve"> “came out the winner” </w:t>
      </w:r>
      <w:r w:rsidR="0075113B" w:rsidRPr="00BB7A33">
        <w:rPr>
          <w:rFonts w:ascii="Times New Roman" w:hAnsi="Times New Roman" w:cs="Times New Roman"/>
          <w:sz w:val="24"/>
          <w:szCs w:val="24"/>
        </w:rPr>
        <w:t xml:space="preserve">given the fact that the court awarded her </w:t>
      </w:r>
      <w:r w:rsidR="00DE7AEA" w:rsidRPr="00BB7A33">
        <w:rPr>
          <w:rFonts w:ascii="Times New Roman" w:hAnsi="Times New Roman" w:cs="Times New Roman"/>
          <w:sz w:val="24"/>
          <w:szCs w:val="24"/>
        </w:rPr>
        <w:t xml:space="preserve">only </w:t>
      </w:r>
      <w:r w:rsidR="0098737E" w:rsidRPr="00BB7A33">
        <w:rPr>
          <w:rFonts w:ascii="Times New Roman" w:hAnsi="Times New Roman" w:cs="Times New Roman"/>
          <w:sz w:val="24"/>
          <w:szCs w:val="24"/>
        </w:rPr>
        <w:t>forty-seven (</w:t>
      </w:r>
      <w:r w:rsidR="00DE7AEA" w:rsidRPr="00BB7A33">
        <w:rPr>
          <w:rFonts w:ascii="Times New Roman" w:hAnsi="Times New Roman" w:cs="Times New Roman"/>
          <w:sz w:val="24"/>
          <w:szCs w:val="24"/>
        </w:rPr>
        <w:t>47</w:t>
      </w:r>
      <w:r w:rsidR="0098737E" w:rsidRPr="00BB7A33">
        <w:rPr>
          <w:rFonts w:ascii="Times New Roman" w:hAnsi="Times New Roman" w:cs="Times New Roman"/>
          <w:sz w:val="24"/>
          <w:szCs w:val="24"/>
        </w:rPr>
        <w:t>)</w:t>
      </w:r>
      <w:r w:rsidR="00DE7AEA" w:rsidRPr="00BB7A33">
        <w:rPr>
          <w:rFonts w:ascii="Times New Roman" w:hAnsi="Times New Roman" w:cs="Times New Roman"/>
          <w:sz w:val="24"/>
          <w:szCs w:val="24"/>
        </w:rPr>
        <w:t xml:space="preserve"> or so of the </w:t>
      </w:r>
      <w:r w:rsidR="00BD690C" w:rsidRPr="00BB7A33">
        <w:rPr>
          <w:rFonts w:ascii="Times New Roman" w:hAnsi="Times New Roman" w:cs="Times New Roman"/>
          <w:sz w:val="24"/>
          <w:szCs w:val="24"/>
        </w:rPr>
        <w:t>cattle</w:t>
      </w:r>
      <w:r w:rsidR="00B05F0E" w:rsidRPr="00BB7A33">
        <w:rPr>
          <w:rFonts w:ascii="Times New Roman" w:hAnsi="Times New Roman" w:cs="Times New Roman"/>
          <w:sz w:val="24"/>
          <w:szCs w:val="24"/>
        </w:rPr>
        <w:t>,</w:t>
      </w:r>
      <w:r w:rsidR="00BD690C" w:rsidRPr="00BB7A33">
        <w:rPr>
          <w:rFonts w:ascii="Times New Roman" w:hAnsi="Times New Roman" w:cs="Times New Roman"/>
          <w:sz w:val="24"/>
          <w:szCs w:val="24"/>
        </w:rPr>
        <w:t xml:space="preserve"> out of an orig</w:t>
      </w:r>
      <w:r w:rsidR="0075113B" w:rsidRPr="00BB7A33">
        <w:rPr>
          <w:rFonts w:ascii="Times New Roman" w:hAnsi="Times New Roman" w:cs="Times New Roman"/>
          <w:sz w:val="24"/>
          <w:szCs w:val="24"/>
        </w:rPr>
        <w:t>inal two hundred and fifty (250</w:t>
      </w:r>
      <w:r w:rsidR="009705D3" w:rsidRPr="00BB7A33">
        <w:rPr>
          <w:rFonts w:ascii="Times New Roman" w:hAnsi="Times New Roman" w:cs="Times New Roman"/>
          <w:sz w:val="24"/>
          <w:szCs w:val="24"/>
        </w:rPr>
        <w:t>)</w:t>
      </w:r>
      <w:r w:rsidR="00DF4616" w:rsidRPr="00BB7A33">
        <w:rPr>
          <w:rFonts w:ascii="Times New Roman" w:hAnsi="Times New Roman" w:cs="Times New Roman"/>
          <w:sz w:val="24"/>
          <w:szCs w:val="24"/>
        </w:rPr>
        <w:t>.</w:t>
      </w:r>
      <w:r w:rsidR="00646DED" w:rsidRPr="00BB7A33">
        <w:rPr>
          <w:rFonts w:ascii="Times New Roman" w:hAnsi="Times New Roman" w:cs="Times New Roman"/>
          <w:sz w:val="24"/>
          <w:szCs w:val="24"/>
        </w:rPr>
        <w:t xml:space="preserve">  </w:t>
      </w:r>
      <w:r w:rsidR="0075113B" w:rsidRPr="00BB7A33">
        <w:rPr>
          <w:rFonts w:ascii="Times New Roman" w:hAnsi="Times New Roman" w:cs="Times New Roman"/>
          <w:sz w:val="24"/>
          <w:szCs w:val="24"/>
        </w:rPr>
        <w:t xml:space="preserve">However, since the respondent has not challenged this award through a cross appeal, the matter </w:t>
      </w:r>
      <w:r w:rsidR="00AF5821" w:rsidRPr="00BB7A33">
        <w:rPr>
          <w:rFonts w:ascii="Times New Roman" w:hAnsi="Times New Roman" w:cs="Times New Roman"/>
          <w:sz w:val="24"/>
          <w:szCs w:val="24"/>
        </w:rPr>
        <w:t xml:space="preserve">will not </w:t>
      </w:r>
      <w:r w:rsidR="0075113B" w:rsidRPr="00BB7A33">
        <w:rPr>
          <w:rFonts w:ascii="Times New Roman" w:hAnsi="Times New Roman" w:cs="Times New Roman"/>
          <w:sz w:val="24"/>
          <w:szCs w:val="24"/>
        </w:rPr>
        <w:t>further be considered.</w:t>
      </w:r>
    </w:p>
    <w:p w:rsidR="00646DED" w:rsidRPr="00BB7A33" w:rsidRDefault="00646DED" w:rsidP="00646DED">
      <w:pPr>
        <w:spacing w:after="0" w:line="240" w:lineRule="auto"/>
        <w:ind w:firstLine="1440"/>
        <w:jc w:val="both"/>
        <w:rPr>
          <w:rFonts w:ascii="Times New Roman" w:hAnsi="Times New Roman" w:cs="Times New Roman"/>
          <w:sz w:val="24"/>
          <w:szCs w:val="24"/>
        </w:rPr>
      </w:pPr>
    </w:p>
    <w:p w:rsidR="008D5F2A" w:rsidRPr="00BB7A33" w:rsidRDefault="006552BA" w:rsidP="009705D3">
      <w:pPr>
        <w:spacing w:after="0" w:line="480" w:lineRule="auto"/>
        <w:ind w:firstLine="1440"/>
        <w:jc w:val="both"/>
        <w:rPr>
          <w:rFonts w:ascii="Times New Roman" w:hAnsi="Times New Roman" w:cs="Times New Roman"/>
          <w:i/>
          <w:sz w:val="24"/>
          <w:szCs w:val="24"/>
        </w:rPr>
      </w:pPr>
      <w:r w:rsidRPr="00BB7A33">
        <w:rPr>
          <w:rFonts w:ascii="Times New Roman" w:hAnsi="Times New Roman" w:cs="Times New Roman"/>
          <w:sz w:val="24"/>
          <w:szCs w:val="24"/>
        </w:rPr>
        <w:t xml:space="preserve">I find, in the final analysis, that </w:t>
      </w:r>
      <w:r w:rsidR="0075113B" w:rsidRPr="00BB7A33">
        <w:rPr>
          <w:rFonts w:ascii="Times New Roman" w:hAnsi="Times New Roman" w:cs="Times New Roman"/>
          <w:sz w:val="24"/>
          <w:szCs w:val="24"/>
        </w:rPr>
        <w:t xml:space="preserve">no case has been proved for this court to interfere with the decision of the court </w:t>
      </w:r>
      <w:r w:rsidR="0075113B" w:rsidRPr="00BB7A33">
        <w:rPr>
          <w:rFonts w:ascii="Times New Roman" w:hAnsi="Times New Roman" w:cs="Times New Roman"/>
          <w:i/>
          <w:sz w:val="24"/>
          <w:szCs w:val="24"/>
        </w:rPr>
        <w:t>a quo</w:t>
      </w:r>
      <w:r w:rsidR="0075113B" w:rsidRPr="00BB7A33">
        <w:rPr>
          <w:rFonts w:ascii="Times New Roman" w:hAnsi="Times New Roman" w:cs="Times New Roman"/>
          <w:sz w:val="24"/>
          <w:szCs w:val="24"/>
        </w:rPr>
        <w:t xml:space="preserve"> on th</w:t>
      </w:r>
      <w:r w:rsidR="00AF5821" w:rsidRPr="00BB7A33">
        <w:rPr>
          <w:rFonts w:ascii="Times New Roman" w:hAnsi="Times New Roman" w:cs="Times New Roman"/>
          <w:sz w:val="24"/>
          <w:szCs w:val="24"/>
        </w:rPr>
        <w:t>e apportionment of the cattle in question.</w:t>
      </w:r>
    </w:p>
    <w:p w:rsidR="00BC0FA9" w:rsidRPr="00BB7A33" w:rsidRDefault="00BC0FA9" w:rsidP="00745577">
      <w:pPr>
        <w:spacing w:after="0" w:line="240" w:lineRule="auto"/>
        <w:jc w:val="both"/>
        <w:rPr>
          <w:rFonts w:ascii="Times New Roman" w:hAnsi="Times New Roman" w:cs="Times New Roman"/>
          <w:b/>
          <w:sz w:val="24"/>
          <w:szCs w:val="24"/>
          <w:u w:val="single"/>
        </w:rPr>
      </w:pPr>
    </w:p>
    <w:p w:rsidR="00AF5821" w:rsidRPr="00BB7A33" w:rsidRDefault="00AF5821" w:rsidP="00AF5821">
      <w:pPr>
        <w:spacing w:after="0" w:line="480" w:lineRule="auto"/>
        <w:jc w:val="both"/>
        <w:rPr>
          <w:rFonts w:ascii="Times New Roman" w:hAnsi="Times New Roman" w:cs="Times New Roman"/>
          <w:b/>
          <w:sz w:val="24"/>
          <w:szCs w:val="24"/>
          <w:u w:val="single"/>
        </w:rPr>
      </w:pPr>
      <w:r w:rsidRPr="00BB7A33">
        <w:rPr>
          <w:rFonts w:ascii="Times New Roman" w:hAnsi="Times New Roman" w:cs="Times New Roman"/>
          <w:b/>
          <w:sz w:val="24"/>
          <w:szCs w:val="24"/>
          <w:u w:val="single"/>
        </w:rPr>
        <w:t xml:space="preserve">THE VALUE OF THE IMPROVEMENTS ON </w:t>
      </w:r>
      <w:r w:rsidR="00791EAA" w:rsidRPr="00BB7A33">
        <w:rPr>
          <w:rFonts w:ascii="Times New Roman" w:hAnsi="Times New Roman" w:cs="Times New Roman"/>
          <w:b/>
          <w:sz w:val="24"/>
          <w:szCs w:val="24"/>
          <w:u w:val="single"/>
        </w:rPr>
        <w:t xml:space="preserve">THE </w:t>
      </w:r>
      <w:r w:rsidRPr="00BB7A33">
        <w:rPr>
          <w:rFonts w:ascii="Times New Roman" w:hAnsi="Times New Roman" w:cs="Times New Roman"/>
          <w:b/>
          <w:sz w:val="24"/>
          <w:szCs w:val="24"/>
          <w:u w:val="single"/>
        </w:rPr>
        <w:t>INYATHI FARM</w:t>
      </w:r>
    </w:p>
    <w:p w:rsidR="00684B55" w:rsidRPr="00BB7A33" w:rsidRDefault="00AF5821" w:rsidP="00F07FD6">
      <w:pPr>
        <w:spacing w:after="0" w:line="480" w:lineRule="auto"/>
        <w:jc w:val="both"/>
        <w:rPr>
          <w:rFonts w:ascii="Times New Roman" w:hAnsi="Times New Roman" w:cs="Times New Roman"/>
          <w:i/>
          <w:sz w:val="24"/>
          <w:szCs w:val="24"/>
        </w:rPr>
      </w:pPr>
      <w:r w:rsidRPr="00BB7A33">
        <w:rPr>
          <w:rFonts w:ascii="Times New Roman" w:hAnsi="Times New Roman" w:cs="Times New Roman"/>
          <w:sz w:val="24"/>
          <w:szCs w:val="24"/>
        </w:rPr>
        <w:tab/>
      </w:r>
      <w:r w:rsidRPr="00BB7A33">
        <w:rPr>
          <w:rFonts w:ascii="Times New Roman" w:hAnsi="Times New Roman" w:cs="Times New Roman"/>
          <w:sz w:val="24"/>
          <w:szCs w:val="24"/>
        </w:rPr>
        <w:tab/>
        <w:t>It is not in dispute that</w:t>
      </w:r>
      <w:r w:rsidR="00791EAA" w:rsidRPr="00BB7A33">
        <w:rPr>
          <w:rFonts w:ascii="Times New Roman" w:hAnsi="Times New Roman" w:cs="Times New Roman"/>
          <w:sz w:val="24"/>
          <w:szCs w:val="24"/>
        </w:rPr>
        <w:t xml:space="preserve"> the</w:t>
      </w:r>
      <w:r w:rsidRPr="00BB7A33">
        <w:rPr>
          <w:rFonts w:ascii="Times New Roman" w:hAnsi="Times New Roman" w:cs="Times New Roman"/>
          <w:sz w:val="24"/>
          <w:szCs w:val="24"/>
        </w:rPr>
        <w:t xml:space="preserve"> Inyathi Farm, having been acquired by the State for resettlement purposes in terms of 16 of the old Zimbabwean Constitution, was allocated to the appellant for his occupation and use. </w:t>
      </w:r>
      <w:r w:rsidR="008D3B91" w:rsidRPr="00BB7A33">
        <w:rPr>
          <w:rFonts w:ascii="Times New Roman" w:hAnsi="Times New Roman" w:cs="Times New Roman"/>
          <w:sz w:val="24"/>
          <w:szCs w:val="24"/>
        </w:rPr>
        <w:t xml:space="preserve"> </w:t>
      </w:r>
      <w:r w:rsidRPr="00BB7A33">
        <w:rPr>
          <w:rFonts w:ascii="Times New Roman" w:hAnsi="Times New Roman" w:cs="Times New Roman"/>
          <w:sz w:val="24"/>
          <w:szCs w:val="24"/>
        </w:rPr>
        <w:t xml:space="preserve">The judge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accepted the evidence of the parties regarding the role they played in effecting improvements to and on the farm.  He also found it “beyond dispute” that as a result of the </w:t>
      </w:r>
      <w:r w:rsidR="00D62AD8" w:rsidRPr="00BB7A33">
        <w:rPr>
          <w:rFonts w:ascii="Times New Roman" w:hAnsi="Times New Roman" w:cs="Times New Roman"/>
          <w:sz w:val="24"/>
          <w:szCs w:val="24"/>
        </w:rPr>
        <w:t xml:space="preserve">structures put </w:t>
      </w:r>
      <w:r w:rsidR="008D3B91" w:rsidRPr="00BB7A33">
        <w:rPr>
          <w:rFonts w:ascii="Times New Roman" w:hAnsi="Times New Roman" w:cs="Times New Roman"/>
          <w:sz w:val="24"/>
          <w:szCs w:val="24"/>
        </w:rPr>
        <w:t>up through</w:t>
      </w:r>
      <w:r w:rsidR="00791EAA" w:rsidRPr="00BB7A33">
        <w:rPr>
          <w:rFonts w:ascii="Times New Roman" w:hAnsi="Times New Roman" w:cs="Times New Roman"/>
          <w:sz w:val="24"/>
          <w:szCs w:val="24"/>
        </w:rPr>
        <w:t xml:space="preserve"> the joint effort</w:t>
      </w:r>
      <w:r w:rsidR="00D62AD8" w:rsidRPr="00BB7A33">
        <w:rPr>
          <w:rFonts w:ascii="Times New Roman" w:hAnsi="Times New Roman" w:cs="Times New Roman"/>
          <w:sz w:val="24"/>
          <w:szCs w:val="24"/>
        </w:rPr>
        <w:t xml:space="preserve"> of the parties, the value of the farm had been enhanced. </w:t>
      </w:r>
      <w:r w:rsidR="008D3B91" w:rsidRPr="00BB7A33">
        <w:rPr>
          <w:rFonts w:ascii="Times New Roman" w:hAnsi="Times New Roman" w:cs="Times New Roman"/>
          <w:sz w:val="24"/>
          <w:szCs w:val="24"/>
        </w:rPr>
        <w:t xml:space="preserve"> </w:t>
      </w:r>
      <w:r w:rsidR="00D62AD8" w:rsidRPr="00BB7A33">
        <w:rPr>
          <w:rFonts w:ascii="Times New Roman" w:hAnsi="Times New Roman" w:cs="Times New Roman"/>
          <w:sz w:val="24"/>
          <w:szCs w:val="24"/>
        </w:rPr>
        <w:t>The appellant has not challenged the</w:t>
      </w:r>
      <w:r w:rsidR="008D3B91" w:rsidRPr="00BB7A33">
        <w:rPr>
          <w:rFonts w:ascii="Times New Roman" w:hAnsi="Times New Roman" w:cs="Times New Roman"/>
          <w:sz w:val="24"/>
          <w:szCs w:val="24"/>
        </w:rPr>
        <w:t xml:space="preserve"> </w:t>
      </w:r>
      <w:r w:rsidR="006766A4" w:rsidRPr="00BB7A33">
        <w:rPr>
          <w:rFonts w:ascii="Times New Roman" w:hAnsi="Times New Roman" w:cs="Times New Roman"/>
          <w:sz w:val="24"/>
          <w:szCs w:val="24"/>
        </w:rPr>
        <w:t xml:space="preserve">role and contribution of the respondent to the improvements in question. </w:t>
      </w:r>
      <w:r w:rsidR="008D3B91" w:rsidRPr="00BB7A33">
        <w:rPr>
          <w:rFonts w:ascii="Times New Roman" w:hAnsi="Times New Roman" w:cs="Times New Roman"/>
          <w:sz w:val="24"/>
          <w:szCs w:val="24"/>
        </w:rPr>
        <w:t xml:space="preserve"> </w:t>
      </w:r>
      <w:r w:rsidR="006766A4" w:rsidRPr="00BB7A33">
        <w:rPr>
          <w:rFonts w:ascii="Times New Roman" w:hAnsi="Times New Roman" w:cs="Times New Roman"/>
          <w:sz w:val="24"/>
          <w:szCs w:val="24"/>
        </w:rPr>
        <w:t xml:space="preserve">In support of his argument that the </w:t>
      </w:r>
      <w:r w:rsidR="00C95803" w:rsidRPr="00BB7A33">
        <w:rPr>
          <w:rFonts w:ascii="Times New Roman" w:hAnsi="Times New Roman" w:cs="Times New Roman"/>
          <w:sz w:val="24"/>
          <w:szCs w:val="24"/>
        </w:rPr>
        <w:t>she</w:t>
      </w:r>
      <w:r w:rsidR="006766A4" w:rsidRPr="00BB7A33">
        <w:rPr>
          <w:rFonts w:ascii="Times New Roman" w:hAnsi="Times New Roman" w:cs="Times New Roman"/>
          <w:sz w:val="24"/>
          <w:szCs w:val="24"/>
        </w:rPr>
        <w:t xml:space="preserve"> was not entitled to any share of the value of these improvements, the appellant argues, instead, that their value should not be determined separately from the land on which they were located.  Further, that the learned judge </w:t>
      </w:r>
      <w:r w:rsidR="006766A4" w:rsidRPr="00BB7A33">
        <w:rPr>
          <w:rFonts w:ascii="Times New Roman" w:hAnsi="Times New Roman" w:cs="Times New Roman"/>
          <w:i/>
          <w:sz w:val="24"/>
          <w:szCs w:val="24"/>
        </w:rPr>
        <w:t>a quo</w:t>
      </w:r>
      <w:r w:rsidR="006766A4" w:rsidRPr="00BB7A33">
        <w:rPr>
          <w:rFonts w:ascii="Times New Roman" w:hAnsi="Times New Roman" w:cs="Times New Roman"/>
          <w:sz w:val="24"/>
          <w:szCs w:val="24"/>
        </w:rPr>
        <w:t xml:space="preserve"> misdirected himself in relying on a principle which is applicable to compensation claimable against an owner of </w:t>
      </w:r>
      <w:r w:rsidR="006766A4" w:rsidRPr="00BB7A33">
        <w:rPr>
          <w:rFonts w:ascii="Times New Roman" w:hAnsi="Times New Roman" w:cs="Times New Roman"/>
          <w:sz w:val="24"/>
          <w:szCs w:val="24"/>
        </w:rPr>
        <w:lastRenderedPageBreak/>
        <w:t xml:space="preserve">property by a </w:t>
      </w:r>
      <w:r w:rsidR="006766A4" w:rsidRPr="00BB7A33">
        <w:rPr>
          <w:rFonts w:ascii="Times New Roman" w:hAnsi="Times New Roman" w:cs="Times New Roman"/>
          <w:i/>
          <w:sz w:val="24"/>
          <w:szCs w:val="24"/>
        </w:rPr>
        <w:t>bona</w:t>
      </w:r>
      <w:r w:rsidR="009C4660" w:rsidRPr="00BB7A33">
        <w:rPr>
          <w:rFonts w:ascii="Times New Roman" w:hAnsi="Times New Roman" w:cs="Times New Roman"/>
          <w:i/>
          <w:sz w:val="24"/>
          <w:szCs w:val="24"/>
        </w:rPr>
        <w:t xml:space="preserve"> fide</w:t>
      </w:r>
      <w:r w:rsidR="009C4660" w:rsidRPr="00BB7A33">
        <w:rPr>
          <w:rFonts w:ascii="Times New Roman" w:hAnsi="Times New Roman" w:cs="Times New Roman"/>
          <w:sz w:val="24"/>
          <w:szCs w:val="24"/>
        </w:rPr>
        <w:t xml:space="preserve"> or </w:t>
      </w:r>
      <w:r w:rsidR="009C4660" w:rsidRPr="00BB7A33">
        <w:rPr>
          <w:rFonts w:ascii="Times New Roman" w:hAnsi="Times New Roman" w:cs="Times New Roman"/>
          <w:i/>
          <w:sz w:val="24"/>
          <w:szCs w:val="24"/>
        </w:rPr>
        <w:t>mala fide</w:t>
      </w:r>
      <w:r w:rsidR="009C4660" w:rsidRPr="00BB7A33">
        <w:rPr>
          <w:rFonts w:ascii="Times New Roman" w:hAnsi="Times New Roman" w:cs="Times New Roman"/>
          <w:sz w:val="24"/>
          <w:szCs w:val="24"/>
        </w:rPr>
        <w:t xml:space="preserve"> possessor for useful improvements, which principle “has no application in a claim against a non-owner of the farm”.</w:t>
      </w:r>
    </w:p>
    <w:p w:rsidR="009C4660" w:rsidRPr="00BB7A33" w:rsidRDefault="009C4660" w:rsidP="00AF5821">
      <w:p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ab/>
      </w:r>
      <w:r w:rsidRPr="00BB7A33">
        <w:rPr>
          <w:rFonts w:ascii="Times New Roman" w:hAnsi="Times New Roman" w:cs="Times New Roman"/>
          <w:sz w:val="24"/>
          <w:szCs w:val="24"/>
        </w:rPr>
        <w:tab/>
        <w:t>The respondent on the other hand argues that while the Government of Zimbabwe owns all acquired land, it does not</w:t>
      </w:r>
    </w:p>
    <w:p w:rsidR="00CC303D" w:rsidRPr="00BB7A33" w:rsidRDefault="00845D2D" w:rsidP="008D5F2A">
      <w:p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 xml:space="preserve">own the </w:t>
      </w:r>
      <w:r w:rsidR="00071CCD" w:rsidRPr="00BB7A33">
        <w:rPr>
          <w:rFonts w:ascii="Times New Roman" w:hAnsi="Times New Roman" w:cs="Times New Roman"/>
          <w:sz w:val="24"/>
          <w:szCs w:val="24"/>
        </w:rPr>
        <w:t>improvements thereof.</w:t>
      </w:r>
      <w:r w:rsidRPr="00BB7A33">
        <w:rPr>
          <w:rFonts w:ascii="Times New Roman" w:hAnsi="Times New Roman" w:cs="Times New Roman"/>
          <w:sz w:val="24"/>
          <w:szCs w:val="24"/>
        </w:rPr>
        <w:t xml:space="preserve"> This, it is argued</w:t>
      </w:r>
      <w:r w:rsidR="00F24204" w:rsidRPr="00BB7A33">
        <w:rPr>
          <w:rFonts w:ascii="Times New Roman" w:hAnsi="Times New Roman" w:cs="Times New Roman"/>
          <w:sz w:val="24"/>
          <w:szCs w:val="24"/>
        </w:rPr>
        <w:t>,</w:t>
      </w:r>
      <w:r w:rsidRPr="00BB7A33">
        <w:rPr>
          <w:rFonts w:ascii="Times New Roman" w:hAnsi="Times New Roman" w:cs="Times New Roman"/>
          <w:sz w:val="24"/>
          <w:szCs w:val="24"/>
        </w:rPr>
        <w:t xml:space="preserve"> </w:t>
      </w:r>
      <w:r w:rsidR="00CB76C0" w:rsidRPr="00BB7A33">
        <w:rPr>
          <w:rFonts w:ascii="Times New Roman" w:hAnsi="Times New Roman" w:cs="Times New Roman"/>
          <w:sz w:val="24"/>
          <w:szCs w:val="24"/>
        </w:rPr>
        <w:t xml:space="preserve">is </w:t>
      </w:r>
      <w:r w:rsidRPr="00BB7A33">
        <w:rPr>
          <w:rFonts w:ascii="Times New Roman" w:hAnsi="Times New Roman" w:cs="Times New Roman"/>
          <w:sz w:val="24"/>
          <w:szCs w:val="24"/>
        </w:rPr>
        <w:t>emphasized by the fact that the former (white) farmers whose land was appropriated under the law are legally entitled to compensation</w:t>
      </w:r>
      <w:r w:rsidR="00C91BCF" w:rsidRPr="00BB7A33">
        <w:rPr>
          <w:rFonts w:ascii="Times New Roman" w:hAnsi="Times New Roman" w:cs="Times New Roman"/>
          <w:sz w:val="24"/>
          <w:szCs w:val="24"/>
        </w:rPr>
        <w:t xml:space="preserve"> for improvements only.  </w:t>
      </w:r>
      <w:r w:rsidR="00E42CE3" w:rsidRPr="00BB7A33">
        <w:rPr>
          <w:rFonts w:ascii="Times New Roman" w:hAnsi="Times New Roman" w:cs="Times New Roman"/>
          <w:sz w:val="24"/>
          <w:szCs w:val="24"/>
        </w:rPr>
        <w:t>S</w:t>
      </w:r>
      <w:r w:rsidRPr="00BB7A33">
        <w:rPr>
          <w:rFonts w:ascii="Times New Roman" w:hAnsi="Times New Roman" w:cs="Times New Roman"/>
          <w:sz w:val="24"/>
          <w:szCs w:val="24"/>
        </w:rPr>
        <w:t xml:space="preserve">ee s </w:t>
      </w:r>
      <w:r w:rsidR="002C3F8F" w:rsidRPr="00BB7A33">
        <w:rPr>
          <w:rFonts w:ascii="Times New Roman" w:hAnsi="Times New Roman" w:cs="Times New Roman"/>
          <w:sz w:val="24"/>
          <w:szCs w:val="24"/>
        </w:rPr>
        <w:t>16A (</w:t>
      </w:r>
      <w:r w:rsidRPr="00BB7A33">
        <w:rPr>
          <w:rFonts w:ascii="Times New Roman" w:hAnsi="Times New Roman" w:cs="Times New Roman"/>
          <w:sz w:val="24"/>
          <w:szCs w:val="24"/>
        </w:rPr>
        <w:t>2</w:t>
      </w:r>
      <w:r w:rsidR="002C3F8F" w:rsidRPr="00BB7A33">
        <w:rPr>
          <w:rFonts w:ascii="Times New Roman" w:hAnsi="Times New Roman" w:cs="Times New Roman"/>
          <w:sz w:val="24"/>
          <w:szCs w:val="24"/>
        </w:rPr>
        <w:t>) (</w:t>
      </w:r>
      <w:r w:rsidRPr="00BB7A33">
        <w:rPr>
          <w:rFonts w:ascii="Times New Roman" w:hAnsi="Times New Roman" w:cs="Times New Roman"/>
          <w:sz w:val="24"/>
          <w:szCs w:val="24"/>
        </w:rPr>
        <w:t>c</w:t>
      </w:r>
      <w:r w:rsidR="002C3F8F" w:rsidRPr="00BB7A33">
        <w:rPr>
          <w:rFonts w:ascii="Times New Roman" w:hAnsi="Times New Roman" w:cs="Times New Roman"/>
          <w:sz w:val="24"/>
          <w:szCs w:val="24"/>
        </w:rPr>
        <w:t>) and</w:t>
      </w:r>
      <w:r w:rsidR="00C91BCF" w:rsidRPr="00BB7A33">
        <w:rPr>
          <w:rFonts w:ascii="Times New Roman" w:hAnsi="Times New Roman" w:cs="Times New Roman"/>
          <w:sz w:val="24"/>
          <w:szCs w:val="24"/>
        </w:rPr>
        <w:t xml:space="preserve"> 16B </w:t>
      </w:r>
      <w:r w:rsidRPr="00BB7A33">
        <w:rPr>
          <w:rFonts w:ascii="Times New Roman" w:hAnsi="Times New Roman" w:cs="Times New Roman"/>
          <w:sz w:val="24"/>
          <w:szCs w:val="24"/>
        </w:rPr>
        <w:t>(2</w:t>
      </w:r>
      <w:r w:rsidR="002C3F8F" w:rsidRPr="00BB7A33">
        <w:rPr>
          <w:rFonts w:ascii="Times New Roman" w:hAnsi="Times New Roman" w:cs="Times New Roman"/>
          <w:sz w:val="24"/>
          <w:szCs w:val="24"/>
        </w:rPr>
        <w:t>) (</w:t>
      </w:r>
      <w:r w:rsidRPr="00BB7A33">
        <w:rPr>
          <w:rFonts w:ascii="Times New Roman" w:hAnsi="Times New Roman" w:cs="Times New Roman"/>
          <w:sz w:val="24"/>
          <w:szCs w:val="24"/>
        </w:rPr>
        <w:t>b</w:t>
      </w:r>
      <w:r w:rsidR="002C3F8F" w:rsidRPr="00BB7A33">
        <w:rPr>
          <w:rFonts w:ascii="Times New Roman" w:hAnsi="Times New Roman" w:cs="Times New Roman"/>
          <w:sz w:val="24"/>
          <w:szCs w:val="24"/>
        </w:rPr>
        <w:t>) of</w:t>
      </w:r>
      <w:r w:rsidR="00E42CE3" w:rsidRPr="00BB7A33">
        <w:rPr>
          <w:rFonts w:ascii="Times New Roman" w:hAnsi="Times New Roman" w:cs="Times New Roman"/>
          <w:sz w:val="24"/>
          <w:szCs w:val="24"/>
        </w:rPr>
        <w:t xml:space="preserve"> the old </w:t>
      </w:r>
      <w:r w:rsidR="00933B22" w:rsidRPr="00BB7A33">
        <w:rPr>
          <w:rFonts w:ascii="Times New Roman" w:hAnsi="Times New Roman" w:cs="Times New Roman"/>
          <w:sz w:val="24"/>
          <w:szCs w:val="24"/>
        </w:rPr>
        <w:t>C</w:t>
      </w:r>
      <w:r w:rsidR="00E42CE3" w:rsidRPr="00BB7A33">
        <w:rPr>
          <w:rFonts w:ascii="Times New Roman" w:hAnsi="Times New Roman" w:cs="Times New Roman"/>
          <w:sz w:val="24"/>
          <w:szCs w:val="24"/>
        </w:rPr>
        <w:t>onstitution</w:t>
      </w:r>
      <w:r w:rsidR="00CC303D" w:rsidRPr="00BB7A33">
        <w:rPr>
          <w:rFonts w:ascii="Times New Roman" w:hAnsi="Times New Roman" w:cs="Times New Roman"/>
          <w:sz w:val="24"/>
          <w:szCs w:val="24"/>
        </w:rPr>
        <w:t>.</w:t>
      </w:r>
    </w:p>
    <w:p w:rsidR="00CC303D" w:rsidRPr="00BB7A33" w:rsidRDefault="00CC303D" w:rsidP="00745577">
      <w:pPr>
        <w:spacing w:after="0" w:line="240" w:lineRule="auto"/>
        <w:jc w:val="both"/>
        <w:rPr>
          <w:rFonts w:ascii="Times New Roman" w:hAnsi="Times New Roman" w:cs="Times New Roman"/>
          <w:sz w:val="24"/>
          <w:szCs w:val="24"/>
        </w:rPr>
      </w:pPr>
    </w:p>
    <w:p w:rsidR="00CC66CD" w:rsidRPr="00BB7A33" w:rsidRDefault="00CC303D" w:rsidP="004942C4">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The Inyathi farm was barren land when the parties took occupation thereof. </w:t>
      </w:r>
      <w:r w:rsidR="00694767" w:rsidRPr="00BB7A33">
        <w:rPr>
          <w:rFonts w:ascii="Times New Roman" w:hAnsi="Times New Roman" w:cs="Times New Roman"/>
          <w:sz w:val="24"/>
          <w:szCs w:val="24"/>
        </w:rPr>
        <w:t xml:space="preserve">  </w:t>
      </w:r>
      <w:r w:rsidRPr="00BB7A33">
        <w:rPr>
          <w:rFonts w:ascii="Times New Roman" w:hAnsi="Times New Roman" w:cs="Times New Roman"/>
          <w:sz w:val="24"/>
          <w:szCs w:val="24"/>
        </w:rPr>
        <w:t xml:space="preserve">There is no dispute as to </w:t>
      </w:r>
      <w:r w:rsidR="00B05F0E" w:rsidRPr="00BB7A33">
        <w:rPr>
          <w:rFonts w:ascii="Times New Roman" w:hAnsi="Times New Roman" w:cs="Times New Roman"/>
          <w:sz w:val="24"/>
          <w:szCs w:val="24"/>
        </w:rPr>
        <w:t xml:space="preserve">either </w:t>
      </w:r>
      <w:r w:rsidRPr="00BB7A33">
        <w:rPr>
          <w:rFonts w:ascii="Times New Roman" w:hAnsi="Times New Roman" w:cs="Times New Roman"/>
          <w:sz w:val="24"/>
          <w:szCs w:val="24"/>
        </w:rPr>
        <w:t>the fact of improvements having been effected on the farm</w:t>
      </w:r>
      <w:r w:rsidR="00B05F0E" w:rsidRPr="00BB7A33">
        <w:rPr>
          <w:rFonts w:ascii="Times New Roman" w:hAnsi="Times New Roman" w:cs="Times New Roman"/>
          <w:sz w:val="24"/>
          <w:szCs w:val="24"/>
        </w:rPr>
        <w:t>, or their nature</w:t>
      </w:r>
      <w:r w:rsidR="005B440E" w:rsidRPr="00BB7A33">
        <w:rPr>
          <w:rFonts w:ascii="Times New Roman" w:hAnsi="Times New Roman" w:cs="Times New Roman"/>
          <w:sz w:val="24"/>
          <w:szCs w:val="24"/>
        </w:rPr>
        <w:t xml:space="preserve">.  </w:t>
      </w:r>
      <w:r w:rsidRPr="00BB7A33">
        <w:rPr>
          <w:rFonts w:ascii="Times New Roman" w:hAnsi="Times New Roman" w:cs="Times New Roman"/>
          <w:sz w:val="24"/>
          <w:szCs w:val="24"/>
        </w:rPr>
        <w:t>That being the case I am not persuaded by the appellant’s argument that the value of such improvements could, or should</w:t>
      </w:r>
      <w:r w:rsidR="00D62AD8" w:rsidRPr="00BB7A33">
        <w:rPr>
          <w:rFonts w:ascii="Times New Roman" w:hAnsi="Times New Roman" w:cs="Times New Roman"/>
          <w:sz w:val="24"/>
          <w:szCs w:val="24"/>
        </w:rPr>
        <w:t>,</w:t>
      </w:r>
      <w:r w:rsidRPr="00BB7A33">
        <w:rPr>
          <w:rFonts w:ascii="Times New Roman" w:hAnsi="Times New Roman" w:cs="Times New Roman"/>
          <w:sz w:val="24"/>
          <w:szCs w:val="24"/>
        </w:rPr>
        <w:t xml:space="preserve"> not be determined separately from the l</w:t>
      </w:r>
      <w:r w:rsidR="005B440E" w:rsidRPr="00BB7A33">
        <w:rPr>
          <w:rFonts w:ascii="Times New Roman" w:hAnsi="Times New Roman" w:cs="Times New Roman"/>
          <w:sz w:val="24"/>
          <w:szCs w:val="24"/>
        </w:rPr>
        <w:t xml:space="preserve">and on which they were located.  </w:t>
      </w:r>
      <w:r w:rsidRPr="00BB7A33">
        <w:rPr>
          <w:rFonts w:ascii="Times New Roman" w:hAnsi="Times New Roman" w:cs="Times New Roman"/>
          <w:sz w:val="24"/>
          <w:szCs w:val="24"/>
        </w:rPr>
        <w:t xml:space="preserve">It appears to me, on a purely practical basis, that a professional valuer can accomplish this </w:t>
      </w:r>
      <w:r w:rsidR="005B440E" w:rsidRPr="00BB7A33">
        <w:rPr>
          <w:rFonts w:ascii="Times New Roman" w:hAnsi="Times New Roman" w:cs="Times New Roman"/>
          <w:sz w:val="24"/>
          <w:szCs w:val="24"/>
        </w:rPr>
        <w:t xml:space="preserve">task with no difficulty at all.  </w:t>
      </w:r>
      <w:r w:rsidRPr="00BB7A33">
        <w:rPr>
          <w:rFonts w:ascii="Times New Roman" w:hAnsi="Times New Roman" w:cs="Times New Roman"/>
          <w:sz w:val="24"/>
          <w:szCs w:val="24"/>
        </w:rPr>
        <w:t>Nor has the appellant pointed us to any law that specificall</w:t>
      </w:r>
      <w:r w:rsidR="005B440E" w:rsidRPr="00BB7A33">
        <w:rPr>
          <w:rFonts w:ascii="Times New Roman" w:hAnsi="Times New Roman" w:cs="Times New Roman"/>
          <w:sz w:val="24"/>
          <w:szCs w:val="24"/>
        </w:rPr>
        <w:t xml:space="preserve">y forbids such a determination.  </w:t>
      </w:r>
      <w:r w:rsidRPr="00BB7A33">
        <w:rPr>
          <w:rFonts w:ascii="Times New Roman" w:hAnsi="Times New Roman" w:cs="Times New Roman"/>
          <w:sz w:val="24"/>
          <w:szCs w:val="24"/>
        </w:rPr>
        <w:t xml:space="preserve">Equally, I find no merit in the appellant’s argument that the learned judge </w:t>
      </w:r>
      <w:r w:rsidRPr="00BB7A33">
        <w:rPr>
          <w:rFonts w:ascii="Times New Roman" w:hAnsi="Times New Roman" w:cs="Times New Roman"/>
          <w:i/>
          <w:sz w:val="24"/>
          <w:szCs w:val="24"/>
        </w:rPr>
        <w:t xml:space="preserve">a quo, </w:t>
      </w:r>
      <w:r w:rsidRPr="00BB7A33">
        <w:rPr>
          <w:rFonts w:ascii="Times New Roman" w:hAnsi="Times New Roman" w:cs="Times New Roman"/>
          <w:sz w:val="24"/>
          <w:szCs w:val="24"/>
        </w:rPr>
        <w:t xml:space="preserve">in apportioning the value of the improvements as he did, improperly used a principle applicable to compensation claimable against an owner of property by a </w:t>
      </w:r>
      <w:r w:rsidRPr="00BB7A33">
        <w:rPr>
          <w:rFonts w:ascii="Times New Roman" w:hAnsi="Times New Roman" w:cs="Times New Roman"/>
          <w:i/>
          <w:sz w:val="24"/>
          <w:szCs w:val="24"/>
        </w:rPr>
        <w:t xml:space="preserve">bona fide </w:t>
      </w:r>
      <w:r w:rsidRPr="00BB7A33">
        <w:rPr>
          <w:rFonts w:ascii="Times New Roman" w:hAnsi="Times New Roman" w:cs="Times New Roman"/>
          <w:sz w:val="24"/>
          <w:szCs w:val="24"/>
        </w:rPr>
        <w:t>or</w:t>
      </w:r>
      <w:r w:rsidRPr="00BB7A33">
        <w:rPr>
          <w:rFonts w:ascii="Times New Roman" w:hAnsi="Times New Roman" w:cs="Times New Roman"/>
          <w:i/>
          <w:sz w:val="24"/>
          <w:szCs w:val="24"/>
        </w:rPr>
        <w:t xml:space="preserve"> mala fide </w:t>
      </w:r>
      <w:r w:rsidRPr="00BB7A33">
        <w:rPr>
          <w:rFonts w:ascii="Times New Roman" w:hAnsi="Times New Roman" w:cs="Times New Roman"/>
          <w:sz w:val="24"/>
          <w:szCs w:val="24"/>
        </w:rPr>
        <w:t>possessor</w:t>
      </w:r>
      <w:r w:rsidRPr="00BB7A33">
        <w:rPr>
          <w:rFonts w:ascii="Times New Roman" w:hAnsi="Times New Roman" w:cs="Times New Roman"/>
          <w:i/>
          <w:sz w:val="24"/>
          <w:szCs w:val="24"/>
        </w:rPr>
        <w:t xml:space="preserve"> </w:t>
      </w:r>
      <w:r w:rsidRPr="00BB7A33">
        <w:rPr>
          <w:rFonts w:ascii="Times New Roman" w:hAnsi="Times New Roman" w:cs="Times New Roman"/>
          <w:sz w:val="24"/>
          <w:szCs w:val="24"/>
        </w:rPr>
        <w:t>for useful improvements</w:t>
      </w:r>
      <w:r w:rsidRPr="00BB7A33">
        <w:rPr>
          <w:rFonts w:ascii="Times New Roman" w:hAnsi="Times New Roman" w:cs="Times New Roman"/>
          <w:i/>
          <w:sz w:val="24"/>
          <w:szCs w:val="24"/>
        </w:rPr>
        <w:t>.</w:t>
      </w:r>
      <w:r w:rsidRPr="00BB7A33">
        <w:rPr>
          <w:rFonts w:ascii="Times New Roman" w:hAnsi="Times New Roman" w:cs="Times New Roman"/>
          <w:sz w:val="24"/>
          <w:szCs w:val="24"/>
        </w:rPr>
        <w:t xml:space="preserve"> </w:t>
      </w:r>
    </w:p>
    <w:p w:rsidR="000962BF" w:rsidRPr="00BB7A33" w:rsidRDefault="00CC303D" w:rsidP="004942C4">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The respondent did not claim a share </w:t>
      </w:r>
      <w:r w:rsidR="00B05F0E" w:rsidRPr="00BB7A33">
        <w:rPr>
          <w:rFonts w:ascii="Times New Roman" w:hAnsi="Times New Roman" w:cs="Times New Roman"/>
          <w:sz w:val="24"/>
          <w:szCs w:val="24"/>
        </w:rPr>
        <w:t xml:space="preserve">of these improvements </w:t>
      </w:r>
      <w:r w:rsidRPr="00BB7A33">
        <w:rPr>
          <w:rFonts w:ascii="Times New Roman" w:hAnsi="Times New Roman" w:cs="Times New Roman"/>
          <w:sz w:val="24"/>
          <w:szCs w:val="24"/>
        </w:rPr>
        <w:t>on the basis</w:t>
      </w:r>
      <w:r w:rsidR="002B7F0C" w:rsidRPr="00BB7A33">
        <w:rPr>
          <w:rFonts w:ascii="Times New Roman" w:hAnsi="Times New Roman" w:cs="Times New Roman"/>
          <w:sz w:val="24"/>
          <w:szCs w:val="24"/>
        </w:rPr>
        <w:t xml:space="preserve"> of any notion of compensation.  </w:t>
      </w:r>
      <w:r w:rsidRPr="00BB7A33">
        <w:rPr>
          <w:rFonts w:ascii="Times New Roman" w:hAnsi="Times New Roman" w:cs="Times New Roman"/>
          <w:sz w:val="24"/>
          <w:szCs w:val="24"/>
        </w:rPr>
        <w:t>She claimed it on the basis of contribution as assessed i</w:t>
      </w:r>
      <w:r w:rsidR="004942C4" w:rsidRPr="00BB7A33">
        <w:rPr>
          <w:rFonts w:ascii="Times New Roman" w:hAnsi="Times New Roman" w:cs="Times New Roman"/>
          <w:sz w:val="24"/>
          <w:szCs w:val="24"/>
        </w:rPr>
        <w:t>n terms of the provisions of s</w:t>
      </w:r>
      <w:r w:rsidRPr="00BB7A33">
        <w:rPr>
          <w:rFonts w:ascii="Times New Roman" w:hAnsi="Times New Roman" w:cs="Times New Roman"/>
          <w:sz w:val="24"/>
          <w:szCs w:val="24"/>
        </w:rPr>
        <w:t xml:space="preserve"> 7</w:t>
      </w:r>
      <w:r w:rsidR="002B7F0C" w:rsidRPr="00BB7A33">
        <w:rPr>
          <w:rFonts w:ascii="Times New Roman" w:hAnsi="Times New Roman" w:cs="Times New Roman"/>
          <w:sz w:val="24"/>
          <w:szCs w:val="24"/>
        </w:rPr>
        <w:t xml:space="preserve"> of the Matrimonial Causes Act.  </w:t>
      </w:r>
      <w:r w:rsidRPr="00BB7A33">
        <w:rPr>
          <w:rFonts w:ascii="Times New Roman" w:hAnsi="Times New Roman" w:cs="Times New Roman"/>
          <w:sz w:val="24"/>
          <w:szCs w:val="24"/>
        </w:rPr>
        <w:t>Indeed I did not understand the respondent to challenge the specific share of 50% that was awarded to the respondent.</w:t>
      </w:r>
      <w:r w:rsidR="00EB30CD" w:rsidRPr="00BB7A33">
        <w:rPr>
          <w:rFonts w:ascii="Times New Roman" w:hAnsi="Times New Roman" w:cs="Times New Roman"/>
          <w:sz w:val="24"/>
          <w:szCs w:val="24"/>
        </w:rPr>
        <w:t xml:space="preserve">  </w:t>
      </w:r>
      <w:r w:rsidR="00BC51CF" w:rsidRPr="00BB7A33">
        <w:rPr>
          <w:rFonts w:ascii="Times New Roman" w:hAnsi="Times New Roman" w:cs="Times New Roman"/>
          <w:sz w:val="24"/>
          <w:szCs w:val="24"/>
        </w:rPr>
        <w:t xml:space="preserve">He does not dispute that for the </w:t>
      </w:r>
      <w:r w:rsidR="00EB30CD" w:rsidRPr="00BB7A33">
        <w:rPr>
          <w:rFonts w:ascii="Times New Roman" w:hAnsi="Times New Roman" w:cs="Times New Roman"/>
          <w:sz w:val="24"/>
          <w:szCs w:val="24"/>
        </w:rPr>
        <w:t>thirteen (</w:t>
      </w:r>
      <w:r w:rsidR="00BC51CF" w:rsidRPr="00BB7A33">
        <w:rPr>
          <w:rFonts w:ascii="Times New Roman" w:hAnsi="Times New Roman" w:cs="Times New Roman"/>
          <w:sz w:val="24"/>
          <w:szCs w:val="24"/>
        </w:rPr>
        <w:t>13</w:t>
      </w:r>
      <w:r w:rsidR="00EB30CD" w:rsidRPr="00BB7A33">
        <w:rPr>
          <w:rFonts w:ascii="Times New Roman" w:hAnsi="Times New Roman" w:cs="Times New Roman"/>
          <w:sz w:val="24"/>
          <w:szCs w:val="24"/>
        </w:rPr>
        <w:t>)</w:t>
      </w:r>
      <w:r w:rsidR="00BC51CF" w:rsidRPr="00BB7A33">
        <w:rPr>
          <w:rFonts w:ascii="Times New Roman" w:hAnsi="Times New Roman" w:cs="Times New Roman"/>
          <w:sz w:val="24"/>
          <w:szCs w:val="24"/>
        </w:rPr>
        <w:t xml:space="preserve"> years the parties were married, they worked together to generate income and accumulate assets.  By the appellant’s own admission, the </w:t>
      </w:r>
      <w:r w:rsidR="00BC51CF" w:rsidRPr="00BB7A33">
        <w:rPr>
          <w:rFonts w:ascii="Times New Roman" w:hAnsi="Times New Roman" w:cs="Times New Roman"/>
          <w:sz w:val="24"/>
          <w:szCs w:val="24"/>
        </w:rPr>
        <w:lastRenderedPageBreak/>
        <w:t>improvements effected on</w:t>
      </w:r>
      <w:r w:rsidR="00791EAA" w:rsidRPr="00BB7A33">
        <w:rPr>
          <w:rFonts w:ascii="Times New Roman" w:hAnsi="Times New Roman" w:cs="Times New Roman"/>
          <w:sz w:val="24"/>
          <w:szCs w:val="24"/>
        </w:rPr>
        <w:t xml:space="preserve"> the</w:t>
      </w:r>
      <w:r w:rsidR="00BC51CF" w:rsidRPr="00BB7A33">
        <w:rPr>
          <w:rFonts w:ascii="Times New Roman" w:hAnsi="Times New Roman" w:cs="Times New Roman"/>
          <w:sz w:val="24"/>
          <w:szCs w:val="24"/>
        </w:rPr>
        <w:t xml:space="preserve"> Inyathi Farm were financed from family resources jointly acquired by the parties. </w:t>
      </w:r>
      <w:r w:rsidRPr="00BB7A33">
        <w:rPr>
          <w:rFonts w:ascii="Times New Roman" w:hAnsi="Times New Roman" w:cs="Times New Roman"/>
          <w:sz w:val="24"/>
          <w:szCs w:val="24"/>
        </w:rPr>
        <w:t xml:space="preserve"> </w:t>
      </w:r>
    </w:p>
    <w:p w:rsidR="00CA4097" w:rsidRPr="00BB7A33" w:rsidRDefault="001C2C7C" w:rsidP="00B05F0E">
      <w:p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ab/>
      </w:r>
      <w:r w:rsidR="004942C4" w:rsidRPr="00BB7A33">
        <w:rPr>
          <w:rFonts w:ascii="Times New Roman" w:hAnsi="Times New Roman" w:cs="Times New Roman"/>
          <w:sz w:val="24"/>
          <w:szCs w:val="24"/>
        </w:rPr>
        <w:tab/>
      </w:r>
      <w:r w:rsidR="00CC66CD" w:rsidRPr="00BB7A33">
        <w:rPr>
          <w:rFonts w:ascii="Times New Roman" w:hAnsi="Times New Roman" w:cs="Times New Roman"/>
          <w:sz w:val="24"/>
          <w:szCs w:val="24"/>
        </w:rPr>
        <w:t>Having said that, i</w:t>
      </w:r>
      <w:r w:rsidR="000962BF" w:rsidRPr="00BB7A33">
        <w:rPr>
          <w:rFonts w:ascii="Times New Roman" w:hAnsi="Times New Roman" w:cs="Times New Roman"/>
          <w:sz w:val="24"/>
          <w:szCs w:val="24"/>
        </w:rPr>
        <w:t xml:space="preserve">t is in my view pertinent to consider the nature of the improvements </w:t>
      </w:r>
      <w:r w:rsidR="00A42E06" w:rsidRPr="00BB7A33">
        <w:rPr>
          <w:rFonts w:ascii="Times New Roman" w:hAnsi="Times New Roman" w:cs="Times New Roman"/>
          <w:sz w:val="24"/>
          <w:szCs w:val="24"/>
        </w:rPr>
        <w:t>effected on</w:t>
      </w:r>
      <w:r w:rsidR="00791EAA" w:rsidRPr="00BB7A33">
        <w:rPr>
          <w:rFonts w:ascii="Times New Roman" w:hAnsi="Times New Roman" w:cs="Times New Roman"/>
          <w:sz w:val="24"/>
          <w:szCs w:val="24"/>
        </w:rPr>
        <w:t xml:space="preserve"> the</w:t>
      </w:r>
      <w:r w:rsidR="00A42E06" w:rsidRPr="00BB7A33">
        <w:rPr>
          <w:rFonts w:ascii="Times New Roman" w:hAnsi="Times New Roman" w:cs="Times New Roman"/>
          <w:sz w:val="24"/>
          <w:szCs w:val="24"/>
        </w:rPr>
        <w:t xml:space="preserve"> </w:t>
      </w:r>
      <w:r w:rsidR="000962BF" w:rsidRPr="00BB7A33">
        <w:rPr>
          <w:rFonts w:ascii="Times New Roman" w:hAnsi="Times New Roman" w:cs="Times New Roman"/>
          <w:sz w:val="24"/>
          <w:szCs w:val="24"/>
        </w:rPr>
        <w:t>Nyathi Farm</w:t>
      </w:r>
      <w:r w:rsidR="00A42E06" w:rsidRPr="00BB7A33">
        <w:rPr>
          <w:rFonts w:ascii="Times New Roman" w:hAnsi="Times New Roman" w:cs="Times New Roman"/>
          <w:sz w:val="24"/>
          <w:szCs w:val="24"/>
        </w:rPr>
        <w:t>.</w:t>
      </w:r>
      <w:r w:rsidR="00B34C05" w:rsidRPr="00BB7A33">
        <w:rPr>
          <w:rFonts w:ascii="Times New Roman" w:hAnsi="Times New Roman" w:cs="Times New Roman"/>
          <w:sz w:val="24"/>
          <w:szCs w:val="24"/>
        </w:rPr>
        <w:t xml:space="preserve">  </w:t>
      </w:r>
      <w:r w:rsidR="000962BF" w:rsidRPr="00BB7A33">
        <w:rPr>
          <w:rFonts w:ascii="Times New Roman" w:hAnsi="Times New Roman" w:cs="Times New Roman"/>
          <w:sz w:val="24"/>
          <w:szCs w:val="24"/>
        </w:rPr>
        <w:t xml:space="preserve">The appellant in his </w:t>
      </w:r>
      <w:r w:rsidR="00E10846" w:rsidRPr="00BB7A33">
        <w:rPr>
          <w:rFonts w:ascii="Times New Roman" w:hAnsi="Times New Roman" w:cs="Times New Roman"/>
          <w:sz w:val="24"/>
          <w:szCs w:val="24"/>
        </w:rPr>
        <w:t xml:space="preserve">evidence referred to </w:t>
      </w:r>
      <w:r w:rsidR="007B1A98" w:rsidRPr="00BB7A33">
        <w:rPr>
          <w:rFonts w:ascii="Times New Roman" w:hAnsi="Times New Roman" w:cs="Times New Roman"/>
          <w:sz w:val="24"/>
          <w:szCs w:val="24"/>
        </w:rPr>
        <w:t>“</w:t>
      </w:r>
      <w:r w:rsidR="00E10846" w:rsidRPr="00BB7A33">
        <w:rPr>
          <w:rFonts w:ascii="Times New Roman" w:hAnsi="Times New Roman" w:cs="Times New Roman"/>
          <w:sz w:val="24"/>
          <w:szCs w:val="24"/>
        </w:rPr>
        <w:t>very nice</w:t>
      </w:r>
      <w:r w:rsidR="007B1A98" w:rsidRPr="00BB7A33">
        <w:rPr>
          <w:rFonts w:ascii="Times New Roman" w:hAnsi="Times New Roman" w:cs="Times New Roman"/>
          <w:sz w:val="24"/>
          <w:szCs w:val="24"/>
        </w:rPr>
        <w:t>”</w:t>
      </w:r>
      <w:r w:rsidR="00E10846" w:rsidRPr="00BB7A33">
        <w:rPr>
          <w:rFonts w:ascii="Times New Roman" w:hAnsi="Times New Roman" w:cs="Times New Roman"/>
          <w:sz w:val="24"/>
          <w:szCs w:val="24"/>
        </w:rPr>
        <w:t xml:space="preserve"> chalets, a granary and a big storeroom.</w:t>
      </w:r>
      <w:r w:rsidR="00E82E4F" w:rsidRPr="00BB7A33">
        <w:rPr>
          <w:rFonts w:ascii="Times New Roman" w:hAnsi="Times New Roman" w:cs="Times New Roman"/>
          <w:sz w:val="24"/>
          <w:szCs w:val="24"/>
        </w:rPr>
        <w:t xml:space="preserve">  </w:t>
      </w:r>
      <w:r w:rsidR="00CA4097" w:rsidRPr="00BB7A33">
        <w:rPr>
          <w:rFonts w:ascii="Times New Roman" w:hAnsi="Times New Roman" w:cs="Times New Roman"/>
          <w:sz w:val="24"/>
          <w:szCs w:val="24"/>
        </w:rPr>
        <w:t>He stated that the improvements were put up by the respondent</w:t>
      </w:r>
      <w:r w:rsidR="00CA4097" w:rsidRPr="00BB7A33">
        <w:rPr>
          <w:rFonts w:ascii="Times New Roman" w:hAnsi="Times New Roman" w:cs="Times New Roman"/>
          <w:i/>
          <w:sz w:val="24"/>
          <w:szCs w:val="24"/>
        </w:rPr>
        <w:t>, albeit</w:t>
      </w:r>
      <w:r w:rsidR="00CA4097" w:rsidRPr="00BB7A33">
        <w:rPr>
          <w:rFonts w:ascii="Times New Roman" w:hAnsi="Times New Roman" w:cs="Times New Roman"/>
          <w:sz w:val="24"/>
          <w:szCs w:val="24"/>
        </w:rPr>
        <w:t xml:space="preserve"> using family resources. </w:t>
      </w:r>
      <w:r w:rsidR="00E10846" w:rsidRPr="00BB7A33">
        <w:rPr>
          <w:rFonts w:ascii="Times New Roman" w:hAnsi="Times New Roman" w:cs="Times New Roman"/>
          <w:sz w:val="24"/>
          <w:szCs w:val="24"/>
        </w:rPr>
        <w:t xml:space="preserve"> The respondent</w:t>
      </w:r>
      <w:r w:rsidR="00CA4097" w:rsidRPr="00BB7A33">
        <w:rPr>
          <w:rFonts w:ascii="Times New Roman" w:hAnsi="Times New Roman" w:cs="Times New Roman"/>
          <w:sz w:val="24"/>
          <w:szCs w:val="24"/>
        </w:rPr>
        <w:t>,</w:t>
      </w:r>
      <w:r w:rsidR="00E10846" w:rsidRPr="00BB7A33">
        <w:rPr>
          <w:rFonts w:ascii="Times New Roman" w:hAnsi="Times New Roman" w:cs="Times New Roman"/>
          <w:sz w:val="24"/>
          <w:szCs w:val="24"/>
        </w:rPr>
        <w:t xml:space="preserve"> in her evidence</w:t>
      </w:r>
      <w:r w:rsidR="00CA4097" w:rsidRPr="00BB7A33">
        <w:rPr>
          <w:rFonts w:ascii="Times New Roman" w:hAnsi="Times New Roman" w:cs="Times New Roman"/>
          <w:sz w:val="24"/>
          <w:szCs w:val="24"/>
        </w:rPr>
        <w:t>,</w:t>
      </w:r>
      <w:r w:rsidR="00E10846" w:rsidRPr="00BB7A33">
        <w:rPr>
          <w:rFonts w:ascii="Times New Roman" w:hAnsi="Times New Roman" w:cs="Times New Roman"/>
          <w:sz w:val="24"/>
          <w:szCs w:val="24"/>
        </w:rPr>
        <w:t xml:space="preserve"> added to the list of </w:t>
      </w:r>
      <w:r w:rsidR="00A42E06" w:rsidRPr="00BB7A33">
        <w:rPr>
          <w:rFonts w:ascii="Times New Roman" w:hAnsi="Times New Roman" w:cs="Times New Roman"/>
          <w:sz w:val="24"/>
          <w:szCs w:val="24"/>
        </w:rPr>
        <w:t xml:space="preserve">such </w:t>
      </w:r>
      <w:r w:rsidR="00E10846" w:rsidRPr="00BB7A33">
        <w:rPr>
          <w:rFonts w:ascii="Times New Roman" w:hAnsi="Times New Roman" w:cs="Times New Roman"/>
          <w:sz w:val="24"/>
          <w:szCs w:val="24"/>
        </w:rPr>
        <w:t>improvements</w:t>
      </w:r>
      <w:r w:rsidR="00A42E06" w:rsidRPr="00BB7A33">
        <w:rPr>
          <w:rFonts w:ascii="Times New Roman" w:hAnsi="Times New Roman" w:cs="Times New Roman"/>
          <w:sz w:val="24"/>
          <w:szCs w:val="24"/>
        </w:rPr>
        <w:t>.</w:t>
      </w:r>
      <w:r w:rsidR="00E82E4F" w:rsidRPr="00BB7A33">
        <w:rPr>
          <w:rFonts w:ascii="Times New Roman" w:hAnsi="Times New Roman" w:cs="Times New Roman"/>
          <w:sz w:val="24"/>
          <w:szCs w:val="24"/>
        </w:rPr>
        <w:t xml:space="preserve">  </w:t>
      </w:r>
      <w:r w:rsidRPr="00BB7A33">
        <w:rPr>
          <w:rFonts w:ascii="Times New Roman" w:hAnsi="Times New Roman" w:cs="Times New Roman"/>
          <w:sz w:val="24"/>
          <w:szCs w:val="24"/>
        </w:rPr>
        <w:t xml:space="preserve">She mentioned </w:t>
      </w:r>
      <w:r w:rsidR="00E10846" w:rsidRPr="00BB7A33">
        <w:rPr>
          <w:rFonts w:ascii="Times New Roman" w:hAnsi="Times New Roman" w:cs="Times New Roman"/>
          <w:sz w:val="24"/>
          <w:szCs w:val="24"/>
        </w:rPr>
        <w:t>water tanks, concrete cattle pens, maize bans, flushable toilets and a gated fe</w:t>
      </w:r>
      <w:r w:rsidR="00E82E4F" w:rsidRPr="00BB7A33">
        <w:rPr>
          <w:rFonts w:ascii="Times New Roman" w:hAnsi="Times New Roman" w:cs="Times New Roman"/>
          <w:sz w:val="24"/>
          <w:szCs w:val="24"/>
        </w:rPr>
        <w:t xml:space="preserve">nce around the whole property.  </w:t>
      </w:r>
      <w:r w:rsidR="00E10846" w:rsidRPr="00BB7A33">
        <w:rPr>
          <w:rFonts w:ascii="Times New Roman" w:hAnsi="Times New Roman" w:cs="Times New Roman"/>
          <w:sz w:val="24"/>
          <w:szCs w:val="24"/>
        </w:rPr>
        <w:t>She also mentioned</w:t>
      </w:r>
      <w:r w:rsidR="00791EAA" w:rsidRPr="00BB7A33">
        <w:rPr>
          <w:rFonts w:ascii="Times New Roman" w:hAnsi="Times New Roman" w:cs="Times New Roman"/>
          <w:sz w:val="24"/>
          <w:szCs w:val="24"/>
        </w:rPr>
        <w:t xml:space="preserve"> other</w:t>
      </w:r>
      <w:r w:rsidR="00E10846" w:rsidRPr="00BB7A33">
        <w:rPr>
          <w:rFonts w:ascii="Times New Roman" w:hAnsi="Times New Roman" w:cs="Times New Roman"/>
          <w:sz w:val="24"/>
          <w:szCs w:val="24"/>
        </w:rPr>
        <w:t xml:space="preserve"> assets </w:t>
      </w:r>
      <w:r w:rsidR="00791EAA" w:rsidRPr="00BB7A33">
        <w:rPr>
          <w:rFonts w:ascii="Times New Roman" w:hAnsi="Times New Roman" w:cs="Times New Roman"/>
          <w:sz w:val="24"/>
          <w:szCs w:val="24"/>
        </w:rPr>
        <w:t>such as</w:t>
      </w:r>
      <w:r w:rsidR="00E10846" w:rsidRPr="00BB7A33">
        <w:rPr>
          <w:rFonts w:ascii="Times New Roman" w:hAnsi="Times New Roman" w:cs="Times New Roman"/>
          <w:sz w:val="24"/>
          <w:szCs w:val="24"/>
        </w:rPr>
        <w:t xml:space="preserve"> goats, chickens and </w:t>
      </w:r>
      <w:r w:rsidR="00B72ABE" w:rsidRPr="00BB7A33">
        <w:rPr>
          <w:rFonts w:ascii="Times New Roman" w:hAnsi="Times New Roman" w:cs="Times New Roman"/>
          <w:sz w:val="24"/>
          <w:szCs w:val="24"/>
        </w:rPr>
        <w:t>ban</w:t>
      </w:r>
      <w:r w:rsidR="00CB76C0" w:rsidRPr="00BB7A33">
        <w:rPr>
          <w:rFonts w:ascii="Times New Roman" w:hAnsi="Times New Roman" w:cs="Times New Roman"/>
          <w:sz w:val="24"/>
          <w:szCs w:val="24"/>
        </w:rPr>
        <w:t xml:space="preserve">s filled with </w:t>
      </w:r>
      <w:r w:rsidR="00B05F0E" w:rsidRPr="00BB7A33">
        <w:rPr>
          <w:rFonts w:ascii="Times New Roman" w:hAnsi="Times New Roman" w:cs="Times New Roman"/>
          <w:sz w:val="24"/>
          <w:szCs w:val="24"/>
        </w:rPr>
        <w:t xml:space="preserve">harvested maize. </w:t>
      </w:r>
    </w:p>
    <w:p w:rsidR="009C4660" w:rsidRPr="00BB7A33" w:rsidRDefault="009C4660" w:rsidP="00745577">
      <w:pPr>
        <w:spacing w:after="0" w:line="240" w:lineRule="auto"/>
        <w:jc w:val="both"/>
        <w:rPr>
          <w:rFonts w:ascii="Times New Roman" w:hAnsi="Times New Roman" w:cs="Times New Roman"/>
          <w:sz w:val="24"/>
          <w:szCs w:val="24"/>
        </w:rPr>
      </w:pPr>
    </w:p>
    <w:p w:rsidR="00D62AD8" w:rsidRPr="00BB7A33" w:rsidRDefault="00CA4097" w:rsidP="004942C4">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These </w:t>
      </w:r>
      <w:r w:rsidR="00071CCD" w:rsidRPr="00BB7A33">
        <w:rPr>
          <w:rFonts w:ascii="Times New Roman" w:hAnsi="Times New Roman" w:cs="Times New Roman"/>
          <w:sz w:val="24"/>
          <w:szCs w:val="24"/>
        </w:rPr>
        <w:t>improvements</w:t>
      </w:r>
      <w:r w:rsidR="00BC51CF" w:rsidRPr="00BB7A33">
        <w:rPr>
          <w:rFonts w:ascii="Times New Roman" w:hAnsi="Times New Roman" w:cs="Times New Roman"/>
          <w:sz w:val="24"/>
          <w:szCs w:val="24"/>
        </w:rPr>
        <w:t>, in my view,</w:t>
      </w:r>
      <w:r w:rsidR="00071CCD" w:rsidRPr="00BB7A33">
        <w:rPr>
          <w:rFonts w:ascii="Times New Roman" w:hAnsi="Times New Roman" w:cs="Times New Roman"/>
          <w:sz w:val="24"/>
          <w:szCs w:val="24"/>
        </w:rPr>
        <w:t xml:space="preserve"> therefore rightly belonged to the parties</w:t>
      </w:r>
      <w:r w:rsidR="00C06037" w:rsidRPr="00BB7A33">
        <w:rPr>
          <w:rFonts w:ascii="Times New Roman" w:hAnsi="Times New Roman" w:cs="Times New Roman"/>
          <w:sz w:val="24"/>
          <w:szCs w:val="24"/>
        </w:rPr>
        <w:t>, separately and distinct</w:t>
      </w:r>
      <w:r w:rsidR="00C95803" w:rsidRPr="00BB7A33">
        <w:rPr>
          <w:rFonts w:ascii="Times New Roman" w:hAnsi="Times New Roman" w:cs="Times New Roman"/>
          <w:sz w:val="24"/>
          <w:szCs w:val="24"/>
        </w:rPr>
        <w:t>ly</w:t>
      </w:r>
      <w:r w:rsidR="00C06037" w:rsidRPr="00BB7A33">
        <w:rPr>
          <w:rFonts w:ascii="Times New Roman" w:hAnsi="Times New Roman" w:cs="Times New Roman"/>
          <w:sz w:val="24"/>
          <w:szCs w:val="24"/>
        </w:rPr>
        <w:t xml:space="preserve"> from the </w:t>
      </w:r>
      <w:r w:rsidR="007A4935" w:rsidRPr="00BB7A33">
        <w:rPr>
          <w:rFonts w:ascii="Times New Roman" w:hAnsi="Times New Roman" w:cs="Times New Roman"/>
          <w:sz w:val="24"/>
          <w:szCs w:val="24"/>
        </w:rPr>
        <w:t>land on which the</w:t>
      </w:r>
      <w:r w:rsidR="00C06037" w:rsidRPr="00BB7A33">
        <w:rPr>
          <w:rFonts w:ascii="Times New Roman" w:hAnsi="Times New Roman" w:cs="Times New Roman"/>
          <w:sz w:val="24"/>
          <w:szCs w:val="24"/>
        </w:rPr>
        <w:t>y</w:t>
      </w:r>
      <w:r w:rsidR="007A4935" w:rsidRPr="00BB7A33">
        <w:rPr>
          <w:rFonts w:ascii="Times New Roman" w:hAnsi="Times New Roman" w:cs="Times New Roman"/>
          <w:sz w:val="24"/>
          <w:szCs w:val="24"/>
        </w:rPr>
        <w:t xml:space="preserve"> </w:t>
      </w:r>
      <w:r w:rsidR="00C06037" w:rsidRPr="00BB7A33">
        <w:rPr>
          <w:rFonts w:ascii="Times New Roman" w:hAnsi="Times New Roman" w:cs="Times New Roman"/>
          <w:sz w:val="24"/>
          <w:szCs w:val="24"/>
        </w:rPr>
        <w:t>were</w:t>
      </w:r>
      <w:r w:rsidRPr="00BB7A33">
        <w:rPr>
          <w:rFonts w:ascii="Times New Roman" w:hAnsi="Times New Roman" w:cs="Times New Roman"/>
          <w:sz w:val="24"/>
          <w:szCs w:val="24"/>
        </w:rPr>
        <w:t xml:space="preserve"> located</w:t>
      </w:r>
      <w:r w:rsidR="00C06037" w:rsidRPr="00BB7A33">
        <w:rPr>
          <w:rFonts w:ascii="Times New Roman" w:hAnsi="Times New Roman" w:cs="Times New Roman"/>
          <w:sz w:val="24"/>
          <w:szCs w:val="24"/>
        </w:rPr>
        <w:t xml:space="preserve">. </w:t>
      </w:r>
      <w:r w:rsidR="00E82E4F" w:rsidRPr="00BB7A33">
        <w:rPr>
          <w:rFonts w:ascii="Times New Roman" w:hAnsi="Times New Roman" w:cs="Times New Roman"/>
          <w:sz w:val="24"/>
          <w:szCs w:val="24"/>
        </w:rPr>
        <w:t xml:space="preserve"> </w:t>
      </w:r>
      <w:r w:rsidR="00C95803" w:rsidRPr="00BB7A33">
        <w:rPr>
          <w:rFonts w:ascii="Times New Roman" w:hAnsi="Times New Roman" w:cs="Times New Roman"/>
          <w:sz w:val="24"/>
          <w:szCs w:val="24"/>
        </w:rPr>
        <w:t>I do not believe</w:t>
      </w:r>
      <w:r w:rsidR="00683963" w:rsidRPr="00BB7A33">
        <w:rPr>
          <w:rFonts w:ascii="Times New Roman" w:hAnsi="Times New Roman" w:cs="Times New Roman"/>
          <w:sz w:val="24"/>
          <w:szCs w:val="24"/>
        </w:rPr>
        <w:t xml:space="preserve"> that this reality is negated by the fact that the improvements happen to have been effected on land acquired through the peculiar medium of the land reform programme.</w:t>
      </w:r>
      <w:r w:rsidRPr="00BB7A33">
        <w:rPr>
          <w:rFonts w:ascii="Times New Roman" w:hAnsi="Times New Roman" w:cs="Times New Roman"/>
          <w:sz w:val="24"/>
          <w:szCs w:val="24"/>
        </w:rPr>
        <w:t xml:space="preserve"> </w:t>
      </w:r>
      <w:r w:rsidR="000D19C9" w:rsidRPr="00BB7A33">
        <w:rPr>
          <w:rFonts w:ascii="Times New Roman" w:hAnsi="Times New Roman" w:cs="Times New Roman"/>
          <w:sz w:val="24"/>
          <w:szCs w:val="24"/>
        </w:rPr>
        <w:t xml:space="preserve"> </w:t>
      </w:r>
      <w:r w:rsidR="007A4935" w:rsidRPr="00BB7A33">
        <w:rPr>
          <w:rFonts w:ascii="Times New Roman" w:hAnsi="Times New Roman" w:cs="Times New Roman"/>
          <w:sz w:val="24"/>
          <w:szCs w:val="24"/>
        </w:rPr>
        <w:t>The appellant, however, has an advantage over the respondent, in that the land was allocated to him personally</w:t>
      </w:r>
      <w:r w:rsidR="00666F8F" w:rsidRPr="00BB7A33">
        <w:rPr>
          <w:rFonts w:ascii="Times New Roman" w:hAnsi="Times New Roman" w:cs="Times New Roman"/>
          <w:sz w:val="24"/>
          <w:szCs w:val="24"/>
        </w:rPr>
        <w:t xml:space="preserve">, </w:t>
      </w:r>
      <w:r w:rsidR="007A4935" w:rsidRPr="00BB7A33">
        <w:rPr>
          <w:rFonts w:ascii="Times New Roman" w:hAnsi="Times New Roman" w:cs="Times New Roman"/>
          <w:sz w:val="24"/>
          <w:szCs w:val="24"/>
        </w:rPr>
        <w:t>under the land reform programme.</w:t>
      </w:r>
      <w:r w:rsidR="00D538BE" w:rsidRPr="00BB7A33">
        <w:rPr>
          <w:rFonts w:ascii="Times New Roman" w:hAnsi="Times New Roman" w:cs="Times New Roman"/>
          <w:sz w:val="24"/>
          <w:szCs w:val="24"/>
        </w:rPr>
        <w:t xml:space="preserve">  </w:t>
      </w:r>
      <w:r w:rsidR="00DE1483" w:rsidRPr="00BB7A33">
        <w:rPr>
          <w:rFonts w:ascii="Times New Roman" w:hAnsi="Times New Roman" w:cs="Times New Roman"/>
          <w:sz w:val="24"/>
          <w:szCs w:val="24"/>
        </w:rPr>
        <w:t>He will most likely have continued access to, and use of, the land in question, and indeed, the very improvements that are now in dispute, for a very long tim</w:t>
      </w:r>
      <w:r w:rsidR="003D08E9" w:rsidRPr="00BB7A33">
        <w:rPr>
          <w:rFonts w:ascii="Times New Roman" w:hAnsi="Times New Roman" w:cs="Times New Roman"/>
          <w:sz w:val="24"/>
          <w:szCs w:val="24"/>
        </w:rPr>
        <w:t xml:space="preserve">e, if not the rest of his </w:t>
      </w:r>
      <w:r w:rsidR="00C95803" w:rsidRPr="00BB7A33">
        <w:rPr>
          <w:rFonts w:ascii="Times New Roman" w:hAnsi="Times New Roman" w:cs="Times New Roman"/>
          <w:sz w:val="24"/>
          <w:szCs w:val="24"/>
        </w:rPr>
        <w:t xml:space="preserve">life. </w:t>
      </w:r>
      <w:r w:rsidR="00DE1483" w:rsidRPr="00BB7A33">
        <w:rPr>
          <w:rFonts w:ascii="Times New Roman" w:hAnsi="Times New Roman" w:cs="Times New Roman"/>
          <w:sz w:val="24"/>
          <w:szCs w:val="24"/>
        </w:rPr>
        <w:t xml:space="preserve">It should be noted that the offer letter </w:t>
      </w:r>
      <w:r w:rsidR="00791EAA" w:rsidRPr="00BB7A33">
        <w:rPr>
          <w:rFonts w:ascii="Times New Roman" w:hAnsi="Times New Roman" w:cs="Times New Roman"/>
          <w:sz w:val="24"/>
          <w:szCs w:val="24"/>
        </w:rPr>
        <w:t>generally</w:t>
      </w:r>
      <w:r w:rsidR="00DE1483" w:rsidRPr="00BB7A33">
        <w:rPr>
          <w:rFonts w:ascii="Times New Roman" w:hAnsi="Times New Roman" w:cs="Times New Roman"/>
          <w:sz w:val="24"/>
          <w:szCs w:val="24"/>
        </w:rPr>
        <w:t xml:space="preserve"> offers very long leases. </w:t>
      </w:r>
    </w:p>
    <w:p w:rsidR="0058570E" w:rsidRPr="00BB7A33" w:rsidRDefault="00DE1483" w:rsidP="00402588">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By contrast</w:t>
      </w:r>
      <w:r w:rsidR="00D62AD8" w:rsidRPr="00BB7A33">
        <w:rPr>
          <w:rFonts w:ascii="Times New Roman" w:hAnsi="Times New Roman" w:cs="Times New Roman"/>
          <w:sz w:val="24"/>
          <w:szCs w:val="24"/>
        </w:rPr>
        <w:t>,</w:t>
      </w:r>
      <w:r w:rsidRPr="00BB7A33">
        <w:rPr>
          <w:rFonts w:ascii="Times New Roman" w:hAnsi="Times New Roman" w:cs="Times New Roman"/>
          <w:sz w:val="24"/>
          <w:szCs w:val="24"/>
        </w:rPr>
        <w:t xml:space="preserve"> the respondent</w:t>
      </w:r>
      <w:r w:rsidR="00D62AD8" w:rsidRPr="00BB7A33">
        <w:rPr>
          <w:rFonts w:ascii="Times New Roman" w:hAnsi="Times New Roman" w:cs="Times New Roman"/>
          <w:sz w:val="24"/>
          <w:szCs w:val="24"/>
        </w:rPr>
        <w:t xml:space="preserve"> would have, but for the law regarding sharing of property on divorce, </w:t>
      </w:r>
      <w:r w:rsidRPr="00BB7A33">
        <w:rPr>
          <w:rFonts w:ascii="Times New Roman" w:hAnsi="Times New Roman" w:cs="Times New Roman"/>
          <w:sz w:val="24"/>
          <w:szCs w:val="24"/>
        </w:rPr>
        <w:t>walk</w:t>
      </w:r>
      <w:r w:rsidR="00D62AD8" w:rsidRPr="00BB7A33">
        <w:rPr>
          <w:rFonts w:ascii="Times New Roman" w:hAnsi="Times New Roman" w:cs="Times New Roman"/>
          <w:sz w:val="24"/>
          <w:szCs w:val="24"/>
        </w:rPr>
        <w:t>ed</w:t>
      </w:r>
      <w:r w:rsidRPr="00BB7A33">
        <w:rPr>
          <w:rFonts w:ascii="Times New Roman" w:hAnsi="Times New Roman" w:cs="Times New Roman"/>
          <w:sz w:val="24"/>
          <w:szCs w:val="24"/>
        </w:rPr>
        <w:t xml:space="preserve"> away from the improvements that she, in her capacity as a wife working together with her husband, contributed in </w:t>
      </w:r>
      <w:r w:rsidR="00D62AD8" w:rsidRPr="00BB7A33">
        <w:rPr>
          <w:rFonts w:ascii="Times New Roman" w:hAnsi="Times New Roman" w:cs="Times New Roman"/>
          <w:sz w:val="24"/>
          <w:szCs w:val="24"/>
        </w:rPr>
        <w:t>acquiring and</w:t>
      </w:r>
      <w:r w:rsidR="003D08E9" w:rsidRPr="00BB7A33">
        <w:rPr>
          <w:rFonts w:ascii="Times New Roman" w:hAnsi="Times New Roman" w:cs="Times New Roman"/>
          <w:sz w:val="24"/>
          <w:szCs w:val="24"/>
        </w:rPr>
        <w:t>/</w:t>
      </w:r>
      <w:r w:rsidR="00D62AD8" w:rsidRPr="00BB7A33">
        <w:rPr>
          <w:rFonts w:ascii="Times New Roman" w:hAnsi="Times New Roman" w:cs="Times New Roman"/>
          <w:sz w:val="24"/>
          <w:szCs w:val="24"/>
        </w:rPr>
        <w:t xml:space="preserve">or </w:t>
      </w:r>
      <w:r w:rsidRPr="00BB7A33">
        <w:rPr>
          <w:rFonts w:ascii="Times New Roman" w:hAnsi="Times New Roman" w:cs="Times New Roman"/>
          <w:sz w:val="24"/>
          <w:szCs w:val="24"/>
        </w:rPr>
        <w:t>effecting</w:t>
      </w:r>
      <w:r w:rsidR="008178FB" w:rsidRPr="00BB7A33">
        <w:rPr>
          <w:rFonts w:ascii="Times New Roman" w:hAnsi="Times New Roman" w:cs="Times New Roman"/>
          <w:sz w:val="24"/>
          <w:szCs w:val="24"/>
        </w:rPr>
        <w:t xml:space="preserve"> on the farm.  </w:t>
      </w:r>
      <w:r w:rsidR="009E0796" w:rsidRPr="00BB7A33">
        <w:rPr>
          <w:rFonts w:ascii="Times New Roman" w:hAnsi="Times New Roman" w:cs="Times New Roman"/>
          <w:sz w:val="24"/>
          <w:szCs w:val="24"/>
        </w:rPr>
        <w:t>It is my view that such a result could not have been i</w:t>
      </w:r>
      <w:r w:rsidR="009D4AF8" w:rsidRPr="00BB7A33">
        <w:rPr>
          <w:rFonts w:ascii="Times New Roman" w:hAnsi="Times New Roman" w:cs="Times New Roman"/>
          <w:sz w:val="24"/>
          <w:szCs w:val="24"/>
        </w:rPr>
        <w:t xml:space="preserve">n the contemplation of the law. </w:t>
      </w:r>
      <w:r w:rsidR="009E0796" w:rsidRPr="00BB7A33">
        <w:rPr>
          <w:rFonts w:ascii="Times New Roman" w:hAnsi="Times New Roman" w:cs="Times New Roman"/>
          <w:sz w:val="24"/>
          <w:szCs w:val="24"/>
        </w:rPr>
        <w:t>The</w:t>
      </w:r>
      <w:r w:rsidR="00BC51CF" w:rsidRPr="00BB7A33">
        <w:rPr>
          <w:rFonts w:ascii="Times New Roman" w:hAnsi="Times New Roman" w:cs="Times New Roman"/>
          <w:sz w:val="24"/>
          <w:szCs w:val="24"/>
        </w:rPr>
        <w:t xml:space="preserve"> improvements in question</w:t>
      </w:r>
      <w:r w:rsidR="00853523" w:rsidRPr="00BB7A33">
        <w:rPr>
          <w:rFonts w:ascii="Times New Roman" w:hAnsi="Times New Roman" w:cs="Times New Roman"/>
          <w:sz w:val="24"/>
          <w:szCs w:val="24"/>
        </w:rPr>
        <w:t xml:space="preserve"> </w:t>
      </w:r>
      <w:r w:rsidR="009E0796" w:rsidRPr="00BB7A33">
        <w:rPr>
          <w:rFonts w:ascii="Times New Roman" w:hAnsi="Times New Roman" w:cs="Times New Roman"/>
          <w:sz w:val="24"/>
          <w:szCs w:val="24"/>
        </w:rPr>
        <w:t>should</w:t>
      </w:r>
      <w:r w:rsidR="00C95803" w:rsidRPr="00BB7A33">
        <w:rPr>
          <w:rFonts w:ascii="Times New Roman" w:hAnsi="Times New Roman" w:cs="Times New Roman"/>
          <w:sz w:val="24"/>
          <w:szCs w:val="24"/>
        </w:rPr>
        <w:t>,</w:t>
      </w:r>
      <w:r w:rsidR="009E0796" w:rsidRPr="00BB7A33">
        <w:rPr>
          <w:rFonts w:ascii="Times New Roman" w:hAnsi="Times New Roman" w:cs="Times New Roman"/>
          <w:sz w:val="24"/>
          <w:szCs w:val="24"/>
        </w:rPr>
        <w:t xml:space="preserve"> therefore</w:t>
      </w:r>
      <w:r w:rsidR="00C95803" w:rsidRPr="00BB7A33">
        <w:rPr>
          <w:rFonts w:ascii="Times New Roman" w:hAnsi="Times New Roman" w:cs="Times New Roman"/>
          <w:sz w:val="24"/>
          <w:szCs w:val="24"/>
        </w:rPr>
        <w:t>,</w:t>
      </w:r>
      <w:r w:rsidR="009E0796" w:rsidRPr="00BB7A33">
        <w:rPr>
          <w:rFonts w:ascii="Times New Roman" w:hAnsi="Times New Roman" w:cs="Times New Roman"/>
          <w:sz w:val="24"/>
          <w:szCs w:val="24"/>
        </w:rPr>
        <w:t xml:space="preserve"> rightly be </w:t>
      </w:r>
      <w:r w:rsidR="00BC51CF" w:rsidRPr="00BB7A33">
        <w:rPr>
          <w:rFonts w:ascii="Times New Roman" w:hAnsi="Times New Roman" w:cs="Times New Roman"/>
          <w:sz w:val="24"/>
          <w:szCs w:val="24"/>
        </w:rPr>
        <w:t>subject to apportionment between the parties, on the same principle of law as applies to the</w:t>
      </w:r>
      <w:r w:rsidR="009E0796" w:rsidRPr="00BB7A33">
        <w:rPr>
          <w:rFonts w:ascii="Times New Roman" w:hAnsi="Times New Roman" w:cs="Times New Roman"/>
          <w:sz w:val="24"/>
          <w:szCs w:val="24"/>
        </w:rPr>
        <w:t>ir other a</w:t>
      </w:r>
      <w:r w:rsidR="002A6C20" w:rsidRPr="00BB7A33">
        <w:rPr>
          <w:rFonts w:ascii="Times New Roman" w:hAnsi="Times New Roman" w:cs="Times New Roman"/>
          <w:sz w:val="24"/>
          <w:szCs w:val="24"/>
        </w:rPr>
        <w:t>ssets.</w:t>
      </w:r>
      <w:r w:rsidR="00D538BE" w:rsidRPr="00BB7A33">
        <w:rPr>
          <w:rFonts w:ascii="Times New Roman" w:hAnsi="Times New Roman" w:cs="Times New Roman"/>
          <w:sz w:val="24"/>
          <w:szCs w:val="24"/>
        </w:rPr>
        <w:t xml:space="preserve">  </w:t>
      </w:r>
      <w:r w:rsidR="0010462F" w:rsidRPr="00BB7A33">
        <w:rPr>
          <w:rFonts w:ascii="Times New Roman" w:hAnsi="Times New Roman" w:cs="Times New Roman"/>
          <w:sz w:val="24"/>
          <w:szCs w:val="24"/>
        </w:rPr>
        <w:t xml:space="preserve">To deny the respondent a share of these improvements, on the basis argued for the </w:t>
      </w:r>
      <w:r w:rsidR="00666F8F" w:rsidRPr="00BB7A33">
        <w:rPr>
          <w:rFonts w:ascii="Times New Roman" w:hAnsi="Times New Roman" w:cs="Times New Roman"/>
          <w:sz w:val="24"/>
          <w:szCs w:val="24"/>
        </w:rPr>
        <w:t xml:space="preserve">appellant </w:t>
      </w:r>
      <w:r w:rsidR="0010462F" w:rsidRPr="00BB7A33">
        <w:rPr>
          <w:rFonts w:ascii="Times New Roman" w:hAnsi="Times New Roman" w:cs="Times New Roman"/>
          <w:sz w:val="24"/>
          <w:szCs w:val="24"/>
        </w:rPr>
        <w:t xml:space="preserve">as referred to above, </w:t>
      </w:r>
      <w:r w:rsidR="0010462F" w:rsidRPr="00BB7A33">
        <w:rPr>
          <w:rFonts w:ascii="Times New Roman" w:hAnsi="Times New Roman" w:cs="Times New Roman"/>
          <w:sz w:val="24"/>
          <w:szCs w:val="24"/>
        </w:rPr>
        <w:lastRenderedPageBreak/>
        <w:t xml:space="preserve">would </w:t>
      </w:r>
      <w:r w:rsidR="00557FAA" w:rsidRPr="00BB7A33">
        <w:rPr>
          <w:rFonts w:ascii="Times New Roman" w:hAnsi="Times New Roman" w:cs="Times New Roman"/>
          <w:sz w:val="24"/>
          <w:szCs w:val="24"/>
        </w:rPr>
        <w:t xml:space="preserve">clearly </w:t>
      </w:r>
      <w:r w:rsidR="00676344" w:rsidRPr="00BB7A33">
        <w:rPr>
          <w:rFonts w:ascii="Times New Roman" w:hAnsi="Times New Roman" w:cs="Times New Roman"/>
          <w:sz w:val="24"/>
          <w:szCs w:val="24"/>
        </w:rPr>
        <w:t>not only visit substantial injustice on her,</w:t>
      </w:r>
      <w:r w:rsidR="00EE2F8B" w:rsidRPr="00BB7A33">
        <w:rPr>
          <w:rFonts w:ascii="Times New Roman" w:hAnsi="Times New Roman" w:cs="Times New Roman"/>
          <w:sz w:val="24"/>
          <w:szCs w:val="24"/>
        </w:rPr>
        <w:t xml:space="preserve"> </w:t>
      </w:r>
      <w:r w:rsidR="008347D0" w:rsidRPr="00BB7A33">
        <w:rPr>
          <w:rFonts w:ascii="Times New Roman" w:hAnsi="Times New Roman" w:cs="Times New Roman"/>
          <w:sz w:val="24"/>
          <w:szCs w:val="24"/>
        </w:rPr>
        <w:t>it would also result in the unjust enrichment of the appellant. More</w:t>
      </w:r>
      <w:r w:rsidR="00666F8F" w:rsidRPr="00BB7A33">
        <w:rPr>
          <w:rFonts w:ascii="Times New Roman" w:hAnsi="Times New Roman" w:cs="Times New Roman"/>
          <w:sz w:val="24"/>
          <w:szCs w:val="24"/>
        </w:rPr>
        <w:t xml:space="preserve"> </w:t>
      </w:r>
      <w:r w:rsidR="00EE2F8B" w:rsidRPr="00BB7A33">
        <w:rPr>
          <w:rFonts w:ascii="Times New Roman" w:hAnsi="Times New Roman" w:cs="Times New Roman"/>
          <w:sz w:val="24"/>
          <w:szCs w:val="24"/>
        </w:rPr>
        <w:t>to the point</w:t>
      </w:r>
      <w:r w:rsidR="008347D0" w:rsidRPr="00BB7A33">
        <w:rPr>
          <w:rFonts w:ascii="Times New Roman" w:hAnsi="Times New Roman" w:cs="Times New Roman"/>
          <w:sz w:val="24"/>
          <w:szCs w:val="24"/>
        </w:rPr>
        <w:t xml:space="preserve">, it </w:t>
      </w:r>
      <w:r w:rsidR="00676344" w:rsidRPr="00BB7A33">
        <w:rPr>
          <w:rFonts w:ascii="Times New Roman" w:hAnsi="Times New Roman" w:cs="Times New Roman"/>
          <w:sz w:val="24"/>
          <w:szCs w:val="24"/>
        </w:rPr>
        <w:t xml:space="preserve">would </w:t>
      </w:r>
      <w:r w:rsidR="0010462F" w:rsidRPr="00BB7A33">
        <w:rPr>
          <w:rFonts w:ascii="Times New Roman" w:hAnsi="Times New Roman" w:cs="Times New Roman"/>
          <w:sz w:val="24"/>
          <w:szCs w:val="24"/>
        </w:rPr>
        <w:t xml:space="preserve">offend against </w:t>
      </w:r>
      <w:r w:rsidR="008347D0" w:rsidRPr="00BB7A33">
        <w:rPr>
          <w:rFonts w:ascii="Times New Roman" w:hAnsi="Times New Roman" w:cs="Times New Roman"/>
          <w:sz w:val="24"/>
          <w:szCs w:val="24"/>
        </w:rPr>
        <w:t xml:space="preserve">the letter and spirit of </w:t>
      </w:r>
      <w:r w:rsidR="002A6C20" w:rsidRPr="00BB7A33">
        <w:rPr>
          <w:rFonts w:ascii="Times New Roman" w:hAnsi="Times New Roman" w:cs="Times New Roman"/>
          <w:sz w:val="24"/>
          <w:szCs w:val="24"/>
        </w:rPr>
        <w:t>s</w:t>
      </w:r>
      <w:r w:rsidR="0058570E" w:rsidRPr="00BB7A33">
        <w:rPr>
          <w:rFonts w:ascii="Times New Roman" w:hAnsi="Times New Roman" w:cs="Times New Roman"/>
          <w:sz w:val="24"/>
          <w:szCs w:val="24"/>
        </w:rPr>
        <w:t xml:space="preserve"> 7(3) of the Matrimonial Causes Act (</w:t>
      </w:r>
      <w:r w:rsidR="002A6C20" w:rsidRPr="00BB7A33">
        <w:rPr>
          <w:rFonts w:ascii="Times New Roman" w:hAnsi="Times New Roman" w:cs="Times New Roman"/>
          <w:i/>
          <w:sz w:val="24"/>
          <w:szCs w:val="24"/>
        </w:rPr>
        <w:t>Cap</w:t>
      </w:r>
      <w:r w:rsidR="0058570E" w:rsidRPr="00BB7A33">
        <w:rPr>
          <w:rFonts w:ascii="Times New Roman" w:hAnsi="Times New Roman" w:cs="Times New Roman"/>
          <w:i/>
          <w:sz w:val="24"/>
          <w:szCs w:val="24"/>
        </w:rPr>
        <w:t xml:space="preserve"> 5:13</w:t>
      </w:r>
      <w:r w:rsidR="00F03C2E" w:rsidRPr="00BB7A33">
        <w:rPr>
          <w:rFonts w:ascii="Times New Roman" w:hAnsi="Times New Roman" w:cs="Times New Roman"/>
          <w:i/>
          <w:sz w:val="24"/>
          <w:szCs w:val="24"/>
        </w:rPr>
        <w:t xml:space="preserve">), </w:t>
      </w:r>
      <w:r w:rsidR="00F03C2E" w:rsidRPr="00BB7A33">
        <w:rPr>
          <w:rFonts w:ascii="Times New Roman" w:hAnsi="Times New Roman" w:cs="Times New Roman"/>
          <w:sz w:val="24"/>
          <w:szCs w:val="24"/>
        </w:rPr>
        <w:t>which</w:t>
      </w:r>
      <w:r w:rsidR="00F03C2E" w:rsidRPr="00BB7A33">
        <w:rPr>
          <w:rFonts w:ascii="Times New Roman" w:hAnsi="Times New Roman" w:cs="Times New Roman"/>
          <w:i/>
          <w:sz w:val="24"/>
          <w:szCs w:val="24"/>
        </w:rPr>
        <w:t xml:space="preserve"> </w:t>
      </w:r>
      <w:r w:rsidR="0058570E" w:rsidRPr="00BB7A33">
        <w:rPr>
          <w:rFonts w:ascii="Times New Roman" w:hAnsi="Times New Roman" w:cs="Times New Roman"/>
          <w:sz w:val="24"/>
          <w:szCs w:val="24"/>
        </w:rPr>
        <w:t>is to the effect that the court should endeavour,</w:t>
      </w:r>
      <w:r w:rsidR="004941EE" w:rsidRPr="00BB7A33">
        <w:rPr>
          <w:rFonts w:ascii="Times New Roman" w:hAnsi="Times New Roman" w:cs="Times New Roman"/>
          <w:sz w:val="24"/>
          <w:szCs w:val="24"/>
        </w:rPr>
        <w:t xml:space="preserve"> in determining how to apportion </w:t>
      </w:r>
      <w:r w:rsidR="008B2369" w:rsidRPr="00BB7A33">
        <w:rPr>
          <w:rFonts w:ascii="Times New Roman" w:hAnsi="Times New Roman" w:cs="Times New Roman"/>
          <w:sz w:val="24"/>
          <w:szCs w:val="24"/>
        </w:rPr>
        <w:t xml:space="preserve">matrimonial </w:t>
      </w:r>
      <w:r w:rsidR="00D538BE" w:rsidRPr="00BB7A33">
        <w:rPr>
          <w:rFonts w:ascii="Times New Roman" w:hAnsi="Times New Roman" w:cs="Times New Roman"/>
          <w:sz w:val="24"/>
          <w:szCs w:val="24"/>
        </w:rPr>
        <w:t>assets:-</w:t>
      </w:r>
      <w:r w:rsidR="0058570E" w:rsidRPr="00BB7A33">
        <w:rPr>
          <w:rFonts w:ascii="Times New Roman" w:hAnsi="Times New Roman" w:cs="Times New Roman"/>
          <w:sz w:val="24"/>
          <w:szCs w:val="24"/>
        </w:rPr>
        <w:t xml:space="preserve"> </w:t>
      </w:r>
    </w:p>
    <w:p w:rsidR="00676344" w:rsidRPr="00BB7A33" w:rsidRDefault="0058570E" w:rsidP="00D538BE">
      <w:pPr>
        <w:spacing w:after="0" w:line="240" w:lineRule="auto"/>
        <w:ind w:left="720"/>
        <w:jc w:val="both"/>
        <w:rPr>
          <w:rFonts w:ascii="Times New Roman" w:hAnsi="Times New Roman" w:cs="Times New Roman"/>
          <w:sz w:val="24"/>
          <w:szCs w:val="24"/>
        </w:rPr>
      </w:pPr>
      <w:r w:rsidRPr="00BB7A33">
        <w:rPr>
          <w:rFonts w:ascii="Times New Roman" w:hAnsi="Times New Roman" w:cs="Times New Roman"/>
          <w:sz w:val="24"/>
          <w:szCs w:val="24"/>
        </w:rPr>
        <w:t>“..</w:t>
      </w:r>
      <w:r w:rsidR="00402588" w:rsidRPr="00BB7A33">
        <w:rPr>
          <w:rFonts w:ascii="Times New Roman" w:hAnsi="Times New Roman" w:cs="Times New Roman"/>
          <w:sz w:val="24"/>
          <w:szCs w:val="24"/>
        </w:rPr>
        <w:t>.</w:t>
      </w:r>
      <w:r w:rsidRPr="00BB7A33">
        <w:rPr>
          <w:rFonts w:ascii="Times New Roman" w:hAnsi="Times New Roman" w:cs="Times New Roman"/>
          <w:sz w:val="24"/>
          <w:szCs w:val="24"/>
        </w:rPr>
        <w:t>as far as is reasonable and practicable, and having regard to their conduct, and is just to do so, to place the spouses in the position they would have been in had a normal relationship continued...”</w:t>
      </w:r>
      <w:r w:rsidR="000607E1" w:rsidRPr="00BB7A33">
        <w:rPr>
          <w:rFonts w:ascii="Times New Roman" w:hAnsi="Times New Roman" w:cs="Times New Roman"/>
          <w:sz w:val="24"/>
          <w:szCs w:val="24"/>
        </w:rPr>
        <w:t xml:space="preserve"> </w:t>
      </w:r>
    </w:p>
    <w:p w:rsidR="006037E0" w:rsidRPr="00BB7A33" w:rsidRDefault="006037E0" w:rsidP="00C95803">
      <w:pPr>
        <w:spacing w:after="0" w:line="240" w:lineRule="auto"/>
        <w:ind w:left="720"/>
        <w:jc w:val="both"/>
        <w:rPr>
          <w:rFonts w:ascii="Times New Roman" w:hAnsi="Times New Roman" w:cs="Times New Roman"/>
          <w:sz w:val="24"/>
          <w:szCs w:val="24"/>
        </w:rPr>
      </w:pPr>
    </w:p>
    <w:p w:rsidR="00C95803" w:rsidRPr="00BB7A33" w:rsidRDefault="00C95803" w:rsidP="00D538BE">
      <w:pPr>
        <w:spacing w:after="0" w:line="240" w:lineRule="auto"/>
        <w:ind w:left="720"/>
        <w:jc w:val="both"/>
        <w:rPr>
          <w:rFonts w:ascii="Times New Roman" w:hAnsi="Times New Roman" w:cs="Times New Roman"/>
          <w:sz w:val="24"/>
          <w:szCs w:val="24"/>
        </w:rPr>
      </w:pPr>
    </w:p>
    <w:p w:rsidR="00683963" w:rsidRPr="00BB7A33" w:rsidRDefault="00676344" w:rsidP="00402588">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There </w:t>
      </w:r>
      <w:r w:rsidR="006408A7" w:rsidRPr="00BB7A33">
        <w:rPr>
          <w:rFonts w:ascii="Times New Roman" w:hAnsi="Times New Roman" w:cs="Times New Roman"/>
          <w:sz w:val="24"/>
          <w:szCs w:val="24"/>
        </w:rPr>
        <w:t xml:space="preserve">can be no doubt </w:t>
      </w:r>
      <w:r w:rsidRPr="00BB7A33">
        <w:rPr>
          <w:rFonts w:ascii="Times New Roman" w:hAnsi="Times New Roman" w:cs="Times New Roman"/>
          <w:sz w:val="24"/>
          <w:szCs w:val="24"/>
        </w:rPr>
        <w:t>that the court</w:t>
      </w:r>
      <w:r w:rsidR="00021F18" w:rsidRPr="00BB7A33">
        <w:rPr>
          <w:rFonts w:ascii="Times New Roman" w:hAnsi="Times New Roman" w:cs="Times New Roman"/>
          <w:sz w:val="24"/>
          <w:szCs w:val="24"/>
        </w:rPr>
        <w:t xml:space="preserve"> </w:t>
      </w:r>
      <w:r w:rsidR="00021F18" w:rsidRPr="00BB7A33">
        <w:rPr>
          <w:rFonts w:ascii="Times New Roman" w:hAnsi="Times New Roman" w:cs="Times New Roman"/>
          <w:i/>
          <w:sz w:val="24"/>
          <w:szCs w:val="24"/>
        </w:rPr>
        <w:t>a quo</w:t>
      </w:r>
      <w:r w:rsidR="00021F18" w:rsidRPr="00BB7A33">
        <w:rPr>
          <w:rFonts w:ascii="Times New Roman" w:hAnsi="Times New Roman" w:cs="Times New Roman"/>
          <w:sz w:val="24"/>
          <w:szCs w:val="24"/>
        </w:rPr>
        <w:t xml:space="preserve"> </w:t>
      </w:r>
      <w:r w:rsidR="00D62AD8" w:rsidRPr="00BB7A33">
        <w:rPr>
          <w:rFonts w:ascii="Times New Roman" w:hAnsi="Times New Roman" w:cs="Times New Roman"/>
          <w:sz w:val="24"/>
          <w:szCs w:val="24"/>
        </w:rPr>
        <w:t xml:space="preserve">would </w:t>
      </w:r>
      <w:r w:rsidRPr="00BB7A33">
        <w:rPr>
          <w:rFonts w:ascii="Times New Roman" w:hAnsi="Times New Roman" w:cs="Times New Roman"/>
          <w:sz w:val="24"/>
          <w:szCs w:val="24"/>
        </w:rPr>
        <w:t>have failed to bring this obje</w:t>
      </w:r>
      <w:r w:rsidR="006408A7" w:rsidRPr="00BB7A33">
        <w:rPr>
          <w:rFonts w:ascii="Times New Roman" w:hAnsi="Times New Roman" w:cs="Times New Roman"/>
          <w:sz w:val="24"/>
          <w:szCs w:val="24"/>
        </w:rPr>
        <w:t>ctive about, had it not granted</w:t>
      </w:r>
      <w:r w:rsidR="00D62AD8" w:rsidRPr="00BB7A33">
        <w:rPr>
          <w:rFonts w:ascii="Times New Roman" w:hAnsi="Times New Roman" w:cs="Times New Roman"/>
          <w:sz w:val="24"/>
          <w:szCs w:val="24"/>
        </w:rPr>
        <w:t xml:space="preserve"> </w:t>
      </w:r>
      <w:r w:rsidRPr="00BB7A33">
        <w:rPr>
          <w:rFonts w:ascii="Times New Roman" w:hAnsi="Times New Roman" w:cs="Times New Roman"/>
          <w:sz w:val="24"/>
          <w:szCs w:val="24"/>
        </w:rPr>
        <w:t>a share of these impro</w:t>
      </w:r>
      <w:r w:rsidR="00666F8F" w:rsidRPr="00BB7A33">
        <w:rPr>
          <w:rFonts w:ascii="Times New Roman" w:hAnsi="Times New Roman" w:cs="Times New Roman"/>
          <w:sz w:val="24"/>
          <w:szCs w:val="24"/>
        </w:rPr>
        <w:t>vements, or their value,</w:t>
      </w:r>
      <w:r w:rsidR="00AC56C0" w:rsidRPr="00BB7A33">
        <w:rPr>
          <w:rFonts w:ascii="Times New Roman" w:hAnsi="Times New Roman" w:cs="Times New Roman"/>
          <w:sz w:val="24"/>
          <w:szCs w:val="24"/>
        </w:rPr>
        <w:t xml:space="preserve"> </w:t>
      </w:r>
      <w:r w:rsidR="00666F8F" w:rsidRPr="00BB7A33">
        <w:rPr>
          <w:rFonts w:ascii="Times New Roman" w:hAnsi="Times New Roman" w:cs="Times New Roman"/>
          <w:sz w:val="24"/>
          <w:szCs w:val="24"/>
        </w:rPr>
        <w:t>to the</w:t>
      </w:r>
      <w:r w:rsidR="00AC56C0" w:rsidRPr="00BB7A33">
        <w:rPr>
          <w:rFonts w:ascii="Times New Roman" w:hAnsi="Times New Roman" w:cs="Times New Roman"/>
          <w:sz w:val="24"/>
          <w:szCs w:val="24"/>
        </w:rPr>
        <w:t xml:space="preserve"> </w:t>
      </w:r>
      <w:r w:rsidR="00F83CBA" w:rsidRPr="00BB7A33">
        <w:rPr>
          <w:rFonts w:ascii="Times New Roman" w:hAnsi="Times New Roman" w:cs="Times New Roman"/>
          <w:sz w:val="24"/>
          <w:szCs w:val="24"/>
        </w:rPr>
        <w:t>r</w:t>
      </w:r>
      <w:r w:rsidR="00AC56C0" w:rsidRPr="00BB7A33">
        <w:rPr>
          <w:rFonts w:ascii="Times New Roman" w:hAnsi="Times New Roman" w:cs="Times New Roman"/>
          <w:sz w:val="24"/>
          <w:szCs w:val="24"/>
        </w:rPr>
        <w:t>espondent.</w:t>
      </w:r>
      <w:r w:rsidR="00E751EF" w:rsidRPr="00BB7A33">
        <w:rPr>
          <w:rFonts w:ascii="Times New Roman" w:hAnsi="Times New Roman" w:cs="Times New Roman"/>
          <w:sz w:val="24"/>
          <w:szCs w:val="24"/>
        </w:rPr>
        <w:t xml:space="preserve"> </w:t>
      </w:r>
    </w:p>
    <w:p w:rsidR="00F83CBA" w:rsidRPr="00BB7A33" w:rsidRDefault="00F83CBA" w:rsidP="00F83CBA">
      <w:pPr>
        <w:spacing w:after="0" w:line="240" w:lineRule="auto"/>
        <w:ind w:firstLine="1440"/>
        <w:jc w:val="both"/>
        <w:rPr>
          <w:rFonts w:ascii="Times New Roman" w:hAnsi="Times New Roman" w:cs="Times New Roman"/>
          <w:sz w:val="24"/>
          <w:szCs w:val="24"/>
        </w:rPr>
      </w:pPr>
    </w:p>
    <w:p w:rsidR="009C4660" w:rsidRPr="00BB7A33" w:rsidRDefault="00666F8F" w:rsidP="009F1075">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As for unjust enrichment</w:t>
      </w:r>
      <w:r w:rsidR="00AC56C0" w:rsidRPr="00BB7A33">
        <w:rPr>
          <w:rFonts w:ascii="Times New Roman" w:hAnsi="Times New Roman" w:cs="Times New Roman"/>
          <w:sz w:val="24"/>
          <w:szCs w:val="24"/>
        </w:rPr>
        <w:t>, and g</w:t>
      </w:r>
      <w:r w:rsidR="00021F18" w:rsidRPr="00BB7A33">
        <w:rPr>
          <w:rFonts w:ascii="Times New Roman" w:hAnsi="Times New Roman" w:cs="Times New Roman"/>
          <w:sz w:val="24"/>
          <w:szCs w:val="24"/>
        </w:rPr>
        <w:t xml:space="preserve">iven the circumstances surrounding </w:t>
      </w:r>
      <w:r w:rsidR="00B356F5" w:rsidRPr="00BB7A33">
        <w:rPr>
          <w:rFonts w:ascii="Times New Roman" w:hAnsi="Times New Roman" w:cs="Times New Roman"/>
          <w:sz w:val="24"/>
          <w:szCs w:val="24"/>
        </w:rPr>
        <w:t>t</w:t>
      </w:r>
      <w:r w:rsidR="00021F18" w:rsidRPr="00BB7A33">
        <w:rPr>
          <w:rFonts w:ascii="Times New Roman" w:hAnsi="Times New Roman" w:cs="Times New Roman"/>
          <w:sz w:val="24"/>
          <w:szCs w:val="24"/>
        </w:rPr>
        <w:t xml:space="preserve">he acquisition and </w:t>
      </w:r>
      <w:r w:rsidRPr="00BB7A33">
        <w:rPr>
          <w:rFonts w:ascii="Times New Roman" w:hAnsi="Times New Roman" w:cs="Times New Roman"/>
          <w:sz w:val="24"/>
          <w:szCs w:val="24"/>
        </w:rPr>
        <w:t xml:space="preserve">erection </w:t>
      </w:r>
      <w:r w:rsidR="00021F18" w:rsidRPr="00BB7A33">
        <w:rPr>
          <w:rFonts w:ascii="Times New Roman" w:hAnsi="Times New Roman" w:cs="Times New Roman"/>
          <w:sz w:val="24"/>
          <w:szCs w:val="24"/>
        </w:rPr>
        <w:t>of the improvements in question, I am satisfied that the respondent would have been impoverished and the appellant unjustly enriched, had the court</w:t>
      </w:r>
      <w:r w:rsidR="00021F18" w:rsidRPr="00BB7A33">
        <w:rPr>
          <w:rFonts w:ascii="Times New Roman" w:hAnsi="Times New Roman" w:cs="Times New Roman"/>
          <w:i/>
          <w:sz w:val="24"/>
          <w:szCs w:val="24"/>
        </w:rPr>
        <w:t xml:space="preserve"> a quo </w:t>
      </w:r>
      <w:r w:rsidR="00021F18" w:rsidRPr="00BB7A33">
        <w:rPr>
          <w:rFonts w:ascii="Times New Roman" w:hAnsi="Times New Roman" w:cs="Times New Roman"/>
          <w:sz w:val="24"/>
          <w:szCs w:val="24"/>
        </w:rPr>
        <w:t xml:space="preserve">not apportioned the value thereof between the parties. </w:t>
      </w:r>
      <w:r w:rsidR="00596F44" w:rsidRPr="00BB7A33">
        <w:rPr>
          <w:rFonts w:ascii="Times New Roman" w:hAnsi="Times New Roman" w:cs="Times New Roman"/>
          <w:sz w:val="24"/>
          <w:szCs w:val="24"/>
        </w:rPr>
        <w:t xml:space="preserve"> </w:t>
      </w:r>
      <w:r w:rsidR="00021F18" w:rsidRPr="00BB7A33">
        <w:rPr>
          <w:rFonts w:ascii="Times New Roman" w:hAnsi="Times New Roman" w:cs="Times New Roman"/>
          <w:sz w:val="24"/>
          <w:szCs w:val="24"/>
        </w:rPr>
        <w:t>Contrary to any positive rule of law refusing any action to the impoverished person, the whole ten</w:t>
      </w:r>
      <w:r w:rsidR="00B356F5" w:rsidRPr="00BB7A33">
        <w:rPr>
          <w:rFonts w:ascii="Times New Roman" w:hAnsi="Times New Roman" w:cs="Times New Roman"/>
          <w:sz w:val="24"/>
          <w:szCs w:val="24"/>
        </w:rPr>
        <w:t>or</w:t>
      </w:r>
      <w:r w:rsidR="00021F18" w:rsidRPr="00BB7A33">
        <w:rPr>
          <w:rFonts w:ascii="Times New Roman" w:hAnsi="Times New Roman" w:cs="Times New Roman"/>
          <w:sz w:val="24"/>
          <w:szCs w:val="24"/>
        </w:rPr>
        <w:t xml:space="preserve"> of the Matrimonial Causes Act is to ensure equity, fairness and justice in the apportionment of matrimonial assets, between a divorcing couple.</w:t>
      </w:r>
    </w:p>
    <w:p w:rsidR="00D2177E" w:rsidRPr="00BB7A33" w:rsidRDefault="00092C8C" w:rsidP="009F1075">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 The </w:t>
      </w:r>
      <w:r w:rsidR="00683963" w:rsidRPr="00BB7A33">
        <w:rPr>
          <w:rFonts w:ascii="Times New Roman" w:hAnsi="Times New Roman" w:cs="Times New Roman"/>
          <w:sz w:val="24"/>
          <w:szCs w:val="24"/>
        </w:rPr>
        <w:t xml:space="preserve">point has already been made that the </w:t>
      </w:r>
      <w:r w:rsidRPr="00BB7A33">
        <w:rPr>
          <w:rFonts w:ascii="Times New Roman" w:hAnsi="Times New Roman" w:cs="Times New Roman"/>
          <w:sz w:val="24"/>
          <w:szCs w:val="24"/>
        </w:rPr>
        <w:t xml:space="preserve">judge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had wide discretion in terms of the Act, and in view of the evidence before him, to determine what share to award to either party.</w:t>
      </w:r>
      <w:r w:rsidR="00596F44" w:rsidRPr="00BB7A33">
        <w:rPr>
          <w:rFonts w:ascii="Times New Roman" w:hAnsi="Times New Roman" w:cs="Times New Roman"/>
          <w:sz w:val="24"/>
          <w:szCs w:val="24"/>
        </w:rPr>
        <w:t xml:space="preserve">  </w:t>
      </w:r>
      <w:r w:rsidR="006408A7" w:rsidRPr="00BB7A33">
        <w:rPr>
          <w:rFonts w:ascii="Times New Roman" w:hAnsi="Times New Roman" w:cs="Times New Roman"/>
          <w:sz w:val="24"/>
          <w:szCs w:val="24"/>
        </w:rPr>
        <w:t xml:space="preserve">Since </w:t>
      </w:r>
      <w:r w:rsidRPr="00BB7A33">
        <w:rPr>
          <w:rFonts w:ascii="Times New Roman" w:hAnsi="Times New Roman" w:cs="Times New Roman"/>
          <w:sz w:val="24"/>
          <w:szCs w:val="24"/>
        </w:rPr>
        <w:t xml:space="preserve">I </w:t>
      </w:r>
      <w:r w:rsidR="006408A7" w:rsidRPr="00BB7A33">
        <w:rPr>
          <w:rFonts w:ascii="Times New Roman" w:hAnsi="Times New Roman" w:cs="Times New Roman"/>
          <w:sz w:val="24"/>
          <w:szCs w:val="24"/>
        </w:rPr>
        <w:t xml:space="preserve">can </w:t>
      </w:r>
      <w:r w:rsidRPr="00BB7A33">
        <w:rPr>
          <w:rFonts w:ascii="Times New Roman" w:hAnsi="Times New Roman" w:cs="Times New Roman"/>
          <w:sz w:val="24"/>
          <w:szCs w:val="24"/>
        </w:rPr>
        <w:t>find no fault with his reasoning and conclusions in this respect</w:t>
      </w:r>
      <w:r w:rsidR="006408A7" w:rsidRPr="00BB7A33">
        <w:rPr>
          <w:rFonts w:ascii="Times New Roman" w:hAnsi="Times New Roman" w:cs="Times New Roman"/>
          <w:sz w:val="24"/>
          <w:szCs w:val="24"/>
        </w:rPr>
        <w:t xml:space="preserve"> I</w:t>
      </w:r>
      <w:r w:rsidR="00683963" w:rsidRPr="00BB7A33">
        <w:rPr>
          <w:rFonts w:ascii="Times New Roman" w:hAnsi="Times New Roman" w:cs="Times New Roman"/>
          <w:sz w:val="24"/>
          <w:szCs w:val="24"/>
        </w:rPr>
        <w:t xml:space="preserve"> would therefore dismiss </w:t>
      </w:r>
      <w:r w:rsidR="00D2177E" w:rsidRPr="00BB7A33">
        <w:rPr>
          <w:rFonts w:ascii="Times New Roman" w:hAnsi="Times New Roman" w:cs="Times New Roman"/>
          <w:sz w:val="24"/>
          <w:szCs w:val="24"/>
        </w:rPr>
        <w:t>this particular ground of appeal</w:t>
      </w:r>
      <w:r w:rsidR="00D54918" w:rsidRPr="00BB7A33">
        <w:rPr>
          <w:rFonts w:ascii="Times New Roman" w:hAnsi="Times New Roman" w:cs="Times New Roman"/>
          <w:sz w:val="24"/>
          <w:szCs w:val="24"/>
        </w:rPr>
        <w:t>.</w:t>
      </w:r>
    </w:p>
    <w:p w:rsidR="00C95803" w:rsidRPr="00BB7A33" w:rsidRDefault="00C95803" w:rsidP="00745577">
      <w:pPr>
        <w:spacing w:after="0" w:line="240" w:lineRule="auto"/>
        <w:ind w:firstLine="1440"/>
        <w:jc w:val="both"/>
        <w:rPr>
          <w:rFonts w:ascii="Times New Roman" w:hAnsi="Times New Roman" w:cs="Times New Roman"/>
          <w:sz w:val="24"/>
          <w:szCs w:val="24"/>
        </w:rPr>
      </w:pPr>
    </w:p>
    <w:p w:rsidR="00AF5476" w:rsidRPr="00BB7A33" w:rsidRDefault="000121C7" w:rsidP="00710EC7">
      <w:pPr>
        <w:spacing w:after="0" w:line="240" w:lineRule="auto"/>
        <w:jc w:val="both"/>
        <w:rPr>
          <w:rFonts w:ascii="Times New Roman" w:hAnsi="Times New Roman" w:cs="Times New Roman"/>
          <w:b/>
          <w:sz w:val="24"/>
          <w:szCs w:val="24"/>
          <w:u w:val="single"/>
        </w:rPr>
      </w:pPr>
      <w:r w:rsidRPr="00BB7A33">
        <w:rPr>
          <w:rFonts w:ascii="Times New Roman" w:hAnsi="Times New Roman" w:cs="Times New Roman"/>
          <w:b/>
          <w:sz w:val="24"/>
          <w:szCs w:val="24"/>
          <w:u w:val="single"/>
        </w:rPr>
        <w:t>THE REMAINDER OF STAND 615 BULAWAYO TOWNSHIP</w:t>
      </w:r>
      <w:r w:rsidR="00FF61B4" w:rsidRPr="00BB7A33">
        <w:rPr>
          <w:rFonts w:ascii="Times New Roman" w:hAnsi="Times New Roman" w:cs="Times New Roman"/>
          <w:b/>
          <w:sz w:val="24"/>
          <w:szCs w:val="24"/>
          <w:u w:val="single"/>
        </w:rPr>
        <w:t>,</w:t>
      </w:r>
      <w:r w:rsidRPr="00BB7A33">
        <w:rPr>
          <w:rFonts w:ascii="Times New Roman" w:hAnsi="Times New Roman" w:cs="Times New Roman"/>
          <w:b/>
          <w:sz w:val="24"/>
          <w:szCs w:val="24"/>
          <w:u w:val="single"/>
        </w:rPr>
        <w:t xml:space="preserve"> ALSO REFERRED TO AS 50 JOSIAH TONGOGARA STREET</w:t>
      </w:r>
      <w:r w:rsidR="00071CCD" w:rsidRPr="00BB7A33">
        <w:rPr>
          <w:rFonts w:ascii="Times New Roman" w:hAnsi="Times New Roman" w:cs="Times New Roman"/>
          <w:b/>
          <w:sz w:val="24"/>
          <w:szCs w:val="24"/>
          <w:u w:val="single"/>
        </w:rPr>
        <w:t xml:space="preserve"> and NO. 15 KILMANOC ROAD, HILLCREST</w:t>
      </w:r>
    </w:p>
    <w:p w:rsidR="00AF5476" w:rsidRPr="00BB7A33" w:rsidRDefault="00AF5476" w:rsidP="000121C7">
      <w:pPr>
        <w:spacing w:after="0" w:line="240" w:lineRule="auto"/>
        <w:jc w:val="both"/>
        <w:rPr>
          <w:rFonts w:ascii="Times New Roman" w:hAnsi="Times New Roman" w:cs="Times New Roman"/>
          <w:sz w:val="24"/>
          <w:szCs w:val="24"/>
        </w:rPr>
      </w:pPr>
    </w:p>
    <w:p w:rsidR="00407CD5" w:rsidRPr="00BB7A33" w:rsidRDefault="000121C7" w:rsidP="00660F9D">
      <w:p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ab/>
      </w:r>
      <w:r w:rsidRPr="00BB7A33">
        <w:rPr>
          <w:rFonts w:ascii="Times New Roman" w:hAnsi="Times New Roman" w:cs="Times New Roman"/>
          <w:sz w:val="24"/>
          <w:szCs w:val="24"/>
        </w:rPr>
        <w:tab/>
      </w:r>
      <w:r w:rsidR="00B05F0E" w:rsidRPr="00BB7A33">
        <w:rPr>
          <w:rFonts w:ascii="Times New Roman" w:hAnsi="Times New Roman" w:cs="Times New Roman"/>
          <w:sz w:val="24"/>
          <w:szCs w:val="24"/>
        </w:rPr>
        <w:t>T</w:t>
      </w:r>
      <w:r w:rsidRPr="00BB7A33">
        <w:rPr>
          <w:rFonts w:ascii="Times New Roman" w:hAnsi="Times New Roman" w:cs="Times New Roman"/>
          <w:sz w:val="24"/>
          <w:szCs w:val="24"/>
        </w:rPr>
        <w:t xml:space="preserve">he court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ordered that th</w:t>
      </w:r>
      <w:r w:rsidR="00071CCD" w:rsidRPr="00BB7A33">
        <w:rPr>
          <w:rFonts w:ascii="Times New Roman" w:hAnsi="Times New Roman" w:cs="Times New Roman"/>
          <w:sz w:val="24"/>
          <w:szCs w:val="24"/>
        </w:rPr>
        <w:t>e first property referred to above,</w:t>
      </w:r>
      <w:r w:rsidRPr="00BB7A33">
        <w:rPr>
          <w:rFonts w:ascii="Times New Roman" w:hAnsi="Times New Roman" w:cs="Times New Roman"/>
          <w:sz w:val="24"/>
          <w:szCs w:val="24"/>
        </w:rPr>
        <w:t xml:space="preserve"> or its value</w:t>
      </w:r>
      <w:r w:rsidR="00071CCD" w:rsidRPr="00BB7A33">
        <w:rPr>
          <w:rFonts w:ascii="Times New Roman" w:hAnsi="Times New Roman" w:cs="Times New Roman"/>
          <w:sz w:val="24"/>
          <w:szCs w:val="24"/>
        </w:rPr>
        <w:t>,</w:t>
      </w:r>
      <w:r w:rsidRPr="00BB7A33">
        <w:rPr>
          <w:rFonts w:ascii="Times New Roman" w:hAnsi="Times New Roman" w:cs="Times New Roman"/>
          <w:sz w:val="24"/>
          <w:szCs w:val="24"/>
        </w:rPr>
        <w:t xml:space="preserve"> be share</w:t>
      </w:r>
      <w:r w:rsidR="00981BA6" w:rsidRPr="00BB7A33">
        <w:rPr>
          <w:rFonts w:ascii="Times New Roman" w:hAnsi="Times New Roman" w:cs="Times New Roman"/>
          <w:sz w:val="24"/>
          <w:szCs w:val="24"/>
        </w:rPr>
        <w:t>d equally between the parties.</w:t>
      </w:r>
      <w:r w:rsidR="00D900C2" w:rsidRPr="00BB7A33">
        <w:rPr>
          <w:rFonts w:ascii="Times New Roman" w:hAnsi="Times New Roman" w:cs="Times New Roman"/>
          <w:sz w:val="24"/>
          <w:szCs w:val="24"/>
        </w:rPr>
        <w:t xml:space="preserve">  </w:t>
      </w:r>
      <w:r w:rsidRPr="00BB7A33">
        <w:rPr>
          <w:rFonts w:ascii="Times New Roman" w:hAnsi="Times New Roman" w:cs="Times New Roman"/>
          <w:sz w:val="24"/>
          <w:szCs w:val="24"/>
        </w:rPr>
        <w:t>The court also ordered that another of the parties</w:t>
      </w:r>
      <w:r w:rsidR="00FF61B4" w:rsidRPr="00BB7A33">
        <w:rPr>
          <w:rFonts w:ascii="Times New Roman" w:hAnsi="Times New Roman" w:cs="Times New Roman"/>
          <w:sz w:val="24"/>
          <w:szCs w:val="24"/>
        </w:rPr>
        <w:t>’</w:t>
      </w:r>
      <w:r w:rsidRPr="00BB7A33">
        <w:rPr>
          <w:rFonts w:ascii="Times New Roman" w:hAnsi="Times New Roman" w:cs="Times New Roman"/>
          <w:sz w:val="24"/>
          <w:szCs w:val="24"/>
        </w:rPr>
        <w:t xml:space="preserve"> </w:t>
      </w:r>
      <w:r w:rsidRPr="00BB7A33">
        <w:rPr>
          <w:rFonts w:ascii="Times New Roman" w:hAnsi="Times New Roman" w:cs="Times New Roman"/>
          <w:sz w:val="24"/>
          <w:szCs w:val="24"/>
        </w:rPr>
        <w:lastRenderedPageBreak/>
        <w:t>assets, i.e. 15 Kilmanock Road, Hillcrest</w:t>
      </w:r>
      <w:r w:rsidR="0055091B" w:rsidRPr="00BB7A33">
        <w:rPr>
          <w:rFonts w:ascii="Times New Roman" w:hAnsi="Times New Roman" w:cs="Times New Roman"/>
          <w:sz w:val="24"/>
          <w:szCs w:val="24"/>
        </w:rPr>
        <w:t>,</w:t>
      </w:r>
      <w:r w:rsidRPr="00BB7A33">
        <w:rPr>
          <w:rFonts w:ascii="Times New Roman" w:hAnsi="Times New Roman" w:cs="Times New Roman"/>
          <w:sz w:val="24"/>
          <w:szCs w:val="24"/>
        </w:rPr>
        <w:t xml:space="preserve"> be share</w:t>
      </w:r>
      <w:r w:rsidR="00981BA6" w:rsidRPr="00BB7A33">
        <w:rPr>
          <w:rFonts w:ascii="Times New Roman" w:hAnsi="Times New Roman" w:cs="Times New Roman"/>
          <w:sz w:val="24"/>
          <w:szCs w:val="24"/>
        </w:rPr>
        <w:t xml:space="preserve">d equally between the parties.  </w:t>
      </w:r>
      <w:r w:rsidRPr="00BB7A33">
        <w:rPr>
          <w:rFonts w:ascii="Times New Roman" w:hAnsi="Times New Roman" w:cs="Times New Roman"/>
          <w:sz w:val="24"/>
          <w:szCs w:val="24"/>
        </w:rPr>
        <w:t>It is common cause that the appellant presently occupies 50 Josiah Tongogara Street, while the respondent occupies 15 Kilmanock Road, Hillcrest.  Nor is it disputed that the two properties are equal in value.  The appellant submitted that it would be just and equitable if each party was awarded the property in their respective control, as thei</w:t>
      </w:r>
      <w:r w:rsidR="00981BA6" w:rsidRPr="00BB7A33">
        <w:rPr>
          <w:rFonts w:ascii="Times New Roman" w:hAnsi="Times New Roman" w:cs="Times New Roman"/>
          <w:sz w:val="24"/>
          <w:szCs w:val="24"/>
        </w:rPr>
        <w:t xml:space="preserve">r sole and exclusive property.  </w:t>
      </w:r>
      <w:r w:rsidRPr="00BB7A33">
        <w:rPr>
          <w:rFonts w:ascii="Times New Roman" w:hAnsi="Times New Roman" w:cs="Times New Roman"/>
          <w:sz w:val="24"/>
          <w:szCs w:val="24"/>
        </w:rPr>
        <w:t>At the hearing of this appeal, the respondent conceded it would indeed be just an</w:t>
      </w:r>
      <w:r w:rsidR="00C95803" w:rsidRPr="00BB7A33">
        <w:rPr>
          <w:rFonts w:ascii="Times New Roman" w:hAnsi="Times New Roman" w:cs="Times New Roman"/>
          <w:sz w:val="24"/>
          <w:szCs w:val="24"/>
        </w:rPr>
        <w:t>d</w:t>
      </w:r>
      <w:r w:rsidRPr="00BB7A33">
        <w:rPr>
          <w:rFonts w:ascii="Times New Roman" w:hAnsi="Times New Roman" w:cs="Times New Roman"/>
          <w:sz w:val="24"/>
          <w:szCs w:val="24"/>
        </w:rPr>
        <w:t xml:space="preserve"> equitable for the two</w:t>
      </w:r>
      <w:r w:rsidR="00407CD5" w:rsidRPr="00BB7A33">
        <w:rPr>
          <w:rFonts w:ascii="Times New Roman" w:hAnsi="Times New Roman" w:cs="Times New Roman"/>
          <w:sz w:val="24"/>
          <w:szCs w:val="24"/>
        </w:rPr>
        <w:t xml:space="preserve"> properties to be awarded to the parties in the manner suggested by the appellant.</w:t>
      </w:r>
      <w:r w:rsidR="00FF61B4" w:rsidRPr="00BB7A33">
        <w:rPr>
          <w:rFonts w:ascii="Times New Roman" w:hAnsi="Times New Roman" w:cs="Times New Roman"/>
          <w:sz w:val="24"/>
          <w:szCs w:val="24"/>
        </w:rPr>
        <w:t xml:space="preserve">  I am satisfied this concession</w:t>
      </w:r>
      <w:r w:rsidR="00407CD5" w:rsidRPr="00BB7A33">
        <w:rPr>
          <w:rFonts w:ascii="Times New Roman" w:hAnsi="Times New Roman" w:cs="Times New Roman"/>
          <w:sz w:val="24"/>
          <w:szCs w:val="24"/>
        </w:rPr>
        <w:t xml:space="preserve"> is properly made and accordingly an order to that effect will issue.</w:t>
      </w:r>
    </w:p>
    <w:p w:rsidR="008D236B" w:rsidRPr="00BB7A33" w:rsidRDefault="008D236B" w:rsidP="00745577">
      <w:pPr>
        <w:spacing w:after="0" w:line="240" w:lineRule="auto"/>
        <w:jc w:val="both"/>
        <w:rPr>
          <w:rFonts w:ascii="Times New Roman" w:hAnsi="Times New Roman" w:cs="Times New Roman"/>
          <w:b/>
          <w:sz w:val="24"/>
          <w:szCs w:val="24"/>
          <w:u w:val="single"/>
        </w:rPr>
      </w:pPr>
    </w:p>
    <w:p w:rsidR="00407CD5" w:rsidRPr="00BB7A33" w:rsidRDefault="00100E2D" w:rsidP="00407CD5">
      <w:pPr>
        <w:spacing w:after="0" w:line="480" w:lineRule="auto"/>
        <w:jc w:val="both"/>
        <w:rPr>
          <w:rFonts w:ascii="Times New Roman" w:hAnsi="Times New Roman" w:cs="Times New Roman"/>
          <w:b/>
          <w:sz w:val="24"/>
          <w:szCs w:val="24"/>
          <w:u w:val="single"/>
        </w:rPr>
      </w:pPr>
      <w:r w:rsidRPr="00BB7A33">
        <w:rPr>
          <w:rFonts w:ascii="Times New Roman" w:hAnsi="Times New Roman" w:cs="Times New Roman"/>
          <w:b/>
          <w:sz w:val="24"/>
          <w:szCs w:val="24"/>
          <w:u w:val="single"/>
        </w:rPr>
        <w:t>SIMPSON ELECTRICAL (PVT) LTD</w:t>
      </w:r>
    </w:p>
    <w:p w:rsidR="00407CD5" w:rsidRPr="00BB7A33" w:rsidRDefault="00407CD5" w:rsidP="009C4660">
      <w:p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ab/>
      </w:r>
      <w:r w:rsidRPr="00BB7A33">
        <w:rPr>
          <w:rFonts w:ascii="Times New Roman" w:hAnsi="Times New Roman" w:cs="Times New Roman"/>
          <w:sz w:val="24"/>
          <w:szCs w:val="24"/>
        </w:rPr>
        <w:tab/>
        <w:t xml:space="preserve">The court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awarded the respondent 25% of the shares in Simpson Electrical </w:t>
      </w:r>
      <w:r w:rsidR="00FF61B4" w:rsidRPr="00BB7A33">
        <w:rPr>
          <w:rFonts w:ascii="Times New Roman" w:hAnsi="Times New Roman" w:cs="Times New Roman"/>
          <w:sz w:val="24"/>
          <w:szCs w:val="24"/>
        </w:rPr>
        <w:t>(Pvt) Ltd</w:t>
      </w:r>
      <w:r w:rsidR="00C361A9" w:rsidRPr="00BB7A33">
        <w:rPr>
          <w:rFonts w:ascii="Times New Roman" w:hAnsi="Times New Roman" w:cs="Times New Roman"/>
          <w:sz w:val="24"/>
          <w:szCs w:val="24"/>
        </w:rPr>
        <w:t>,</w:t>
      </w:r>
      <w:r w:rsidR="00FF61B4" w:rsidRPr="00BB7A33">
        <w:rPr>
          <w:rFonts w:ascii="Times New Roman" w:hAnsi="Times New Roman" w:cs="Times New Roman"/>
          <w:sz w:val="24"/>
          <w:szCs w:val="24"/>
        </w:rPr>
        <w:t xml:space="preserve"> </w:t>
      </w:r>
      <w:r w:rsidRPr="00BB7A33">
        <w:rPr>
          <w:rFonts w:ascii="Times New Roman" w:hAnsi="Times New Roman" w:cs="Times New Roman"/>
          <w:sz w:val="24"/>
          <w:szCs w:val="24"/>
        </w:rPr>
        <w:t>while the appellant was awarded the rest.  The appellant is disgruntled at this order and prays that the award of 25% to the respondent be set aside.</w:t>
      </w:r>
    </w:p>
    <w:p w:rsidR="00407CD5" w:rsidRPr="00BB7A33" w:rsidRDefault="00407CD5" w:rsidP="006C43A3">
      <w:p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ab/>
      </w:r>
      <w:r w:rsidRPr="00BB7A33">
        <w:rPr>
          <w:rFonts w:ascii="Times New Roman" w:hAnsi="Times New Roman" w:cs="Times New Roman"/>
          <w:sz w:val="24"/>
          <w:szCs w:val="24"/>
        </w:rPr>
        <w:tab/>
        <w:t>It is not disputed that Simpson Electrical was incorporated in 1989, before the parties</w:t>
      </w:r>
      <w:r w:rsidR="00D54918" w:rsidRPr="00BB7A33">
        <w:rPr>
          <w:rFonts w:ascii="Times New Roman" w:hAnsi="Times New Roman" w:cs="Times New Roman"/>
          <w:sz w:val="24"/>
          <w:szCs w:val="24"/>
        </w:rPr>
        <w:t>’ marriage.</w:t>
      </w:r>
      <w:r w:rsidR="006716DF" w:rsidRPr="00BB7A33">
        <w:rPr>
          <w:rFonts w:ascii="Times New Roman" w:hAnsi="Times New Roman" w:cs="Times New Roman"/>
          <w:sz w:val="24"/>
          <w:szCs w:val="24"/>
        </w:rPr>
        <w:t xml:space="preserve">  </w:t>
      </w:r>
      <w:r w:rsidR="00C17446" w:rsidRPr="00BB7A33">
        <w:rPr>
          <w:rFonts w:ascii="Times New Roman" w:hAnsi="Times New Roman" w:cs="Times New Roman"/>
          <w:sz w:val="24"/>
          <w:szCs w:val="24"/>
        </w:rPr>
        <w:t>At</w:t>
      </w:r>
      <w:r w:rsidRPr="00BB7A33">
        <w:rPr>
          <w:rFonts w:ascii="Times New Roman" w:hAnsi="Times New Roman" w:cs="Times New Roman"/>
          <w:sz w:val="24"/>
          <w:szCs w:val="24"/>
        </w:rPr>
        <w:t xml:space="preserve"> the time there were onl</w:t>
      </w:r>
      <w:r w:rsidR="00092C8C" w:rsidRPr="00BB7A33">
        <w:rPr>
          <w:rFonts w:ascii="Times New Roman" w:hAnsi="Times New Roman" w:cs="Times New Roman"/>
          <w:sz w:val="24"/>
          <w:szCs w:val="24"/>
        </w:rPr>
        <w:t>y two directors of the company,</w:t>
      </w:r>
      <w:r w:rsidR="009F1075" w:rsidRPr="00BB7A33">
        <w:rPr>
          <w:rFonts w:ascii="Times New Roman" w:hAnsi="Times New Roman" w:cs="Times New Roman"/>
          <w:sz w:val="24"/>
          <w:szCs w:val="24"/>
        </w:rPr>
        <w:t xml:space="preserve"> </w:t>
      </w:r>
      <w:r w:rsidRPr="00BB7A33">
        <w:rPr>
          <w:rFonts w:ascii="Times New Roman" w:hAnsi="Times New Roman" w:cs="Times New Roman"/>
          <w:sz w:val="24"/>
          <w:szCs w:val="24"/>
        </w:rPr>
        <w:t>that is the appella</w:t>
      </w:r>
      <w:r w:rsidR="006716DF" w:rsidRPr="00BB7A33">
        <w:rPr>
          <w:rFonts w:ascii="Times New Roman" w:hAnsi="Times New Roman" w:cs="Times New Roman"/>
          <w:sz w:val="24"/>
          <w:szCs w:val="24"/>
        </w:rPr>
        <w:t xml:space="preserve">nt and his (now) late brother.  </w:t>
      </w:r>
      <w:r w:rsidRPr="00BB7A33">
        <w:rPr>
          <w:rFonts w:ascii="Times New Roman" w:hAnsi="Times New Roman" w:cs="Times New Roman"/>
          <w:sz w:val="24"/>
          <w:szCs w:val="24"/>
        </w:rPr>
        <w:t xml:space="preserve">The </w:t>
      </w:r>
      <w:r w:rsidR="00C17446" w:rsidRPr="00BB7A33">
        <w:rPr>
          <w:rFonts w:ascii="Times New Roman" w:hAnsi="Times New Roman" w:cs="Times New Roman"/>
          <w:sz w:val="24"/>
          <w:szCs w:val="24"/>
        </w:rPr>
        <w:t>appellant</w:t>
      </w:r>
      <w:r w:rsidRPr="00BB7A33">
        <w:rPr>
          <w:rFonts w:ascii="Times New Roman" w:hAnsi="Times New Roman" w:cs="Times New Roman"/>
          <w:sz w:val="24"/>
          <w:szCs w:val="24"/>
        </w:rPr>
        <w:t xml:space="preserve"> however avers that following donation of his shares to his children from a previous marriage, he was no longer a shareholder in the company.</w:t>
      </w:r>
      <w:r w:rsidR="006716DF" w:rsidRPr="00BB7A33">
        <w:rPr>
          <w:rFonts w:ascii="Times New Roman" w:hAnsi="Times New Roman" w:cs="Times New Roman"/>
          <w:sz w:val="24"/>
          <w:szCs w:val="24"/>
        </w:rPr>
        <w:t xml:space="preserve">  </w:t>
      </w:r>
      <w:r w:rsidR="00C361A9" w:rsidRPr="00BB7A33">
        <w:rPr>
          <w:rFonts w:ascii="Times New Roman" w:hAnsi="Times New Roman" w:cs="Times New Roman"/>
          <w:sz w:val="24"/>
          <w:szCs w:val="24"/>
        </w:rPr>
        <w:t>This evidence, as indicated later</w:t>
      </w:r>
      <w:r w:rsidR="00B356F5" w:rsidRPr="00BB7A33">
        <w:rPr>
          <w:rFonts w:ascii="Times New Roman" w:hAnsi="Times New Roman" w:cs="Times New Roman"/>
          <w:sz w:val="24"/>
          <w:szCs w:val="24"/>
        </w:rPr>
        <w:t xml:space="preserve"> </w:t>
      </w:r>
      <w:r w:rsidR="00C361A9" w:rsidRPr="00BB7A33">
        <w:rPr>
          <w:rFonts w:ascii="Times New Roman" w:hAnsi="Times New Roman" w:cs="Times New Roman"/>
          <w:sz w:val="24"/>
          <w:szCs w:val="24"/>
        </w:rPr>
        <w:t xml:space="preserve">in this judgment, was </w:t>
      </w:r>
      <w:r w:rsidR="00B356F5" w:rsidRPr="00BB7A33">
        <w:rPr>
          <w:rFonts w:ascii="Times New Roman" w:hAnsi="Times New Roman" w:cs="Times New Roman"/>
          <w:sz w:val="24"/>
          <w:szCs w:val="24"/>
        </w:rPr>
        <w:t xml:space="preserve">later </w:t>
      </w:r>
      <w:r w:rsidR="00C361A9" w:rsidRPr="00BB7A33">
        <w:rPr>
          <w:rFonts w:ascii="Times New Roman" w:hAnsi="Times New Roman" w:cs="Times New Roman"/>
          <w:sz w:val="24"/>
          <w:szCs w:val="24"/>
        </w:rPr>
        <w:t>contradicted by the appellant himself.</w:t>
      </w:r>
      <w:r w:rsidRPr="00BB7A33">
        <w:rPr>
          <w:rFonts w:ascii="Times New Roman" w:hAnsi="Times New Roman" w:cs="Times New Roman"/>
          <w:sz w:val="24"/>
          <w:szCs w:val="24"/>
        </w:rPr>
        <w:t xml:space="preserve">  The donation, according to share certificates dated 3 December</w:t>
      </w:r>
      <w:r w:rsidR="00D47D0D" w:rsidRPr="00BB7A33">
        <w:rPr>
          <w:rFonts w:ascii="Times New Roman" w:hAnsi="Times New Roman" w:cs="Times New Roman"/>
          <w:sz w:val="24"/>
          <w:szCs w:val="24"/>
        </w:rPr>
        <w:t xml:space="preserve"> </w:t>
      </w:r>
      <w:r w:rsidRPr="00BB7A33">
        <w:rPr>
          <w:rFonts w:ascii="Times New Roman" w:hAnsi="Times New Roman" w:cs="Times New Roman"/>
          <w:sz w:val="24"/>
          <w:szCs w:val="24"/>
        </w:rPr>
        <w:t>1995, was effected almost a year before the parties’ marriage.</w:t>
      </w:r>
    </w:p>
    <w:p w:rsidR="006716DF" w:rsidRPr="00BB7A33" w:rsidRDefault="006716DF" w:rsidP="006716DF">
      <w:pPr>
        <w:spacing w:after="0" w:line="240" w:lineRule="auto"/>
        <w:jc w:val="both"/>
        <w:rPr>
          <w:rFonts w:ascii="Times New Roman" w:hAnsi="Times New Roman" w:cs="Times New Roman"/>
          <w:sz w:val="24"/>
          <w:szCs w:val="24"/>
        </w:rPr>
      </w:pPr>
    </w:p>
    <w:p w:rsidR="00407CD5" w:rsidRPr="00BB7A33" w:rsidRDefault="00407CD5" w:rsidP="00407CD5">
      <w:p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ab/>
      </w:r>
      <w:r w:rsidRPr="00BB7A33">
        <w:rPr>
          <w:rFonts w:ascii="Times New Roman" w:hAnsi="Times New Roman" w:cs="Times New Roman"/>
          <w:sz w:val="24"/>
          <w:szCs w:val="24"/>
        </w:rPr>
        <w:tab/>
        <w:t xml:space="preserve">The court accepted as a trite principle of the law, that a company duly incorporated has a distinct </w:t>
      </w:r>
      <w:r w:rsidRPr="00BB7A33">
        <w:rPr>
          <w:rFonts w:ascii="Times New Roman" w:hAnsi="Times New Roman" w:cs="Times New Roman"/>
          <w:i/>
          <w:sz w:val="24"/>
          <w:szCs w:val="24"/>
        </w:rPr>
        <w:t>legal persona</w:t>
      </w:r>
      <w:r w:rsidRPr="00BB7A33">
        <w:rPr>
          <w:rFonts w:ascii="Times New Roman" w:hAnsi="Times New Roman" w:cs="Times New Roman"/>
          <w:sz w:val="24"/>
          <w:szCs w:val="24"/>
        </w:rPr>
        <w:t xml:space="preserve">, separate from its shareholders.  The court also </w:t>
      </w:r>
      <w:r w:rsidR="00D54918" w:rsidRPr="00BB7A33">
        <w:rPr>
          <w:rFonts w:ascii="Times New Roman" w:hAnsi="Times New Roman" w:cs="Times New Roman"/>
          <w:sz w:val="24"/>
          <w:szCs w:val="24"/>
        </w:rPr>
        <w:t xml:space="preserve">considered </w:t>
      </w:r>
      <w:r w:rsidRPr="00BB7A33">
        <w:rPr>
          <w:rFonts w:ascii="Times New Roman" w:hAnsi="Times New Roman" w:cs="Times New Roman"/>
          <w:sz w:val="24"/>
          <w:szCs w:val="24"/>
        </w:rPr>
        <w:t>that the veil of incorporation</w:t>
      </w:r>
      <w:r w:rsidR="00D60C50" w:rsidRPr="00BB7A33">
        <w:rPr>
          <w:rFonts w:ascii="Times New Roman" w:hAnsi="Times New Roman" w:cs="Times New Roman"/>
          <w:sz w:val="24"/>
          <w:szCs w:val="24"/>
        </w:rPr>
        <w:t xml:space="preserve"> </w:t>
      </w:r>
      <w:r w:rsidR="00C361A9" w:rsidRPr="00BB7A33">
        <w:rPr>
          <w:rFonts w:ascii="Times New Roman" w:hAnsi="Times New Roman" w:cs="Times New Roman"/>
          <w:sz w:val="24"/>
          <w:szCs w:val="24"/>
        </w:rPr>
        <w:t xml:space="preserve">of </w:t>
      </w:r>
      <w:r w:rsidR="00D60C50" w:rsidRPr="00BB7A33">
        <w:rPr>
          <w:rFonts w:ascii="Times New Roman" w:hAnsi="Times New Roman" w:cs="Times New Roman"/>
          <w:sz w:val="24"/>
          <w:szCs w:val="24"/>
        </w:rPr>
        <w:t>that company</w:t>
      </w:r>
      <w:r w:rsidRPr="00BB7A33">
        <w:rPr>
          <w:rFonts w:ascii="Times New Roman" w:hAnsi="Times New Roman" w:cs="Times New Roman"/>
          <w:sz w:val="24"/>
          <w:szCs w:val="24"/>
        </w:rPr>
        <w:t xml:space="preserve"> may be lifted where necessary in order to prove who determines or who is responsible for</w:t>
      </w:r>
      <w:r w:rsidR="00BE078B" w:rsidRPr="00BB7A33">
        <w:rPr>
          <w:rFonts w:ascii="Times New Roman" w:hAnsi="Times New Roman" w:cs="Times New Roman"/>
          <w:sz w:val="24"/>
          <w:szCs w:val="24"/>
        </w:rPr>
        <w:t>,</w:t>
      </w:r>
      <w:r w:rsidR="00166746" w:rsidRPr="00BB7A33">
        <w:rPr>
          <w:rFonts w:ascii="Times New Roman" w:hAnsi="Times New Roman" w:cs="Times New Roman"/>
          <w:sz w:val="24"/>
          <w:szCs w:val="24"/>
        </w:rPr>
        <w:t xml:space="preserve"> the company’s activities.  </w:t>
      </w:r>
      <w:r w:rsidRPr="00BB7A33">
        <w:rPr>
          <w:rFonts w:ascii="Times New Roman" w:hAnsi="Times New Roman" w:cs="Times New Roman"/>
          <w:sz w:val="24"/>
          <w:szCs w:val="24"/>
        </w:rPr>
        <w:t xml:space="preserve">Based on </w:t>
      </w:r>
      <w:r w:rsidRPr="00BB7A33">
        <w:rPr>
          <w:rFonts w:ascii="Times New Roman" w:hAnsi="Times New Roman" w:cs="Times New Roman"/>
          <w:sz w:val="24"/>
          <w:szCs w:val="24"/>
        </w:rPr>
        <w:lastRenderedPageBreak/>
        <w:t xml:space="preserve">what the court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w:t>
      </w:r>
      <w:r w:rsidR="00D60C50" w:rsidRPr="00BB7A33">
        <w:rPr>
          <w:rFonts w:ascii="Times New Roman" w:hAnsi="Times New Roman" w:cs="Times New Roman"/>
          <w:sz w:val="24"/>
          <w:szCs w:val="24"/>
        </w:rPr>
        <w:t>referred</w:t>
      </w:r>
      <w:r w:rsidRPr="00BB7A33">
        <w:rPr>
          <w:rFonts w:ascii="Times New Roman" w:hAnsi="Times New Roman" w:cs="Times New Roman"/>
          <w:sz w:val="24"/>
          <w:szCs w:val="24"/>
        </w:rPr>
        <w:t xml:space="preserve"> to as the credible evidence of the respondent, the court was of the view that in this case, a lifting of the veil of incorporation of Simpson Elect</w:t>
      </w:r>
      <w:r w:rsidR="00166746" w:rsidRPr="00BB7A33">
        <w:rPr>
          <w:rFonts w:ascii="Times New Roman" w:hAnsi="Times New Roman" w:cs="Times New Roman"/>
          <w:sz w:val="24"/>
          <w:szCs w:val="24"/>
        </w:rPr>
        <w:t xml:space="preserve">rical (Pvt) Ltd was justified.  </w:t>
      </w:r>
      <w:r w:rsidRPr="00BB7A33">
        <w:rPr>
          <w:rFonts w:ascii="Times New Roman" w:hAnsi="Times New Roman" w:cs="Times New Roman"/>
          <w:sz w:val="24"/>
          <w:szCs w:val="24"/>
        </w:rPr>
        <w:t>The ‘credible’ evidence was to the effect that:-</w:t>
      </w:r>
    </w:p>
    <w:p w:rsidR="00407CD5" w:rsidRPr="00BB7A33" w:rsidRDefault="00407CD5" w:rsidP="008444A5">
      <w:pPr>
        <w:pStyle w:val="ListParagraph"/>
        <w:numPr>
          <w:ilvl w:val="0"/>
          <w:numId w:val="10"/>
        </w:num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 xml:space="preserve">at the time of the parties’ marriage, Simpson Electrical was in fact a small shop which </w:t>
      </w:r>
      <w:r w:rsidR="00D60C50" w:rsidRPr="00BB7A33">
        <w:rPr>
          <w:rFonts w:ascii="Times New Roman" w:hAnsi="Times New Roman" w:cs="Times New Roman"/>
          <w:sz w:val="24"/>
          <w:szCs w:val="24"/>
        </w:rPr>
        <w:t>the parties</w:t>
      </w:r>
      <w:r w:rsidRPr="00BB7A33">
        <w:rPr>
          <w:rFonts w:ascii="Times New Roman" w:hAnsi="Times New Roman" w:cs="Times New Roman"/>
          <w:sz w:val="24"/>
          <w:szCs w:val="24"/>
        </w:rPr>
        <w:t xml:space="preserve"> then moved into b</w:t>
      </w:r>
      <w:r w:rsidR="00C361A9" w:rsidRPr="00BB7A33">
        <w:rPr>
          <w:rFonts w:ascii="Times New Roman" w:hAnsi="Times New Roman" w:cs="Times New Roman"/>
          <w:sz w:val="24"/>
          <w:szCs w:val="24"/>
        </w:rPr>
        <w:t>igger premises in Pioneer House;</w:t>
      </w:r>
    </w:p>
    <w:p w:rsidR="00407CD5" w:rsidRPr="00BB7A33" w:rsidRDefault="00407CD5" w:rsidP="008444A5">
      <w:pPr>
        <w:pStyle w:val="ListParagraph"/>
        <w:numPr>
          <w:ilvl w:val="0"/>
          <w:numId w:val="10"/>
        </w:num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the new premises having proved too big for the available stock, the parties sold their cars to raise capital to buy more stock for the shop</w:t>
      </w:r>
      <w:r w:rsidR="00C361A9" w:rsidRPr="00BB7A33">
        <w:rPr>
          <w:rFonts w:ascii="Times New Roman" w:hAnsi="Times New Roman" w:cs="Times New Roman"/>
          <w:sz w:val="24"/>
          <w:szCs w:val="24"/>
        </w:rPr>
        <w:t>;</w:t>
      </w:r>
    </w:p>
    <w:p w:rsidR="00407CD5" w:rsidRPr="00BB7A33" w:rsidRDefault="00407CD5" w:rsidP="008444A5">
      <w:pPr>
        <w:pStyle w:val="ListParagraph"/>
        <w:numPr>
          <w:ilvl w:val="0"/>
          <w:numId w:val="10"/>
        </w:num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with both parties contributing to the runnin</w:t>
      </w:r>
      <w:r w:rsidR="00D60C50" w:rsidRPr="00BB7A33">
        <w:rPr>
          <w:rFonts w:ascii="Times New Roman" w:hAnsi="Times New Roman" w:cs="Times New Roman"/>
          <w:sz w:val="24"/>
          <w:szCs w:val="24"/>
        </w:rPr>
        <w:t>g of the business, it grew in “leaps and bounds”</w:t>
      </w:r>
      <w:r w:rsidR="00C361A9" w:rsidRPr="00BB7A33">
        <w:rPr>
          <w:rFonts w:ascii="Times New Roman" w:hAnsi="Times New Roman" w:cs="Times New Roman"/>
          <w:sz w:val="24"/>
          <w:szCs w:val="24"/>
        </w:rPr>
        <w:t>;</w:t>
      </w:r>
    </w:p>
    <w:p w:rsidR="00407CD5" w:rsidRPr="00BB7A33" w:rsidRDefault="00407CD5" w:rsidP="008444A5">
      <w:pPr>
        <w:pStyle w:val="ListParagraph"/>
        <w:numPr>
          <w:ilvl w:val="0"/>
          <w:numId w:val="10"/>
        </w:num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from the substantial income realised, the parties were able to carry out</w:t>
      </w:r>
      <w:r w:rsidR="00D60C50" w:rsidRPr="00BB7A33">
        <w:rPr>
          <w:rFonts w:ascii="Times New Roman" w:hAnsi="Times New Roman" w:cs="Times New Roman"/>
          <w:sz w:val="24"/>
          <w:szCs w:val="24"/>
        </w:rPr>
        <w:t xml:space="preserve"> extensive renovations</w:t>
      </w:r>
      <w:r w:rsidRPr="00BB7A33">
        <w:rPr>
          <w:rFonts w:ascii="Times New Roman" w:hAnsi="Times New Roman" w:cs="Times New Roman"/>
          <w:sz w:val="24"/>
          <w:szCs w:val="24"/>
        </w:rPr>
        <w:t xml:space="preserve"> to the</w:t>
      </w:r>
      <w:r w:rsidR="00F85099" w:rsidRPr="00BB7A33">
        <w:rPr>
          <w:rFonts w:ascii="Times New Roman" w:hAnsi="Times New Roman" w:cs="Times New Roman"/>
          <w:sz w:val="24"/>
          <w:szCs w:val="24"/>
        </w:rPr>
        <w:t>ir</w:t>
      </w:r>
      <w:r w:rsidRPr="00BB7A33">
        <w:rPr>
          <w:rFonts w:ascii="Times New Roman" w:hAnsi="Times New Roman" w:cs="Times New Roman"/>
          <w:sz w:val="24"/>
          <w:szCs w:val="24"/>
        </w:rPr>
        <w:t xml:space="preserve"> property in Woodlands</w:t>
      </w:r>
      <w:r w:rsidR="00C361A9" w:rsidRPr="00BB7A33">
        <w:rPr>
          <w:rFonts w:ascii="Times New Roman" w:hAnsi="Times New Roman" w:cs="Times New Roman"/>
          <w:sz w:val="24"/>
          <w:szCs w:val="24"/>
        </w:rPr>
        <w:t>;</w:t>
      </w:r>
    </w:p>
    <w:p w:rsidR="00407CD5" w:rsidRPr="00BB7A33" w:rsidRDefault="00407CD5" w:rsidP="008444A5">
      <w:pPr>
        <w:pStyle w:val="ListParagraph"/>
        <w:numPr>
          <w:ilvl w:val="0"/>
          <w:numId w:val="10"/>
        </w:num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from the same proceeds, they were able to buy the Hil</w:t>
      </w:r>
      <w:r w:rsidR="00B85CBE" w:rsidRPr="00BB7A33">
        <w:rPr>
          <w:rFonts w:ascii="Times New Roman" w:hAnsi="Times New Roman" w:cs="Times New Roman"/>
          <w:sz w:val="24"/>
          <w:szCs w:val="24"/>
        </w:rPr>
        <w:t>l</w:t>
      </w:r>
      <w:r w:rsidRPr="00BB7A33">
        <w:rPr>
          <w:rFonts w:ascii="Times New Roman" w:hAnsi="Times New Roman" w:cs="Times New Roman"/>
          <w:sz w:val="24"/>
          <w:szCs w:val="24"/>
        </w:rPr>
        <w:t>crest property as well as buy and develop two</w:t>
      </w:r>
      <w:r w:rsidR="00C361A9" w:rsidRPr="00BB7A33">
        <w:rPr>
          <w:rFonts w:ascii="Times New Roman" w:hAnsi="Times New Roman" w:cs="Times New Roman"/>
          <w:sz w:val="24"/>
          <w:szCs w:val="24"/>
        </w:rPr>
        <w:t xml:space="preserve"> other</w:t>
      </w:r>
      <w:r w:rsidRPr="00BB7A33">
        <w:rPr>
          <w:rFonts w:ascii="Times New Roman" w:hAnsi="Times New Roman" w:cs="Times New Roman"/>
          <w:sz w:val="24"/>
          <w:szCs w:val="24"/>
        </w:rPr>
        <w:t xml:space="preserve"> stands in Pumula South</w:t>
      </w:r>
      <w:r w:rsidR="00C361A9" w:rsidRPr="00BB7A33">
        <w:rPr>
          <w:rFonts w:ascii="Times New Roman" w:hAnsi="Times New Roman" w:cs="Times New Roman"/>
          <w:sz w:val="24"/>
          <w:szCs w:val="24"/>
        </w:rPr>
        <w:t>;</w:t>
      </w:r>
    </w:p>
    <w:p w:rsidR="00407CD5" w:rsidRPr="00BB7A33" w:rsidRDefault="00407CD5" w:rsidP="008444A5">
      <w:pPr>
        <w:pStyle w:val="ListParagraph"/>
        <w:numPr>
          <w:ilvl w:val="0"/>
          <w:numId w:val="10"/>
        </w:num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from the still substantial disposa</w:t>
      </w:r>
      <w:r w:rsidR="00B356F5" w:rsidRPr="00BB7A33">
        <w:rPr>
          <w:rFonts w:ascii="Times New Roman" w:hAnsi="Times New Roman" w:cs="Times New Roman"/>
          <w:sz w:val="24"/>
          <w:szCs w:val="24"/>
        </w:rPr>
        <w:t>b</w:t>
      </w:r>
      <w:r w:rsidRPr="00BB7A33">
        <w:rPr>
          <w:rFonts w:ascii="Times New Roman" w:hAnsi="Times New Roman" w:cs="Times New Roman"/>
          <w:sz w:val="24"/>
          <w:szCs w:val="24"/>
        </w:rPr>
        <w:t>l</w:t>
      </w:r>
      <w:r w:rsidR="00B356F5" w:rsidRPr="00BB7A33">
        <w:rPr>
          <w:rFonts w:ascii="Times New Roman" w:hAnsi="Times New Roman" w:cs="Times New Roman"/>
          <w:sz w:val="24"/>
          <w:szCs w:val="24"/>
        </w:rPr>
        <w:t>e</w:t>
      </w:r>
      <w:r w:rsidRPr="00BB7A33">
        <w:rPr>
          <w:rFonts w:ascii="Times New Roman" w:hAnsi="Times New Roman" w:cs="Times New Roman"/>
          <w:sz w:val="24"/>
          <w:szCs w:val="24"/>
        </w:rPr>
        <w:t xml:space="preserve"> income</w:t>
      </w:r>
      <w:r w:rsidR="006408A7" w:rsidRPr="00BB7A33">
        <w:rPr>
          <w:rFonts w:ascii="Times New Roman" w:hAnsi="Times New Roman" w:cs="Times New Roman"/>
          <w:sz w:val="24"/>
          <w:szCs w:val="24"/>
        </w:rPr>
        <w:t>,</w:t>
      </w:r>
      <w:r w:rsidRPr="00BB7A33">
        <w:rPr>
          <w:rFonts w:ascii="Times New Roman" w:hAnsi="Times New Roman" w:cs="Times New Roman"/>
          <w:sz w:val="24"/>
          <w:szCs w:val="24"/>
        </w:rPr>
        <w:t xml:space="preserve"> </w:t>
      </w:r>
      <w:r w:rsidR="00F85099" w:rsidRPr="00BB7A33">
        <w:rPr>
          <w:rFonts w:ascii="Times New Roman" w:hAnsi="Times New Roman" w:cs="Times New Roman"/>
          <w:sz w:val="24"/>
          <w:szCs w:val="24"/>
        </w:rPr>
        <w:t>the parties bought an</w:t>
      </w:r>
      <w:r w:rsidRPr="00BB7A33">
        <w:rPr>
          <w:rFonts w:ascii="Times New Roman" w:hAnsi="Times New Roman" w:cs="Times New Roman"/>
          <w:sz w:val="24"/>
          <w:szCs w:val="24"/>
        </w:rPr>
        <w:t xml:space="preserve"> industrial stand in Donnington West</w:t>
      </w:r>
      <w:r w:rsidR="00C361A9" w:rsidRPr="00BB7A33">
        <w:rPr>
          <w:rFonts w:ascii="Times New Roman" w:hAnsi="Times New Roman" w:cs="Times New Roman"/>
          <w:sz w:val="24"/>
          <w:szCs w:val="24"/>
        </w:rPr>
        <w:t>;</w:t>
      </w:r>
    </w:p>
    <w:p w:rsidR="006408A7" w:rsidRPr="00BB7A33" w:rsidRDefault="00407CD5" w:rsidP="006408A7">
      <w:pPr>
        <w:pStyle w:val="ListParagraph"/>
        <w:numPr>
          <w:ilvl w:val="0"/>
          <w:numId w:val="10"/>
        </w:num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the respondent also sold her house in Paddonhurst and ploughed the proceeds into Simpson Electrical by way of purchasing stock</w:t>
      </w:r>
      <w:r w:rsidR="00C361A9" w:rsidRPr="00BB7A33">
        <w:rPr>
          <w:rFonts w:ascii="Times New Roman" w:hAnsi="Times New Roman" w:cs="Times New Roman"/>
          <w:sz w:val="24"/>
          <w:szCs w:val="24"/>
        </w:rPr>
        <w:t>;</w:t>
      </w:r>
      <w:r w:rsidRPr="00BB7A33">
        <w:rPr>
          <w:rFonts w:ascii="Times New Roman" w:hAnsi="Times New Roman" w:cs="Times New Roman"/>
          <w:sz w:val="24"/>
          <w:szCs w:val="24"/>
        </w:rPr>
        <w:t xml:space="preserve"> and</w:t>
      </w:r>
    </w:p>
    <w:p w:rsidR="008444A5" w:rsidRPr="00BB7A33" w:rsidRDefault="009F1075" w:rsidP="009F1075">
      <w:pPr>
        <w:spacing w:after="0" w:line="480" w:lineRule="auto"/>
        <w:ind w:left="1800" w:hanging="720"/>
        <w:jc w:val="both"/>
        <w:rPr>
          <w:rFonts w:ascii="Times New Roman" w:hAnsi="Times New Roman" w:cs="Times New Roman"/>
          <w:sz w:val="24"/>
          <w:szCs w:val="24"/>
        </w:rPr>
      </w:pPr>
      <w:r w:rsidRPr="00BB7A33">
        <w:rPr>
          <w:rFonts w:ascii="Times New Roman" w:hAnsi="Times New Roman" w:cs="Times New Roman"/>
          <w:sz w:val="24"/>
          <w:szCs w:val="24"/>
        </w:rPr>
        <w:t>viii</w:t>
      </w:r>
      <w:r w:rsidR="00166746" w:rsidRPr="00BB7A33">
        <w:rPr>
          <w:rFonts w:ascii="Times New Roman" w:hAnsi="Times New Roman" w:cs="Times New Roman"/>
          <w:sz w:val="24"/>
          <w:szCs w:val="24"/>
        </w:rPr>
        <w:t>) the</w:t>
      </w:r>
      <w:r w:rsidR="00407CD5" w:rsidRPr="00BB7A33">
        <w:rPr>
          <w:rFonts w:ascii="Times New Roman" w:hAnsi="Times New Roman" w:cs="Times New Roman"/>
          <w:sz w:val="24"/>
          <w:szCs w:val="24"/>
        </w:rPr>
        <w:t xml:space="preserve"> appellant gave her (respondent) 25% shares in </w:t>
      </w:r>
      <w:r w:rsidRPr="00BB7A33">
        <w:rPr>
          <w:rFonts w:ascii="Times New Roman" w:hAnsi="Times New Roman" w:cs="Times New Roman"/>
          <w:sz w:val="24"/>
          <w:szCs w:val="24"/>
        </w:rPr>
        <w:t xml:space="preserve"> </w:t>
      </w:r>
      <w:r w:rsidR="00407CD5" w:rsidRPr="00BB7A33">
        <w:rPr>
          <w:rFonts w:ascii="Times New Roman" w:hAnsi="Times New Roman" w:cs="Times New Roman"/>
          <w:sz w:val="24"/>
          <w:szCs w:val="24"/>
        </w:rPr>
        <w:t xml:space="preserve">Simpson Electrical while the rest remained </w:t>
      </w:r>
      <w:r w:rsidR="00F85099" w:rsidRPr="00BB7A33">
        <w:rPr>
          <w:rFonts w:ascii="Times New Roman" w:hAnsi="Times New Roman" w:cs="Times New Roman"/>
          <w:sz w:val="24"/>
          <w:szCs w:val="24"/>
        </w:rPr>
        <w:t>with the appellant and his</w:t>
      </w:r>
      <w:r w:rsidR="00407CD5" w:rsidRPr="00BB7A33">
        <w:rPr>
          <w:rFonts w:ascii="Times New Roman" w:hAnsi="Times New Roman" w:cs="Times New Roman"/>
          <w:sz w:val="24"/>
          <w:szCs w:val="24"/>
        </w:rPr>
        <w:t xml:space="preserve"> children.</w:t>
      </w:r>
      <w:r w:rsidR="00B05F0E" w:rsidRPr="00BB7A33">
        <w:rPr>
          <w:rFonts w:ascii="Times New Roman" w:hAnsi="Times New Roman" w:cs="Times New Roman"/>
          <w:sz w:val="24"/>
          <w:szCs w:val="24"/>
        </w:rPr>
        <w:t xml:space="preserve"> </w:t>
      </w:r>
    </w:p>
    <w:p w:rsidR="008444A5" w:rsidRPr="00BB7A33" w:rsidRDefault="008444A5" w:rsidP="00745577">
      <w:pPr>
        <w:spacing w:after="0" w:line="240" w:lineRule="auto"/>
        <w:jc w:val="both"/>
        <w:rPr>
          <w:rFonts w:ascii="Times New Roman" w:hAnsi="Times New Roman" w:cs="Times New Roman"/>
          <w:sz w:val="24"/>
          <w:szCs w:val="24"/>
        </w:rPr>
      </w:pPr>
    </w:p>
    <w:p w:rsidR="00FE7A31" w:rsidRPr="00BB7A33" w:rsidRDefault="00FE7A31" w:rsidP="009F1075">
      <w:pPr>
        <w:spacing w:after="0" w:line="480" w:lineRule="auto"/>
        <w:ind w:firstLine="1440"/>
        <w:jc w:val="both"/>
        <w:rPr>
          <w:rFonts w:ascii="Times New Roman" w:hAnsi="Times New Roman" w:cs="Times New Roman"/>
          <w:i/>
          <w:sz w:val="24"/>
          <w:szCs w:val="24"/>
        </w:rPr>
      </w:pPr>
      <w:r w:rsidRPr="00BB7A33">
        <w:rPr>
          <w:rFonts w:ascii="Times New Roman" w:hAnsi="Times New Roman" w:cs="Times New Roman"/>
          <w:sz w:val="24"/>
          <w:szCs w:val="24"/>
        </w:rPr>
        <w:t>While it is accepted that there are no hard and fast rules on the circumstances that justify the lifting or piercing of the corporate veil, with each case generally having to depend on its own facts and merits, I find this</w:t>
      </w:r>
      <w:r w:rsidRPr="00BB7A33">
        <w:rPr>
          <w:rFonts w:ascii="Times New Roman" w:hAnsi="Times New Roman" w:cs="Times New Roman"/>
          <w:i/>
          <w:sz w:val="24"/>
          <w:szCs w:val="24"/>
        </w:rPr>
        <w:t xml:space="preserve"> </w:t>
      </w:r>
      <w:r w:rsidR="00537880" w:rsidRPr="00BB7A33">
        <w:rPr>
          <w:rFonts w:ascii="Times New Roman" w:hAnsi="Times New Roman" w:cs="Times New Roman"/>
          <w:i/>
          <w:sz w:val="24"/>
          <w:szCs w:val="24"/>
        </w:rPr>
        <w:t xml:space="preserve">dictum </w:t>
      </w:r>
      <w:r w:rsidR="00537880" w:rsidRPr="00BB7A33">
        <w:rPr>
          <w:rFonts w:ascii="Times New Roman" w:hAnsi="Times New Roman" w:cs="Times New Roman"/>
          <w:sz w:val="24"/>
          <w:szCs w:val="24"/>
        </w:rPr>
        <w:t>from the case of</w:t>
      </w:r>
      <w:r w:rsidR="00537880" w:rsidRPr="00BB7A33">
        <w:rPr>
          <w:rFonts w:ascii="Times New Roman" w:hAnsi="Times New Roman" w:cs="Times New Roman"/>
          <w:i/>
          <w:sz w:val="24"/>
          <w:szCs w:val="24"/>
        </w:rPr>
        <w:t xml:space="preserve"> </w:t>
      </w:r>
      <w:r w:rsidRPr="00BB7A33">
        <w:rPr>
          <w:rFonts w:ascii="Times New Roman" w:hAnsi="Times New Roman" w:cs="Times New Roman"/>
          <w:i/>
          <w:sz w:val="24"/>
          <w:szCs w:val="24"/>
        </w:rPr>
        <w:t>Mkombachoto v Commercial Bank of Zimbabwe &amp; Anor</w:t>
      </w:r>
      <w:r w:rsidR="004F3466" w:rsidRPr="00BB7A33">
        <w:rPr>
          <w:rStyle w:val="FootnoteReference"/>
          <w:rFonts w:ascii="Times New Roman" w:hAnsi="Times New Roman" w:cs="Times New Roman"/>
          <w:sz w:val="24"/>
          <w:szCs w:val="24"/>
        </w:rPr>
        <w:footnoteReference w:id="4"/>
      </w:r>
      <w:r w:rsidR="00C552C2" w:rsidRPr="00BB7A33">
        <w:rPr>
          <w:rFonts w:ascii="Times New Roman" w:hAnsi="Times New Roman" w:cs="Times New Roman"/>
          <w:sz w:val="24"/>
          <w:szCs w:val="24"/>
        </w:rPr>
        <w:t xml:space="preserve"> to</w:t>
      </w:r>
      <w:r w:rsidRPr="00BB7A33">
        <w:rPr>
          <w:rFonts w:ascii="Times New Roman" w:hAnsi="Times New Roman" w:cs="Times New Roman"/>
          <w:sz w:val="24"/>
          <w:szCs w:val="24"/>
        </w:rPr>
        <w:t xml:space="preserve"> be apposite</w:t>
      </w:r>
      <w:r w:rsidRPr="00BB7A33">
        <w:rPr>
          <w:rFonts w:ascii="Times New Roman" w:hAnsi="Times New Roman" w:cs="Times New Roman"/>
          <w:i/>
          <w:sz w:val="24"/>
          <w:szCs w:val="24"/>
        </w:rPr>
        <w:t>;</w:t>
      </w:r>
    </w:p>
    <w:p w:rsidR="00FE7A31" w:rsidRPr="00BB7A33" w:rsidRDefault="00FE7A31" w:rsidP="00C95803">
      <w:pPr>
        <w:spacing w:after="0" w:line="240" w:lineRule="auto"/>
        <w:ind w:left="720"/>
        <w:jc w:val="both"/>
        <w:rPr>
          <w:rFonts w:ascii="Times New Roman" w:hAnsi="Times New Roman" w:cs="Times New Roman"/>
          <w:sz w:val="24"/>
          <w:szCs w:val="24"/>
        </w:rPr>
      </w:pPr>
      <w:r w:rsidRPr="00BB7A33">
        <w:rPr>
          <w:rFonts w:ascii="Times New Roman" w:hAnsi="Times New Roman" w:cs="Times New Roman"/>
          <w:i/>
          <w:sz w:val="24"/>
          <w:szCs w:val="24"/>
        </w:rPr>
        <w:lastRenderedPageBreak/>
        <w:t>“</w:t>
      </w:r>
      <w:r w:rsidRPr="00BB7A33">
        <w:rPr>
          <w:rFonts w:ascii="Times New Roman" w:hAnsi="Times New Roman" w:cs="Times New Roman"/>
          <w:sz w:val="24"/>
          <w:szCs w:val="24"/>
        </w:rPr>
        <w:t xml:space="preserve">In my view the court has no general discretion to disregard the company’s separate legal personality whenever it considers it just to do so. The court may ‘lift the veil’ only where otherwise as a result of its existence fraud would exist or </w:t>
      </w:r>
      <w:r w:rsidRPr="00BB7A33">
        <w:rPr>
          <w:rFonts w:ascii="Times New Roman" w:hAnsi="Times New Roman" w:cs="Times New Roman"/>
          <w:b/>
          <w:sz w:val="24"/>
          <w:szCs w:val="24"/>
        </w:rPr>
        <w:t xml:space="preserve">manifest </w:t>
      </w:r>
      <w:r w:rsidR="00537880" w:rsidRPr="00BB7A33">
        <w:rPr>
          <w:rFonts w:ascii="Times New Roman" w:hAnsi="Times New Roman" w:cs="Times New Roman"/>
          <w:b/>
          <w:sz w:val="24"/>
          <w:szCs w:val="24"/>
        </w:rPr>
        <w:t>j</w:t>
      </w:r>
      <w:r w:rsidRPr="00BB7A33">
        <w:rPr>
          <w:rFonts w:ascii="Times New Roman" w:hAnsi="Times New Roman" w:cs="Times New Roman"/>
          <w:b/>
          <w:sz w:val="24"/>
          <w:szCs w:val="24"/>
        </w:rPr>
        <w:t xml:space="preserve">ustice </w:t>
      </w:r>
      <w:r w:rsidR="00A1606F" w:rsidRPr="00BB7A33">
        <w:rPr>
          <w:rFonts w:ascii="Times New Roman" w:hAnsi="Times New Roman" w:cs="Times New Roman"/>
          <w:b/>
          <w:sz w:val="24"/>
          <w:szCs w:val="24"/>
        </w:rPr>
        <w:t>would be denied</w:t>
      </w:r>
      <w:r w:rsidR="00D94946" w:rsidRPr="00BB7A33">
        <w:rPr>
          <w:rFonts w:ascii="Times New Roman" w:hAnsi="Times New Roman" w:cs="Times New Roman"/>
          <w:b/>
          <w:sz w:val="24"/>
          <w:szCs w:val="24"/>
        </w:rPr>
        <w:t>.</w:t>
      </w:r>
      <w:r w:rsidR="00A1606F" w:rsidRPr="00BB7A33">
        <w:rPr>
          <w:rFonts w:ascii="Times New Roman" w:hAnsi="Times New Roman" w:cs="Times New Roman"/>
          <w:b/>
          <w:sz w:val="24"/>
          <w:szCs w:val="24"/>
        </w:rPr>
        <w:t>”</w:t>
      </w:r>
      <w:r w:rsidR="00537880" w:rsidRPr="00BB7A33">
        <w:rPr>
          <w:rFonts w:ascii="Times New Roman" w:hAnsi="Times New Roman" w:cs="Times New Roman"/>
          <w:b/>
          <w:sz w:val="24"/>
          <w:szCs w:val="24"/>
        </w:rPr>
        <w:t xml:space="preserve"> </w:t>
      </w:r>
      <w:r w:rsidR="00A1606F" w:rsidRPr="00BB7A33">
        <w:rPr>
          <w:rFonts w:ascii="Times New Roman" w:hAnsi="Times New Roman" w:cs="Times New Roman"/>
          <w:b/>
          <w:sz w:val="24"/>
          <w:szCs w:val="24"/>
        </w:rPr>
        <w:t>(</w:t>
      </w:r>
      <w:r w:rsidR="00537880" w:rsidRPr="00BB7A33">
        <w:rPr>
          <w:rFonts w:ascii="Times New Roman" w:hAnsi="Times New Roman" w:cs="Times New Roman"/>
          <w:b/>
          <w:sz w:val="24"/>
          <w:szCs w:val="24"/>
        </w:rPr>
        <w:t>my emphasis)</w:t>
      </w:r>
    </w:p>
    <w:p w:rsidR="00FE7A31" w:rsidRPr="00BB7A33" w:rsidRDefault="00FE7A31" w:rsidP="008444A5">
      <w:pPr>
        <w:spacing w:after="0" w:line="480" w:lineRule="auto"/>
        <w:jc w:val="both"/>
        <w:rPr>
          <w:rFonts w:ascii="Times New Roman" w:hAnsi="Times New Roman" w:cs="Times New Roman"/>
          <w:sz w:val="24"/>
          <w:szCs w:val="24"/>
        </w:rPr>
      </w:pPr>
    </w:p>
    <w:p w:rsidR="008444A5" w:rsidRPr="00BB7A33" w:rsidRDefault="00940483" w:rsidP="00A1606F">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From the ‘credible’ evidence listed above, it is evident</w:t>
      </w:r>
      <w:r w:rsidR="006C43A3" w:rsidRPr="00BB7A33">
        <w:rPr>
          <w:rFonts w:ascii="Times New Roman" w:hAnsi="Times New Roman" w:cs="Times New Roman"/>
          <w:sz w:val="24"/>
          <w:szCs w:val="24"/>
        </w:rPr>
        <w:t>,</w:t>
      </w:r>
      <w:r w:rsidR="00BC0FA9" w:rsidRPr="00BB7A33">
        <w:rPr>
          <w:rFonts w:ascii="Times New Roman" w:hAnsi="Times New Roman" w:cs="Times New Roman"/>
          <w:sz w:val="24"/>
          <w:szCs w:val="24"/>
        </w:rPr>
        <w:t xml:space="preserve"> as indicated below</w:t>
      </w:r>
      <w:r w:rsidRPr="00BB7A33">
        <w:rPr>
          <w:rFonts w:ascii="Times New Roman" w:hAnsi="Times New Roman" w:cs="Times New Roman"/>
          <w:sz w:val="24"/>
          <w:szCs w:val="24"/>
        </w:rPr>
        <w:t xml:space="preserve">, that </w:t>
      </w:r>
      <w:r w:rsidR="008444A5" w:rsidRPr="00BB7A33">
        <w:rPr>
          <w:rFonts w:ascii="Times New Roman" w:hAnsi="Times New Roman" w:cs="Times New Roman"/>
          <w:sz w:val="24"/>
          <w:szCs w:val="24"/>
        </w:rPr>
        <w:t xml:space="preserve">the appellant admitted he had given the respondent a 25% share in Simpson Electrical.  Secondly and flowing from this, the respondent, </w:t>
      </w:r>
      <w:r w:rsidR="00844CEA" w:rsidRPr="00BB7A33">
        <w:rPr>
          <w:rFonts w:ascii="Times New Roman" w:hAnsi="Times New Roman" w:cs="Times New Roman"/>
          <w:sz w:val="24"/>
          <w:szCs w:val="24"/>
        </w:rPr>
        <w:t>accepting that she owned the</w:t>
      </w:r>
      <w:r w:rsidR="008444A5" w:rsidRPr="00BB7A33">
        <w:rPr>
          <w:rFonts w:ascii="Times New Roman" w:hAnsi="Times New Roman" w:cs="Times New Roman"/>
          <w:sz w:val="24"/>
          <w:szCs w:val="24"/>
        </w:rPr>
        <w:t xml:space="preserve"> 25%</w:t>
      </w:r>
      <w:r w:rsidR="00844CEA" w:rsidRPr="00BB7A33">
        <w:rPr>
          <w:rFonts w:ascii="Times New Roman" w:hAnsi="Times New Roman" w:cs="Times New Roman"/>
          <w:sz w:val="24"/>
          <w:szCs w:val="24"/>
        </w:rPr>
        <w:t xml:space="preserve"> shareholding</w:t>
      </w:r>
      <w:r w:rsidR="008444A5" w:rsidRPr="00BB7A33">
        <w:rPr>
          <w:rFonts w:ascii="Times New Roman" w:hAnsi="Times New Roman" w:cs="Times New Roman"/>
          <w:sz w:val="24"/>
          <w:szCs w:val="24"/>
        </w:rPr>
        <w:t>, offered to hand the shares over in retur</w:t>
      </w:r>
      <w:r w:rsidR="00B2671A" w:rsidRPr="00BB7A33">
        <w:rPr>
          <w:rFonts w:ascii="Times New Roman" w:hAnsi="Times New Roman" w:cs="Times New Roman"/>
          <w:sz w:val="24"/>
          <w:szCs w:val="24"/>
        </w:rPr>
        <w:t xml:space="preserve">n for their fair market value.  </w:t>
      </w:r>
      <w:r w:rsidR="008444A5" w:rsidRPr="00BB7A33">
        <w:rPr>
          <w:rFonts w:ascii="Times New Roman" w:hAnsi="Times New Roman" w:cs="Times New Roman"/>
          <w:sz w:val="24"/>
          <w:szCs w:val="24"/>
        </w:rPr>
        <w:t>The appellant, in an about turn, then denied he ever gave the respondent the 25% shares. Further, in contradiction to what he had earlier stated, the appellant averred that the shares still be</w:t>
      </w:r>
      <w:r w:rsidR="00B2671A" w:rsidRPr="00BB7A33">
        <w:rPr>
          <w:rFonts w:ascii="Times New Roman" w:hAnsi="Times New Roman" w:cs="Times New Roman"/>
          <w:sz w:val="24"/>
          <w:szCs w:val="24"/>
        </w:rPr>
        <w:t xml:space="preserve">longed to him and his children.  </w:t>
      </w:r>
      <w:r w:rsidR="008444A5" w:rsidRPr="00BB7A33">
        <w:rPr>
          <w:rFonts w:ascii="Times New Roman" w:hAnsi="Times New Roman" w:cs="Times New Roman"/>
          <w:sz w:val="24"/>
          <w:szCs w:val="24"/>
        </w:rPr>
        <w:t>Overriding all this was the undisputed fact that the company had grown substantially from the time the parties got married, and that the respondent had made significant contribution to such</w:t>
      </w:r>
      <w:r w:rsidR="006408A7" w:rsidRPr="00BB7A33">
        <w:rPr>
          <w:rFonts w:ascii="Times New Roman" w:hAnsi="Times New Roman" w:cs="Times New Roman"/>
          <w:sz w:val="24"/>
          <w:szCs w:val="24"/>
        </w:rPr>
        <w:t xml:space="preserve"> </w:t>
      </w:r>
      <w:r w:rsidR="00C173A0" w:rsidRPr="00BB7A33">
        <w:rPr>
          <w:rFonts w:ascii="Times New Roman" w:hAnsi="Times New Roman" w:cs="Times New Roman"/>
          <w:sz w:val="24"/>
          <w:szCs w:val="24"/>
        </w:rPr>
        <w:t xml:space="preserve">growth.  </w:t>
      </w:r>
      <w:r w:rsidR="008444A5" w:rsidRPr="00BB7A33">
        <w:rPr>
          <w:rFonts w:ascii="Times New Roman" w:hAnsi="Times New Roman" w:cs="Times New Roman"/>
          <w:sz w:val="24"/>
          <w:szCs w:val="24"/>
        </w:rPr>
        <w:t>The contribution had resulted in the family earning so much income they were able to buy and develop several other properties.</w:t>
      </w:r>
    </w:p>
    <w:p w:rsidR="00BC0FA9" w:rsidRPr="00BB7A33" w:rsidRDefault="00BC0FA9" w:rsidP="00745577">
      <w:pPr>
        <w:spacing w:after="0" w:line="240" w:lineRule="auto"/>
        <w:ind w:firstLine="1440"/>
        <w:jc w:val="both"/>
        <w:rPr>
          <w:rFonts w:ascii="Times New Roman" w:hAnsi="Times New Roman" w:cs="Times New Roman"/>
          <w:sz w:val="24"/>
          <w:szCs w:val="24"/>
        </w:rPr>
      </w:pPr>
    </w:p>
    <w:p w:rsidR="008444A5" w:rsidRPr="00BB7A33" w:rsidRDefault="008444A5" w:rsidP="00A1606F">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The evidence of both the appellant and the respondent does not suggest that the other shareholders, </w:t>
      </w:r>
      <w:r w:rsidRPr="00BB7A33">
        <w:rPr>
          <w:rFonts w:ascii="Times New Roman" w:hAnsi="Times New Roman" w:cs="Times New Roman"/>
          <w:i/>
          <w:sz w:val="24"/>
          <w:szCs w:val="24"/>
        </w:rPr>
        <w:t>to wit,</w:t>
      </w:r>
      <w:r w:rsidRPr="00BB7A33">
        <w:rPr>
          <w:rFonts w:ascii="Times New Roman" w:hAnsi="Times New Roman" w:cs="Times New Roman"/>
          <w:sz w:val="24"/>
          <w:szCs w:val="24"/>
        </w:rPr>
        <w:t xml:space="preserve"> the appellant’s</w:t>
      </w:r>
      <w:r w:rsidR="00C173A0" w:rsidRPr="00BB7A33">
        <w:rPr>
          <w:rFonts w:ascii="Times New Roman" w:hAnsi="Times New Roman" w:cs="Times New Roman"/>
          <w:sz w:val="24"/>
          <w:szCs w:val="24"/>
        </w:rPr>
        <w:t xml:space="preserve"> </w:t>
      </w:r>
      <w:r w:rsidRPr="00BB7A33">
        <w:rPr>
          <w:rFonts w:ascii="Times New Roman" w:hAnsi="Times New Roman" w:cs="Times New Roman"/>
          <w:sz w:val="24"/>
          <w:szCs w:val="24"/>
        </w:rPr>
        <w:t>and one of the parties’</w:t>
      </w:r>
      <w:r w:rsidR="000360CF" w:rsidRPr="00BB7A33">
        <w:rPr>
          <w:rFonts w:ascii="Times New Roman" w:hAnsi="Times New Roman" w:cs="Times New Roman"/>
          <w:sz w:val="24"/>
          <w:szCs w:val="24"/>
        </w:rPr>
        <w:t xml:space="preserve"> </w:t>
      </w:r>
      <w:r w:rsidRPr="00BB7A33">
        <w:rPr>
          <w:rFonts w:ascii="Times New Roman" w:hAnsi="Times New Roman" w:cs="Times New Roman"/>
          <w:sz w:val="24"/>
          <w:szCs w:val="24"/>
        </w:rPr>
        <w:t>children, made any contribution to the capital or other assets of the company</w:t>
      </w:r>
      <w:r w:rsidR="006408A7" w:rsidRPr="00BB7A33">
        <w:rPr>
          <w:rFonts w:ascii="Times New Roman" w:hAnsi="Times New Roman" w:cs="Times New Roman"/>
          <w:sz w:val="24"/>
          <w:szCs w:val="24"/>
        </w:rPr>
        <w:t>, nor in any other manner</w:t>
      </w:r>
      <w:r w:rsidR="008C76B2" w:rsidRPr="00BB7A33">
        <w:rPr>
          <w:rFonts w:ascii="Times New Roman" w:hAnsi="Times New Roman" w:cs="Times New Roman"/>
          <w:sz w:val="24"/>
          <w:szCs w:val="24"/>
        </w:rPr>
        <w:t xml:space="preserve">.  </w:t>
      </w:r>
      <w:r w:rsidR="00FB794F" w:rsidRPr="00BB7A33">
        <w:rPr>
          <w:rFonts w:ascii="Times New Roman" w:hAnsi="Times New Roman" w:cs="Times New Roman"/>
          <w:sz w:val="24"/>
          <w:szCs w:val="24"/>
        </w:rPr>
        <w:t>The relationships which lay behind the corporate veil are clearly revealed as between the appellant and the respondent.</w:t>
      </w:r>
      <w:r w:rsidR="0099263B" w:rsidRPr="00BB7A33">
        <w:rPr>
          <w:rFonts w:ascii="Times New Roman" w:hAnsi="Times New Roman" w:cs="Times New Roman"/>
          <w:sz w:val="24"/>
          <w:szCs w:val="24"/>
        </w:rPr>
        <w:t xml:space="preserve"> </w:t>
      </w:r>
      <w:r w:rsidRPr="00BB7A33">
        <w:rPr>
          <w:rFonts w:ascii="Times New Roman" w:hAnsi="Times New Roman" w:cs="Times New Roman"/>
          <w:sz w:val="24"/>
          <w:szCs w:val="24"/>
        </w:rPr>
        <w:t>It is evident that the parties themselves were the administrators, controllers and contributors to the growth of Simpson Electrical.</w:t>
      </w:r>
      <w:r w:rsidR="00940483" w:rsidRPr="00BB7A33">
        <w:rPr>
          <w:rFonts w:ascii="Times New Roman" w:hAnsi="Times New Roman" w:cs="Times New Roman"/>
          <w:sz w:val="24"/>
          <w:szCs w:val="24"/>
        </w:rPr>
        <w:t xml:space="preserve"> Had the veil not been lifted, such a relationship would not have been revealed, to the ultimate detriment of the respondent. </w:t>
      </w:r>
      <w:r w:rsidRPr="00BB7A33">
        <w:rPr>
          <w:rFonts w:ascii="Times New Roman" w:hAnsi="Times New Roman" w:cs="Times New Roman"/>
          <w:sz w:val="24"/>
          <w:szCs w:val="24"/>
        </w:rPr>
        <w:t xml:space="preserve">  </w:t>
      </w:r>
    </w:p>
    <w:p w:rsidR="00537880" w:rsidRPr="00BB7A33" w:rsidRDefault="00537880" w:rsidP="00A1606F">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T</w:t>
      </w:r>
      <w:r w:rsidR="00F35C8A" w:rsidRPr="00BB7A33">
        <w:rPr>
          <w:rFonts w:ascii="Times New Roman" w:hAnsi="Times New Roman" w:cs="Times New Roman"/>
          <w:sz w:val="24"/>
          <w:szCs w:val="24"/>
        </w:rPr>
        <w:t xml:space="preserve">he respondent was actively involved in moving the Simpson Electrical Shop to bigger premises and responsible for stocking the expanded shop, </w:t>
      </w:r>
      <w:r w:rsidRPr="00BB7A33">
        <w:rPr>
          <w:rFonts w:ascii="Times New Roman" w:hAnsi="Times New Roman" w:cs="Times New Roman"/>
          <w:sz w:val="24"/>
          <w:szCs w:val="24"/>
        </w:rPr>
        <w:t xml:space="preserve">for </w:t>
      </w:r>
      <w:r w:rsidR="00F35C8A" w:rsidRPr="00BB7A33">
        <w:rPr>
          <w:rFonts w:ascii="Times New Roman" w:hAnsi="Times New Roman" w:cs="Times New Roman"/>
          <w:sz w:val="24"/>
          <w:szCs w:val="24"/>
        </w:rPr>
        <w:t xml:space="preserve">which </w:t>
      </w:r>
      <w:r w:rsidRPr="00BB7A33">
        <w:rPr>
          <w:rFonts w:ascii="Times New Roman" w:hAnsi="Times New Roman" w:cs="Times New Roman"/>
          <w:sz w:val="24"/>
          <w:szCs w:val="24"/>
        </w:rPr>
        <w:t xml:space="preserve">purpose </w:t>
      </w:r>
      <w:r w:rsidR="00F35C8A" w:rsidRPr="00BB7A33">
        <w:rPr>
          <w:rFonts w:ascii="Times New Roman" w:hAnsi="Times New Roman" w:cs="Times New Roman"/>
          <w:sz w:val="24"/>
          <w:szCs w:val="24"/>
        </w:rPr>
        <w:t>she travelled back and forth between Zimbabwe and South Africa in</w:t>
      </w:r>
      <w:r w:rsidR="002123BC" w:rsidRPr="00BB7A33">
        <w:rPr>
          <w:rFonts w:ascii="Times New Roman" w:hAnsi="Times New Roman" w:cs="Times New Roman"/>
          <w:sz w:val="24"/>
          <w:szCs w:val="24"/>
        </w:rPr>
        <w:t xml:space="preserve"> </w:t>
      </w:r>
      <w:r w:rsidR="00121276" w:rsidRPr="00BB7A33">
        <w:rPr>
          <w:rFonts w:ascii="Times New Roman" w:hAnsi="Times New Roman" w:cs="Times New Roman"/>
          <w:sz w:val="24"/>
          <w:szCs w:val="24"/>
        </w:rPr>
        <w:t xml:space="preserve">order to source such stock.  </w:t>
      </w:r>
      <w:r w:rsidR="00F35C8A" w:rsidRPr="00BB7A33">
        <w:rPr>
          <w:rFonts w:ascii="Times New Roman" w:hAnsi="Times New Roman" w:cs="Times New Roman"/>
          <w:sz w:val="24"/>
          <w:szCs w:val="24"/>
        </w:rPr>
        <w:t>As a result the shop, in other words, Simpson Electrical, “grew in leaps and bounds”.</w:t>
      </w:r>
      <w:r w:rsidR="001E762C" w:rsidRPr="00BB7A33">
        <w:rPr>
          <w:rFonts w:ascii="Times New Roman" w:hAnsi="Times New Roman" w:cs="Times New Roman"/>
          <w:sz w:val="24"/>
          <w:szCs w:val="24"/>
        </w:rPr>
        <w:t xml:space="preserve"> Her </w:t>
      </w:r>
      <w:r w:rsidR="001E762C" w:rsidRPr="00BB7A33">
        <w:rPr>
          <w:rFonts w:ascii="Times New Roman" w:hAnsi="Times New Roman" w:cs="Times New Roman"/>
          <w:sz w:val="24"/>
          <w:szCs w:val="24"/>
        </w:rPr>
        <w:lastRenderedPageBreak/>
        <w:t xml:space="preserve">contribution, as the court </w:t>
      </w:r>
      <w:r w:rsidR="001E762C" w:rsidRPr="00BB7A33">
        <w:rPr>
          <w:rFonts w:ascii="Times New Roman" w:hAnsi="Times New Roman" w:cs="Times New Roman"/>
          <w:i/>
          <w:sz w:val="24"/>
          <w:szCs w:val="24"/>
        </w:rPr>
        <w:t>a quo</w:t>
      </w:r>
      <w:r w:rsidR="001E762C" w:rsidRPr="00BB7A33">
        <w:rPr>
          <w:rFonts w:ascii="Times New Roman" w:hAnsi="Times New Roman" w:cs="Times New Roman"/>
          <w:sz w:val="24"/>
          <w:szCs w:val="24"/>
        </w:rPr>
        <w:t xml:space="preserve"> found, was substantial.</w:t>
      </w:r>
      <w:r w:rsidR="00F35C8A" w:rsidRPr="00BB7A33">
        <w:rPr>
          <w:rFonts w:ascii="Times New Roman" w:hAnsi="Times New Roman" w:cs="Times New Roman"/>
          <w:sz w:val="24"/>
          <w:szCs w:val="24"/>
        </w:rPr>
        <w:t xml:space="preserve"> </w:t>
      </w:r>
      <w:r w:rsidR="00BA3B42" w:rsidRPr="00BB7A33">
        <w:rPr>
          <w:rFonts w:ascii="Times New Roman" w:hAnsi="Times New Roman" w:cs="Times New Roman"/>
          <w:sz w:val="24"/>
          <w:szCs w:val="24"/>
        </w:rPr>
        <w:t xml:space="preserve">By arguing that no case has been made to pierce the corporate veil of Simpson Electrical, the appellant in other words is suggesting that all the assets including the share acquired through the contribution of the respondent, should remain the </w:t>
      </w:r>
      <w:r w:rsidR="00E92D8C" w:rsidRPr="00BB7A33">
        <w:rPr>
          <w:rFonts w:ascii="Times New Roman" w:hAnsi="Times New Roman" w:cs="Times New Roman"/>
          <w:sz w:val="24"/>
          <w:szCs w:val="24"/>
        </w:rPr>
        <w:t xml:space="preserve">property of Simpson Electrical.  </w:t>
      </w:r>
      <w:r w:rsidR="00BA3B42" w:rsidRPr="00BB7A33">
        <w:rPr>
          <w:rFonts w:ascii="Times New Roman" w:hAnsi="Times New Roman" w:cs="Times New Roman"/>
          <w:sz w:val="24"/>
          <w:szCs w:val="24"/>
        </w:rPr>
        <w:t>That effectively, the respondent must walk away without anything from Simpson Electrical.</w:t>
      </w:r>
      <w:r w:rsidR="00F35C8A" w:rsidRPr="00BB7A33">
        <w:rPr>
          <w:rFonts w:ascii="Times New Roman" w:hAnsi="Times New Roman" w:cs="Times New Roman"/>
          <w:sz w:val="24"/>
          <w:szCs w:val="24"/>
        </w:rPr>
        <w:t xml:space="preserve"> I </w:t>
      </w:r>
      <w:r w:rsidR="00FB794F" w:rsidRPr="00BB7A33">
        <w:rPr>
          <w:rFonts w:ascii="Times New Roman" w:hAnsi="Times New Roman" w:cs="Times New Roman"/>
          <w:sz w:val="24"/>
          <w:szCs w:val="24"/>
        </w:rPr>
        <w:t xml:space="preserve">do not doubt </w:t>
      </w:r>
      <w:r w:rsidR="00F35C8A" w:rsidRPr="00BB7A33">
        <w:rPr>
          <w:rFonts w:ascii="Times New Roman" w:hAnsi="Times New Roman" w:cs="Times New Roman"/>
          <w:sz w:val="24"/>
          <w:szCs w:val="24"/>
        </w:rPr>
        <w:t>that denying the respondent any share of this company would</w:t>
      </w:r>
      <w:r w:rsidR="001E762C" w:rsidRPr="00BB7A33">
        <w:rPr>
          <w:rFonts w:ascii="Times New Roman" w:hAnsi="Times New Roman" w:cs="Times New Roman"/>
          <w:sz w:val="24"/>
          <w:szCs w:val="24"/>
        </w:rPr>
        <w:t xml:space="preserve"> result in manifest injustice. </w:t>
      </w:r>
    </w:p>
    <w:p w:rsidR="00CE15E8" w:rsidRPr="00BB7A33" w:rsidRDefault="00CE15E8" w:rsidP="00CE15E8">
      <w:pPr>
        <w:spacing w:after="0" w:line="240" w:lineRule="auto"/>
        <w:ind w:left="1080"/>
        <w:jc w:val="both"/>
        <w:rPr>
          <w:rFonts w:ascii="Times New Roman" w:hAnsi="Times New Roman" w:cs="Times New Roman"/>
          <w:sz w:val="24"/>
          <w:szCs w:val="24"/>
        </w:rPr>
      </w:pPr>
    </w:p>
    <w:p w:rsidR="00CE15E8" w:rsidRPr="00BB7A33" w:rsidRDefault="00CE15E8" w:rsidP="00CE15E8">
      <w:pPr>
        <w:spacing w:after="0" w:line="240" w:lineRule="auto"/>
        <w:ind w:left="1080"/>
        <w:jc w:val="both"/>
        <w:rPr>
          <w:rFonts w:ascii="Times New Roman" w:hAnsi="Times New Roman" w:cs="Times New Roman"/>
          <w:sz w:val="24"/>
          <w:szCs w:val="24"/>
        </w:rPr>
      </w:pPr>
    </w:p>
    <w:p w:rsidR="00F35C8A" w:rsidRPr="00BB7A33" w:rsidRDefault="00F35C8A" w:rsidP="00E65296">
      <w:p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ab/>
      </w:r>
      <w:r w:rsidRPr="00BB7A33">
        <w:rPr>
          <w:rFonts w:ascii="Times New Roman" w:hAnsi="Times New Roman" w:cs="Times New Roman"/>
          <w:sz w:val="24"/>
          <w:szCs w:val="24"/>
        </w:rPr>
        <w:tab/>
        <w:t xml:space="preserve">I am satisfied, given the evidence on this matter, that the learned judge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properly lifted the veil of incorporation of Simpson </w:t>
      </w:r>
      <w:r w:rsidR="002123BC" w:rsidRPr="00BB7A33">
        <w:rPr>
          <w:rFonts w:ascii="Times New Roman" w:hAnsi="Times New Roman" w:cs="Times New Roman"/>
          <w:sz w:val="24"/>
          <w:szCs w:val="24"/>
        </w:rPr>
        <w:t>E</w:t>
      </w:r>
      <w:r w:rsidRPr="00BB7A33">
        <w:rPr>
          <w:rFonts w:ascii="Times New Roman" w:hAnsi="Times New Roman" w:cs="Times New Roman"/>
          <w:sz w:val="24"/>
          <w:szCs w:val="24"/>
        </w:rPr>
        <w:t>lectrical (Pvt) Ltd.</w:t>
      </w:r>
    </w:p>
    <w:p w:rsidR="00407CD5" w:rsidRPr="00BB7A33" w:rsidRDefault="00407CD5" w:rsidP="00745577">
      <w:pPr>
        <w:spacing w:after="0" w:line="240" w:lineRule="auto"/>
        <w:ind w:left="720"/>
        <w:jc w:val="both"/>
        <w:rPr>
          <w:rFonts w:ascii="Times New Roman" w:hAnsi="Times New Roman" w:cs="Times New Roman"/>
          <w:sz w:val="24"/>
          <w:szCs w:val="24"/>
        </w:rPr>
      </w:pPr>
    </w:p>
    <w:p w:rsidR="0099263B" w:rsidRPr="00BB7A33" w:rsidRDefault="0099263B" w:rsidP="00A1606F">
      <w:pPr>
        <w:spacing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The appellant further submitted that in awarding the 25% share to the respondent, the court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erred in making an order </w:t>
      </w:r>
      <w:r w:rsidRPr="00BB7A33">
        <w:rPr>
          <w:rFonts w:ascii="Times New Roman" w:hAnsi="Times New Roman" w:cs="Times New Roman"/>
          <w:i/>
          <w:sz w:val="24"/>
          <w:szCs w:val="24"/>
        </w:rPr>
        <w:t>mero motu</w:t>
      </w:r>
      <w:r w:rsidRPr="00BB7A33">
        <w:rPr>
          <w:rFonts w:ascii="Times New Roman" w:hAnsi="Times New Roman" w:cs="Times New Roman"/>
          <w:sz w:val="24"/>
          <w:szCs w:val="24"/>
        </w:rPr>
        <w:t>, “which neither of the parties had asked for.”</w:t>
      </w:r>
    </w:p>
    <w:p w:rsidR="00407CD5" w:rsidRPr="00BB7A33" w:rsidRDefault="008D236B" w:rsidP="00A1606F">
      <w:pPr>
        <w:spacing w:after="0" w:line="480" w:lineRule="auto"/>
        <w:ind w:left="90" w:firstLine="1350"/>
        <w:jc w:val="both"/>
        <w:rPr>
          <w:rFonts w:ascii="Times New Roman" w:hAnsi="Times New Roman" w:cs="Times New Roman"/>
          <w:sz w:val="24"/>
          <w:szCs w:val="24"/>
        </w:rPr>
      </w:pPr>
      <w:r w:rsidRPr="00BB7A33">
        <w:rPr>
          <w:rFonts w:ascii="Times New Roman" w:hAnsi="Times New Roman" w:cs="Times New Roman"/>
          <w:sz w:val="24"/>
          <w:szCs w:val="24"/>
        </w:rPr>
        <w:t>T</w:t>
      </w:r>
      <w:r w:rsidR="00A1606F" w:rsidRPr="00BB7A33">
        <w:rPr>
          <w:rFonts w:ascii="Times New Roman" w:hAnsi="Times New Roman" w:cs="Times New Roman"/>
          <w:sz w:val="24"/>
          <w:szCs w:val="24"/>
        </w:rPr>
        <w:t>his argument</w:t>
      </w:r>
      <w:r w:rsidR="00BC0FA9" w:rsidRPr="00BB7A33">
        <w:rPr>
          <w:rFonts w:ascii="Times New Roman" w:hAnsi="Times New Roman" w:cs="Times New Roman"/>
          <w:sz w:val="24"/>
          <w:szCs w:val="24"/>
        </w:rPr>
        <w:t xml:space="preserve"> in my view lacks merit.</w:t>
      </w:r>
      <w:r w:rsidR="0099263B" w:rsidRPr="00BB7A33">
        <w:rPr>
          <w:rFonts w:ascii="Times New Roman" w:hAnsi="Times New Roman" w:cs="Times New Roman"/>
          <w:sz w:val="24"/>
          <w:szCs w:val="24"/>
        </w:rPr>
        <w:t xml:space="preserve"> </w:t>
      </w:r>
      <w:r w:rsidR="00BC0FA9" w:rsidRPr="00BB7A33">
        <w:rPr>
          <w:rFonts w:ascii="Times New Roman" w:hAnsi="Times New Roman" w:cs="Times New Roman"/>
          <w:sz w:val="24"/>
          <w:szCs w:val="24"/>
        </w:rPr>
        <w:t xml:space="preserve"> T</w:t>
      </w:r>
      <w:r w:rsidR="00537880" w:rsidRPr="00BB7A33">
        <w:rPr>
          <w:rFonts w:ascii="Times New Roman" w:hAnsi="Times New Roman" w:cs="Times New Roman"/>
          <w:sz w:val="24"/>
          <w:szCs w:val="24"/>
        </w:rPr>
        <w:t xml:space="preserve">he </w:t>
      </w:r>
      <w:r w:rsidR="001E762C" w:rsidRPr="00BB7A33">
        <w:rPr>
          <w:rFonts w:ascii="Times New Roman" w:hAnsi="Times New Roman" w:cs="Times New Roman"/>
          <w:sz w:val="24"/>
          <w:szCs w:val="24"/>
        </w:rPr>
        <w:t xml:space="preserve">learned judge </w:t>
      </w:r>
      <w:r w:rsidR="001E762C" w:rsidRPr="00BB7A33">
        <w:rPr>
          <w:rFonts w:ascii="Times New Roman" w:hAnsi="Times New Roman" w:cs="Times New Roman"/>
          <w:i/>
          <w:sz w:val="24"/>
          <w:szCs w:val="24"/>
        </w:rPr>
        <w:t>a quo</w:t>
      </w:r>
      <w:r w:rsidR="001E762C" w:rsidRPr="00BB7A33">
        <w:rPr>
          <w:rFonts w:ascii="Times New Roman" w:hAnsi="Times New Roman" w:cs="Times New Roman"/>
          <w:sz w:val="24"/>
          <w:szCs w:val="24"/>
        </w:rPr>
        <w:t xml:space="preserve"> </w:t>
      </w:r>
      <w:r w:rsidR="00407CD5" w:rsidRPr="00BB7A33">
        <w:rPr>
          <w:rFonts w:ascii="Times New Roman" w:hAnsi="Times New Roman" w:cs="Times New Roman"/>
          <w:sz w:val="24"/>
          <w:szCs w:val="24"/>
        </w:rPr>
        <w:t>found</w:t>
      </w:r>
      <w:r w:rsidR="001E762C" w:rsidRPr="00BB7A33">
        <w:rPr>
          <w:rFonts w:ascii="Times New Roman" w:hAnsi="Times New Roman" w:cs="Times New Roman"/>
          <w:sz w:val="24"/>
          <w:szCs w:val="24"/>
        </w:rPr>
        <w:t xml:space="preserve"> </w:t>
      </w:r>
      <w:r w:rsidR="00407CD5" w:rsidRPr="00BB7A33">
        <w:rPr>
          <w:rFonts w:ascii="Times New Roman" w:hAnsi="Times New Roman" w:cs="Times New Roman"/>
          <w:sz w:val="24"/>
          <w:szCs w:val="24"/>
        </w:rPr>
        <w:t xml:space="preserve">that </w:t>
      </w:r>
      <w:r w:rsidR="001E762C" w:rsidRPr="00BB7A33">
        <w:rPr>
          <w:rFonts w:ascii="Times New Roman" w:hAnsi="Times New Roman" w:cs="Times New Roman"/>
          <w:sz w:val="24"/>
          <w:szCs w:val="24"/>
        </w:rPr>
        <w:t xml:space="preserve">the respondent’s </w:t>
      </w:r>
      <w:r w:rsidR="00407CD5" w:rsidRPr="00BB7A33">
        <w:rPr>
          <w:rFonts w:ascii="Times New Roman" w:hAnsi="Times New Roman" w:cs="Times New Roman"/>
          <w:sz w:val="24"/>
          <w:szCs w:val="24"/>
        </w:rPr>
        <w:t xml:space="preserve">assertion that she </w:t>
      </w:r>
      <w:r w:rsidR="00BC0FA9" w:rsidRPr="00BB7A33">
        <w:rPr>
          <w:rFonts w:ascii="Times New Roman" w:hAnsi="Times New Roman" w:cs="Times New Roman"/>
          <w:sz w:val="24"/>
          <w:szCs w:val="24"/>
        </w:rPr>
        <w:t xml:space="preserve">had been given and therefore </w:t>
      </w:r>
      <w:r w:rsidR="00407CD5" w:rsidRPr="00BB7A33">
        <w:rPr>
          <w:rFonts w:ascii="Times New Roman" w:hAnsi="Times New Roman" w:cs="Times New Roman"/>
          <w:sz w:val="24"/>
          <w:szCs w:val="24"/>
        </w:rPr>
        <w:t>owned 25% of the shares therein was confirmed by the appellant’s own legal practitioners, in a letter written to the respondent’s</w:t>
      </w:r>
      <w:r w:rsidR="0062468E" w:rsidRPr="00BB7A33">
        <w:rPr>
          <w:rFonts w:ascii="Times New Roman" w:hAnsi="Times New Roman" w:cs="Times New Roman"/>
          <w:sz w:val="24"/>
          <w:szCs w:val="24"/>
        </w:rPr>
        <w:t xml:space="preserve"> legal practitioners of record.  </w:t>
      </w:r>
      <w:r w:rsidR="00537880" w:rsidRPr="00BB7A33">
        <w:rPr>
          <w:rFonts w:ascii="Times New Roman" w:hAnsi="Times New Roman" w:cs="Times New Roman"/>
          <w:sz w:val="24"/>
          <w:szCs w:val="24"/>
        </w:rPr>
        <w:t>He</w:t>
      </w:r>
      <w:r w:rsidR="0099263B" w:rsidRPr="00BB7A33">
        <w:rPr>
          <w:rFonts w:ascii="Times New Roman" w:hAnsi="Times New Roman" w:cs="Times New Roman"/>
          <w:sz w:val="24"/>
          <w:szCs w:val="24"/>
        </w:rPr>
        <w:t>,</w:t>
      </w:r>
      <w:r w:rsidR="00537880" w:rsidRPr="00BB7A33">
        <w:rPr>
          <w:rFonts w:ascii="Times New Roman" w:hAnsi="Times New Roman" w:cs="Times New Roman"/>
          <w:sz w:val="24"/>
          <w:szCs w:val="24"/>
        </w:rPr>
        <w:t xml:space="preserve"> however</w:t>
      </w:r>
      <w:r w:rsidR="0099263B" w:rsidRPr="00BB7A33">
        <w:rPr>
          <w:rFonts w:ascii="Times New Roman" w:hAnsi="Times New Roman" w:cs="Times New Roman"/>
          <w:sz w:val="24"/>
          <w:szCs w:val="24"/>
        </w:rPr>
        <w:t>,</w:t>
      </w:r>
      <w:r w:rsidR="00537880" w:rsidRPr="00BB7A33">
        <w:rPr>
          <w:rFonts w:ascii="Times New Roman" w:hAnsi="Times New Roman" w:cs="Times New Roman"/>
          <w:sz w:val="24"/>
          <w:szCs w:val="24"/>
        </w:rPr>
        <w:t xml:space="preserve"> went on (in my view correctly), to determine the matter on the </w:t>
      </w:r>
      <w:r w:rsidR="0062468E" w:rsidRPr="00BB7A33">
        <w:rPr>
          <w:rFonts w:ascii="Times New Roman" w:hAnsi="Times New Roman" w:cs="Times New Roman"/>
          <w:sz w:val="24"/>
          <w:szCs w:val="24"/>
        </w:rPr>
        <w:t xml:space="preserve">basis of contribution.  </w:t>
      </w:r>
      <w:r w:rsidR="00537880" w:rsidRPr="00BB7A33">
        <w:rPr>
          <w:rFonts w:ascii="Times New Roman" w:hAnsi="Times New Roman" w:cs="Times New Roman"/>
          <w:sz w:val="24"/>
          <w:szCs w:val="24"/>
        </w:rPr>
        <w:t>H</w:t>
      </w:r>
      <w:r w:rsidR="00407CD5" w:rsidRPr="00BB7A33">
        <w:rPr>
          <w:rFonts w:ascii="Times New Roman" w:hAnsi="Times New Roman" w:cs="Times New Roman"/>
          <w:sz w:val="24"/>
          <w:szCs w:val="24"/>
        </w:rPr>
        <w:t xml:space="preserve">aving assessed the credibility of the witnesses and the evidence they gave in relation to Simpson Electrical, </w:t>
      </w:r>
      <w:r w:rsidR="00537880" w:rsidRPr="00BB7A33">
        <w:rPr>
          <w:rFonts w:ascii="Times New Roman" w:hAnsi="Times New Roman" w:cs="Times New Roman"/>
          <w:sz w:val="24"/>
          <w:szCs w:val="24"/>
        </w:rPr>
        <w:t xml:space="preserve">the court </w:t>
      </w:r>
      <w:r w:rsidR="00407CD5" w:rsidRPr="00BB7A33">
        <w:rPr>
          <w:rFonts w:ascii="Times New Roman" w:hAnsi="Times New Roman" w:cs="Times New Roman"/>
          <w:sz w:val="24"/>
          <w:szCs w:val="24"/>
        </w:rPr>
        <w:t xml:space="preserve">found </w:t>
      </w:r>
      <w:r w:rsidR="00162BE1" w:rsidRPr="00BB7A33">
        <w:rPr>
          <w:rFonts w:ascii="Times New Roman" w:hAnsi="Times New Roman" w:cs="Times New Roman"/>
          <w:sz w:val="24"/>
          <w:szCs w:val="24"/>
        </w:rPr>
        <w:t>as follows and I quote from p 12 of his judgment:</w:t>
      </w:r>
    </w:p>
    <w:p w:rsidR="00407CD5" w:rsidRPr="00BB7A33" w:rsidRDefault="00636F64" w:rsidP="00407CD5">
      <w:pPr>
        <w:spacing w:after="0" w:line="240" w:lineRule="auto"/>
        <w:ind w:left="720"/>
        <w:jc w:val="both"/>
        <w:rPr>
          <w:rFonts w:ascii="Times New Roman" w:hAnsi="Times New Roman" w:cs="Times New Roman"/>
          <w:sz w:val="24"/>
          <w:szCs w:val="24"/>
        </w:rPr>
      </w:pPr>
      <w:r w:rsidRPr="00BB7A33">
        <w:rPr>
          <w:rFonts w:ascii="Times New Roman" w:hAnsi="Times New Roman" w:cs="Times New Roman"/>
          <w:sz w:val="24"/>
          <w:szCs w:val="24"/>
        </w:rPr>
        <w:t>“The evidence points</w:t>
      </w:r>
      <w:r w:rsidR="00407CD5" w:rsidRPr="00BB7A33">
        <w:rPr>
          <w:rFonts w:ascii="Times New Roman" w:hAnsi="Times New Roman" w:cs="Times New Roman"/>
          <w:sz w:val="24"/>
          <w:szCs w:val="24"/>
        </w:rPr>
        <w:t xml:space="preserve"> to a major contribution by the plaintiff (respondent) in </w:t>
      </w:r>
      <w:r w:rsidRPr="00BB7A33">
        <w:rPr>
          <w:rFonts w:ascii="Times New Roman" w:hAnsi="Times New Roman" w:cs="Times New Roman"/>
          <w:sz w:val="24"/>
          <w:szCs w:val="24"/>
        </w:rPr>
        <w:t>the growth of Simpson Electrical. After the plaintiff got involved in the running of Simpson Electrical,</w:t>
      </w:r>
      <w:r w:rsidR="00407CD5" w:rsidRPr="00BB7A33">
        <w:rPr>
          <w:rFonts w:ascii="Times New Roman" w:hAnsi="Times New Roman" w:cs="Times New Roman"/>
          <w:sz w:val="24"/>
          <w:szCs w:val="24"/>
        </w:rPr>
        <w:t xml:space="preserve"> there was fundamental expansion, thanks to the joint effort of both parties.” </w:t>
      </w:r>
    </w:p>
    <w:p w:rsidR="007633E4" w:rsidRPr="00BB7A33" w:rsidRDefault="007633E4" w:rsidP="00745577">
      <w:pPr>
        <w:spacing w:line="240" w:lineRule="auto"/>
        <w:ind w:firstLine="1440"/>
        <w:jc w:val="both"/>
        <w:rPr>
          <w:rFonts w:ascii="Times New Roman" w:hAnsi="Times New Roman" w:cs="Times New Roman"/>
          <w:sz w:val="24"/>
          <w:szCs w:val="24"/>
        </w:rPr>
      </w:pPr>
    </w:p>
    <w:p w:rsidR="00407CD5" w:rsidRPr="00BB7A33" w:rsidRDefault="00407CD5" w:rsidP="00A1606F">
      <w:pPr>
        <w:spacing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The appellant</w:t>
      </w:r>
      <w:r w:rsidR="00D54918" w:rsidRPr="00BB7A33">
        <w:rPr>
          <w:rFonts w:ascii="Times New Roman" w:hAnsi="Times New Roman" w:cs="Times New Roman"/>
          <w:sz w:val="24"/>
          <w:szCs w:val="24"/>
        </w:rPr>
        <w:t>,</w:t>
      </w:r>
      <w:r w:rsidRPr="00BB7A33">
        <w:rPr>
          <w:rFonts w:ascii="Times New Roman" w:hAnsi="Times New Roman" w:cs="Times New Roman"/>
          <w:sz w:val="24"/>
          <w:szCs w:val="24"/>
        </w:rPr>
        <w:t xml:space="preserve"> </w:t>
      </w:r>
      <w:r w:rsidR="00406203" w:rsidRPr="00BB7A33">
        <w:rPr>
          <w:rFonts w:ascii="Times New Roman" w:hAnsi="Times New Roman" w:cs="Times New Roman"/>
          <w:sz w:val="24"/>
          <w:szCs w:val="24"/>
        </w:rPr>
        <w:t>in para</w:t>
      </w:r>
      <w:r w:rsidR="00D54918" w:rsidRPr="00BB7A33">
        <w:rPr>
          <w:rFonts w:ascii="Times New Roman" w:hAnsi="Times New Roman" w:cs="Times New Roman"/>
          <w:sz w:val="24"/>
          <w:szCs w:val="24"/>
        </w:rPr>
        <w:t xml:space="preserve"> 13</w:t>
      </w:r>
      <w:r w:rsidR="00E4585A" w:rsidRPr="00BB7A33">
        <w:rPr>
          <w:rFonts w:ascii="Times New Roman" w:hAnsi="Times New Roman" w:cs="Times New Roman"/>
          <w:sz w:val="24"/>
          <w:szCs w:val="24"/>
        </w:rPr>
        <w:t xml:space="preserve"> of</w:t>
      </w:r>
      <w:r w:rsidRPr="00BB7A33">
        <w:rPr>
          <w:rFonts w:ascii="Times New Roman" w:hAnsi="Times New Roman" w:cs="Times New Roman"/>
          <w:sz w:val="24"/>
          <w:szCs w:val="24"/>
        </w:rPr>
        <w:t xml:space="preserve"> his Heads of Argument,</w:t>
      </w:r>
      <w:r w:rsidR="00D54918" w:rsidRPr="00BB7A33">
        <w:rPr>
          <w:rFonts w:ascii="Times New Roman" w:hAnsi="Times New Roman" w:cs="Times New Roman"/>
          <w:sz w:val="24"/>
          <w:szCs w:val="24"/>
        </w:rPr>
        <w:t xml:space="preserve"> </w:t>
      </w:r>
      <w:r w:rsidRPr="00BB7A33">
        <w:rPr>
          <w:rFonts w:ascii="Times New Roman" w:hAnsi="Times New Roman" w:cs="Times New Roman"/>
          <w:sz w:val="24"/>
          <w:szCs w:val="24"/>
        </w:rPr>
        <w:t xml:space="preserve">states that the respondent’s evidence was basically to the effect that she had contributed to the working </w:t>
      </w:r>
      <w:r w:rsidRPr="00BB7A33">
        <w:rPr>
          <w:rFonts w:ascii="Times New Roman" w:hAnsi="Times New Roman" w:cs="Times New Roman"/>
          <w:sz w:val="24"/>
          <w:szCs w:val="24"/>
        </w:rPr>
        <w:lastRenderedPageBreak/>
        <w:t xml:space="preserve">capital of Simpson Electrical and was </w:t>
      </w:r>
      <w:r w:rsidR="00A95C5B" w:rsidRPr="00BB7A33">
        <w:rPr>
          <w:rFonts w:ascii="Times New Roman" w:hAnsi="Times New Roman" w:cs="Times New Roman"/>
          <w:sz w:val="24"/>
          <w:szCs w:val="24"/>
        </w:rPr>
        <w:t xml:space="preserve">therefore entitled to a share.  </w:t>
      </w:r>
      <w:r w:rsidRPr="00BB7A33">
        <w:rPr>
          <w:rFonts w:ascii="Times New Roman" w:hAnsi="Times New Roman" w:cs="Times New Roman"/>
          <w:sz w:val="24"/>
          <w:szCs w:val="24"/>
        </w:rPr>
        <w:t>I do not find that position to contradict the respondent</w:t>
      </w:r>
      <w:r w:rsidR="00BC0FA9" w:rsidRPr="00BB7A33">
        <w:rPr>
          <w:rFonts w:ascii="Times New Roman" w:hAnsi="Times New Roman" w:cs="Times New Roman"/>
          <w:sz w:val="24"/>
          <w:szCs w:val="24"/>
        </w:rPr>
        <w:t>’s submission</w:t>
      </w:r>
      <w:r w:rsidRPr="00BB7A33">
        <w:rPr>
          <w:rFonts w:ascii="Times New Roman" w:hAnsi="Times New Roman" w:cs="Times New Roman"/>
          <w:sz w:val="24"/>
          <w:szCs w:val="24"/>
        </w:rPr>
        <w:t xml:space="preserve"> that she owned 25% </w:t>
      </w:r>
      <w:r w:rsidR="00940483" w:rsidRPr="00BB7A33">
        <w:rPr>
          <w:rFonts w:ascii="Times New Roman" w:hAnsi="Times New Roman" w:cs="Times New Roman"/>
          <w:sz w:val="24"/>
          <w:szCs w:val="24"/>
        </w:rPr>
        <w:t xml:space="preserve">of shares in Simpson electrical </w:t>
      </w:r>
      <w:r w:rsidRPr="00BB7A33">
        <w:rPr>
          <w:rFonts w:ascii="Times New Roman" w:hAnsi="Times New Roman" w:cs="Times New Roman"/>
          <w:sz w:val="24"/>
          <w:szCs w:val="24"/>
        </w:rPr>
        <w:t xml:space="preserve">and would give those over to the appellant on </w:t>
      </w:r>
      <w:r w:rsidR="00A95C5B" w:rsidRPr="00BB7A33">
        <w:rPr>
          <w:rFonts w:ascii="Times New Roman" w:hAnsi="Times New Roman" w:cs="Times New Roman"/>
          <w:sz w:val="24"/>
          <w:szCs w:val="24"/>
        </w:rPr>
        <w:t xml:space="preserve">payment of their market value.  </w:t>
      </w:r>
      <w:r w:rsidRPr="00BB7A33">
        <w:rPr>
          <w:rFonts w:ascii="Times New Roman" w:hAnsi="Times New Roman" w:cs="Times New Roman"/>
          <w:sz w:val="24"/>
          <w:szCs w:val="24"/>
        </w:rPr>
        <w:t>Even though she did not state so specifically, and given the conte</w:t>
      </w:r>
      <w:r w:rsidR="00C361A9" w:rsidRPr="00BB7A33">
        <w:rPr>
          <w:rFonts w:ascii="Times New Roman" w:hAnsi="Times New Roman" w:cs="Times New Roman"/>
          <w:sz w:val="24"/>
          <w:szCs w:val="24"/>
        </w:rPr>
        <w:t>x</w:t>
      </w:r>
      <w:r w:rsidRPr="00BB7A33">
        <w:rPr>
          <w:rFonts w:ascii="Times New Roman" w:hAnsi="Times New Roman" w:cs="Times New Roman"/>
          <w:sz w:val="24"/>
          <w:szCs w:val="24"/>
        </w:rPr>
        <w:t>t in which her reference to 25% was made, the probabilities clearly favour a finding that she claimed the 25%</w:t>
      </w:r>
      <w:r w:rsidR="0099263B" w:rsidRPr="00BB7A33">
        <w:rPr>
          <w:rFonts w:ascii="Times New Roman" w:hAnsi="Times New Roman" w:cs="Times New Roman"/>
          <w:sz w:val="24"/>
          <w:szCs w:val="24"/>
        </w:rPr>
        <w:t xml:space="preserve"> share</w:t>
      </w:r>
      <w:r w:rsidRPr="00BB7A33">
        <w:rPr>
          <w:rFonts w:ascii="Times New Roman" w:hAnsi="Times New Roman" w:cs="Times New Roman"/>
          <w:sz w:val="24"/>
          <w:szCs w:val="24"/>
        </w:rPr>
        <w:t xml:space="preserve"> or regarded it as hers</w:t>
      </w:r>
      <w:r w:rsidR="0029001D" w:rsidRPr="00BB7A33">
        <w:rPr>
          <w:rFonts w:ascii="Times New Roman" w:hAnsi="Times New Roman" w:cs="Times New Roman"/>
          <w:sz w:val="24"/>
          <w:szCs w:val="24"/>
        </w:rPr>
        <w:t>, o</w:t>
      </w:r>
      <w:r w:rsidRPr="00BB7A33">
        <w:rPr>
          <w:rFonts w:ascii="Times New Roman" w:hAnsi="Times New Roman" w:cs="Times New Roman"/>
          <w:sz w:val="24"/>
          <w:szCs w:val="24"/>
        </w:rPr>
        <w:t>n the basis of her contribution</w:t>
      </w:r>
      <w:r w:rsidR="00672E49" w:rsidRPr="00BB7A33">
        <w:rPr>
          <w:rFonts w:ascii="Times New Roman" w:hAnsi="Times New Roman" w:cs="Times New Roman"/>
          <w:sz w:val="24"/>
          <w:szCs w:val="24"/>
        </w:rPr>
        <w:t xml:space="preserve">.  </w:t>
      </w:r>
      <w:r w:rsidR="007E0051" w:rsidRPr="00BB7A33">
        <w:rPr>
          <w:rFonts w:ascii="Times New Roman" w:hAnsi="Times New Roman" w:cs="Times New Roman"/>
          <w:sz w:val="24"/>
          <w:szCs w:val="24"/>
        </w:rPr>
        <w:t>The</w:t>
      </w:r>
      <w:r w:rsidRPr="00BB7A33">
        <w:rPr>
          <w:rFonts w:ascii="Times New Roman" w:hAnsi="Times New Roman" w:cs="Times New Roman"/>
          <w:sz w:val="24"/>
          <w:szCs w:val="24"/>
        </w:rPr>
        <w:t xml:space="preserve"> court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found</w:t>
      </w:r>
      <w:r w:rsidR="007E0051" w:rsidRPr="00BB7A33">
        <w:rPr>
          <w:rFonts w:ascii="Times New Roman" w:hAnsi="Times New Roman" w:cs="Times New Roman"/>
          <w:sz w:val="24"/>
          <w:szCs w:val="24"/>
        </w:rPr>
        <w:t xml:space="preserve"> that such contribution had been</w:t>
      </w:r>
      <w:r w:rsidRPr="00BB7A33">
        <w:rPr>
          <w:rFonts w:ascii="Times New Roman" w:hAnsi="Times New Roman" w:cs="Times New Roman"/>
          <w:sz w:val="24"/>
          <w:szCs w:val="24"/>
        </w:rPr>
        <w:t xml:space="preserve"> credibly established.  </w:t>
      </w:r>
    </w:p>
    <w:p w:rsidR="00A1606F" w:rsidRPr="00BB7A33" w:rsidRDefault="00A1606F" w:rsidP="00684B55">
      <w:pPr>
        <w:spacing w:after="0" w:line="240" w:lineRule="auto"/>
        <w:ind w:firstLine="720"/>
        <w:jc w:val="both"/>
        <w:rPr>
          <w:rFonts w:ascii="Times New Roman" w:hAnsi="Times New Roman" w:cs="Times New Roman"/>
          <w:sz w:val="24"/>
          <w:szCs w:val="24"/>
        </w:rPr>
      </w:pPr>
    </w:p>
    <w:p w:rsidR="009C4E59" w:rsidRPr="00BB7A33" w:rsidRDefault="0099263B" w:rsidP="00A1606F">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I am satisfied the court properly reached this decision and </w:t>
      </w:r>
      <w:r w:rsidR="009C4E59" w:rsidRPr="00BB7A33">
        <w:rPr>
          <w:rFonts w:ascii="Times New Roman" w:hAnsi="Times New Roman" w:cs="Times New Roman"/>
          <w:sz w:val="24"/>
          <w:szCs w:val="24"/>
        </w:rPr>
        <w:t>would accordingly dismiss this ground of appeal.</w:t>
      </w:r>
    </w:p>
    <w:p w:rsidR="009C4E59" w:rsidRPr="00BB7A33" w:rsidRDefault="009C4E59" w:rsidP="00A645C9">
      <w:pPr>
        <w:spacing w:after="0" w:line="480" w:lineRule="auto"/>
        <w:jc w:val="both"/>
        <w:rPr>
          <w:rFonts w:ascii="Times New Roman" w:hAnsi="Times New Roman" w:cs="Times New Roman"/>
          <w:sz w:val="24"/>
          <w:szCs w:val="24"/>
        </w:rPr>
      </w:pPr>
    </w:p>
    <w:p w:rsidR="002858CE" w:rsidRPr="00BB7A33" w:rsidRDefault="008B4D69" w:rsidP="00A645C9">
      <w:pPr>
        <w:spacing w:after="0" w:line="480" w:lineRule="auto"/>
        <w:jc w:val="both"/>
        <w:rPr>
          <w:rFonts w:ascii="Times New Roman" w:hAnsi="Times New Roman" w:cs="Times New Roman"/>
          <w:b/>
          <w:sz w:val="24"/>
          <w:szCs w:val="24"/>
          <w:u w:val="single"/>
        </w:rPr>
      </w:pPr>
      <w:r w:rsidRPr="00BB7A33">
        <w:rPr>
          <w:rFonts w:ascii="Times New Roman" w:hAnsi="Times New Roman" w:cs="Times New Roman"/>
          <w:b/>
          <w:sz w:val="24"/>
          <w:szCs w:val="24"/>
          <w:u w:val="single"/>
        </w:rPr>
        <w:t xml:space="preserve">MUNTOHUHLE INVESTMENTS (PVT) LIMITED </w:t>
      </w:r>
      <w:r w:rsidR="00A645C9" w:rsidRPr="00BB7A33">
        <w:rPr>
          <w:rFonts w:ascii="Times New Roman" w:hAnsi="Times New Roman" w:cs="Times New Roman"/>
          <w:b/>
          <w:sz w:val="24"/>
          <w:szCs w:val="24"/>
          <w:u w:val="single"/>
        </w:rPr>
        <w:t xml:space="preserve"> </w:t>
      </w:r>
      <w:r w:rsidR="008D369F" w:rsidRPr="00BB7A33">
        <w:rPr>
          <w:rFonts w:ascii="Times New Roman" w:hAnsi="Times New Roman" w:cs="Times New Roman"/>
          <w:b/>
          <w:sz w:val="24"/>
          <w:szCs w:val="24"/>
          <w:u w:val="single"/>
        </w:rPr>
        <w:t xml:space="preserve"> </w:t>
      </w:r>
      <w:r w:rsidR="00407CD5" w:rsidRPr="00BB7A33">
        <w:rPr>
          <w:rFonts w:ascii="Times New Roman" w:hAnsi="Times New Roman" w:cs="Times New Roman"/>
          <w:b/>
          <w:sz w:val="24"/>
          <w:szCs w:val="24"/>
          <w:u w:val="single"/>
        </w:rPr>
        <w:t xml:space="preserve"> </w:t>
      </w:r>
    </w:p>
    <w:p w:rsidR="00B32CD0" w:rsidRPr="00BB7A33" w:rsidRDefault="00EF1319" w:rsidP="00A1606F">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The court </w:t>
      </w:r>
      <w:r w:rsidRPr="00BB7A33">
        <w:rPr>
          <w:rFonts w:ascii="Times New Roman" w:hAnsi="Times New Roman" w:cs="Times New Roman"/>
          <w:i/>
          <w:sz w:val="24"/>
          <w:szCs w:val="24"/>
        </w:rPr>
        <w:t>a quo</w:t>
      </w:r>
      <w:r w:rsidR="002A7281" w:rsidRPr="00BB7A33">
        <w:rPr>
          <w:rFonts w:ascii="Times New Roman" w:hAnsi="Times New Roman" w:cs="Times New Roman"/>
          <w:sz w:val="24"/>
          <w:szCs w:val="24"/>
        </w:rPr>
        <w:t xml:space="preserve"> lifted the veil of incorporation of Muntomuhle Investments (Pvt) Limited and</w:t>
      </w:r>
      <w:r w:rsidRPr="00BB7A33">
        <w:rPr>
          <w:rFonts w:ascii="Times New Roman" w:hAnsi="Times New Roman" w:cs="Times New Roman"/>
          <w:sz w:val="24"/>
          <w:szCs w:val="24"/>
        </w:rPr>
        <w:t xml:space="preserve"> awarded a 50% share to each of the parti</w:t>
      </w:r>
      <w:r w:rsidR="00844CEA" w:rsidRPr="00BB7A33">
        <w:rPr>
          <w:rFonts w:ascii="Times New Roman" w:hAnsi="Times New Roman" w:cs="Times New Roman"/>
          <w:sz w:val="24"/>
          <w:szCs w:val="24"/>
        </w:rPr>
        <w:t>es, in the property known as Dow</w:t>
      </w:r>
      <w:r w:rsidRPr="00BB7A33">
        <w:rPr>
          <w:rFonts w:ascii="Times New Roman" w:hAnsi="Times New Roman" w:cs="Times New Roman"/>
          <w:sz w:val="24"/>
          <w:szCs w:val="24"/>
        </w:rPr>
        <w:t>nings Building, Robert Mugabe Way, Bulawayo</w:t>
      </w:r>
      <w:r w:rsidR="00BC0FA9" w:rsidRPr="00BB7A33">
        <w:rPr>
          <w:rFonts w:ascii="Times New Roman" w:hAnsi="Times New Roman" w:cs="Times New Roman"/>
          <w:sz w:val="24"/>
          <w:szCs w:val="24"/>
        </w:rPr>
        <w:t>.</w:t>
      </w:r>
      <w:r w:rsidRPr="00BB7A33">
        <w:rPr>
          <w:rFonts w:ascii="Times New Roman" w:hAnsi="Times New Roman" w:cs="Times New Roman"/>
          <w:sz w:val="24"/>
          <w:szCs w:val="24"/>
        </w:rPr>
        <w:t xml:space="preserve"> </w:t>
      </w:r>
      <w:r w:rsidR="00BC0FA9" w:rsidRPr="00BB7A33">
        <w:rPr>
          <w:rFonts w:ascii="Times New Roman" w:hAnsi="Times New Roman" w:cs="Times New Roman"/>
          <w:sz w:val="24"/>
          <w:szCs w:val="24"/>
        </w:rPr>
        <w:t xml:space="preserve"> This building </w:t>
      </w:r>
      <w:r w:rsidRPr="00BB7A33">
        <w:rPr>
          <w:rFonts w:ascii="Times New Roman" w:hAnsi="Times New Roman" w:cs="Times New Roman"/>
          <w:sz w:val="24"/>
          <w:szCs w:val="24"/>
        </w:rPr>
        <w:t xml:space="preserve">was registered under the name </w:t>
      </w:r>
      <w:r w:rsidR="00BC0FA9" w:rsidRPr="00BB7A33">
        <w:rPr>
          <w:rFonts w:ascii="Times New Roman" w:hAnsi="Times New Roman" w:cs="Times New Roman"/>
          <w:sz w:val="24"/>
          <w:szCs w:val="24"/>
        </w:rPr>
        <w:t>of this company and</w:t>
      </w:r>
      <w:r w:rsidR="002A7281" w:rsidRPr="00BB7A33">
        <w:rPr>
          <w:rFonts w:ascii="Times New Roman" w:hAnsi="Times New Roman" w:cs="Times New Roman"/>
          <w:sz w:val="24"/>
          <w:szCs w:val="24"/>
        </w:rPr>
        <w:t xml:space="preserve"> </w:t>
      </w:r>
      <w:r w:rsidR="00B1399E" w:rsidRPr="00BB7A33">
        <w:rPr>
          <w:rFonts w:ascii="Times New Roman" w:hAnsi="Times New Roman" w:cs="Times New Roman"/>
          <w:sz w:val="24"/>
          <w:szCs w:val="24"/>
        </w:rPr>
        <w:t xml:space="preserve">constituted </w:t>
      </w:r>
      <w:r w:rsidR="00BC0FA9" w:rsidRPr="00BB7A33">
        <w:rPr>
          <w:rFonts w:ascii="Times New Roman" w:hAnsi="Times New Roman" w:cs="Times New Roman"/>
          <w:sz w:val="24"/>
          <w:szCs w:val="24"/>
        </w:rPr>
        <w:t>its</w:t>
      </w:r>
      <w:r w:rsidR="00B1399E" w:rsidRPr="00BB7A33">
        <w:rPr>
          <w:rFonts w:ascii="Times New Roman" w:hAnsi="Times New Roman" w:cs="Times New Roman"/>
          <w:sz w:val="24"/>
          <w:szCs w:val="24"/>
        </w:rPr>
        <w:t xml:space="preserve"> main asset.</w:t>
      </w:r>
      <w:r w:rsidR="00B32CD0" w:rsidRPr="00BB7A33">
        <w:rPr>
          <w:rFonts w:ascii="Times New Roman" w:hAnsi="Times New Roman" w:cs="Times New Roman"/>
          <w:sz w:val="24"/>
          <w:szCs w:val="24"/>
        </w:rPr>
        <w:t xml:space="preserve"> </w:t>
      </w:r>
    </w:p>
    <w:p w:rsidR="007633E4" w:rsidRPr="00BB7A33" w:rsidRDefault="007633E4" w:rsidP="00745577">
      <w:pPr>
        <w:spacing w:after="0" w:line="240" w:lineRule="auto"/>
        <w:ind w:firstLine="1440"/>
        <w:jc w:val="both"/>
        <w:rPr>
          <w:rFonts w:ascii="Times New Roman" w:hAnsi="Times New Roman" w:cs="Times New Roman"/>
          <w:sz w:val="24"/>
          <w:szCs w:val="24"/>
        </w:rPr>
      </w:pPr>
    </w:p>
    <w:p w:rsidR="00EF1319" w:rsidRPr="00BB7A33" w:rsidRDefault="00EF1319" w:rsidP="00A1606F">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The appellant challenged</w:t>
      </w:r>
      <w:r w:rsidR="002A7281" w:rsidRPr="00BB7A33">
        <w:rPr>
          <w:rFonts w:ascii="Times New Roman" w:hAnsi="Times New Roman" w:cs="Times New Roman"/>
          <w:sz w:val="24"/>
          <w:szCs w:val="24"/>
        </w:rPr>
        <w:t xml:space="preserve"> both decisions</w:t>
      </w:r>
      <w:r w:rsidR="00890F5D" w:rsidRPr="00BB7A33">
        <w:rPr>
          <w:rFonts w:ascii="Times New Roman" w:hAnsi="Times New Roman" w:cs="Times New Roman"/>
          <w:sz w:val="24"/>
          <w:szCs w:val="24"/>
        </w:rPr>
        <w:t>, and charged</w:t>
      </w:r>
      <w:r w:rsidR="001149AF" w:rsidRPr="00BB7A33">
        <w:rPr>
          <w:rFonts w:ascii="Times New Roman" w:hAnsi="Times New Roman" w:cs="Times New Roman"/>
          <w:sz w:val="24"/>
          <w:szCs w:val="24"/>
        </w:rPr>
        <w:t>, among other grounds,</w:t>
      </w:r>
      <w:r w:rsidR="00890F5D" w:rsidRPr="00BB7A33">
        <w:rPr>
          <w:rFonts w:ascii="Times New Roman" w:hAnsi="Times New Roman" w:cs="Times New Roman"/>
          <w:sz w:val="24"/>
          <w:szCs w:val="24"/>
        </w:rPr>
        <w:t xml:space="preserve"> that </w:t>
      </w:r>
      <w:r w:rsidRPr="00BB7A33">
        <w:rPr>
          <w:rFonts w:ascii="Times New Roman" w:hAnsi="Times New Roman" w:cs="Times New Roman"/>
          <w:sz w:val="24"/>
          <w:szCs w:val="24"/>
        </w:rPr>
        <w:t xml:space="preserve">the court erred in taking away the property of the shareholders </w:t>
      </w:r>
      <w:r w:rsidR="00890F5D" w:rsidRPr="00BB7A33">
        <w:rPr>
          <w:rFonts w:ascii="Times New Roman" w:hAnsi="Times New Roman" w:cs="Times New Roman"/>
          <w:sz w:val="24"/>
          <w:szCs w:val="24"/>
        </w:rPr>
        <w:t xml:space="preserve">of the company </w:t>
      </w:r>
      <w:r w:rsidRPr="00BB7A33">
        <w:rPr>
          <w:rFonts w:ascii="Times New Roman" w:hAnsi="Times New Roman" w:cs="Times New Roman"/>
          <w:sz w:val="24"/>
          <w:szCs w:val="24"/>
        </w:rPr>
        <w:t>without giving them an opportunity to be heard.</w:t>
      </w:r>
      <w:r w:rsidR="00930331" w:rsidRPr="00BB7A33">
        <w:rPr>
          <w:rFonts w:ascii="Times New Roman" w:hAnsi="Times New Roman" w:cs="Times New Roman"/>
          <w:sz w:val="24"/>
          <w:szCs w:val="24"/>
        </w:rPr>
        <w:t xml:space="preserve">  </w:t>
      </w:r>
      <w:r w:rsidR="00890F5D" w:rsidRPr="00BB7A33">
        <w:rPr>
          <w:rFonts w:ascii="Times New Roman" w:hAnsi="Times New Roman" w:cs="Times New Roman"/>
          <w:sz w:val="24"/>
          <w:szCs w:val="24"/>
        </w:rPr>
        <w:t>The shareholders referred to were his children, including one whose mother was the respondent.</w:t>
      </w:r>
      <w:r w:rsidRPr="00BB7A33">
        <w:rPr>
          <w:rFonts w:ascii="Times New Roman" w:hAnsi="Times New Roman" w:cs="Times New Roman"/>
          <w:sz w:val="24"/>
          <w:szCs w:val="24"/>
        </w:rPr>
        <w:t xml:space="preserve">  </w:t>
      </w:r>
    </w:p>
    <w:p w:rsidR="00930331" w:rsidRPr="00BB7A33" w:rsidRDefault="00930331" w:rsidP="00930331">
      <w:pPr>
        <w:spacing w:after="0" w:line="240" w:lineRule="auto"/>
        <w:ind w:firstLine="1440"/>
        <w:jc w:val="both"/>
        <w:rPr>
          <w:rFonts w:ascii="Times New Roman" w:hAnsi="Times New Roman" w:cs="Times New Roman"/>
          <w:sz w:val="24"/>
          <w:szCs w:val="24"/>
        </w:rPr>
      </w:pPr>
    </w:p>
    <w:p w:rsidR="005C4444" w:rsidRPr="00BB7A33" w:rsidRDefault="005C4444" w:rsidP="00930331">
      <w:pPr>
        <w:spacing w:after="0" w:line="240" w:lineRule="auto"/>
        <w:ind w:firstLine="1440"/>
        <w:jc w:val="both"/>
        <w:rPr>
          <w:rFonts w:ascii="Times New Roman" w:hAnsi="Times New Roman" w:cs="Times New Roman"/>
          <w:sz w:val="24"/>
          <w:szCs w:val="24"/>
        </w:rPr>
      </w:pPr>
    </w:p>
    <w:p w:rsidR="00EF1319" w:rsidRPr="00BB7A33" w:rsidRDefault="00491DC4" w:rsidP="00EF1319">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Having considered the evidence placed before the court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w:t>
      </w:r>
      <w:r w:rsidR="0006135E" w:rsidRPr="00BB7A33">
        <w:rPr>
          <w:rFonts w:ascii="Times New Roman" w:hAnsi="Times New Roman" w:cs="Times New Roman"/>
          <w:sz w:val="24"/>
          <w:szCs w:val="24"/>
        </w:rPr>
        <w:t>as well as the judge’s assessment thereof, I do not find that there is any merit in the appellant’s argument</w:t>
      </w:r>
      <w:r w:rsidR="00890F5D" w:rsidRPr="00BB7A33">
        <w:rPr>
          <w:rFonts w:ascii="Times New Roman" w:hAnsi="Times New Roman" w:cs="Times New Roman"/>
          <w:sz w:val="24"/>
          <w:szCs w:val="24"/>
        </w:rPr>
        <w:t>s</w:t>
      </w:r>
      <w:r w:rsidR="0006135E" w:rsidRPr="00BB7A33">
        <w:rPr>
          <w:rFonts w:ascii="Times New Roman" w:hAnsi="Times New Roman" w:cs="Times New Roman"/>
          <w:sz w:val="24"/>
          <w:szCs w:val="24"/>
        </w:rPr>
        <w:t>.</w:t>
      </w:r>
    </w:p>
    <w:p w:rsidR="009C08EB" w:rsidRPr="00BB7A33" w:rsidRDefault="00041097" w:rsidP="00A1606F">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The learned judge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found that the appellant was not only running the show at Muntomuhle, he and the company had become one. </w:t>
      </w:r>
      <w:r w:rsidR="009C08EB" w:rsidRPr="00BB7A33">
        <w:rPr>
          <w:rFonts w:ascii="Times New Roman" w:hAnsi="Times New Roman" w:cs="Times New Roman"/>
          <w:sz w:val="24"/>
          <w:szCs w:val="24"/>
        </w:rPr>
        <w:t xml:space="preserve"> Nomalanga, one of the alleged </w:t>
      </w:r>
      <w:r w:rsidR="009C08EB" w:rsidRPr="00BB7A33">
        <w:rPr>
          <w:rFonts w:ascii="Times New Roman" w:hAnsi="Times New Roman" w:cs="Times New Roman"/>
          <w:sz w:val="24"/>
          <w:szCs w:val="24"/>
        </w:rPr>
        <w:lastRenderedPageBreak/>
        <w:t xml:space="preserve">“shareholders,” in Muntomuhle, put the correctness of the conclusion of the court </w:t>
      </w:r>
      <w:r w:rsidR="009C08EB" w:rsidRPr="00BB7A33">
        <w:rPr>
          <w:rFonts w:ascii="Times New Roman" w:hAnsi="Times New Roman" w:cs="Times New Roman"/>
          <w:i/>
          <w:sz w:val="24"/>
          <w:szCs w:val="24"/>
        </w:rPr>
        <w:t>a quo</w:t>
      </w:r>
      <w:r w:rsidR="009C08EB" w:rsidRPr="00BB7A33">
        <w:rPr>
          <w:rFonts w:ascii="Times New Roman" w:hAnsi="Times New Roman" w:cs="Times New Roman"/>
          <w:sz w:val="24"/>
          <w:szCs w:val="24"/>
        </w:rPr>
        <w:t xml:space="preserve"> that the appellant was its </w:t>
      </w:r>
      <w:r w:rsidR="009C08EB" w:rsidRPr="00BB7A33">
        <w:rPr>
          <w:rFonts w:ascii="Times New Roman" w:hAnsi="Times New Roman" w:cs="Times New Roman"/>
          <w:i/>
          <w:sz w:val="24"/>
          <w:szCs w:val="24"/>
        </w:rPr>
        <w:t>alter ego</w:t>
      </w:r>
      <w:r w:rsidR="009C08EB" w:rsidRPr="00BB7A33">
        <w:rPr>
          <w:rFonts w:ascii="Times New Roman" w:hAnsi="Times New Roman" w:cs="Times New Roman"/>
          <w:sz w:val="24"/>
          <w:szCs w:val="24"/>
        </w:rPr>
        <w:t xml:space="preserve"> beyond doubt when, in he</w:t>
      </w:r>
      <w:r w:rsidR="00FC6AE7" w:rsidRPr="00BB7A33">
        <w:rPr>
          <w:rFonts w:ascii="Times New Roman" w:hAnsi="Times New Roman" w:cs="Times New Roman"/>
          <w:sz w:val="24"/>
          <w:szCs w:val="24"/>
        </w:rPr>
        <w:t>r evidence, she indicated that:</w:t>
      </w:r>
    </w:p>
    <w:p w:rsidR="009C08EB" w:rsidRPr="00BB7A33" w:rsidRDefault="009C08EB" w:rsidP="00745577">
      <w:pPr>
        <w:pStyle w:val="ListParagraph"/>
        <w:numPr>
          <w:ilvl w:val="0"/>
          <w:numId w:val="4"/>
        </w:numPr>
        <w:spacing w:after="0" w:line="480" w:lineRule="auto"/>
        <w:ind w:left="1440" w:hanging="720"/>
        <w:jc w:val="both"/>
        <w:rPr>
          <w:rFonts w:ascii="Times New Roman" w:hAnsi="Times New Roman" w:cs="Times New Roman"/>
          <w:b/>
          <w:sz w:val="24"/>
          <w:szCs w:val="24"/>
          <w:u w:val="single"/>
        </w:rPr>
      </w:pPr>
      <w:r w:rsidRPr="00BB7A33">
        <w:rPr>
          <w:rFonts w:ascii="Times New Roman" w:hAnsi="Times New Roman" w:cs="Times New Roman"/>
          <w:sz w:val="24"/>
          <w:szCs w:val="24"/>
        </w:rPr>
        <w:t>the Muntomuhle company never had an annual general meeting or director’s meeting.</w:t>
      </w:r>
    </w:p>
    <w:p w:rsidR="009C08EB" w:rsidRPr="00BB7A33" w:rsidRDefault="009C08EB" w:rsidP="00745577">
      <w:pPr>
        <w:pStyle w:val="ListParagraph"/>
        <w:numPr>
          <w:ilvl w:val="0"/>
          <w:numId w:val="4"/>
        </w:numPr>
        <w:spacing w:after="0" w:line="480" w:lineRule="auto"/>
        <w:ind w:left="1440" w:hanging="720"/>
        <w:jc w:val="both"/>
        <w:rPr>
          <w:rFonts w:ascii="Times New Roman" w:hAnsi="Times New Roman" w:cs="Times New Roman"/>
          <w:b/>
          <w:sz w:val="24"/>
          <w:szCs w:val="24"/>
          <w:u w:val="single"/>
        </w:rPr>
      </w:pPr>
      <w:r w:rsidRPr="00BB7A33">
        <w:rPr>
          <w:rFonts w:ascii="Times New Roman" w:hAnsi="Times New Roman" w:cs="Times New Roman"/>
          <w:sz w:val="24"/>
          <w:szCs w:val="24"/>
        </w:rPr>
        <w:t>The “shareholders” had never been paid dividends.</w:t>
      </w:r>
    </w:p>
    <w:p w:rsidR="009C08EB" w:rsidRPr="00BB7A33" w:rsidRDefault="009C08EB" w:rsidP="00745577">
      <w:pPr>
        <w:pStyle w:val="ListParagraph"/>
        <w:numPr>
          <w:ilvl w:val="0"/>
          <w:numId w:val="4"/>
        </w:numPr>
        <w:spacing w:after="0" w:line="480" w:lineRule="auto"/>
        <w:ind w:left="1440" w:hanging="720"/>
        <w:jc w:val="both"/>
        <w:rPr>
          <w:rFonts w:ascii="Times New Roman" w:hAnsi="Times New Roman" w:cs="Times New Roman"/>
          <w:b/>
          <w:sz w:val="24"/>
          <w:szCs w:val="24"/>
          <w:u w:val="single"/>
        </w:rPr>
      </w:pPr>
      <w:r w:rsidRPr="00BB7A33">
        <w:rPr>
          <w:rFonts w:ascii="Times New Roman" w:hAnsi="Times New Roman" w:cs="Times New Roman"/>
          <w:sz w:val="24"/>
          <w:szCs w:val="24"/>
        </w:rPr>
        <w:t>They were never (as “shareholders”)</w:t>
      </w:r>
      <w:r w:rsidR="0006135E" w:rsidRPr="00BB7A33">
        <w:rPr>
          <w:rFonts w:ascii="Times New Roman" w:hAnsi="Times New Roman" w:cs="Times New Roman"/>
          <w:sz w:val="24"/>
          <w:szCs w:val="24"/>
        </w:rPr>
        <w:t xml:space="preserve"> </w:t>
      </w:r>
      <w:r w:rsidRPr="00BB7A33">
        <w:rPr>
          <w:rFonts w:ascii="Times New Roman" w:hAnsi="Times New Roman" w:cs="Times New Roman"/>
          <w:sz w:val="24"/>
          <w:szCs w:val="24"/>
        </w:rPr>
        <w:t xml:space="preserve">made aware of the donation to them of shares or company affairs and </w:t>
      </w:r>
    </w:p>
    <w:p w:rsidR="009C08EB" w:rsidRPr="00BB7A33" w:rsidRDefault="00684B55" w:rsidP="00745577">
      <w:pPr>
        <w:spacing w:after="0" w:line="480" w:lineRule="auto"/>
        <w:ind w:left="1440" w:hanging="810"/>
        <w:jc w:val="both"/>
        <w:rPr>
          <w:rFonts w:ascii="Times New Roman" w:hAnsi="Times New Roman" w:cs="Times New Roman"/>
          <w:sz w:val="24"/>
          <w:szCs w:val="24"/>
        </w:rPr>
      </w:pPr>
      <w:r w:rsidRPr="00BB7A33">
        <w:rPr>
          <w:rFonts w:ascii="Times New Roman" w:hAnsi="Times New Roman" w:cs="Times New Roman"/>
          <w:sz w:val="24"/>
          <w:szCs w:val="24"/>
        </w:rPr>
        <w:t xml:space="preserve"> </w:t>
      </w:r>
      <w:r w:rsidR="00A1606F" w:rsidRPr="00BB7A33">
        <w:rPr>
          <w:rFonts w:ascii="Times New Roman" w:hAnsi="Times New Roman" w:cs="Times New Roman"/>
          <w:sz w:val="24"/>
          <w:szCs w:val="24"/>
        </w:rPr>
        <w:t xml:space="preserve">iv)  </w:t>
      </w:r>
      <w:r w:rsidR="00745577">
        <w:rPr>
          <w:rFonts w:ascii="Times New Roman" w:hAnsi="Times New Roman" w:cs="Times New Roman"/>
          <w:sz w:val="24"/>
          <w:szCs w:val="24"/>
        </w:rPr>
        <w:tab/>
      </w:r>
      <w:r w:rsidR="009C08EB" w:rsidRPr="00BB7A33">
        <w:rPr>
          <w:rFonts w:ascii="Times New Roman" w:hAnsi="Times New Roman" w:cs="Times New Roman"/>
          <w:sz w:val="24"/>
          <w:szCs w:val="24"/>
        </w:rPr>
        <w:t>As far as she was aware, Muntomuhle was the appellant’s</w:t>
      </w:r>
      <w:r w:rsidRPr="00BB7A33">
        <w:rPr>
          <w:rFonts w:ascii="Times New Roman" w:hAnsi="Times New Roman" w:cs="Times New Roman"/>
          <w:sz w:val="24"/>
          <w:szCs w:val="24"/>
        </w:rPr>
        <w:t xml:space="preserve"> </w:t>
      </w:r>
      <w:r w:rsidR="009C08EB" w:rsidRPr="00BB7A33">
        <w:rPr>
          <w:rFonts w:ascii="Times New Roman" w:hAnsi="Times New Roman" w:cs="Times New Roman"/>
          <w:sz w:val="24"/>
          <w:szCs w:val="24"/>
        </w:rPr>
        <w:t xml:space="preserve">project and he could do with it </w:t>
      </w:r>
      <w:r w:rsidRPr="00BB7A33">
        <w:rPr>
          <w:rFonts w:ascii="Times New Roman" w:hAnsi="Times New Roman" w:cs="Times New Roman"/>
          <w:sz w:val="24"/>
          <w:szCs w:val="24"/>
        </w:rPr>
        <w:t xml:space="preserve">as he wished or </w:t>
      </w:r>
      <w:r w:rsidR="009C08EB" w:rsidRPr="00BB7A33">
        <w:rPr>
          <w:rFonts w:ascii="Times New Roman" w:hAnsi="Times New Roman" w:cs="Times New Roman"/>
          <w:sz w:val="24"/>
          <w:szCs w:val="24"/>
        </w:rPr>
        <w:t xml:space="preserve">liked.    </w:t>
      </w:r>
    </w:p>
    <w:p w:rsidR="00BC0FA9" w:rsidRPr="00BB7A33" w:rsidRDefault="00BC0FA9" w:rsidP="00745577">
      <w:pPr>
        <w:spacing w:after="0" w:line="240" w:lineRule="auto"/>
        <w:ind w:firstLine="1440"/>
        <w:jc w:val="both"/>
        <w:rPr>
          <w:rFonts w:ascii="Times New Roman" w:hAnsi="Times New Roman" w:cs="Times New Roman"/>
          <w:sz w:val="24"/>
          <w:szCs w:val="24"/>
        </w:rPr>
      </w:pPr>
    </w:p>
    <w:p w:rsidR="00BA366E" w:rsidRPr="00BB7A33" w:rsidRDefault="00DD2851" w:rsidP="00BA366E">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The learned judge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further found that Muntomuhle was actually an invention of the appellant, created solely for the dissipation of the assets of Simpson Electrical in order to</w:t>
      </w:r>
      <w:r w:rsidR="00B32CD0" w:rsidRPr="00BB7A33">
        <w:rPr>
          <w:rFonts w:ascii="Times New Roman" w:hAnsi="Times New Roman" w:cs="Times New Roman"/>
          <w:sz w:val="24"/>
          <w:szCs w:val="24"/>
        </w:rPr>
        <w:t xml:space="preserve"> defeat the respondent’s claim.</w:t>
      </w:r>
      <w:r w:rsidR="006253CA" w:rsidRPr="00BB7A33">
        <w:rPr>
          <w:rFonts w:ascii="Times New Roman" w:hAnsi="Times New Roman" w:cs="Times New Roman"/>
          <w:sz w:val="24"/>
          <w:szCs w:val="24"/>
        </w:rPr>
        <w:t xml:space="preserve">  </w:t>
      </w:r>
      <w:r w:rsidRPr="00BB7A33">
        <w:rPr>
          <w:rFonts w:ascii="Times New Roman" w:hAnsi="Times New Roman" w:cs="Times New Roman"/>
          <w:sz w:val="24"/>
          <w:szCs w:val="24"/>
        </w:rPr>
        <w:t>The appellant, according to the evidence of the respondent, which was found to be more credible than that of the appellant, not only incorporated Muntomuhle Investments without her knowledge, he proceeded, again without her knowledge, to register the building in question in the name of Muntomuhle Investments.</w:t>
      </w:r>
      <w:r w:rsidR="00BA366E" w:rsidRPr="00BB7A33">
        <w:rPr>
          <w:rFonts w:ascii="Times New Roman" w:hAnsi="Times New Roman" w:cs="Times New Roman"/>
          <w:sz w:val="24"/>
          <w:szCs w:val="24"/>
        </w:rPr>
        <w:t xml:space="preserve"> </w:t>
      </w:r>
    </w:p>
    <w:p w:rsidR="00DD2851" w:rsidRPr="00BB7A33" w:rsidRDefault="00BA366E" w:rsidP="00DD2851">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Against this background, </w:t>
      </w:r>
      <w:r w:rsidR="00B839F4" w:rsidRPr="00BB7A33">
        <w:rPr>
          <w:rFonts w:ascii="Times New Roman" w:hAnsi="Times New Roman" w:cs="Times New Roman"/>
          <w:sz w:val="24"/>
          <w:szCs w:val="24"/>
        </w:rPr>
        <w:t xml:space="preserve">I </w:t>
      </w:r>
      <w:r w:rsidRPr="00BB7A33">
        <w:rPr>
          <w:rFonts w:ascii="Times New Roman" w:hAnsi="Times New Roman" w:cs="Times New Roman"/>
          <w:sz w:val="24"/>
          <w:szCs w:val="24"/>
        </w:rPr>
        <w:t xml:space="preserve">find that the inference of an attempt by the </w:t>
      </w:r>
      <w:r w:rsidR="00B839F4" w:rsidRPr="00BB7A33">
        <w:rPr>
          <w:rFonts w:ascii="Times New Roman" w:hAnsi="Times New Roman" w:cs="Times New Roman"/>
          <w:sz w:val="24"/>
          <w:szCs w:val="24"/>
        </w:rPr>
        <w:t>a</w:t>
      </w:r>
      <w:r w:rsidRPr="00BB7A33">
        <w:rPr>
          <w:rFonts w:ascii="Times New Roman" w:hAnsi="Times New Roman" w:cs="Times New Roman"/>
          <w:sz w:val="24"/>
          <w:szCs w:val="24"/>
        </w:rPr>
        <w:t>ppellant to deceive</w:t>
      </w:r>
      <w:r w:rsidR="00B839F4" w:rsidRPr="00BB7A33">
        <w:rPr>
          <w:rFonts w:ascii="Times New Roman" w:hAnsi="Times New Roman" w:cs="Times New Roman"/>
          <w:sz w:val="24"/>
          <w:szCs w:val="24"/>
        </w:rPr>
        <w:t xml:space="preserve">, if not defraud,  </w:t>
      </w:r>
      <w:r w:rsidRPr="00BB7A33">
        <w:rPr>
          <w:rFonts w:ascii="Times New Roman" w:hAnsi="Times New Roman" w:cs="Times New Roman"/>
          <w:sz w:val="24"/>
          <w:szCs w:val="24"/>
        </w:rPr>
        <w:t xml:space="preserve"> the respondent, is difficult to escape.</w:t>
      </w:r>
      <w:r w:rsidR="00FF2BFD" w:rsidRPr="00BB7A33">
        <w:rPr>
          <w:rFonts w:ascii="Times New Roman" w:hAnsi="Times New Roman" w:cs="Times New Roman"/>
          <w:sz w:val="24"/>
          <w:szCs w:val="24"/>
        </w:rPr>
        <w:t xml:space="preserve">  </w:t>
      </w:r>
      <w:r w:rsidR="00DD2851" w:rsidRPr="00BB7A33">
        <w:rPr>
          <w:rFonts w:ascii="Times New Roman" w:hAnsi="Times New Roman" w:cs="Times New Roman"/>
          <w:sz w:val="24"/>
          <w:szCs w:val="24"/>
        </w:rPr>
        <w:t>There is case authority</w:t>
      </w:r>
      <w:r w:rsidR="00B32CD0" w:rsidRPr="00BB7A33">
        <w:rPr>
          <w:rFonts w:ascii="Times New Roman" w:hAnsi="Times New Roman" w:cs="Times New Roman"/>
          <w:sz w:val="24"/>
          <w:szCs w:val="24"/>
        </w:rPr>
        <w:t xml:space="preserve"> to the effect that </w:t>
      </w:r>
      <w:r w:rsidR="00DD2851" w:rsidRPr="00BB7A33">
        <w:rPr>
          <w:rFonts w:ascii="Times New Roman" w:hAnsi="Times New Roman" w:cs="Times New Roman"/>
          <w:sz w:val="24"/>
          <w:szCs w:val="24"/>
        </w:rPr>
        <w:t xml:space="preserve">conduct of this nature justifies the </w:t>
      </w:r>
      <w:r w:rsidR="00FF2BFD" w:rsidRPr="00BB7A33">
        <w:rPr>
          <w:rFonts w:ascii="Times New Roman" w:hAnsi="Times New Roman" w:cs="Times New Roman"/>
          <w:sz w:val="24"/>
          <w:szCs w:val="24"/>
        </w:rPr>
        <w:t xml:space="preserve">piercing of the corporate veil.  </w:t>
      </w:r>
      <w:r w:rsidR="00DD2851" w:rsidRPr="00BB7A33">
        <w:rPr>
          <w:rFonts w:ascii="Times New Roman" w:hAnsi="Times New Roman" w:cs="Times New Roman"/>
          <w:sz w:val="24"/>
          <w:szCs w:val="24"/>
        </w:rPr>
        <w:t xml:space="preserve">In </w:t>
      </w:r>
      <w:r w:rsidR="00DD2851" w:rsidRPr="00BB7A33">
        <w:rPr>
          <w:rFonts w:ascii="Times New Roman" w:hAnsi="Times New Roman" w:cs="Times New Roman"/>
          <w:i/>
          <w:sz w:val="24"/>
          <w:szCs w:val="24"/>
        </w:rPr>
        <w:t>Cape Pacific Ltd v Lubrier Controlling</w:t>
      </w:r>
      <w:r w:rsidR="00DD2851" w:rsidRPr="00BB7A33">
        <w:rPr>
          <w:rFonts w:ascii="Times New Roman" w:hAnsi="Times New Roman" w:cs="Times New Roman"/>
          <w:sz w:val="24"/>
          <w:szCs w:val="24"/>
        </w:rPr>
        <w:t xml:space="preserve"> </w:t>
      </w:r>
      <w:r w:rsidR="00DD2851" w:rsidRPr="00BB7A33">
        <w:rPr>
          <w:rFonts w:ascii="Times New Roman" w:hAnsi="Times New Roman" w:cs="Times New Roman"/>
          <w:i/>
          <w:sz w:val="24"/>
          <w:szCs w:val="24"/>
        </w:rPr>
        <w:t>Investments (Pty) Ltd &amp; Ors</w:t>
      </w:r>
      <w:r w:rsidR="00DD2851" w:rsidRPr="00BB7A33">
        <w:rPr>
          <w:rFonts w:ascii="Times New Roman" w:hAnsi="Times New Roman" w:cs="Times New Roman"/>
          <w:sz w:val="24"/>
          <w:szCs w:val="24"/>
        </w:rPr>
        <w:t xml:space="preserve">, the court had this to say: </w:t>
      </w:r>
    </w:p>
    <w:p w:rsidR="00DD2851" w:rsidRPr="00BB7A33" w:rsidRDefault="00FF2BFD" w:rsidP="00DD2851">
      <w:pPr>
        <w:spacing w:after="0" w:line="240" w:lineRule="auto"/>
        <w:ind w:left="720"/>
        <w:jc w:val="both"/>
        <w:rPr>
          <w:rFonts w:ascii="Times New Roman" w:hAnsi="Times New Roman" w:cs="Times New Roman"/>
          <w:sz w:val="24"/>
          <w:szCs w:val="24"/>
        </w:rPr>
      </w:pPr>
      <w:r w:rsidRPr="00BB7A33">
        <w:rPr>
          <w:rFonts w:ascii="Times New Roman" w:hAnsi="Times New Roman" w:cs="Times New Roman"/>
          <w:sz w:val="24"/>
          <w:szCs w:val="24"/>
        </w:rPr>
        <w:t>“...</w:t>
      </w:r>
      <w:r w:rsidR="00DD2851" w:rsidRPr="00BB7A33">
        <w:rPr>
          <w:rFonts w:ascii="Times New Roman" w:hAnsi="Times New Roman" w:cs="Times New Roman"/>
          <w:sz w:val="24"/>
          <w:szCs w:val="24"/>
        </w:rPr>
        <w:t xml:space="preserve">when the corporation is the mere </w:t>
      </w:r>
      <w:r w:rsidR="00DD2851" w:rsidRPr="00BB7A33">
        <w:rPr>
          <w:rFonts w:ascii="Times New Roman" w:hAnsi="Times New Roman" w:cs="Times New Roman"/>
          <w:i/>
          <w:sz w:val="24"/>
          <w:szCs w:val="24"/>
        </w:rPr>
        <w:t>alter ego</w:t>
      </w:r>
      <w:r w:rsidR="00DD2851" w:rsidRPr="00BB7A33">
        <w:rPr>
          <w:rFonts w:ascii="Times New Roman" w:hAnsi="Times New Roman" w:cs="Times New Roman"/>
          <w:sz w:val="24"/>
          <w:szCs w:val="24"/>
        </w:rPr>
        <w:t xml:space="preserve"> or business conduit of a person, it may be disregarded.  This rule has been adopted by the courts in those cases where the idea of the corporate entity has been used as a subterfuge and to observe it would work injustice.” </w:t>
      </w:r>
    </w:p>
    <w:p w:rsidR="00844CEA" w:rsidRPr="00BB7A33" w:rsidRDefault="00DD2851" w:rsidP="00844CEA">
      <w:pPr>
        <w:spacing w:after="0" w:line="240" w:lineRule="auto"/>
        <w:jc w:val="both"/>
        <w:rPr>
          <w:rFonts w:ascii="Times New Roman" w:hAnsi="Times New Roman" w:cs="Times New Roman"/>
          <w:sz w:val="24"/>
          <w:szCs w:val="24"/>
        </w:rPr>
      </w:pPr>
      <w:r w:rsidRPr="00BB7A33">
        <w:rPr>
          <w:rFonts w:ascii="Times New Roman" w:hAnsi="Times New Roman" w:cs="Times New Roman"/>
          <w:sz w:val="24"/>
          <w:szCs w:val="24"/>
        </w:rPr>
        <w:tab/>
      </w:r>
      <w:r w:rsidRPr="00BB7A33">
        <w:rPr>
          <w:rFonts w:ascii="Times New Roman" w:hAnsi="Times New Roman" w:cs="Times New Roman"/>
          <w:sz w:val="24"/>
          <w:szCs w:val="24"/>
        </w:rPr>
        <w:tab/>
      </w:r>
    </w:p>
    <w:p w:rsidR="00844CEA" w:rsidRPr="00BB7A33" w:rsidRDefault="00844CEA" w:rsidP="00745577">
      <w:pPr>
        <w:spacing w:after="0" w:line="240" w:lineRule="auto"/>
        <w:jc w:val="both"/>
        <w:rPr>
          <w:rFonts w:ascii="Times New Roman" w:hAnsi="Times New Roman" w:cs="Times New Roman"/>
          <w:sz w:val="24"/>
          <w:szCs w:val="24"/>
        </w:rPr>
      </w:pPr>
    </w:p>
    <w:p w:rsidR="00B1399E" w:rsidRPr="00BB7A33" w:rsidRDefault="00DD2851" w:rsidP="00844CEA">
      <w:pPr>
        <w:spacing w:after="0" w:line="480" w:lineRule="auto"/>
        <w:ind w:firstLine="720"/>
        <w:jc w:val="both"/>
        <w:rPr>
          <w:rFonts w:ascii="Times New Roman" w:hAnsi="Times New Roman" w:cs="Times New Roman"/>
          <w:sz w:val="24"/>
          <w:szCs w:val="24"/>
        </w:rPr>
      </w:pPr>
      <w:r w:rsidRPr="00BB7A33">
        <w:rPr>
          <w:rFonts w:ascii="Times New Roman" w:hAnsi="Times New Roman" w:cs="Times New Roman"/>
          <w:sz w:val="24"/>
          <w:szCs w:val="24"/>
        </w:rPr>
        <w:t xml:space="preserve">I find this </w:t>
      </w:r>
      <w:r w:rsidRPr="00BB7A33">
        <w:rPr>
          <w:rFonts w:ascii="Times New Roman" w:hAnsi="Times New Roman" w:cs="Times New Roman"/>
          <w:i/>
          <w:sz w:val="24"/>
          <w:szCs w:val="24"/>
        </w:rPr>
        <w:t>dictum</w:t>
      </w:r>
      <w:r w:rsidR="00DE395A" w:rsidRPr="00BB7A33">
        <w:rPr>
          <w:rFonts w:ascii="Times New Roman" w:hAnsi="Times New Roman" w:cs="Times New Roman"/>
          <w:sz w:val="24"/>
          <w:szCs w:val="24"/>
        </w:rPr>
        <w:t xml:space="preserve"> to be eminently </w:t>
      </w:r>
      <w:r w:rsidR="00844CEA" w:rsidRPr="00BB7A33">
        <w:rPr>
          <w:rFonts w:ascii="Times New Roman" w:hAnsi="Times New Roman" w:cs="Times New Roman"/>
          <w:sz w:val="24"/>
          <w:szCs w:val="24"/>
        </w:rPr>
        <w:t>a</w:t>
      </w:r>
      <w:r w:rsidRPr="00BB7A33">
        <w:rPr>
          <w:rFonts w:ascii="Times New Roman" w:hAnsi="Times New Roman" w:cs="Times New Roman"/>
          <w:sz w:val="24"/>
          <w:szCs w:val="24"/>
        </w:rPr>
        <w:t>pposite given the facts of this matter.</w:t>
      </w:r>
      <w:r w:rsidR="00B1399E" w:rsidRPr="00BB7A33">
        <w:rPr>
          <w:rFonts w:ascii="Times New Roman" w:hAnsi="Times New Roman" w:cs="Times New Roman"/>
          <w:sz w:val="24"/>
          <w:szCs w:val="24"/>
        </w:rPr>
        <w:t xml:space="preserve"> </w:t>
      </w:r>
    </w:p>
    <w:p w:rsidR="007633E4" w:rsidRPr="00BB7A33" w:rsidRDefault="007633E4" w:rsidP="00745577">
      <w:pPr>
        <w:spacing w:after="0" w:line="240" w:lineRule="auto"/>
        <w:ind w:firstLine="1440"/>
        <w:jc w:val="both"/>
        <w:rPr>
          <w:rFonts w:ascii="Times New Roman" w:hAnsi="Times New Roman" w:cs="Times New Roman"/>
          <w:sz w:val="24"/>
          <w:szCs w:val="24"/>
        </w:rPr>
      </w:pPr>
    </w:p>
    <w:p w:rsidR="002F27F7" w:rsidRPr="00BB7A33" w:rsidRDefault="00B839F4" w:rsidP="00DE395A">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lastRenderedPageBreak/>
        <w:t>Having in addition considered the respondent’s immense contribution towards the main asset of Muntomuhle, t</w:t>
      </w:r>
      <w:r w:rsidR="009C08EB" w:rsidRPr="00BB7A33">
        <w:rPr>
          <w:rFonts w:ascii="Times New Roman" w:hAnsi="Times New Roman" w:cs="Times New Roman"/>
          <w:sz w:val="24"/>
          <w:szCs w:val="24"/>
        </w:rPr>
        <w:t xml:space="preserve">he learned judge </w:t>
      </w:r>
      <w:r w:rsidR="009C08EB" w:rsidRPr="00BB7A33">
        <w:rPr>
          <w:rFonts w:ascii="Times New Roman" w:hAnsi="Times New Roman" w:cs="Times New Roman"/>
          <w:i/>
          <w:sz w:val="24"/>
          <w:szCs w:val="24"/>
        </w:rPr>
        <w:t>a quo</w:t>
      </w:r>
      <w:r w:rsidR="001149AF" w:rsidRPr="00BB7A33">
        <w:rPr>
          <w:rFonts w:ascii="Times New Roman" w:hAnsi="Times New Roman" w:cs="Times New Roman"/>
          <w:i/>
          <w:sz w:val="24"/>
          <w:szCs w:val="24"/>
        </w:rPr>
        <w:t>,</w:t>
      </w:r>
      <w:r w:rsidR="009C08EB" w:rsidRPr="00BB7A33">
        <w:rPr>
          <w:rFonts w:ascii="Times New Roman" w:hAnsi="Times New Roman" w:cs="Times New Roman"/>
          <w:sz w:val="24"/>
          <w:szCs w:val="24"/>
        </w:rPr>
        <w:t xml:space="preserve"> </w:t>
      </w:r>
      <w:r w:rsidR="00447826" w:rsidRPr="00BB7A33">
        <w:rPr>
          <w:rFonts w:ascii="Times New Roman" w:hAnsi="Times New Roman" w:cs="Times New Roman"/>
          <w:sz w:val="24"/>
          <w:szCs w:val="24"/>
        </w:rPr>
        <w:t>in the result</w:t>
      </w:r>
      <w:r w:rsidR="001149AF" w:rsidRPr="00BB7A33">
        <w:rPr>
          <w:rFonts w:ascii="Times New Roman" w:hAnsi="Times New Roman" w:cs="Times New Roman"/>
          <w:sz w:val="24"/>
          <w:szCs w:val="24"/>
        </w:rPr>
        <w:t>,</w:t>
      </w:r>
      <w:r w:rsidR="00447826" w:rsidRPr="00BB7A33">
        <w:rPr>
          <w:rFonts w:ascii="Times New Roman" w:hAnsi="Times New Roman" w:cs="Times New Roman"/>
          <w:sz w:val="24"/>
          <w:szCs w:val="24"/>
        </w:rPr>
        <w:t xml:space="preserve"> </w:t>
      </w:r>
      <w:r w:rsidR="009C08EB" w:rsidRPr="00BB7A33">
        <w:rPr>
          <w:rFonts w:ascii="Times New Roman" w:hAnsi="Times New Roman" w:cs="Times New Roman"/>
          <w:sz w:val="24"/>
          <w:szCs w:val="24"/>
        </w:rPr>
        <w:t xml:space="preserve">concluded </w:t>
      </w:r>
      <w:r w:rsidR="00EF1319" w:rsidRPr="00BB7A33">
        <w:rPr>
          <w:rFonts w:ascii="Times New Roman" w:hAnsi="Times New Roman" w:cs="Times New Roman"/>
          <w:sz w:val="24"/>
          <w:szCs w:val="24"/>
        </w:rPr>
        <w:t xml:space="preserve">that he </w:t>
      </w:r>
      <w:r w:rsidR="00041097" w:rsidRPr="00BB7A33">
        <w:rPr>
          <w:rFonts w:ascii="Times New Roman" w:hAnsi="Times New Roman" w:cs="Times New Roman"/>
          <w:sz w:val="24"/>
          <w:szCs w:val="24"/>
        </w:rPr>
        <w:t>had no option but to unmask Muntomuhle and declare the pl</w:t>
      </w:r>
      <w:r w:rsidR="00DE395A" w:rsidRPr="00BB7A33">
        <w:rPr>
          <w:rFonts w:ascii="Times New Roman" w:hAnsi="Times New Roman" w:cs="Times New Roman"/>
          <w:sz w:val="24"/>
          <w:szCs w:val="24"/>
        </w:rPr>
        <w:t>aintiff owner of 50% of the net</w:t>
      </w:r>
      <w:r w:rsidR="00041097" w:rsidRPr="00BB7A33">
        <w:rPr>
          <w:rFonts w:ascii="Times New Roman" w:hAnsi="Times New Roman" w:cs="Times New Roman"/>
          <w:sz w:val="24"/>
          <w:szCs w:val="24"/>
        </w:rPr>
        <w:t xml:space="preserve"> value of the building in question.</w:t>
      </w:r>
      <w:r w:rsidR="00B1399E" w:rsidRPr="00BB7A33">
        <w:rPr>
          <w:rFonts w:ascii="Times New Roman" w:hAnsi="Times New Roman" w:cs="Times New Roman"/>
          <w:sz w:val="24"/>
          <w:szCs w:val="24"/>
        </w:rPr>
        <w:t xml:space="preserve"> I do not find fault with </w:t>
      </w:r>
      <w:r w:rsidR="00BC0FA9" w:rsidRPr="00BB7A33">
        <w:rPr>
          <w:rFonts w:ascii="Times New Roman" w:hAnsi="Times New Roman" w:cs="Times New Roman"/>
          <w:sz w:val="24"/>
          <w:szCs w:val="24"/>
        </w:rPr>
        <w:t>this</w:t>
      </w:r>
      <w:r w:rsidR="00B1399E" w:rsidRPr="00BB7A33">
        <w:rPr>
          <w:rFonts w:ascii="Times New Roman" w:hAnsi="Times New Roman" w:cs="Times New Roman"/>
          <w:sz w:val="24"/>
          <w:szCs w:val="24"/>
        </w:rPr>
        <w:t xml:space="preserve"> decision.</w:t>
      </w:r>
      <w:r w:rsidR="00041097" w:rsidRPr="00BB7A33">
        <w:rPr>
          <w:rFonts w:ascii="Times New Roman" w:hAnsi="Times New Roman" w:cs="Times New Roman"/>
          <w:sz w:val="24"/>
          <w:szCs w:val="24"/>
        </w:rPr>
        <w:t xml:space="preserve"> </w:t>
      </w:r>
    </w:p>
    <w:p w:rsidR="001E762C" w:rsidRPr="00BB7A33" w:rsidRDefault="00041097" w:rsidP="002F27F7">
      <w:pPr>
        <w:spacing w:after="0" w:line="24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 </w:t>
      </w:r>
    </w:p>
    <w:p w:rsidR="001E762C" w:rsidRPr="00BB7A33" w:rsidRDefault="001E762C" w:rsidP="002F27F7">
      <w:pPr>
        <w:spacing w:after="0" w:line="240" w:lineRule="auto"/>
        <w:jc w:val="both"/>
        <w:rPr>
          <w:rFonts w:ascii="Times New Roman" w:hAnsi="Times New Roman" w:cs="Times New Roman"/>
          <w:sz w:val="24"/>
          <w:szCs w:val="24"/>
        </w:rPr>
      </w:pPr>
    </w:p>
    <w:p w:rsidR="00C05A3C" w:rsidRPr="00BB7A33" w:rsidRDefault="00447826" w:rsidP="00DE395A">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As for the need to </w:t>
      </w:r>
      <w:r w:rsidR="001149AF" w:rsidRPr="00BB7A33">
        <w:rPr>
          <w:rFonts w:ascii="Times New Roman" w:hAnsi="Times New Roman" w:cs="Times New Roman"/>
          <w:sz w:val="24"/>
          <w:szCs w:val="24"/>
        </w:rPr>
        <w:t xml:space="preserve">hear </w:t>
      </w:r>
      <w:r w:rsidR="00B1399E" w:rsidRPr="00BB7A33">
        <w:rPr>
          <w:rFonts w:ascii="Times New Roman" w:hAnsi="Times New Roman" w:cs="Times New Roman"/>
          <w:sz w:val="24"/>
          <w:szCs w:val="24"/>
        </w:rPr>
        <w:t>M</w:t>
      </w:r>
      <w:r w:rsidRPr="00BB7A33">
        <w:rPr>
          <w:rFonts w:ascii="Times New Roman" w:hAnsi="Times New Roman" w:cs="Times New Roman"/>
          <w:sz w:val="24"/>
          <w:szCs w:val="24"/>
        </w:rPr>
        <w:t xml:space="preserve">untomuhle’s other shareholders, I am persuaded that the </w:t>
      </w:r>
      <w:r w:rsidR="0075770E" w:rsidRPr="00BB7A33">
        <w:rPr>
          <w:rFonts w:ascii="Times New Roman" w:hAnsi="Times New Roman" w:cs="Times New Roman"/>
          <w:sz w:val="24"/>
          <w:szCs w:val="24"/>
        </w:rPr>
        <w:t>court</w:t>
      </w:r>
      <w:r w:rsidR="00763AEB" w:rsidRPr="00BB7A33">
        <w:rPr>
          <w:rFonts w:ascii="Times New Roman" w:hAnsi="Times New Roman" w:cs="Times New Roman"/>
          <w:sz w:val="24"/>
          <w:szCs w:val="24"/>
        </w:rPr>
        <w:t>’s</w:t>
      </w:r>
      <w:r w:rsidR="0075770E" w:rsidRPr="00BB7A33">
        <w:rPr>
          <w:rFonts w:ascii="Times New Roman" w:hAnsi="Times New Roman" w:cs="Times New Roman"/>
          <w:sz w:val="24"/>
          <w:szCs w:val="24"/>
        </w:rPr>
        <w:t xml:space="preserve"> </w:t>
      </w:r>
      <w:r w:rsidR="00816160" w:rsidRPr="00BB7A33">
        <w:rPr>
          <w:rFonts w:ascii="Times New Roman" w:hAnsi="Times New Roman" w:cs="Times New Roman"/>
          <w:sz w:val="24"/>
          <w:szCs w:val="24"/>
        </w:rPr>
        <w:t xml:space="preserve">finding </w:t>
      </w:r>
      <w:r w:rsidR="0075770E" w:rsidRPr="00BB7A33">
        <w:rPr>
          <w:rFonts w:ascii="Times New Roman" w:hAnsi="Times New Roman" w:cs="Times New Roman"/>
          <w:sz w:val="24"/>
          <w:szCs w:val="24"/>
        </w:rPr>
        <w:t xml:space="preserve">that the company was in fact the </w:t>
      </w:r>
      <w:r w:rsidR="0075770E" w:rsidRPr="00BB7A33">
        <w:rPr>
          <w:rFonts w:ascii="Times New Roman" w:hAnsi="Times New Roman" w:cs="Times New Roman"/>
          <w:i/>
          <w:sz w:val="24"/>
          <w:szCs w:val="24"/>
        </w:rPr>
        <w:t>alter ego</w:t>
      </w:r>
      <w:r w:rsidR="0075770E" w:rsidRPr="00BB7A33">
        <w:rPr>
          <w:rFonts w:ascii="Times New Roman" w:hAnsi="Times New Roman" w:cs="Times New Roman"/>
          <w:sz w:val="24"/>
          <w:szCs w:val="24"/>
        </w:rPr>
        <w:t xml:space="preserve"> of the appellant</w:t>
      </w:r>
      <w:r w:rsidR="00816160" w:rsidRPr="00BB7A33">
        <w:rPr>
          <w:rFonts w:ascii="Times New Roman" w:hAnsi="Times New Roman" w:cs="Times New Roman"/>
          <w:sz w:val="24"/>
          <w:szCs w:val="24"/>
        </w:rPr>
        <w:t>,</w:t>
      </w:r>
      <w:r w:rsidR="0075770E" w:rsidRPr="00BB7A33">
        <w:rPr>
          <w:rFonts w:ascii="Times New Roman" w:hAnsi="Times New Roman" w:cs="Times New Roman"/>
          <w:sz w:val="24"/>
          <w:szCs w:val="24"/>
        </w:rPr>
        <w:t xml:space="preserve"> </w:t>
      </w:r>
      <w:r w:rsidR="005512A2" w:rsidRPr="00BB7A33">
        <w:rPr>
          <w:rFonts w:ascii="Times New Roman" w:hAnsi="Times New Roman" w:cs="Times New Roman"/>
          <w:sz w:val="24"/>
          <w:szCs w:val="24"/>
        </w:rPr>
        <w:t>rendered it unnecessary to c</w:t>
      </w:r>
      <w:r w:rsidR="00C05A3C" w:rsidRPr="00BB7A33">
        <w:rPr>
          <w:rFonts w:ascii="Times New Roman" w:hAnsi="Times New Roman" w:cs="Times New Roman"/>
          <w:sz w:val="24"/>
          <w:szCs w:val="24"/>
        </w:rPr>
        <w:t>onsider</w:t>
      </w:r>
      <w:r w:rsidR="005512A2" w:rsidRPr="00BB7A33">
        <w:rPr>
          <w:rFonts w:ascii="Times New Roman" w:hAnsi="Times New Roman" w:cs="Times New Roman"/>
          <w:sz w:val="24"/>
          <w:szCs w:val="24"/>
        </w:rPr>
        <w:t xml:space="preserve"> </w:t>
      </w:r>
      <w:r w:rsidR="0075770E" w:rsidRPr="00BB7A33">
        <w:rPr>
          <w:rFonts w:ascii="Times New Roman" w:hAnsi="Times New Roman" w:cs="Times New Roman"/>
          <w:sz w:val="24"/>
          <w:szCs w:val="24"/>
        </w:rPr>
        <w:t>any other “shareholders” in the administration and control of the company</w:t>
      </w:r>
      <w:r w:rsidR="00C05A3C" w:rsidRPr="00BB7A33">
        <w:rPr>
          <w:rFonts w:ascii="Times New Roman" w:hAnsi="Times New Roman" w:cs="Times New Roman"/>
          <w:sz w:val="24"/>
          <w:szCs w:val="24"/>
        </w:rPr>
        <w:t xml:space="preserve">. </w:t>
      </w:r>
      <w:r w:rsidR="00B25CB9" w:rsidRPr="00BB7A33">
        <w:rPr>
          <w:rFonts w:ascii="Times New Roman" w:hAnsi="Times New Roman" w:cs="Times New Roman"/>
          <w:sz w:val="24"/>
          <w:szCs w:val="24"/>
        </w:rPr>
        <w:t xml:space="preserve"> </w:t>
      </w:r>
      <w:r w:rsidR="00C05A3C" w:rsidRPr="00BB7A33">
        <w:rPr>
          <w:rFonts w:ascii="Times New Roman" w:hAnsi="Times New Roman" w:cs="Times New Roman"/>
          <w:sz w:val="24"/>
          <w:szCs w:val="24"/>
        </w:rPr>
        <w:t xml:space="preserve">This, I find,  is </w:t>
      </w:r>
      <w:r w:rsidR="005512A2" w:rsidRPr="00BB7A33">
        <w:rPr>
          <w:rFonts w:ascii="Times New Roman" w:hAnsi="Times New Roman" w:cs="Times New Roman"/>
          <w:sz w:val="24"/>
          <w:szCs w:val="24"/>
        </w:rPr>
        <w:t xml:space="preserve">a consequence that is </w:t>
      </w:r>
      <w:r w:rsidR="00C05A3C" w:rsidRPr="00BB7A33">
        <w:rPr>
          <w:rFonts w:ascii="Times New Roman" w:hAnsi="Times New Roman" w:cs="Times New Roman"/>
          <w:sz w:val="24"/>
          <w:szCs w:val="24"/>
        </w:rPr>
        <w:t>anticipated in the following passage by C Nkala and TJ Nyapadi in their book,</w:t>
      </w:r>
      <w:r w:rsidR="00763AEB" w:rsidRPr="00BB7A33">
        <w:rPr>
          <w:rFonts w:ascii="Times New Roman" w:hAnsi="Times New Roman" w:cs="Times New Roman"/>
          <w:sz w:val="24"/>
          <w:szCs w:val="24"/>
        </w:rPr>
        <w:t xml:space="preserve"> </w:t>
      </w:r>
      <w:r w:rsidR="00C05A3C" w:rsidRPr="00BB7A33">
        <w:rPr>
          <w:rFonts w:ascii="Times New Roman" w:hAnsi="Times New Roman" w:cs="Times New Roman"/>
          <w:sz w:val="24"/>
          <w:szCs w:val="24"/>
        </w:rPr>
        <w:t xml:space="preserve">”Company </w:t>
      </w:r>
      <w:r w:rsidR="00763AEB" w:rsidRPr="00BB7A33">
        <w:rPr>
          <w:rFonts w:ascii="Times New Roman" w:hAnsi="Times New Roman" w:cs="Times New Roman"/>
          <w:sz w:val="24"/>
          <w:szCs w:val="24"/>
        </w:rPr>
        <w:t>L</w:t>
      </w:r>
      <w:r w:rsidR="00B25CB9" w:rsidRPr="00BB7A33">
        <w:rPr>
          <w:rFonts w:ascii="Times New Roman" w:hAnsi="Times New Roman" w:cs="Times New Roman"/>
          <w:sz w:val="24"/>
          <w:szCs w:val="24"/>
        </w:rPr>
        <w:t>aw in Zimbabwe”, 1995 ed</w:t>
      </w:r>
      <w:r w:rsidR="00DE395A" w:rsidRPr="00BB7A33">
        <w:rPr>
          <w:rFonts w:ascii="Times New Roman" w:hAnsi="Times New Roman" w:cs="Times New Roman"/>
          <w:sz w:val="24"/>
          <w:szCs w:val="24"/>
        </w:rPr>
        <w:t xml:space="preserve"> </w:t>
      </w:r>
      <w:r w:rsidR="00B25CB9" w:rsidRPr="00BB7A33">
        <w:rPr>
          <w:rFonts w:ascii="Times New Roman" w:hAnsi="Times New Roman" w:cs="Times New Roman"/>
          <w:sz w:val="24"/>
          <w:szCs w:val="24"/>
        </w:rPr>
        <w:t>at p</w:t>
      </w:r>
      <w:r w:rsidR="00763AEB" w:rsidRPr="00BB7A33">
        <w:rPr>
          <w:rFonts w:ascii="Times New Roman" w:hAnsi="Times New Roman" w:cs="Times New Roman"/>
          <w:sz w:val="24"/>
          <w:szCs w:val="24"/>
        </w:rPr>
        <w:t xml:space="preserve"> 8;</w:t>
      </w:r>
    </w:p>
    <w:p w:rsidR="00C05A3C" w:rsidRPr="00BB7A33" w:rsidRDefault="00C05A3C" w:rsidP="00C05A3C">
      <w:pPr>
        <w:spacing w:after="0" w:line="240" w:lineRule="auto"/>
        <w:ind w:left="720" w:hanging="720"/>
        <w:jc w:val="both"/>
        <w:rPr>
          <w:rFonts w:ascii="Times New Roman" w:hAnsi="Times New Roman" w:cs="Times New Roman"/>
          <w:sz w:val="24"/>
          <w:szCs w:val="24"/>
        </w:rPr>
      </w:pPr>
      <w:r w:rsidRPr="00BB7A33">
        <w:rPr>
          <w:rFonts w:ascii="Times New Roman" w:hAnsi="Times New Roman" w:cs="Times New Roman"/>
          <w:sz w:val="24"/>
          <w:szCs w:val="24"/>
        </w:rPr>
        <w:tab/>
        <w:t xml:space="preserve">“...When the courts or legislature lift the veil of separate </w:t>
      </w:r>
      <w:r w:rsidRPr="00BB7A33">
        <w:rPr>
          <w:rFonts w:ascii="Times New Roman" w:hAnsi="Times New Roman" w:cs="Times New Roman"/>
          <w:i/>
          <w:sz w:val="24"/>
          <w:szCs w:val="24"/>
        </w:rPr>
        <w:t>legal persona</w:t>
      </w:r>
      <w:r w:rsidRPr="00BB7A33">
        <w:rPr>
          <w:rFonts w:ascii="Times New Roman" w:hAnsi="Times New Roman" w:cs="Times New Roman"/>
          <w:sz w:val="24"/>
          <w:szCs w:val="24"/>
        </w:rPr>
        <w:t xml:space="preserve"> they disregard the corporate entity and look to the relationships which lie behind the corporate form...”</w:t>
      </w:r>
    </w:p>
    <w:p w:rsidR="00C05A3C" w:rsidRPr="00BB7A33" w:rsidRDefault="00C05A3C" w:rsidP="00C05A3C">
      <w:pPr>
        <w:spacing w:after="0" w:line="240" w:lineRule="auto"/>
        <w:jc w:val="both"/>
        <w:rPr>
          <w:rFonts w:ascii="Times New Roman" w:hAnsi="Times New Roman" w:cs="Times New Roman"/>
          <w:i/>
          <w:sz w:val="24"/>
          <w:szCs w:val="24"/>
        </w:rPr>
      </w:pPr>
    </w:p>
    <w:p w:rsidR="003522AF" w:rsidRPr="00BB7A33" w:rsidRDefault="00014F11" w:rsidP="00B25CB9">
      <w:pPr>
        <w:spacing w:after="0" w:line="240" w:lineRule="auto"/>
        <w:jc w:val="both"/>
        <w:rPr>
          <w:rFonts w:ascii="Times New Roman" w:hAnsi="Times New Roman" w:cs="Times New Roman"/>
          <w:sz w:val="24"/>
          <w:szCs w:val="24"/>
        </w:rPr>
      </w:pPr>
      <w:r w:rsidRPr="00BB7A33">
        <w:rPr>
          <w:rFonts w:ascii="Times New Roman" w:hAnsi="Times New Roman" w:cs="Times New Roman"/>
          <w:sz w:val="24"/>
          <w:szCs w:val="24"/>
        </w:rPr>
        <w:t xml:space="preserve"> </w:t>
      </w:r>
    </w:p>
    <w:p w:rsidR="00B25CB9" w:rsidRPr="00BB7A33" w:rsidRDefault="00B25CB9" w:rsidP="00B25CB9">
      <w:pPr>
        <w:spacing w:after="0" w:line="240" w:lineRule="auto"/>
        <w:jc w:val="both"/>
        <w:rPr>
          <w:rFonts w:ascii="Times New Roman" w:hAnsi="Times New Roman" w:cs="Times New Roman"/>
          <w:sz w:val="24"/>
          <w:szCs w:val="24"/>
        </w:rPr>
      </w:pPr>
    </w:p>
    <w:p w:rsidR="00BB7A33" w:rsidRPr="00BB7A33" w:rsidRDefault="00BB7A33" w:rsidP="00BB7A33">
      <w:p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ab/>
      </w:r>
      <w:r w:rsidRPr="00BB7A33">
        <w:rPr>
          <w:rFonts w:ascii="Times New Roman" w:hAnsi="Times New Roman" w:cs="Times New Roman"/>
          <w:sz w:val="24"/>
          <w:szCs w:val="24"/>
        </w:rPr>
        <w:tab/>
        <w:t>In any event at no stage did the other shareholders take any action to protect their interest in the property, even though they were aware that the company was to be the subject of litigation in matrimonial proceedings.</w:t>
      </w:r>
    </w:p>
    <w:p w:rsidR="003522AF" w:rsidRPr="00BB7A33" w:rsidRDefault="003522AF" w:rsidP="003522AF">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I </w:t>
      </w:r>
      <w:r w:rsidR="001149AF" w:rsidRPr="00BB7A33">
        <w:rPr>
          <w:rFonts w:ascii="Times New Roman" w:hAnsi="Times New Roman" w:cs="Times New Roman"/>
          <w:sz w:val="24"/>
          <w:szCs w:val="24"/>
        </w:rPr>
        <w:t xml:space="preserve">therefore </w:t>
      </w:r>
      <w:r w:rsidRPr="00BB7A33">
        <w:rPr>
          <w:rFonts w:ascii="Times New Roman" w:hAnsi="Times New Roman" w:cs="Times New Roman"/>
          <w:sz w:val="24"/>
          <w:szCs w:val="24"/>
        </w:rPr>
        <w:t xml:space="preserve">find that the learned judge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correctly</w:t>
      </w:r>
      <w:r w:rsidR="00C56D3C" w:rsidRPr="00BB7A33">
        <w:rPr>
          <w:rFonts w:ascii="Times New Roman" w:hAnsi="Times New Roman" w:cs="Times New Roman"/>
          <w:sz w:val="24"/>
          <w:szCs w:val="24"/>
        </w:rPr>
        <w:t xml:space="preserve">, and without reference to </w:t>
      </w:r>
      <w:r w:rsidR="00447826" w:rsidRPr="00BB7A33">
        <w:rPr>
          <w:rFonts w:ascii="Times New Roman" w:hAnsi="Times New Roman" w:cs="Times New Roman"/>
          <w:sz w:val="24"/>
          <w:szCs w:val="24"/>
        </w:rPr>
        <w:t xml:space="preserve">its other alleged shareholders, </w:t>
      </w:r>
      <w:r w:rsidRPr="00BB7A33">
        <w:rPr>
          <w:rFonts w:ascii="Times New Roman" w:hAnsi="Times New Roman" w:cs="Times New Roman"/>
          <w:sz w:val="24"/>
          <w:szCs w:val="24"/>
        </w:rPr>
        <w:t>disregarded the corporate entity</w:t>
      </w:r>
      <w:r w:rsidR="00EF1319" w:rsidRPr="00BB7A33">
        <w:rPr>
          <w:rFonts w:ascii="Times New Roman" w:hAnsi="Times New Roman" w:cs="Times New Roman"/>
          <w:sz w:val="24"/>
          <w:szCs w:val="24"/>
        </w:rPr>
        <w:t xml:space="preserve"> of Montumuhle Investments</w:t>
      </w:r>
      <w:r w:rsidRPr="00BB7A33">
        <w:rPr>
          <w:rFonts w:ascii="Times New Roman" w:hAnsi="Times New Roman" w:cs="Times New Roman"/>
          <w:sz w:val="24"/>
          <w:szCs w:val="24"/>
        </w:rPr>
        <w:t xml:space="preserve"> that the appellant and his daughter Nomalanga alleged existed.</w:t>
      </w:r>
    </w:p>
    <w:p w:rsidR="00745577" w:rsidRDefault="00816160" w:rsidP="00745577">
      <w:pPr>
        <w:spacing w:after="0" w:line="240" w:lineRule="auto"/>
        <w:jc w:val="both"/>
        <w:rPr>
          <w:rFonts w:ascii="Times New Roman" w:hAnsi="Times New Roman" w:cs="Times New Roman"/>
          <w:sz w:val="24"/>
          <w:szCs w:val="24"/>
        </w:rPr>
      </w:pPr>
      <w:r w:rsidRPr="00BB7A33">
        <w:rPr>
          <w:rFonts w:ascii="Times New Roman" w:hAnsi="Times New Roman" w:cs="Times New Roman"/>
          <w:sz w:val="24"/>
          <w:szCs w:val="24"/>
        </w:rPr>
        <w:tab/>
      </w:r>
      <w:r w:rsidR="00DE395A" w:rsidRPr="00BB7A33">
        <w:rPr>
          <w:rFonts w:ascii="Times New Roman" w:hAnsi="Times New Roman" w:cs="Times New Roman"/>
          <w:sz w:val="24"/>
          <w:szCs w:val="24"/>
        </w:rPr>
        <w:tab/>
      </w:r>
    </w:p>
    <w:p w:rsidR="00816160" w:rsidRPr="00BB7A33" w:rsidRDefault="005512A2" w:rsidP="00745577">
      <w:pPr>
        <w:spacing w:after="0" w:line="480" w:lineRule="auto"/>
        <w:ind w:firstLine="720"/>
        <w:jc w:val="both"/>
        <w:rPr>
          <w:rFonts w:ascii="Times New Roman" w:hAnsi="Times New Roman" w:cs="Times New Roman"/>
          <w:sz w:val="24"/>
          <w:szCs w:val="24"/>
        </w:rPr>
      </w:pPr>
      <w:r w:rsidRPr="00BB7A33">
        <w:rPr>
          <w:rFonts w:ascii="Times New Roman" w:hAnsi="Times New Roman" w:cs="Times New Roman"/>
          <w:sz w:val="24"/>
          <w:szCs w:val="24"/>
        </w:rPr>
        <w:t xml:space="preserve">The appellant challenges the court </w:t>
      </w:r>
      <w:r w:rsidRPr="00BB7A33">
        <w:rPr>
          <w:rFonts w:ascii="Times New Roman" w:hAnsi="Times New Roman" w:cs="Times New Roman"/>
          <w:i/>
          <w:sz w:val="24"/>
          <w:szCs w:val="24"/>
        </w:rPr>
        <w:t>a quo’s</w:t>
      </w:r>
      <w:r w:rsidR="00C56D3C" w:rsidRPr="00BB7A33">
        <w:rPr>
          <w:rFonts w:ascii="Times New Roman" w:hAnsi="Times New Roman" w:cs="Times New Roman"/>
          <w:sz w:val="24"/>
          <w:szCs w:val="24"/>
        </w:rPr>
        <w:t xml:space="preserve"> award of 50</w:t>
      </w:r>
      <w:r w:rsidRPr="00BB7A33">
        <w:rPr>
          <w:rFonts w:ascii="Times New Roman" w:hAnsi="Times New Roman" w:cs="Times New Roman"/>
          <w:sz w:val="24"/>
          <w:szCs w:val="24"/>
        </w:rPr>
        <w:t>% of D</w:t>
      </w:r>
      <w:r w:rsidR="00825D35" w:rsidRPr="00BB7A33">
        <w:rPr>
          <w:rFonts w:ascii="Times New Roman" w:hAnsi="Times New Roman" w:cs="Times New Roman"/>
          <w:sz w:val="24"/>
          <w:szCs w:val="24"/>
        </w:rPr>
        <w:t>o</w:t>
      </w:r>
      <w:r w:rsidR="00BB7A33" w:rsidRPr="00BB7A33">
        <w:rPr>
          <w:rFonts w:ascii="Times New Roman" w:hAnsi="Times New Roman" w:cs="Times New Roman"/>
          <w:sz w:val="24"/>
          <w:szCs w:val="24"/>
        </w:rPr>
        <w:t>w</w:t>
      </w:r>
      <w:r w:rsidRPr="00BB7A33">
        <w:rPr>
          <w:rFonts w:ascii="Times New Roman" w:hAnsi="Times New Roman" w:cs="Times New Roman"/>
          <w:sz w:val="24"/>
          <w:szCs w:val="24"/>
        </w:rPr>
        <w:t xml:space="preserve">nings </w:t>
      </w:r>
      <w:r w:rsidR="00825D35" w:rsidRPr="00BB7A33">
        <w:rPr>
          <w:rFonts w:ascii="Times New Roman" w:hAnsi="Times New Roman" w:cs="Times New Roman"/>
          <w:sz w:val="24"/>
          <w:szCs w:val="24"/>
        </w:rPr>
        <w:t>B</w:t>
      </w:r>
      <w:r w:rsidRPr="00BB7A33">
        <w:rPr>
          <w:rFonts w:ascii="Times New Roman" w:hAnsi="Times New Roman" w:cs="Times New Roman"/>
          <w:sz w:val="24"/>
          <w:szCs w:val="24"/>
        </w:rPr>
        <w:t>uilding</w:t>
      </w:r>
      <w:r w:rsidR="00825D35" w:rsidRPr="00BB7A33">
        <w:rPr>
          <w:rFonts w:ascii="Times New Roman" w:hAnsi="Times New Roman" w:cs="Times New Roman"/>
          <w:sz w:val="24"/>
          <w:szCs w:val="24"/>
        </w:rPr>
        <w:t xml:space="preserve"> to the respondent</w:t>
      </w:r>
      <w:r w:rsidRPr="00BB7A33">
        <w:rPr>
          <w:rFonts w:ascii="Times New Roman" w:hAnsi="Times New Roman" w:cs="Times New Roman"/>
          <w:sz w:val="24"/>
          <w:szCs w:val="24"/>
        </w:rPr>
        <w:t xml:space="preserve">, on another ground. </w:t>
      </w:r>
      <w:r w:rsidR="00825D35" w:rsidRPr="00BB7A33">
        <w:rPr>
          <w:rFonts w:ascii="Times New Roman" w:hAnsi="Times New Roman" w:cs="Times New Roman"/>
          <w:sz w:val="24"/>
          <w:szCs w:val="24"/>
        </w:rPr>
        <w:t>In</w:t>
      </w:r>
      <w:r w:rsidR="00816160" w:rsidRPr="00BB7A33">
        <w:rPr>
          <w:rFonts w:ascii="Times New Roman" w:hAnsi="Times New Roman" w:cs="Times New Roman"/>
          <w:sz w:val="24"/>
          <w:szCs w:val="24"/>
        </w:rPr>
        <w:t xml:space="preserve"> his Heads of Argument </w:t>
      </w:r>
      <w:r w:rsidR="00825D35" w:rsidRPr="00BB7A33">
        <w:rPr>
          <w:rFonts w:ascii="Times New Roman" w:hAnsi="Times New Roman" w:cs="Times New Roman"/>
          <w:sz w:val="24"/>
          <w:szCs w:val="24"/>
        </w:rPr>
        <w:t xml:space="preserve">he </w:t>
      </w:r>
      <w:r w:rsidR="00816160" w:rsidRPr="00BB7A33">
        <w:rPr>
          <w:rFonts w:ascii="Times New Roman" w:hAnsi="Times New Roman" w:cs="Times New Roman"/>
          <w:sz w:val="24"/>
          <w:szCs w:val="24"/>
        </w:rPr>
        <w:t xml:space="preserve">concedes that the building in dispute was acquired through income originally drawn from Simpson Electrical (Pvt) </w:t>
      </w:r>
      <w:r w:rsidR="00E06F4A" w:rsidRPr="00BB7A33">
        <w:rPr>
          <w:rFonts w:ascii="Times New Roman" w:hAnsi="Times New Roman" w:cs="Times New Roman"/>
          <w:sz w:val="24"/>
          <w:szCs w:val="24"/>
        </w:rPr>
        <w:t xml:space="preserve">Ltd.  </w:t>
      </w:r>
      <w:r w:rsidR="00816160" w:rsidRPr="00BB7A33">
        <w:rPr>
          <w:rFonts w:ascii="Times New Roman" w:hAnsi="Times New Roman" w:cs="Times New Roman"/>
          <w:sz w:val="24"/>
          <w:szCs w:val="24"/>
        </w:rPr>
        <w:t xml:space="preserve">He </w:t>
      </w:r>
      <w:r w:rsidR="00825D35" w:rsidRPr="00BB7A33">
        <w:rPr>
          <w:rFonts w:ascii="Times New Roman" w:hAnsi="Times New Roman" w:cs="Times New Roman"/>
          <w:sz w:val="24"/>
          <w:szCs w:val="24"/>
        </w:rPr>
        <w:t>however, argues that</w:t>
      </w:r>
      <w:r w:rsidR="00763AEB" w:rsidRPr="00BB7A33">
        <w:rPr>
          <w:rFonts w:ascii="Times New Roman" w:hAnsi="Times New Roman" w:cs="Times New Roman"/>
          <w:sz w:val="24"/>
          <w:szCs w:val="24"/>
        </w:rPr>
        <w:t>,</w:t>
      </w:r>
      <w:r w:rsidR="00825D35" w:rsidRPr="00BB7A33">
        <w:rPr>
          <w:rFonts w:ascii="Times New Roman" w:hAnsi="Times New Roman" w:cs="Times New Roman"/>
          <w:sz w:val="24"/>
          <w:szCs w:val="24"/>
        </w:rPr>
        <w:t xml:space="preserve"> having </w:t>
      </w:r>
      <w:r w:rsidR="00816160" w:rsidRPr="00BB7A33">
        <w:rPr>
          <w:rFonts w:ascii="Times New Roman" w:hAnsi="Times New Roman" w:cs="Times New Roman"/>
          <w:sz w:val="24"/>
          <w:szCs w:val="24"/>
        </w:rPr>
        <w:t xml:space="preserve">awarded her </w:t>
      </w:r>
      <w:r w:rsidR="00825D35" w:rsidRPr="00BB7A33">
        <w:rPr>
          <w:rFonts w:ascii="Times New Roman" w:hAnsi="Times New Roman" w:cs="Times New Roman"/>
          <w:sz w:val="24"/>
          <w:szCs w:val="24"/>
        </w:rPr>
        <w:t xml:space="preserve">only </w:t>
      </w:r>
      <w:r w:rsidR="00816160" w:rsidRPr="00BB7A33">
        <w:rPr>
          <w:rFonts w:ascii="Times New Roman" w:hAnsi="Times New Roman" w:cs="Times New Roman"/>
          <w:sz w:val="24"/>
          <w:szCs w:val="24"/>
        </w:rPr>
        <w:t>25% shareholding in Simpson Electrical</w:t>
      </w:r>
      <w:r w:rsidR="00E06F4A" w:rsidRPr="00BB7A33">
        <w:rPr>
          <w:rFonts w:ascii="Times New Roman" w:hAnsi="Times New Roman" w:cs="Times New Roman"/>
          <w:sz w:val="24"/>
          <w:szCs w:val="24"/>
        </w:rPr>
        <w:t xml:space="preserve">, </w:t>
      </w:r>
      <w:r w:rsidR="00816160" w:rsidRPr="00BB7A33">
        <w:rPr>
          <w:rFonts w:ascii="Times New Roman" w:hAnsi="Times New Roman" w:cs="Times New Roman"/>
          <w:sz w:val="24"/>
          <w:szCs w:val="24"/>
        </w:rPr>
        <w:t>the source of the funds</w:t>
      </w:r>
      <w:r w:rsidR="00E06F4A" w:rsidRPr="00BB7A33">
        <w:rPr>
          <w:rFonts w:ascii="Times New Roman" w:hAnsi="Times New Roman" w:cs="Times New Roman"/>
          <w:sz w:val="24"/>
          <w:szCs w:val="24"/>
        </w:rPr>
        <w:t xml:space="preserve">, </w:t>
      </w:r>
      <w:r w:rsidR="00763AEB" w:rsidRPr="00BB7A33">
        <w:rPr>
          <w:rFonts w:ascii="Times New Roman" w:hAnsi="Times New Roman" w:cs="Times New Roman"/>
          <w:sz w:val="24"/>
          <w:szCs w:val="24"/>
        </w:rPr>
        <w:t xml:space="preserve">the court </w:t>
      </w:r>
      <w:r w:rsidR="00763AEB" w:rsidRPr="00BB7A33">
        <w:rPr>
          <w:rFonts w:ascii="Times New Roman" w:hAnsi="Times New Roman" w:cs="Times New Roman"/>
          <w:i/>
          <w:sz w:val="24"/>
          <w:szCs w:val="24"/>
        </w:rPr>
        <w:t>a quo</w:t>
      </w:r>
      <w:r w:rsidR="00825D35" w:rsidRPr="00BB7A33">
        <w:rPr>
          <w:rFonts w:ascii="Times New Roman" w:hAnsi="Times New Roman" w:cs="Times New Roman"/>
          <w:sz w:val="24"/>
          <w:szCs w:val="24"/>
        </w:rPr>
        <w:t xml:space="preserve"> should not have awarded </w:t>
      </w:r>
      <w:r w:rsidR="00B56C0D" w:rsidRPr="00BB7A33">
        <w:rPr>
          <w:rFonts w:ascii="Times New Roman" w:hAnsi="Times New Roman" w:cs="Times New Roman"/>
          <w:sz w:val="24"/>
          <w:szCs w:val="24"/>
        </w:rPr>
        <w:t xml:space="preserve">the </w:t>
      </w:r>
      <w:r w:rsidR="003522AF" w:rsidRPr="00BB7A33">
        <w:rPr>
          <w:rFonts w:ascii="Times New Roman" w:hAnsi="Times New Roman" w:cs="Times New Roman"/>
          <w:sz w:val="24"/>
          <w:szCs w:val="24"/>
        </w:rPr>
        <w:t xml:space="preserve">respondent </w:t>
      </w:r>
      <w:r w:rsidR="00825D35" w:rsidRPr="00BB7A33">
        <w:rPr>
          <w:rFonts w:ascii="Times New Roman" w:hAnsi="Times New Roman" w:cs="Times New Roman"/>
          <w:sz w:val="24"/>
          <w:szCs w:val="24"/>
        </w:rPr>
        <w:t xml:space="preserve">a 50% share </w:t>
      </w:r>
      <w:r w:rsidR="003522AF" w:rsidRPr="00BB7A33">
        <w:rPr>
          <w:rFonts w:ascii="Times New Roman" w:hAnsi="Times New Roman" w:cs="Times New Roman"/>
          <w:sz w:val="24"/>
          <w:szCs w:val="24"/>
        </w:rPr>
        <w:t xml:space="preserve">of </w:t>
      </w:r>
      <w:r w:rsidR="00BB7A33" w:rsidRPr="00BB7A33">
        <w:rPr>
          <w:rFonts w:ascii="Times New Roman" w:hAnsi="Times New Roman" w:cs="Times New Roman"/>
          <w:sz w:val="24"/>
          <w:szCs w:val="24"/>
        </w:rPr>
        <w:t>Dow</w:t>
      </w:r>
      <w:r w:rsidR="00825D35" w:rsidRPr="00BB7A33">
        <w:rPr>
          <w:rFonts w:ascii="Times New Roman" w:hAnsi="Times New Roman" w:cs="Times New Roman"/>
          <w:sz w:val="24"/>
          <w:szCs w:val="24"/>
        </w:rPr>
        <w:t>nings Building</w:t>
      </w:r>
      <w:r w:rsidR="00816160" w:rsidRPr="00BB7A33">
        <w:rPr>
          <w:rFonts w:ascii="Times New Roman" w:hAnsi="Times New Roman" w:cs="Times New Roman"/>
          <w:sz w:val="24"/>
          <w:szCs w:val="24"/>
        </w:rPr>
        <w:t xml:space="preserve">.  My understanding of this argument is that if the court was to award </w:t>
      </w:r>
      <w:r w:rsidR="00816160" w:rsidRPr="00BB7A33">
        <w:rPr>
          <w:rFonts w:ascii="Times New Roman" w:hAnsi="Times New Roman" w:cs="Times New Roman"/>
          <w:sz w:val="24"/>
          <w:szCs w:val="24"/>
        </w:rPr>
        <w:lastRenderedPageBreak/>
        <w:t xml:space="preserve">the respondent any share of the building, it should not </w:t>
      </w:r>
      <w:r w:rsidR="00825D35" w:rsidRPr="00BB7A33">
        <w:rPr>
          <w:rFonts w:ascii="Times New Roman" w:hAnsi="Times New Roman" w:cs="Times New Roman"/>
          <w:sz w:val="24"/>
          <w:szCs w:val="24"/>
        </w:rPr>
        <w:t xml:space="preserve">have </w:t>
      </w:r>
      <w:r w:rsidR="00816160" w:rsidRPr="00BB7A33">
        <w:rPr>
          <w:rFonts w:ascii="Times New Roman" w:hAnsi="Times New Roman" w:cs="Times New Roman"/>
          <w:sz w:val="24"/>
          <w:szCs w:val="24"/>
        </w:rPr>
        <w:t>be</w:t>
      </w:r>
      <w:r w:rsidR="00825D35" w:rsidRPr="00BB7A33">
        <w:rPr>
          <w:rFonts w:ascii="Times New Roman" w:hAnsi="Times New Roman" w:cs="Times New Roman"/>
          <w:sz w:val="24"/>
          <w:szCs w:val="24"/>
        </w:rPr>
        <w:t>en</w:t>
      </w:r>
      <w:r w:rsidR="00816160" w:rsidRPr="00BB7A33">
        <w:rPr>
          <w:rFonts w:ascii="Times New Roman" w:hAnsi="Times New Roman" w:cs="Times New Roman"/>
          <w:sz w:val="24"/>
          <w:szCs w:val="24"/>
        </w:rPr>
        <w:t xml:space="preserve"> more than 25%, a share that would reflect her shareholding in Simpson Electrical. </w:t>
      </w:r>
    </w:p>
    <w:p w:rsidR="003522AF" w:rsidRPr="00BB7A33" w:rsidRDefault="00816160" w:rsidP="00745577">
      <w:pPr>
        <w:spacing w:after="0" w:line="240" w:lineRule="auto"/>
        <w:jc w:val="both"/>
        <w:rPr>
          <w:rFonts w:ascii="Times New Roman" w:hAnsi="Times New Roman" w:cs="Times New Roman"/>
          <w:sz w:val="24"/>
          <w:szCs w:val="24"/>
        </w:rPr>
      </w:pPr>
      <w:r w:rsidRPr="00BB7A33">
        <w:rPr>
          <w:rFonts w:ascii="Times New Roman" w:hAnsi="Times New Roman" w:cs="Times New Roman"/>
          <w:sz w:val="24"/>
          <w:szCs w:val="24"/>
        </w:rPr>
        <w:t xml:space="preserve">    </w:t>
      </w:r>
    </w:p>
    <w:p w:rsidR="005512A2" w:rsidRPr="00BB7A33" w:rsidRDefault="004226AF" w:rsidP="00DE395A">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T</w:t>
      </w:r>
      <w:r w:rsidR="00825D35" w:rsidRPr="00BB7A33">
        <w:rPr>
          <w:rFonts w:ascii="Times New Roman" w:hAnsi="Times New Roman" w:cs="Times New Roman"/>
          <w:sz w:val="24"/>
          <w:szCs w:val="24"/>
        </w:rPr>
        <w:t xml:space="preserve">he evidence before the court </w:t>
      </w:r>
      <w:r w:rsidR="00816160" w:rsidRPr="00BB7A33">
        <w:rPr>
          <w:rFonts w:ascii="Times New Roman" w:hAnsi="Times New Roman" w:cs="Times New Roman"/>
          <w:sz w:val="24"/>
          <w:szCs w:val="24"/>
        </w:rPr>
        <w:t>suggests there was no direct link between the funds drawn from Simpson El</w:t>
      </w:r>
      <w:r w:rsidR="00B8398F" w:rsidRPr="00BB7A33">
        <w:rPr>
          <w:rFonts w:ascii="Times New Roman" w:hAnsi="Times New Roman" w:cs="Times New Roman"/>
          <w:sz w:val="24"/>
          <w:szCs w:val="24"/>
        </w:rPr>
        <w:t>e</w:t>
      </w:r>
      <w:r w:rsidR="00816160" w:rsidRPr="00BB7A33">
        <w:rPr>
          <w:rFonts w:ascii="Times New Roman" w:hAnsi="Times New Roman" w:cs="Times New Roman"/>
          <w:sz w:val="24"/>
          <w:szCs w:val="24"/>
        </w:rPr>
        <w:t>ctrical, and those eventually used to purchase the building which is the main asset of Muntomuhle Investments.</w:t>
      </w:r>
      <w:r w:rsidR="005512A2" w:rsidRPr="00BB7A33">
        <w:rPr>
          <w:rFonts w:ascii="Times New Roman" w:hAnsi="Times New Roman" w:cs="Times New Roman"/>
          <w:sz w:val="24"/>
          <w:szCs w:val="24"/>
        </w:rPr>
        <w:t xml:space="preserve"> </w:t>
      </w:r>
    </w:p>
    <w:p w:rsidR="00DE395A" w:rsidRPr="00BB7A33" w:rsidRDefault="00DE395A" w:rsidP="00745577">
      <w:pPr>
        <w:spacing w:after="0" w:line="240" w:lineRule="auto"/>
        <w:ind w:firstLine="720"/>
        <w:jc w:val="both"/>
        <w:rPr>
          <w:rFonts w:ascii="Times New Roman" w:hAnsi="Times New Roman" w:cs="Times New Roman"/>
          <w:sz w:val="24"/>
          <w:szCs w:val="24"/>
        </w:rPr>
      </w:pPr>
    </w:p>
    <w:p w:rsidR="005512A2" w:rsidRPr="00BB7A33" w:rsidRDefault="005512A2" w:rsidP="00DE395A">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 xml:space="preserve">The judge </w:t>
      </w:r>
      <w:r w:rsidRPr="00BB7A33">
        <w:rPr>
          <w:rFonts w:ascii="Times New Roman" w:hAnsi="Times New Roman" w:cs="Times New Roman"/>
          <w:i/>
          <w:sz w:val="24"/>
          <w:szCs w:val="24"/>
        </w:rPr>
        <w:t>a quo</w:t>
      </w:r>
      <w:r w:rsidRPr="00BB7A33">
        <w:rPr>
          <w:rFonts w:ascii="Times New Roman" w:hAnsi="Times New Roman" w:cs="Times New Roman"/>
          <w:sz w:val="24"/>
          <w:szCs w:val="24"/>
        </w:rPr>
        <w:t xml:space="preserve"> </w:t>
      </w:r>
      <w:r w:rsidR="00825D35" w:rsidRPr="00BB7A33">
        <w:rPr>
          <w:rFonts w:ascii="Times New Roman" w:hAnsi="Times New Roman" w:cs="Times New Roman"/>
          <w:sz w:val="24"/>
          <w:szCs w:val="24"/>
        </w:rPr>
        <w:t>made this clear when he said the following</w:t>
      </w:r>
      <w:r w:rsidRPr="00BB7A33">
        <w:rPr>
          <w:rFonts w:ascii="Times New Roman" w:hAnsi="Times New Roman" w:cs="Times New Roman"/>
          <w:sz w:val="24"/>
          <w:szCs w:val="24"/>
        </w:rPr>
        <w:t xml:space="preserve"> regarding the acquisition of the main asset of this company</w:t>
      </w:r>
      <w:r w:rsidR="008D2CE6" w:rsidRPr="00BB7A33">
        <w:rPr>
          <w:rFonts w:ascii="Times New Roman" w:hAnsi="Times New Roman" w:cs="Times New Roman"/>
          <w:sz w:val="24"/>
          <w:szCs w:val="24"/>
        </w:rPr>
        <w:t xml:space="preserve">, </w:t>
      </w:r>
      <w:r w:rsidR="00825D35" w:rsidRPr="00BB7A33">
        <w:rPr>
          <w:rFonts w:ascii="Times New Roman" w:hAnsi="Times New Roman" w:cs="Times New Roman"/>
          <w:sz w:val="24"/>
          <w:szCs w:val="24"/>
        </w:rPr>
        <w:t>i</w:t>
      </w:r>
      <w:r w:rsidR="00417EA2" w:rsidRPr="00BB7A33">
        <w:rPr>
          <w:rFonts w:ascii="Times New Roman" w:hAnsi="Times New Roman" w:cs="Times New Roman"/>
          <w:sz w:val="24"/>
          <w:szCs w:val="24"/>
        </w:rPr>
        <w:t>.</w:t>
      </w:r>
      <w:r w:rsidR="00825D35" w:rsidRPr="00BB7A33">
        <w:rPr>
          <w:rFonts w:ascii="Times New Roman" w:hAnsi="Times New Roman" w:cs="Times New Roman"/>
          <w:sz w:val="24"/>
          <w:szCs w:val="24"/>
        </w:rPr>
        <w:t>e</w:t>
      </w:r>
      <w:r w:rsidR="00417EA2" w:rsidRPr="00BB7A33">
        <w:rPr>
          <w:rFonts w:ascii="Times New Roman" w:hAnsi="Times New Roman" w:cs="Times New Roman"/>
          <w:sz w:val="24"/>
          <w:szCs w:val="24"/>
        </w:rPr>
        <w:t>.</w:t>
      </w:r>
      <w:r w:rsidR="00825D35" w:rsidRPr="00BB7A33">
        <w:rPr>
          <w:rFonts w:ascii="Times New Roman" w:hAnsi="Times New Roman" w:cs="Times New Roman"/>
          <w:sz w:val="24"/>
          <w:szCs w:val="24"/>
        </w:rPr>
        <w:t xml:space="preserve"> Do</w:t>
      </w:r>
      <w:r w:rsidR="00BB7A33" w:rsidRPr="00BB7A33">
        <w:rPr>
          <w:rFonts w:ascii="Times New Roman" w:hAnsi="Times New Roman" w:cs="Times New Roman"/>
          <w:sz w:val="24"/>
          <w:szCs w:val="24"/>
        </w:rPr>
        <w:t>w</w:t>
      </w:r>
      <w:r w:rsidR="00825D35" w:rsidRPr="00BB7A33">
        <w:rPr>
          <w:rFonts w:ascii="Times New Roman" w:hAnsi="Times New Roman" w:cs="Times New Roman"/>
          <w:sz w:val="24"/>
          <w:szCs w:val="24"/>
        </w:rPr>
        <w:t>nings Building</w:t>
      </w:r>
      <w:r w:rsidRPr="00BB7A33">
        <w:rPr>
          <w:rFonts w:ascii="Times New Roman" w:hAnsi="Times New Roman" w:cs="Times New Roman"/>
          <w:sz w:val="24"/>
          <w:szCs w:val="24"/>
        </w:rPr>
        <w:t>;</w:t>
      </w:r>
    </w:p>
    <w:p w:rsidR="005512A2" w:rsidRPr="00BB7A33" w:rsidRDefault="005512A2" w:rsidP="005512A2">
      <w:pPr>
        <w:spacing w:after="0" w:line="240" w:lineRule="auto"/>
        <w:ind w:left="720" w:hanging="720"/>
        <w:jc w:val="both"/>
        <w:rPr>
          <w:rFonts w:ascii="Times New Roman" w:hAnsi="Times New Roman" w:cs="Times New Roman"/>
          <w:sz w:val="24"/>
          <w:szCs w:val="24"/>
        </w:rPr>
      </w:pPr>
      <w:r w:rsidRPr="00BB7A33">
        <w:rPr>
          <w:rFonts w:ascii="Times New Roman" w:hAnsi="Times New Roman" w:cs="Times New Roman"/>
          <w:sz w:val="24"/>
          <w:szCs w:val="24"/>
        </w:rPr>
        <w:t xml:space="preserve">   </w:t>
      </w:r>
      <w:r w:rsidRPr="00BB7A33">
        <w:rPr>
          <w:rFonts w:ascii="Times New Roman" w:hAnsi="Times New Roman" w:cs="Times New Roman"/>
          <w:i/>
          <w:sz w:val="24"/>
          <w:szCs w:val="24"/>
        </w:rPr>
        <w:t>“</w:t>
      </w:r>
      <w:r w:rsidR="005004F8" w:rsidRPr="00BB7A33">
        <w:rPr>
          <w:rFonts w:ascii="Times New Roman" w:hAnsi="Times New Roman" w:cs="Times New Roman"/>
          <w:sz w:val="24"/>
          <w:szCs w:val="24"/>
        </w:rPr>
        <w:tab/>
      </w:r>
      <w:r w:rsidRPr="00BB7A33">
        <w:rPr>
          <w:rFonts w:ascii="Times New Roman" w:hAnsi="Times New Roman" w:cs="Times New Roman"/>
          <w:sz w:val="24"/>
          <w:szCs w:val="24"/>
        </w:rPr>
        <w:t>They used money from the business (Simpson Electrical) to pay for an industrial stand.  When the defendant (appellant) went to pay for the stand, he registered it in his name... they toiled to build a factory i.e. a double storey structure.  The factory was massive.  They rented it out to a company known as Stex.  The tenants developed interest in the factory and offered to purchase it.  The parties agreed to sell it.  The proceeds of the sale of the factory were used to buy and re-construct the building in 129-130 Robert Mugabe Way, which is the major asset of Muntomuhle Investments.  This fact is admitted by the defendant as evinced by his letter dated 5 March 2007 in the bundle of documents”.</w:t>
      </w:r>
    </w:p>
    <w:p w:rsidR="005512A2" w:rsidRPr="00BB7A33" w:rsidRDefault="005512A2" w:rsidP="005512A2">
      <w:pPr>
        <w:spacing w:after="0" w:line="240" w:lineRule="auto"/>
        <w:jc w:val="both"/>
        <w:rPr>
          <w:rFonts w:ascii="Times New Roman" w:hAnsi="Times New Roman" w:cs="Times New Roman"/>
          <w:i/>
          <w:sz w:val="24"/>
          <w:szCs w:val="24"/>
        </w:rPr>
      </w:pPr>
    </w:p>
    <w:p w:rsidR="005512A2" w:rsidRPr="00BB7A33" w:rsidRDefault="005512A2" w:rsidP="005512A2">
      <w:pPr>
        <w:spacing w:after="0" w:line="240" w:lineRule="auto"/>
        <w:jc w:val="both"/>
        <w:rPr>
          <w:rFonts w:ascii="Times New Roman" w:hAnsi="Times New Roman" w:cs="Times New Roman"/>
          <w:sz w:val="24"/>
          <w:szCs w:val="24"/>
        </w:rPr>
      </w:pPr>
    </w:p>
    <w:p w:rsidR="005004F8" w:rsidRPr="00BB7A33" w:rsidRDefault="00825D35" w:rsidP="00F7688A">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In short, the f</w:t>
      </w:r>
      <w:r w:rsidR="00816160" w:rsidRPr="00BB7A33">
        <w:rPr>
          <w:rFonts w:ascii="Times New Roman" w:hAnsi="Times New Roman" w:cs="Times New Roman"/>
          <w:sz w:val="24"/>
          <w:szCs w:val="24"/>
        </w:rPr>
        <w:t xml:space="preserve">unds from </w:t>
      </w:r>
      <w:r w:rsidRPr="00BB7A33">
        <w:rPr>
          <w:rFonts w:ascii="Times New Roman" w:hAnsi="Times New Roman" w:cs="Times New Roman"/>
          <w:sz w:val="24"/>
          <w:szCs w:val="24"/>
        </w:rPr>
        <w:t xml:space="preserve">Simpson </w:t>
      </w:r>
      <w:r w:rsidR="008D2CE6" w:rsidRPr="00BB7A33">
        <w:rPr>
          <w:rFonts w:ascii="Times New Roman" w:hAnsi="Times New Roman" w:cs="Times New Roman"/>
          <w:sz w:val="24"/>
          <w:szCs w:val="24"/>
        </w:rPr>
        <w:t>E</w:t>
      </w:r>
      <w:r w:rsidRPr="00BB7A33">
        <w:rPr>
          <w:rFonts w:ascii="Times New Roman" w:hAnsi="Times New Roman" w:cs="Times New Roman"/>
          <w:sz w:val="24"/>
          <w:szCs w:val="24"/>
        </w:rPr>
        <w:t xml:space="preserve">lectrical </w:t>
      </w:r>
      <w:r w:rsidR="00816160" w:rsidRPr="00BB7A33">
        <w:rPr>
          <w:rFonts w:ascii="Times New Roman" w:hAnsi="Times New Roman" w:cs="Times New Roman"/>
          <w:sz w:val="24"/>
          <w:szCs w:val="24"/>
        </w:rPr>
        <w:t>were used to purch</w:t>
      </w:r>
      <w:r w:rsidRPr="00BB7A33">
        <w:rPr>
          <w:rFonts w:ascii="Times New Roman" w:hAnsi="Times New Roman" w:cs="Times New Roman"/>
          <w:sz w:val="24"/>
          <w:szCs w:val="24"/>
        </w:rPr>
        <w:t>a</w:t>
      </w:r>
      <w:r w:rsidR="00816160" w:rsidRPr="00BB7A33">
        <w:rPr>
          <w:rFonts w:ascii="Times New Roman" w:hAnsi="Times New Roman" w:cs="Times New Roman"/>
          <w:sz w:val="24"/>
          <w:szCs w:val="24"/>
        </w:rPr>
        <w:t xml:space="preserve">se a commercial stand, on </w:t>
      </w:r>
      <w:r w:rsidR="00B26B83" w:rsidRPr="00BB7A33">
        <w:rPr>
          <w:rFonts w:ascii="Times New Roman" w:hAnsi="Times New Roman" w:cs="Times New Roman"/>
          <w:sz w:val="24"/>
          <w:szCs w:val="24"/>
        </w:rPr>
        <w:t xml:space="preserve">which a factory was then built.  </w:t>
      </w:r>
      <w:r w:rsidR="00816160" w:rsidRPr="00BB7A33">
        <w:rPr>
          <w:rFonts w:ascii="Times New Roman" w:hAnsi="Times New Roman" w:cs="Times New Roman"/>
          <w:sz w:val="24"/>
          <w:szCs w:val="24"/>
        </w:rPr>
        <w:t>The factory was initially rented out and lat</w:t>
      </w:r>
      <w:r w:rsidR="00B26B83" w:rsidRPr="00BB7A33">
        <w:rPr>
          <w:rFonts w:ascii="Times New Roman" w:hAnsi="Times New Roman" w:cs="Times New Roman"/>
          <w:sz w:val="24"/>
          <w:szCs w:val="24"/>
        </w:rPr>
        <w:t xml:space="preserve">er sold to the sitting tenants.  </w:t>
      </w:r>
      <w:r w:rsidR="00816160" w:rsidRPr="00BB7A33">
        <w:rPr>
          <w:rFonts w:ascii="Times New Roman" w:hAnsi="Times New Roman" w:cs="Times New Roman"/>
          <w:sz w:val="24"/>
          <w:szCs w:val="24"/>
        </w:rPr>
        <w:t>Funds realised from these latter endeavours were then used to buy the building in question.</w:t>
      </w:r>
      <w:r w:rsidR="00F7688A" w:rsidRPr="00BB7A33">
        <w:rPr>
          <w:rFonts w:ascii="Times New Roman" w:hAnsi="Times New Roman" w:cs="Times New Roman"/>
          <w:sz w:val="24"/>
          <w:szCs w:val="24"/>
        </w:rPr>
        <w:t xml:space="preserve">  </w:t>
      </w:r>
      <w:r w:rsidR="005004F8" w:rsidRPr="00BB7A33">
        <w:rPr>
          <w:rFonts w:ascii="Times New Roman" w:hAnsi="Times New Roman" w:cs="Times New Roman"/>
          <w:sz w:val="24"/>
          <w:szCs w:val="24"/>
        </w:rPr>
        <w:t xml:space="preserve">In all these developments, there was nothing to suggest that the parties’ perception of the share of their entitlement in Simpson Electrical in any way determined or defined the extent of their contribution to the eventual acquisition of the building in question. </w:t>
      </w:r>
    </w:p>
    <w:p w:rsidR="00816160" w:rsidRPr="00BB7A33" w:rsidRDefault="00816160" w:rsidP="00DE395A">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Instead of engaging in the type of mathematical calculations that the appellant</w:t>
      </w:r>
      <w:r w:rsidR="00B26286" w:rsidRPr="00BB7A33">
        <w:rPr>
          <w:rFonts w:ascii="Times New Roman" w:hAnsi="Times New Roman" w:cs="Times New Roman"/>
          <w:sz w:val="24"/>
          <w:szCs w:val="24"/>
        </w:rPr>
        <w:t xml:space="preserve"> </w:t>
      </w:r>
      <w:r w:rsidR="003522AF" w:rsidRPr="00BB7A33">
        <w:rPr>
          <w:rFonts w:ascii="Times New Roman" w:hAnsi="Times New Roman" w:cs="Times New Roman"/>
          <w:sz w:val="24"/>
          <w:szCs w:val="24"/>
        </w:rPr>
        <w:t>argues for</w:t>
      </w:r>
      <w:r w:rsidRPr="00BB7A33">
        <w:rPr>
          <w:rFonts w:ascii="Times New Roman" w:hAnsi="Times New Roman" w:cs="Times New Roman"/>
          <w:sz w:val="24"/>
          <w:szCs w:val="24"/>
        </w:rPr>
        <w:t>, the judge went on to use his discretion, as required by the law, in assessing the awards that he</w:t>
      </w:r>
      <w:r w:rsidR="00825D35" w:rsidRPr="00BB7A33">
        <w:rPr>
          <w:rFonts w:ascii="Times New Roman" w:hAnsi="Times New Roman" w:cs="Times New Roman"/>
          <w:sz w:val="24"/>
          <w:szCs w:val="24"/>
        </w:rPr>
        <w:t xml:space="preserve"> made.</w:t>
      </w:r>
      <w:r w:rsidR="00C2504A" w:rsidRPr="00BB7A33">
        <w:rPr>
          <w:rFonts w:ascii="Times New Roman" w:hAnsi="Times New Roman" w:cs="Times New Roman"/>
          <w:sz w:val="24"/>
          <w:szCs w:val="24"/>
        </w:rPr>
        <w:t xml:space="preserve">  </w:t>
      </w:r>
      <w:r w:rsidRPr="00BB7A33">
        <w:rPr>
          <w:rFonts w:ascii="Times New Roman" w:hAnsi="Times New Roman" w:cs="Times New Roman"/>
          <w:sz w:val="24"/>
          <w:szCs w:val="24"/>
        </w:rPr>
        <w:t xml:space="preserve">I do not find that </w:t>
      </w:r>
      <w:r w:rsidR="00C56D3C" w:rsidRPr="00BB7A33">
        <w:rPr>
          <w:rFonts w:ascii="Times New Roman" w:hAnsi="Times New Roman" w:cs="Times New Roman"/>
          <w:sz w:val="24"/>
          <w:szCs w:val="24"/>
        </w:rPr>
        <w:t xml:space="preserve">such </w:t>
      </w:r>
      <w:r w:rsidRPr="00BB7A33">
        <w:rPr>
          <w:rFonts w:ascii="Times New Roman" w:hAnsi="Times New Roman" w:cs="Times New Roman"/>
          <w:sz w:val="24"/>
          <w:szCs w:val="24"/>
        </w:rPr>
        <w:t xml:space="preserve">discretion </w:t>
      </w:r>
      <w:r w:rsidR="00C56D3C" w:rsidRPr="00BB7A33">
        <w:rPr>
          <w:rFonts w:ascii="Times New Roman" w:hAnsi="Times New Roman" w:cs="Times New Roman"/>
          <w:sz w:val="24"/>
          <w:szCs w:val="24"/>
        </w:rPr>
        <w:t xml:space="preserve">was improperly </w:t>
      </w:r>
      <w:r w:rsidR="00DE395A" w:rsidRPr="00BB7A33">
        <w:rPr>
          <w:rFonts w:ascii="Times New Roman" w:hAnsi="Times New Roman" w:cs="Times New Roman"/>
          <w:sz w:val="24"/>
          <w:szCs w:val="24"/>
        </w:rPr>
        <w:t>exercised</w:t>
      </w:r>
      <w:r w:rsidR="00C56D3C" w:rsidRPr="00BB7A33">
        <w:rPr>
          <w:rFonts w:ascii="Times New Roman" w:hAnsi="Times New Roman" w:cs="Times New Roman"/>
          <w:sz w:val="24"/>
          <w:szCs w:val="24"/>
        </w:rPr>
        <w:t xml:space="preserve">. </w:t>
      </w:r>
    </w:p>
    <w:p w:rsidR="000A314A" w:rsidRPr="00BB7A33" w:rsidRDefault="00816160" w:rsidP="00745577">
      <w:pPr>
        <w:spacing w:after="0" w:line="240" w:lineRule="auto"/>
        <w:jc w:val="both"/>
        <w:rPr>
          <w:rFonts w:ascii="Times New Roman" w:hAnsi="Times New Roman" w:cs="Times New Roman"/>
          <w:sz w:val="24"/>
          <w:szCs w:val="24"/>
        </w:rPr>
      </w:pPr>
      <w:r w:rsidRPr="00BB7A33">
        <w:rPr>
          <w:rFonts w:ascii="Times New Roman" w:hAnsi="Times New Roman" w:cs="Times New Roman"/>
          <w:sz w:val="24"/>
          <w:szCs w:val="24"/>
        </w:rPr>
        <w:t xml:space="preserve"> </w:t>
      </w:r>
      <w:r w:rsidR="000A314A" w:rsidRPr="00BB7A33">
        <w:rPr>
          <w:rFonts w:ascii="Times New Roman" w:hAnsi="Times New Roman" w:cs="Times New Roman"/>
          <w:sz w:val="24"/>
          <w:szCs w:val="24"/>
        </w:rPr>
        <w:t xml:space="preserve"> </w:t>
      </w:r>
    </w:p>
    <w:p w:rsidR="00816160" w:rsidRPr="00BB7A33" w:rsidRDefault="000A314A" w:rsidP="00DE395A">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t>I would, therefore, dismiss this ground of appeal as having no merit</w:t>
      </w:r>
      <w:r w:rsidR="00B8398F" w:rsidRPr="00BB7A33">
        <w:rPr>
          <w:rFonts w:ascii="Times New Roman" w:hAnsi="Times New Roman" w:cs="Times New Roman"/>
          <w:sz w:val="24"/>
          <w:szCs w:val="24"/>
        </w:rPr>
        <w:t>.</w:t>
      </w:r>
    </w:p>
    <w:p w:rsidR="00F122D2" w:rsidRPr="00BB7A33" w:rsidRDefault="000A314A" w:rsidP="00DE395A">
      <w:pPr>
        <w:spacing w:after="0" w:line="480" w:lineRule="auto"/>
        <w:ind w:firstLine="1440"/>
        <w:jc w:val="both"/>
        <w:rPr>
          <w:rFonts w:ascii="Times New Roman" w:hAnsi="Times New Roman" w:cs="Times New Roman"/>
          <w:sz w:val="24"/>
          <w:szCs w:val="24"/>
        </w:rPr>
      </w:pPr>
      <w:r w:rsidRPr="00BB7A33">
        <w:rPr>
          <w:rFonts w:ascii="Times New Roman" w:hAnsi="Times New Roman" w:cs="Times New Roman"/>
          <w:sz w:val="24"/>
          <w:szCs w:val="24"/>
        </w:rPr>
        <w:lastRenderedPageBreak/>
        <w:t>I</w:t>
      </w:r>
      <w:r w:rsidR="001C1938" w:rsidRPr="00BB7A33">
        <w:rPr>
          <w:rFonts w:ascii="Times New Roman" w:hAnsi="Times New Roman" w:cs="Times New Roman"/>
          <w:sz w:val="24"/>
          <w:szCs w:val="24"/>
        </w:rPr>
        <w:t>n the result, I</w:t>
      </w:r>
      <w:r w:rsidR="00F122D2" w:rsidRPr="00BB7A33">
        <w:rPr>
          <w:rFonts w:ascii="Times New Roman" w:hAnsi="Times New Roman" w:cs="Times New Roman"/>
          <w:sz w:val="24"/>
          <w:szCs w:val="24"/>
        </w:rPr>
        <w:t xml:space="preserve"> make the </w:t>
      </w:r>
      <w:r w:rsidR="00CF3B87" w:rsidRPr="00BB7A33">
        <w:rPr>
          <w:rFonts w:ascii="Times New Roman" w:hAnsi="Times New Roman" w:cs="Times New Roman"/>
          <w:sz w:val="24"/>
          <w:szCs w:val="24"/>
        </w:rPr>
        <w:t xml:space="preserve">following </w:t>
      </w:r>
      <w:r w:rsidR="00F122D2" w:rsidRPr="00BB7A33">
        <w:rPr>
          <w:rFonts w:ascii="Times New Roman" w:hAnsi="Times New Roman" w:cs="Times New Roman"/>
          <w:sz w:val="24"/>
          <w:szCs w:val="24"/>
        </w:rPr>
        <w:t>order.</w:t>
      </w:r>
    </w:p>
    <w:p w:rsidR="00796070" w:rsidRPr="00BB7A33" w:rsidRDefault="00F122D2" w:rsidP="00796070">
      <w:pPr>
        <w:pStyle w:val="ListParagraph"/>
        <w:numPr>
          <w:ilvl w:val="0"/>
          <w:numId w:val="8"/>
        </w:numPr>
        <w:spacing w:after="0" w:line="240" w:lineRule="auto"/>
        <w:jc w:val="both"/>
        <w:rPr>
          <w:rFonts w:ascii="Times New Roman" w:hAnsi="Times New Roman" w:cs="Times New Roman"/>
          <w:sz w:val="24"/>
          <w:szCs w:val="24"/>
        </w:rPr>
      </w:pPr>
      <w:r w:rsidRPr="00BB7A33">
        <w:rPr>
          <w:rFonts w:ascii="Times New Roman" w:hAnsi="Times New Roman" w:cs="Times New Roman"/>
          <w:sz w:val="24"/>
          <w:szCs w:val="24"/>
        </w:rPr>
        <w:t xml:space="preserve">The appeal succeeds only </w:t>
      </w:r>
      <w:r w:rsidR="00796070" w:rsidRPr="00BB7A33">
        <w:rPr>
          <w:rFonts w:ascii="Times New Roman" w:hAnsi="Times New Roman" w:cs="Times New Roman"/>
          <w:sz w:val="24"/>
          <w:szCs w:val="24"/>
        </w:rPr>
        <w:t xml:space="preserve">in part. </w:t>
      </w:r>
    </w:p>
    <w:p w:rsidR="00796070" w:rsidRPr="00BB7A33" w:rsidRDefault="00796070" w:rsidP="00796070">
      <w:pPr>
        <w:spacing w:after="0" w:line="240" w:lineRule="auto"/>
        <w:ind w:left="720"/>
        <w:jc w:val="both"/>
        <w:rPr>
          <w:rFonts w:ascii="Times New Roman" w:hAnsi="Times New Roman" w:cs="Times New Roman"/>
          <w:sz w:val="24"/>
          <w:szCs w:val="24"/>
        </w:rPr>
      </w:pPr>
    </w:p>
    <w:p w:rsidR="00796070" w:rsidRPr="00BB7A33" w:rsidRDefault="00796070" w:rsidP="00796070">
      <w:pPr>
        <w:spacing w:after="0" w:line="240" w:lineRule="auto"/>
        <w:jc w:val="both"/>
        <w:rPr>
          <w:rFonts w:ascii="Times New Roman" w:hAnsi="Times New Roman" w:cs="Times New Roman"/>
          <w:sz w:val="24"/>
          <w:szCs w:val="24"/>
        </w:rPr>
      </w:pPr>
      <w:r w:rsidRPr="00BB7A33">
        <w:rPr>
          <w:rFonts w:ascii="Times New Roman" w:hAnsi="Times New Roman" w:cs="Times New Roman"/>
          <w:sz w:val="24"/>
          <w:szCs w:val="24"/>
        </w:rPr>
        <w:t xml:space="preserve">     </w:t>
      </w:r>
      <w:r w:rsidR="00745577">
        <w:rPr>
          <w:rFonts w:ascii="Times New Roman" w:hAnsi="Times New Roman" w:cs="Times New Roman"/>
          <w:sz w:val="24"/>
          <w:szCs w:val="24"/>
        </w:rPr>
        <w:tab/>
      </w:r>
      <w:r w:rsidRPr="00BB7A33">
        <w:rPr>
          <w:rFonts w:ascii="Times New Roman" w:hAnsi="Times New Roman" w:cs="Times New Roman"/>
          <w:sz w:val="24"/>
          <w:szCs w:val="24"/>
        </w:rPr>
        <w:t xml:space="preserve">2.   </w:t>
      </w:r>
      <w:r w:rsidR="00745577">
        <w:rPr>
          <w:rFonts w:ascii="Times New Roman" w:hAnsi="Times New Roman" w:cs="Times New Roman"/>
          <w:sz w:val="24"/>
          <w:szCs w:val="24"/>
        </w:rPr>
        <w:tab/>
      </w:r>
      <w:r w:rsidRPr="00BB7A33">
        <w:rPr>
          <w:rFonts w:ascii="Times New Roman" w:hAnsi="Times New Roman" w:cs="Times New Roman"/>
          <w:sz w:val="24"/>
          <w:szCs w:val="24"/>
        </w:rPr>
        <w:t>T</w:t>
      </w:r>
      <w:r w:rsidR="00F122D2" w:rsidRPr="00BB7A33">
        <w:rPr>
          <w:rFonts w:ascii="Times New Roman" w:hAnsi="Times New Roman" w:cs="Times New Roman"/>
          <w:sz w:val="24"/>
          <w:szCs w:val="24"/>
        </w:rPr>
        <w:t>he order of the court</w:t>
      </w:r>
      <w:r w:rsidR="00F122D2" w:rsidRPr="00BB7A33">
        <w:rPr>
          <w:rFonts w:ascii="Times New Roman" w:hAnsi="Times New Roman" w:cs="Times New Roman"/>
          <w:i/>
          <w:sz w:val="24"/>
          <w:szCs w:val="24"/>
        </w:rPr>
        <w:t xml:space="preserve"> a quo</w:t>
      </w:r>
      <w:r w:rsidR="00F122D2" w:rsidRPr="00BB7A33">
        <w:rPr>
          <w:rFonts w:ascii="Times New Roman" w:hAnsi="Times New Roman" w:cs="Times New Roman"/>
          <w:sz w:val="24"/>
          <w:szCs w:val="24"/>
        </w:rPr>
        <w:t xml:space="preserve"> in relation to the two</w:t>
      </w:r>
    </w:p>
    <w:p w:rsidR="00F122D2" w:rsidRPr="00BB7A33" w:rsidRDefault="00F122D2" w:rsidP="00796070">
      <w:pPr>
        <w:pStyle w:val="ListParagraph"/>
        <w:spacing w:after="0" w:line="240" w:lineRule="auto"/>
        <w:ind w:left="1440"/>
        <w:jc w:val="both"/>
        <w:rPr>
          <w:rFonts w:ascii="Times New Roman" w:hAnsi="Times New Roman" w:cs="Times New Roman"/>
          <w:sz w:val="24"/>
          <w:szCs w:val="24"/>
        </w:rPr>
      </w:pPr>
      <w:r w:rsidRPr="00BB7A33">
        <w:rPr>
          <w:rFonts w:ascii="Times New Roman" w:hAnsi="Times New Roman" w:cs="Times New Roman"/>
          <w:sz w:val="24"/>
          <w:szCs w:val="24"/>
        </w:rPr>
        <w:t>properties referred to as the Hillcrest and the Tongogara Street propert</w:t>
      </w:r>
      <w:r w:rsidR="00374D9C" w:rsidRPr="00BB7A33">
        <w:rPr>
          <w:rFonts w:ascii="Times New Roman" w:hAnsi="Times New Roman" w:cs="Times New Roman"/>
          <w:sz w:val="24"/>
          <w:szCs w:val="24"/>
        </w:rPr>
        <w:t>ies</w:t>
      </w:r>
      <w:r w:rsidR="007413C3" w:rsidRPr="00BB7A33">
        <w:rPr>
          <w:rFonts w:ascii="Times New Roman" w:hAnsi="Times New Roman" w:cs="Times New Roman"/>
          <w:sz w:val="24"/>
          <w:szCs w:val="24"/>
        </w:rPr>
        <w:t>,</w:t>
      </w:r>
      <w:r w:rsidR="00BC0FA9" w:rsidRPr="00BB7A33">
        <w:rPr>
          <w:rFonts w:ascii="Times New Roman" w:hAnsi="Times New Roman" w:cs="Times New Roman"/>
          <w:sz w:val="24"/>
          <w:szCs w:val="24"/>
        </w:rPr>
        <w:t xml:space="preserve"> is set aside and substituted with</w:t>
      </w:r>
      <w:r w:rsidRPr="00BB7A33">
        <w:rPr>
          <w:rFonts w:ascii="Times New Roman" w:hAnsi="Times New Roman" w:cs="Times New Roman"/>
          <w:sz w:val="24"/>
          <w:szCs w:val="24"/>
        </w:rPr>
        <w:t xml:space="preserve"> the following order by consent:</w:t>
      </w:r>
    </w:p>
    <w:p w:rsidR="00F122D2" w:rsidRPr="00BB7A33" w:rsidRDefault="00F122D2" w:rsidP="00F122D2">
      <w:pPr>
        <w:spacing w:after="0" w:line="240" w:lineRule="auto"/>
        <w:ind w:left="1440" w:hanging="720"/>
        <w:jc w:val="both"/>
        <w:rPr>
          <w:rFonts w:ascii="Times New Roman" w:hAnsi="Times New Roman" w:cs="Times New Roman"/>
          <w:sz w:val="24"/>
          <w:szCs w:val="24"/>
        </w:rPr>
      </w:pPr>
    </w:p>
    <w:p w:rsidR="00F122D2" w:rsidRPr="00745577" w:rsidRDefault="00745577" w:rsidP="00745577">
      <w:pPr>
        <w:spacing w:after="0" w:line="240" w:lineRule="auto"/>
        <w:ind w:left="2160" w:hanging="720"/>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00F122D2" w:rsidRPr="00745577">
        <w:rPr>
          <w:rFonts w:ascii="Times New Roman" w:hAnsi="Times New Roman" w:cs="Times New Roman"/>
          <w:sz w:val="24"/>
          <w:szCs w:val="24"/>
        </w:rPr>
        <w:t>Stand number 8053 Bulawayo Township, also known as 15 Kilmanock Road, Hillcrest, Bulawayo, be and is hereby awarded to the respondent as her sole and exclusive property</w:t>
      </w:r>
      <w:r w:rsidR="00374D9C" w:rsidRPr="00745577">
        <w:rPr>
          <w:rFonts w:ascii="Times New Roman" w:hAnsi="Times New Roman" w:cs="Times New Roman"/>
          <w:sz w:val="24"/>
          <w:szCs w:val="24"/>
        </w:rPr>
        <w:t>;</w:t>
      </w:r>
      <w:r w:rsidR="00A4019E" w:rsidRPr="00745577">
        <w:rPr>
          <w:rFonts w:ascii="Times New Roman" w:hAnsi="Times New Roman" w:cs="Times New Roman"/>
          <w:sz w:val="24"/>
          <w:szCs w:val="24"/>
        </w:rPr>
        <w:t xml:space="preserve"> </w:t>
      </w:r>
      <w:r w:rsidR="00F122D2" w:rsidRPr="00745577">
        <w:rPr>
          <w:rFonts w:ascii="Times New Roman" w:hAnsi="Times New Roman" w:cs="Times New Roman"/>
          <w:sz w:val="24"/>
          <w:szCs w:val="24"/>
        </w:rPr>
        <w:t xml:space="preserve">and </w:t>
      </w:r>
    </w:p>
    <w:p w:rsidR="00A4019E" w:rsidRPr="00BB7A33" w:rsidRDefault="00A4019E" w:rsidP="00A4019E">
      <w:pPr>
        <w:pStyle w:val="ListParagraph"/>
        <w:spacing w:after="0" w:line="240" w:lineRule="auto"/>
        <w:ind w:left="2520"/>
        <w:jc w:val="both"/>
        <w:rPr>
          <w:rFonts w:ascii="Times New Roman" w:hAnsi="Times New Roman" w:cs="Times New Roman"/>
          <w:sz w:val="24"/>
          <w:szCs w:val="24"/>
        </w:rPr>
      </w:pPr>
    </w:p>
    <w:p w:rsidR="00F122D2" w:rsidRPr="00745577" w:rsidRDefault="00745577" w:rsidP="00745577">
      <w:pPr>
        <w:spacing w:after="0" w:line="240" w:lineRule="auto"/>
        <w:ind w:left="2160" w:hanging="720"/>
        <w:jc w:val="both"/>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00F122D2" w:rsidRPr="00745577">
        <w:rPr>
          <w:rFonts w:ascii="Times New Roman" w:hAnsi="Times New Roman" w:cs="Times New Roman"/>
          <w:sz w:val="24"/>
          <w:szCs w:val="24"/>
        </w:rPr>
        <w:t>The remainder of Stand 615 Bulawayo Township, also known as Josiah Tongogara Street, Bulawayo, be and is hereby awarded to the appellant as his sole and exclusive property.</w:t>
      </w:r>
    </w:p>
    <w:p w:rsidR="00F122D2" w:rsidRPr="00BB7A33" w:rsidRDefault="00F122D2" w:rsidP="00F122D2">
      <w:pPr>
        <w:spacing w:after="0" w:line="240" w:lineRule="auto"/>
        <w:jc w:val="both"/>
        <w:rPr>
          <w:rFonts w:ascii="Times New Roman" w:hAnsi="Times New Roman" w:cs="Times New Roman"/>
          <w:sz w:val="24"/>
          <w:szCs w:val="24"/>
        </w:rPr>
      </w:pPr>
    </w:p>
    <w:p w:rsidR="00F122D2" w:rsidRPr="00BB7A33" w:rsidRDefault="00796070" w:rsidP="00F122D2">
      <w:pPr>
        <w:spacing w:after="0" w:line="240" w:lineRule="auto"/>
        <w:ind w:left="1440" w:hanging="720"/>
        <w:jc w:val="both"/>
        <w:rPr>
          <w:rFonts w:ascii="Times New Roman" w:hAnsi="Times New Roman" w:cs="Times New Roman"/>
          <w:sz w:val="24"/>
          <w:szCs w:val="24"/>
        </w:rPr>
      </w:pPr>
      <w:r w:rsidRPr="00BB7A33">
        <w:rPr>
          <w:rFonts w:ascii="Times New Roman" w:hAnsi="Times New Roman" w:cs="Times New Roman"/>
          <w:sz w:val="24"/>
          <w:szCs w:val="24"/>
        </w:rPr>
        <w:t>3</w:t>
      </w:r>
      <w:r w:rsidR="00F122D2" w:rsidRPr="00BB7A33">
        <w:rPr>
          <w:rFonts w:ascii="Times New Roman" w:hAnsi="Times New Roman" w:cs="Times New Roman"/>
          <w:sz w:val="24"/>
          <w:szCs w:val="24"/>
        </w:rPr>
        <w:t>.</w:t>
      </w:r>
      <w:r w:rsidR="00F122D2" w:rsidRPr="00BB7A33">
        <w:rPr>
          <w:rFonts w:ascii="Times New Roman" w:hAnsi="Times New Roman" w:cs="Times New Roman"/>
          <w:sz w:val="24"/>
          <w:szCs w:val="24"/>
        </w:rPr>
        <w:tab/>
        <w:t xml:space="preserve">The </w:t>
      </w:r>
      <w:r w:rsidRPr="00BB7A33">
        <w:rPr>
          <w:rFonts w:ascii="Times New Roman" w:hAnsi="Times New Roman" w:cs="Times New Roman"/>
          <w:sz w:val="24"/>
          <w:szCs w:val="24"/>
        </w:rPr>
        <w:t xml:space="preserve">appeal </w:t>
      </w:r>
      <w:r w:rsidR="00F122D2" w:rsidRPr="00BB7A33">
        <w:rPr>
          <w:rFonts w:ascii="Times New Roman" w:hAnsi="Times New Roman" w:cs="Times New Roman"/>
          <w:sz w:val="24"/>
          <w:szCs w:val="24"/>
        </w:rPr>
        <w:t>in relation to the assets and property referred to in para</w:t>
      </w:r>
      <w:r w:rsidR="00374D9C" w:rsidRPr="00BB7A33">
        <w:rPr>
          <w:rFonts w:ascii="Times New Roman" w:hAnsi="Times New Roman" w:cs="Times New Roman"/>
          <w:sz w:val="24"/>
          <w:szCs w:val="24"/>
        </w:rPr>
        <w:t>graphs</w:t>
      </w:r>
      <w:r w:rsidR="00F122D2" w:rsidRPr="00BB7A33">
        <w:rPr>
          <w:rFonts w:ascii="Times New Roman" w:hAnsi="Times New Roman" w:cs="Times New Roman"/>
          <w:sz w:val="24"/>
          <w:szCs w:val="24"/>
        </w:rPr>
        <w:t xml:space="preserve"> 6,7,12 and 13 of the order of the court </w:t>
      </w:r>
      <w:r w:rsidR="00F122D2" w:rsidRPr="00BB7A33">
        <w:rPr>
          <w:rFonts w:ascii="Times New Roman" w:hAnsi="Times New Roman" w:cs="Times New Roman"/>
          <w:i/>
          <w:sz w:val="24"/>
          <w:szCs w:val="24"/>
        </w:rPr>
        <w:t>a quo</w:t>
      </w:r>
      <w:r w:rsidR="00374D9C" w:rsidRPr="00BB7A33">
        <w:rPr>
          <w:rFonts w:ascii="Times New Roman" w:hAnsi="Times New Roman" w:cs="Times New Roman"/>
          <w:i/>
          <w:sz w:val="24"/>
          <w:szCs w:val="24"/>
        </w:rPr>
        <w:t>,</w:t>
      </w:r>
      <w:r w:rsidR="00F122D2" w:rsidRPr="00BB7A33">
        <w:rPr>
          <w:rFonts w:ascii="Times New Roman" w:hAnsi="Times New Roman" w:cs="Times New Roman"/>
          <w:sz w:val="24"/>
          <w:szCs w:val="24"/>
        </w:rPr>
        <w:t xml:space="preserve"> is dismissed.</w:t>
      </w:r>
    </w:p>
    <w:p w:rsidR="00F122D2" w:rsidRPr="00BB7A33" w:rsidRDefault="00F122D2" w:rsidP="00F122D2">
      <w:pPr>
        <w:spacing w:after="0" w:line="240" w:lineRule="auto"/>
        <w:ind w:left="1440" w:hanging="720"/>
        <w:jc w:val="both"/>
        <w:rPr>
          <w:rFonts w:ascii="Times New Roman" w:hAnsi="Times New Roman" w:cs="Times New Roman"/>
          <w:sz w:val="24"/>
          <w:szCs w:val="24"/>
        </w:rPr>
      </w:pPr>
    </w:p>
    <w:p w:rsidR="00F122D2" w:rsidRPr="00BB7A33" w:rsidRDefault="00745577" w:rsidP="00F122D2">
      <w:pPr>
        <w:spacing w:after="0" w:line="240" w:lineRule="auto"/>
        <w:ind w:left="1440" w:hanging="720"/>
        <w:jc w:val="both"/>
        <w:rPr>
          <w:rFonts w:ascii="Times New Roman" w:hAnsi="Times New Roman" w:cs="Times New Roman"/>
          <w:sz w:val="24"/>
          <w:szCs w:val="24"/>
        </w:rPr>
      </w:pPr>
      <w:r>
        <w:rPr>
          <w:rFonts w:ascii="Times New Roman" w:hAnsi="Times New Roman" w:cs="Times New Roman"/>
          <w:sz w:val="24"/>
          <w:szCs w:val="24"/>
        </w:rPr>
        <w:t>4</w:t>
      </w:r>
      <w:r w:rsidR="00F122D2" w:rsidRPr="00BB7A33">
        <w:rPr>
          <w:rFonts w:ascii="Times New Roman" w:hAnsi="Times New Roman" w:cs="Times New Roman"/>
          <w:sz w:val="24"/>
          <w:szCs w:val="24"/>
        </w:rPr>
        <w:t>.</w:t>
      </w:r>
      <w:r w:rsidR="00F122D2" w:rsidRPr="00BB7A33">
        <w:rPr>
          <w:rFonts w:ascii="Times New Roman" w:hAnsi="Times New Roman" w:cs="Times New Roman"/>
          <w:sz w:val="24"/>
          <w:szCs w:val="24"/>
        </w:rPr>
        <w:tab/>
        <w:t>The appellant shall pay the costs of this appeal.</w:t>
      </w:r>
    </w:p>
    <w:p w:rsidR="00407CD5" w:rsidRDefault="00E425E8" w:rsidP="00DE395A">
      <w:pPr>
        <w:spacing w:after="0" w:line="480" w:lineRule="auto"/>
        <w:jc w:val="both"/>
        <w:rPr>
          <w:rFonts w:ascii="Times New Roman" w:hAnsi="Times New Roman" w:cs="Times New Roman"/>
          <w:b/>
          <w:sz w:val="24"/>
          <w:szCs w:val="24"/>
          <w:u w:val="single"/>
        </w:rPr>
      </w:pPr>
      <w:r w:rsidRPr="00BB7A33">
        <w:rPr>
          <w:rFonts w:ascii="Times New Roman" w:hAnsi="Times New Roman" w:cs="Times New Roman"/>
          <w:sz w:val="24"/>
          <w:szCs w:val="24"/>
        </w:rPr>
        <w:t xml:space="preserve">  </w:t>
      </w:r>
      <w:r w:rsidR="00407CD5" w:rsidRPr="00BB7A33">
        <w:rPr>
          <w:rFonts w:ascii="Times New Roman" w:hAnsi="Times New Roman" w:cs="Times New Roman"/>
          <w:b/>
          <w:sz w:val="24"/>
          <w:szCs w:val="24"/>
          <w:u w:val="single"/>
        </w:rPr>
        <w:t xml:space="preserve"> </w:t>
      </w:r>
    </w:p>
    <w:p w:rsidR="003746A1" w:rsidRPr="00BB7A33" w:rsidRDefault="003746A1" w:rsidP="00DE395A">
      <w:pPr>
        <w:spacing w:after="0" w:line="480" w:lineRule="auto"/>
        <w:jc w:val="both"/>
        <w:rPr>
          <w:rFonts w:ascii="Times New Roman" w:hAnsi="Times New Roman" w:cs="Times New Roman"/>
          <w:b/>
          <w:sz w:val="24"/>
          <w:szCs w:val="24"/>
          <w:u w:val="single"/>
        </w:rPr>
      </w:pPr>
    </w:p>
    <w:p w:rsidR="007C2FFC" w:rsidRPr="00BB7A33" w:rsidRDefault="000121C7" w:rsidP="00745577">
      <w:pPr>
        <w:spacing w:after="0" w:line="480" w:lineRule="auto"/>
        <w:jc w:val="both"/>
        <w:rPr>
          <w:rFonts w:ascii="Times New Roman" w:hAnsi="Times New Roman" w:cs="Times New Roman"/>
          <w:sz w:val="24"/>
          <w:szCs w:val="24"/>
        </w:rPr>
      </w:pPr>
      <w:r w:rsidRPr="00BB7A33">
        <w:rPr>
          <w:rFonts w:ascii="Times New Roman" w:hAnsi="Times New Roman" w:cs="Times New Roman"/>
          <w:sz w:val="24"/>
          <w:szCs w:val="24"/>
        </w:rPr>
        <w:t xml:space="preserve">  </w:t>
      </w:r>
      <w:r w:rsidR="00745577">
        <w:rPr>
          <w:rFonts w:ascii="Times New Roman" w:hAnsi="Times New Roman" w:cs="Times New Roman"/>
          <w:sz w:val="24"/>
          <w:szCs w:val="24"/>
        </w:rPr>
        <w:tab/>
      </w:r>
      <w:r w:rsidR="00745577">
        <w:rPr>
          <w:rFonts w:ascii="Times New Roman" w:hAnsi="Times New Roman" w:cs="Times New Roman"/>
          <w:sz w:val="24"/>
          <w:szCs w:val="24"/>
        </w:rPr>
        <w:tab/>
      </w:r>
      <w:r w:rsidR="00745577">
        <w:rPr>
          <w:rFonts w:ascii="Times New Roman" w:hAnsi="Times New Roman" w:cs="Times New Roman"/>
          <w:sz w:val="24"/>
          <w:szCs w:val="24"/>
        </w:rPr>
        <w:tab/>
      </w:r>
      <w:r w:rsidR="00893F98" w:rsidRPr="00BB7A33">
        <w:rPr>
          <w:rFonts w:ascii="Times New Roman" w:hAnsi="Times New Roman" w:cs="Times New Roman"/>
          <w:b/>
          <w:sz w:val="24"/>
          <w:szCs w:val="24"/>
        </w:rPr>
        <w:t>GARWE JA</w:t>
      </w:r>
      <w:r w:rsidR="007C2FFC" w:rsidRPr="00BB7A33">
        <w:rPr>
          <w:rFonts w:ascii="Times New Roman" w:hAnsi="Times New Roman" w:cs="Times New Roman"/>
          <w:b/>
          <w:sz w:val="24"/>
          <w:szCs w:val="24"/>
        </w:rPr>
        <w:t>:</w:t>
      </w:r>
      <w:r w:rsidR="007C2FFC" w:rsidRPr="00BB7A33">
        <w:rPr>
          <w:rFonts w:ascii="Times New Roman" w:hAnsi="Times New Roman" w:cs="Times New Roman"/>
          <w:b/>
          <w:sz w:val="24"/>
          <w:szCs w:val="24"/>
        </w:rPr>
        <w:tab/>
      </w:r>
      <w:r w:rsidR="007C2FFC" w:rsidRPr="00BB7A33">
        <w:rPr>
          <w:rFonts w:ascii="Times New Roman" w:hAnsi="Times New Roman" w:cs="Times New Roman"/>
          <w:b/>
          <w:sz w:val="24"/>
          <w:szCs w:val="24"/>
        </w:rPr>
        <w:tab/>
      </w:r>
      <w:r w:rsidR="007C2FFC" w:rsidRPr="00BB7A33">
        <w:rPr>
          <w:rFonts w:ascii="Times New Roman" w:hAnsi="Times New Roman" w:cs="Times New Roman"/>
          <w:sz w:val="24"/>
          <w:szCs w:val="24"/>
        </w:rPr>
        <w:t>I agree</w:t>
      </w:r>
    </w:p>
    <w:p w:rsidR="007C2FFC" w:rsidRPr="00BB7A33" w:rsidRDefault="007C2FFC" w:rsidP="00DE395A">
      <w:pPr>
        <w:spacing w:after="0" w:line="480" w:lineRule="auto"/>
        <w:ind w:left="90" w:firstLine="1350"/>
        <w:jc w:val="both"/>
        <w:rPr>
          <w:rFonts w:ascii="Times New Roman" w:hAnsi="Times New Roman" w:cs="Times New Roman"/>
          <w:b/>
          <w:sz w:val="24"/>
          <w:szCs w:val="24"/>
        </w:rPr>
      </w:pPr>
    </w:p>
    <w:p w:rsidR="007413C3" w:rsidRPr="00BB7A33" w:rsidRDefault="007413C3" w:rsidP="00DE395A">
      <w:pPr>
        <w:spacing w:after="0" w:line="480" w:lineRule="auto"/>
        <w:ind w:left="90" w:firstLine="1350"/>
        <w:jc w:val="both"/>
        <w:rPr>
          <w:rFonts w:ascii="Times New Roman" w:hAnsi="Times New Roman" w:cs="Times New Roman"/>
          <w:b/>
          <w:sz w:val="24"/>
          <w:szCs w:val="24"/>
        </w:rPr>
      </w:pPr>
    </w:p>
    <w:p w:rsidR="007C2FFC" w:rsidRPr="00BB7A33" w:rsidRDefault="00893F98" w:rsidP="00DE395A">
      <w:pPr>
        <w:spacing w:after="0" w:line="480" w:lineRule="auto"/>
        <w:ind w:left="810" w:firstLine="1350"/>
        <w:jc w:val="both"/>
        <w:rPr>
          <w:rFonts w:ascii="Times New Roman" w:hAnsi="Times New Roman" w:cs="Times New Roman"/>
          <w:b/>
          <w:sz w:val="24"/>
          <w:szCs w:val="24"/>
        </w:rPr>
      </w:pPr>
      <w:r w:rsidRPr="00BB7A33">
        <w:rPr>
          <w:rFonts w:ascii="Times New Roman" w:hAnsi="Times New Roman" w:cs="Times New Roman"/>
          <w:b/>
          <w:sz w:val="24"/>
          <w:szCs w:val="24"/>
        </w:rPr>
        <w:t>GOWORA JA</w:t>
      </w:r>
      <w:r w:rsidR="007C2FFC" w:rsidRPr="00BB7A33">
        <w:rPr>
          <w:rFonts w:ascii="Times New Roman" w:hAnsi="Times New Roman" w:cs="Times New Roman"/>
          <w:b/>
          <w:sz w:val="24"/>
          <w:szCs w:val="24"/>
        </w:rPr>
        <w:t>:</w:t>
      </w:r>
      <w:r w:rsidR="007C2FFC" w:rsidRPr="00BB7A33">
        <w:rPr>
          <w:rFonts w:ascii="Times New Roman" w:hAnsi="Times New Roman" w:cs="Times New Roman"/>
          <w:b/>
          <w:sz w:val="24"/>
          <w:szCs w:val="24"/>
        </w:rPr>
        <w:tab/>
      </w:r>
      <w:r w:rsidR="007C2FFC" w:rsidRPr="00BB7A33">
        <w:rPr>
          <w:rFonts w:ascii="Times New Roman" w:hAnsi="Times New Roman" w:cs="Times New Roman"/>
          <w:sz w:val="24"/>
          <w:szCs w:val="24"/>
        </w:rPr>
        <w:t>I agree</w:t>
      </w:r>
    </w:p>
    <w:p w:rsidR="007C2FFC" w:rsidRPr="00BB7A33" w:rsidRDefault="007C2FFC" w:rsidP="00DE395A">
      <w:pPr>
        <w:spacing w:after="0" w:line="480" w:lineRule="auto"/>
        <w:ind w:left="90" w:firstLine="1350"/>
        <w:jc w:val="both"/>
        <w:rPr>
          <w:rFonts w:ascii="Times New Roman" w:hAnsi="Times New Roman" w:cs="Times New Roman"/>
          <w:b/>
          <w:sz w:val="24"/>
          <w:szCs w:val="24"/>
        </w:rPr>
      </w:pPr>
    </w:p>
    <w:p w:rsidR="00DE395A" w:rsidRPr="00BB7A33" w:rsidRDefault="00DE395A" w:rsidP="00DE395A">
      <w:pPr>
        <w:spacing w:after="0" w:line="480" w:lineRule="auto"/>
        <w:ind w:left="90" w:firstLine="1350"/>
        <w:jc w:val="both"/>
        <w:rPr>
          <w:rFonts w:ascii="Times New Roman" w:hAnsi="Times New Roman" w:cs="Times New Roman"/>
          <w:b/>
          <w:sz w:val="24"/>
          <w:szCs w:val="24"/>
        </w:rPr>
      </w:pPr>
    </w:p>
    <w:p w:rsidR="007C2FFC" w:rsidRPr="00BB7A33" w:rsidRDefault="007C2FFC" w:rsidP="00DE395A">
      <w:pPr>
        <w:spacing w:after="0" w:line="360" w:lineRule="auto"/>
        <w:jc w:val="both"/>
        <w:rPr>
          <w:rFonts w:ascii="Times New Roman" w:hAnsi="Times New Roman" w:cs="Times New Roman"/>
          <w:sz w:val="24"/>
          <w:szCs w:val="24"/>
        </w:rPr>
      </w:pPr>
      <w:r w:rsidRPr="00BB7A33">
        <w:rPr>
          <w:rFonts w:ascii="Times New Roman" w:hAnsi="Times New Roman" w:cs="Times New Roman"/>
          <w:i/>
          <w:sz w:val="24"/>
          <w:szCs w:val="24"/>
        </w:rPr>
        <w:t>Webb Low &amp; Barry</w:t>
      </w:r>
      <w:r w:rsidRPr="00BB7A33">
        <w:rPr>
          <w:rFonts w:ascii="Times New Roman" w:hAnsi="Times New Roman" w:cs="Times New Roman"/>
          <w:sz w:val="24"/>
          <w:szCs w:val="24"/>
        </w:rPr>
        <w:t>, appellant’s legal practitioners</w:t>
      </w:r>
    </w:p>
    <w:p w:rsidR="005771C5" w:rsidRPr="00BB7A33" w:rsidRDefault="007C2FFC" w:rsidP="00DE395A">
      <w:pPr>
        <w:spacing w:after="0" w:line="360" w:lineRule="auto"/>
        <w:jc w:val="both"/>
        <w:rPr>
          <w:rFonts w:ascii="Times New Roman" w:hAnsi="Times New Roman" w:cs="Times New Roman"/>
          <w:sz w:val="24"/>
          <w:szCs w:val="24"/>
        </w:rPr>
      </w:pPr>
      <w:r w:rsidRPr="00BB7A33">
        <w:rPr>
          <w:rFonts w:ascii="Times New Roman" w:hAnsi="Times New Roman" w:cs="Times New Roman"/>
          <w:i/>
          <w:sz w:val="24"/>
          <w:szCs w:val="24"/>
        </w:rPr>
        <w:t>Cheda &amp; Partners</w:t>
      </w:r>
      <w:r w:rsidRPr="00BB7A33">
        <w:rPr>
          <w:rFonts w:ascii="Times New Roman" w:hAnsi="Times New Roman" w:cs="Times New Roman"/>
          <w:sz w:val="24"/>
          <w:szCs w:val="24"/>
        </w:rPr>
        <w:t>, respondents’ legal practitioners</w:t>
      </w:r>
    </w:p>
    <w:sectPr w:rsidR="005771C5" w:rsidRPr="00BB7A33" w:rsidSect="00EB2F60">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9F4" w:rsidRDefault="008109F4" w:rsidP="00D15527">
      <w:pPr>
        <w:spacing w:after="0" w:line="240" w:lineRule="auto"/>
      </w:pPr>
      <w:r>
        <w:separator/>
      </w:r>
    </w:p>
  </w:endnote>
  <w:endnote w:type="continuationSeparator" w:id="1">
    <w:p w:rsidR="008109F4" w:rsidRDefault="008109F4" w:rsidP="00D155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9F4" w:rsidRDefault="008109F4" w:rsidP="00D15527">
      <w:pPr>
        <w:spacing w:after="0" w:line="240" w:lineRule="auto"/>
      </w:pPr>
      <w:r>
        <w:separator/>
      </w:r>
    </w:p>
  </w:footnote>
  <w:footnote w:type="continuationSeparator" w:id="1">
    <w:p w:rsidR="008109F4" w:rsidRDefault="008109F4" w:rsidP="00D15527">
      <w:pPr>
        <w:spacing w:after="0" w:line="240" w:lineRule="auto"/>
      </w:pPr>
      <w:r>
        <w:continuationSeparator/>
      </w:r>
    </w:p>
  </w:footnote>
  <w:footnote w:id="2">
    <w:p w:rsidR="00910463" w:rsidRDefault="00DD4625" w:rsidP="00745577">
      <w:pPr>
        <w:spacing w:after="0" w:line="240" w:lineRule="auto"/>
        <w:jc w:val="both"/>
      </w:pPr>
      <w:r>
        <w:rPr>
          <w:rStyle w:val="FootnoteReference"/>
        </w:rPr>
        <w:footnoteRef/>
      </w:r>
      <w:r>
        <w:t xml:space="preserve"> </w:t>
      </w:r>
      <w:r w:rsidR="00910463">
        <w:t>1994 (2) ZLR 103</w:t>
      </w:r>
      <w:r w:rsidR="006C43A3">
        <w:t xml:space="preserve"> (SC)</w:t>
      </w:r>
    </w:p>
    <w:p w:rsidR="00DD4625" w:rsidRDefault="00BB7A33" w:rsidP="00DD4625">
      <w:pPr>
        <w:pStyle w:val="FootnoteText"/>
      </w:pPr>
      <w:r w:rsidRPr="00910463">
        <w:rPr>
          <w:vertAlign w:val="superscript"/>
        </w:rPr>
        <w:t>2</w:t>
      </w:r>
      <w:r>
        <w:t xml:space="preserve"> 2007 (1) ZLR 216 (HC))</w:t>
      </w:r>
    </w:p>
  </w:footnote>
  <w:footnote w:id="3">
    <w:p w:rsidR="00D43D69" w:rsidRDefault="00D43D69">
      <w:pPr>
        <w:pStyle w:val="FootnoteText"/>
      </w:pPr>
      <w:r>
        <w:rPr>
          <w:rStyle w:val="FootnoteReference"/>
        </w:rPr>
        <w:footnoteRef/>
      </w:r>
      <w:r>
        <w:t xml:space="preserve"> SC 28/02 at page 4</w:t>
      </w:r>
      <w:r>
        <w:tab/>
      </w:r>
    </w:p>
  </w:footnote>
  <w:footnote w:id="4">
    <w:p w:rsidR="004F3466" w:rsidRDefault="004F3466">
      <w:pPr>
        <w:pStyle w:val="FootnoteText"/>
      </w:pPr>
      <w:r>
        <w:rPr>
          <w:rStyle w:val="FootnoteReference"/>
        </w:rPr>
        <w:footnoteRef/>
      </w:r>
      <w:r>
        <w:t xml:space="preserve"> 2002 (1) ZLR (4) at p 268-c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D15527">
      <w:tc>
        <w:tcPr>
          <w:tcW w:w="0" w:type="auto"/>
          <w:tcBorders>
            <w:right w:val="single" w:sz="6" w:space="0" w:color="000000" w:themeColor="text1"/>
          </w:tcBorders>
        </w:tcPr>
        <w:sdt>
          <w:sdtPr>
            <w:alias w:val="Company"/>
            <w:id w:val="78735422"/>
            <w:placeholder>
              <w:docPart w:val="CCAF5B41674849868C2C4205FCA66637"/>
            </w:placeholder>
            <w:dataBinding w:prefixMappings="xmlns:ns0='http://schemas.openxmlformats.org/officeDocument/2006/extended-properties'" w:xpath="/ns0:Properties[1]/ns0:Company[1]" w:storeItemID="{6668398D-A668-4E3E-A5EB-62B293D839F1}"/>
            <w:text/>
          </w:sdtPr>
          <w:sdtContent>
            <w:p w:rsidR="00D15527" w:rsidRDefault="00D15527">
              <w:pPr>
                <w:pStyle w:val="Header"/>
                <w:jc w:val="right"/>
              </w:pPr>
              <w:r>
                <w:t xml:space="preserve">Judgment No. SC </w:t>
              </w:r>
              <w:r w:rsidR="00274248">
                <w:t>7</w:t>
              </w:r>
              <w:r w:rsidR="003E2ACD">
                <w:t>/14</w:t>
              </w:r>
            </w:p>
          </w:sdtContent>
        </w:sdt>
        <w:sdt>
          <w:sdtPr>
            <w:rPr>
              <w:b/>
              <w:bCs/>
            </w:rPr>
            <w:alias w:val="Title"/>
            <w:id w:val="78735415"/>
            <w:placeholder>
              <w:docPart w:val="124FAF9B91E1451594EECC6FBFE6FC29"/>
            </w:placeholder>
            <w:dataBinding w:prefixMappings="xmlns:ns0='http://schemas.openxmlformats.org/package/2006/metadata/core-properties' xmlns:ns1='http://purl.org/dc/elements/1.1/'" w:xpath="/ns0:coreProperties[1]/ns1:title[1]" w:storeItemID="{6C3C8BC8-F283-45AE-878A-BAB7291924A1}"/>
            <w:text/>
          </w:sdtPr>
          <w:sdtContent>
            <w:p w:rsidR="00D15527" w:rsidRDefault="001F0735" w:rsidP="001F0735">
              <w:pPr>
                <w:pStyle w:val="Header"/>
                <w:jc w:val="right"/>
                <w:rPr>
                  <w:b/>
                  <w:bCs/>
                </w:rPr>
              </w:pPr>
              <w:r>
                <w:rPr>
                  <w:b/>
                  <w:bCs/>
                </w:rPr>
                <w:t>Civil Appeal No. 276/11</w:t>
              </w:r>
            </w:p>
          </w:sdtContent>
        </w:sdt>
      </w:tc>
      <w:tc>
        <w:tcPr>
          <w:tcW w:w="1152" w:type="dxa"/>
          <w:tcBorders>
            <w:left w:val="single" w:sz="6" w:space="0" w:color="000000" w:themeColor="text1"/>
          </w:tcBorders>
        </w:tcPr>
        <w:p w:rsidR="00D15527" w:rsidRDefault="00DF52BB">
          <w:pPr>
            <w:pStyle w:val="Header"/>
            <w:rPr>
              <w:b/>
            </w:rPr>
          </w:pPr>
          <w:fldSimple w:instr=" PAGE   \* MERGEFORMAT ">
            <w:r w:rsidR="00C430B7">
              <w:rPr>
                <w:noProof/>
              </w:rPr>
              <w:t>18</w:t>
            </w:r>
          </w:fldSimple>
        </w:p>
      </w:tc>
    </w:tr>
  </w:tbl>
  <w:p w:rsidR="00D15527" w:rsidRDefault="00D155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2911"/>
    <w:multiLevelType w:val="hybridMultilevel"/>
    <w:tmpl w:val="4FF6DF96"/>
    <w:lvl w:ilvl="0" w:tplc="9DC65318">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11C0297D"/>
    <w:multiLevelType w:val="hybridMultilevel"/>
    <w:tmpl w:val="32D0CE36"/>
    <w:lvl w:ilvl="0" w:tplc="F014D1AC">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nsid w:val="159237D3"/>
    <w:multiLevelType w:val="hybridMultilevel"/>
    <w:tmpl w:val="9ACAB5CC"/>
    <w:lvl w:ilvl="0" w:tplc="58923124">
      <w:start w:val="1"/>
      <w:numFmt w:val="low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16DA51C5"/>
    <w:multiLevelType w:val="hybridMultilevel"/>
    <w:tmpl w:val="A28EB1C4"/>
    <w:lvl w:ilvl="0" w:tplc="4546E0E8">
      <w:start w:val="1"/>
      <w:numFmt w:val="lowerRoman"/>
      <w:lvlText w:val="(%1)"/>
      <w:lvlJc w:val="left"/>
      <w:pPr>
        <w:ind w:left="2160" w:hanging="720"/>
      </w:pPr>
      <w:rPr>
        <w:rFonts w:ascii="Courier New" w:hAnsi="Courier New" w:cs="Courier New" w:hint="default"/>
        <w:sz w:val="24"/>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nsid w:val="29D168CD"/>
    <w:multiLevelType w:val="hybridMultilevel"/>
    <w:tmpl w:val="472250F6"/>
    <w:lvl w:ilvl="0" w:tplc="1CBA95D2">
      <w:start w:val="1"/>
      <w:numFmt w:val="lowerRoman"/>
      <w:lvlText w:val="(%1)"/>
      <w:lvlJc w:val="left"/>
      <w:pPr>
        <w:ind w:left="1890" w:hanging="1080"/>
      </w:pPr>
      <w:rPr>
        <w:rFonts w:hint="default"/>
      </w:rPr>
    </w:lvl>
    <w:lvl w:ilvl="1" w:tplc="30090019" w:tentative="1">
      <w:start w:val="1"/>
      <w:numFmt w:val="lowerLetter"/>
      <w:lvlText w:val="%2."/>
      <w:lvlJc w:val="left"/>
      <w:pPr>
        <w:ind w:left="360" w:hanging="360"/>
      </w:pPr>
    </w:lvl>
    <w:lvl w:ilvl="2" w:tplc="3009001B" w:tentative="1">
      <w:start w:val="1"/>
      <w:numFmt w:val="lowerRoman"/>
      <w:lvlText w:val="%3."/>
      <w:lvlJc w:val="right"/>
      <w:pPr>
        <w:ind w:left="1080" w:hanging="180"/>
      </w:pPr>
    </w:lvl>
    <w:lvl w:ilvl="3" w:tplc="3009000F" w:tentative="1">
      <w:start w:val="1"/>
      <w:numFmt w:val="decimal"/>
      <w:lvlText w:val="%4."/>
      <w:lvlJc w:val="left"/>
      <w:pPr>
        <w:ind w:left="1800" w:hanging="360"/>
      </w:pPr>
    </w:lvl>
    <w:lvl w:ilvl="4" w:tplc="30090019" w:tentative="1">
      <w:start w:val="1"/>
      <w:numFmt w:val="lowerLetter"/>
      <w:lvlText w:val="%5."/>
      <w:lvlJc w:val="left"/>
      <w:pPr>
        <w:ind w:left="2520" w:hanging="360"/>
      </w:pPr>
    </w:lvl>
    <w:lvl w:ilvl="5" w:tplc="3009001B" w:tentative="1">
      <w:start w:val="1"/>
      <w:numFmt w:val="lowerRoman"/>
      <w:lvlText w:val="%6."/>
      <w:lvlJc w:val="right"/>
      <w:pPr>
        <w:ind w:left="3240" w:hanging="180"/>
      </w:pPr>
    </w:lvl>
    <w:lvl w:ilvl="6" w:tplc="3009000F" w:tentative="1">
      <w:start w:val="1"/>
      <w:numFmt w:val="decimal"/>
      <w:lvlText w:val="%7."/>
      <w:lvlJc w:val="left"/>
      <w:pPr>
        <w:ind w:left="3960" w:hanging="360"/>
      </w:pPr>
    </w:lvl>
    <w:lvl w:ilvl="7" w:tplc="30090019" w:tentative="1">
      <w:start w:val="1"/>
      <w:numFmt w:val="lowerLetter"/>
      <w:lvlText w:val="%8."/>
      <w:lvlJc w:val="left"/>
      <w:pPr>
        <w:ind w:left="4680" w:hanging="360"/>
      </w:pPr>
    </w:lvl>
    <w:lvl w:ilvl="8" w:tplc="3009001B" w:tentative="1">
      <w:start w:val="1"/>
      <w:numFmt w:val="lowerRoman"/>
      <w:lvlText w:val="%9."/>
      <w:lvlJc w:val="right"/>
      <w:pPr>
        <w:ind w:left="5400" w:hanging="180"/>
      </w:pPr>
    </w:lvl>
  </w:abstractNum>
  <w:abstractNum w:abstractNumId="5">
    <w:nsid w:val="39357089"/>
    <w:multiLevelType w:val="hybridMultilevel"/>
    <w:tmpl w:val="CA5CDEF4"/>
    <w:lvl w:ilvl="0" w:tplc="C3E262B8">
      <w:start w:val="1"/>
      <w:numFmt w:val="lowerRoman"/>
      <w:lvlText w:val="(%1)"/>
      <w:lvlJc w:val="left"/>
      <w:pPr>
        <w:ind w:left="2160" w:hanging="720"/>
      </w:pPr>
      <w:rPr>
        <w:rFonts w:ascii="Courier New" w:hAnsi="Courier New" w:cs="Courier New" w:hint="default"/>
        <w:sz w:val="24"/>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6">
    <w:nsid w:val="3E045BA3"/>
    <w:multiLevelType w:val="multilevel"/>
    <w:tmpl w:val="7A42CD46"/>
    <w:lvl w:ilvl="0">
      <w:start w:val="1"/>
      <w:numFmt w:val="decimal"/>
      <w:lvlText w:val="(%1"/>
      <w:lvlJc w:val="left"/>
      <w:pPr>
        <w:ind w:left="570" w:hanging="570"/>
      </w:pPr>
      <w:rPr>
        <w:rFonts w:hint="default"/>
      </w:rPr>
    </w:lvl>
    <w:lvl w:ilvl="1">
      <w:start w:val="1994"/>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6C1038E"/>
    <w:multiLevelType w:val="hybridMultilevel"/>
    <w:tmpl w:val="71CE444A"/>
    <w:lvl w:ilvl="0" w:tplc="398C16FC">
      <w:start w:val="1"/>
      <w:numFmt w:val="lowerRoman"/>
      <w:lvlText w:val="%1)"/>
      <w:lvlJc w:val="left"/>
      <w:pPr>
        <w:ind w:left="1800" w:hanging="1080"/>
      </w:pPr>
      <w:rPr>
        <w:rFonts w:ascii="Courier New" w:eastAsiaTheme="minorHAnsi" w:hAnsi="Courier New" w:cs="Courier New"/>
        <w:b w:val="0"/>
        <w:u w:val="none"/>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8">
    <w:nsid w:val="623F5451"/>
    <w:multiLevelType w:val="hybridMultilevel"/>
    <w:tmpl w:val="992EE67E"/>
    <w:lvl w:ilvl="0" w:tplc="CCAEBD10">
      <w:start w:val="1"/>
      <w:numFmt w:val="lowerRoman"/>
      <w:lvlText w:val="(%1)"/>
      <w:lvlJc w:val="left"/>
      <w:pPr>
        <w:ind w:left="2520" w:hanging="108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9">
    <w:nsid w:val="6E2E2D2C"/>
    <w:multiLevelType w:val="hybridMultilevel"/>
    <w:tmpl w:val="EDB6F85A"/>
    <w:lvl w:ilvl="0" w:tplc="ECF8AB24">
      <w:start w:val="1"/>
      <w:numFmt w:val="upperRoman"/>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0">
    <w:nsid w:val="77A54A57"/>
    <w:multiLevelType w:val="hybridMultilevel"/>
    <w:tmpl w:val="D3D2A994"/>
    <w:lvl w:ilvl="0" w:tplc="01964252">
      <w:start w:val="1"/>
      <w:numFmt w:val="decimal"/>
      <w:lvlText w:val="(%1)"/>
      <w:lvlJc w:val="left"/>
      <w:pPr>
        <w:ind w:left="720" w:hanging="720"/>
      </w:pPr>
      <w:rPr>
        <w:rFonts w:hint="default"/>
      </w:rPr>
    </w:lvl>
    <w:lvl w:ilvl="1" w:tplc="30090019" w:tentative="1">
      <w:start w:val="1"/>
      <w:numFmt w:val="lowerLetter"/>
      <w:lvlText w:val="%2."/>
      <w:lvlJc w:val="left"/>
      <w:pPr>
        <w:ind w:left="1350" w:hanging="360"/>
      </w:pPr>
    </w:lvl>
    <w:lvl w:ilvl="2" w:tplc="3009001B" w:tentative="1">
      <w:start w:val="1"/>
      <w:numFmt w:val="lowerRoman"/>
      <w:lvlText w:val="%3."/>
      <w:lvlJc w:val="right"/>
      <w:pPr>
        <w:ind w:left="2070" w:hanging="180"/>
      </w:pPr>
    </w:lvl>
    <w:lvl w:ilvl="3" w:tplc="3009000F" w:tentative="1">
      <w:start w:val="1"/>
      <w:numFmt w:val="decimal"/>
      <w:lvlText w:val="%4."/>
      <w:lvlJc w:val="left"/>
      <w:pPr>
        <w:ind w:left="2790" w:hanging="360"/>
      </w:pPr>
    </w:lvl>
    <w:lvl w:ilvl="4" w:tplc="30090019" w:tentative="1">
      <w:start w:val="1"/>
      <w:numFmt w:val="lowerLetter"/>
      <w:lvlText w:val="%5."/>
      <w:lvlJc w:val="left"/>
      <w:pPr>
        <w:ind w:left="3510" w:hanging="360"/>
      </w:pPr>
    </w:lvl>
    <w:lvl w:ilvl="5" w:tplc="3009001B" w:tentative="1">
      <w:start w:val="1"/>
      <w:numFmt w:val="lowerRoman"/>
      <w:lvlText w:val="%6."/>
      <w:lvlJc w:val="right"/>
      <w:pPr>
        <w:ind w:left="4230" w:hanging="180"/>
      </w:pPr>
    </w:lvl>
    <w:lvl w:ilvl="6" w:tplc="3009000F" w:tentative="1">
      <w:start w:val="1"/>
      <w:numFmt w:val="decimal"/>
      <w:lvlText w:val="%7."/>
      <w:lvlJc w:val="left"/>
      <w:pPr>
        <w:ind w:left="4950" w:hanging="360"/>
      </w:pPr>
    </w:lvl>
    <w:lvl w:ilvl="7" w:tplc="30090019" w:tentative="1">
      <w:start w:val="1"/>
      <w:numFmt w:val="lowerLetter"/>
      <w:lvlText w:val="%8."/>
      <w:lvlJc w:val="left"/>
      <w:pPr>
        <w:ind w:left="5670" w:hanging="360"/>
      </w:pPr>
    </w:lvl>
    <w:lvl w:ilvl="8" w:tplc="3009001B" w:tentative="1">
      <w:start w:val="1"/>
      <w:numFmt w:val="lowerRoman"/>
      <w:lvlText w:val="%9."/>
      <w:lvlJc w:val="right"/>
      <w:pPr>
        <w:ind w:left="6390" w:hanging="180"/>
      </w:pPr>
    </w:lvl>
  </w:abstractNum>
  <w:abstractNum w:abstractNumId="11">
    <w:nsid w:val="791F59E1"/>
    <w:multiLevelType w:val="hybridMultilevel"/>
    <w:tmpl w:val="EEA82F54"/>
    <w:lvl w:ilvl="0" w:tplc="AA366374">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3"/>
  </w:num>
  <w:num w:numId="2">
    <w:abstractNumId w:val="10"/>
  </w:num>
  <w:num w:numId="3">
    <w:abstractNumId w:val="4"/>
  </w:num>
  <w:num w:numId="4">
    <w:abstractNumId w:val="7"/>
  </w:num>
  <w:num w:numId="5">
    <w:abstractNumId w:val="8"/>
  </w:num>
  <w:num w:numId="6">
    <w:abstractNumId w:val="1"/>
  </w:num>
  <w:num w:numId="7">
    <w:abstractNumId w:val="11"/>
  </w:num>
  <w:num w:numId="8">
    <w:abstractNumId w:val="0"/>
  </w:num>
  <w:num w:numId="9">
    <w:abstractNumId w:val="9"/>
  </w:num>
  <w:num w:numId="10">
    <w:abstractNumId w:val="2"/>
  </w:num>
  <w:num w:numId="11">
    <w:abstractNumId w:val="6"/>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15527"/>
    <w:rsid w:val="0000338A"/>
    <w:rsid w:val="000121C7"/>
    <w:rsid w:val="00013789"/>
    <w:rsid w:val="00014F11"/>
    <w:rsid w:val="00021CC7"/>
    <w:rsid w:val="00021F18"/>
    <w:rsid w:val="00022900"/>
    <w:rsid w:val="00032977"/>
    <w:rsid w:val="000360CF"/>
    <w:rsid w:val="00041097"/>
    <w:rsid w:val="000607E1"/>
    <w:rsid w:val="0006135E"/>
    <w:rsid w:val="000620DA"/>
    <w:rsid w:val="00071CCD"/>
    <w:rsid w:val="00092C8C"/>
    <w:rsid w:val="00093C41"/>
    <w:rsid w:val="000962BF"/>
    <w:rsid w:val="000A1AA0"/>
    <w:rsid w:val="000A2F46"/>
    <w:rsid w:val="000A314A"/>
    <w:rsid w:val="000A3E1B"/>
    <w:rsid w:val="000B7F1D"/>
    <w:rsid w:val="000C3E33"/>
    <w:rsid w:val="000D19C9"/>
    <w:rsid w:val="000E7920"/>
    <w:rsid w:val="000E7C59"/>
    <w:rsid w:val="000F1DF8"/>
    <w:rsid w:val="001002D8"/>
    <w:rsid w:val="00100E2D"/>
    <w:rsid w:val="00101B86"/>
    <w:rsid w:val="0010462F"/>
    <w:rsid w:val="0010690B"/>
    <w:rsid w:val="0010783E"/>
    <w:rsid w:val="001113CC"/>
    <w:rsid w:val="001149AF"/>
    <w:rsid w:val="00114C8F"/>
    <w:rsid w:val="00116A08"/>
    <w:rsid w:val="00121276"/>
    <w:rsid w:val="00123A14"/>
    <w:rsid w:val="00142124"/>
    <w:rsid w:val="00144118"/>
    <w:rsid w:val="00154AAE"/>
    <w:rsid w:val="00160E06"/>
    <w:rsid w:val="00162BE1"/>
    <w:rsid w:val="00166746"/>
    <w:rsid w:val="00166B98"/>
    <w:rsid w:val="00177261"/>
    <w:rsid w:val="00194664"/>
    <w:rsid w:val="001A020F"/>
    <w:rsid w:val="001A565F"/>
    <w:rsid w:val="001A6DDC"/>
    <w:rsid w:val="001B0B63"/>
    <w:rsid w:val="001B188C"/>
    <w:rsid w:val="001B5580"/>
    <w:rsid w:val="001C1938"/>
    <w:rsid w:val="001C2C24"/>
    <w:rsid w:val="001C2C7C"/>
    <w:rsid w:val="001C3B1A"/>
    <w:rsid w:val="001C6C2B"/>
    <w:rsid w:val="001E762C"/>
    <w:rsid w:val="001F0735"/>
    <w:rsid w:val="0020054B"/>
    <w:rsid w:val="00207BDF"/>
    <w:rsid w:val="002123BC"/>
    <w:rsid w:val="00215DDD"/>
    <w:rsid w:val="00215E26"/>
    <w:rsid w:val="0023354D"/>
    <w:rsid w:val="00236B68"/>
    <w:rsid w:val="0025042B"/>
    <w:rsid w:val="00251FCE"/>
    <w:rsid w:val="00257E93"/>
    <w:rsid w:val="002604D7"/>
    <w:rsid w:val="00262805"/>
    <w:rsid w:val="00265DD4"/>
    <w:rsid w:val="00274248"/>
    <w:rsid w:val="00283262"/>
    <w:rsid w:val="002858CE"/>
    <w:rsid w:val="0029001D"/>
    <w:rsid w:val="00290904"/>
    <w:rsid w:val="002956C5"/>
    <w:rsid w:val="00297F3F"/>
    <w:rsid w:val="002A506E"/>
    <w:rsid w:val="002A6C20"/>
    <w:rsid w:val="002A7281"/>
    <w:rsid w:val="002B6B93"/>
    <w:rsid w:val="002B7F0C"/>
    <w:rsid w:val="002C3F8F"/>
    <w:rsid w:val="002D3ADD"/>
    <w:rsid w:val="002F27F7"/>
    <w:rsid w:val="002F7DC3"/>
    <w:rsid w:val="00306835"/>
    <w:rsid w:val="0030781D"/>
    <w:rsid w:val="0033687A"/>
    <w:rsid w:val="00340E23"/>
    <w:rsid w:val="0034289E"/>
    <w:rsid w:val="003504B6"/>
    <w:rsid w:val="003522AF"/>
    <w:rsid w:val="00364222"/>
    <w:rsid w:val="003746A1"/>
    <w:rsid w:val="00374D9C"/>
    <w:rsid w:val="00374F53"/>
    <w:rsid w:val="00375315"/>
    <w:rsid w:val="003915FD"/>
    <w:rsid w:val="003960EB"/>
    <w:rsid w:val="003A1A3F"/>
    <w:rsid w:val="003A2685"/>
    <w:rsid w:val="003B267D"/>
    <w:rsid w:val="003D0893"/>
    <w:rsid w:val="003D08E9"/>
    <w:rsid w:val="003D77C2"/>
    <w:rsid w:val="003E05E0"/>
    <w:rsid w:val="003E224E"/>
    <w:rsid w:val="003E2ACD"/>
    <w:rsid w:val="003E45F8"/>
    <w:rsid w:val="003F5271"/>
    <w:rsid w:val="00400945"/>
    <w:rsid w:val="00402588"/>
    <w:rsid w:val="00406203"/>
    <w:rsid w:val="00407CD5"/>
    <w:rsid w:val="00417EA2"/>
    <w:rsid w:val="004226AF"/>
    <w:rsid w:val="004363DA"/>
    <w:rsid w:val="0044639B"/>
    <w:rsid w:val="00447826"/>
    <w:rsid w:val="00450000"/>
    <w:rsid w:val="00461EBC"/>
    <w:rsid w:val="0046592F"/>
    <w:rsid w:val="00477F01"/>
    <w:rsid w:val="00480A29"/>
    <w:rsid w:val="00480BD9"/>
    <w:rsid w:val="004833B7"/>
    <w:rsid w:val="00491DC4"/>
    <w:rsid w:val="004941EE"/>
    <w:rsid w:val="004942C4"/>
    <w:rsid w:val="004A05FE"/>
    <w:rsid w:val="004A6B1B"/>
    <w:rsid w:val="004C620A"/>
    <w:rsid w:val="004E28E1"/>
    <w:rsid w:val="004E7B88"/>
    <w:rsid w:val="004F1957"/>
    <w:rsid w:val="004F3466"/>
    <w:rsid w:val="005004F8"/>
    <w:rsid w:val="00510D0B"/>
    <w:rsid w:val="00511FFD"/>
    <w:rsid w:val="0051414F"/>
    <w:rsid w:val="00517E1D"/>
    <w:rsid w:val="00522251"/>
    <w:rsid w:val="005241F7"/>
    <w:rsid w:val="0052487C"/>
    <w:rsid w:val="00536708"/>
    <w:rsid w:val="00537880"/>
    <w:rsid w:val="0055037C"/>
    <w:rsid w:val="0055091B"/>
    <w:rsid w:val="005512A2"/>
    <w:rsid w:val="00557FAA"/>
    <w:rsid w:val="00561BFA"/>
    <w:rsid w:val="0056622B"/>
    <w:rsid w:val="00566DE9"/>
    <w:rsid w:val="005771C5"/>
    <w:rsid w:val="00580F65"/>
    <w:rsid w:val="0058570E"/>
    <w:rsid w:val="00592A5E"/>
    <w:rsid w:val="00595751"/>
    <w:rsid w:val="00596F44"/>
    <w:rsid w:val="005A1AAA"/>
    <w:rsid w:val="005A3F08"/>
    <w:rsid w:val="005B0FCF"/>
    <w:rsid w:val="005B1D0D"/>
    <w:rsid w:val="005B24E0"/>
    <w:rsid w:val="005B440E"/>
    <w:rsid w:val="005C2F25"/>
    <w:rsid w:val="005C4444"/>
    <w:rsid w:val="005C78F8"/>
    <w:rsid w:val="005C7FE8"/>
    <w:rsid w:val="005D7457"/>
    <w:rsid w:val="005F0E0E"/>
    <w:rsid w:val="005F6022"/>
    <w:rsid w:val="0060179A"/>
    <w:rsid w:val="006037E0"/>
    <w:rsid w:val="00607F39"/>
    <w:rsid w:val="00622955"/>
    <w:rsid w:val="0062468E"/>
    <w:rsid w:val="006253CA"/>
    <w:rsid w:val="0063213E"/>
    <w:rsid w:val="00636F64"/>
    <w:rsid w:val="006408A7"/>
    <w:rsid w:val="00641ADC"/>
    <w:rsid w:val="00646DED"/>
    <w:rsid w:val="00654532"/>
    <w:rsid w:val="006552BA"/>
    <w:rsid w:val="00660F9D"/>
    <w:rsid w:val="00666F8F"/>
    <w:rsid w:val="006716DF"/>
    <w:rsid w:val="00672E49"/>
    <w:rsid w:val="006735E6"/>
    <w:rsid w:val="00673D38"/>
    <w:rsid w:val="00676344"/>
    <w:rsid w:val="006766A4"/>
    <w:rsid w:val="00677496"/>
    <w:rsid w:val="00683963"/>
    <w:rsid w:val="00683AEB"/>
    <w:rsid w:val="00684488"/>
    <w:rsid w:val="00684B55"/>
    <w:rsid w:val="006909D4"/>
    <w:rsid w:val="00694767"/>
    <w:rsid w:val="006B163B"/>
    <w:rsid w:val="006B1E90"/>
    <w:rsid w:val="006B3381"/>
    <w:rsid w:val="006B4639"/>
    <w:rsid w:val="006C1C12"/>
    <w:rsid w:val="006C3952"/>
    <w:rsid w:val="006C43A3"/>
    <w:rsid w:val="006D4673"/>
    <w:rsid w:val="006E4403"/>
    <w:rsid w:val="006F3083"/>
    <w:rsid w:val="00710EC7"/>
    <w:rsid w:val="00715CC3"/>
    <w:rsid w:val="00735761"/>
    <w:rsid w:val="007413C3"/>
    <w:rsid w:val="00741D68"/>
    <w:rsid w:val="00745577"/>
    <w:rsid w:val="0075113B"/>
    <w:rsid w:val="0075613B"/>
    <w:rsid w:val="0075770E"/>
    <w:rsid w:val="007633E4"/>
    <w:rsid w:val="00763AEB"/>
    <w:rsid w:val="00791EAA"/>
    <w:rsid w:val="00796070"/>
    <w:rsid w:val="007974C0"/>
    <w:rsid w:val="007A10E0"/>
    <w:rsid w:val="007A4935"/>
    <w:rsid w:val="007A7267"/>
    <w:rsid w:val="007B1931"/>
    <w:rsid w:val="007B1A98"/>
    <w:rsid w:val="007B5705"/>
    <w:rsid w:val="007B6B83"/>
    <w:rsid w:val="007B79D3"/>
    <w:rsid w:val="007C29CE"/>
    <w:rsid w:val="007C2FFC"/>
    <w:rsid w:val="007D346A"/>
    <w:rsid w:val="007E0051"/>
    <w:rsid w:val="007E17BA"/>
    <w:rsid w:val="007E47FB"/>
    <w:rsid w:val="007F3937"/>
    <w:rsid w:val="008019A3"/>
    <w:rsid w:val="0080537E"/>
    <w:rsid w:val="008109F4"/>
    <w:rsid w:val="008143E7"/>
    <w:rsid w:val="00815E91"/>
    <w:rsid w:val="00816160"/>
    <w:rsid w:val="008177F1"/>
    <w:rsid w:val="008178FB"/>
    <w:rsid w:val="00823E5A"/>
    <w:rsid w:val="00825D35"/>
    <w:rsid w:val="00832984"/>
    <w:rsid w:val="00834154"/>
    <w:rsid w:val="008347D0"/>
    <w:rsid w:val="008438E3"/>
    <w:rsid w:val="008444A5"/>
    <w:rsid w:val="00844CEA"/>
    <w:rsid w:val="00845D2D"/>
    <w:rsid w:val="00853523"/>
    <w:rsid w:val="00856723"/>
    <w:rsid w:val="00857F8B"/>
    <w:rsid w:val="00864B15"/>
    <w:rsid w:val="008650D5"/>
    <w:rsid w:val="0086646C"/>
    <w:rsid w:val="00890F5D"/>
    <w:rsid w:val="00893F98"/>
    <w:rsid w:val="008A6E62"/>
    <w:rsid w:val="008B01BF"/>
    <w:rsid w:val="008B2369"/>
    <w:rsid w:val="008B4D69"/>
    <w:rsid w:val="008B4E6A"/>
    <w:rsid w:val="008B5B3C"/>
    <w:rsid w:val="008B5DE1"/>
    <w:rsid w:val="008C694C"/>
    <w:rsid w:val="008C76B2"/>
    <w:rsid w:val="008D1F91"/>
    <w:rsid w:val="008D236B"/>
    <w:rsid w:val="008D2CE6"/>
    <w:rsid w:val="008D369F"/>
    <w:rsid w:val="008D3B91"/>
    <w:rsid w:val="008D4668"/>
    <w:rsid w:val="008D4B30"/>
    <w:rsid w:val="008D5F2A"/>
    <w:rsid w:val="008E25C1"/>
    <w:rsid w:val="0090427A"/>
    <w:rsid w:val="00904D9B"/>
    <w:rsid w:val="00910463"/>
    <w:rsid w:val="00911C53"/>
    <w:rsid w:val="00916D1C"/>
    <w:rsid w:val="009170BA"/>
    <w:rsid w:val="00927D92"/>
    <w:rsid w:val="00930331"/>
    <w:rsid w:val="009334E2"/>
    <w:rsid w:val="00933A8F"/>
    <w:rsid w:val="00933B22"/>
    <w:rsid w:val="00940483"/>
    <w:rsid w:val="00942C80"/>
    <w:rsid w:val="00946D7F"/>
    <w:rsid w:val="00952354"/>
    <w:rsid w:val="00956165"/>
    <w:rsid w:val="00960374"/>
    <w:rsid w:val="00965C7D"/>
    <w:rsid w:val="0096742A"/>
    <w:rsid w:val="009705D3"/>
    <w:rsid w:val="00981BA6"/>
    <w:rsid w:val="00985A32"/>
    <w:rsid w:val="00985D8A"/>
    <w:rsid w:val="0098737E"/>
    <w:rsid w:val="0099263B"/>
    <w:rsid w:val="00994E0B"/>
    <w:rsid w:val="009A7B68"/>
    <w:rsid w:val="009C08EB"/>
    <w:rsid w:val="009C1758"/>
    <w:rsid w:val="009C21D7"/>
    <w:rsid w:val="009C4660"/>
    <w:rsid w:val="009C4E59"/>
    <w:rsid w:val="009D4AF8"/>
    <w:rsid w:val="009E0796"/>
    <w:rsid w:val="009E0871"/>
    <w:rsid w:val="009E3608"/>
    <w:rsid w:val="009F1075"/>
    <w:rsid w:val="009F4540"/>
    <w:rsid w:val="00A07856"/>
    <w:rsid w:val="00A1388B"/>
    <w:rsid w:val="00A156F4"/>
    <w:rsid w:val="00A15AC1"/>
    <w:rsid w:val="00A1606F"/>
    <w:rsid w:val="00A16368"/>
    <w:rsid w:val="00A217CC"/>
    <w:rsid w:val="00A22234"/>
    <w:rsid w:val="00A4019E"/>
    <w:rsid w:val="00A42E06"/>
    <w:rsid w:val="00A645C9"/>
    <w:rsid w:val="00A72397"/>
    <w:rsid w:val="00A82291"/>
    <w:rsid w:val="00A85490"/>
    <w:rsid w:val="00A9042C"/>
    <w:rsid w:val="00A95C5B"/>
    <w:rsid w:val="00A96151"/>
    <w:rsid w:val="00AA6DAD"/>
    <w:rsid w:val="00AB1735"/>
    <w:rsid w:val="00AB3442"/>
    <w:rsid w:val="00AB73C9"/>
    <w:rsid w:val="00AC26BA"/>
    <w:rsid w:val="00AC56C0"/>
    <w:rsid w:val="00AD2257"/>
    <w:rsid w:val="00AD37C3"/>
    <w:rsid w:val="00AD6BC2"/>
    <w:rsid w:val="00AE09AE"/>
    <w:rsid w:val="00AE464D"/>
    <w:rsid w:val="00AF3D72"/>
    <w:rsid w:val="00AF5476"/>
    <w:rsid w:val="00AF5821"/>
    <w:rsid w:val="00AF742C"/>
    <w:rsid w:val="00B05F0E"/>
    <w:rsid w:val="00B10259"/>
    <w:rsid w:val="00B1399E"/>
    <w:rsid w:val="00B25CB9"/>
    <w:rsid w:val="00B26055"/>
    <w:rsid w:val="00B26286"/>
    <w:rsid w:val="00B2671A"/>
    <w:rsid w:val="00B26B83"/>
    <w:rsid w:val="00B32CD0"/>
    <w:rsid w:val="00B34C05"/>
    <w:rsid w:val="00B356F5"/>
    <w:rsid w:val="00B44D05"/>
    <w:rsid w:val="00B53C23"/>
    <w:rsid w:val="00B54CB5"/>
    <w:rsid w:val="00B56C0D"/>
    <w:rsid w:val="00B72ABE"/>
    <w:rsid w:val="00B75876"/>
    <w:rsid w:val="00B75F6E"/>
    <w:rsid w:val="00B80A76"/>
    <w:rsid w:val="00B8398F"/>
    <w:rsid w:val="00B839F4"/>
    <w:rsid w:val="00B85CBE"/>
    <w:rsid w:val="00B87C04"/>
    <w:rsid w:val="00B906F0"/>
    <w:rsid w:val="00B90AFF"/>
    <w:rsid w:val="00B94AC8"/>
    <w:rsid w:val="00BA366E"/>
    <w:rsid w:val="00BA3B42"/>
    <w:rsid w:val="00BA5C98"/>
    <w:rsid w:val="00BA7F2F"/>
    <w:rsid w:val="00BB45E3"/>
    <w:rsid w:val="00BB7A33"/>
    <w:rsid w:val="00BC0FA9"/>
    <w:rsid w:val="00BC447F"/>
    <w:rsid w:val="00BC4F36"/>
    <w:rsid w:val="00BC51CF"/>
    <w:rsid w:val="00BD690C"/>
    <w:rsid w:val="00BD6BD2"/>
    <w:rsid w:val="00BE078B"/>
    <w:rsid w:val="00BE35C0"/>
    <w:rsid w:val="00BF2998"/>
    <w:rsid w:val="00C037E2"/>
    <w:rsid w:val="00C04935"/>
    <w:rsid w:val="00C0520F"/>
    <w:rsid w:val="00C0553A"/>
    <w:rsid w:val="00C05A3C"/>
    <w:rsid w:val="00C06037"/>
    <w:rsid w:val="00C06FC1"/>
    <w:rsid w:val="00C11924"/>
    <w:rsid w:val="00C12668"/>
    <w:rsid w:val="00C1512A"/>
    <w:rsid w:val="00C173A0"/>
    <w:rsid w:val="00C17446"/>
    <w:rsid w:val="00C21E99"/>
    <w:rsid w:val="00C2383F"/>
    <w:rsid w:val="00C2504A"/>
    <w:rsid w:val="00C33359"/>
    <w:rsid w:val="00C346F2"/>
    <w:rsid w:val="00C34FD8"/>
    <w:rsid w:val="00C361A9"/>
    <w:rsid w:val="00C430B7"/>
    <w:rsid w:val="00C43174"/>
    <w:rsid w:val="00C44C56"/>
    <w:rsid w:val="00C47058"/>
    <w:rsid w:val="00C472A2"/>
    <w:rsid w:val="00C552C2"/>
    <w:rsid w:val="00C56D3C"/>
    <w:rsid w:val="00C91BCF"/>
    <w:rsid w:val="00C92997"/>
    <w:rsid w:val="00C952E4"/>
    <w:rsid w:val="00C95803"/>
    <w:rsid w:val="00CA4097"/>
    <w:rsid w:val="00CB2557"/>
    <w:rsid w:val="00CB76C0"/>
    <w:rsid w:val="00CC303D"/>
    <w:rsid w:val="00CC66CD"/>
    <w:rsid w:val="00CD5823"/>
    <w:rsid w:val="00CE15E8"/>
    <w:rsid w:val="00CE2D01"/>
    <w:rsid w:val="00CE51C3"/>
    <w:rsid w:val="00CE72A2"/>
    <w:rsid w:val="00CE79BE"/>
    <w:rsid w:val="00CF3B87"/>
    <w:rsid w:val="00CF44B3"/>
    <w:rsid w:val="00D01B60"/>
    <w:rsid w:val="00D01EC4"/>
    <w:rsid w:val="00D06173"/>
    <w:rsid w:val="00D15527"/>
    <w:rsid w:val="00D2177E"/>
    <w:rsid w:val="00D217DB"/>
    <w:rsid w:val="00D32189"/>
    <w:rsid w:val="00D359B2"/>
    <w:rsid w:val="00D43D69"/>
    <w:rsid w:val="00D47D0D"/>
    <w:rsid w:val="00D503B8"/>
    <w:rsid w:val="00D538BE"/>
    <w:rsid w:val="00D53F71"/>
    <w:rsid w:val="00D54918"/>
    <w:rsid w:val="00D6007A"/>
    <w:rsid w:val="00D60C50"/>
    <w:rsid w:val="00D62AD8"/>
    <w:rsid w:val="00D7094F"/>
    <w:rsid w:val="00D70E16"/>
    <w:rsid w:val="00D84ADA"/>
    <w:rsid w:val="00D856AC"/>
    <w:rsid w:val="00D857D8"/>
    <w:rsid w:val="00D900C2"/>
    <w:rsid w:val="00D94946"/>
    <w:rsid w:val="00DB1EE8"/>
    <w:rsid w:val="00DB2ABC"/>
    <w:rsid w:val="00DC0953"/>
    <w:rsid w:val="00DC1E74"/>
    <w:rsid w:val="00DC296A"/>
    <w:rsid w:val="00DC2BE5"/>
    <w:rsid w:val="00DC4576"/>
    <w:rsid w:val="00DD2851"/>
    <w:rsid w:val="00DD4625"/>
    <w:rsid w:val="00DD692C"/>
    <w:rsid w:val="00DE1483"/>
    <w:rsid w:val="00DE2D52"/>
    <w:rsid w:val="00DE395A"/>
    <w:rsid w:val="00DE7AEA"/>
    <w:rsid w:val="00DF4616"/>
    <w:rsid w:val="00DF52BB"/>
    <w:rsid w:val="00DF79C0"/>
    <w:rsid w:val="00E06F4A"/>
    <w:rsid w:val="00E0756C"/>
    <w:rsid w:val="00E103F9"/>
    <w:rsid w:val="00E10846"/>
    <w:rsid w:val="00E1132F"/>
    <w:rsid w:val="00E1295D"/>
    <w:rsid w:val="00E425E8"/>
    <w:rsid w:val="00E42CE3"/>
    <w:rsid w:val="00E4585A"/>
    <w:rsid w:val="00E4588B"/>
    <w:rsid w:val="00E64608"/>
    <w:rsid w:val="00E65296"/>
    <w:rsid w:val="00E751EF"/>
    <w:rsid w:val="00E82BC0"/>
    <w:rsid w:val="00E82E4F"/>
    <w:rsid w:val="00E837DD"/>
    <w:rsid w:val="00E83E84"/>
    <w:rsid w:val="00E92D8C"/>
    <w:rsid w:val="00E95AF0"/>
    <w:rsid w:val="00EB061E"/>
    <w:rsid w:val="00EB2C70"/>
    <w:rsid w:val="00EB2F60"/>
    <w:rsid w:val="00EB30CD"/>
    <w:rsid w:val="00EC73C2"/>
    <w:rsid w:val="00EC749F"/>
    <w:rsid w:val="00EE2F8B"/>
    <w:rsid w:val="00EE51C9"/>
    <w:rsid w:val="00EF1319"/>
    <w:rsid w:val="00EF1ED8"/>
    <w:rsid w:val="00F00B89"/>
    <w:rsid w:val="00F0224B"/>
    <w:rsid w:val="00F03C2E"/>
    <w:rsid w:val="00F07FD6"/>
    <w:rsid w:val="00F122D2"/>
    <w:rsid w:val="00F17180"/>
    <w:rsid w:val="00F24204"/>
    <w:rsid w:val="00F35C8A"/>
    <w:rsid w:val="00F41DD4"/>
    <w:rsid w:val="00F5217B"/>
    <w:rsid w:val="00F55580"/>
    <w:rsid w:val="00F73CED"/>
    <w:rsid w:val="00F7688A"/>
    <w:rsid w:val="00F805F1"/>
    <w:rsid w:val="00F81791"/>
    <w:rsid w:val="00F83CBA"/>
    <w:rsid w:val="00F847F7"/>
    <w:rsid w:val="00F85099"/>
    <w:rsid w:val="00F864DB"/>
    <w:rsid w:val="00F874E0"/>
    <w:rsid w:val="00F92FE9"/>
    <w:rsid w:val="00F95882"/>
    <w:rsid w:val="00FA380A"/>
    <w:rsid w:val="00FB555D"/>
    <w:rsid w:val="00FB66F7"/>
    <w:rsid w:val="00FB794F"/>
    <w:rsid w:val="00FC1DBC"/>
    <w:rsid w:val="00FC6AE7"/>
    <w:rsid w:val="00FC7613"/>
    <w:rsid w:val="00FC7E6C"/>
    <w:rsid w:val="00FE7A31"/>
    <w:rsid w:val="00FF075F"/>
    <w:rsid w:val="00FF2BFD"/>
    <w:rsid w:val="00FF334D"/>
    <w:rsid w:val="00FF55C5"/>
    <w:rsid w:val="00FF61B4"/>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F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527"/>
  </w:style>
  <w:style w:type="paragraph" w:styleId="Footer">
    <w:name w:val="footer"/>
    <w:basedOn w:val="Normal"/>
    <w:link w:val="FooterChar"/>
    <w:uiPriority w:val="99"/>
    <w:semiHidden/>
    <w:unhideWhenUsed/>
    <w:rsid w:val="00D1552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527"/>
  </w:style>
  <w:style w:type="table" w:styleId="TableGrid">
    <w:name w:val="Table Grid"/>
    <w:basedOn w:val="TableNormal"/>
    <w:uiPriority w:val="1"/>
    <w:rsid w:val="00D15527"/>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5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527"/>
    <w:rPr>
      <w:rFonts w:ascii="Tahoma" w:hAnsi="Tahoma" w:cs="Tahoma"/>
      <w:sz w:val="16"/>
      <w:szCs w:val="16"/>
    </w:rPr>
  </w:style>
  <w:style w:type="paragraph" w:styleId="ListParagraph">
    <w:name w:val="List Paragraph"/>
    <w:basedOn w:val="Normal"/>
    <w:uiPriority w:val="34"/>
    <w:qFormat/>
    <w:rsid w:val="00D01B60"/>
    <w:pPr>
      <w:ind w:left="720"/>
      <w:contextualSpacing/>
    </w:pPr>
  </w:style>
  <w:style w:type="paragraph" w:styleId="FootnoteText">
    <w:name w:val="footnote text"/>
    <w:basedOn w:val="Normal"/>
    <w:link w:val="FootnoteTextChar"/>
    <w:uiPriority w:val="99"/>
    <w:semiHidden/>
    <w:unhideWhenUsed/>
    <w:rsid w:val="00D43D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3D69"/>
    <w:rPr>
      <w:sz w:val="20"/>
      <w:szCs w:val="20"/>
    </w:rPr>
  </w:style>
  <w:style w:type="character" w:styleId="FootnoteReference">
    <w:name w:val="footnote reference"/>
    <w:basedOn w:val="DefaultParagraphFont"/>
    <w:uiPriority w:val="99"/>
    <w:semiHidden/>
    <w:unhideWhenUsed/>
    <w:rsid w:val="00D43D69"/>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CAF5B41674849868C2C4205FCA66637"/>
        <w:category>
          <w:name w:val="General"/>
          <w:gallery w:val="placeholder"/>
        </w:category>
        <w:types>
          <w:type w:val="bbPlcHdr"/>
        </w:types>
        <w:behaviors>
          <w:behavior w:val="content"/>
        </w:behaviors>
        <w:guid w:val="{799145A3-A11D-4ADF-B944-E2B763CA046E}"/>
      </w:docPartPr>
      <w:docPartBody>
        <w:p w:rsidR="00305CD6" w:rsidRDefault="00176F3E" w:rsidP="00176F3E">
          <w:pPr>
            <w:pStyle w:val="CCAF5B41674849868C2C4205FCA66637"/>
          </w:pPr>
          <w:r>
            <w:t>[Type the company name]</w:t>
          </w:r>
        </w:p>
      </w:docPartBody>
    </w:docPart>
    <w:docPart>
      <w:docPartPr>
        <w:name w:val="124FAF9B91E1451594EECC6FBFE6FC29"/>
        <w:category>
          <w:name w:val="General"/>
          <w:gallery w:val="placeholder"/>
        </w:category>
        <w:types>
          <w:type w:val="bbPlcHdr"/>
        </w:types>
        <w:behaviors>
          <w:behavior w:val="content"/>
        </w:behaviors>
        <w:guid w:val="{35254E53-91AF-466E-9E1B-EA64BD798406}"/>
      </w:docPartPr>
      <w:docPartBody>
        <w:p w:rsidR="00305CD6" w:rsidRDefault="00176F3E" w:rsidP="00176F3E">
          <w:pPr>
            <w:pStyle w:val="124FAF9B91E1451594EECC6FBFE6FC29"/>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76F3E"/>
    <w:rsid w:val="000D488E"/>
    <w:rsid w:val="000E7E2A"/>
    <w:rsid w:val="00105203"/>
    <w:rsid w:val="00105D47"/>
    <w:rsid w:val="00110686"/>
    <w:rsid w:val="00176F3E"/>
    <w:rsid w:val="00214BD2"/>
    <w:rsid w:val="002A1E7E"/>
    <w:rsid w:val="002C5FDE"/>
    <w:rsid w:val="00305CD6"/>
    <w:rsid w:val="00336851"/>
    <w:rsid w:val="00432A06"/>
    <w:rsid w:val="00487C0B"/>
    <w:rsid w:val="004A1BD3"/>
    <w:rsid w:val="004D4B2F"/>
    <w:rsid w:val="004D54A0"/>
    <w:rsid w:val="004F38CF"/>
    <w:rsid w:val="004F52DC"/>
    <w:rsid w:val="00540925"/>
    <w:rsid w:val="00552981"/>
    <w:rsid w:val="006323FA"/>
    <w:rsid w:val="006F5514"/>
    <w:rsid w:val="0071152D"/>
    <w:rsid w:val="00755838"/>
    <w:rsid w:val="007A785D"/>
    <w:rsid w:val="007E1B29"/>
    <w:rsid w:val="00805B08"/>
    <w:rsid w:val="008F4E0F"/>
    <w:rsid w:val="00A07D20"/>
    <w:rsid w:val="00A3453C"/>
    <w:rsid w:val="00AE4994"/>
    <w:rsid w:val="00B54C7A"/>
    <w:rsid w:val="00B570E2"/>
    <w:rsid w:val="00BD6D17"/>
    <w:rsid w:val="00CB699A"/>
    <w:rsid w:val="00D26EC8"/>
    <w:rsid w:val="00D64D25"/>
    <w:rsid w:val="00DE1DF2"/>
    <w:rsid w:val="00F11421"/>
    <w:rsid w:val="00F533D9"/>
    <w:rsid w:val="00F73EFE"/>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C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AF5B41674849868C2C4205FCA66637">
    <w:name w:val="CCAF5B41674849868C2C4205FCA66637"/>
    <w:rsid w:val="00176F3E"/>
  </w:style>
  <w:style w:type="paragraph" w:customStyle="1" w:styleId="124FAF9B91E1451594EECC6FBFE6FC29">
    <w:name w:val="124FAF9B91E1451594EECC6FBFE6FC29"/>
    <w:rsid w:val="00176F3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153DB-3218-4A0E-BB70-217000DBD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18</Pages>
  <Words>4895</Words>
  <Characters>27902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Civil Appeal No. 276/11</vt:lpstr>
    </vt:vector>
  </TitlesOfParts>
  <Company>Judgment No. SC 7/14</Company>
  <LinksUpToDate>false</LinksUpToDate>
  <CharactersWithSpaces>32732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276/11</dc:title>
  <dc:creator>LIBRARY</dc:creator>
  <cp:lastModifiedBy>LIBRARY</cp:lastModifiedBy>
  <cp:revision>9</cp:revision>
  <cp:lastPrinted>2014-02-21T12:24:00Z</cp:lastPrinted>
  <dcterms:created xsi:type="dcterms:W3CDTF">2014-01-16T12:27:00Z</dcterms:created>
  <dcterms:modified xsi:type="dcterms:W3CDTF">2014-02-21T13:38:00Z</dcterms:modified>
</cp:coreProperties>
</file>