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FD29F" w14:textId="77777777" w:rsidR="00211577" w:rsidRDefault="00211577" w:rsidP="008975D7">
      <w:pPr>
        <w:tabs>
          <w:tab w:val="left" w:pos="567"/>
        </w:tabs>
        <w:spacing w:after="200" w:line="240" w:lineRule="auto"/>
        <w:rPr>
          <w:rFonts w:ascii="Times New Roman" w:eastAsia="Calibri" w:hAnsi="Times New Roman" w:cs="Times New Roman"/>
          <w:sz w:val="28"/>
          <w:szCs w:val="28"/>
          <w:lang w:val="en-GB"/>
        </w:rPr>
      </w:pPr>
    </w:p>
    <w:p w14:paraId="70DCF5FC" w14:textId="6FF8780E" w:rsidR="008013F2" w:rsidRPr="00B978FF" w:rsidRDefault="00B43471" w:rsidP="00211577">
      <w:pPr>
        <w:spacing w:after="200" w:line="240" w:lineRule="auto"/>
        <w:rPr>
          <w:rFonts w:ascii="Times New Roman" w:eastAsia="Calibri" w:hAnsi="Times New Roman" w:cs="Times New Roman"/>
          <w:sz w:val="24"/>
          <w:szCs w:val="24"/>
          <w:lang w:val="en-GB"/>
        </w:rPr>
      </w:pPr>
      <w:r w:rsidRPr="00B978FF">
        <w:rPr>
          <w:rFonts w:ascii="Times New Roman" w:eastAsia="Calibri" w:hAnsi="Times New Roman" w:cs="Times New Roman"/>
          <w:b/>
          <w:sz w:val="24"/>
          <w:szCs w:val="24"/>
          <w:u w:val="single"/>
          <w:lang w:val="en-GB"/>
        </w:rPr>
        <w:t>REPORTABLE</w:t>
      </w:r>
      <w:r w:rsidRPr="00B978FF">
        <w:rPr>
          <w:rFonts w:ascii="Times New Roman" w:eastAsia="Calibri" w:hAnsi="Times New Roman" w:cs="Times New Roman"/>
          <w:b/>
          <w:sz w:val="24"/>
          <w:szCs w:val="24"/>
          <w:lang w:val="en-GB"/>
        </w:rPr>
        <w:t xml:space="preserve"> </w:t>
      </w:r>
      <w:r w:rsidRPr="00B978FF">
        <w:rPr>
          <w:rFonts w:ascii="Times New Roman" w:eastAsia="Calibri" w:hAnsi="Times New Roman" w:cs="Times New Roman"/>
          <w:sz w:val="24"/>
          <w:szCs w:val="24"/>
          <w:lang w:val="en-GB"/>
        </w:rPr>
        <w:t xml:space="preserve">      (</w:t>
      </w:r>
      <w:r w:rsidR="000F1037">
        <w:rPr>
          <w:rFonts w:ascii="Times New Roman" w:eastAsia="Calibri" w:hAnsi="Times New Roman" w:cs="Times New Roman"/>
          <w:sz w:val="24"/>
          <w:szCs w:val="24"/>
          <w:lang w:val="en-GB"/>
        </w:rPr>
        <w:t>14</w:t>
      </w:r>
      <w:r w:rsidRPr="00B978FF">
        <w:rPr>
          <w:rFonts w:ascii="Times New Roman" w:eastAsia="Calibri" w:hAnsi="Times New Roman" w:cs="Times New Roman"/>
          <w:sz w:val="24"/>
          <w:szCs w:val="24"/>
          <w:lang w:val="en-GB"/>
        </w:rPr>
        <w:t>)</w:t>
      </w:r>
    </w:p>
    <w:p w14:paraId="263E6354" w14:textId="77777777" w:rsidR="00211577" w:rsidRPr="00B978FF" w:rsidRDefault="00211577" w:rsidP="00211577">
      <w:pPr>
        <w:spacing w:after="200" w:line="240" w:lineRule="auto"/>
        <w:rPr>
          <w:rFonts w:ascii="Times New Roman" w:eastAsia="Calibri" w:hAnsi="Times New Roman" w:cs="Times New Roman"/>
          <w:sz w:val="24"/>
          <w:szCs w:val="24"/>
          <w:lang w:val="en-GB"/>
        </w:rPr>
      </w:pPr>
    </w:p>
    <w:p w14:paraId="70FB2CF3" w14:textId="0A7A2DE5" w:rsidR="008013F2" w:rsidRPr="00F55932" w:rsidRDefault="00B43471" w:rsidP="0092012E">
      <w:pPr>
        <w:spacing w:after="0" w:line="240" w:lineRule="auto"/>
        <w:jc w:val="center"/>
        <w:rPr>
          <w:rFonts w:ascii="Times New Roman" w:eastAsia="Calibri" w:hAnsi="Times New Roman" w:cs="Times New Roman"/>
          <w:b/>
          <w:sz w:val="24"/>
          <w:szCs w:val="24"/>
          <w:lang w:val="en-GB"/>
        </w:rPr>
      </w:pPr>
      <w:r w:rsidRPr="00F55932">
        <w:rPr>
          <w:rFonts w:ascii="Times New Roman" w:eastAsia="Calibri" w:hAnsi="Times New Roman" w:cs="Times New Roman"/>
          <w:b/>
          <w:sz w:val="24"/>
          <w:szCs w:val="24"/>
          <w:lang w:val="en-GB"/>
        </w:rPr>
        <w:t xml:space="preserve">SPENCER     </w:t>
      </w:r>
      <w:r w:rsidR="008013F2" w:rsidRPr="00F55932">
        <w:rPr>
          <w:rFonts w:ascii="Times New Roman" w:eastAsia="Calibri" w:hAnsi="Times New Roman" w:cs="Times New Roman"/>
          <w:b/>
          <w:sz w:val="24"/>
          <w:szCs w:val="24"/>
          <w:lang w:val="en-GB"/>
        </w:rPr>
        <w:t xml:space="preserve">SITHOLE </w:t>
      </w:r>
    </w:p>
    <w:p w14:paraId="29B92E1B" w14:textId="2E0E659F" w:rsidR="008013F2" w:rsidRPr="00F55932" w:rsidRDefault="00B43471" w:rsidP="0092012E">
      <w:pPr>
        <w:spacing w:after="0" w:line="240" w:lineRule="auto"/>
        <w:jc w:val="center"/>
        <w:rPr>
          <w:rFonts w:ascii="Times New Roman" w:eastAsia="Calibri" w:hAnsi="Times New Roman" w:cs="Times New Roman"/>
          <w:b/>
          <w:sz w:val="24"/>
          <w:szCs w:val="24"/>
          <w:lang w:val="en-GB"/>
        </w:rPr>
      </w:pPr>
      <w:proofErr w:type="gramStart"/>
      <w:r w:rsidRPr="00F55932">
        <w:rPr>
          <w:rFonts w:ascii="Times New Roman" w:eastAsia="Calibri" w:hAnsi="Times New Roman" w:cs="Times New Roman"/>
          <w:b/>
          <w:sz w:val="24"/>
          <w:szCs w:val="24"/>
          <w:lang w:val="en-GB"/>
        </w:rPr>
        <w:t>v</w:t>
      </w:r>
      <w:proofErr w:type="gramEnd"/>
    </w:p>
    <w:p w14:paraId="0EE12BD0" w14:textId="0AA1D28C" w:rsidR="008013F2" w:rsidRPr="00F55932" w:rsidRDefault="00B43471" w:rsidP="0092012E">
      <w:pPr>
        <w:spacing w:after="0" w:line="240" w:lineRule="auto"/>
        <w:jc w:val="center"/>
        <w:rPr>
          <w:rFonts w:ascii="Times New Roman" w:eastAsia="Calibri" w:hAnsi="Times New Roman" w:cs="Times New Roman"/>
          <w:b/>
          <w:sz w:val="24"/>
          <w:szCs w:val="24"/>
          <w:lang w:val="en-GB"/>
        </w:rPr>
      </w:pPr>
      <w:r w:rsidRPr="00F55932">
        <w:rPr>
          <w:rFonts w:ascii="Times New Roman" w:eastAsia="Calibri" w:hAnsi="Times New Roman" w:cs="Times New Roman"/>
          <w:b/>
          <w:sz w:val="24"/>
          <w:szCs w:val="24"/>
          <w:lang w:val="en-GB"/>
        </w:rPr>
        <w:t xml:space="preserve">THE     </w:t>
      </w:r>
      <w:r w:rsidR="008013F2" w:rsidRPr="00F55932">
        <w:rPr>
          <w:rFonts w:ascii="Times New Roman" w:eastAsia="Calibri" w:hAnsi="Times New Roman" w:cs="Times New Roman"/>
          <w:b/>
          <w:sz w:val="24"/>
          <w:szCs w:val="24"/>
          <w:lang w:val="en-GB"/>
        </w:rPr>
        <w:t>STATE</w:t>
      </w:r>
    </w:p>
    <w:p w14:paraId="7343407D" w14:textId="77777777" w:rsidR="008013F2" w:rsidRPr="00F55932" w:rsidRDefault="008013F2" w:rsidP="0092012E">
      <w:pPr>
        <w:spacing w:after="200" w:line="240" w:lineRule="auto"/>
        <w:jc w:val="center"/>
        <w:rPr>
          <w:rFonts w:ascii="Times New Roman" w:eastAsia="Calibri" w:hAnsi="Times New Roman" w:cs="Times New Roman"/>
          <w:b/>
          <w:sz w:val="28"/>
          <w:szCs w:val="28"/>
          <w:lang w:val="en-GB"/>
        </w:rPr>
      </w:pPr>
    </w:p>
    <w:p w14:paraId="4C20A96A" w14:textId="47195239" w:rsidR="008013F2" w:rsidRPr="00B978FF" w:rsidRDefault="008013F2" w:rsidP="00B978FF">
      <w:pPr>
        <w:spacing w:after="0" w:line="240" w:lineRule="auto"/>
        <w:rPr>
          <w:rFonts w:ascii="Times New Roman" w:eastAsia="Calibri" w:hAnsi="Times New Roman" w:cs="Times New Roman"/>
          <w:b/>
          <w:sz w:val="24"/>
          <w:szCs w:val="24"/>
          <w:lang w:val="en-GB"/>
        </w:rPr>
      </w:pPr>
      <w:r w:rsidRPr="00B978FF">
        <w:rPr>
          <w:rFonts w:ascii="Times New Roman" w:eastAsia="Calibri" w:hAnsi="Times New Roman" w:cs="Times New Roman"/>
          <w:b/>
          <w:sz w:val="24"/>
          <w:szCs w:val="24"/>
          <w:lang w:val="en-GB"/>
        </w:rPr>
        <w:t>SUPREME COURT OF ZIMBABWE</w:t>
      </w:r>
    </w:p>
    <w:p w14:paraId="36FCF59C" w14:textId="47749B5B" w:rsidR="00B978FF" w:rsidRDefault="00B978FF" w:rsidP="00F55932">
      <w:pPr>
        <w:spacing w:after="200" w:line="240" w:lineRule="auto"/>
        <w:rPr>
          <w:rFonts w:ascii="Times New Roman" w:eastAsia="Calibri" w:hAnsi="Times New Roman" w:cs="Times New Roman"/>
          <w:b/>
          <w:sz w:val="24"/>
          <w:szCs w:val="24"/>
          <w:lang w:val="en-GB"/>
        </w:rPr>
      </w:pPr>
      <w:r w:rsidRPr="00B978FF">
        <w:rPr>
          <w:rFonts w:ascii="Times New Roman" w:eastAsia="Calibri" w:hAnsi="Times New Roman" w:cs="Times New Roman"/>
          <w:b/>
          <w:sz w:val="24"/>
          <w:szCs w:val="24"/>
          <w:lang w:val="en-GB"/>
        </w:rPr>
        <w:t>HARARE</w:t>
      </w:r>
      <w:r>
        <w:rPr>
          <w:rFonts w:ascii="Times New Roman" w:eastAsia="Calibri" w:hAnsi="Times New Roman" w:cs="Times New Roman"/>
          <w:b/>
          <w:sz w:val="24"/>
          <w:szCs w:val="24"/>
          <w:lang w:val="en-GB"/>
        </w:rPr>
        <w:t>:</w:t>
      </w:r>
      <w:r w:rsidRPr="00B978FF">
        <w:rPr>
          <w:rFonts w:ascii="Times New Roman" w:eastAsia="Calibri" w:hAnsi="Times New Roman" w:cs="Times New Roman"/>
          <w:b/>
          <w:sz w:val="24"/>
          <w:szCs w:val="24"/>
          <w:lang w:val="en-GB"/>
        </w:rPr>
        <w:t xml:space="preserve"> 11 JANUARY </w:t>
      </w:r>
      <w:r w:rsidR="005D7DB1">
        <w:rPr>
          <w:rFonts w:ascii="Times New Roman" w:eastAsia="Calibri" w:hAnsi="Times New Roman" w:cs="Times New Roman"/>
          <w:b/>
          <w:sz w:val="24"/>
          <w:szCs w:val="24"/>
          <w:lang w:val="en-GB"/>
        </w:rPr>
        <w:t xml:space="preserve"> 2024</w:t>
      </w:r>
    </w:p>
    <w:p w14:paraId="4379F886" w14:textId="77777777" w:rsidR="00F55932" w:rsidRPr="00F55932" w:rsidRDefault="00F55932" w:rsidP="00F55932">
      <w:pPr>
        <w:spacing w:after="200" w:line="240" w:lineRule="auto"/>
        <w:rPr>
          <w:rFonts w:ascii="Times New Roman" w:eastAsia="Calibri" w:hAnsi="Times New Roman" w:cs="Times New Roman"/>
          <w:b/>
          <w:sz w:val="24"/>
          <w:szCs w:val="24"/>
          <w:lang w:val="en-GB"/>
        </w:rPr>
      </w:pPr>
    </w:p>
    <w:p w14:paraId="45219106" w14:textId="20900B3B" w:rsidR="00B978FF" w:rsidRPr="00B978FF" w:rsidRDefault="00B978FF" w:rsidP="00F753E0">
      <w:pPr>
        <w:spacing w:after="200" w:line="360" w:lineRule="auto"/>
        <w:rPr>
          <w:rFonts w:ascii="Times New Roman" w:eastAsia="Calibri" w:hAnsi="Times New Roman" w:cs="Times New Roman"/>
          <w:sz w:val="24"/>
          <w:szCs w:val="24"/>
          <w:lang w:val="en-GB"/>
        </w:rPr>
      </w:pPr>
      <w:r w:rsidRPr="00B978FF">
        <w:rPr>
          <w:rFonts w:ascii="Times New Roman" w:eastAsia="Calibri" w:hAnsi="Times New Roman" w:cs="Times New Roman"/>
          <w:i/>
          <w:iCs/>
          <w:sz w:val="24"/>
          <w:szCs w:val="24"/>
          <w:lang w:val="en-GB"/>
        </w:rPr>
        <w:t>I R</w:t>
      </w:r>
      <w:r w:rsidR="00F55932">
        <w:rPr>
          <w:rFonts w:ascii="Times New Roman" w:eastAsia="Calibri" w:hAnsi="Times New Roman" w:cs="Times New Roman"/>
          <w:i/>
          <w:iCs/>
          <w:sz w:val="24"/>
          <w:szCs w:val="24"/>
          <w:lang w:val="en-GB"/>
        </w:rPr>
        <w:t>.</w:t>
      </w:r>
      <w:r w:rsidRPr="00B978FF">
        <w:rPr>
          <w:rFonts w:ascii="Times New Roman" w:eastAsia="Calibri" w:hAnsi="Times New Roman" w:cs="Times New Roman"/>
          <w:i/>
          <w:iCs/>
          <w:sz w:val="24"/>
          <w:szCs w:val="24"/>
          <w:lang w:val="en-GB"/>
        </w:rPr>
        <w:t xml:space="preserve"> </w:t>
      </w:r>
      <w:proofErr w:type="spellStart"/>
      <w:r w:rsidRPr="00B978FF">
        <w:rPr>
          <w:rFonts w:ascii="Times New Roman" w:eastAsia="Calibri" w:hAnsi="Times New Roman" w:cs="Times New Roman"/>
          <w:i/>
          <w:iCs/>
          <w:sz w:val="24"/>
          <w:szCs w:val="24"/>
          <w:lang w:val="en-GB"/>
        </w:rPr>
        <w:t>Mafirakureva</w:t>
      </w:r>
      <w:proofErr w:type="spellEnd"/>
      <w:r w:rsidRPr="00B978FF">
        <w:rPr>
          <w:rFonts w:ascii="Times New Roman" w:eastAsia="Calibri" w:hAnsi="Times New Roman" w:cs="Times New Roman"/>
          <w:i/>
          <w:iCs/>
          <w:sz w:val="24"/>
          <w:szCs w:val="24"/>
          <w:lang w:val="en-GB"/>
        </w:rPr>
        <w:t xml:space="preserve">, </w:t>
      </w:r>
      <w:r w:rsidRPr="00B978FF">
        <w:rPr>
          <w:rFonts w:ascii="Times New Roman" w:eastAsia="Calibri" w:hAnsi="Times New Roman" w:cs="Times New Roman"/>
          <w:sz w:val="24"/>
          <w:szCs w:val="24"/>
          <w:lang w:val="en-GB"/>
        </w:rPr>
        <w:t>for the applicant</w:t>
      </w:r>
    </w:p>
    <w:p w14:paraId="1CB47277" w14:textId="667542F0" w:rsidR="000F106E" w:rsidRDefault="00B978FF" w:rsidP="00F753E0">
      <w:pPr>
        <w:spacing w:after="200" w:line="360" w:lineRule="auto"/>
        <w:rPr>
          <w:rFonts w:ascii="Times New Roman" w:eastAsia="Calibri" w:hAnsi="Times New Roman" w:cs="Times New Roman"/>
          <w:sz w:val="24"/>
          <w:szCs w:val="24"/>
          <w:lang w:val="en-GB"/>
        </w:rPr>
      </w:pPr>
      <w:r w:rsidRPr="00B978FF">
        <w:rPr>
          <w:rFonts w:ascii="Times New Roman" w:eastAsia="Calibri" w:hAnsi="Times New Roman" w:cs="Times New Roman"/>
          <w:i/>
          <w:iCs/>
          <w:sz w:val="24"/>
          <w:szCs w:val="24"/>
          <w:lang w:val="en-GB"/>
        </w:rPr>
        <w:t>T M</w:t>
      </w:r>
      <w:r w:rsidR="00F55932">
        <w:rPr>
          <w:rFonts w:ascii="Times New Roman" w:eastAsia="Calibri" w:hAnsi="Times New Roman" w:cs="Times New Roman"/>
          <w:i/>
          <w:iCs/>
          <w:sz w:val="24"/>
          <w:szCs w:val="24"/>
          <w:lang w:val="en-GB"/>
        </w:rPr>
        <w:t>.</w:t>
      </w:r>
      <w:r w:rsidRPr="00B978FF">
        <w:rPr>
          <w:rFonts w:ascii="Times New Roman" w:eastAsia="Calibri" w:hAnsi="Times New Roman" w:cs="Times New Roman"/>
          <w:i/>
          <w:iCs/>
          <w:sz w:val="24"/>
          <w:szCs w:val="24"/>
          <w:lang w:val="en-GB"/>
        </w:rPr>
        <w:t xml:space="preserve"> </w:t>
      </w:r>
      <w:proofErr w:type="spellStart"/>
      <w:r w:rsidRPr="00B978FF">
        <w:rPr>
          <w:rFonts w:ascii="Times New Roman" w:eastAsia="Calibri" w:hAnsi="Times New Roman" w:cs="Times New Roman"/>
          <w:i/>
          <w:iCs/>
          <w:sz w:val="24"/>
          <w:szCs w:val="24"/>
          <w:lang w:val="en-GB"/>
        </w:rPr>
        <w:t>Nyathi</w:t>
      </w:r>
      <w:proofErr w:type="spellEnd"/>
      <w:r w:rsidRPr="00B978FF">
        <w:rPr>
          <w:rFonts w:ascii="Times New Roman" w:eastAsia="Calibri" w:hAnsi="Times New Roman" w:cs="Times New Roman"/>
          <w:i/>
          <w:iCs/>
          <w:sz w:val="24"/>
          <w:szCs w:val="24"/>
          <w:lang w:val="en-GB"/>
        </w:rPr>
        <w:t xml:space="preserve">, </w:t>
      </w:r>
      <w:r w:rsidRPr="00B978FF">
        <w:rPr>
          <w:rFonts w:ascii="Times New Roman" w:eastAsia="Calibri" w:hAnsi="Times New Roman" w:cs="Times New Roman"/>
          <w:sz w:val="24"/>
          <w:szCs w:val="24"/>
          <w:lang w:val="en-GB"/>
        </w:rPr>
        <w:t>for the respondent</w:t>
      </w:r>
    </w:p>
    <w:p w14:paraId="3B95DA03" w14:textId="77777777" w:rsidR="00F55932" w:rsidRPr="00B978FF" w:rsidRDefault="00F55932" w:rsidP="00F55932">
      <w:pPr>
        <w:spacing w:after="0" w:line="276" w:lineRule="auto"/>
        <w:rPr>
          <w:rFonts w:ascii="Times New Roman" w:eastAsia="Calibri" w:hAnsi="Times New Roman" w:cs="Times New Roman"/>
          <w:sz w:val="24"/>
          <w:szCs w:val="24"/>
          <w:lang w:val="en-GB"/>
        </w:rPr>
      </w:pPr>
    </w:p>
    <w:p w14:paraId="1A2C25E5" w14:textId="68107199" w:rsidR="00F55932" w:rsidRPr="00F55932" w:rsidRDefault="00F55932" w:rsidP="00F55932">
      <w:pPr>
        <w:spacing w:after="200" w:line="480" w:lineRule="auto"/>
        <w:ind w:left="-709"/>
        <w:rPr>
          <w:rFonts w:ascii="Times New Roman" w:eastAsia="Calibri" w:hAnsi="Times New Roman" w:cs="Times New Roman"/>
          <w:b/>
          <w:bCs/>
          <w:sz w:val="24"/>
          <w:szCs w:val="24"/>
          <w:u w:val="single"/>
          <w:lang w:val="en-GB"/>
        </w:rPr>
      </w:pPr>
      <w:r w:rsidRPr="00F55932">
        <w:rPr>
          <w:rFonts w:ascii="Times New Roman" w:eastAsia="Calibri" w:hAnsi="Times New Roman" w:cs="Times New Roman"/>
          <w:b/>
          <w:bCs/>
          <w:sz w:val="24"/>
          <w:szCs w:val="24"/>
          <w:u w:val="single"/>
          <w:lang w:val="en-GB"/>
        </w:rPr>
        <w:t>IN CHAMBERS</w:t>
      </w:r>
    </w:p>
    <w:p w14:paraId="5F9B440D" w14:textId="38E57283" w:rsidR="008013F2" w:rsidRPr="00B978FF" w:rsidRDefault="008013F2" w:rsidP="00B978FF">
      <w:pPr>
        <w:spacing w:after="200" w:line="480" w:lineRule="auto"/>
        <w:rPr>
          <w:rFonts w:ascii="Times New Roman" w:eastAsia="Calibri" w:hAnsi="Times New Roman" w:cs="Times New Roman"/>
          <w:b/>
          <w:sz w:val="24"/>
          <w:szCs w:val="24"/>
          <w:lang w:val="en-GB"/>
        </w:rPr>
      </w:pPr>
      <w:r w:rsidRPr="00B978FF">
        <w:rPr>
          <w:rFonts w:ascii="Times New Roman" w:eastAsia="Calibri" w:hAnsi="Times New Roman" w:cs="Times New Roman"/>
          <w:b/>
          <w:sz w:val="24"/>
          <w:szCs w:val="24"/>
          <w:lang w:val="en-GB"/>
        </w:rPr>
        <w:t>MAVANGIRA JA:</w:t>
      </w:r>
    </w:p>
    <w:p w14:paraId="5B7F2E8B" w14:textId="77777777" w:rsidR="00E300B1" w:rsidRDefault="00E300B1" w:rsidP="00E300B1">
      <w:pPr>
        <w:tabs>
          <w:tab w:val="left" w:pos="426"/>
        </w:tabs>
        <w:spacing w:after="200" w:line="480" w:lineRule="auto"/>
        <w:ind w:left="567" w:hanging="567"/>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1.     </w:t>
      </w:r>
      <w:r w:rsidR="00551826" w:rsidRPr="00E300B1">
        <w:rPr>
          <w:rFonts w:ascii="Times New Roman" w:eastAsia="Calibri" w:hAnsi="Times New Roman" w:cs="Times New Roman"/>
          <w:sz w:val="24"/>
          <w:szCs w:val="24"/>
          <w:lang w:val="en-GB"/>
        </w:rPr>
        <w:t>This is an opposed chamber application for leave to appeal</w:t>
      </w:r>
      <w:r>
        <w:rPr>
          <w:rFonts w:ascii="Times New Roman" w:eastAsia="Calibri" w:hAnsi="Times New Roman" w:cs="Times New Roman"/>
          <w:sz w:val="24"/>
          <w:szCs w:val="24"/>
          <w:lang w:val="en-GB"/>
        </w:rPr>
        <w:t xml:space="preserve"> brought in terms of r 21 of the Supreme Court Rules, 2018</w:t>
      </w:r>
    </w:p>
    <w:p w14:paraId="1ED27E32" w14:textId="3929653C" w:rsidR="00551826" w:rsidRPr="00E300B1" w:rsidRDefault="00A4222B" w:rsidP="00E300B1">
      <w:pPr>
        <w:tabs>
          <w:tab w:val="left" w:pos="426"/>
        </w:tabs>
        <w:spacing w:after="0" w:line="480" w:lineRule="auto"/>
        <w:ind w:left="567" w:hanging="567"/>
        <w:rPr>
          <w:rFonts w:ascii="Times New Roman" w:eastAsia="Calibri" w:hAnsi="Times New Roman" w:cs="Times New Roman"/>
          <w:sz w:val="24"/>
          <w:szCs w:val="24"/>
          <w:u w:val="single"/>
          <w:lang w:val="en-GB"/>
        </w:rPr>
      </w:pPr>
      <w:r w:rsidRPr="00E300B1">
        <w:rPr>
          <w:rFonts w:ascii="Times New Roman" w:eastAsia="Calibri" w:hAnsi="Times New Roman" w:cs="Times New Roman"/>
          <w:b/>
          <w:sz w:val="24"/>
          <w:szCs w:val="24"/>
          <w:u w:val="single"/>
          <w:lang w:val="en-GB"/>
        </w:rPr>
        <w:t xml:space="preserve">THE </w:t>
      </w:r>
      <w:r w:rsidR="00551826" w:rsidRPr="00E300B1">
        <w:rPr>
          <w:rFonts w:ascii="Times New Roman" w:eastAsia="Calibri" w:hAnsi="Times New Roman" w:cs="Times New Roman"/>
          <w:b/>
          <w:sz w:val="24"/>
          <w:szCs w:val="24"/>
          <w:u w:val="single"/>
          <w:lang w:val="en-GB"/>
        </w:rPr>
        <w:t>FACTS</w:t>
      </w:r>
    </w:p>
    <w:p w14:paraId="21727CCC" w14:textId="3719BCE9" w:rsidR="00E300B1" w:rsidRDefault="00E300B1" w:rsidP="0092012E">
      <w:pPr>
        <w:spacing w:after="0" w:line="360" w:lineRule="auto"/>
        <w:ind w:left="567" w:hanging="567"/>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2.      </w:t>
      </w:r>
      <w:r w:rsidR="00551826" w:rsidRPr="00E300B1">
        <w:rPr>
          <w:rFonts w:ascii="Times New Roman" w:eastAsia="Calibri" w:hAnsi="Times New Roman" w:cs="Times New Roman"/>
          <w:sz w:val="24"/>
          <w:szCs w:val="24"/>
          <w:lang w:val="en-GB"/>
        </w:rPr>
        <w:t xml:space="preserve">The </w:t>
      </w:r>
      <w:r w:rsidR="00FE4B5C">
        <w:rPr>
          <w:rFonts w:ascii="Times New Roman" w:eastAsia="Calibri" w:hAnsi="Times New Roman" w:cs="Times New Roman"/>
          <w:sz w:val="24"/>
          <w:szCs w:val="24"/>
          <w:lang w:val="en-GB"/>
        </w:rPr>
        <w:t>a</w:t>
      </w:r>
      <w:r w:rsidR="00551826" w:rsidRPr="00E300B1">
        <w:rPr>
          <w:rFonts w:ascii="Times New Roman" w:eastAsia="Calibri" w:hAnsi="Times New Roman" w:cs="Times New Roman"/>
          <w:sz w:val="24"/>
          <w:szCs w:val="24"/>
          <w:lang w:val="en-GB"/>
        </w:rPr>
        <w:t xml:space="preserve">pplicant was indicted </w:t>
      </w:r>
      <w:r w:rsidR="00A4222B" w:rsidRPr="00E300B1">
        <w:rPr>
          <w:rFonts w:ascii="Times New Roman" w:eastAsia="Calibri" w:hAnsi="Times New Roman" w:cs="Times New Roman"/>
          <w:sz w:val="24"/>
          <w:szCs w:val="24"/>
          <w:lang w:val="en-GB"/>
        </w:rPr>
        <w:t xml:space="preserve">before </w:t>
      </w:r>
      <w:r w:rsidR="00551826" w:rsidRPr="00E300B1">
        <w:rPr>
          <w:rFonts w:ascii="Times New Roman" w:eastAsia="Calibri" w:hAnsi="Times New Roman" w:cs="Times New Roman"/>
          <w:sz w:val="24"/>
          <w:szCs w:val="24"/>
          <w:lang w:val="en-GB"/>
        </w:rPr>
        <w:t xml:space="preserve">the High Court </w:t>
      </w:r>
      <w:r w:rsidR="00DF6D0C" w:rsidRPr="00E300B1">
        <w:rPr>
          <w:rFonts w:ascii="Times New Roman" w:eastAsia="Calibri" w:hAnsi="Times New Roman" w:cs="Times New Roman"/>
          <w:sz w:val="24"/>
          <w:szCs w:val="24"/>
          <w:lang w:val="en-GB"/>
        </w:rPr>
        <w:t>on a</w:t>
      </w:r>
      <w:r w:rsidR="00551826" w:rsidRPr="00E300B1">
        <w:rPr>
          <w:rFonts w:ascii="Times New Roman" w:eastAsia="Calibri" w:hAnsi="Times New Roman" w:cs="Times New Roman"/>
          <w:sz w:val="24"/>
          <w:szCs w:val="24"/>
          <w:lang w:val="en-GB"/>
        </w:rPr>
        <w:t xml:space="preserve"> charge</w:t>
      </w:r>
      <w:r w:rsidR="00FE4B5C">
        <w:rPr>
          <w:rFonts w:ascii="Times New Roman" w:eastAsia="Calibri" w:hAnsi="Times New Roman" w:cs="Times New Roman"/>
          <w:sz w:val="24"/>
          <w:szCs w:val="24"/>
          <w:lang w:val="en-GB"/>
        </w:rPr>
        <w:t xml:space="preserve"> of murder as defined in s</w:t>
      </w:r>
      <w:r w:rsidR="00551826" w:rsidRPr="00E300B1">
        <w:rPr>
          <w:rFonts w:ascii="Times New Roman" w:eastAsia="Calibri" w:hAnsi="Times New Roman" w:cs="Times New Roman"/>
          <w:sz w:val="24"/>
          <w:szCs w:val="24"/>
          <w:lang w:val="en-GB"/>
        </w:rPr>
        <w:t xml:space="preserve"> 47 of the Criminal Law Codification and Reform Act [</w:t>
      </w:r>
      <w:r w:rsidR="00551826" w:rsidRPr="00E300B1">
        <w:rPr>
          <w:rFonts w:ascii="Times New Roman" w:eastAsia="Calibri" w:hAnsi="Times New Roman" w:cs="Times New Roman"/>
          <w:i/>
          <w:sz w:val="24"/>
          <w:szCs w:val="24"/>
          <w:lang w:val="en-GB"/>
        </w:rPr>
        <w:t>Chapter 9:23</w:t>
      </w:r>
      <w:r w:rsidR="004C148B">
        <w:rPr>
          <w:rFonts w:ascii="Times New Roman" w:eastAsia="Calibri" w:hAnsi="Times New Roman" w:cs="Times New Roman"/>
          <w:sz w:val="24"/>
          <w:szCs w:val="24"/>
          <w:lang w:val="en-GB"/>
        </w:rPr>
        <w:t xml:space="preserve">].  </w:t>
      </w:r>
      <w:r w:rsidR="00DF1B47" w:rsidRPr="00E300B1">
        <w:rPr>
          <w:rFonts w:ascii="Times New Roman" w:eastAsia="Calibri" w:hAnsi="Times New Roman" w:cs="Times New Roman"/>
          <w:sz w:val="24"/>
          <w:szCs w:val="24"/>
          <w:lang w:val="en-GB"/>
        </w:rPr>
        <w:t xml:space="preserve">The allegation against him was that </w:t>
      </w:r>
      <w:r w:rsidR="00551826" w:rsidRPr="00E300B1">
        <w:rPr>
          <w:rFonts w:ascii="Times New Roman" w:eastAsia="Calibri" w:hAnsi="Times New Roman" w:cs="Times New Roman"/>
          <w:sz w:val="24"/>
          <w:szCs w:val="24"/>
          <w:lang w:val="en-GB"/>
        </w:rPr>
        <w:t xml:space="preserve">on 11 April 2017 </w:t>
      </w:r>
      <w:r w:rsidR="007E1D98" w:rsidRPr="00E300B1">
        <w:rPr>
          <w:rFonts w:ascii="Times New Roman" w:eastAsia="Calibri" w:hAnsi="Times New Roman" w:cs="Times New Roman"/>
          <w:sz w:val="24"/>
          <w:szCs w:val="24"/>
          <w:lang w:val="en-GB"/>
        </w:rPr>
        <w:t>he caused</w:t>
      </w:r>
      <w:r w:rsidR="00551826" w:rsidRPr="00E300B1">
        <w:rPr>
          <w:rFonts w:ascii="Times New Roman" w:eastAsia="Calibri" w:hAnsi="Times New Roman" w:cs="Times New Roman"/>
          <w:sz w:val="24"/>
          <w:szCs w:val="24"/>
          <w:lang w:val="en-GB"/>
        </w:rPr>
        <w:t xml:space="preserve"> the death of one </w:t>
      </w:r>
      <w:proofErr w:type="spellStart"/>
      <w:r w:rsidR="00551826" w:rsidRPr="00E300B1">
        <w:rPr>
          <w:rFonts w:ascii="Times New Roman" w:eastAsia="Calibri" w:hAnsi="Times New Roman" w:cs="Times New Roman"/>
          <w:sz w:val="24"/>
          <w:szCs w:val="24"/>
          <w:lang w:val="en-GB"/>
        </w:rPr>
        <w:t>Gugu</w:t>
      </w:r>
      <w:proofErr w:type="spellEnd"/>
      <w:r w:rsidR="00551826" w:rsidRPr="00E300B1">
        <w:rPr>
          <w:rFonts w:ascii="Times New Roman" w:eastAsia="Calibri" w:hAnsi="Times New Roman" w:cs="Times New Roman"/>
          <w:sz w:val="24"/>
          <w:szCs w:val="24"/>
          <w:lang w:val="en-GB"/>
        </w:rPr>
        <w:t xml:space="preserve"> </w:t>
      </w:r>
      <w:proofErr w:type="spellStart"/>
      <w:r w:rsidR="00551826" w:rsidRPr="00E300B1">
        <w:rPr>
          <w:rFonts w:ascii="Times New Roman" w:eastAsia="Calibri" w:hAnsi="Times New Roman" w:cs="Times New Roman"/>
          <w:sz w:val="24"/>
          <w:szCs w:val="24"/>
          <w:lang w:val="en-GB"/>
        </w:rPr>
        <w:t>Mkwananzi</w:t>
      </w:r>
      <w:proofErr w:type="spellEnd"/>
      <w:r w:rsidR="00551826" w:rsidRPr="00E300B1">
        <w:rPr>
          <w:rFonts w:ascii="Times New Roman" w:eastAsia="Calibri" w:hAnsi="Times New Roman" w:cs="Times New Roman"/>
          <w:sz w:val="24"/>
          <w:szCs w:val="24"/>
          <w:lang w:val="en-GB"/>
        </w:rPr>
        <w:t xml:space="preserve"> (the deceased) by </w:t>
      </w:r>
      <w:r w:rsidR="00DF6D0C" w:rsidRPr="00E300B1">
        <w:rPr>
          <w:rFonts w:ascii="Times New Roman" w:eastAsia="Calibri" w:hAnsi="Times New Roman" w:cs="Times New Roman"/>
          <w:sz w:val="24"/>
          <w:szCs w:val="24"/>
          <w:lang w:val="en-GB"/>
        </w:rPr>
        <w:t>striking</w:t>
      </w:r>
      <w:r w:rsidR="004C148B">
        <w:rPr>
          <w:rFonts w:ascii="Times New Roman" w:eastAsia="Calibri" w:hAnsi="Times New Roman" w:cs="Times New Roman"/>
          <w:sz w:val="24"/>
          <w:szCs w:val="24"/>
          <w:lang w:val="en-GB"/>
        </w:rPr>
        <w:t xml:space="preserve"> him with a wooden stool.  </w:t>
      </w:r>
      <w:r w:rsidR="00551826" w:rsidRPr="00E300B1">
        <w:rPr>
          <w:rFonts w:ascii="Times New Roman" w:eastAsia="Calibri" w:hAnsi="Times New Roman" w:cs="Times New Roman"/>
          <w:sz w:val="24"/>
          <w:szCs w:val="24"/>
          <w:lang w:val="en-GB"/>
        </w:rPr>
        <w:t xml:space="preserve">The applicant pleaded not guilty and a trial ensued. </w:t>
      </w:r>
    </w:p>
    <w:p w14:paraId="1B959A84" w14:textId="77777777" w:rsidR="0092012E" w:rsidRPr="00E300B1" w:rsidRDefault="0092012E" w:rsidP="0092012E">
      <w:pPr>
        <w:spacing w:after="0" w:line="360" w:lineRule="auto"/>
        <w:ind w:left="567" w:hanging="567"/>
        <w:jc w:val="both"/>
        <w:rPr>
          <w:rFonts w:ascii="Times New Roman" w:eastAsia="Calibri" w:hAnsi="Times New Roman" w:cs="Times New Roman"/>
          <w:sz w:val="24"/>
          <w:szCs w:val="24"/>
          <w:lang w:val="en-GB"/>
        </w:rPr>
      </w:pPr>
    </w:p>
    <w:p w14:paraId="1257806A" w14:textId="18EDB0E3" w:rsidR="00834769" w:rsidRPr="00E300B1" w:rsidRDefault="00E300B1" w:rsidP="00FE627C">
      <w:pPr>
        <w:tabs>
          <w:tab w:val="left" w:pos="709"/>
          <w:tab w:val="left" w:pos="2835"/>
        </w:tabs>
        <w:spacing w:after="200" w:line="480" w:lineRule="auto"/>
        <w:ind w:left="567" w:hanging="567"/>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3.    </w:t>
      </w:r>
      <w:r w:rsidR="00551826" w:rsidRPr="00E300B1">
        <w:rPr>
          <w:rFonts w:ascii="Times New Roman" w:eastAsia="Calibri" w:hAnsi="Times New Roman" w:cs="Times New Roman"/>
          <w:sz w:val="24"/>
          <w:szCs w:val="24"/>
          <w:lang w:val="en-GB"/>
        </w:rPr>
        <w:t xml:space="preserve">The </w:t>
      </w:r>
      <w:r w:rsidR="005C2823" w:rsidRPr="00E300B1">
        <w:rPr>
          <w:rFonts w:ascii="Times New Roman" w:eastAsia="Calibri" w:hAnsi="Times New Roman" w:cs="Times New Roman"/>
          <w:sz w:val="24"/>
          <w:szCs w:val="24"/>
          <w:lang w:val="en-GB"/>
        </w:rPr>
        <w:t>S</w:t>
      </w:r>
      <w:r w:rsidR="00551826" w:rsidRPr="00E300B1">
        <w:rPr>
          <w:rFonts w:ascii="Times New Roman" w:eastAsia="Calibri" w:hAnsi="Times New Roman" w:cs="Times New Roman"/>
          <w:sz w:val="24"/>
          <w:szCs w:val="24"/>
          <w:lang w:val="en-GB"/>
        </w:rPr>
        <w:t>tate led evidence from Josephine Morrow who test</w:t>
      </w:r>
      <w:r w:rsidR="005C2823" w:rsidRPr="00E300B1">
        <w:rPr>
          <w:rFonts w:ascii="Times New Roman" w:eastAsia="Calibri" w:hAnsi="Times New Roman" w:cs="Times New Roman"/>
          <w:sz w:val="24"/>
          <w:szCs w:val="24"/>
          <w:lang w:val="en-GB"/>
        </w:rPr>
        <w:t>ified that the applicant was her</w:t>
      </w:r>
      <w:r>
        <w:rPr>
          <w:rFonts w:ascii="Times New Roman" w:eastAsia="Calibri" w:hAnsi="Times New Roman" w:cs="Times New Roman"/>
          <w:sz w:val="24"/>
          <w:szCs w:val="24"/>
          <w:lang w:val="en-GB"/>
        </w:rPr>
        <w:t xml:space="preserve"> ex</w:t>
      </w:r>
      <w:r w:rsidR="00715C8F">
        <w:rPr>
          <w:rFonts w:ascii="Times New Roman" w:eastAsia="Calibri" w:hAnsi="Times New Roman" w:cs="Times New Roman"/>
          <w:sz w:val="24"/>
          <w:szCs w:val="24"/>
          <w:lang w:val="en-GB"/>
        </w:rPr>
        <w:t>-</w:t>
      </w:r>
      <w:r w:rsidR="00551826" w:rsidRPr="00E300B1">
        <w:rPr>
          <w:rFonts w:ascii="Times New Roman" w:eastAsia="Calibri" w:hAnsi="Times New Roman" w:cs="Times New Roman"/>
          <w:sz w:val="24"/>
          <w:szCs w:val="24"/>
          <w:lang w:val="en-GB"/>
        </w:rPr>
        <w:t xml:space="preserve">boyfriend. </w:t>
      </w:r>
      <w:r w:rsidR="00921FD6">
        <w:rPr>
          <w:rFonts w:ascii="Times New Roman" w:eastAsia="Calibri" w:hAnsi="Times New Roman" w:cs="Times New Roman"/>
          <w:sz w:val="24"/>
          <w:szCs w:val="24"/>
          <w:lang w:val="en-GB"/>
        </w:rPr>
        <w:t xml:space="preserve"> </w:t>
      </w:r>
      <w:r w:rsidR="005C2823" w:rsidRPr="00E300B1">
        <w:rPr>
          <w:rFonts w:ascii="Times New Roman" w:eastAsia="Calibri" w:hAnsi="Times New Roman" w:cs="Times New Roman"/>
          <w:sz w:val="24"/>
          <w:szCs w:val="24"/>
          <w:lang w:val="en-GB"/>
        </w:rPr>
        <w:t xml:space="preserve">She </w:t>
      </w:r>
      <w:r w:rsidR="00551826" w:rsidRPr="00E300B1">
        <w:rPr>
          <w:rFonts w:ascii="Times New Roman" w:eastAsia="Calibri" w:hAnsi="Times New Roman" w:cs="Times New Roman"/>
          <w:sz w:val="24"/>
          <w:szCs w:val="24"/>
          <w:lang w:val="en-GB"/>
        </w:rPr>
        <w:t>described h</w:t>
      </w:r>
      <w:r w:rsidR="005C2823" w:rsidRPr="00E300B1">
        <w:rPr>
          <w:rFonts w:ascii="Times New Roman" w:eastAsia="Calibri" w:hAnsi="Times New Roman" w:cs="Times New Roman"/>
          <w:sz w:val="24"/>
          <w:szCs w:val="24"/>
          <w:lang w:val="en-GB"/>
        </w:rPr>
        <w:t>er</w:t>
      </w:r>
      <w:r w:rsidR="00551826" w:rsidRPr="00E300B1">
        <w:rPr>
          <w:rFonts w:ascii="Times New Roman" w:eastAsia="Calibri" w:hAnsi="Times New Roman" w:cs="Times New Roman"/>
          <w:sz w:val="24"/>
          <w:szCs w:val="24"/>
          <w:lang w:val="en-GB"/>
        </w:rPr>
        <w:t xml:space="preserve"> relationship with the applicant as</w:t>
      </w:r>
      <w:r w:rsidR="002433BB" w:rsidRPr="00E300B1">
        <w:rPr>
          <w:rFonts w:ascii="Times New Roman" w:eastAsia="Calibri" w:hAnsi="Times New Roman" w:cs="Times New Roman"/>
          <w:sz w:val="24"/>
          <w:szCs w:val="24"/>
          <w:lang w:val="en-GB"/>
        </w:rPr>
        <w:t xml:space="preserve"> one that was</w:t>
      </w:r>
      <w:r w:rsidR="00551826" w:rsidRPr="00E300B1">
        <w:rPr>
          <w:rFonts w:ascii="Times New Roman" w:eastAsia="Calibri" w:hAnsi="Times New Roman" w:cs="Times New Roman"/>
          <w:sz w:val="24"/>
          <w:szCs w:val="24"/>
          <w:lang w:val="en-GB"/>
        </w:rPr>
        <w:t xml:space="preserve"> </w:t>
      </w:r>
      <w:r w:rsidR="005C2823" w:rsidRPr="00E300B1">
        <w:rPr>
          <w:rFonts w:ascii="Times New Roman" w:eastAsia="Calibri" w:hAnsi="Times New Roman" w:cs="Times New Roman"/>
          <w:sz w:val="24"/>
          <w:szCs w:val="24"/>
          <w:lang w:val="en-GB"/>
        </w:rPr>
        <w:t>“</w:t>
      </w:r>
      <w:r w:rsidR="00551826" w:rsidRPr="00E300B1">
        <w:rPr>
          <w:rFonts w:ascii="Times New Roman" w:eastAsia="Calibri" w:hAnsi="Times New Roman" w:cs="Times New Roman"/>
          <w:i/>
          <w:sz w:val="24"/>
          <w:szCs w:val="24"/>
          <w:lang w:val="en-GB"/>
        </w:rPr>
        <w:t>on and off</w:t>
      </w:r>
      <w:r w:rsidR="00551826" w:rsidRPr="00E300B1">
        <w:rPr>
          <w:rFonts w:ascii="Times New Roman" w:eastAsia="Calibri" w:hAnsi="Times New Roman" w:cs="Times New Roman"/>
          <w:sz w:val="24"/>
          <w:szCs w:val="24"/>
          <w:lang w:val="en-GB"/>
        </w:rPr>
        <w:t>.</w:t>
      </w:r>
      <w:r w:rsidR="005C2823" w:rsidRPr="00E300B1">
        <w:rPr>
          <w:rFonts w:ascii="Times New Roman" w:eastAsia="Calibri" w:hAnsi="Times New Roman" w:cs="Times New Roman"/>
          <w:sz w:val="24"/>
          <w:szCs w:val="24"/>
          <w:lang w:val="en-GB"/>
        </w:rPr>
        <w:t>”</w:t>
      </w:r>
      <w:r w:rsidR="00551826" w:rsidRPr="00E300B1">
        <w:rPr>
          <w:rFonts w:ascii="Times New Roman" w:eastAsia="Calibri" w:hAnsi="Times New Roman" w:cs="Times New Roman"/>
          <w:sz w:val="24"/>
          <w:szCs w:val="24"/>
          <w:lang w:val="en-GB"/>
        </w:rPr>
        <w:t xml:space="preserve"> It was her testimony that when the deceased met his death the</w:t>
      </w:r>
      <w:r w:rsidR="005C2823" w:rsidRPr="00E300B1">
        <w:rPr>
          <w:rFonts w:ascii="Times New Roman" w:eastAsia="Calibri" w:hAnsi="Times New Roman" w:cs="Times New Roman"/>
          <w:sz w:val="24"/>
          <w:szCs w:val="24"/>
          <w:lang w:val="en-GB"/>
        </w:rPr>
        <w:t>ir relationship was</w:t>
      </w:r>
      <w:r w:rsidR="00551826" w:rsidRPr="00E300B1">
        <w:rPr>
          <w:rFonts w:ascii="Times New Roman" w:eastAsia="Calibri" w:hAnsi="Times New Roman" w:cs="Times New Roman"/>
          <w:sz w:val="24"/>
          <w:szCs w:val="24"/>
          <w:lang w:val="en-GB"/>
        </w:rPr>
        <w:t xml:space="preserve"> </w:t>
      </w:r>
      <w:r w:rsidR="005C2823" w:rsidRPr="00E300B1">
        <w:rPr>
          <w:rFonts w:ascii="Times New Roman" w:eastAsia="Calibri" w:hAnsi="Times New Roman" w:cs="Times New Roman"/>
          <w:sz w:val="24"/>
          <w:szCs w:val="24"/>
          <w:lang w:val="en-GB"/>
        </w:rPr>
        <w:t>“</w:t>
      </w:r>
      <w:r w:rsidR="00551826" w:rsidRPr="00E300B1">
        <w:rPr>
          <w:rFonts w:ascii="Times New Roman" w:eastAsia="Calibri" w:hAnsi="Times New Roman" w:cs="Times New Roman"/>
          <w:i/>
          <w:sz w:val="24"/>
          <w:szCs w:val="24"/>
          <w:lang w:val="en-GB"/>
        </w:rPr>
        <w:t>off</w:t>
      </w:r>
      <w:r w:rsidR="00551826" w:rsidRPr="00E300B1">
        <w:rPr>
          <w:rFonts w:ascii="Times New Roman" w:eastAsia="Calibri" w:hAnsi="Times New Roman" w:cs="Times New Roman"/>
          <w:sz w:val="24"/>
          <w:szCs w:val="24"/>
          <w:lang w:val="en-GB"/>
        </w:rPr>
        <w:t>.</w:t>
      </w:r>
      <w:r w:rsidR="005C2823" w:rsidRPr="00E300B1">
        <w:rPr>
          <w:rFonts w:ascii="Times New Roman" w:eastAsia="Calibri" w:hAnsi="Times New Roman" w:cs="Times New Roman"/>
          <w:sz w:val="24"/>
          <w:szCs w:val="24"/>
          <w:lang w:val="en-GB"/>
        </w:rPr>
        <w:t>”</w:t>
      </w:r>
      <w:r w:rsidR="00921FD6">
        <w:rPr>
          <w:rFonts w:ascii="Times New Roman" w:eastAsia="Calibri" w:hAnsi="Times New Roman" w:cs="Times New Roman"/>
          <w:sz w:val="24"/>
          <w:szCs w:val="24"/>
          <w:lang w:val="en-GB"/>
        </w:rPr>
        <w:t xml:space="preserve"> </w:t>
      </w:r>
      <w:r w:rsidR="00551826" w:rsidRPr="00E300B1">
        <w:rPr>
          <w:rFonts w:ascii="Times New Roman" w:eastAsia="Calibri" w:hAnsi="Times New Roman" w:cs="Times New Roman"/>
          <w:sz w:val="24"/>
          <w:szCs w:val="24"/>
          <w:lang w:val="en-GB"/>
        </w:rPr>
        <w:t xml:space="preserve"> She denied</w:t>
      </w:r>
      <w:r w:rsidR="00DF1B47" w:rsidRPr="00E300B1">
        <w:rPr>
          <w:rFonts w:ascii="Times New Roman" w:eastAsia="Calibri" w:hAnsi="Times New Roman" w:cs="Times New Roman"/>
          <w:sz w:val="24"/>
          <w:szCs w:val="24"/>
          <w:lang w:val="en-GB"/>
        </w:rPr>
        <w:t xml:space="preserve"> the applicant’s allegation that the incident leading to the deceased’s death happened </w:t>
      </w:r>
      <w:r w:rsidR="00DF1B47" w:rsidRPr="00E300B1">
        <w:rPr>
          <w:rFonts w:ascii="Times New Roman" w:eastAsia="Calibri" w:hAnsi="Times New Roman" w:cs="Times New Roman"/>
          <w:sz w:val="24"/>
          <w:szCs w:val="24"/>
          <w:lang w:val="en-GB"/>
        </w:rPr>
        <w:lastRenderedPageBreak/>
        <w:t xml:space="preserve">after he had stumbled upon her and the deceased </w:t>
      </w:r>
      <w:r w:rsidR="00F12DAE" w:rsidRPr="00E300B1">
        <w:rPr>
          <w:rFonts w:ascii="Times New Roman" w:eastAsia="Calibri" w:hAnsi="Times New Roman" w:cs="Times New Roman"/>
          <w:sz w:val="24"/>
          <w:szCs w:val="24"/>
          <w:lang w:val="en-GB"/>
        </w:rPr>
        <w:t xml:space="preserve">being intimate </w:t>
      </w:r>
      <w:r w:rsidR="00DF1B47" w:rsidRPr="00E300B1">
        <w:rPr>
          <w:rFonts w:ascii="Times New Roman" w:eastAsia="Calibri" w:hAnsi="Times New Roman" w:cs="Times New Roman"/>
          <w:sz w:val="24"/>
          <w:szCs w:val="24"/>
          <w:lang w:val="en-GB"/>
        </w:rPr>
        <w:t xml:space="preserve">when he walked into her bedroom unannounced. </w:t>
      </w:r>
    </w:p>
    <w:p w14:paraId="7D7954C4" w14:textId="72F95CFC" w:rsidR="00271428" w:rsidRPr="00834769" w:rsidRDefault="00834769" w:rsidP="00FE627C">
      <w:pPr>
        <w:spacing w:after="200" w:line="480" w:lineRule="auto"/>
        <w:ind w:left="567" w:hanging="567"/>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4.     </w:t>
      </w:r>
      <w:r w:rsidR="00551826" w:rsidRPr="00834769">
        <w:rPr>
          <w:rFonts w:ascii="Times New Roman" w:eastAsia="Calibri" w:hAnsi="Times New Roman" w:cs="Times New Roman"/>
          <w:sz w:val="24"/>
          <w:szCs w:val="24"/>
          <w:lang w:val="en-GB"/>
        </w:rPr>
        <w:t xml:space="preserve">The </w:t>
      </w:r>
      <w:r w:rsidR="00B84E16" w:rsidRPr="00834769">
        <w:rPr>
          <w:rFonts w:ascii="Times New Roman" w:eastAsia="Calibri" w:hAnsi="Times New Roman" w:cs="Times New Roman"/>
          <w:sz w:val="24"/>
          <w:szCs w:val="24"/>
          <w:lang w:val="en-GB"/>
        </w:rPr>
        <w:t>S</w:t>
      </w:r>
      <w:r w:rsidR="00551826" w:rsidRPr="00834769">
        <w:rPr>
          <w:rFonts w:ascii="Times New Roman" w:eastAsia="Calibri" w:hAnsi="Times New Roman" w:cs="Times New Roman"/>
          <w:sz w:val="24"/>
          <w:szCs w:val="24"/>
          <w:lang w:val="en-GB"/>
        </w:rPr>
        <w:t xml:space="preserve">tate also led evidence from one Violet </w:t>
      </w:r>
      <w:proofErr w:type="spellStart"/>
      <w:r w:rsidR="00551826" w:rsidRPr="00834769">
        <w:rPr>
          <w:rFonts w:ascii="Times New Roman" w:eastAsia="Calibri" w:hAnsi="Times New Roman" w:cs="Times New Roman"/>
          <w:sz w:val="24"/>
          <w:szCs w:val="24"/>
          <w:lang w:val="en-GB"/>
        </w:rPr>
        <w:t>Mamova</w:t>
      </w:r>
      <w:proofErr w:type="spellEnd"/>
      <w:r w:rsidR="00551826" w:rsidRPr="00834769">
        <w:rPr>
          <w:rFonts w:ascii="Times New Roman" w:eastAsia="Calibri" w:hAnsi="Times New Roman" w:cs="Times New Roman"/>
          <w:sz w:val="24"/>
          <w:szCs w:val="24"/>
          <w:lang w:val="en-GB"/>
        </w:rPr>
        <w:t xml:space="preserve"> who testified t</w:t>
      </w:r>
      <w:r w:rsidR="00B84E16" w:rsidRPr="00834769">
        <w:rPr>
          <w:rFonts w:ascii="Times New Roman" w:eastAsia="Calibri" w:hAnsi="Times New Roman" w:cs="Times New Roman"/>
          <w:sz w:val="24"/>
          <w:szCs w:val="24"/>
          <w:lang w:val="en-GB"/>
        </w:rPr>
        <w:t>hat</w:t>
      </w:r>
      <w:r w:rsidR="006042B9" w:rsidRPr="00834769">
        <w:rPr>
          <w:rFonts w:ascii="Times New Roman" w:eastAsia="Calibri" w:hAnsi="Times New Roman" w:cs="Times New Roman"/>
          <w:sz w:val="24"/>
          <w:szCs w:val="24"/>
          <w:lang w:val="en-GB"/>
        </w:rPr>
        <w:t xml:space="preserve"> Josephine Morrow was her aunt.</w:t>
      </w:r>
      <w:r w:rsidR="00B84E16" w:rsidRPr="00834769">
        <w:rPr>
          <w:rFonts w:ascii="Times New Roman" w:eastAsia="Calibri" w:hAnsi="Times New Roman" w:cs="Times New Roman"/>
          <w:sz w:val="24"/>
          <w:szCs w:val="24"/>
          <w:lang w:val="en-GB"/>
        </w:rPr>
        <w:t xml:space="preserve"> </w:t>
      </w:r>
      <w:r w:rsidR="006042B9" w:rsidRPr="00834769">
        <w:rPr>
          <w:rFonts w:ascii="Times New Roman" w:eastAsia="Calibri" w:hAnsi="Times New Roman" w:cs="Times New Roman"/>
          <w:sz w:val="24"/>
          <w:szCs w:val="24"/>
          <w:lang w:val="en-GB"/>
        </w:rPr>
        <w:t>S</w:t>
      </w:r>
      <w:r w:rsidR="00B84E16" w:rsidRPr="00834769">
        <w:rPr>
          <w:rFonts w:ascii="Times New Roman" w:eastAsia="Calibri" w:hAnsi="Times New Roman" w:cs="Times New Roman"/>
          <w:sz w:val="24"/>
          <w:szCs w:val="24"/>
          <w:lang w:val="en-GB"/>
        </w:rPr>
        <w:t>he knew the applicant as her</w:t>
      </w:r>
      <w:r w:rsidR="00551826" w:rsidRPr="00834769">
        <w:rPr>
          <w:rFonts w:ascii="Times New Roman" w:eastAsia="Calibri" w:hAnsi="Times New Roman" w:cs="Times New Roman"/>
          <w:sz w:val="24"/>
          <w:szCs w:val="24"/>
          <w:lang w:val="en-GB"/>
        </w:rPr>
        <w:t xml:space="preserve"> aunt</w:t>
      </w:r>
      <w:r w:rsidR="00B30F20">
        <w:rPr>
          <w:rFonts w:ascii="Times New Roman" w:eastAsia="Calibri" w:hAnsi="Times New Roman" w:cs="Times New Roman"/>
          <w:sz w:val="24"/>
          <w:szCs w:val="24"/>
          <w:lang w:val="en-GB"/>
        </w:rPr>
        <w:t>,</w:t>
      </w:r>
      <w:r w:rsidR="00551826" w:rsidRPr="00834769">
        <w:rPr>
          <w:rFonts w:ascii="Times New Roman" w:eastAsia="Calibri" w:hAnsi="Times New Roman" w:cs="Times New Roman"/>
          <w:sz w:val="24"/>
          <w:szCs w:val="24"/>
          <w:lang w:val="en-GB"/>
        </w:rPr>
        <w:t xml:space="preserve"> Jo</w:t>
      </w:r>
      <w:r w:rsidR="007E1D98" w:rsidRPr="00834769">
        <w:rPr>
          <w:rFonts w:ascii="Times New Roman" w:eastAsia="Calibri" w:hAnsi="Times New Roman" w:cs="Times New Roman"/>
          <w:sz w:val="24"/>
          <w:szCs w:val="24"/>
          <w:lang w:val="en-GB"/>
        </w:rPr>
        <w:t>s</w:t>
      </w:r>
      <w:r w:rsidR="00551826" w:rsidRPr="00834769">
        <w:rPr>
          <w:rFonts w:ascii="Times New Roman" w:eastAsia="Calibri" w:hAnsi="Times New Roman" w:cs="Times New Roman"/>
          <w:sz w:val="24"/>
          <w:szCs w:val="24"/>
          <w:lang w:val="en-GB"/>
        </w:rPr>
        <w:t xml:space="preserve">ephine’s boyfriend. </w:t>
      </w:r>
      <w:r w:rsidR="00921FD6">
        <w:rPr>
          <w:rFonts w:ascii="Times New Roman" w:eastAsia="Calibri" w:hAnsi="Times New Roman" w:cs="Times New Roman"/>
          <w:sz w:val="24"/>
          <w:szCs w:val="24"/>
          <w:lang w:val="en-GB"/>
        </w:rPr>
        <w:t xml:space="preserve"> </w:t>
      </w:r>
      <w:r w:rsidR="00551826" w:rsidRPr="00834769">
        <w:rPr>
          <w:rFonts w:ascii="Times New Roman" w:eastAsia="Calibri" w:hAnsi="Times New Roman" w:cs="Times New Roman"/>
          <w:sz w:val="24"/>
          <w:szCs w:val="24"/>
          <w:lang w:val="en-GB"/>
        </w:rPr>
        <w:t xml:space="preserve">She testified that on the fateful day she heard screams coming from Josephine’s bedroom. </w:t>
      </w:r>
      <w:r w:rsidR="00921FD6">
        <w:rPr>
          <w:rFonts w:ascii="Times New Roman" w:eastAsia="Calibri" w:hAnsi="Times New Roman" w:cs="Times New Roman"/>
          <w:sz w:val="24"/>
          <w:szCs w:val="24"/>
          <w:lang w:val="en-GB"/>
        </w:rPr>
        <w:t xml:space="preserve"> </w:t>
      </w:r>
      <w:r w:rsidR="00551826" w:rsidRPr="00834769">
        <w:rPr>
          <w:rFonts w:ascii="Times New Roman" w:eastAsia="Calibri" w:hAnsi="Times New Roman" w:cs="Times New Roman"/>
          <w:sz w:val="24"/>
          <w:szCs w:val="24"/>
          <w:lang w:val="en-GB"/>
        </w:rPr>
        <w:t>Josephine came running and told her that the applicant was ass</w:t>
      </w:r>
      <w:r w:rsidR="00674F89" w:rsidRPr="00834769">
        <w:rPr>
          <w:rFonts w:ascii="Times New Roman" w:eastAsia="Calibri" w:hAnsi="Times New Roman" w:cs="Times New Roman"/>
          <w:sz w:val="24"/>
          <w:szCs w:val="24"/>
          <w:lang w:val="en-GB"/>
        </w:rPr>
        <w:t>a</w:t>
      </w:r>
      <w:r w:rsidR="00551826" w:rsidRPr="00834769">
        <w:rPr>
          <w:rFonts w:ascii="Times New Roman" w:eastAsia="Calibri" w:hAnsi="Times New Roman" w:cs="Times New Roman"/>
          <w:sz w:val="24"/>
          <w:szCs w:val="24"/>
          <w:lang w:val="en-GB"/>
        </w:rPr>
        <w:t xml:space="preserve">ulting the deceased. She was told to call the police and she did so using their gardener’s phone. </w:t>
      </w:r>
      <w:r w:rsidR="00921FD6">
        <w:rPr>
          <w:rFonts w:ascii="Times New Roman" w:eastAsia="Calibri" w:hAnsi="Times New Roman" w:cs="Times New Roman"/>
          <w:sz w:val="24"/>
          <w:szCs w:val="24"/>
          <w:lang w:val="en-GB"/>
        </w:rPr>
        <w:t xml:space="preserve"> </w:t>
      </w:r>
      <w:r w:rsidR="00B84E16" w:rsidRPr="00834769">
        <w:rPr>
          <w:rFonts w:ascii="Times New Roman" w:eastAsia="Calibri" w:hAnsi="Times New Roman" w:cs="Times New Roman"/>
          <w:sz w:val="24"/>
          <w:szCs w:val="24"/>
          <w:lang w:val="en-GB"/>
        </w:rPr>
        <w:t>Her eviden</w:t>
      </w:r>
      <w:r w:rsidR="00551826" w:rsidRPr="00834769">
        <w:rPr>
          <w:rFonts w:ascii="Times New Roman" w:eastAsia="Calibri" w:hAnsi="Times New Roman" w:cs="Times New Roman"/>
          <w:sz w:val="24"/>
          <w:szCs w:val="24"/>
          <w:lang w:val="en-GB"/>
        </w:rPr>
        <w:t>ce was corroborated by</w:t>
      </w:r>
      <w:r w:rsidR="00B84E16" w:rsidRPr="00834769">
        <w:rPr>
          <w:rFonts w:ascii="Times New Roman" w:eastAsia="Calibri" w:hAnsi="Times New Roman" w:cs="Times New Roman"/>
          <w:sz w:val="24"/>
          <w:szCs w:val="24"/>
          <w:lang w:val="en-GB"/>
        </w:rPr>
        <w:t xml:space="preserve"> that of</w:t>
      </w:r>
      <w:r w:rsidR="00551826" w:rsidRPr="00834769">
        <w:rPr>
          <w:rFonts w:ascii="Times New Roman" w:eastAsia="Calibri" w:hAnsi="Times New Roman" w:cs="Times New Roman"/>
          <w:sz w:val="24"/>
          <w:szCs w:val="24"/>
          <w:lang w:val="en-GB"/>
        </w:rPr>
        <w:t xml:space="preserve"> Susan </w:t>
      </w:r>
      <w:proofErr w:type="spellStart"/>
      <w:r w:rsidR="00551826" w:rsidRPr="00834769">
        <w:rPr>
          <w:rFonts w:ascii="Times New Roman" w:eastAsia="Calibri" w:hAnsi="Times New Roman" w:cs="Times New Roman"/>
          <w:sz w:val="24"/>
          <w:szCs w:val="24"/>
          <w:lang w:val="en-GB"/>
        </w:rPr>
        <w:t>Mamova</w:t>
      </w:r>
      <w:proofErr w:type="spellEnd"/>
      <w:r w:rsidR="00F12DAE" w:rsidRPr="00834769">
        <w:rPr>
          <w:rFonts w:ascii="Times New Roman" w:eastAsia="Calibri" w:hAnsi="Times New Roman" w:cs="Times New Roman"/>
          <w:sz w:val="24"/>
          <w:szCs w:val="24"/>
          <w:lang w:val="en-GB"/>
        </w:rPr>
        <w:t>, also a niece to Josephine</w:t>
      </w:r>
      <w:r w:rsidR="00551826" w:rsidRPr="00834769">
        <w:rPr>
          <w:rFonts w:ascii="Times New Roman" w:eastAsia="Calibri" w:hAnsi="Times New Roman" w:cs="Times New Roman"/>
          <w:sz w:val="24"/>
          <w:szCs w:val="24"/>
          <w:lang w:val="en-GB"/>
        </w:rPr>
        <w:t>.</w:t>
      </w:r>
    </w:p>
    <w:p w14:paraId="4FD058AF" w14:textId="1AEFFD0D" w:rsidR="00551826" w:rsidRPr="00271428" w:rsidRDefault="00271428" w:rsidP="00271428">
      <w:pPr>
        <w:spacing w:after="200" w:line="480" w:lineRule="auto"/>
        <w:ind w:left="567" w:hanging="567"/>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5.    </w:t>
      </w:r>
      <w:proofErr w:type="spellStart"/>
      <w:r w:rsidR="00551826" w:rsidRPr="00271428">
        <w:rPr>
          <w:rFonts w:ascii="Times New Roman" w:eastAsia="Calibri" w:hAnsi="Times New Roman" w:cs="Times New Roman"/>
          <w:sz w:val="24"/>
          <w:szCs w:val="24"/>
          <w:lang w:val="en-GB"/>
        </w:rPr>
        <w:t>Sipho</w:t>
      </w:r>
      <w:proofErr w:type="spellEnd"/>
      <w:r w:rsidR="00551826" w:rsidRPr="00271428">
        <w:rPr>
          <w:rFonts w:ascii="Times New Roman" w:eastAsia="Calibri" w:hAnsi="Times New Roman" w:cs="Times New Roman"/>
          <w:sz w:val="24"/>
          <w:szCs w:val="24"/>
          <w:lang w:val="en-GB"/>
        </w:rPr>
        <w:t xml:space="preserve"> </w:t>
      </w:r>
      <w:proofErr w:type="spellStart"/>
      <w:r w:rsidR="00551826" w:rsidRPr="00271428">
        <w:rPr>
          <w:rFonts w:ascii="Times New Roman" w:eastAsia="Calibri" w:hAnsi="Times New Roman" w:cs="Times New Roman"/>
          <w:sz w:val="24"/>
          <w:szCs w:val="24"/>
          <w:lang w:val="en-GB"/>
        </w:rPr>
        <w:t>Moyo</w:t>
      </w:r>
      <w:proofErr w:type="spellEnd"/>
      <w:r w:rsidR="00B84E16" w:rsidRPr="00271428">
        <w:rPr>
          <w:rFonts w:ascii="Times New Roman" w:eastAsia="Calibri" w:hAnsi="Times New Roman" w:cs="Times New Roman"/>
          <w:sz w:val="24"/>
          <w:szCs w:val="24"/>
          <w:lang w:val="en-GB"/>
        </w:rPr>
        <w:t>,</w:t>
      </w:r>
      <w:r w:rsidR="00551826" w:rsidRPr="00271428">
        <w:rPr>
          <w:rFonts w:ascii="Times New Roman" w:eastAsia="Calibri" w:hAnsi="Times New Roman" w:cs="Times New Roman"/>
          <w:sz w:val="24"/>
          <w:szCs w:val="24"/>
          <w:lang w:val="en-GB"/>
        </w:rPr>
        <w:t xml:space="preserve"> Jo</w:t>
      </w:r>
      <w:r w:rsidR="00F12DAE" w:rsidRPr="00271428">
        <w:rPr>
          <w:rFonts w:ascii="Times New Roman" w:eastAsia="Calibri" w:hAnsi="Times New Roman" w:cs="Times New Roman"/>
          <w:sz w:val="24"/>
          <w:szCs w:val="24"/>
          <w:lang w:val="en-GB"/>
        </w:rPr>
        <w:t>s</w:t>
      </w:r>
      <w:r w:rsidR="00551826" w:rsidRPr="00271428">
        <w:rPr>
          <w:rFonts w:ascii="Times New Roman" w:eastAsia="Calibri" w:hAnsi="Times New Roman" w:cs="Times New Roman"/>
          <w:sz w:val="24"/>
          <w:szCs w:val="24"/>
          <w:lang w:val="en-GB"/>
        </w:rPr>
        <w:t>ephine</w:t>
      </w:r>
      <w:r w:rsidR="00B84E16" w:rsidRPr="00271428">
        <w:rPr>
          <w:rFonts w:ascii="Times New Roman" w:eastAsia="Calibri" w:hAnsi="Times New Roman" w:cs="Times New Roman"/>
          <w:sz w:val="24"/>
          <w:szCs w:val="24"/>
          <w:lang w:val="en-GB"/>
        </w:rPr>
        <w:t>’s</w:t>
      </w:r>
      <w:r w:rsidR="00551826" w:rsidRPr="00271428">
        <w:rPr>
          <w:rFonts w:ascii="Times New Roman" w:eastAsia="Calibri" w:hAnsi="Times New Roman" w:cs="Times New Roman"/>
          <w:sz w:val="24"/>
          <w:szCs w:val="24"/>
          <w:lang w:val="en-GB"/>
        </w:rPr>
        <w:t xml:space="preserve"> gardener</w:t>
      </w:r>
      <w:r w:rsidR="00B84E16" w:rsidRPr="00271428">
        <w:rPr>
          <w:rFonts w:ascii="Times New Roman" w:eastAsia="Calibri" w:hAnsi="Times New Roman" w:cs="Times New Roman"/>
          <w:sz w:val="24"/>
          <w:szCs w:val="24"/>
          <w:lang w:val="en-GB"/>
        </w:rPr>
        <w:t>,</w:t>
      </w:r>
      <w:r w:rsidR="00551826" w:rsidRPr="00271428">
        <w:rPr>
          <w:rFonts w:ascii="Times New Roman" w:eastAsia="Calibri" w:hAnsi="Times New Roman" w:cs="Times New Roman"/>
          <w:sz w:val="24"/>
          <w:szCs w:val="24"/>
          <w:lang w:val="en-GB"/>
        </w:rPr>
        <w:t xml:space="preserve"> also testified</w:t>
      </w:r>
      <w:r w:rsidR="00F12DAE" w:rsidRPr="00271428">
        <w:rPr>
          <w:rFonts w:ascii="Times New Roman" w:eastAsia="Calibri" w:hAnsi="Times New Roman" w:cs="Times New Roman"/>
          <w:sz w:val="24"/>
          <w:szCs w:val="24"/>
          <w:lang w:val="en-GB"/>
        </w:rPr>
        <w:t xml:space="preserve"> and confirmed that </w:t>
      </w:r>
      <w:r w:rsidR="00551826" w:rsidRPr="00271428">
        <w:rPr>
          <w:rFonts w:ascii="Times New Roman" w:eastAsia="Calibri" w:hAnsi="Times New Roman" w:cs="Times New Roman"/>
          <w:sz w:val="24"/>
          <w:szCs w:val="24"/>
          <w:lang w:val="en-GB"/>
        </w:rPr>
        <w:t xml:space="preserve">his phone was used to call the police. </w:t>
      </w:r>
      <w:r w:rsidR="00921FD6">
        <w:rPr>
          <w:rFonts w:ascii="Times New Roman" w:eastAsia="Calibri" w:hAnsi="Times New Roman" w:cs="Times New Roman"/>
          <w:sz w:val="24"/>
          <w:szCs w:val="24"/>
          <w:lang w:val="en-GB"/>
        </w:rPr>
        <w:t xml:space="preserve"> </w:t>
      </w:r>
      <w:r w:rsidR="00551826" w:rsidRPr="00271428">
        <w:rPr>
          <w:rFonts w:ascii="Times New Roman" w:eastAsia="Calibri" w:hAnsi="Times New Roman" w:cs="Times New Roman"/>
          <w:sz w:val="24"/>
          <w:szCs w:val="24"/>
          <w:lang w:val="en-GB"/>
        </w:rPr>
        <w:t xml:space="preserve">He also </w:t>
      </w:r>
      <w:r w:rsidR="00B84E16" w:rsidRPr="00271428">
        <w:rPr>
          <w:rFonts w:ascii="Times New Roman" w:eastAsia="Calibri" w:hAnsi="Times New Roman" w:cs="Times New Roman"/>
          <w:sz w:val="24"/>
          <w:szCs w:val="24"/>
          <w:lang w:val="en-GB"/>
        </w:rPr>
        <w:t xml:space="preserve">said </w:t>
      </w:r>
      <w:r w:rsidR="00551826" w:rsidRPr="00271428">
        <w:rPr>
          <w:rFonts w:ascii="Times New Roman" w:eastAsia="Calibri" w:hAnsi="Times New Roman" w:cs="Times New Roman"/>
          <w:sz w:val="24"/>
          <w:szCs w:val="24"/>
          <w:lang w:val="en-GB"/>
        </w:rPr>
        <w:t xml:space="preserve">that he saw the deceased coming out of the house covered in blood. </w:t>
      </w:r>
      <w:r w:rsidR="00B84E16" w:rsidRPr="00271428">
        <w:rPr>
          <w:rFonts w:ascii="Times New Roman" w:eastAsia="Calibri" w:hAnsi="Times New Roman" w:cs="Times New Roman"/>
          <w:sz w:val="24"/>
          <w:szCs w:val="24"/>
          <w:lang w:val="en-GB"/>
        </w:rPr>
        <w:t>T</w:t>
      </w:r>
      <w:r w:rsidR="00551826" w:rsidRPr="00271428">
        <w:rPr>
          <w:rFonts w:ascii="Times New Roman" w:eastAsia="Calibri" w:hAnsi="Times New Roman" w:cs="Times New Roman"/>
          <w:sz w:val="24"/>
          <w:szCs w:val="24"/>
          <w:lang w:val="en-GB"/>
        </w:rPr>
        <w:t xml:space="preserve">he deceased asked him to hide him as he was hurt. </w:t>
      </w:r>
      <w:r w:rsidR="00921FD6">
        <w:rPr>
          <w:rFonts w:ascii="Times New Roman" w:eastAsia="Calibri" w:hAnsi="Times New Roman" w:cs="Times New Roman"/>
          <w:sz w:val="24"/>
          <w:szCs w:val="24"/>
          <w:lang w:val="en-GB"/>
        </w:rPr>
        <w:t xml:space="preserve"> </w:t>
      </w:r>
      <w:r w:rsidR="00B84E16" w:rsidRPr="00271428">
        <w:rPr>
          <w:rFonts w:ascii="Times New Roman" w:eastAsia="Calibri" w:hAnsi="Times New Roman" w:cs="Times New Roman"/>
          <w:sz w:val="24"/>
          <w:szCs w:val="24"/>
          <w:lang w:val="en-GB"/>
        </w:rPr>
        <w:t>H</w:t>
      </w:r>
      <w:r w:rsidR="00551826" w:rsidRPr="00271428">
        <w:rPr>
          <w:rFonts w:ascii="Times New Roman" w:eastAsia="Calibri" w:hAnsi="Times New Roman" w:cs="Times New Roman"/>
          <w:sz w:val="24"/>
          <w:szCs w:val="24"/>
          <w:lang w:val="en-GB"/>
        </w:rPr>
        <w:t>e hid the deceased in the servants’ quarters.</w:t>
      </w:r>
    </w:p>
    <w:p w14:paraId="7296CBDF" w14:textId="10201F54" w:rsidR="00B84E16" w:rsidRPr="00287B60" w:rsidRDefault="00287B60" w:rsidP="00287B60">
      <w:pPr>
        <w:spacing w:after="200" w:line="480" w:lineRule="auto"/>
        <w:ind w:left="567" w:hanging="567"/>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6.     </w:t>
      </w:r>
      <w:r w:rsidR="00551826" w:rsidRPr="00287B60">
        <w:rPr>
          <w:rFonts w:ascii="Times New Roman" w:eastAsia="Calibri" w:hAnsi="Times New Roman" w:cs="Times New Roman"/>
          <w:sz w:val="24"/>
          <w:szCs w:val="24"/>
          <w:lang w:val="en-GB"/>
        </w:rPr>
        <w:t xml:space="preserve">David </w:t>
      </w:r>
      <w:proofErr w:type="spellStart"/>
      <w:r w:rsidR="00551826" w:rsidRPr="00287B60">
        <w:rPr>
          <w:rFonts w:ascii="Times New Roman" w:eastAsia="Calibri" w:hAnsi="Times New Roman" w:cs="Times New Roman"/>
          <w:sz w:val="24"/>
          <w:szCs w:val="24"/>
          <w:lang w:val="en-GB"/>
        </w:rPr>
        <w:t>Sibanda</w:t>
      </w:r>
      <w:proofErr w:type="spellEnd"/>
      <w:r w:rsidR="00B84E16" w:rsidRPr="00287B60">
        <w:rPr>
          <w:rFonts w:ascii="Times New Roman" w:eastAsia="Calibri" w:hAnsi="Times New Roman" w:cs="Times New Roman"/>
          <w:sz w:val="24"/>
          <w:szCs w:val="24"/>
          <w:lang w:val="en-GB"/>
        </w:rPr>
        <w:t>,</w:t>
      </w:r>
      <w:r w:rsidR="00551826" w:rsidRPr="00287B60">
        <w:rPr>
          <w:rFonts w:ascii="Times New Roman" w:eastAsia="Calibri" w:hAnsi="Times New Roman" w:cs="Times New Roman"/>
          <w:sz w:val="24"/>
          <w:szCs w:val="24"/>
          <w:lang w:val="en-GB"/>
        </w:rPr>
        <w:t xml:space="preserve"> a member of the Zimbabwe Republic Police</w:t>
      </w:r>
      <w:r w:rsidR="00B84E16" w:rsidRPr="00287B60">
        <w:rPr>
          <w:rFonts w:ascii="Times New Roman" w:eastAsia="Calibri" w:hAnsi="Times New Roman" w:cs="Times New Roman"/>
          <w:sz w:val="24"/>
          <w:szCs w:val="24"/>
          <w:lang w:val="en-GB"/>
        </w:rPr>
        <w:t xml:space="preserve">, also gave evidence. </w:t>
      </w:r>
      <w:r w:rsidR="00921FD6">
        <w:rPr>
          <w:rFonts w:ascii="Times New Roman" w:eastAsia="Calibri" w:hAnsi="Times New Roman" w:cs="Times New Roman"/>
          <w:sz w:val="24"/>
          <w:szCs w:val="24"/>
          <w:lang w:val="en-GB"/>
        </w:rPr>
        <w:t xml:space="preserve"> </w:t>
      </w:r>
      <w:r w:rsidR="00B84E16" w:rsidRPr="00287B60">
        <w:rPr>
          <w:rFonts w:ascii="Times New Roman" w:eastAsia="Calibri" w:hAnsi="Times New Roman" w:cs="Times New Roman"/>
          <w:sz w:val="24"/>
          <w:szCs w:val="24"/>
          <w:lang w:val="en-GB"/>
        </w:rPr>
        <w:t>He said</w:t>
      </w:r>
      <w:r w:rsidR="00551826" w:rsidRPr="00287B60">
        <w:rPr>
          <w:rFonts w:ascii="Times New Roman" w:eastAsia="Calibri" w:hAnsi="Times New Roman" w:cs="Times New Roman"/>
          <w:sz w:val="24"/>
          <w:szCs w:val="24"/>
          <w:lang w:val="en-GB"/>
        </w:rPr>
        <w:t xml:space="preserve"> that he received a call to</w:t>
      </w:r>
      <w:r w:rsidR="00B84E16" w:rsidRPr="00287B60">
        <w:rPr>
          <w:rFonts w:ascii="Times New Roman" w:eastAsia="Calibri" w:hAnsi="Times New Roman" w:cs="Times New Roman"/>
          <w:sz w:val="24"/>
          <w:szCs w:val="24"/>
          <w:lang w:val="en-GB"/>
        </w:rPr>
        <w:t xml:space="preserve"> attend a scene at Josephine’s h</w:t>
      </w:r>
      <w:r w:rsidR="00551826" w:rsidRPr="00287B60">
        <w:rPr>
          <w:rFonts w:ascii="Times New Roman" w:eastAsia="Calibri" w:hAnsi="Times New Roman" w:cs="Times New Roman"/>
          <w:sz w:val="24"/>
          <w:szCs w:val="24"/>
          <w:lang w:val="en-GB"/>
        </w:rPr>
        <w:t>ouse where he found the de</w:t>
      </w:r>
      <w:r w:rsidR="00B84E16" w:rsidRPr="00287B60">
        <w:rPr>
          <w:rFonts w:ascii="Times New Roman" w:eastAsia="Calibri" w:hAnsi="Times New Roman" w:cs="Times New Roman"/>
          <w:sz w:val="24"/>
          <w:szCs w:val="24"/>
          <w:lang w:val="en-GB"/>
        </w:rPr>
        <w:t xml:space="preserve">ceased in the servants’ quarters. </w:t>
      </w:r>
      <w:r w:rsidR="00921FD6">
        <w:rPr>
          <w:rFonts w:ascii="Times New Roman" w:eastAsia="Calibri" w:hAnsi="Times New Roman" w:cs="Times New Roman"/>
          <w:sz w:val="24"/>
          <w:szCs w:val="24"/>
          <w:lang w:val="en-GB"/>
        </w:rPr>
        <w:t xml:space="preserve"> </w:t>
      </w:r>
      <w:r w:rsidR="00B84E16" w:rsidRPr="00287B60">
        <w:rPr>
          <w:rFonts w:ascii="Times New Roman" w:eastAsia="Calibri" w:hAnsi="Times New Roman" w:cs="Times New Roman"/>
          <w:sz w:val="24"/>
          <w:szCs w:val="24"/>
          <w:lang w:val="en-GB"/>
        </w:rPr>
        <w:t>The deceased was</w:t>
      </w:r>
      <w:r w:rsidR="00551826" w:rsidRPr="00287B60">
        <w:rPr>
          <w:rFonts w:ascii="Times New Roman" w:eastAsia="Calibri" w:hAnsi="Times New Roman" w:cs="Times New Roman"/>
          <w:sz w:val="24"/>
          <w:szCs w:val="24"/>
          <w:lang w:val="en-GB"/>
        </w:rPr>
        <w:t xml:space="preserve"> unable</w:t>
      </w:r>
      <w:r w:rsidR="00B84E16" w:rsidRPr="00287B60">
        <w:rPr>
          <w:rFonts w:ascii="Times New Roman" w:eastAsia="Calibri" w:hAnsi="Times New Roman" w:cs="Times New Roman"/>
          <w:sz w:val="24"/>
          <w:szCs w:val="24"/>
          <w:lang w:val="en-GB"/>
        </w:rPr>
        <w:t xml:space="preserve"> to speak. </w:t>
      </w:r>
      <w:r w:rsidR="00921FD6">
        <w:rPr>
          <w:rFonts w:ascii="Times New Roman" w:eastAsia="Calibri" w:hAnsi="Times New Roman" w:cs="Times New Roman"/>
          <w:sz w:val="24"/>
          <w:szCs w:val="24"/>
          <w:lang w:val="en-GB"/>
        </w:rPr>
        <w:t xml:space="preserve"> </w:t>
      </w:r>
      <w:r w:rsidR="00B84E16" w:rsidRPr="00287B60">
        <w:rPr>
          <w:rFonts w:ascii="Times New Roman" w:eastAsia="Calibri" w:hAnsi="Times New Roman" w:cs="Times New Roman"/>
          <w:sz w:val="24"/>
          <w:szCs w:val="24"/>
          <w:lang w:val="en-GB"/>
        </w:rPr>
        <w:t>He also recovered a</w:t>
      </w:r>
      <w:r w:rsidR="00551826" w:rsidRPr="00287B60">
        <w:rPr>
          <w:rFonts w:ascii="Times New Roman" w:eastAsia="Calibri" w:hAnsi="Times New Roman" w:cs="Times New Roman"/>
          <w:sz w:val="24"/>
          <w:szCs w:val="24"/>
          <w:lang w:val="en-GB"/>
        </w:rPr>
        <w:t xml:space="preserve"> </w:t>
      </w:r>
      <w:r w:rsidR="00F12DAE" w:rsidRPr="00287B60">
        <w:rPr>
          <w:rFonts w:ascii="Times New Roman" w:eastAsia="Calibri" w:hAnsi="Times New Roman" w:cs="Times New Roman"/>
          <w:sz w:val="24"/>
          <w:szCs w:val="24"/>
          <w:lang w:val="en-GB"/>
        </w:rPr>
        <w:t>blood-stained</w:t>
      </w:r>
      <w:r w:rsidR="00551826" w:rsidRPr="00287B60">
        <w:rPr>
          <w:rFonts w:ascii="Times New Roman" w:eastAsia="Calibri" w:hAnsi="Times New Roman" w:cs="Times New Roman"/>
          <w:sz w:val="24"/>
          <w:szCs w:val="24"/>
          <w:lang w:val="en-GB"/>
        </w:rPr>
        <w:t xml:space="preserve"> wooden stool. His evidence was corroborated by</w:t>
      </w:r>
      <w:r w:rsidR="00B84E16" w:rsidRPr="00287B60">
        <w:rPr>
          <w:rFonts w:ascii="Times New Roman" w:eastAsia="Calibri" w:hAnsi="Times New Roman" w:cs="Times New Roman"/>
          <w:sz w:val="24"/>
          <w:szCs w:val="24"/>
          <w:lang w:val="en-GB"/>
        </w:rPr>
        <w:t xml:space="preserve"> that of fellow police officers</w:t>
      </w:r>
      <w:r w:rsidR="00551826" w:rsidRPr="00287B60">
        <w:rPr>
          <w:rFonts w:ascii="Times New Roman" w:eastAsia="Calibri" w:hAnsi="Times New Roman" w:cs="Times New Roman"/>
          <w:sz w:val="24"/>
          <w:szCs w:val="24"/>
          <w:lang w:val="en-GB"/>
        </w:rPr>
        <w:t xml:space="preserve"> </w:t>
      </w:r>
      <w:proofErr w:type="spellStart"/>
      <w:r w:rsidR="00551826" w:rsidRPr="00287B60">
        <w:rPr>
          <w:rFonts w:ascii="Times New Roman" w:eastAsia="Calibri" w:hAnsi="Times New Roman" w:cs="Times New Roman"/>
          <w:sz w:val="24"/>
          <w:szCs w:val="24"/>
          <w:lang w:val="en-GB"/>
        </w:rPr>
        <w:t>Dzikamai</w:t>
      </w:r>
      <w:proofErr w:type="spellEnd"/>
      <w:r w:rsidR="00551826" w:rsidRPr="00287B60">
        <w:rPr>
          <w:rFonts w:ascii="Times New Roman" w:eastAsia="Calibri" w:hAnsi="Times New Roman" w:cs="Times New Roman"/>
          <w:sz w:val="24"/>
          <w:szCs w:val="24"/>
          <w:lang w:val="en-GB"/>
        </w:rPr>
        <w:t xml:space="preserve"> </w:t>
      </w:r>
      <w:proofErr w:type="spellStart"/>
      <w:r w:rsidR="00551826" w:rsidRPr="00287B60">
        <w:rPr>
          <w:rFonts w:ascii="Times New Roman" w:eastAsia="Calibri" w:hAnsi="Times New Roman" w:cs="Times New Roman"/>
          <w:sz w:val="24"/>
          <w:szCs w:val="24"/>
          <w:lang w:val="en-GB"/>
        </w:rPr>
        <w:t>Mutiunovava</w:t>
      </w:r>
      <w:proofErr w:type="spellEnd"/>
      <w:r w:rsidR="00551826" w:rsidRPr="00287B60">
        <w:rPr>
          <w:rFonts w:ascii="Times New Roman" w:eastAsia="Calibri" w:hAnsi="Times New Roman" w:cs="Times New Roman"/>
          <w:sz w:val="24"/>
          <w:szCs w:val="24"/>
          <w:lang w:val="en-GB"/>
        </w:rPr>
        <w:t xml:space="preserve"> and </w:t>
      </w:r>
      <w:proofErr w:type="spellStart"/>
      <w:r w:rsidR="00551826" w:rsidRPr="00287B60">
        <w:rPr>
          <w:rFonts w:ascii="Times New Roman" w:eastAsia="Calibri" w:hAnsi="Times New Roman" w:cs="Times New Roman"/>
          <w:sz w:val="24"/>
          <w:szCs w:val="24"/>
          <w:lang w:val="en-GB"/>
        </w:rPr>
        <w:t>Tafara</w:t>
      </w:r>
      <w:proofErr w:type="spellEnd"/>
      <w:r w:rsidR="00551826" w:rsidRPr="00287B60">
        <w:rPr>
          <w:rFonts w:ascii="Times New Roman" w:eastAsia="Calibri" w:hAnsi="Times New Roman" w:cs="Times New Roman"/>
          <w:sz w:val="24"/>
          <w:szCs w:val="24"/>
          <w:lang w:val="en-GB"/>
        </w:rPr>
        <w:t xml:space="preserve"> </w:t>
      </w:r>
      <w:proofErr w:type="spellStart"/>
      <w:r w:rsidR="00551826" w:rsidRPr="00287B60">
        <w:rPr>
          <w:rFonts w:ascii="Times New Roman" w:eastAsia="Calibri" w:hAnsi="Times New Roman" w:cs="Times New Roman"/>
          <w:sz w:val="24"/>
          <w:szCs w:val="24"/>
          <w:lang w:val="en-GB"/>
        </w:rPr>
        <w:t>Sibanda</w:t>
      </w:r>
      <w:proofErr w:type="spellEnd"/>
      <w:r w:rsidR="00B84E16" w:rsidRPr="00287B60">
        <w:rPr>
          <w:rFonts w:ascii="Times New Roman" w:eastAsia="Calibri" w:hAnsi="Times New Roman" w:cs="Times New Roman"/>
          <w:sz w:val="24"/>
          <w:szCs w:val="24"/>
          <w:lang w:val="en-GB"/>
        </w:rPr>
        <w:t>.</w:t>
      </w:r>
      <w:r w:rsidR="00551826" w:rsidRPr="00287B60">
        <w:rPr>
          <w:rFonts w:ascii="Times New Roman" w:eastAsia="Calibri" w:hAnsi="Times New Roman" w:cs="Times New Roman"/>
          <w:sz w:val="24"/>
          <w:szCs w:val="24"/>
          <w:lang w:val="en-GB"/>
        </w:rPr>
        <w:t xml:space="preserve"> </w:t>
      </w:r>
    </w:p>
    <w:p w14:paraId="54195C78" w14:textId="107B96E0" w:rsidR="00774EBB" w:rsidRDefault="00774EBB" w:rsidP="00921FD6">
      <w:pPr>
        <w:tabs>
          <w:tab w:val="left" w:pos="567"/>
        </w:tabs>
        <w:spacing w:after="0" w:line="480" w:lineRule="auto"/>
        <w:ind w:left="360" w:hanging="360"/>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7.</w:t>
      </w:r>
      <w:r>
        <w:rPr>
          <w:rFonts w:ascii="Times New Roman" w:eastAsia="Calibri" w:hAnsi="Times New Roman" w:cs="Times New Roman"/>
          <w:sz w:val="24"/>
          <w:szCs w:val="24"/>
          <w:lang w:val="en-GB"/>
        </w:rPr>
        <w:tab/>
        <w:t xml:space="preserve">  </w:t>
      </w:r>
      <w:r w:rsidR="00551826" w:rsidRPr="00774EBB">
        <w:rPr>
          <w:rFonts w:ascii="Times New Roman" w:eastAsia="Calibri" w:hAnsi="Times New Roman" w:cs="Times New Roman"/>
          <w:sz w:val="24"/>
          <w:szCs w:val="24"/>
          <w:lang w:val="en-GB"/>
        </w:rPr>
        <w:t xml:space="preserve">The ambulance technician who </w:t>
      </w:r>
      <w:r w:rsidR="00CB58BF" w:rsidRPr="00774EBB">
        <w:rPr>
          <w:rFonts w:ascii="Times New Roman" w:eastAsia="Calibri" w:hAnsi="Times New Roman" w:cs="Times New Roman"/>
          <w:sz w:val="24"/>
          <w:szCs w:val="24"/>
          <w:lang w:val="en-GB"/>
        </w:rPr>
        <w:t>took</w:t>
      </w:r>
      <w:r w:rsidR="00551826" w:rsidRPr="00774EBB">
        <w:rPr>
          <w:rFonts w:ascii="Times New Roman" w:eastAsia="Calibri" w:hAnsi="Times New Roman" w:cs="Times New Roman"/>
          <w:sz w:val="24"/>
          <w:szCs w:val="24"/>
          <w:lang w:val="en-GB"/>
        </w:rPr>
        <w:t xml:space="preserve"> the deceased to the hospital also testified. </w:t>
      </w:r>
      <w:r w:rsidR="00801BCA">
        <w:rPr>
          <w:rFonts w:ascii="Times New Roman" w:eastAsia="Calibri" w:hAnsi="Times New Roman" w:cs="Times New Roman"/>
          <w:sz w:val="24"/>
          <w:szCs w:val="24"/>
          <w:lang w:val="en-GB"/>
        </w:rPr>
        <w:t xml:space="preserve"> </w:t>
      </w:r>
      <w:r w:rsidR="00551826" w:rsidRPr="00774EBB">
        <w:rPr>
          <w:rFonts w:ascii="Times New Roman" w:eastAsia="Calibri" w:hAnsi="Times New Roman" w:cs="Times New Roman"/>
          <w:sz w:val="24"/>
          <w:szCs w:val="24"/>
          <w:lang w:val="en-GB"/>
        </w:rPr>
        <w:t xml:space="preserve">His evidence </w:t>
      </w:r>
      <w:r>
        <w:rPr>
          <w:rFonts w:ascii="Times New Roman" w:eastAsia="Calibri" w:hAnsi="Times New Roman" w:cs="Times New Roman"/>
          <w:sz w:val="24"/>
          <w:szCs w:val="24"/>
          <w:lang w:val="en-GB"/>
        </w:rPr>
        <w:t xml:space="preserve">   </w:t>
      </w:r>
    </w:p>
    <w:p w14:paraId="7057D894" w14:textId="263F34BD" w:rsidR="00801BCA" w:rsidRDefault="00774EBB" w:rsidP="00921FD6">
      <w:pPr>
        <w:tabs>
          <w:tab w:val="left" w:pos="567"/>
        </w:tabs>
        <w:spacing w:after="0" w:line="480" w:lineRule="auto"/>
        <w:ind w:left="567" w:hanging="360"/>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w:t>
      </w:r>
      <w:proofErr w:type="gramStart"/>
      <w:r w:rsidR="00551826" w:rsidRPr="00774EBB">
        <w:rPr>
          <w:rFonts w:ascii="Times New Roman" w:eastAsia="Calibri" w:hAnsi="Times New Roman" w:cs="Times New Roman"/>
          <w:sz w:val="24"/>
          <w:szCs w:val="24"/>
          <w:lang w:val="en-GB"/>
        </w:rPr>
        <w:t>was</w:t>
      </w:r>
      <w:proofErr w:type="gramEnd"/>
      <w:r w:rsidR="00551826" w:rsidRPr="00774EBB">
        <w:rPr>
          <w:rFonts w:ascii="Times New Roman" w:eastAsia="Calibri" w:hAnsi="Times New Roman" w:cs="Times New Roman"/>
          <w:sz w:val="24"/>
          <w:szCs w:val="24"/>
          <w:lang w:val="en-GB"/>
        </w:rPr>
        <w:t xml:space="preserve"> mainly on the injuri</w:t>
      </w:r>
      <w:r w:rsidR="00801BCA">
        <w:rPr>
          <w:rFonts w:ascii="Times New Roman" w:eastAsia="Calibri" w:hAnsi="Times New Roman" w:cs="Times New Roman"/>
          <w:sz w:val="24"/>
          <w:szCs w:val="24"/>
          <w:lang w:val="en-GB"/>
        </w:rPr>
        <w:t xml:space="preserve">es he observed on the deceased.  </w:t>
      </w:r>
      <w:r w:rsidR="00551826" w:rsidRPr="00774EBB">
        <w:rPr>
          <w:rFonts w:ascii="Times New Roman" w:eastAsia="Calibri" w:hAnsi="Times New Roman" w:cs="Times New Roman"/>
          <w:sz w:val="24"/>
          <w:szCs w:val="24"/>
          <w:lang w:val="en-GB"/>
        </w:rPr>
        <w:t>The doctor who conducted the post</w:t>
      </w:r>
      <w:r w:rsidRPr="00774EBB">
        <w:rPr>
          <w:rFonts w:ascii="Times New Roman" w:eastAsia="Calibri" w:hAnsi="Times New Roman" w:cs="Times New Roman"/>
          <w:sz w:val="24"/>
          <w:szCs w:val="24"/>
          <w:lang w:val="en-GB"/>
        </w:rPr>
        <w:t>-</w:t>
      </w:r>
      <w:r>
        <w:rPr>
          <w:rFonts w:ascii="Times New Roman" w:eastAsia="Calibri" w:hAnsi="Times New Roman" w:cs="Times New Roman"/>
          <w:sz w:val="24"/>
          <w:szCs w:val="24"/>
          <w:lang w:val="en-GB"/>
        </w:rPr>
        <w:t xml:space="preserve"> mortem</w:t>
      </w:r>
      <w:r w:rsidR="00B84E16" w:rsidRPr="00774EBB">
        <w:rPr>
          <w:rFonts w:ascii="Times New Roman" w:eastAsia="Calibri" w:hAnsi="Times New Roman" w:cs="Times New Roman"/>
          <w:sz w:val="24"/>
          <w:szCs w:val="24"/>
          <w:lang w:val="en-GB"/>
        </w:rPr>
        <w:t xml:space="preserve"> examination and prepared the</w:t>
      </w:r>
      <w:r w:rsidR="00ED165F" w:rsidRPr="00774EBB">
        <w:rPr>
          <w:rFonts w:ascii="Times New Roman" w:eastAsia="Calibri" w:hAnsi="Times New Roman" w:cs="Times New Roman"/>
          <w:sz w:val="24"/>
          <w:szCs w:val="24"/>
          <w:lang w:val="en-GB"/>
        </w:rPr>
        <w:t xml:space="preserve"> post-mortem</w:t>
      </w:r>
      <w:r w:rsidR="00551826" w:rsidRPr="00774EBB">
        <w:rPr>
          <w:rFonts w:ascii="Times New Roman" w:eastAsia="Calibri" w:hAnsi="Times New Roman" w:cs="Times New Roman"/>
          <w:sz w:val="24"/>
          <w:szCs w:val="24"/>
          <w:lang w:val="en-GB"/>
        </w:rPr>
        <w:t xml:space="preserve"> report</w:t>
      </w:r>
      <w:r w:rsidR="00B84E16" w:rsidRPr="00774EBB">
        <w:rPr>
          <w:rFonts w:ascii="Times New Roman" w:eastAsia="Calibri" w:hAnsi="Times New Roman" w:cs="Times New Roman"/>
          <w:sz w:val="24"/>
          <w:szCs w:val="24"/>
          <w:lang w:val="en-GB"/>
        </w:rPr>
        <w:t xml:space="preserve"> that recorded the cause of the deceased’s death</w:t>
      </w:r>
      <w:r w:rsidR="00551826" w:rsidRPr="00774EBB">
        <w:rPr>
          <w:rFonts w:ascii="Times New Roman" w:eastAsia="Calibri" w:hAnsi="Times New Roman" w:cs="Times New Roman"/>
          <w:sz w:val="24"/>
          <w:szCs w:val="24"/>
          <w:lang w:val="en-GB"/>
        </w:rPr>
        <w:t xml:space="preserve"> also testified</w:t>
      </w:r>
      <w:r w:rsidR="00B84E16" w:rsidRPr="00774EBB">
        <w:rPr>
          <w:rFonts w:ascii="Times New Roman" w:eastAsia="Calibri" w:hAnsi="Times New Roman" w:cs="Times New Roman"/>
          <w:sz w:val="24"/>
          <w:szCs w:val="24"/>
          <w:lang w:val="en-GB"/>
        </w:rPr>
        <w:t>.</w:t>
      </w:r>
      <w:r w:rsidR="00801BCA">
        <w:rPr>
          <w:rFonts w:ascii="Times New Roman" w:eastAsia="Calibri" w:hAnsi="Times New Roman" w:cs="Times New Roman"/>
          <w:sz w:val="24"/>
          <w:szCs w:val="24"/>
          <w:lang w:val="en-GB"/>
        </w:rPr>
        <w:t xml:space="preserve">  </w:t>
      </w:r>
      <w:r w:rsidR="00551826" w:rsidRPr="00774EBB">
        <w:rPr>
          <w:rFonts w:ascii="Times New Roman" w:eastAsia="Calibri" w:hAnsi="Times New Roman" w:cs="Times New Roman"/>
          <w:sz w:val="24"/>
          <w:szCs w:val="24"/>
          <w:lang w:val="en-GB"/>
        </w:rPr>
        <w:t>The cause of death was</w:t>
      </w:r>
      <w:r w:rsidR="00DC381C" w:rsidRPr="00774EBB">
        <w:rPr>
          <w:rFonts w:ascii="Times New Roman" w:eastAsia="Calibri" w:hAnsi="Times New Roman" w:cs="Times New Roman"/>
          <w:sz w:val="24"/>
          <w:szCs w:val="24"/>
          <w:lang w:val="en-GB"/>
        </w:rPr>
        <w:t xml:space="preserve"> recorded as</w:t>
      </w:r>
      <w:r w:rsidR="00801BCA">
        <w:rPr>
          <w:rFonts w:ascii="Times New Roman" w:eastAsia="Calibri" w:hAnsi="Times New Roman" w:cs="Times New Roman"/>
          <w:sz w:val="24"/>
          <w:szCs w:val="24"/>
          <w:lang w:val="en-GB"/>
        </w:rPr>
        <w:t>:</w:t>
      </w:r>
      <w:r w:rsidR="00551826" w:rsidRPr="00774EBB">
        <w:rPr>
          <w:rFonts w:ascii="Times New Roman" w:eastAsia="Calibri" w:hAnsi="Times New Roman" w:cs="Times New Roman"/>
          <w:sz w:val="24"/>
          <w:szCs w:val="24"/>
          <w:lang w:val="en-GB"/>
        </w:rPr>
        <w:t xml:space="preserve"> </w:t>
      </w:r>
    </w:p>
    <w:p w14:paraId="61D6F18D" w14:textId="4EDB0AAC" w:rsidR="00801BCA" w:rsidRDefault="00801BCA" w:rsidP="00801BCA">
      <w:pPr>
        <w:tabs>
          <w:tab w:val="left" w:pos="567"/>
          <w:tab w:val="left" w:pos="1440"/>
        </w:tabs>
        <w:spacing w:after="0" w:line="240" w:lineRule="auto"/>
        <w:ind w:left="567" w:hanging="360"/>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sidR="00DC381C" w:rsidRPr="00801BCA">
        <w:rPr>
          <w:rFonts w:ascii="Times New Roman" w:eastAsia="Calibri" w:hAnsi="Times New Roman" w:cs="Times New Roman"/>
          <w:sz w:val="24"/>
          <w:szCs w:val="24"/>
          <w:lang w:val="en-GB"/>
        </w:rPr>
        <w:t xml:space="preserve">“1. </w:t>
      </w:r>
      <w:proofErr w:type="gramStart"/>
      <w:r w:rsidR="00551826" w:rsidRPr="00801BCA">
        <w:rPr>
          <w:rFonts w:ascii="Times New Roman" w:eastAsia="Calibri" w:hAnsi="Times New Roman" w:cs="Times New Roman"/>
          <w:sz w:val="24"/>
          <w:szCs w:val="24"/>
          <w:lang w:val="en-GB"/>
        </w:rPr>
        <w:t>respiratory</w:t>
      </w:r>
      <w:proofErr w:type="gramEnd"/>
      <w:r w:rsidR="00551826" w:rsidRPr="00801BCA">
        <w:rPr>
          <w:rFonts w:ascii="Times New Roman" w:eastAsia="Calibri" w:hAnsi="Times New Roman" w:cs="Times New Roman"/>
          <w:sz w:val="24"/>
          <w:szCs w:val="24"/>
          <w:lang w:val="en-GB"/>
        </w:rPr>
        <w:t xml:space="preserve"> failure, </w:t>
      </w:r>
    </w:p>
    <w:p w14:paraId="56C62C87" w14:textId="66384053" w:rsidR="00801BCA" w:rsidRDefault="00801BCA" w:rsidP="00801BCA">
      <w:pPr>
        <w:tabs>
          <w:tab w:val="left" w:pos="567"/>
        </w:tabs>
        <w:spacing w:after="0" w:line="240" w:lineRule="auto"/>
        <w:ind w:left="567" w:hanging="360"/>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t xml:space="preserve"> </w:t>
      </w:r>
      <w:r w:rsidR="00DC381C" w:rsidRPr="00801BCA">
        <w:rPr>
          <w:rFonts w:ascii="Times New Roman" w:eastAsia="Calibri" w:hAnsi="Times New Roman" w:cs="Times New Roman"/>
          <w:sz w:val="24"/>
          <w:szCs w:val="24"/>
          <w:lang w:val="en-GB"/>
        </w:rPr>
        <w:t xml:space="preserve">2. </w:t>
      </w:r>
      <w:proofErr w:type="gramStart"/>
      <w:r w:rsidR="00551826" w:rsidRPr="00801BCA">
        <w:rPr>
          <w:rFonts w:ascii="Times New Roman" w:eastAsia="Calibri" w:hAnsi="Times New Roman" w:cs="Times New Roman"/>
          <w:sz w:val="24"/>
          <w:szCs w:val="24"/>
          <w:lang w:val="en-GB"/>
        </w:rPr>
        <w:t>intrathoracic</w:t>
      </w:r>
      <w:proofErr w:type="gramEnd"/>
      <w:r w:rsidR="00551826" w:rsidRPr="00801BCA">
        <w:rPr>
          <w:rFonts w:ascii="Times New Roman" w:eastAsia="Calibri" w:hAnsi="Times New Roman" w:cs="Times New Roman"/>
          <w:sz w:val="24"/>
          <w:szCs w:val="24"/>
          <w:lang w:val="en-GB"/>
        </w:rPr>
        <w:t xml:space="preserve"> haemorrhage, </w:t>
      </w:r>
    </w:p>
    <w:p w14:paraId="2710D3CE" w14:textId="17089981" w:rsidR="00801BCA" w:rsidRDefault="00801BCA" w:rsidP="00801BCA">
      <w:pPr>
        <w:tabs>
          <w:tab w:val="left" w:pos="567"/>
        </w:tabs>
        <w:spacing w:after="0" w:line="240" w:lineRule="auto"/>
        <w:ind w:left="567" w:hanging="360"/>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lastRenderedPageBreak/>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t xml:space="preserve"> </w:t>
      </w:r>
      <w:r w:rsidR="00DC381C" w:rsidRPr="00801BCA">
        <w:rPr>
          <w:rFonts w:ascii="Times New Roman" w:eastAsia="Calibri" w:hAnsi="Times New Roman" w:cs="Times New Roman"/>
          <w:sz w:val="24"/>
          <w:szCs w:val="24"/>
          <w:lang w:val="en-GB"/>
        </w:rPr>
        <w:t xml:space="preserve">3. </w:t>
      </w:r>
      <w:proofErr w:type="gramStart"/>
      <w:r w:rsidR="00551826" w:rsidRPr="00801BCA">
        <w:rPr>
          <w:rFonts w:ascii="Times New Roman" w:eastAsia="Calibri" w:hAnsi="Times New Roman" w:cs="Times New Roman"/>
          <w:sz w:val="24"/>
          <w:szCs w:val="24"/>
          <w:lang w:val="en-GB"/>
        </w:rPr>
        <w:t>multiple</w:t>
      </w:r>
      <w:proofErr w:type="gramEnd"/>
      <w:r w:rsidR="00551826" w:rsidRPr="00801BCA">
        <w:rPr>
          <w:rFonts w:ascii="Times New Roman" w:eastAsia="Calibri" w:hAnsi="Times New Roman" w:cs="Times New Roman"/>
          <w:sz w:val="24"/>
          <w:szCs w:val="24"/>
          <w:lang w:val="en-GB"/>
        </w:rPr>
        <w:t xml:space="preserve"> rib fracture</w:t>
      </w:r>
      <w:r w:rsidR="00DC381C" w:rsidRPr="00801BCA">
        <w:rPr>
          <w:rFonts w:ascii="Times New Roman" w:eastAsia="Calibri" w:hAnsi="Times New Roman" w:cs="Times New Roman"/>
          <w:sz w:val="24"/>
          <w:szCs w:val="24"/>
          <w:lang w:val="en-GB"/>
        </w:rPr>
        <w:t>s</w:t>
      </w:r>
      <w:r w:rsidR="00551826" w:rsidRPr="00801BCA">
        <w:rPr>
          <w:rFonts w:ascii="Times New Roman" w:eastAsia="Calibri" w:hAnsi="Times New Roman" w:cs="Times New Roman"/>
          <w:sz w:val="24"/>
          <w:szCs w:val="24"/>
          <w:lang w:val="en-GB"/>
        </w:rPr>
        <w:t xml:space="preserve"> and </w:t>
      </w:r>
    </w:p>
    <w:p w14:paraId="06E72352" w14:textId="3FF5AC2D" w:rsidR="00551826" w:rsidRDefault="00801BCA" w:rsidP="00801BCA">
      <w:pPr>
        <w:tabs>
          <w:tab w:val="left" w:pos="567"/>
        </w:tabs>
        <w:spacing w:after="0" w:line="240" w:lineRule="auto"/>
        <w:ind w:left="567" w:hanging="360"/>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t xml:space="preserve"> </w:t>
      </w:r>
      <w:r w:rsidR="00DC381C" w:rsidRPr="00801BCA">
        <w:rPr>
          <w:rFonts w:ascii="Times New Roman" w:eastAsia="Calibri" w:hAnsi="Times New Roman" w:cs="Times New Roman"/>
          <w:sz w:val="24"/>
          <w:szCs w:val="24"/>
          <w:lang w:val="en-GB"/>
        </w:rPr>
        <w:t xml:space="preserve">4. </w:t>
      </w:r>
      <w:proofErr w:type="gramStart"/>
      <w:r w:rsidR="00551826" w:rsidRPr="00801BCA">
        <w:rPr>
          <w:rFonts w:ascii="Times New Roman" w:eastAsia="Calibri" w:hAnsi="Times New Roman" w:cs="Times New Roman"/>
          <w:sz w:val="24"/>
          <w:szCs w:val="24"/>
          <w:lang w:val="en-GB"/>
        </w:rPr>
        <w:t>assault</w:t>
      </w:r>
      <w:proofErr w:type="gramEnd"/>
      <w:r w:rsidR="00551826" w:rsidRPr="00801BCA">
        <w:rPr>
          <w:rFonts w:ascii="Times New Roman" w:eastAsia="Calibri" w:hAnsi="Times New Roman" w:cs="Times New Roman"/>
          <w:sz w:val="24"/>
          <w:szCs w:val="24"/>
          <w:lang w:val="en-GB"/>
        </w:rPr>
        <w:t>.</w:t>
      </w:r>
      <w:r w:rsidR="00DC381C" w:rsidRPr="00801BCA">
        <w:rPr>
          <w:rFonts w:ascii="Times New Roman" w:eastAsia="Calibri" w:hAnsi="Times New Roman" w:cs="Times New Roman"/>
          <w:sz w:val="24"/>
          <w:szCs w:val="24"/>
          <w:lang w:val="en-GB"/>
        </w:rPr>
        <w:t>”</w:t>
      </w:r>
    </w:p>
    <w:p w14:paraId="7DADFCAE" w14:textId="77777777" w:rsidR="00801BCA" w:rsidRDefault="00801BCA" w:rsidP="00801BCA">
      <w:pPr>
        <w:tabs>
          <w:tab w:val="left" w:pos="567"/>
        </w:tabs>
        <w:spacing w:after="0" w:line="240" w:lineRule="auto"/>
        <w:ind w:left="567" w:hanging="360"/>
        <w:jc w:val="both"/>
        <w:rPr>
          <w:rFonts w:ascii="Times New Roman" w:eastAsia="Calibri" w:hAnsi="Times New Roman" w:cs="Times New Roman"/>
          <w:sz w:val="24"/>
          <w:szCs w:val="24"/>
          <w:lang w:val="en-GB"/>
        </w:rPr>
      </w:pPr>
    </w:p>
    <w:p w14:paraId="16C387AA" w14:textId="77777777" w:rsidR="00801BCA" w:rsidRPr="00801BCA" w:rsidRDefault="00801BCA" w:rsidP="00801BCA">
      <w:pPr>
        <w:tabs>
          <w:tab w:val="left" w:pos="567"/>
        </w:tabs>
        <w:spacing w:after="0" w:line="240" w:lineRule="auto"/>
        <w:ind w:left="567" w:hanging="360"/>
        <w:jc w:val="both"/>
        <w:rPr>
          <w:rFonts w:ascii="Times New Roman" w:eastAsia="Calibri" w:hAnsi="Times New Roman" w:cs="Times New Roman"/>
          <w:sz w:val="24"/>
          <w:szCs w:val="24"/>
          <w:lang w:val="en-GB"/>
        </w:rPr>
      </w:pPr>
    </w:p>
    <w:p w14:paraId="6C42A9EC" w14:textId="5C0BB920" w:rsidR="00551826" w:rsidRPr="00FE627C" w:rsidRDefault="00215E2A" w:rsidP="00FE627C">
      <w:pPr>
        <w:spacing w:after="200" w:line="480" w:lineRule="auto"/>
        <w:ind w:left="567" w:hanging="567"/>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8</w:t>
      </w:r>
      <w:r w:rsidR="00FE627C">
        <w:rPr>
          <w:rFonts w:ascii="Times New Roman" w:eastAsia="Calibri" w:hAnsi="Times New Roman" w:cs="Times New Roman"/>
          <w:sz w:val="24"/>
          <w:szCs w:val="24"/>
          <w:lang w:val="en-GB"/>
        </w:rPr>
        <w:t>.</w:t>
      </w:r>
      <w:r w:rsidR="00FE627C">
        <w:rPr>
          <w:rFonts w:ascii="Times New Roman" w:eastAsia="Calibri" w:hAnsi="Times New Roman" w:cs="Times New Roman"/>
          <w:sz w:val="24"/>
          <w:szCs w:val="24"/>
          <w:lang w:val="en-GB"/>
        </w:rPr>
        <w:tab/>
      </w:r>
      <w:r w:rsidR="00DC381C" w:rsidRPr="00FE627C">
        <w:rPr>
          <w:rFonts w:ascii="Times New Roman" w:eastAsia="Calibri" w:hAnsi="Times New Roman" w:cs="Times New Roman"/>
          <w:sz w:val="24"/>
          <w:szCs w:val="24"/>
          <w:lang w:val="en-GB"/>
        </w:rPr>
        <w:t xml:space="preserve">The applicant’s </w:t>
      </w:r>
      <w:r w:rsidR="00551826" w:rsidRPr="00FE627C">
        <w:rPr>
          <w:rFonts w:ascii="Times New Roman" w:eastAsia="Calibri" w:hAnsi="Times New Roman" w:cs="Times New Roman"/>
          <w:sz w:val="24"/>
          <w:szCs w:val="24"/>
          <w:lang w:val="en-GB"/>
        </w:rPr>
        <w:t>defence</w:t>
      </w:r>
      <w:r w:rsidR="00DC381C" w:rsidRPr="00FE627C">
        <w:rPr>
          <w:rFonts w:ascii="Times New Roman" w:eastAsia="Calibri" w:hAnsi="Times New Roman" w:cs="Times New Roman"/>
          <w:sz w:val="24"/>
          <w:szCs w:val="24"/>
          <w:lang w:val="en-GB"/>
        </w:rPr>
        <w:t xml:space="preserve"> was</w:t>
      </w:r>
      <w:r w:rsidR="00551826" w:rsidRPr="00FE627C">
        <w:rPr>
          <w:rFonts w:ascii="Times New Roman" w:eastAsia="Calibri" w:hAnsi="Times New Roman" w:cs="Times New Roman"/>
          <w:sz w:val="24"/>
          <w:szCs w:val="24"/>
          <w:lang w:val="en-GB"/>
        </w:rPr>
        <w:t xml:space="preserve"> that</w:t>
      </w:r>
      <w:r w:rsidR="00DC381C" w:rsidRPr="00FE627C">
        <w:rPr>
          <w:rFonts w:ascii="Times New Roman" w:eastAsia="Calibri" w:hAnsi="Times New Roman" w:cs="Times New Roman"/>
          <w:sz w:val="24"/>
          <w:szCs w:val="24"/>
          <w:lang w:val="en-GB"/>
        </w:rPr>
        <w:t xml:space="preserve"> he had spent the preceding</w:t>
      </w:r>
      <w:r w:rsidR="00551826" w:rsidRPr="00FE627C">
        <w:rPr>
          <w:rFonts w:ascii="Times New Roman" w:eastAsia="Calibri" w:hAnsi="Times New Roman" w:cs="Times New Roman"/>
          <w:sz w:val="24"/>
          <w:szCs w:val="24"/>
          <w:lang w:val="en-GB"/>
        </w:rPr>
        <w:t xml:space="preserve"> </w:t>
      </w:r>
      <w:r w:rsidR="00CB58BF" w:rsidRPr="00FE627C">
        <w:rPr>
          <w:rFonts w:ascii="Times New Roman" w:eastAsia="Calibri" w:hAnsi="Times New Roman" w:cs="Times New Roman"/>
          <w:sz w:val="24"/>
          <w:szCs w:val="24"/>
          <w:lang w:val="en-GB"/>
        </w:rPr>
        <w:t>day</w:t>
      </w:r>
      <w:r w:rsidR="00551826" w:rsidRPr="00FE627C">
        <w:rPr>
          <w:rFonts w:ascii="Times New Roman" w:eastAsia="Calibri" w:hAnsi="Times New Roman" w:cs="Times New Roman"/>
          <w:sz w:val="24"/>
          <w:szCs w:val="24"/>
          <w:lang w:val="en-GB"/>
        </w:rPr>
        <w:t xml:space="preserve"> drinking beer with Josephine Morrow</w:t>
      </w:r>
      <w:r w:rsidR="00DC381C" w:rsidRPr="00FE627C">
        <w:rPr>
          <w:rFonts w:ascii="Times New Roman" w:eastAsia="Calibri" w:hAnsi="Times New Roman" w:cs="Times New Roman"/>
          <w:sz w:val="24"/>
          <w:szCs w:val="24"/>
          <w:lang w:val="en-GB"/>
        </w:rPr>
        <w:t>,</w:t>
      </w:r>
      <w:r w:rsidR="00551826" w:rsidRPr="00FE627C">
        <w:rPr>
          <w:rFonts w:ascii="Times New Roman" w:eastAsia="Calibri" w:hAnsi="Times New Roman" w:cs="Times New Roman"/>
          <w:sz w:val="24"/>
          <w:szCs w:val="24"/>
          <w:lang w:val="en-GB"/>
        </w:rPr>
        <w:t xml:space="preserve"> his girlfriend.</w:t>
      </w:r>
      <w:r w:rsidR="00DC381C" w:rsidRPr="00FE627C">
        <w:rPr>
          <w:rFonts w:ascii="Times New Roman" w:eastAsia="Calibri" w:hAnsi="Times New Roman" w:cs="Times New Roman"/>
          <w:sz w:val="24"/>
          <w:szCs w:val="24"/>
          <w:lang w:val="en-GB"/>
        </w:rPr>
        <w:t xml:space="preserve"> </w:t>
      </w:r>
      <w:r w:rsidR="00650952">
        <w:rPr>
          <w:rFonts w:ascii="Times New Roman" w:eastAsia="Calibri" w:hAnsi="Times New Roman" w:cs="Times New Roman"/>
          <w:sz w:val="24"/>
          <w:szCs w:val="24"/>
          <w:lang w:val="en-GB"/>
        </w:rPr>
        <w:t xml:space="preserve"> </w:t>
      </w:r>
      <w:r w:rsidR="00DC381C" w:rsidRPr="00FE627C">
        <w:rPr>
          <w:rFonts w:ascii="Times New Roman" w:eastAsia="Calibri" w:hAnsi="Times New Roman" w:cs="Times New Roman"/>
          <w:sz w:val="24"/>
          <w:szCs w:val="24"/>
          <w:lang w:val="en-GB"/>
        </w:rPr>
        <w:t>They thereafter parted ways and he went to his home</w:t>
      </w:r>
      <w:r w:rsidR="00CB58BF" w:rsidRPr="00FE627C">
        <w:rPr>
          <w:rFonts w:ascii="Times New Roman" w:eastAsia="Calibri" w:hAnsi="Times New Roman" w:cs="Times New Roman"/>
          <w:sz w:val="24"/>
          <w:szCs w:val="24"/>
          <w:lang w:val="en-GB"/>
        </w:rPr>
        <w:t>.</w:t>
      </w:r>
      <w:r w:rsidR="00C80029" w:rsidRPr="00FE627C">
        <w:rPr>
          <w:rFonts w:ascii="Times New Roman" w:eastAsia="Calibri" w:hAnsi="Times New Roman" w:cs="Times New Roman"/>
          <w:sz w:val="24"/>
          <w:szCs w:val="24"/>
          <w:lang w:val="en-GB"/>
        </w:rPr>
        <w:t xml:space="preserve"> </w:t>
      </w:r>
      <w:r w:rsidR="00650952">
        <w:rPr>
          <w:rFonts w:ascii="Times New Roman" w:eastAsia="Calibri" w:hAnsi="Times New Roman" w:cs="Times New Roman"/>
          <w:sz w:val="24"/>
          <w:szCs w:val="24"/>
          <w:lang w:val="en-GB"/>
        </w:rPr>
        <w:t xml:space="preserve"> </w:t>
      </w:r>
      <w:r w:rsidR="00CB58BF" w:rsidRPr="00FE627C">
        <w:rPr>
          <w:rFonts w:ascii="Times New Roman" w:eastAsia="Calibri" w:hAnsi="Times New Roman" w:cs="Times New Roman"/>
          <w:sz w:val="24"/>
          <w:szCs w:val="24"/>
          <w:lang w:val="en-GB"/>
        </w:rPr>
        <w:t>T</w:t>
      </w:r>
      <w:r w:rsidR="00DC381C" w:rsidRPr="00FE627C">
        <w:rPr>
          <w:rFonts w:ascii="Times New Roman" w:eastAsia="Calibri" w:hAnsi="Times New Roman" w:cs="Times New Roman"/>
          <w:sz w:val="24"/>
          <w:szCs w:val="24"/>
          <w:lang w:val="en-GB"/>
        </w:rPr>
        <w:t xml:space="preserve">he following </w:t>
      </w:r>
      <w:r w:rsidR="005D345E" w:rsidRPr="00FE627C">
        <w:rPr>
          <w:rFonts w:ascii="Times New Roman" w:eastAsia="Calibri" w:hAnsi="Times New Roman" w:cs="Times New Roman"/>
          <w:sz w:val="24"/>
          <w:szCs w:val="24"/>
          <w:lang w:val="en-GB"/>
        </w:rPr>
        <w:t>morning,</w:t>
      </w:r>
      <w:r w:rsidR="00551826" w:rsidRPr="00FE627C">
        <w:rPr>
          <w:rFonts w:ascii="Times New Roman" w:eastAsia="Calibri" w:hAnsi="Times New Roman" w:cs="Times New Roman"/>
          <w:sz w:val="24"/>
          <w:szCs w:val="24"/>
          <w:lang w:val="en-GB"/>
        </w:rPr>
        <w:t xml:space="preserve"> he could not find his car keys</w:t>
      </w:r>
      <w:r w:rsidR="00DC381C" w:rsidRPr="00FE627C">
        <w:rPr>
          <w:rFonts w:ascii="Times New Roman" w:eastAsia="Calibri" w:hAnsi="Times New Roman" w:cs="Times New Roman"/>
          <w:sz w:val="24"/>
          <w:szCs w:val="24"/>
          <w:lang w:val="en-GB"/>
        </w:rPr>
        <w:t xml:space="preserve"> and</w:t>
      </w:r>
      <w:r w:rsidR="00551826" w:rsidRPr="00FE627C">
        <w:rPr>
          <w:rFonts w:ascii="Times New Roman" w:eastAsia="Calibri" w:hAnsi="Times New Roman" w:cs="Times New Roman"/>
          <w:sz w:val="24"/>
          <w:szCs w:val="24"/>
          <w:lang w:val="en-GB"/>
        </w:rPr>
        <w:t xml:space="preserve"> he assumed that he had left</w:t>
      </w:r>
      <w:r w:rsidR="00DC381C" w:rsidRPr="00FE627C">
        <w:rPr>
          <w:rFonts w:ascii="Times New Roman" w:eastAsia="Calibri" w:hAnsi="Times New Roman" w:cs="Times New Roman"/>
          <w:sz w:val="24"/>
          <w:szCs w:val="24"/>
          <w:lang w:val="en-GB"/>
        </w:rPr>
        <w:t xml:space="preserve"> the keys</w:t>
      </w:r>
      <w:r w:rsidR="00551826" w:rsidRPr="00FE627C">
        <w:rPr>
          <w:rFonts w:ascii="Times New Roman" w:eastAsia="Calibri" w:hAnsi="Times New Roman" w:cs="Times New Roman"/>
          <w:sz w:val="24"/>
          <w:szCs w:val="24"/>
          <w:lang w:val="en-GB"/>
        </w:rPr>
        <w:t xml:space="preserve"> in Josephine’s car. </w:t>
      </w:r>
      <w:r w:rsidR="00650952">
        <w:rPr>
          <w:rFonts w:ascii="Times New Roman" w:eastAsia="Calibri" w:hAnsi="Times New Roman" w:cs="Times New Roman"/>
          <w:sz w:val="24"/>
          <w:szCs w:val="24"/>
          <w:lang w:val="en-GB"/>
        </w:rPr>
        <w:t xml:space="preserve"> </w:t>
      </w:r>
      <w:r w:rsidR="00DC381C" w:rsidRPr="00FE627C">
        <w:rPr>
          <w:rFonts w:ascii="Times New Roman" w:eastAsia="Calibri" w:hAnsi="Times New Roman" w:cs="Times New Roman"/>
          <w:sz w:val="24"/>
          <w:szCs w:val="24"/>
          <w:lang w:val="en-GB"/>
        </w:rPr>
        <w:t xml:space="preserve">He proceeded </w:t>
      </w:r>
      <w:r w:rsidR="00551826" w:rsidRPr="00FE627C">
        <w:rPr>
          <w:rFonts w:ascii="Times New Roman" w:eastAsia="Calibri" w:hAnsi="Times New Roman" w:cs="Times New Roman"/>
          <w:sz w:val="24"/>
          <w:szCs w:val="24"/>
          <w:lang w:val="en-GB"/>
        </w:rPr>
        <w:t>to Jos</w:t>
      </w:r>
      <w:r w:rsidR="00BC3BDB" w:rsidRPr="00FE627C">
        <w:rPr>
          <w:rFonts w:ascii="Times New Roman" w:eastAsia="Calibri" w:hAnsi="Times New Roman" w:cs="Times New Roman"/>
          <w:sz w:val="24"/>
          <w:szCs w:val="24"/>
          <w:lang w:val="en-GB"/>
        </w:rPr>
        <w:t>e</w:t>
      </w:r>
      <w:r w:rsidR="00551826" w:rsidRPr="00FE627C">
        <w:rPr>
          <w:rFonts w:ascii="Times New Roman" w:eastAsia="Calibri" w:hAnsi="Times New Roman" w:cs="Times New Roman"/>
          <w:sz w:val="24"/>
          <w:szCs w:val="24"/>
          <w:lang w:val="en-GB"/>
        </w:rPr>
        <w:t>phine’s house</w:t>
      </w:r>
      <w:r w:rsidR="00CB58BF" w:rsidRPr="00FE627C">
        <w:rPr>
          <w:rFonts w:ascii="Times New Roman" w:eastAsia="Calibri" w:hAnsi="Times New Roman" w:cs="Times New Roman"/>
          <w:sz w:val="24"/>
          <w:szCs w:val="24"/>
          <w:lang w:val="en-GB"/>
        </w:rPr>
        <w:t xml:space="preserve"> and walked straight into her bedroom</w:t>
      </w:r>
      <w:r w:rsidR="00551826" w:rsidRPr="00FE627C">
        <w:rPr>
          <w:rFonts w:ascii="Times New Roman" w:eastAsia="Calibri" w:hAnsi="Times New Roman" w:cs="Times New Roman"/>
          <w:sz w:val="24"/>
          <w:szCs w:val="24"/>
          <w:lang w:val="en-GB"/>
        </w:rPr>
        <w:t xml:space="preserve"> where he found her </w:t>
      </w:r>
      <w:r w:rsidR="00CB58BF" w:rsidRPr="00FE627C">
        <w:rPr>
          <w:rFonts w:ascii="Times New Roman" w:eastAsia="Calibri" w:hAnsi="Times New Roman" w:cs="Times New Roman"/>
          <w:sz w:val="24"/>
          <w:szCs w:val="24"/>
          <w:lang w:val="en-GB"/>
        </w:rPr>
        <w:t>being intimate</w:t>
      </w:r>
      <w:r w:rsidR="00551826" w:rsidRPr="00FE627C">
        <w:rPr>
          <w:rFonts w:ascii="Times New Roman" w:eastAsia="Calibri" w:hAnsi="Times New Roman" w:cs="Times New Roman"/>
          <w:sz w:val="24"/>
          <w:szCs w:val="24"/>
          <w:lang w:val="en-GB"/>
        </w:rPr>
        <w:t xml:space="preserve"> with the deceased. </w:t>
      </w:r>
      <w:r w:rsidR="00650952">
        <w:rPr>
          <w:rFonts w:ascii="Times New Roman" w:eastAsia="Calibri" w:hAnsi="Times New Roman" w:cs="Times New Roman"/>
          <w:sz w:val="24"/>
          <w:szCs w:val="24"/>
          <w:lang w:val="en-GB"/>
        </w:rPr>
        <w:t xml:space="preserve"> </w:t>
      </w:r>
      <w:r w:rsidR="00551826" w:rsidRPr="00FE627C">
        <w:rPr>
          <w:rFonts w:ascii="Times New Roman" w:eastAsia="Calibri" w:hAnsi="Times New Roman" w:cs="Times New Roman"/>
          <w:sz w:val="24"/>
          <w:szCs w:val="24"/>
          <w:lang w:val="en-GB"/>
        </w:rPr>
        <w:t>He asked the</w:t>
      </w:r>
      <w:r w:rsidR="00CB58BF" w:rsidRPr="00FE627C">
        <w:rPr>
          <w:rFonts w:ascii="Times New Roman" w:eastAsia="Calibri" w:hAnsi="Times New Roman" w:cs="Times New Roman"/>
          <w:sz w:val="24"/>
          <w:szCs w:val="24"/>
          <w:lang w:val="en-GB"/>
        </w:rPr>
        <w:t xml:space="preserve"> two</w:t>
      </w:r>
      <w:r w:rsidR="00551826" w:rsidRPr="00FE627C">
        <w:rPr>
          <w:rFonts w:ascii="Times New Roman" w:eastAsia="Calibri" w:hAnsi="Times New Roman" w:cs="Times New Roman"/>
          <w:sz w:val="24"/>
          <w:szCs w:val="24"/>
          <w:lang w:val="en-GB"/>
        </w:rPr>
        <w:t xml:space="preserve"> why they were making a fool of him. </w:t>
      </w:r>
      <w:r w:rsidR="00650952">
        <w:rPr>
          <w:rFonts w:ascii="Times New Roman" w:eastAsia="Calibri" w:hAnsi="Times New Roman" w:cs="Times New Roman"/>
          <w:sz w:val="24"/>
          <w:szCs w:val="24"/>
          <w:lang w:val="en-GB"/>
        </w:rPr>
        <w:t xml:space="preserve"> </w:t>
      </w:r>
      <w:r w:rsidR="00DC381C" w:rsidRPr="00FE627C">
        <w:rPr>
          <w:rFonts w:ascii="Times New Roman" w:eastAsia="Calibri" w:hAnsi="Times New Roman" w:cs="Times New Roman"/>
          <w:sz w:val="24"/>
          <w:szCs w:val="24"/>
          <w:lang w:val="en-GB"/>
        </w:rPr>
        <w:t>He alleged that</w:t>
      </w:r>
      <w:r w:rsidR="00551826" w:rsidRPr="00FE627C">
        <w:rPr>
          <w:rFonts w:ascii="Times New Roman" w:eastAsia="Calibri" w:hAnsi="Times New Roman" w:cs="Times New Roman"/>
          <w:sz w:val="24"/>
          <w:szCs w:val="24"/>
          <w:lang w:val="en-GB"/>
        </w:rPr>
        <w:t xml:space="preserve"> the deceased and Josephine provoked him by asking him if he was married to </w:t>
      </w:r>
      <w:r w:rsidR="005D345E" w:rsidRPr="00FE627C">
        <w:rPr>
          <w:rFonts w:ascii="Times New Roman" w:eastAsia="Calibri" w:hAnsi="Times New Roman" w:cs="Times New Roman"/>
          <w:sz w:val="24"/>
          <w:szCs w:val="24"/>
          <w:lang w:val="en-GB"/>
        </w:rPr>
        <w:t>her.</w:t>
      </w:r>
      <w:r w:rsidR="00551826" w:rsidRPr="00FE627C">
        <w:rPr>
          <w:rFonts w:ascii="Times New Roman" w:eastAsia="Calibri" w:hAnsi="Times New Roman" w:cs="Times New Roman"/>
          <w:sz w:val="24"/>
          <w:szCs w:val="24"/>
          <w:lang w:val="en-GB"/>
        </w:rPr>
        <w:t xml:space="preserve"> </w:t>
      </w:r>
      <w:r w:rsidR="00650952">
        <w:rPr>
          <w:rFonts w:ascii="Times New Roman" w:eastAsia="Calibri" w:hAnsi="Times New Roman" w:cs="Times New Roman"/>
          <w:sz w:val="24"/>
          <w:szCs w:val="24"/>
          <w:lang w:val="en-GB"/>
        </w:rPr>
        <w:t xml:space="preserve"> </w:t>
      </w:r>
      <w:r w:rsidR="00551826" w:rsidRPr="00FE627C">
        <w:rPr>
          <w:rFonts w:ascii="Times New Roman" w:eastAsia="Calibri" w:hAnsi="Times New Roman" w:cs="Times New Roman"/>
          <w:sz w:val="24"/>
          <w:szCs w:val="24"/>
          <w:lang w:val="en-GB"/>
        </w:rPr>
        <w:t>A fight broke out</w:t>
      </w:r>
      <w:r w:rsidR="00DC381C" w:rsidRPr="00FE627C">
        <w:rPr>
          <w:rFonts w:ascii="Times New Roman" w:eastAsia="Calibri" w:hAnsi="Times New Roman" w:cs="Times New Roman"/>
          <w:sz w:val="24"/>
          <w:szCs w:val="24"/>
          <w:lang w:val="en-GB"/>
        </w:rPr>
        <w:t>.</w:t>
      </w:r>
      <w:r w:rsidR="00551826" w:rsidRPr="00FE627C">
        <w:rPr>
          <w:rFonts w:ascii="Times New Roman" w:eastAsia="Calibri" w:hAnsi="Times New Roman" w:cs="Times New Roman"/>
          <w:sz w:val="24"/>
          <w:szCs w:val="24"/>
          <w:lang w:val="en-GB"/>
        </w:rPr>
        <w:t xml:space="preserve"> </w:t>
      </w:r>
      <w:r w:rsidR="00650952">
        <w:rPr>
          <w:rFonts w:ascii="Times New Roman" w:eastAsia="Calibri" w:hAnsi="Times New Roman" w:cs="Times New Roman"/>
          <w:sz w:val="24"/>
          <w:szCs w:val="24"/>
          <w:lang w:val="en-GB"/>
        </w:rPr>
        <w:t xml:space="preserve"> </w:t>
      </w:r>
      <w:r w:rsidR="00DC381C" w:rsidRPr="00FE627C">
        <w:rPr>
          <w:rFonts w:ascii="Times New Roman" w:eastAsia="Calibri" w:hAnsi="Times New Roman" w:cs="Times New Roman"/>
          <w:sz w:val="24"/>
          <w:szCs w:val="24"/>
          <w:lang w:val="en-GB"/>
        </w:rPr>
        <w:t>T</w:t>
      </w:r>
      <w:r w:rsidR="00551826" w:rsidRPr="00FE627C">
        <w:rPr>
          <w:rFonts w:ascii="Times New Roman" w:eastAsia="Calibri" w:hAnsi="Times New Roman" w:cs="Times New Roman"/>
          <w:sz w:val="24"/>
          <w:szCs w:val="24"/>
          <w:lang w:val="en-GB"/>
        </w:rPr>
        <w:t>he deceased wanted to str</w:t>
      </w:r>
      <w:r w:rsidR="00DC381C" w:rsidRPr="00FE627C">
        <w:rPr>
          <w:rFonts w:ascii="Times New Roman" w:eastAsia="Calibri" w:hAnsi="Times New Roman" w:cs="Times New Roman"/>
          <w:sz w:val="24"/>
          <w:szCs w:val="24"/>
          <w:lang w:val="en-GB"/>
        </w:rPr>
        <w:t>ike</w:t>
      </w:r>
      <w:r w:rsidR="00551826" w:rsidRPr="00FE627C">
        <w:rPr>
          <w:rFonts w:ascii="Times New Roman" w:eastAsia="Calibri" w:hAnsi="Times New Roman" w:cs="Times New Roman"/>
          <w:sz w:val="24"/>
          <w:szCs w:val="24"/>
          <w:lang w:val="en-GB"/>
        </w:rPr>
        <w:t xml:space="preserve"> him with </w:t>
      </w:r>
      <w:r w:rsidR="00DC381C" w:rsidRPr="00FE627C">
        <w:rPr>
          <w:rFonts w:ascii="Times New Roman" w:eastAsia="Calibri" w:hAnsi="Times New Roman" w:cs="Times New Roman"/>
          <w:sz w:val="24"/>
          <w:szCs w:val="24"/>
          <w:lang w:val="en-GB"/>
        </w:rPr>
        <w:t>a</w:t>
      </w:r>
      <w:r w:rsidR="00551826" w:rsidRPr="00FE627C">
        <w:rPr>
          <w:rFonts w:ascii="Times New Roman" w:eastAsia="Calibri" w:hAnsi="Times New Roman" w:cs="Times New Roman"/>
          <w:sz w:val="24"/>
          <w:szCs w:val="24"/>
          <w:lang w:val="en-GB"/>
        </w:rPr>
        <w:t xml:space="preserve"> wooden stool. </w:t>
      </w:r>
      <w:r w:rsidR="00650952">
        <w:rPr>
          <w:rFonts w:ascii="Times New Roman" w:eastAsia="Calibri" w:hAnsi="Times New Roman" w:cs="Times New Roman"/>
          <w:sz w:val="24"/>
          <w:szCs w:val="24"/>
          <w:lang w:val="en-GB"/>
        </w:rPr>
        <w:t xml:space="preserve"> </w:t>
      </w:r>
      <w:r w:rsidR="00551826" w:rsidRPr="00FE627C">
        <w:rPr>
          <w:rFonts w:ascii="Times New Roman" w:eastAsia="Calibri" w:hAnsi="Times New Roman" w:cs="Times New Roman"/>
          <w:sz w:val="24"/>
          <w:szCs w:val="24"/>
          <w:lang w:val="en-GB"/>
        </w:rPr>
        <w:t xml:space="preserve">He </w:t>
      </w:r>
      <w:r w:rsidR="00581828" w:rsidRPr="00FE627C">
        <w:rPr>
          <w:rFonts w:ascii="Times New Roman" w:eastAsia="Calibri" w:hAnsi="Times New Roman" w:cs="Times New Roman"/>
          <w:sz w:val="24"/>
          <w:szCs w:val="24"/>
          <w:lang w:val="en-GB"/>
        </w:rPr>
        <w:t>dis</w:t>
      </w:r>
      <w:r w:rsidR="00551826" w:rsidRPr="00FE627C">
        <w:rPr>
          <w:rFonts w:ascii="Times New Roman" w:eastAsia="Calibri" w:hAnsi="Times New Roman" w:cs="Times New Roman"/>
          <w:sz w:val="24"/>
          <w:szCs w:val="24"/>
          <w:lang w:val="en-GB"/>
        </w:rPr>
        <w:t xml:space="preserve">armed the deceased and struck him with the wooden stool several times. </w:t>
      </w:r>
      <w:r w:rsidR="00650952">
        <w:rPr>
          <w:rFonts w:ascii="Times New Roman" w:eastAsia="Calibri" w:hAnsi="Times New Roman" w:cs="Times New Roman"/>
          <w:sz w:val="24"/>
          <w:szCs w:val="24"/>
          <w:lang w:val="en-GB"/>
        </w:rPr>
        <w:t xml:space="preserve"> </w:t>
      </w:r>
      <w:r w:rsidR="00551826" w:rsidRPr="00FE627C">
        <w:rPr>
          <w:rFonts w:ascii="Times New Roman" w:eastAsia="Calibri" w:hAnsi="Times New Roman" w:cs="Times New Roman"/>
          <w:sz w:val="24"/>
          <w:szCs w:val="24"/>
          <w:lang w:val="en-GB"/>
        </w:rPr>
        <w:t>He submitted that he did not intend to cause the death of the deceased.</w:t>
      </w:r>
    </w:p>
    <w:p w14:paraId="151E963B" w14:textId="33D88799" w:rsidR="00A1773B" w:rsidRPr="00FE627C" w:rsidRDefault="00215E2A" w:rsidP="00FE627C">
      <w:pPr>
        <w:spacing w:after="200" w:line="480" w:lineRule="auto"/>
        <w:ind w:left="567" w:hanging="567"/>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9</w:t>
      </w:r>
      <w:r w:rsidR="00FE627C">
        <w:rPr>
          <w:rFonts w:ascii="Times New Roman" w:eastAsia="Calibri" w:hAnsi="Times New Roman" w:cs="Times New Roman"/>
          <w:sz w:val="24"/>
          <w:szCs w:val="24"/>
          <w:lang w:val="en-GB"/>
        </w:rPr>
        <w:t>.</w:t>
      </w:r>
      <w:r w:rsidR="00FE627C">
        <w:rPr>
          <w:rFonts w:ascii="Times New Roman" w:eastAsia="Calibri" w:hAnsi="Times New Roman" w:cs="Times New Roman"/>
          <w:sz w:val="24"/>
          <w:szCs w:val="24"/>
          <w:lang w:val="en-GB"/>
        </w:rPr>
        <w:tab/>
      </w:r>
      <w:r w:rsidR="00A1773B" w:rsidRPr="00FE627C">
        <w:rPr>
          <w:rFonts w:ascii="Times New Roman" w:eastAsia="Calibri" w:hAnsi="Times New Roman" w:cs="Times New Roman"/>
          <w:sz w:val="24"/>
          <w:szCs w:val="24"/>
          <w:lang w:val="en-GB"/>
        </w:rPr>
        <w:t xml:space="preserve">After hearing evidence from the State and defence witnesses, the court </w:t>
      </w:r>
      <w:r w:rsidR="00A1773B" w:rsidRPr="00FE627C">
        <w:rPr>
          <w:rFonts w:ascii="Times New Roman" w:eastAsia="Calibri" w:hAnsi="Times New Roman" w:cs="Times New Roman"/>
          <w:i/>
          <w:iCs/>
          <w:sz w:val="24"/>
          <w:szCs w:val="24"/>
          <w:lang w:val="en-GB"/>
        </w:rPr>
        <w:t>a quo</w:t>
      </w:r>
      <w:r w:rsidR="00A1773B" w:rsidRPr="00FE627C">
        <w:rPr>
          <w:rFonts w:ascii="Times New Roman" w:eastAsia="Calibri" w:hAnsi="Times New Roman" w:cs="Times New Roman"/>
          <w:sz w:val="24"/>
          <w:szCs w:val="24"/>
          <w:lang w:val="en-GB"/>
        </w:rPr>
        <w:t xml:space="preserve"> accepted Josephine’s version on the status of her relationship with the applicant as at the time of the incident. </w:t>
      </w:r>
      <w:r w:rsidR="00650952">
        <w:rPr>
          <w:rFonts w:ascii="Times New Roman" w:eastAsia="Calibri" w:hAnsi="Times New Roman" w:cs="Times New Roman"/>
          <w:sz w:val="24"/>
          <w:szCs w:val="24"/>
          <w:lang w:val="en-GB"/>
        </w:rPr>
        <w:t xml:space="preserve"> </w:t>
      </w:r>
      <w:r w:rsidR="00A1773B" w:rsidRPr="00FE627C">
        <w:rPr>
          <w:rFonts w:ascii="Times New Roman" w:eastAsia="Calibri" w:hAnsi="Times New Roman" w:cs="Times New Roman"/>
          <w:sz w:val="24"/>
          <w:szCs w:val="24"/>
          <w:lang w:val="en-GB"/>
        </w:rPr>
        <w:t xml:space="preserve">The court </w:t>
      </w:r>
      <w:r w:rsidR="008249CE" w:rsidRPr="00FE627C">
        <w:rPr>
          <w:rFonts w:ascii="Times New Roman" w:eastAsia="Calibri" w:hAnsi="Times New Roman" w:cs="Times New Roman"/>
          <w:sz w:val="24"/>
          <w:szCs w:val="24"/>
          <w:lang w:val="en-GB"/>
        </w:rPr>
        <w:t xml:space="preserve">accepted </w:t>
      </w:r>
      <w:r w:rsidR="00A1773B" w:rsidRPr="00FE627C">
        <w:rPr>
          <w:rFonts w:ascii="Times New Roman" w:eastAsia="Calibri" w:hAnsi="Times New Roman" w:cs="Times New Roman"/>
          <w:sz w:val="24"/>
          <w:szCs w:val="24"/>
          <w:lang w:val="en-GB"/>
        </w:rPr>
        <w:t>that the two had been seeing each other for six years, had no children</w:t>
      </w:r>
      <w:r w:rsidR="0073739E" w:rsidRPr="00FE627C">
        <w:rPr>
          <w:rFonts w:ascii="Times New Roman" w:eastAsia="Calibri" w:hAnsi="Times New Roman" w:cs="Times New Roman"/>
          <w:sz w:val="24"/>
          <w:szCs w:val="24"/>
          <w:lang w:val="en-GB"/>
        </w:rPr>
        <w:t xml:space="preserve"> together</w:t>
      </w:r>
      <w:r w:rsidR="00A1773B" w:rsidRPr="00FE627C">
        <w:rPr>
          <w:rFonts w:ascii="Times New Roman" w:eastAsia="Calibri" w:hAnsi="Times New Roman" w:cs="Times New Roman"/>
          <w:sz w:val="24"/>
          <w:szCs w:val="24"/>
          <w:lang w:val="en-GB"/>
        </w:rPr>
        <w:t xml:space="preserve"> and were living apart. </w:t>
      </w:r>
      <w:r w:rsidR="00650952">
        <w:rPr>
          <w:rFonts w:ascii="Times New Roman" w:eastAsia="Calibri" w:hAnsi="Times New Roman" w:cs="Times New Roman"/>
          <w:sz w:val="24"/>
          <w:szCs w:val="24"/>
          <w:lang w:val="en-GB"/>
        </w:rPr>
        <w:t xml:space="preserve"> </w:t>
      </w:r>
      <w:r w:rsidR="002600E5" w:rsidRPr="00FE627C">
        <w:rPr>
          <w:rFonts w:ascii="Times New Roman" w:eastAsia="Calibri" w:hAnsi="Times New Roman" w:cs="Times New Roman"/>
          <w:sz w:val="24"/>
          <w:szCs w:val="24"/>
          <w:lang w:val="en-GB"/>
        </w:rPr>
        <w:t>Furthermore, that i</w:t>
      </w:r>
      <w:r w:rsidR="00A1773B" w:rsidRPr="00FE627C">
        <w:rPr>
          <w:rFonts w:ascii="Times New Roman" w:eastAsia="Calibri" w:hAnsi="Times New Roman" w:cs="Times New Roman"/>
          <w:sz w:val="24"/>
          <w:szCs w:val="24"/>
          <w:lang w:val="en-GB"/>
        </w:rPr>
        <w:t xml:space="preserve">t was a </w:t>
      </w:r>
      <w:r w:rsidR="00C446CD" w:rsidRPr="00FE627C">
        <w:rPr>
          <w:rFonts w:ascii="Times New Roman" w:eastAsia="Calibri" w:hAnsi="Times New Roman" w:cs="Times New Roman"/>
          <w:sz w:val="24"/>
          <w:szCs w:val="24"/>
          <w:lang w:val="en-GB"/>
        </w:rPr>
        <w:t>causal</w:t>
      </w:r>
      <w:r w:rsidR="00A1773B" w:rsidRPr="00FE627C">
        <w:rPr>
          <w:rFonts w:ascii="Times New Roman" w:eastAsia="Calibri" w:hAnsi="Times New Roman" w:cs="Times New Roman"/>
          <w:sz w:val="24"/>
          <w:szCs w:val="24"/>
          <w:lang w:val="en-GB"/>
        </w:rPr>
        <w:t xml:space="preserve"> relationship characterised by numerous fights and disagreements that led to occasional break-ups </w:t>
      </w:r>
      <w:r w:rsidR="00650952">
        <w:rPr>
          <w:rFonts w:ascii="Times New Roman" w:eastAsia="Calibri" w:hAnsi="Times New Roman" w:cs="Times New Roman"/>
          <w:sz w:val="24"/>
          <w:szCs w:val="24"/>
          <w:lang w:val="en-GB"/>
        </w:rPr>
        <w:t xml:space="preserve">followed by reconciliation.  </w:t>
      </w:r>
      <w:r w:rsidR="0044551A" w:rsidRPr="00FE627C">
        <w:rPr>
          <w:rFonts w:ascii="Times New Roman" w:eastAsia="Calibri" w:hAnsi="Times New Roman" w:cs="Times New Roman"/>
          <w:sz w:val="24"/>
          <w:szCs w:val="24"/>
          <w:lang w:val="en-GB"/>
        </w:rPr>
        <w:t>Although they loved each other, they had fundamental differences that made marriage impossible</w:t>
      </w:r>
      <w:r w:rsidR="0073739E" w:rsidRPr="00FE627C">
        <w:rPr>
          <w:rFonts w:ascii="Times New Roman" w:eastAsia="Calibri" w:hAnsi="Times New Roman" w:cs="Times New Roman"/>
          <w:sz w:val="24"/>
          <w:szCs w:val="24"/>
          <w:lang w:val="en-GB"/>
        </w:rPr>
        <w:t>.</w:t>
      </w:r>
      <w:r w:rsidR="0044551A" w:rsidRPr="00FE627C">
        <w:rPr>
          <w:rFonts w:ascii="Times New Roman" w:eastAsia="Calibri" w:hAnsi="Times New Roman" w:cs="Times New Roman"/>
          <w:sz w:val="24"/>
          <w:szCs w:val="24"/>
          <w:lang w:val="en-GB"/>
        </w:rPr>
        <w:t xml:space="preserve"> </w:t>
      </w:r>
      <w:r w:rsidR="00650952">
        <w:rPr>
          <w:rFonts w:ascii="Times New Roman" w:eastAsia="Calibri" w:hAnsi="Times New Roman" w:cs="Times New Roman"/>
          <w:sz w:val="24"/>
          <w:szCs w:val="24"/>
          <w:lang w:val="en-GB"/>
        </w:rPr>
        <w:t xml:space="preserve"> </w:t>
      </w:r>
      <w:r w:rsidR="0044551A" w:rsidRPr="00FE627C">
        <w:rPr>
          <w:rFonts w:ascii="Times New Roman" w:eastAsia="Calibri" w:hAnsi="Times New Roman" w:cs="Times New Roman"/>
          <w:sz w:val="24"/>
          <w:szCs w:val="24"/>
          <w:lang w:val="en-GB"/>
        </w:rPr>
        <w:t xml:space="preserve">Josephine </w:t>
      </w:r>
      <w:r w:rsidR="0073739E" w:rsidRPr="00FE627C">
        <w:rPr>
          <w:rFonts w:ascii="Times New Roman" w:eastAsia="Calibri" w:hAnsi="Times New Roman" w:cs="Times New Roman"/>
          <w:sz w:val="24"/>
          <w:szCs w:val="24"/>
          <w:lang w:val="en-GB"/>
        </w:rPr>
        <w:t>was</w:t>
      </w:r>
      <w:r w:rsidR="0044551A" w:rsidRPr="00FE627C">
        <w:rPr>
          <w:rFonts w:ascii="Times New Roman" w:eastAsia="Calibri" w:hAnsi="Times New Roman" w:cs="Times New Roman"/>
          <w:sz w:val="24"/>
          <w:szCs w:val="24"/>
          <w:lang w:val="en-GB"/>
        </w:rPr>
        <w:t xml:space="preserve"> legally married to another man</w:t>
      </w:r>
      <w:r w:rsidR="003B39A4" w:rsidRPr="00FE627C">
        <w:rPr>
          <w:rFonts w:ascii="Times New Roman" w:eastAsia="Calibri" w:hAnsi="Times New Roman" w:cs="Times New Roman"/>
          <w:sz w:val="24"/>
          <w:szCs w:val="24"/>
          <w:lang w:val="en-GB"/>
        </w:rPr>
        <w:t>, although they were on separation at the time,</w:t>
      </w:r>
      <w:r w:rsidR="0044551A" w:rsidRPr="00FE627C">
        <w:rPr>
          <w:rFonts w:ascii="Times New Roman" w:eastAsia="Calibri" w:hAnsi="Times New Roman" w:cs="Times New Roman"/>
          <w:sz w:val="24"/>
          <w:szCs w:val="24"/>
          <w:lang w:val="en-GB"/>
        </w:rPr>
        <w:t xml:space="preserve"> and ha</w:t>
      </w:r>
      <w:r w:rsidR="0073739E" w:rsidRPr="00FE627C">
        <w:rPr>
          <w:rFonts w:ascii="Times New Roman" w:eastAsia="Calibri" w:hAnsi="Times New Roman" w:cs="Times New Roman"/>
          <w:sz w:val="24"/>
          <w:szCs w:val="24"/>
          <w:lang w:val="en-GB"/>
        </w:rPr>
        <w:t>d</w:t>
      </w:r>
      <w:r w:rsidR="0044551A" w:rsidRPr="00FE627C">
        <w:rPr>
          <w:rFonts w:ascii="Times New Roman" w:eastAsia="Calibri" w:hAnsi="Times New Roman" w:cs="Times New Roman"/>
          <w:sz w:val="24"/>
          <w:szCs w:val="24"/>
          <w:lang w:val="en-GB"/>
        </w:rPr>
        <w:t xml:space="preserve"> her own </w:t>
      </w:r>
      <w:r w:rsidR="0073739E" w:rsidRPr="00FE627C">
        <w:rPr>
          <w:rFonts w:ascii="Times New Roman" w:eastAsia="Calibri" w:hAnsi="Times New Roman" w:cs="Times New Roman"/>
          <w:sz w:val="24"/>
          <w:szCs w:val="24"/>
          <w:lang w:val="en-GB"/>
        </w:rPr>
        <w:t>children;</w:t>
      </w:r>
      <w:r w:rsidR="0044551A" w:rsidRPr="00FE627C">
        <w:rPr>
          <w:rFonts w:ascii="Times New Roman" w:eastAsia="Calibri" w:hAnsi="Times New Roman" w:cs="Times New Roman"/>
          <w:sz w:val="24"/>
          <w:szCs w:val="24"/>
          <w:lang w:val="en-GB"/>
        </w:rPr>
        <w:t xml:space="preserve"> she d</w:t>
      </w:r>
      <w:r w:rsidR="0073739E" w:rsidRPr="00FE627C">
        <w:rPr>
          <w:rFonts w:ascii="Times New Roman" w:eastAsia="Calibri" w:hAnsi="Times New Roman" w:cs="Times New Roman"/>
          <w:sz w:val="24"/>
          <w:szCs w:val="24"/>
          <w:lang w:val="en-GB"/>
        </w:rPr>
        <w:t>id</w:t>
      </w:r>
      <w:r w:rsidR="0044551A" w:rsidRPr="00FE627C">
        <w:rPr>
          <w:rFonts w:ascii="Times New Roman" w:eastAsia="Calibri" w:hAnsi="Times New Roman" w:cs="Times New Roman"/>
          <w:sz w:val="24"/>
          <w:szCs w:val="24"/>
          <w:lang w:val="en-GB"/>
        </w:rPr>
        <w:t xml:space="preserve"> not want to have children with the applicant</w:t>
      </w:r>
      <w:r w:rsidR="0073739E" w:rsidRPr="00FE627C">
        <w:rPr>
          <w:rFonts w:ascii="Times New Roman" w:eastAsia="Calibri" w:hAnsi="Times New Roman" w:cs="Times New Roman"/>
          <w:sz w:val="24"/>
          <w:szCs w:val="24"/>
          <w:lang w:val="en-GB"/>
        </w:rPr>
        <w:t xml:space="preserve">. </w:t>
      </w:r>
      <w:r w:rsidR="00650952">
        <w:rPr>
          <w:rFonts w:ascii="Times New Roman" w:eastAsia="Calibri" w:hAnsi="Times New Roman" w:cs="Times New Roman"/>
          <w:sz w:val="24"/>
          <w:szCs w:val="24"/>
          <w:lang w:val="en-GB"/>
        </w:rPr>
        <w:t xml:space="preserve"> </w:t>
      </w:r>
      <w:r w:rsidR="0073739E" w:rsidRPr="00FE627C">
        <w:rPr>
          <w:rFonts w:ascii="Times New Roman" w:eastAsia="Calibri" w:hAnsi="Times New Roman" w:cs="Times New Roman"/>
          <w:sz w:val="24"/>
          <w:szCs w:val="24"/>
          <w:lang w:val="en-GB"/>
        </w:rPr>
        <w:t xml:space="preserve">On the other hand, the applicant was single and wanted to have children. </w:t>
      </w:r>
      <w:r w:rsidR="00650952">
        <w:rPr>
          <w:rFonts w:ascii="Times New Roman" w:eastAsia="Calibri" w:hAnsi="Times New Roman" w:cs="Times New Roman"/>
          <w:sz w:val="24"/>
          <w:szCs w:val="24"/>
          <w:lang w:val="en-GB"/>
        </w:rPr>
        <w:t xml:space="preserve"> </w:t>
      </w:r>
      <w:r w:rsidR="0073739E" w:rsidRPr="00FE627C">
        <w:rPr>
          <w:rFonts w:ascii="Times New Roman" w:eastAsia="Calibri" w:hAnsi="Times New Roman" w:cs="Times New Roman"/>
          <w:sz w:val="24"/>
          <w:szCs w:val="24"/>
          <w:lang w:val="en-GB"/>
        </w:rPr>
        <w:t xml:space="preserve">They did not jointly own any movable or immovable property. </w:t>
      </w:r>
      <w:r w:rsidR="0044551A" w:rsidRPr="00FE627C">
        <w:rPr>
          <w:rFonts w:ascii="Times New Roman" w:eastAsia="Calibri" w:hAnsi="Times New Roman" w:cs="Times New Roman"/>
          <w:sz w:val="24"/>
          <w:szCs w:val="24"/>
          <w:lang w:val="en-GB"/>
        </w:rPr>
        <w:t xml:space="preserve"> </w:t>
      </w:r>
      <w:r w:rsidR="00A1773B" w:rsidRPr="00FE627C">
        <w:rPr>
          <w:rFonts w:ascii="Times New Roman" w:eastAsia="Calibri" w:hAnsi="Times New Roman" w:cs="Times New Roman"/>
          <w:sz w:val="24"/>
          <w:szCs w:val="24"/>
          <w:lang w:val="en-GB"/>
        </w:rPr>
        <w:t xml:space="preserve"> </w:t>
      </w:r>
    </w:p>
    <w:p w14:paraId="10705980" w14:textId="4F70F65B" w:rsidR="0073739E" w:rsidRPr="005C0F3C" w:rsidRDefault="00215E2A" w:rsidP="00F275E8">
      <w:pPr>
        <w:tabs>
          <w:tab w:val="left" w:pos="567"/>
        </w:tabs>
        <w:spacing w:after="200" w:line="480" w:lineRule="auto"/>
        <w:ind w:left="567" w:hanging="567"/>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10</w:t>
      </w:r>
      <w:r w:rsidR="005C0F3C">
        <w:rPr>
          <w:rFonts w:ascii="Times New Roman" w:eastAsia="Calibri" w:hAnsi="Times New Roman" w:cs="Times New Roman"/>
          <w:sz w:val="24"/>
          <w:szCs w:val="24"/>
          <w:lang w:val="en-GB"/>
        </w:rPr>
        <w:t xml:space="preserve">. </w:t>
      </w:r>
      <w:r w:rsidR="005C0F3C">
        <w:rPr>
          <w:rFonts w:ascii="Times New Roman" w:eastAsia="Calibri" w:hAnsi="Times New Roman" w:cs="Times New Roman"/>
          <w:sz w:val="24"/>
          <w:szCs w:val="24"/>
          <w:lang w:val="en-GB"/>
        </w:rPr>
        <w:tab/>
      </w:r>
      <w:r w:rsidR="0073739E" w:rsidRPr="005C0F3C">
        <w:rPr>
          <w:rFonts w:ascii="Times New Roman" w:eastAsia="Calibri" w:hAnsi="Times New Roman" w:cs="Times New Roman"/>
          <w:sz w:val="24"/>
          <w:szCs w:val="24"/>
          <w:lang w:val="en-GB"/>
        </w:rPr>
        <w:t>The court also noted the following</w:t>
      </w:r>
      <w:r w:rsidR="002600E5" w:rsidRPr="005C0F3C">
        <w:rPr>
          <w:rFonts w:ascii="Times New Roman" w:eastAsia="Calibri" w:hAnsi="Times New Roman" w:cs="Times New Roman"/>
          <w:sz w:val="24"/>
          <w:szCs w:val="24"/>
          <w:lang w:val="en-GB"/>
        </w:rPr>
        <w:t xml:space="preserve"> as</w:t>
      </w:r>
      <w:r w:rsidR="0073739E" w:rsidRPr="005C0F3C">
        <w:rPr>
          <w:rFonts w:ascii="Times New Roman" w:eastAsia="Calibri" w:hAnsi="Times New Roman" w:cs="Times New Roman"/>
          <w:sz w:val="24"/>
          <w:szCs w:val="24"/>
          <w:lang w:val="en-GB"/>
        </w:rPr>
        <w:t xml:space="preserve"> common cause facts. </w:t>
      </w:r>
      <w:r w:rsidR="00650952">
        <w:rPr>
          <w:rFonts w:ascii="Times New Roman" w:eastAsia="Calibri" w:hAnsi="Times New Roman" w:cs="Times New Roman"/>
          <w:sz w:val="24"/>
          <w:szCs w:val="24"/>
          <w:lang w:val="en-GB"/>
        </w:rPr>
        <w:t xml:space="preserve"> </w:t>
      </w:r>
      <w:r w:rsidR="0073739E" w:rsidRPr="005C0F3C">
        <w:rPr>
          <w:rFonts w:ascii="Times New Roman" w:eastAsia="Calibri" w:hAnsi="Times New Roman" w:cs="Times New Roman"/>
          <w:sz w:val="24"/>
          <w:szCs w:val="24"/>
          <w:lang w:val="en-GB"/>
        </w:rPr>
        <w:t xml:space="preserve">The applicant and the deceased had known each other for a period of six months before the incident occurred. </w:t>
      </w:r>
      <w:r w:rsidR="00650952">
        <w:rPr>
          <w:rFonts w:ascii="Times New Roman" w:eastAsia="Calibri" w:hAnsi="Times New Roman" w:cs="Times New Roman"/>
          <w:sz w:val="24"/>
          <w:szCs w:val="24"/>
          <w:lang w:val="en-GB"/>
        </w:rPr>
        <w:t xml:space="preserve"> </w:t>
      </w:r>
      <w:r w:rsidR="0073739E" w:rsidRPr="005C0F3C">
        <w:rPr>
          <w:rFonts w:ascii="Times New Roman" w:eastAsia="Calibri" w:hAnsi="Times New Roman" w:cs="Times New Roman"/>
          <w:sz w:val="24"/>
          <w:szCs w:val="24"/>
          <w:lang w:val="en-GB"/>
        </w:rPr>
        <w:t xml:space="preserve">The deceased </w:t>
      </w:r>
      <w:r w:rsidR="0073739E" w:rsidRPr="005C0F3C">
        <w:rPr>
          <w:rFonts w:ascii="Times New Roman" w:eastAsia="Calibri" w:hAnsi="Times New Roman" w:cs="Times New Roman"/>
          <w:sz w:val="24"/>
          <w:szCs w:val="24"/>
          <w:lang w:val="en-GB"/>
        </w:rPr>
        <w:lastRenderedPageBreak/>
        <w:t>was in love with Josephine.</w:t>
      </w:r>
      <w:r w:rsidR="00B065D2" w:rsidRPr="005C0F3C">
        <w:rPr>
          <w:rFonts w:ascii="Times New Roman" w:eastAsia="Calibri" w:hAnsi="Times New Roman" w:cs="Times New Roman"/>
          <w:sz w:val="24"/>
          <w:szCs w:val="24"/>
          <w:lang w:val="en-GB"/>
        </w:rPr>
        <w:t xml:space="preserve"> </w:t>
      </w:r>
      <w:r w:rsidR="00650952">
        <w:rPr>
          <w:rFonts w:ascii="Times New Roman" w:eastAsia="Calibri" w:hAnsi="Times New Roman" w:cs="Times New Roman"/>
          <w:sz w:val="24"/>
          <w:szCs w:val="24"/>
          <w:lang w:val="en-GB"/>
        </w:rPr>
        <w:t xml:space="preserve"> </w:t>
      </w:r>
      <w:r w:rsidR="00B065D2" w:rsidRPr="005C0F3C">
        <w:rPr>
          <w:rFonts w:ascii="Times New Roman" w:eastAsia="Calibri" w:hAnsi="Times New Roman" w:cs="Times New Roman"/>
          <w:sz w:val="24"/>
          <w:szCs w:val="24"/>
          <w:lang w:val="en-GB"/>
        </w:rPr>
        <w:t>On 10 April 2017, the applicant and Josephine were drinking beer together until late at night.</w:t>
      </w:r>
      <w:r w:rsidR="0073739E" w:rsidRPr="005C0F3C">
        <w:rPr>
          <w:rFonts w:ascii="Times New Roman" w:eastAsia="Calibri" w:hAnsi="Times New Roman" w:cs="Times New Roman"/>
          <w:sz w:val="24"/>
          <w:szCs w:val="24"/>
          <w:lang w:val="en-GB"/>
        </w:rPr>
        <w:t xml:space="preserve"> </w:t>
      </w:r>
      <w:r w:rsidR="00650952">
        <w:rPr>
          <w:rFonts w:ascii="Times New Roman" w:eastAsia="Calibri" w:hAnsi="Times New Roman" w:cs="Times New Roman"/>
          <w:sz w:val="24"/>
          <w:szCs w:val="24"/>
          <w:lang w:val="en-GB"/>
        </w:rPr>
        <w:t xml:space="preserve"> </w:t>
      </w:r>
      <w:r w:rsidR="0073739E" w:rsidRPr="005C0F3C">
        <w:rPr>
          <w:rFonts w:ascii="Times New Roman" w:eastAsia="Calibri" w:hAnsi="Times New Roman" w:cs="Times New Roman"/>
          <w:sz w:val="24"/>
          <w:szCs w:val="24"/>
          <w:lang w:val="en-GB"/>
        </w:rPr>
        <w:t xml:space="preserve">On 11 April 2017, </w:t>
      </w:r>
      <w:r w:rsidR="00B065D2" w:rsidRPr="005C0F3C">
        <w:rPr>
          <w:rFonts w:ascii="Times New Roman" w:eastAsia="Calibri" w:hAnsi="Times New Roman" w:cs="Times New Roman"/>
          <w:sz w:val="24"/>
          <w:szCs w:val="24"/>
          <w:lang w:val="en-GB"/>
        </w:rPr>
        <w:t xml:space="preserve">in the morning, </w:t>
      </w:r>
      <w:r w:rsidR="0073739E" w:rsidRPr="005C0F3C">
        <w:rPr>
          <w:rFonts w:ascii="Times New Roman" w:eastAsia="Calibri" w:hAnsi="Times New Roman" w:cs="Times New Roman"/>
          <w:sz w:val="24"/>
          <w:szCs w:val="24"/>
          <w:lang w:val="en-GB"/>
        </w:rPr>
        <w:t>Josephine and the deceased were in bed, naked, at the former’s house.</w:t>
      </w:r>
      <w:r w:rsidR="00211C1A" w:rsidRPr="005C0F3C">
        <w:rPr>
          <w:rFonts w:ascii="Times New Roman" w:eastAsia="Calibri" w:hAnsi="Times New Roman" w:cs="Times New Roman"/>
          <w:sz w:val="24"/>
          <w:szCs w:val="24"/>
          <w:lang w:val="en-GB"/>
        </w:rPr>
        <w:t xml:space="preserve"> </w:t>
      </w:r>
      <w:r w:rsidR="00650952">
        <w:rPr>
          <w:rFonts w:ascii="Times New Roman" w:eastAsia="Calibri" w:hAnsi="Times New Roman" w:cs="Times New Roman"/>
          <w:sz w:val="24"/>
          <w:szCs w:val="24"/>
          <w:lang w:val="en-GB"/>
        </w:rPr>
        <w:t xml:space="preserve"> </w:t>
      </w:r>
      <w:r w:rsidR="00211C1A" w:rsidRPr="005C0F3C">
        <w:rPr>
          <w:rFonts w:ascii="Times New Roman" w:eastAsia="Calibri" w:hAnsi="Times New Roman" w:cs="Times New Roman"/>
          <w:sz w:val="24"/>
          <w:szCs w:val="24"/>
          <w:lang w:val="en-GB"/>
        </w:rPr>
        <w:t>The applicant entered the bedroom which was unlocked and shouted the following words at them: “</w:t>
      </w:r>
      <w:r w:rsidR="00211C1A" w:rsidRPr="00715C8F">
        <w:rPr>
          <w:rFonts w:ascii="Times New Roman" w:eastAsia="Calibri" w:hAnsi="Times New Roman" w:cs="Times New Roman"/>
          <w:i/>
          <w:sz w:val="24"/>
          <w:szCs w:val="24"/>
          <w:lang w:val="en-GB"/>
        </w:rPr>
        <w:t xml:space="preserve">you guys have been making me </w:t>
      </w:r>
      <w:r w:rsidR="00B065D2" w:rsidRPr="00715C8F">
        <w:rPr>
          <w:rFonts w:ascii="Times New Roman" w:eastAsia="Calibri" w:hAnsi="Times New Roman" w:cs="Times New Roman"/>
          <w:i/>
          <w:sz w:val="24"/>
          <w:szCs w:val="24"/>
          <w:lang w:val="en-GB"/>
        </w:rPr>
        <w:t>a fool out of this</w:t>
      </w:r>
      <w:r w:rsidR="00715C8F">
        <w:rPr>
          <w:rFonts w:ascii="Times New Roman" w:eastAsia="Calibri" w:hAnsi="Times New Roman" w:cs="Times New Roman"/>
          <w:iCs/>
          <w:sz w:val="24"/>
          <w:szCs w:val="24"/>
          <w:lang w:val="en-GB"/>
        </w:rPr>
        <w:t>!</w:t>
      </w:r>
      <w:r w:rsidR="00B065D2" w:rsidRPr="005C0F3C">
        <w:rPr>
          <w:rFonts w:ascii="Times New Roman" w:eastAsia="Calibri" w:hAnsi="Times New Roman" w:cs="Times New Roman"/>
          <w:sz w:val="24"/>
          <w:szCs w:val="24"/>
          <w:lang w:val="en-GB"/>
        </w:rPr>
        <w:t xml:space="preserve">” </w:t>
      </w:r>
      <w:r w:rsidR="00650952">
        <w:rPr>
          <w:rFonts w:ascii="Times New Roman" w:eastAsia="Calibri" w:hAnsi="Times New Roman" w:cs="Times New Roman"/>
          <w:sz w:val="24"/>
          <w:szCs w:val="24"/>
          <w:lang w:val="en-GB"/>
        </w:rPr>
        <w:t xml:space="preserve"> </w:t>
      </w:r>
      <w:r w:rsidR="00B065D2" w:rsidRPr="005C0F3C">
        <w:rPr>
          <w:rFonts w:ascii="Times New Roman" w:eastAsia="Calibri" w:hAnsi="Times New Roman" w:cs="Times New Roman"/>
          <w:sz w:val="24"/>
          <w:szCs w:val="24"/>
          <w:lang w:val="en-GB"/>
        </w:rPr>
        <w:t xml:space="preserve">The deceased got out of bed and </w:t>
      </w:r>
      <w:r w:rsidR="008E342A">
        <w:rPr>
          <w:rFonts w:ascii="Times New Roman" w:eastAsia="Calibri" w:hAnsi="Times New Roman" w:cs="Times New Roman"/>
          <w:sz w:val="24"/>
          <w:szCs w:val="24"/>
          <w:lang w:val="en-GB"/>
        </w:rPr>
        <w:t>put on</w:t>
      </w:r>
      <w:r w:rsidR="00B065D2" w:rsidRPr="005C0F3C">
        <w:rPr>
          <w:rFonts w:ascii="Times New Roman" w:eastAsia="Calibri" w:hAnsi="Times New Roman" w:cs="Times New Roman"/>
          <w:sz w:val="24"/>
          <w:szCs w:val="24"/>
          <w:lang w:val="en-GB"/>
        </w:rPr>
        <w:t xml:space="preserve"> his boxer shorts. </w:t>
      </w:r>
      <w:r w:rsidR="00650952">
        <w:rPr>
          <w:rFonts w:ascii="Times New Roman" w:eastAsia="Calibri" w:hAnsi="Times New Roman" w:cs="Times New Roman"/>
          <w:sz w:val="24"/>
          <w:szCs w:val="24"/>
          <w:lang w:val="en-GB"/>
        </w:rPr>
        <w:t xml:space="preserve"> </w:t>
      </w:r>
      <w:r w:rsidR="00B065D2" w:rsidRPr="005C0F3C">
        <w:rPr>
          <w:rFonts w:ascii="Times New Roman" w:eastAsia="Calibri" w:hAnsi="Times New Roman" w:cs="Times New Roman"/>
          <w:sz w:val="24"/>
          <w:szCs w:val="24"/>
          <w:lang w:val="en-GB"/>
        </w:rPr>
        <w:t xml:space="preserve">The applicant assaulted the deceased with clenched fists on the face several times. </w:t>
      </w:r>
      <w:r w:rsidR="00650952">
        <w:rPr>
          <w:rFonts w:ascii="Times New Roman" w:eastAsia="Calibri" w:hAnsi="Times New Roman" w:cs="Times New Roman"/>
          <w:sz w:val="24"/>
          <w:szCs w:val="24"/>
          <w:lang w:val="en-GB"/>
        </w:rPr>
        <w:t xml:space="preserve"> </w:t>
      </w:r>
      <w:r w:rsidR="00B30F20">
        <w:rPr>
          <w:rFonts w:ascii="Times New Roman" w:eastAsia="Calibri" w:hAnsi="Times New Roman" w:cs="Times New Roman"/>
          <w:sz w:val="24"/>
          <w:szCs w:val="24"/>
          <w:lang w:val="en-GB"/>
        </w:rPr>
        <w:t xml:space="preserve">He </w:t>
      </w:r>
      <w:r w:rsidR="00715C8F">
        <w:rPr>
          <w:rFonts w:ascii="Times New Roman" w:eastAsia="Calibri" w:hAnsi="Times New Roman" w:cs="Times New Roman"/>
          <w:sz w:val="24"/>
          <w:szCs w:val="24"/>
          <w:lang w:val="en-GB"/>
        </w:rPr>
        <w:t>also</w:t>
      </w:r>
      <w:r w:rsidR="00B065D2" w:rsidRPr="005C0F3C">
        <w:rPr>
          <w:rFonts w:ascii="Times New Roman" w:eastAsia="Calibri" w:hAnsi="Times New Roman" w:cs="Times New Roman"/>
          <w:sz w:val="24"/>
          <w:szCs w:val="24"/>
          <w:lang w:val="en-GB"/>
        </w:rPr>
        <w:t xml:space="preserve"> struck the deceased with a dressing table stool all over the body several times. </w:t>
      </w:r>
      <w:r w:rsidR="00650952">
        <w:rPr>
          <w:rFonts w:ascii="Times New Roman" w:eastAsia="Calibri" w:hAnsi="Times New Roman" w:cs="Times New Roman"/>
          <w:sz w:val="24"/>
          <w:szCs w:val="24"/>
          <w:lang w:val="en-GB"/>
        </w:rPr>
        <w:t xml:space="preserve"> </w:t>
      </w:r>
      <w:r w:rsidR="00B065D2" w:rsidRPr="005C0F3C">
        <w:rPr>
          <w:rFonts w:ascii="Times New Roman" w:eastAsia="Calibri" w:hAnsi="Times New Roman" w:cs="Times New Roman"/>
          <w:sz w:val="24"/>
          <w:szCs w:val="24"/>
          <w:lang w:val="en-GB"/>
        </w:rPr>
        <w:t xml:space="preserve">The deceased sustained multiple rib fractures that caused intrathoracic haemorrhage and respiratory failure. </w:t>
      </w:r>
      <w:r w:rsidR="00650952">
        <w:rPr>
          <w:rFonts w:ascii="Times New Roman" w:eastAsia="Calibri" w:hAnsi="Times New Roman" w:cs="Times New Roman"/>
          <w:sz w:val="24"/>
          <w:szCs w:val="24"/>
          <w:lang w:val="en-GB"/>
        </w:rPr>
        <w:t xml:space="preserve"> </w:t>
      </w:r>
      <w:r w:rsidR="00B065D2" w:rsidRPr="005C0F3C">
        <w:rPr>
          <w:rFonts w:ascii="Times New Roman" w:eastAsia="Calibri" w:hAnsi="Times New Roman" w:cs="Times New Roman"/>
          <w:sz w:val="24"/>
          <w:szCs w:val="24"/>
          <w:lang w:val="en-GB"/>
        </w:rPr>
        <w:t>The deceased died from these injuries</w:t>
      </w:r>
      <w:r w:rsidR="00F93C03" w:rsidRPr="005C0F3C">
        <w:rPr>
          <w:rFonts w:ascii="Times New Roman" w:eastAsia="Calibri" w:hAnsi="Times New Roman" w:cs="Times New Roman"/>
          <w:sz w:val="24"/>
          <w:szCs w:val="24"/>
          <w:lang w:val="en-GB"/>
        </w:rPr>
        <w:t>.</w:t>
      </w:r>
    </w:p>
    <w:p w14:paraId="307311A8" w14:textId="7735BF62" w:rsidR="00F93C03" w:rsidRPr="00B71BF3" w:rsidRDefault="00215E2A" w:rsidP="00B71BF3">
      <w:pPr>
        <w:spacing w:after="200" w:line="480" w:lineRule="auto"/>
        <w:ind w:left="567" w:hanging="567"/>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11</w:t>
      </w:r>
      <w:r w:rsidR="00B71BF3">
        <w:rPr>
          <w:rFonts w:ascii="Times New Roman" w:eastAsia="Calibri" w:hAnsi="Times New Roman" w:cs="Times New Roman"/>
          <w:sz w:val="24"/>
          <w:szCs w:val="24"/>
          <w:lang w:val="en-GB"/>
        </w:rPr>
        <w:t xml:space="preserve">.   </w:t>
      </w:r>
      <w:r w:rsidR="0099046A" w:rsidRPr="00B71BF3">
        <w:rPr>
          <w:rFonts w:ascii="Times New Roman" w:eastAsia="Calibri" w:hAnsi="Times New Roman" w:cs="Times New Roman"/>
          <w:sz w:val="24"/>
          <w:szCs w:val="24"/>
          <w:lang w:val="en-GB"/>
        </w:rPr>
        <w:t xml:space="preserve">The court also pertinently found the following facts as proven. </w:t>
      </w:r>
      <w:r w:rsidR="00650952">
        <w:rPr>
          <w:rFonts w:ascii="Times New Roman" w:eastAsia="Calibri" w:hAnsi="Times New Roman" w:cs="Times New Roman"/>
          <w:sz w:val="24"/>
          <w:szCs w:val="24"/>
          <w:lang w:val="en-GB"/>
        </w:rPr>
        <w:t xml:space="preserve"> </w:t>
      </w:r>
      <w:r w:rsidR="0099046A" w:rsidRPr="00B71BF3">
        <w:rPr>
          <w:rFonts w:ascii="Times New Roman" w:eastAsia="Calibri" w:hAnsi="Times New Roman" w:cs="Times New Roman"/>
          <w:sz w:val="24"/>
          <w:szCs w:val="24"/>
          <w:lang w:val="en-GB"/>
        </w:rPr>
        <w:t>Josephine was in love with the deceased at the time of the murder</w:t>
      </w:r>
      <w:r w:rsidR="006F1A6B" w:rsidRPr="00B71BF3">
        <w:rPr>
          <w:rFonts w:ascii="Times New Roman" w:eastAsia="Calibri" w:hAnsi="Times New Roman" w:cs="Times New Roman"/>
          <w:sz w:val="24"/>
          <w:szCs w:val="24"/>
          <w:lang w:val="en-GB"/>
        </w:rPr>
        <w:t xml:space="preserve">. </w:t>
      </w:r>
      <w:r w:rsidR="00650952">
        <w:rPr>
          <w:rFonts w:ascii="Times New Roman" w:eastAsia="Calibri" w:hAnsi="Times New Roman" w:cs="Times New Roman"/>
          <w:sz w:val="24"/>
          <w:szCs w:val="24"/>
          <w:lang w:val="en-GB"/>
        </w:rPr>
        <w:t xml:space="preserve"> </w:t>
      </w:r>
      <w:r w:rsidR="006F1A6B" w:rsidRPr="00B71BF3">
        <w:rPr>
          <w:rFonts w:ascii="Times New Roman" w:eastAsia="Calibri" w:hAnsi="Times New Roman" w:cs="Times New Roman"/>
          <w:sz w:val="24"/>
          <w:szCs w:val="24"/>
          <w:lang w:val="en-GB"/>
        </w:rPr>
        <w:t xml:space="preserve">On 11 April 2017, the applicant, who had a hangover, went to Josephine’s house. </w:t>
      </w:r>
      <w:r w:rsidR="00650952">
        <w:rPr>
          <w:rFonts w:ascii="Times New Roman" w:eastAsia="Calibri" w:hAnsi="Times New Roman" w:cs="Times New Roman"/>
          <w:sz w:val="24"/>
          <w:szCs w:val="24"/>
          <w:lang w:val="en-GB"/>
        </w:rPr>
        <w:t xml:space="preserve"> </w:t>
      </w:r>
      <w:r w:rsidR="006F1A6B" w:rsidRPr="00B71BF3">
        <w:rPr>
          <w:rFonts w:ascii="Times New Roman" w:eastAsia="Calibri" w:hAnsi="Times New Roman" w:cs="Times New Roman"/>
          <w:sz w:val="24"/>
          <w:szCs w:val="24"/>
          <w:lang w:val="en-GB"/>
        </w:rPr>
        <w:t xml:space="preserve">Upon arrival, </w:t>
      </w:r>
      <w:r w:rsidR="00BB791E" w:rsidRPr="00B71BF3">
        <w:rPr>
          <w:rFonts w:ascii="Times New Roman" w:eastAsia="Calibri" w:hAnsi="Times New Roman" w:cs="Times New Roman"/>
          <w:sz w:val="24"/>
          <w:szCs w:val="24"/>
          <w:lang w:val="en-GB"/>
        </w:rPr>
        <w:t xml:space="preserve">despite seeing the gardener working, </w:t>
      </w:r>
      <w:r w:rsidR="006F1A6B" w:rsidRPr="00B71BF3">
        <w:rPr>
          <w:rFonts w:ascii="Times New Roman" w:eastAsia="Calibri" w:hAnsi="Times New Roman" w:cs="Times New Roman"/>
          <w:sz w:val="24"/>
          <w:szCs w:val="24"/>
          <w:lang w:val="en-GB"/>
        </w:rPr>
        <w:t>he jumped over the</w:t>
      </w:r>
      <w:r w:rsidR="00650952">
        <w:rPr>
          <w:rFonts w:ascii="Times New Roman" w:eastAsia="Calibri" w:hAnsi="Times New Roman" w:cs="Times New Roman"/>
          <w:sz w:val="24"/>
          <w:szCs w:val="24"/>
          <w:lang w:val="en-GB"/>
        </w:rPr>
        <w:t xml:space="preserve"> gate and entered the premises.  </w:t>
      </w:r>
      <w:r w:rsidR="006F1A6B" w:rsidRPr="00B71BF3">
        <w:rPr>
          <w:rFonts w:ascii="Times New Roman" w:eastAsia="Calibri" w:hAnsi="Times New Roman" w:cs="Times New Roman"/>
          <w:sz w:val="24"/>
          <w:szCs w:val="24"/>
          <w:lang w:val="en-GB"/>
        </w:rPr>
        <w:t xml:space="preserve">He entered Josephine’s unlocked bedroom and found </w:t>
      </w:r>
      <w:r w:rsidR="008249CE" w:rsidRPr="00B71BF3">
        <w:rPr>
          <w:rFonts w:ascii="Times New Roman" w:eastAsia="Calibri" w:hAnsi="Times New Roman" w:cs="Times New Roman"/>
          <w:sz w:val="24"/>
          <w:szCs w:val="24"/>
          <w:lang w:val="en-GB"/>
        </w:rPr>
        <w:t xml:space="preserve">her and </w:t>
      </w:r>
      <w:r w:rsidR="006F1A6B" w:rsidRPr="00B71BF3">
        <w:rPr>
          <w:rFonts w:ascii="Times New Roman" w:eastAsia="Calibri" w:hAnsi="Times New Roman" w:cs="Times New Roman"/>
          <w:sz w:val="24"/>
          <w:szCs w:val="24"/>
          <w:lang w:val="en-GB"/>
        </w:rPr>
        <w:t>the</w:t>
      </w:r>
      <w:r w:rsidR="008249CE" w:rsidRPr="00B71BF3">
        <w:rPr>
          <w:rFonts w:ascii="Times New Roman" w:eastAsia="Calibri" w:hAnsi="Times New Roman" w:cs="Times New Roman"/>
          <w:sz w:val="24"/>
          <w:szCs w:val="24"/>
          <w:lang w:val="en-GB"/>
        </w:rPr>
        <w:t xml:space="preserve"> deceased</w:t>
      </w:r>
      <w:r w:rsidR="006F1A6B" w:rsidRPr="00B71BF3">
        <w:rPr>
          <w:rFonts w:ascii="Times New Roman" w:eastAsia="Calibri" w:hAnsi="Times New Roman" w:cs="Times New Roman"/>
          <w:sz w:val="24"/>
          <w:szCs w:val="24"/>
          <w:lang w:val="en-GB"/>
        </w:rPr>
        <w:t xml:space="preserve"> in bed</w:t>
      </w:r>
      <w:r w:rsidR="008249CE" w:rsidRPr="00B71BF3">
        <w:rPr>
          <w:rFonts w:ascii="Times New Roman" w:eastAsia="Calibri" w:hAnsi="Times New Roman" w:cs="Times New Roman"/>
          <w:sz w:val="24"/>
          <w:szCs w:val="24"/>
          <w:lang w:val="en-GB"/>
        </w:rPr>
        <w:t>,</w:t>
      </w:r>
      <w:r w:rsidR="006F1A6B" w:rsidRPr="00B71BF3">
        <w:rPr>
          <w:rFonts w:ascii="Times New Roman" w:eastAsia="Calibri" w:hAnsi="Times New Roman" w:cs="Times New Roman"/>
          <w:sz w:val="24"/>
          <w:szCs w:val="24"/>
          <w:lang w:val="en-GB"/>
        </w:rPr>
        <w:t xml:space="preserve"> naked.</w:t>
      </w:r>
      <w:r w:rsidR="00253852" w:rsidRPr="00B71BF3">
        <w:rPr>
          <w:rFonts w:ascii="Times New Roman" w:eastAsia="Calibri" w:hAnsi="Times New Roman" w:cs="Times New Roman"/>
          <w:sz w:val="24"/>
          <w:szCs w:val="24"/>
          <w:lang w:val="en-GB"/>
        </w:rPr>
        <w:t xml:space="preserve"> </w:t>
      </w:r>
      <w:r w:rsidR="00911B78">
        <w:rPr>
          <w:rFonts w:ascii="Times New Roman" w:eastAsia="Calibri" w:hAnsi="Times New Roman" w:cs="Times New Roman"/>
          <w:sz w:val="24"/>
          <w:szCs w:val="24"/>
          <w:lang w:val="en-GB"/>
        </w:rPr>
        <w:t xml:space="preserve"> </w:t>
      </w:r>
      <w:r w:rsidR="00253852" w:rsidRPr="00B71BF3">
        <w:rPr>
          <w:rFonts w:ascii="Times New Roman" w:eastAsia="Calibri" w:hAnsi="Times New Roman" w:cs="Times New Roman"/>
          <w:sz w:val="24"/>
          <w:szCs w:val="24"/>
          <w:lang w:val="en-GB"/>
        </w:rPr>
        <w:t xml:space="preserve">He was angered and proceeded to assault the deceased with clenched fists on the face several times causing him to bleed from the nose and mouth.  The deceased did not get an opportunity to </w:t>
      </w:r>
      <w:r w:rsidR="003109CB" w:rsidRPr="00B71BF3">
        <w:rPr>
          <w:rFonts w:ascii="Times New Roman" w:eastAsia="Calibri" w:hAnsi="Times New Roman" w:cs="Times New Roman"/>
          <w:sz w:val="24"/>
          <w:szCs w:val="24"/>
          <w:lang w:val="en-GB"/>
        </w:rPr>
        <w:t>f</w:t>
      </w:r>
      <w:r w:rsidR="00253852" w:rsidRPr="00B71BF3">
        <w:rPr>
          <w:rFonts w:ascii="Times New Roman" w:eastAsia="Calibri" w:hAnsi="Times New Roman" w:cs="Times New Roman"/>
          <w:sz w:val="24"/>
          <w:szCs w:val="24"/>
          <w:lang w:val="en-GB"/>
        </w:rPr>
        <w:t>ight back</w:t>
      </w:r>
      <w:r w:rsidR="003109CB" w:rsidRPr="00B71BF3">
        <w:rPr>
          <w:rFonts w:ascii="Times New Roman" w:eastAsia="Calibri" w:hAnsi="Times New Roman" w:cs="Times New Roman"/>
          <w:sz w:val="24"/>
          <w:szCs w:val="24"/>
          <w:lang w:val="en-GB"/>
        </w:rPr>
        <w:t xml:space="preserve">. </w:t>
      </w:r>
      <w:r w:rsidR="00911B78">
        <w:rPr>
          <w:rFonts w:ascii="Times New Roman" w:eastAsia="Calibri" w:hAnsi="Times New Roman" w:cs="Times New Roman"/>
          <w:sz w:val="24"/>
          <w:szCs w:val="24"/>
          <w:lang w:val="en-GB"/>
        </w:rPr>
        <w:t xml:space="preserve"> </w:t>
      </w:r>
      <w:r w:rsidR="003109CB" w:rsidRPr="00B71BF3">
        <w:rPr>
          <w:rFonts w:ascii="Times New Roman" w:eastAsia="Calibri" w:hAnsi="Times New Roman" w:cs="Times New Roman"/>
          <w:sz w:val="24"/>
          <w:szCs w:val="24"/>
          <w:lang w:val="en-GB"/>
        </w:rPr>
        <w:t xml:space="preserve">The applicant then picked up a stool and struck the deceased with it repeatedly and indiscriminately while the deceased was lying down. </w:t>
      </w:r>
      <w:r w:rsidR="00911B78">
        <w:rPr>
          <w:rFonts w:ascii="Times New Roman" w:eastAsia="Calibri" w:hAnsi="Times New Roman" w:cs="Times New Roman"/>
          <w:sz w:val="24"/>
          <w:szCs w:val="24"/>
          <w:lang w:val="en-GB"/>
        </w:rPr>
        <w:t xml:space="preserve"> </w:t>
      </w:r>
      <w:r w:rsidR="003109CB" w:rsidRPr="00B71BF3">
        <w:rPr>
          <w:rFonts w:ascii="Times New Roman" w:eastAsia="Calibri" w:hAnsi="Times New Roman" w:cs="Times New Roman"/>
          <w:sz w:val="24"/>
          <w:szCs w:val="24"/>
          <w:lang w:val="en-GB"/>
        </w:rPr>
        <w:t>Josephine screamed and urged the applicant to stop assaulting the deceased</w:t>
      </w:r>
      <w:r w:rsidR="005360A1" w:rsidRPr="00B71BF3">
        <w:rPr>
          <w:rFonts w:ascii="Times New Roman" w:eastAsia="Calibri" w:hAnsi="Times New Roman" w:cs="Times New Roman"/>
          <w:sz w:val="24"/>
          <w:szCs w:val="24"/>
          <w:lang w:val="en-GB"/>
        </w:rPr>
        <w:t xml:space="preserve">. </w:t>
      </w:r>
      <w:r w:rsidR="00911B78">
        <w:rPr>
          <w:rFonts w:ascii="Times New Roman" w:eastAsia="Calibri" w:hAnsi="Times New Roman" w:cs="Times New Roman"/>
          <w:sz w:val="24"/>
          <w:szCs w:val="24"/>
          <w:lang w:val="en-GB"/>
        </w:rPr>
        <w:t xml:space="preserve"> </w:t>
      </w:r>
      <w:r w:rsidR="005360A1" w:rsidRPr="00B71BF3">
        <w:rPr>
          <w:rFonts w:ascii="Times New Roman" w:eastAsia="Calibri" w:hAnsi="Times New Roman" w:cs="Times New Roman"/>
          <w:sz w:val="24"/>
          <w:szCs w:val="24"/>
          <w:lang w:val="en-GB"/>
        </w:rPr>
        <w:t>H</w:t>
      </w:r>
      <w:r w:rsidR="003109CB" w:rsidRPr="00B71BF3">
        <w:rPr>
          <w:rFonts w:ascii="Times New Roman" w:eastAsia="Calibri" w:hAnsi="Times New Roman" w:cs="Times New Roman"/>
          <w:sz w:val="24"/>
          <w:szCs w:val="24"/>
          <w:lang w:val="en-GB"/>
        </w:rPr>
        <w:t xml:space="preserve">e stopped. </w:t>
      </w:r>
      <w:r w:rsidR="00911B78">
        <w:rPr>
          <w:rFonts w:ascii="Times New Roman" w:eastAsia="Calibri" w:hAnsi="Times New Roman" w:cs="Times New Roman"/>
          <w:sz w:val="24"/>
          <w:szCs w:val="24"/>
          <w:lang w:val="en-GB"/>
        </w:rPr>
        <w:t xml:space="preserve"> </w:t>
      </w:r>
      <w:r w:rsidR="003109CB" w:rsidRPr="00B71BF3">
        <w:rPr>
          <w:rFonts w:ascii="Times New Roman" w:eastAsia="Calibri" w:hAnsi="Times New Roman" w:cs="Times New Roman"/>
          <w:sz w:val="24"/>
          <w:szCs w:val="24"/>
          <w:lang w:val="en-GB"/>
        </w:rPr>
        <w:t>The deceased sustained the serious injuries described in the post mortem report</w:t>
      </w:r>
      <w:r w:rsidR="005360A1" w:rsidRPr="00B71BF3">
        <w:rPr>
          <w:rFonts w:ascii="Times New Roman" w:eastAsia="Calibri" w:hAnsi="Times New Roman" w:cs="Times New Roman"/>
          <w:sz w:val="24"/>
          <w:szCs w:val="24"/>
          <w:lang w:val="en-GB"/>
        </w:rPr>
        <w:t xml:space="preserve"> and</w:t>
      </w:r>
      <w:r w:rsidR="003109CB" w:rsidRPr="00B71BF3">
        <w:rPr>
          <w:rFonts w:ascii="Times New Roman" w:eastAsia="Calibri" w:hAnsi="Times New Roman" w:cs="Times New Roman"/>
          <w:sz w:val="24"/>
          <w:szCs w:val="24"/>
          <w:lang w:val="en-GB"/>
        </w:rPr>
        <w:t xml:space="preserve"> from which he died. </w:t>
      </w:r>
    </w:p>
    <w:p w14:paraId="547DB839" w14:textId="0B43D388" w:rsidR="00551826" w:rsidRPr="00021059" w:rsidRDefault="00021059" w:rsidP="00941D81">
      <w:pPr>
        <w:tabs>
          <w:tab w:val="left" w:pos="709"/>
        </w:tabs>
        <w:spacing w:after="200" w:line="480" w:lineRule="auto"/>
        <w:ind w:left="567" w:hanging="567"/>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12.</w:t>
      </w:r>
      <w:r w:rsidR="00941D81">
        <w:rPr>
          <w:rFonts w:ascii="Times New Roman" w:eastAsia="Calibri" w:hAnsi="Times New Roman" w:cs="Times New Roman"/>
          <w:sz w:val="24"/>
          <w:szCs w:val="24"/>
          <w:lang w:val="en-GB"/>
        </w:rPr>
        <w:t xml:space="preserve">   </w:t>
      </w:r>
      <w:r w:rsidR="00551826" w:rsidRPr="00021059">
        <w:rPr>
          <w:rFonts w:ascii="Times New Roman" w:eastAsia="Calibri" w:hAnsi="Times New Roman" w:cs="Times New Roman"/>
          <w:sz w:val="24"/>
          <w:szCs w:val="24"/>
          <w:lang w:val="en-GB"/>
        </w:rPr>
        <w:t xml:space="preserve">The </w:t>
      </w:r>
      <w:r w:rsidR="00581828" w:rsidRPr="00021059">
        <w:rPr>
          <w:rFonts w:ascii="Times New Roman" w:eastAsia="Calibri" w:hAnsi="Times New Roman" w:cs="Times New Roman"/>
          <w:iCs/>
          <w:sz w:val="24"/>
          <w:szCs w:val="24"/>
          <w:lang w:val="en-GB"/>
        </w:rPr>
        <w:t>court</w:t>
      </w:r>
      <w:r w:rsidR="00581828" w:rsidRPr="00021059">
        <w:rPr>
          <w:rFonts w:ascii="Times New Roman" w:eastAsia="Calibri" w:hAnsi="Times New Roman" w:cs="Times New Roman"/>
          <w:i/>
          <w:sz w:val="24"/>
          <w:szCs w:val="24"/>
          <w:lang w:val="en-GB"/>
        </w:rPr>
        <w:t xml:space="preserve"> a quo</w:t>
      </w:r>
      <w:r w:rsidR="00551826" w:rsidRPr="00021059">
        <w:rPr>
          <w:rFonts w:ascii="Times New Roman" w:eastAsia="Calibri" w:hAnsi="Times New Roman" w:cs="Times New Roman"/>
          <w:sz w:val="24"/>
          <w:szCs w:val="24"/>
          <w:lang w:val="en-GB"/>
        </w:rPr>
        <w:t xml:space="preserve"> found that the applicant did not have a</w:t>
      </w:r>
      <w:r w:rsidR="00581828" w:rsidRPr="00021059">
        <w:rPr>
          <w:rFonts w:ascii="Times New Roman" w:eastAsia="Calibri" w:hAnsi="Times New Roman" w:cs="Times New Roman"/>
          <w:sz w:val="24"/>
          <w:szCs w:val="24"/>
          <w:lang w:val="en-GB"/>
        </w:rPr>
        <w:t xml:space="preserve">ctual </w:t>
      </w:r>
      <w:r w:rsidR="00551826" w:rsidRPr="00021059">
        <w:rPr>
          <w:rFonts w:ascii="Times New Roman" w:eastAsia="Calibri" w:hAnsi="Times New Roman" w:cs="Times New Roman"/>
          <w:sz w:val="24"/>
          <w:szCs w:val="24"/>
          <w:lang w:val="en-GB"/>
        </w:rPr>
        <w:t>intent to kill the decease</w:t>
      </w:r>
      <w:r w:rsidR="005D345E" w:rsidRPr="00021059">
        <w:rPr>
          <w:rFonts w:ascii="Times New Roman" w:eastAsia="Calibri" w:hAnsi="Times New Roman" w:cs="Times New Roman"/>
          <w:sz w:val="24"/>
          <w:szCs w:val="24"/>
          <w:lang w:val="en-GB"/>
        </w:rPr>
        <w:t>d</w:t>
      </w:r>
      <w:r w:rsidR="00551826" w:rsidRPr="00021059">
        <w:rPr>
          <w:rFonts w:ascii="Times New Roman" w:eastAsia="Calibri" w:hAnsi="Times New Roman" w:cs="Times New Roman"/>
          <w:sz w:val="24"/>
          <w:szCs w:val="24"/>
          <w:lang w:val="en-GB"/>
        </w:rPr>
        <w:t xml:space="preserve">. </w:t>
      </w:r>
      <w:r w:rsidR="00911B78">
        <w:rPr>
          <w:rFonts w:ascii="Times New Roman" w:eastAsia="Calibri" w:hAnsi="Times New Roman" w:cs="Times New Roman"/>
          <w:sz w:val="24"/>
          <w:szCs w:val="24"/>
          <w:lang w:val="en-GB"/>
        </w:rPr>
        <w:t xml:space="preserve"> </w:t>
      </w:r>
      <w:r w:rsidR="00581828" w:rsidRPr="00021059">
        <w:rPr>
          <w:rFonts w:ascii="Times New Roman" w:eastAsia="Calibri" w:hAnsi="Times New Roman" w:cs="Times New Roman"/>
          <w:sz w:val="24"/>
          <w:szCs w:val="24"/>
          <w:lang w:val="en-GB"/>
        </w:rPr>
        <w:t>It found</w:t>
      </w:r>
      <w:r w:rsidR="001A656A" w:rsidRPr="00021059">
        <w:rPr>
          <w:rFonts w:ascii="Times New Roman" w:eastAsia="Calibri" w:hAnsi="Times New Roman" w:cs="Times New Roman"/>
          <w:sz w:val="24"/>
          <w:szCs w:val="24"/>
          <w:lang w:val="en-GB"/>
        </w:rPr>
        <w:t xml:space="preserve"> that</w:t>
      </w:r>
      <w:r w:rsidR="00551826" w:rsidRPr="00021059">
        <w:rPr>
          <w:rFonts w:ascii="Times New Roman" w:eastAsia="Calibri" w:hAnsi="Times New Roman" w:cs="Times New Roman"/>
          <w:sz w:val="24"/>
          <w:szCs w:val="24"/>
          <w:lang w:val="en-GB"/>
        </w:rPr>
        <w:t xml:space="preserve"> the applicant realised that there was a real</w:t>
      </w:r>
      <w:r w:rsidR="00AF5253" w:rsidRPr="00021059">
        <w:rPr>
          <w:rFonts w:ascii="Times New Roman" w:eastAsia="Calibri" w:hAnsi="Times New Roman" w:cs="Times New Roman"/>
          <w:sz w:val="24"/>
          <w:szCs w:val="24"/>
          <w:lang w:val="en-GB"/>
        </w:rPr>
        <w:t xml:space="preserve"> risk or possibility</w:t>
      </w:r>
      <w:r w:rsidR="00551826" w:rsidRPr="00021059">
        <w:rPr>
          <w:rFonts w:ascii="Times New Roman" w:eastAsia="Calibri" w:hAnsi="Times New Roman" w:cs="Times New Roman"/>
          <w:sz w:val="24"/>
          <w:szCs w:val="24"/>
          <w:lang w:val="en-GB"/>
        </w:rPr>
        <w:t xml:space="preserve"> that his</w:t>
      </w:r>
      <w:r w:rsidR="00AF5253" w:rsidRPr="00021059">
        <w:rPr>
          <w:rFonts w:ascii="Times New Roman" w:eastAsia="Calibri" w:hAnsi="Times New Roman" w:cs="Times New Roman"/>
          <w:sz w:val="24"/>
          <w:szCs w:val="24"/>
          <w:lang w:val="en-GB"/>
        </w:rPr>
        <w:t xml:space="preserve"> conduct might give rise to the death</w:t>
      </w:r>
      <w:r w:rsidR="00551826" w:rsidRPr="00021059">
        <w:rPr>
          <w:rFonts w:ascii="Times New Roman" w:eastAsia="Calibri" w:hAnsi="Times New Roman" w:cs="Times New Roman"/>
          <w:sz w:val="24"/>
          <w:szCs w:val="24"/>
          <w:lang w:val="en-GB"/>
        </w:rPr>
        <w:t xml:space="preserve"> of the deceased</w:t>
      </w:r>
      <w:r w:rsidR="00581828" w:rsidRPr="00021059">
        <w:rPr>
          <w:rFonts w:ascii="Times New Roman" w:eastAsia="Calibri" w:hAnsi="Times New Roman" w:cs="Times New Roman"/>
          <w:sz w:val="24"/>
          <w:szCs w:val="24"/>
          <w:lang w:val="en-GB"/>
        </w:rPr>
        <w:t xml:space="preserve"> but</w:t>
      </w:r>
      <w:r w:rsidR="00AF5253" w:rsidRPr="00021059">
        <w:rPr>
          <w:rFonts w:ascii="Times New Roman" w:eastAsia="Calibri" w:hAnsi="Times New Roman" w:cs="Times New Roman"/>
          <w:sz w:val="24"/>
          <w:szCs w:val="24"/>
          <w:lang w:val="en-GB"/>
        </w:rPr>
        <w:t xml:space="preserve"> he continued to assault the deceased</w:t>
      </w:r>
      <w:r w:rsidR="001A656A" w:rsidRPr="00021059">
        <w:rPr>
          <w:rFonts w:ascii="Times New Roman" w:eastAsia="Calibri" w:hAnsi="Times New Roman" w:cs="Times New Roman"/>
          <w:sz w:val="24"/>
          <w:szCs w:val="24"/>
          <w:lang w:val="en-GB"/>
        </w:rPr>
        <w:t xml:space="preserve"> despite </w:t>
      </w:r>
      <w:r w:rsidR="001A656A" w:rsidRPr="00021059">
        <w:rPr>
          <w:rFonts w:ascii="Times New Roman" w:eastAsia="Calibri" w:hAnsi="Times New Roman" w:cs="Times New Roman"/>
          <w:sz w:val="24"/>
          <w:szCs w:val="24"/>
          <w:lang w:val="en-GB"/>
        </w:rPr>
        <w:lastRenderedPageBreak/>
        <w:t>realising that risk or possibility</w:t>
      </w:r>
      <w:r w:rsidR="00551826" w:rsidRPr="00021059">
        <w:rPr>
          <w:rFonts w:ascii="Times New Roman" w:eastAsia="Calibri" w:hAnsi="Times New Roman" w:cs="Times New Roman"/>
          <w:sz w:val="24"/>
          <w:szCs w:val="24"/>
          <w:lang w:val="en-GB"/>
        </w:rPr>
        <w:t>.</w:t>
      </w:r>
      <w:r w:rsidR="0066682D" w:rsidRPr="00021059">
        <w:rPr>
          <w:rFonts w:ascii="Times New Roman" w:eastAsia="Calibri" w:hAnsi="Times New Roman" w:cs="Times New Roman"/>
          <w:sz w:val="24"/>
          <w:szCs w:val="24"/>
          <w:lang w:val="en-GB"/>
        </w:rPr>
        <w:t xml:space="preserve"> </w:t>
      </w:r>
      <w:r w:rsidR="00911B78">
        <w:rPr>
          <w:rFonts w:ascii="Times New Roman" w:eastAsia="Calibri" w:hAnsi="Times New Roman" w:cs="Times New Roman"/>
          <w:sz w:val="24"/>
          <w:szCs w:val="24"/>
          <w:lang w:val="en-GB"/>
        </w:rPr>
        <w:t xml:space="preserve"> </w:t>
      </w:r>
      <w:r w:rsidR="0066682D" w:rsidRPr="00021059">
        <w:rPr>
          <w:rFonts w:ascii="Times New Roman" w:eastAsia="Calibri" w:hAnsi="Times New Roman" w:cs="Times New Roman"/>
          <w:sz w:val="24"/>
          <w:szCs w:val="24"/>
          <w:lang w:val="en-GB"/>
        </w:rPr>
        <w:t xml:space="preserve">The court also found that the applicant </w:t>
      </w:r>
      <w:r w:rsidR="0066682D" w:rsidRPr="00AA4172">
        <w:rPr>
          <w:rFonts w:ascii="Times New Roman" w:eastAsia="Calibri" w:hAnsi="Times New Roman" w:cs="Times New Roman"/>
          <w:sz w:val="24"/>
          <w:szCs w:val="24"/>
          <w:lang w:val="en-GB"/>
        </w:rPr>
        <w:t>“did not lose his self-control but acted consciously and voluntarily despite the provocation</w:t>
      </w:r>
      <w:r w:rsidR="0066682D" w:rsidRPr="00021059">
        <w:rPr>
          <w:rFonts w:ascii="Times New Roman" w:eastAsia="Calibri" w:hAnsi="Times New Roman" w:cs="Times New Roman"/>
          <w:sz w:val="24"/>
          <w:szCs w:val="24"/>
          <w:lang w:val="en-GB"/>
        </w:rPr>
        <w:t>.”</w:t>
      </w:r>
      <w:r w:rsidR="00551826" w:rsidRPr="00021059">
        <w:rPr>
          <w:rFonts w:ascii="Times New Roman" w:eastAsia="Calibri" w:hAnsi="Times New Roman" w:cs="Times New Roman"/>
          <w:sz w:val="24"/>
          <w:szCs w:val="24"/>
          <w:lang w:val="en-GB"/>
        </w:rPr>
        <w:t xml:space="preserve"> </w:t>
      </w:r>
      <w:r w:rsidR="00AF5253" w:rsidRPr="00021059">
        <w:rPr>
          <w:rFonts w:ascii="Times New Roman" w:eastAsia="Calibri" w:hAnsi="Times New Roman" w:cs="Times New Roman"/>
          <w:sz w:val="24"/>
          <w:szCs w:val="24"/>
          <w:lang w:val="en-GB"/>
        </w:rPr>
        <w:t>Ultimately,</w:t>
      </w:r>
      <w:r w:rsidR="00551826" w:rsidRPr="00021059">
        <w:rPr>
          <w:rFonts w:ascii="Times New Roman" w:eastAsia="Calibri" w:hAnsi="Times New Roman" w:cs="Times New Roman"/>
          <w:sz w:val="24"/>
          <w:szCs w:val="24"/>
          <w:lang w:val="en-GB"/>
        </w:rPr>
        <w:t xml:space="preserve"> the court found the applicant guilty of </w:t>
      </w:r>
      <w:r w:rsidR="0066682D" w:rsidRPr="00021059">
        <w:rPr>
          <w:rFonts w:ascii="Times New Roman" w:eastAsia="Calibri" w:hAnsi="Times New Roman" w:cs="Times New Roman"/>
          <w:sz w:val="24"/>
          <w:szCs w:val="24"/>
          <w:lang w:val="en-GB"/>
        </w:rPr>
        <w:t>murder with constructive intent and</w:t>
      </w:r>
      <w:r w:rsidR="00551826" w:rsidRPr="00021059">
        <w:rPr>
          <w:rFonts w:ascii="Times New Roman" w:eastAsia="Calibri" w:hAnsi="Times New Roman" w:cs="Times New Roman"/>
          <w:sz w:val="24"/>
          <w:szCs w:val="24"/>
          <w:lang w:val="en-GB"/>
        </w:rPr>
        <w:t xml:space="preserve"> sentenced </w:t>
      </w:r>
      <w:r w:rsidR="00074FA9" w:rsidRPr="00021059">
        <w:rPr>
          <w:rFonts w:ascii="Times New Roman" w:eastAsia="Calibri" w:hAnsi="Times New Roman" w:cs="Times New Roman"/>
          <w:sz w:val="24"/>
          <w:szCs w:val="24"/>
          <w:lang w:val="en-GB"/>
        </w:rPr>
        <w:t>him</w:t>
      </w:r>
      <w:r w:rsidR="00551826" w:rsidRPr="00021059">
        <w:rPr>
          <w:rFonts w:ascii="Times New Roman" w:eastAsia="Calibri" w:hAnsi="Times New Roman" w:cs="Times New Roman"/>
          <w:sz w:val="24"/>
          <w:szCs w:val="24"/>
          <w:lang w:val="en-GB"/>
        </w:rPr>
        <w:t xml:space="preserve"> to 17 years</w:t>
      </w:r>
      <w:r w:rsidR="00715C8F">
        <w:rPr>
          <w:rFonts w:ascii="Times New Roman" w:eastAsia="Calibri" w:hAnsi="Times New Roman" w:cs="Times New Roman"/>
          <w:sz w:val="24"/>
          <w:szCs w:val="24"/>
          <w:lang w:val="en-GB"/>
        </w:rPr>
        <w:t>’</w:t>
      </w:r>
      <w:r w:rsidR="00551826" w:rsidRPr="00021059">
        <w:rPr>
          <w:rFonts w:ascii="Times New Roman" w:eastAsia="Calibri" w:hAnsi="Times New Roman" w:cs="Times New Roman"/>
          <w:sz w:val="24"/>
          <w:szCs w:val="24"/>
          <w:lang w:val="en-GB"/>
        </w:rPr>
        <w:t xml:space="preserve"> </w:t>
      </w:r>
      <w:r w:rsidR="0066682D" w:rsidRPr="00021059">
        <w:rPr>
          <w:rFonts w:ascii="Times New Roman" w:eastAsia="Calibri" w:hAnsi="Times New Roman" w:cs="Times New Roman"/>
          <w:sz w:val="24"/>
          <w:szCs w:val="24"/>
          <w:lang w:val="en-GB"/>
        </w:rPr>
        <w:t>im</w:t>
      </w:r>
      <w:r w:rsidR="00551826" w:rsidRPr="00021059">
        <w:rPr>
          <w:rFonts w:ascii="Times New Roman" w:eastAsia="Calibri" w:hAnsi="Times New Roman" w:cs="Times New Roman"/>
          <w:sz w:val="24"/>
          <w:szCs w:val="24"/>
          <w:lang w:val="en-GB"/>
        </w:rPr>
        <w:t>prison</w:t>
      </w:r>
      <w:r w:rsidR="0066682D" w:rsidRPr="00021059">
        <w:rPr>
          <w:rFonts w:ascii="Times New Roman" w:eastAsia="Calibri" w:hAnsi="Times New Roman" w:cs="Times New Roman"/>
          <w:sz w:val="24"/>
          <w:szCs w:val="24"/>
          <w:lang w:val="en-GB"/>
        </w:rPr>
        <w:t>ment</w:t>
      </w:r>
      <w:r w:rsidR="00551826" w:rsidRPr="00021059">
        <w:rPr>
          <w:rFonts w:ascii="Times New Roman" w:eastAsia="Calibri" w:hAnsi="Times New Roman" w:cs="Times New Roman"/>
          <w:sz w:val="24"/>
          <w:szCs w:val="24"/>
          <w:lang w:val="en-GB"/>
        </w:rPr>
        <w:t>.</w:t>
      </w:r>
    </w:p>
    <w:p w14:paraId="33BFC317" w14:textId="51CEDA53" w:rsidR="006B687C" w:rsidRPr="00941D81" w:rsidRDefault="00941D81" w:rsidP="00ED208B">
      <w:pPr>
        <w:tabs>
          <w:tab w:val="left" w:pos="709"/>
          <w:tab w:val="left" w:pos="1134"/>
          <w:tab w:val="left" w:pos="1701"/>
        </w:tabs>
        <w:spacing w:after="200" w:line="480" w:lineRule="auto"/>
        <w:ind w:left="567" w:hanging="567"/>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13. </w:t>
      </w:r>
      <w:r w:rsidR="00376843" w:rsidRPr="00941D81">
        <w:rPr>
          <w:rFonts w:ascii="Times New Roman" w:eastAsia="Calibri" w:hAnsi="Times New Roman" w:cs="Times New Roman"/>
          <w:sz w:val="24"/>
          <w:szCs w:val="24"/>
          <w:lang w:val="en-GB"/>
        </w:rPr>
        <w:t xml:space="preserve"> </w:t>
      </w:r>
      <w:r w:rsidR="0092012E">
        <w:rPr>
          <w:rFonts w:ascii="Times New Roman" w:eastAsia="Calibri" w:hAnsi="Times New Roman" w:cs="Times New Roman"/>
          <w:sz w:val="24"/>
          <w:szCs w:val="24"/>
          <w:lang w:val="en-GB"/>
        </w:rPr>
        <w:t xml:space="preserve"> </w:t>
      </w:r>
      <w:r w:rsidR="00551826" w:rsidRPr="00941D81">
        <w:rPr>
          <w:rFonts w:ascii="Times New Roman" w:eastAsia="Calibri" w:hAnsi="Times New Roman" w:cs="Times New Roman"/>
          <w:sz w:val="24"/>
          <w:szCs w:val="24"/>
          <w:lang w:val="en-GB"/>
        </w:rPr>
        <w:t xml:space="preserve">Dissatisfied </w:t>
      </w:r>
      <w:r w:rsidR="00A36ABC" w:rsidRPr="00941D81">
        <w:rPr>
          <w:rFonts w:ascii="Times New Roman" w:eastAsia="Calibri" w:hAnsi="Times New Roman" w:cs="Times New Roman"/>
          <w:sz w:val="24"/>
          <w:szCs w:val="24"/>
          <w:lang w:val="en-GB"/>
        </w:rPr>
        <w:t>with</w:t>
      </w:r>
      <w:r w:rsidR="00551826" w:rsidRPr="00941D81">
        <w:rPr>
          <w:rFonts w:ascii="Times New Roman" w:eastAsia="Calibri" w:hAnsi="Times New Roman" w:cs="Times New Roman"/>
          <w:sz w:val="24"/>
          <w:szCs w:val="24"/>
          <w:lang w:val="en-GB"/>
        </w:rPr>
        <w:t xml:space="preserve"> the decision of the court </w:t>
      </w:r>
      <w:r w:rsidR="00551826" w:rsidRPr="00941D81">
        <w:rPr>
          <w:rFonts w:ascii="Times New Roman" w:eastAsia="Calibri" w:hAnsi="Times New Roman" w:cs="Times New Roman"/>
          <w:i/>
          <w:sz w:val="24"/>
          <w:szCs w:val="24"/>
          <w:lang w:val="en-GB"/>
        </w:rPr>
        <w:t>a quo</w:t>
      </w:r>
      <w:r w:rsidR="00551826" w:rsidRPr="00941D81">
        <w:rPr>
          <w:rFonts w:ascii="Times New Roman" w:eastAsia="Calibri" w:hAnsi="Times New Roman" w:cs="Times New Roman"/>
          <w:sz w:val="24"/>
          <w:szCs w:val="24"/>
          <w:lang w:val="en-GB"/>
        </w:rPr>
        <w:t>, the applicant wished to appeal</w:t>
      </w:r>
      <w:r w:rsidR="00A36ABC" w:rsidRPr="00941D81">
        <w:rPr>
          <w:rFonts w:ascii="Times New Roman" w:eastAsia="Calibri" w:hAnsi="Times New Roman" w:cs="Times New Roman"/>
          <w:sz w:val="24"/>
          <w:szCs w:val="24"/>
          <w:lang w:val="en-GB"/>
        </w:rPr>
        <w:t>.</w:t>
      </w:r>
      <w:r w:rsidR="00480F8C" w:rsidRPr="00941D81">
        <w:rPr>
          <w:rFonts w:ascii="Times New Roman" w:eastAsia="Calibri" w:hAnsi="Times New Roman" w:cs="Times New Roman"/>
          <w:sz w:val="24"/>
          <w:szCs w:val="24"/>
          <w:lang w:val="en-GB"/>
        </w:rPr>
        <w:t xml:space="preserve"> </w:t>
      </w:r>
      <w:r w:rsidR="00911B78">
        <w:rPr>
          <w:rFonts w:ascii="Times New Roman" w:eastAsia="Calibri" w:hAnsi="Times New Roman" w:cs="Times New Roman"/>
          <w:sz w:val="24"/>
          <w:szCs w:val="24"/>
          <w:lang w:val="en-GB"/>
        </w:rPr>
        <w:t xml:space="preserve"> </w:t>
      </w:r>
      <w:r w:rsidR="00480F8C" w:rsidRPr="00941D81">
        <w:rPr>
          <w:rFonts w:ascii="Times New Roman" w:eastAsia="Calibri" w:hAnsi="Times New Roman" w:cs="Times New Roman"/>
          <w:sz w:val="24"/>
          <w:szCs w:val="24"/>
          <w:lang w:val="en-GB"/>
        </w:rPr>
        <w:t>T</w:t>
      </w:r>
      <w:r w:rsidR="00551826" w:rsidRPr="00941D81">
        <w:rPr>
          <w:rFonts w:ascii="Times New Roman" w:eastAsia="Calibri" w:hAnsi="Times New Roman" w:cs="Times New Roman"/>
          <w:sz w:val="24"/>
          <w:szCs w:val="24"/>
          <w:lang w:val="en-GB"/>
        </w:rPr>
        <w:t xml:space="preserve">he time </w:t>
      </w:r>
      <w:r w:rsidR="001A3431">
        <w:rPr>
          <w:rFonts w:ascii="Times New Roman" w:eastAsia="Calibri" w:hAnsi="Times New Roman" w:cs="Times New Roman"/>
          <w:sz w:val="24"/>
          <w:szCs w:val="24"/>
          <w:lang w:val="en-GB"/>
        </w:rPr>
        <w:t xml:space="preserve">               </w:t>
      </w:r>
      <w:r w:rsidR="00551826" w:rsidRPr="00941D81">
        <w:rPr>
          <w:rFonts w:ascii="Times New Roman" w:eastAsia="Calibri" w:hAnsi="Times New Roman" w:cs="Times New Roman"/>
          <w:sz w:val="24"/>
          <w:szCs w:val="24"/>
          <w:lang w:val="en-GB"/>
        </w:rPr>
        <w:t xml:space="preserve">frame for seeking leave to appeal against the decision of the court </w:t>
      </w:r>
      <w:r w:rsidR="00551826" w:rsidRPr="00941D81">
        <w:rPr>
          <w:rFonts w:ascii="Times New Roman" w:eastAsia="Calibri" w:hAnsi="Times New Roman" w:cs="Times New Roman"/>
          <w:i/>
          <w:sz w:val="24"/>
          <w:szCs w:val="24"/>
          <w:lang w:val="en-GB"/>
        </w:rPr>
        <w:t>a quo</w:t>
      </w:r>
      <w:r w:rsidR="00551826" w:rsidRPr="00941D81">
        <w:rPr>
          <w:rFonts w:ascii="Times New Roman" w:eastAsia="Calibri" w:hAnsi="Times New Roman" w:cs="Times New Roman"/>
          <w:sz w:val="24"/>
          <w:szCs w:val="24"/>
          <w:lang w:val="en-GB"/>
        </w:rPr>
        <w:t xml:space="preserve"> having lapsed, the </w:t>
      </w:r>
      <w:r w:rsidR="009C4291" w:rsidRPr="00941D81">
        <w:rPr>
          <w:rFonts w:ascii="Times New Roman" w:eastAsia="Calibri" w:hAnsi="Times New Roman" w:cs="Times New Roman"/>
          <w:sz w:val="24"/>
          <w:szCs w:val="24"/>
          <w:lang w:val="en-GB"/>
        </w:rPr>
        <w:t xml:space="preserve">applicant </w:t>
      </w:r>
      <w:r w:rsidR="00551826" w:rsidRPr="00941D81">
        <w:rPr>
          <w:rFonts w:ascii="Times New Roman" w:eastAsia="Calibri" w:hAnsi="Times New Roman" w:cs="Times New Roman"/>
          <w:sz w:val="24"/>
          <w:szCs w:val="24"/>
          <w:lang w:val="en-GB"/>
        </w:rPr>
        <w:t xml:space="preserve">made an application in the </w:t>
      </w:r>
      <w:r w:rsidR="00480F8C" w:rsidRPr="00941D81">
        <w:rPr>
          <w:rFonts w:ascii="Times New Roman" w:eastAsia="Calibri" w:hAnsi="Times New Roman" w:cs="Times New Roman"/>
          <w:sz w:val="24"/>
          <w:szCs w:val="24"/>
          <w:lang w:val="en-GB"/>
        </w:rPr>
        <w:t xml:space="preserve">court </w:t>
      </w:r>
      <w:r w:rsidR="00480F8C" w:rsidRPr="00941D81">
        <w:rPr>
          <w:rFonts w:ascii="Times New Roman" w:eastAsia="Calibri" w:hAnsi="Times New Roman" w:cs="Times New Roman"/>
          <w:i/>
          <w:sz w:val="24"/>
          <w:szCs w:val="24"/>
          <w:lang w:val="en-GB"/>
        </w:rPr>
        <w:t>a quo</w:t>
      </w:r>
      <w:r w:rsidR="00551826" w:rsidRPr="00941D81">
        <w:rPr>
          <w:rFonts w:ascii="Times New Roman" w:eastAsia="Calibri" w:hAnsi="Times New Roman" w:cs="Times New Roman"/>
          <w:sz w:val="24"/>
          <w:szCs w:val="24"/>
          <w:lang w:val="en-GB"/>
        </w:rPr>
        <w:t xml:space="preserve"> </w:t>
      </w:r>
      <w:r w:rsidR="00480F8C" w:rsidRPr="00941D81">
        <w:rPr>
          <w:rFonts w:ascii="Times New Roman" w:eastAsia="Calibri" w:hAnsi="Times New Roman" w:cs="Times New Roman"/>
          <w:sz w:val="24"/>
          <w:szCs w:val="24"/>
          <w:lang w:val="en-GB"/>
        </w:rPr>
        <w:t>for</w:t>
      </w:r>
      <w:r w:rsidR="00551826" w:rsidRPr="00941D81">
        <w:rPr>
          <w:rFonts w:ascii="Times New Roman" w:eastAsia="Calibri" w:hAnsi="Times New Roman" w:cs="Times New Roman"/>
          <w:sz w:val="24"/>
          <w:szCs w:val="24"/>
          <w:lang w:val="en-GB"/>
        </w:rPr>
        <w:t xml:space="preserve"> condonation for </w:t>
      </w:r>
      <w:r w:rsidR="00074FA9" w:rsidRPr="00941D81">
        <w:rPr>
          <w:rFonts w:ascii="Times New Roman" w:eastAsia="Calibri" w:hAnsi="Times New Roman" w:cs="Times New Roman"/>
          <w:sz w:val="24"/>
          <w:szCs w:val="24"/>
          <w:lang w:val="en-GB"/>
        </w:rPr>
        <w:t>non-compliance with the rules</w:t>
      </w:r>
      <w:r w:rsidR="009C4291" w:rsidRPr="00941D81">
        <w:rPr>
          <w:rFonts w:ascii="Times New Roman" w:eastAsia="Calibri" w:hAnsi="Times New Roman" w:cs="Times New Roman"/>
          <w:sz w:val="24"/>
          <w:szCs w:val="24"/>
          <w:lang w:val="en-GB"/>
        </w:rPr>
        <w:t xml:space="preserve"> and for leave to appeal</w:t>
      </w:r>
      <w:r w:rsidR="00551826" w:rsidRPr="00941D81">
        <w:rPr>
          <w:rFonts w:ascii="Times New Roman" w:eastAsia="Calibri" w:hAnsi="Times New Roman" w:cs="Times New Roman"/>
          <w:sz w:val="24"/>
          <w:szCs w:val="24"/>
          <w:lang w:val="en-GB"/>
        </w:rPr>
        <w:t xml:space="preserve">. </w:t>
      </w:r>
      <w:r w:rsidR="00911B78">
        <w:rPr>
          <w:rFonts w:ascii="Times New Roman" w:eastAsia="Calibri" w:hAnsi="Times New Roman" w:cs="Times New Roman"/>
          <w:sz w:val="24"/>
          <w:szCs w:val="24"/>
          <w:lang w:val="en-GB"/>
        </w:rPr>
        <w:t xml:space="preserve"> </w:t>
      </w:r>
      <w:r w:rsidR="00551826" w:rsidRPr="00941D81">
        <w:rPr>
          <w:rFonts w:ascii="Times New Roman" w:eastAsia="Calibri" w:hAnsi="Times New Roman" w:cs="Times New Roman"/>
          <w:sz w:val="24"/>
          <w:szCs w:val="24"/>
          <w:lang w:val="en-GB"/>
        </w:rPr>
        <w:t xml:space="preserve">The application was dismissed. </w:t>
      </w:r>
      <w:r w:rsidR="00911B78">
        <w:rPr>
          <w:rFonts w:ascii="Times New Roman" w:eastAsia="Calibri" w:hAnsi="Times New Roman" w:cs="Times New Roman"/>
          <w:sz w:val="24"/>
          <w:szCs w:val="24"/>
          <w:lang w:val="en-GB"/>
        </w:rPr>
        <w:t xml:space="preserve"> </w:t>
      </w:r>
      <w:r w:rsidR="00480F8C" w:rsidRPr="00941D81">
        <w:rPr>
          <w:rFonts w:ascii="Times New Roman" w:eastAsia="Calibri" w:hAnsi="Times New Roman" w:cs="Times New Roman"/>
          <w:sz w:val="24"/>
          <w:szCs w:val="24"/>
          <w:lang w:val="en-GB"/>
        </w:rPr>
        <w:t>T</w:t>
      </w:r>
      <w:r w:rsidR="00551826" w:rsidRPr="00941D81">
        <w:rPr>
          <w:rFonts w:ascii="Times New Roman" w:eastAsia="Calibri" w:hAnsi="Times New Roman" w:cs="Times New Roman"/>
          <w:sz w:val="24"/>
          <w:szCs w:val="24"/>
          <w:lang w:val="en-GB"/>
        </w:rPr>
        <w:t>he reason</w:t>
      </w:r>
      <w:r w:rsidR="00480F8C" w:rsidRPr="00941D81">
        <w:rPr>
          <w:rFonts w:ascii="Times New Roman" w:eastAsia="Calibri" w:hAnsi="Times New Roman" w:cs="Times New Roman"/>
          <w:sz w:val="24"/>
          <w:szCs w:val="24"/>
          <w:lang w:val="en-GB"/>
        </w:rPr>
        <w:t>s for the dismissal of</w:t>
      </w:r>
      <w:r w:rsidR="00551826" w:rsidRPr="00941D81">
        <w:rPr>
          <w:rFonts w:ascii="Times New Roman" w:eastAsia="Calibri" w:hAnsi="Times New Roman" w:cs="Times New Roman"/>
          <w:sz w:val="24"/>
          <w:szCs w:val="24"/>
          <w:lang w:val="en-GB"/>
        </w:rPr>
        <w:t xml:space="preserve"> the application are not part of the record.</w:t>
      </w:r>
      <w:r w:rsidR="006B687C" w:rsidRPr="00941D81">
        <w:rPr>
          <w:rFonts w:ascii="Times New Roman" w:eastAsia="Calibri" w:hAnsi="Times New Roman" w:cs="Times New Roman"/>
          <w:sz w:val="24"/>
          <w:szCs w:val="24"/>
          <w:lang w:val="en-GB"/>
        </w:rPr>
        <w:t xml:space="preserve"> </w:t>
      </w:r>
      <w:r w:rsidR="00911B78">
        <w:rPr>
          <w:rFonts w:ascii="Times New Roman" w:eastAsia="Calibri" w:hAnsi="Times New Roman" w:cs="Times New Roman"/>
          <w:sz w:val="24"/>
          <w:szCs w:val="24"/>
          <w:lang w:val="en-GB"/>
        </w:rPr>
        <w:t xml:space="preserve"> </w:t>
      </w:r>
      <w:r w:rsidR="006B687C" w:rsidRPr="00941D81">
        <w:rPr>
          <w:rFonts w:ascii="Times New Roman" w:eastAsia="Calibri" w:hAnsi="Times New Roman" w:cs="Times New Roman"/>
          <w:sz w:val="24"/>
          <w:szCs w:val="24"/>
          <w:lang w:val="en-GB"/>
        </w:rPr>
        <w:t xml:space="preserve">The order of the court </w:t>
      </w:r>
      <w:r w:rsidR="006B687C" w:rsidRPr="00941D81">
        <w:rPr>
          <w:rFonts w:ascii="Times New Roman" w:eastAsia="Calibri" w:hAnsi="Times New Roman" w:cs="Times New Roman"/>
          <w:i/>
          <w:iCs/>
          <w:sz w:val="24"/>
          <w:szCs w:val="24"/>
          <w:lang w:val="en-GB"/>
        </w:rPr>
        <w:t>a quo</w:t>
      </w:r>
      <w:r w:rsidR="006B687C" w:rsidRPr="00941D81">
        <w:rPr>
          <w:rFonts w:ascii="Times New Roman" w:eastAsia="Calibri" w:hAnsi="Times New Roman" w:cs="Times New Roman"/>
          <w:sz w:val="24"/>
          <w:szCs w:val="24"/>
          <w:lang w:val="en-GB"/>
        </w:rPr>
        <w:t xml:space="preserve"> reads:</w:t>
      </w:r>
    </w:p>
    <w:p w14:paraId="6505235A" w14:textId="77777777" w:rsidR="006B687C" w:rsidRPr="00B978FF" w:rsidRDefault="006B687C" w:rsidP="00911B78">
      <w:pPr>
        <w:pStyle w:val="ListParagraph"/>
        <w:spacing w:after="200" w:line="480" w:lineRule="auto"/>
        <w:ind w:firstLine="720"/>
        <w:jc w:val="both"/>
        <w:rPr>
          <w:rFonts w:ascii="Times New Roman" w:eastAsia="Calibri" w:hAnsi="Times New Roman" w:cs="Times New Roman"/>
          <w:sz w:val="24"/>
          <w:szCs w:val="24"/>
          <w:lang w:val="en-GB"/>
        </w:rPr>
      </w:pPr>
      <w:r w:rsidRPr="00B978FF">
        <w:rPr>
          <w:rFonts w:ascii="Times New Roman" w:eastAsia="Calibri" w:hAnsi="Times New Roman" w:cs="Times New Roman"/>
          <w:sz w:val="24"/>
          <w:szCs w:val="24"/>
          <w:lang w:val="en-GB"/>
        </w:rPr>
        <w:t>“IT IS ORDERED THAT</w:t>
      </w:r>
    </w:p>
    <w:p w14:paraId="41AC5C25" w14:textId="71CBD039" w:rsidR="003E002B" w:rsidRDefault="006B687C" w:rsidP="00911B78">
      <w:pPr>
        <w:pStyle w:val="ListParagraph"/>
        <w:spacing w:after="200" w:line="240" w:lineRule="auto"/>
        <w:ind w:left="1440"/>
        <w:jc w:val="both"/>
        <w:rPr>
          <w:rFonts w:ascii="Times New Roman" w:eastAsia="Calibri" w:hAnsi="Times New Roman" w:cs="Times New Roman"/>
          <w:sz w:val="24"/>
          <w:szCs w:val="24"/>
          <w:lang w:val="en-GB"/>
        </w:rPr>
      </w:pPr>
      <w:r w:rsidRPr="00B978FF">
        <w:rPr>
          <w:rFonts w:ascii="Times New Roman" w:eastAsia="Calibri" w:hAnsi="Times New Roman" w:cs="Times New Roman"/>
          <w:sz w:val="24"/>
          <w:szCs w:val="24"/>
          <w:lang w:val="en-GB"/>
        </w:rPr>
        <w:t>The application for leave to file and (sic) application for condonation and leave to appea</w:t>
      </w:r>
      <w:r w:rsidR="00911B78">
        <w:rPr>
          <w:rFonts w:ascii="Times New Roman" w:eastAsia="Calibri" w:hAnsi="Times New Roman" w:cs="Times New Roman"/>
          <w:sz w:val="24"/>
          <w:szCs w:val="24"/>
          <w:lang w:val="en-GB"/>
        </w:rPr>
        <w:t xml:space="preserve">l in person is hereby dismissed, </w:t>
      </w:r>
      <w:r w:rsidRPr="00B978FF">
        <w:rPr>
          <w:rFonts w:ascii="Times New Roman" w:eastAsia="Calibri" w:hAnsi="Times New Roman" w:cs="Times New Roman"/>
          <w:sz w:val="24"/>
          <w:szCs w:val="24"/>
          <w:lang w:val="en-GB"/>
        </w:rPr>
        <w:t>and (sic) leave to prosecute appeal in person is hereby dismissed</w:t>
      </w:r>
      <w:r w:rsidR="003E002B" w:rsidRPr="00B978FF">
        <w:rPr>
          <w:rFonts w:ascii="Times New Roman" w:eastAsia="Calibri" w:hAnsi="Times New Roman" w:cs="Times New Roman"/>
          <w:sz w:val="24"/>
          <w:szCs w:val="24"/>
          <w:lang w:val="en-GB"/>
        </w:rPr>
        <w:t>.</w:t>
      </w:r>
    </w:p>
    <w:p w14:paraId="15C6A77F" w14:textId="77777777" w:rsidR="0092012E" w:rsidRPr="00B978FF" w:rsidRDefault="0092012E" w:rsidP="001A3431">
      <w:pPr>
        <w:pStyle w:val="ListParagraph"/>
        <w:spacing w:after="200" w:line="240" w:lineRule="auto"/>
        <w:ind w:left="1134"/>
        <w:jc w:val="both"/>
        <w:rPr>
          <w:rFonts w:ascii="Times New Roman" w:eastAsia="Calibri" w:hAnsi="Times New Roman" w:cs="Times New Roman"/>
          <w:sz w:val="24"/>
          <w:szCs w:val="24"/>
          <w:lang w:val="en-GB"/>
        </w:rPr>
      </w:pPr>
    </w:p>
    <w:p w14:paraId="33AA1615" w14:textId="35D96EA4" w:rsidR="003E002B" w:rsidRPr="00B978FF" w:rsidRDefault="003E002B" w:rsidP="001A3431">
      <w:pPr>
        <w:pStyle w:val="ListParagraph"/>
        <w:numPr>
          <w:ilvl w:val="0"/>
          <w:numId w:val="19"/>
        </w:numPr>
        <w:tabs>
          <w:tab w:val="left" w:pos="1418"/>
        </w:tabs>
        <w:spacing w:after="200" w:line="240" w:lineRule="auto"/>
        <w:jc w:val="both"/>
        <w:rPr>
          <w:rFonts w:ascii="Times New Roman" w:eastAsia="Calibri" w:hAnsi="Times New Roman" w:cs="Times New Roman"/>
          <w:sz w:val="24"/>
          <w:szCs w:val="24"/>
          <w:lang w:val="en-GB"/>
        </w:rPr>
      </w:pPr>
      <w:r w:rsidRPr="00B978FF">
        <w:rPr>
          <w:rFonts w:ascii="Times New Roman" w:eastAsia="Calibri" w:hAnsi="Times New Roman" w:cs="Times New Roman"/>
          <w:sz w:val="24"/>
          <w:szCs w:val="24"/>
          <w:lang w:val="en-GB"/>
        </w:rPr>
        <w:t>The delay of 3 years and four months from the date of sentence is inordinate.</w:t>
      </w:r>
    </w:p>
    <w:p w14:paraId="7BE51A24" w14:textId="77777777" w:rsidR="003E002B" w:rsidRPr="00B978FF" w:rsidRDefault="003E002B" w:rsidP="001A3431">
      <w:pPr>
        <w:pStyle w:val="ListParagraph"/>
        <w:numPr>
          <w:ilvl w:val="0"/>
          <w:numId w:val="19"/>
        </w:numPr>
        <w:spacing w:after="200" w:line="240" w:lineRule="auto"/>
        <w:jc w:val="both"/>
        <w:rPr>
          <w:rFonts w:ascii="Times New Roman" w:eastAsia="Calibri" w:hAnsi="Times New Roman" w:cs="Times New Roman"/>
          <w:sz w:val="24"/>
          <w:szCs w:val="24"/>
          <w:lang w:val="en-GB"/>
        </w:rPr>
      </w:pPr>
      <w:r w:rsidRPr="00B978FF">
        <w:rPr>
          <w:rFonts w:ascii="Times New Roman" w:eastAsia="Calibri" w:hAnsi="Times New Roman" w:cs="Times New Roman"/>
          <w:sz w:val="24"/>
          <w:szCs w:val="24"/>
          <w:lang w:val="en-GB"/>
        </w:rPr>
        <w:t>The Applicant’s prospects of success against both conviction and sentence are non-existent.</w:t>
      </w:r>
    </w:p>
    <w:p w14:paraId="22991395" w14:textId="77777777" w:rsidR="003E002B" w:rsidRPr="00B978FF" w:rsidRDefault="003E002B" w:rsidP="001A3431">
      <w:pPr>
        <w:pStyle w:val="ListParagraph"/>
        <w:numPr>
          <w:ilvl w:val="0"/>
          <w:numId w:val="19"/>
        </w:numPr>
        <w:spacing w:after="200" w:line="240" w:lineRule="auto"/>
        <w:jc w:val="both"/>
        <w:rPr>
          <w:rFonts w:ascii="Times New Roman" w:eastAsia="Calibri" w:hAnsi="Times New Roman" w:cs="Times New Roman"/>
          <w:sz w:val="24"/>
          <w:szCs w:val="24"/>
          <w:lang w:val="en-GB"/>
        </w:rPr>
      </w:pPr>
      <w:r w:rsidRPr="00B978FF">
        <w:rPr>
          <w:rFonts w:ascii="Times New Roman" w:eastAsia="Calibri" w:hAnsi="Times New Roman" w:cs="Times New Roman"/>
          <w:sz w:val="24"/>
          <w:szCs w:val="24"/>
          <w:lang w:val="en-GB"/>
        </w:rPr>
        <w:t>The grounds of appeal all relate to issues that were extensively discussed in the judgment.</w:t>
      </w:r>
    </w:p>
    <w:p w14:paraId="111CF50A" w14:textId="77777777" w:rsidR="003E002B" w:rsidRPr="00B978FF" w:rsidRDefault="003E002B" w:rsidP="001A3431">
      <w:pPr>
        <w:pStyle w:val="ListParagraph"/>
        <w:numPr>
          <w:ilvl w:val="0"/>
          <w:numId w:val="19"/>
        </w:numPr>
        <w:spacing w:after="200" w:line="240" w:lineRule="auto"/>
        <w:jc w:val="both"/>
        <w:rPr>
          <w:rFonts w:ascii="Times New Roman" w:eastAsia="Calibri" w:hAnsi="Times New Roman" w:cs="Times New Roman"/>
          <w:sz w:val="24"/>
          <w:szCs w:val="24"/>
          <w:lang w:val="en-GB"/>
        </w:rPr>
      </w:pPr>
      <w:r w:rsidRPr="00B978FF">
        <w:rPr>
          <w:rFonts w:ascii="Times New Roman" w:eastAsia="Calibri" w:hAnsi="Times New Roman" w:cs="Times New Roman"/>
          <w:sz w:val="24"/>
          <w:szCs w:val="24"/>
          <w:lang w:val="en-GB"/>
        </w:rPr>
        <w:t>The Applicant is merely re-cycling arguments that were found to be without merit</w:t>
      </w:r>
    </w:p>
    <w:p w14:paraId="53C269FE" w14:textId="40530D3F" w:rsidR="006B687C" w:rsidRDefault="003E002B" w:rsidP="001A3431">
      <w:pPr>
        <w:pStyle w:val="ListParagraph"/>
        <w:numPr>
          <w:ilvl w:val="0"/>
          <w:numId w:val="19"/>
        </w:numPr>
        <w:spacing w:after="200" w:line="240" w:lineRule="auto"/>
        <w:jc w:val="both"/>
        <w:rPr>
          <w:rFonts w:ascii="Times New Roman" w:eastAsia="Calibri" w:hAnsi="Times New Roman" w:cs="Times New Roman"/>
          <w:sz w:val="24"/>
          <w:szCs w:val="24"/>
          <w:lang w:val="en-GB"/>
        </w:rPr>
      </w:pPr>
      <w:r w:rsidRPr="00B978FF">
        <w:rPr>
          <w:rFonts w:ascii="Times New Roman" w:eastAsia="Calibri" w:hAnsi="Times New Roman" w:cs="Times New Roman"/>
          <w:sz w:val="24"/>
          <w:szCs w:val="24"/>
          <w:lang w:val="en-GB"/>
        </w:rPr>
        <w:t>The interests of justice require that the application which is without merit be dismissed.”</w:t>
      </w:r>
      <w:r w:rsidR="006B687C" w:rsidRPr="00B978FF">
        <w:rPr>
          <w:rFonts w:ascii="Times New Roman" w:eastAsia="Calibri" w:hAnsi="Times New Roman" w:cs="Times New Roman"/>
          <w:sz w:val="24"/>
          <w:szCs w:val="24"/>
          <w:lang w:val="en-GB"/>
        </w:rPr>
        <w:t xml:space="preserve"> </w:t>
      </w:r>
      <w:r w:rsidR="00551826" w:rsidRPr="00B978FF">
        <w:rPr>
          <w:rFonts w:ascii="Times New Roman" w:eastAsia="Calibri" w:hAnsi="Times New Roman" w:cs="Times New Roman"/>
          <w:sz w:val="24"/>
          <w:szCs w:val="24"/>
          <w:lang w:val="en-GB"/>
        </w:rPr>
        <w:t xml:space="preserve"> </w:t>
      </w:r>
    </w:p>
    <w:p w14:paraId="2775B178" w14:textId="77777777" w:rsidR="001A3431" w:rsidRPr="00B978FF" w:rsidRDefault="001A3431" w:rsidP="001A3431">
      <w:pPr>
        <w:pStyle w:val="ListParagraph"/>
        <w:spacing w:after="200" w:line="240" w:lineRule="auto"/>
        <w:ind w:left="1800"/>
        <w:jc w:val="both"/>
        <w:rPr>
          <w:rFonts w:ascii="Times New Roman" w:eastAsia="Calibri" w:hAnsi="Times New Roman" w:cs="Times New Roman"/>
          <w:sz w:val="24"/>
          <w:szCs w:val="24"/>
          <w:lang w:val="en-GB"/>
        </w:rPr>
      </w:pPr>
    </w:p>
    <w:p w14:paraId="7611355A" w14:textId="72FD537B" w:rsidR="00551826" w:rsidRPr="001A3431" w:rsidRDefault="001A3431" w:rsidP="0092012E">
      <w:pPr>
        <w:spacing w:after="0" w:line="480" w:lineRule="auto"/>
        <w:ind w:left="567" w:hanging="567"/>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14.   </w:t>
      </w:r>
      <w:r w:rsidR="00551826" w:rsidRPr="001A3431">
        <w:rPr>
          <w:rFonts w:ascii="Times New Roman" w:eastAsia="Calibri" w:hAnsi="Times New Roman" w:cs="Times New Roman"/>
          <w:sz w:val="24"/>
          <w:szCs w:val="24"/>
          <w:lang w:val="en-GB"/>
        </w:rPr>
        <w:t>Following dismissal of the</w:t>
      </w:r>
      <w:r w:rsidR="00480F8C" w:rsidRPr="001A3431">
        <w:rPr>
          <w:rFonts w:ascii="Times New Roman" w:eastAsia="Calibri" w:hAnsi="Times New Roman" w:cs="Times New Roman"/>
          <w:sz w:val="24"/>
          <w:szCs w:val="24"/>
          <w:lang w:val="en-GB"/>
        </w:rPr>
        <w:t xml:space="preserve"> said</w:t>
      </w:r>
      <w:r w:rsidR="00551826" w:rsidRPr="001A3431">
        <w:rPr>
          <w:rFonts w:ascii="Times New Roman" w:eastAsia="Calibri" w:hAnsi="Times New Roman" w:cs="Times New Roman"/>
          <w:sz w:val="24"/>
          <w:szCs w:val="24"/>
          <w:lang w:val="en-GB"/>
        </w:rPr>
        <w:t xml:space="preserve"> application</w:t>
      </w:r>
      <w:r w:rsidR="00480F8C" w:rsidRPr="001A3431">
        <w:rPr>
          <w:rFonts w:ascii="Times New Roman" w:eastAsia="Calibri" w:hAnsi="Times New Roman" w:cs="Times New Roman"/>
          <w:sz w:val="24"/>
          <w:szCs w:val="24"/>
          <w:lang w:val="en-GB"/>
        </w:rPr>
        <w:t>,</w:t>
      </w:r>
      <w:r w:rsidR="00551826" w:rsidRPr="001A3431">
        <w:rPr>
          <w:rFonts w:ascii="Times New Roman" w:eastAsia="Calibri" w:hAnsi="Times New Roman" w:cs="Times New Roman"/>
          <w:sz w:val="24"/>
          <w:szCs w:val="24"/>
          <w:lang w:val="en-GB"/>
        </w:rPr>
        <w:t xml:space="preserve"> the applicant </w:t>
      </w:r>
      <w:r w:rsidR="00480F8C" w:rsidRPr="001A3431">
        <w:rPr>
          <w:rFonts w:ascii="Times New Roman" w:eastAsia="Calibri" w:hAnsi="Times New Roman" w:cs="Times New Roman"/>
          <w:sz w:val="24"/>
          <w:szCs w:val="24"/>
          <w:lang w:val="en-GB"/>
        </w:rPr>
        <w:t>lodged</w:t>
      </w:r>
      <w:r w:rsidR="00551826" w:rsidRPr="001A3431">
        <w:rPr>
          <w:rFonts w:ascii="Times New Roman" w:eastAsia="Calibri" w:hAnsi="Times New Roman" w:cs="Times New Roman"/>
          <w:sz w:val="24"/>
          <w:szCs w:val="24"/>
          <w:lang w:val="en-GB"/>
        </w:rPr>
        <w:t xml:space="preserve"> the present application seeking the following relief:</w:t>
      </w:r>
    </w:p>
    <w:p w14:paraId="1A9CABB4" w14:textId="77777777" w:rsidR="00ED208B" w:rsidRDefault="00ED208B" w:rsidP="00FB3B04">
      <w:pPr>
        <w:spacing w:after="0" w:line="240" w:lineRule="auto"/>
        <w:ind w:left="360" w:firstLine="720"/>
        <w:jc w:val="both"/>
        <w:rPr>
          <w:rFonts w:ascii="Times New Roman" w:eastAsia="Calibri" w:hAnsi="Times New Roman" w:cs="Times New Roman"/>
          <w:b/>
          <w:sz w:val="24"/>
          <w:szCs w:val="24"/>
          <w:lang w:val="en-GB"/>
        </w:rPr>
      </w:pPr>
    </w:p>
    <w:p w14:paraId="511CBD71" w14:textId="08DAB7B9" w:rsidR="00551826" w:rsidRPr="00B978FF" w:rsidRDefault="003761C1" w:rsidP="00FB3B04">
      <w:pPr>
        <w:spacing w:after="0" w:line="480" w:lineRule="auto"/>
        <w:ind w:left="720" w:firstLine="720"/>
        <w:jc w:val="both"/>
        <w:rPr>
          <w:rFonts w:ascii="Times New Roman" w:eastAsia="Calibri" w:hAnsi="Times New Roman" w:cs="Times New Roman"/>
          <w:b/>
          <w:sz w:val="24"/>
          <w:szCs w:val="24"/>
          <w:lang w:val="en-GB"/>
        </w:rPr>
      </w:pPr>
      <w:r w:rsidRPr="00B978FF">
        <w:rPr>
          <w:rFonts w:ascii="Times New Roman" w:eastAsia="Calibri" w:hAnsi="Times New Roman" w:cs="Times New Roman"/>
          <w:b/>
          <w:sz w:val="24"/>
          <w:szCs w:val="24"/>
          <w:lang w:val="en-GB"/>
        </w:rPr>
        <w:t>“</w:t>
      </w:r>
      <w:r w:rsidR="00551826" w:rsidRPr="00B978FF">
        <w:rPr>
          <w:rFonts w:ascii="Times New Roman" w:eastAsia="Calibri" w:hAnsi="Times New Roman" w:cs="Times New Roman"/>
          <w:b/>
          <w:sz w:val="24"/>
          <w:szCs w:val="24"/>
          <w:lang w:val="en-GB"/>
        </w:rPr>
        <w:t xml:space="preserve">RELIEF SOUGHT </w:t>
      </w:r>
    </w:p>
    <w:p w14:paraId="569C769C" w14:textId="6F3B19CB" w:rsidR="00551826" w:rsidRPr="00B978FF" w:rsidRDefault="00551826" w:rsidP="00ED208B">
      <w:pPr>
        <w:pStyle w:val="ListParagraph"/>
        <w:numPr>
          <w:ilvl w:val="0"/>
          <w:numId w:val="1"/>
        </w:numPr>
        <w:spacing w:after="0" w:line="240" w:lineRule="auto"/>
        <w:jc w:val="both"/>
        <w:rPr>
          <w:rFonts w:ascii="Times New Roman" w:eastAsia="Calibri" w:hAnsi="Times New Roman" w:cs="Times New Roman"/>
          <w:sz w:val="24"/>
          <w:szCs w:val="24"/>
          <w:lang w:val="en-GB"/>
        </w:rPr>
      </w:pPr>
      <w:r w:rsidRPr="00B978FF">
        <w:rPr>
          <w:rFonts w:ascii="Times New Roman" w:eastAsia="Calibri" w:hAnsi="Times New Roman" w:cs="Times New Roman"/>
          <w:sz w:val="24"/>
          <w:szCs w:val="24"/>
          <w:lang w:val="en-GB"/>
        </w:rPr>
        <w:t>The application for condonation and extension of time within which to file leave to appeal be and hereby</w:t>
      </w:r>
      <w:r w:rsidR="00480F8C" w:rsidRPr="00B978FF">
        <w:rPr>
          <w:rFonts w:ascii="Times New Roman" w:eastAsia="Calibri" w:hAnsi="Times New Roman" w:cs="Times New Roman"/>
          <w:sz w:val="24"/>
          <w:szCs w:val="24"/>
          <w:lang w:val="en-GB"/>
        </w:rPr>
        <w:t xml:space="preserve"> (</w:t>
      </w:r>
      <w:r w:rsidR="00480F8C" w:rsidRPr="00B978FF">
        <w:rPr>
          <w:rFonts w:ascii="Times New Roman" w:eastAsia="Calibri" w:hAnsi="Times New Roman" w:cs="Times New Roman"/>
          <w:i/>
          <w:sz w:val="24"/>
          <w:szCs w:val="24"/>
          <w:lang w:val="en-GB"/>
        </w:rPr>
        <w:t>sic</w:t>
      </w:r>
      <w:r w:rsidR="00480F8C" w:rsidRPr="00B978FF">
        <w:rPr>
          <w:rFonts w:ascii="Times New Roman" w:eastAsia="Calibri" w:hAnsi="Times New Roman" w:cs="Times New Roman"/>
          <w:sz w:val="24"/>
          <w:szCs w:val="24"/>
          <w:lang w:val="en-GB"/>
        </w:rPr>
        <w:t>)</w:t>
      </w:r>
      <w:r w:rsidRPr="00B978FF">
        <w:rPr>
          <w:rFonts w:ascii="Times New Roman" w:eastAsia="Calibri" w:hAnsi="Times New Roman" w:cs="Times New Roman"/>
          <w:sz w:val="24"/>
          <w:szCs w:val="24"/>
          <w:lang w:val="en-GB"/>
        </w:rPr>
        <w:t xml:space="preserve"> granted.</w:t>
      </w:r>
    </w:p>
    <w:p w14:paraId="4B7F215A" w14:textId="08F70490" w:rsidR="00551826" w:rsidRPr="00B978FF" w:rsidRDefault="00551826" w:rsidP="00ED208B">
      <w:pPr>
        <w:pStyle w:val="ListParagraph"/>
        <w:numPr>
          <w:ilvl w:val="0"/>
          <w:numId w:val="1"/>
        </w:numPr>
        <w:spacing w:after="200" w:line="240" w:lineRule="auto"/>
        <w:jc w:val="both"/>
        <w:rPr>
          <w:rFonts w:ascii="Times New Roman" w:eastAsia="Calibri" w:hAnsi="Times New Roman" w:cs="Times New Roman"/>
          <w:sz w:val="24"/>
          <w:szCs w:val="24"/>
          <w:lang w:val="en-GB"/>
        </w:rPr>
      </w:pPr>
      <w:r w:rsidRPr="00B978FF">
        <w:rPr>
          <w:rFonts w:ascii="Times New Roman" w:eastAsia="Calibri" w:hAnsi="Times New Roman" w:cs="Times New Roman"/>
          <w:sz w:val="24"/>
          <w:szCs w:val="24"/>
          <w:lang w:val="en-GB"/>
        </w:rPr>
        <w:lastRenderedPageBreak/>
        <w:t>The applicant be and hereby</w:t>
      </w:r>
      <w:r w:rsidR="00480F8C" w:rsidRPr="00B978FF">
        <w:rPr>
          <w:rFonts w:ascii="Times New Roman" w:eastAsia="Calibri" w:hAnsi="Times New Roman" w:cs="Times New Roman"/>
          <w:sz w:val="24"/>
          <w:szCs w:val="24"/>
          <w:lang w:val="en-GB"/>
        </w:rPr>
        <w:t xml:space="preserve"> (</w:t>
      </w:r>
      <w:r w:rsidR="00480F8C" w:rsidRPr="00B978FF">
        <w:rPr>
          <w:rFonts w:ascii="Times New Roman" w:eastAsia="Calibri" w:hAnsi="Times New Roman" w:cs="Times New Roman"/>
          <w:i/>
          <w:sz w:val="24"/>
          <w:szCs w:val="24"/>
          <w:lang w:val="en-GB"/>
        </w:rPr>
        <w:t>sic</w:t>
      </w:r>
      <w:r w:rsidR="00480F8C" w:rsidRPr="00B978FF">
        <w:rPr>
          <w:rFonts w:ascii="Times New Roman" w:eastAsia="Calibri" w:hAnsi="Times New Roman" w:cs="Times New Roman"/>
          <w:sz w:val="24"/>
          <w:szCs w:val="24"/>
          <w:lang w:val="en-GB"/>
        </w:rPr>
        <w:t>)</w:t>
      </w:r>
      <w:r w:rsidRPr="00B978FF">
        <w:rPr>
          <w:rFonts w:ascii="Times New Roman" w:eastAsia="Calibri" w:hAnsi="Times New Roman" w:cs="Times New Roman"/>
          <w:sz w:val="24"/>
          <w:szCs w:val="24"/>
          <w:lang w:val="en-GB"/>
        </w:rPr>
        <w:t xml:space="preserve"> ordered to file his application for leave to appeal within 10 days of granting of this order.</w:t>
      </w:r>
    </w:p>
    <w:p w14:paraId="15474CEA" w14:textId="69417FEE" w:rsidR="008B3B51" w:rsidRDefault="00551826" w:rsidP="00B53884">
      <w:pPr>
        <w:pStyle w:val="ListParagraph"/>
        <w:numPr>
          <w:ilvl w:val="0"/>
          <w:numId w:val="1"/>
        </w:numPr>
        <w:spacing w:after="200" w:line="240" w:lineRule="auto"/>
        <w:jc w:val="both"/>
        <w:rPr>
          <w:rFonts w:ascii="Times New Roman" w:eastAsia="Calibri" w:hAnsi="Times New Roman" w:cs="Times New Roman"/>
          <w:sz w:val="24"/>
          <w:szCs w:val="24"/>
          <w:lang w:val="en-GB"/>
        </w:rPr>
      </w:pPr>
      <w:r w:rsidRPr="00B978FF">
        <w:rPr>
          <w:rFonts w:ascii="Times New Roman" w:eastAsia="Calibri" w:hAnsi="Times New Roman" w:cs="Times New Roman"/>
          <w:sz w:val="24"/>
          <w:szCs w:val="24"/>
          <w:lang w:val="en-GB"/>
        </w:rPr>
        <w:t>No order as to costs.</w:t>
      </w:r>
      <w:r w:rsidR="003761C1" w:rsidRPr="00B978FF">
        <w:rPr>
          <w:rFonts w:ascii="Times New Roman" w:eastAsia="Calibri" w:hAnsi="Times New Roman" w:cs="Times New Roman"/>
          <w:sz w:val="24"/>
          <w:szCs w:val="24"/>
          <w:lang w:val="en-GB"/>
        </w:rPr>
        <w:t>”</w:t>
      </w:r>
    </w:p>
    <w:p w14:paraId="4C08BD29" w14:textId="77777777" w:rsidR="00FB3B04" w:rsidRDefault="00FB3B04" w:rsidP="00FB3B04">
      <w:pPr>
        <w:pStyle w:val="ListParagraph"/>
        <w:spacing w:after="200" w:line="240" w:lineRule="auto"/>
        <w:ind w:left="1800"/>
        <w:jc w:val="both"/>
        <w:rPr>
          <w:rFonts w:ascii="Times New Roman" w:eastAsia="Calibri" w:hAnsi="Times New Roman" w:cs="Times New Roman"/>
          <w:sz w:val="24"/>
          <w:szCs w:val="24"/>
          <w:lang w:val="en-GB"/>
        </w:rPr>
      </w:pPr>
    </w:p>
    <w:p w14:paraId="064D9E39" w14:textId="77777777" w:rsidR="00FB3B04" w:rsidRPr="00B53884" w:rsidRDefault="00FB3B04" w:rsidP="00FB3B04">
      <w:pPr>
        <w:pStyle w:val="ListParagraph"/>
        <w:spacing w:after="200" w:line="240" w:lineRule="auto"/>
        <w:ind w:left="1800"/>
        <w:jc w:val="both"/>
        <w:rPr>
          <w:rFonts w:ascii="Times New Roman" w:eastAsia="Calibri" w:hAnsi="Times New Roman" w:cs="Times New Roman"/>
          <w:sz w:val="24"/>
          <w:szCs w:val="24"/>
          <w:lang w:val="en-GB"/>
        </w:rPr>
      </w:pPr>
    </w:p>
    <w:p w14:paraId="0130381D" w14:textId="366687F5" w:rsidR="008B3B51" w:rsidRDefault="00713F76" w:rsidP="00713F76">
      <w:pPr>
        <w:spacing w:before="240" w:after="0" w:line="480" w:lineRule="auto"/>
        <w:ind w:left="567" w:hanging="567"/>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15.</w:t>
      </w:r>
      <w:r w:rsidR="008B3B51" w:rsidRPr="00713F76">
        <w:rPr>
          <w:rFonts w:ascii="Times New Roman" w:eastAsia="Calibri" w:hAnsi="Times New Roman" w:cs="Times New Roman"/>
          <w:sz w:val="24"/>
          <w:szCs w:val="24"/>
          <w:lang w:val="en-ZW"/>
        </w:rPr>
        <w:t xml:space="preserve"> </w:t>
      </w:r>
      <w:r>
        <w:rPr>
          <w:rFonts w:ascii="Times New Roman" w:eastAsia="Calibri" w:hAnsi="Times New Roman" w:cs="Times New Roman"/>
          <w:sz w:val="24"/>
          <w:szCs w:val="24"/>
          <w:lang w:val="en-ZW"/>
        </w:rPr>
        <w:t xml:space="preserve">  </w:t>
      </w:r>
      <w:r w:rsidR="008B3B51" w:rsidRPr="00713F76">
        <w:rPr>
          <w:rFonts w:ascii="Times New Roman" w:eastAsia="Calibri" w:hAnsi="Times New Roman" w:cs="Times New Roman"/>
          <w:sz w:val="24"/>
          <w:szCs w:val="24"/>
          <w:lang w:val="en-ZW"/>
        </w:rPr>
        <w:t>I note in passing that the applicant has not done a composite application to simultaneously seek not only condonation and an extension of time but also leave to appeal.</w:t>
      </w:r>
      <w:r w:rsidR="009C4291" w:rsidRPr="00713F76">
        <w:rPr>
          <w:rFonts w:ascii="Times New Roman" w:eastAsia="Calibri" w:hAnsi="Times New Roman" w:cs="Times New Roman"/>
          <w:sz w:val="24"/>
          <w:szCs w:val="24"/>
          <w:lang w:val="en-ZW"/>
        </w:rPr>
        <w:t xml:space="preserve"> </w:t>
      </w:r>
      <w:r w:rsidR="00FB3B04">
        <w:rPr>
          <w:rFonts w:ascii="Times New Roman" w:eastAsia="Calibri" w:hAnsi="Times New Roman" w:cs="Times New Roman"/>
          <w:sz w:val="24"/>
          <w:szCs w:val="24"/>
          <w:lang w:val="en-ZW"/>
        </w:rPr>
        <w:t xml:space="preserve"> </w:t>
      </w:r>
      <w:r w:rsidR="009C4291" w:rsidRPr="00713F76">
        <w:rPr>
          <w:rFonts w:ascii="Times New Roman" w:eastAsia="Calibri" w:hAnsi="Times New Roman" w:cs="Times New Roman"/>
          <w:sz w:val="24"/>
          <w:szCs w:val="24"/>
          <w:lang w:val="en-ZW"/>
        </w:rPr>
        <w:t>In para 2 of the relief that he seeks, he seeks an order that will enable him to file an application for leave to appeal.</w:t>
      </w:r>
      <w:r w:rsidR="008B3B51" w:rsidRPr="00713F76">
        <w:rPr>
          <w:rFonts w:ascii="Times New Roman" w:eastAsia="Calibri" w:hAnsi="Times New Roman" w:cs="Times New Roman"/>
          <w:sz w:val="24"/>
          <w:szCs w:val="24"/>
          <w:lang w:val="en-ZW"/>
        </w:rPr>
        <w:t xml:space="preserve"> </w:t>
      </w:r>
      <w:r w:rsidR="00FB3B04">
        <w:rPr>
          <w:rFonts w:ascii="Times New Roman" w:eastAsia="Calibri" w:hAnsi="Times New Roman" w:cs="Times New Roman"/>
          <w:sz w:val="24"/>
          <w:szCs w:val="24"/>
          <w:lang w:val="en-ZW"/>
        </w:rPr>
        <w:t xml:space="preserve"> </w:t>
      </w:r>
      <w:r w:rsidR="008B3B51" w:rsidRPr="00713F76">
        <w:rPr>
          <w:rFonts w:ascii="Times New Roman" w:eastAsia="Calibri" w:hAnsi="Times New Roman" w:cs="Times New Roman"/>
          <w:sz w:val="24"/>
          <w:szCs w:val="24"/>
          <w:lang w:val="en-ZW"/>
        </w:rPr>
        <w:t>This judgment will therefore be confined to the determination of the application for the relief sought as reflected in para 1</w:t>
      </w:r>
      <w:r w:rsidR="00715C8F">
        <w:rPr>
          <w:rFonts w:ascii="Times New Roman" w:eastAsia="Calibri" w:hAnsi="Times New Roman" w:cs="Times New Roman"/>
          <w:sz w:val="24"/>
          <w:szCs w:val="24"/>
          <w:lang w:val="en-ZW"/>
        </w:rPr>
        <w:t>4</w:t>
      </w:r>
      <w:r w:rsidR="008B3B51" w:rsidRPr="00713F76">
        <w:rPr>
          <w:rFonts w:ascii="Times New Roman" w:eastAsia="Calibri" w:hAnsi="Times New Roman" w:cs="Times New Roman"/>
          <w:sz w:val="24"/>
          <w:szCs w:val="24"/>
          <w:lang w:val="en-ZW"/>
        </w:rPr>
        <w:t xml:space="preserve"> above.</w:t>
      </w:r>
    </w:p>
    <w:p w14:paraId="7F2854CA" w14:textId="77777777" w:rsidR="00C22D7F" w:rsidRPr="00713F76" w:rsidRDefault="00C22D7F" w:rsidP="00FB3B04">
      <w:pPr>
        <w:spacing w:after="0" w:line="240" w:lineRule="auto"/>
        <w:ind w:left="567" w:hanging="567"/>
        <w:jc w:val="both"/>
        <w:rPr>
          <w:rFonts w:ascii="Times New Roman" w:eastAsia="Calibri" w:hAnsi="Times New Roman" w:cs="Times New Roman"/>
          <w:b/>
          <w:sz w:val="24"/>
          <w:szCs w:val="24"/>
          <w:lang w:val="en-ZW"/>
        </w:rPr>
      </w:pPr>
    </w:p>
    <w:p w14:paraId="1844EEEB" w14:textId="655A778B" w:rsidR="00E5505F" w:rsidRPr="00C22D7F" w:rsidRDefault="00480F8C" w:rsidP="00C22D7F">
      <w:pPr>
        <w:spacing w:after="0" w:line="480" w:lineRule="auto"/>
        <w:jc w:val="both"/>
        <w:rPr>
          <w:rFonts w:ascii="Times New Roman" w:eastAsia="Calibri" w:hAnsi="Times New Roman" w:cs="Times New Roman"/>
          <w:sz w:val="24"/>
          <w:szCs w:val="24"/>
          <w:u w:val="single"/>
        </w:rPr>
      </w:pPr>
      <w:r w:rsidRPr="00C22D7F">
        <w:rPr>
          <w:rFonts w:ascii="Times New Roman" w:eastAsia="Calibri" w:hAnsi="Times New Roman" w:cs="Times New Roman"/>
          <w:b/>
          <w:sz w:val="24"/>
          <w:szCs w:val="24"/>
          <w:u w:val="single"/>
          <w:lang w:val="en-ZW"/>
        </w:rPr>
        <w:t xml:space="preserve">THE LAW AND ITS </w:t>
      </w:r>
      <w:r w:rsidR="00551826" w:rsidRPr="00C22D7F">
        <w:rPr>
          <w:rFonts w:ascii="Times New Roman" w:eastAsia="Calibri" w:hAnsi="Times New Roman" w:cs="Times New Roman"/>
          <w:b/>
          <w:sz w:val="24"/>
          <w:szCs w:val="24"/>
          <w:u w:val="single"/>
          <w:lang w:val="en-ZW"/>
        </w:rPr>
        <w:t>APPLICATION TO THE FACTS</w:t>
      </w:r>
    </w:p>
    <w:p w14:paraId="1A733792" w14:textId="71AA6B18" w:rsidR="0053178C" w:rsidRPr="0014509E" w:rsidRDefault="0014509E" w:rsidP="00FB3B04">
      <w:pPr>
        <w:spacing w:after="0" w:line="480" w:lineRule="auto"/>
        <w:ind w:left="567" w:hanging="567"/>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16.   </w:t>
      </w:r>
      <w:r w:rsidR="00551826" w:rsidRPr="0014509E">
        <w:rPr>
          <w:rFonts w:ascii="Times New Roman" w:eastAsia="Calibri" w:hAnsi="Times New Roman" w:cs="Times New Roman"/>
          <w:sz w:val="24"/>
          <w:szCs w:val="24"/>
          <w:lang w:val="en-ZW"/>
        </w:rPr>
        <w:t xml:space="preserve">In an application </w:t>
      </w:r>
      <w:r w:rsidR="00AA7FF7" w:rsidRPr="0014509E">
        <w:rPr>
          <w:rFonts w:ascii="Times New Roman" w:eastAsia="Calibri" w:hAnsi="Times New Roman" w:cs="Times New Roman"/>
          <w:sz w:val="24"/>
          <w:szCs w:val="24"/>
          <w:lang w:val="en-ZW"/>
        </w:rPr>
        <w:t>of this nature</w:t>
      </w:r>
      <w:r w:rsidR="00551826" w:rsidRPr="0014509E">
        <w:rPr>
          <w:rFonts w:ascii="Times New Roman" w:eastAsia="Calibri" w:hAnsi="Times New Roman" w:cs="Times New Roman"/>
          <w:sz w:val="24"/>
          <w:szCs w:val="24"/>
          <w:lang w:val="en-ZW"/>
        </w:rPr>
        <w:t xml:space="preserve">, the applicant should satisfy the court that he or she has a reasonable explanation for the delay and also establish good prospects of success. </w:t>
      </w:r>
      <w:r w:rsidR="00FB3B04">
        <w:rPr>
          <w:rFonts w:ascii="Times New Roman" w:eastAsia="Calibri" w:hAnsi="Times New Roman" w:cs="Times New Roman"/>
          <w:sz w:val="24"/>
          <w:szCs w:val="24"/>
          <w:lang w:val="en-ZW"/>
        </w:rPr>
        <w:t xml:space="preserve"> </w:t>
      </w:r>
      <w:r w:rsidR="00551826" w:rsidRPr="0014509E">
        <w:rPr>
          <w:rFonts w:ascii="Times New Roman" w:eastAsia="Calibri" w:hAnsi="Times New Roman" w:cs="Times New Roman"/>
          <w:sz w:val="24"/>
          <w:szCs w:val="24"/>
          <w:lang w:val="en-ZW"/>
        </w:rPr>
        <w:t xml:space="preserve">This position </w:t>
      </w:r>
      <w:r w:rsidR="006042B9" w:rsidRPr="0014509E">
        <w:rPr>
          <w:rFonts w:ascii="Times New Roman" w:eastAsia="Calibri" w:hAnsi="Times New Roman" w:cs="Times New Roman"/>
          <w:sz w:val="24"/>
          <w:szCs w:val="24"/>
          <w:lang w:val="en-ZW"/>
        </w:rPr>
        <w:t>i</w:t>
      </w:r>
      <w:r w:rsidR="0053178C" w:rsidRPr="0014509E">
        <w:rPr>
          <w:rFonts w:ascii="Times New Roman" w:eastAsia="Calibri" w:hAnsi="Times New Roman" w:cs="Times New Roman"/>
          <w:sz w:val="24"/>
          <w:szCs w:val="24"/>
          <w:lang w:val="en-ZW"/>
        </w:rPr>
        <w:t>s well captured in</w:t>
      </w:r>
      <w:r w:rsidR="00551826" w:rsidRPr="0014509E">
        <w:rPr>
          <w:rFonts w:ascii="Times New Roman" w:eastAsia="Calibri" w:hAnsi="Times New Roman" w:cs="Times New Roman"/>
          <w:sz w:val="24"/>
          <w:szCs w:val="24"/>
          <w:lang w:val="en-ZW"/>
        </w:rPr>
        <w:t xml:space="preserve"> </w:t>
      </w:r>
      <w:r w:rsidR="00551826" w:rsidRPr="0014509E">
        <w:rPr>
          <w:rFonts w:ascii="Times New Roman" w:eastAsia="Calibri" w:hAnsi="Times New Roman" w:cs="Times New Roman"/>
          <w:i/>
          <w:sz w:val="24"/>
          <w:szCs w:val="24"/>
          <w:lang w:val="en-ZW"/>
        </w:rPr>
        <w:t xml:space="preserve">Forestry Commission v </w:t>
      </w:r>
      <w:proofErr w:type="spellStart"/>
      <w:r w:rsidR="00551826" w:rsidRPr="0014509E">
        <w:rPr>
          <w:rFonts w:ascii="Times New Roman" w:eastAsia="Calibri" w:hAnsi="Times New Roman" w:cs="Times New Roman"/>
          <w:i/>
          <w:sz w:val="24"/>
          <w:szCs w:val="24"/>
          <w:lang w:val="en-ZW"/>
        </w:rPr>
        <w:t>Moyo</w:t>
      </w:r>
      <w:proofErr w:type="spellEnd"/>
      <w:r w:rsidR="00551826" w:rsidRPr="0014509E">
        <w:rPr>
          <w:rFonts w:ascii="Times New Roman" w:eastAsia="Calibri" w:hAnsi="Times New Roman" w:cs="Times New Roman"/>
          <w:i/>
          <w:sz w:val="24"/>
          <w:szCs w:val="24"/>
          <w:lang w:val="en-ZW"/>
        </w:rPr>
        <w:t xml:space="preserve"> </w:t>
      </w:r>
      <w:r w:rsidR="00551826" w:rsidRPr="0014509E">
        <w:rPr>
          <w:rFonts w:ascii="Times New Roman" w:eastAsia="Calibri" w:hAnsi="Times New Roman" w:cs="Times New Roman"/>
          <w:sz w:val="24"/>
          <w:szCs w:val="24"/>
          <w:lang w:val="en-ZW"/>
        </w:rPr>
        <w:t>1997 (1) ZLR 254</w:t>
      </w:r>
      <w:r w:rsidR="00551826" w:rsidRPr="0014509E">
        <w:rPr>
          <w:rFonts w:ascii="Times New Roman" w:eastAsia="Calibri" w:hAnsi="Times New Roman" w:cs="Times New Roman"/>
          <w:b/>
          <w:sz w:val="24"/>
          <w:szCs w:val="24"/>
          <w:lang w:val="en-ZW"/>
        </w:rPr>
        <w:t xml:space="preserve"> </w:t>
      </w:r>
      <w:r w:rsidR="00551826" w:rsidRPr="0014509E">
        <w:rPr>
          <w:rFonts w:ascii="Times New Roman" w:eastAsia="Calibri" w:hAnsi="Times New Roman" w:cs="Times New Roman"/>
          <w:sz w:val="24"/>
          <w:szCs w:val="24"/>
          <w:lang w:val="en-ZW"/>
        </w:rPr>
        <w:t>(S)</w:t>
      </w:r>
      <w:r w:rsidR="0053178C" w:rsidRPr="0014509E">
        <w:rPr>
          <w:rFonts w:ascii="Times New Roman" w:eastAsia="Calibri" w:hAnsi="Times New Roman" w:cs="Times New Roman"/>
          <w:b/>
          <w:sz w:val="24"/>
          <w:szCs w:val="24"/>
          <w:lang w:val="en-ZW"/>
        </w:rPr>
        <w:t xml:space="preserve"> </w:t>
      </w:r>
      <w:r w:rsidR="0053178C" w:rsidRPr="0014509E">
        <w:rPr>
          <w:rFonts w:ascii="Times New Roman" w:eastAsia="Calibri" w:hAnsi="Times New Roman" w:cs="Times New Roman"/>
          <w:sz w:val="24"/>
          <w:szCs w:val="24"/>
          <w:lang w:val="en-ZW"/>
        </w:rPr>
        <w:t>where</w:t>
      </w:r>
      <w:r w:rsidR="00CE6516" w:rsidRPr="0014509E">
        <w:rPr>
          <w:rFonts w:ascii="Times New Roman" w:eastAsia="Calibri" w:hAnsi="Times New Roman" w:cs="Times New Roman"/>
          <w:sz w:val="24"/>
          <w:szCs w:val="24"/>
          <w:lang w:val="en-ZW"/>
        </w:rPr>
        <w:t xml:space="preserve"> the following </w:t>
      </w:r>
      <w:r w:rsidR="006042B9" w:rsidRPr="0014509E">
        <w:rPr>
          <w:rFonts w:ascii="Times New Roman" w:eastAsia="Calibri" w:hAnsi="Times New Roman" w:cs="Times New Roman"/>
          <w:sz w:val="24"/>
          <w:szCs w:val="24"/>
          <w:lang w:val="en-ZW"/>
        </w:rPr>
        <w:t>a</w:t>
      </w:r>
      <w:r w:rsidR="00CE6516" w:rsidRPr="0014509E">
        <w:rPr>
          <w:rFonts w:ascii="Times New Roman" w:eastAsia="Calibri" w:hAnsi="Times New Roman" w:cs="Times New Roman"/>
          <w:sz w:val="24"/>
          <w:szCs w:val="24"/>
          <w:lang w:val="en-ZW"/>
        </w:rPr>
        <w:t>re set out as the relevant factors for consideration</w:t>
      </w:r>
      <w:r w:rsidR="00551826" w:rsidRPr="0014509E">
        <w:rPr>
          <w:rFonts w:ascii="Times New Roman" w:eastAsia="Calibri" w:hAnsi="Times New Roman" w:cs="Times New Roman"/>
          <w:sz w:val="24"/>
          <w:szCs w:val="24"/>
          <w:lang w:val="en-ZW"/>
        </w:rPr>
        <w:t>:</w:t>
      </w:r>
    </w:p>
    <w:p w14:paraId="0DF74C31" w14:textId="24518DC0" w:rsidR="00551826" w:rsidRPr="00B978FF" w:rsidRDefault="0053178C" w:rsidP="00FB3B04">
      <w:pPr>
        <w:spacing w:after="0" w:line="240" w:lineRule="auto"/>
        <w:ind w:left="1134"/>
        <w:jc w:val="both"/>
        <w:rPr>
          <w:rFonts w:ascii="Times New Roman" w:eastAsia="Calibri" w:hAnsi="Times New Roman" w:cs="Times New Roman"/>
          <w:sz w:val="24"/>
          <w:szCs w:val="24"/>
          <w:lang w:val="en-ZW"/>
        </w:rPr>
      </w:pPr>
      <w:r w:rsidRPr="00B978FF">
        <w:rPr>
          <w:rFonts w:ascii="Times New Roman" w:eastAsia="Calibri" w:hAnsi="Times New Roman" w:cs="Times New Roman"/>
          <w:sz w:val="24"/>
          <w:szCs w:val="24"/>
          <w:lang w:val="en-ZW"/>
        </w:rPr>
        <w:t xml:space="preserve">(a) </w:t>
      </w:r>
      <w:proofErr w:type="gramStart"/>
      <w:r w:rsidR="00231287" w:rsidRPr="00B978FF">
        <w:rPr>
          <w:rFonts w:ascii="Times New Roman" w:eastAsia="Calibri" w:hAnsi="Times New Roman" w:cs="Times New Roman"/>
          <w:sz w:val="24"/>
          <w:szCs w:val="24"/>
          <w:lang w:val="en-ZW"/>
        </w:rPr>
        <w:t>t</w:t>
      </w:r>
      <w:r w:rsidRPr="00B978FF">
        <w:rPr>
          <w:rFonts w:ascii="Times New Roman" w:eastAsia="Calibri" w:hAnsi="Times New Roman" w:cs="Times New Roman"/>
          <w:sz w:val="24"/>
          <w:szCs w:val="24"/>
          <w:lang w:val="en-ZW"/>
        </w:rPr>
        <w:t>hat</w:t>
      </w:r>
      <w:proofErr w:type="gramEnd"/>
      <w:r w:rsidRPr="00B978FF">
        <w:rPr>
          <w:rFonts w:ascii="Times New Roman" w:eastAsia="Calibri" w:hAnsi="Times New Roman" w:cs="Times New Roman"/>
          <w:sz w:val="24"/>
          <w:szCs w:val="24"/>
          <w:lang w:val="en-ZW"/>
        </w:rPr>
        <w:t xml:space="preserve"> the delay</w:t>
      </w:r>
      <w:r w:rsidR="00551826" w:rsidRPr="00B978FF">
        <w:rPr>
          <w:rFonts w:ascii="Times New Roman" w:eastAsia="Calibri" w:hAnsi="Times New Roman" w:cs="Times New Roman"/>
          <w:sz w:val="24"/>
          <w:szCs w:val="24"/>
          <w:lang w:val="en-ZW"/>
        </w:rPr>
        <w:t xml:space="preserve"> was not inordinate, having regard to the circumstances of the case;</w:t>
      </w:r>
    </w:p>
    <w:p w14:paraId="6332B151" w14:textId="10F781CF" w:rsidR="00551826" w:rsidRPr="00B978FF" w:rsidRDefault="0053178C" w:rsidP="00FB3B04">
      <w:pPr>
        <w:spacing w:after="0" w:line="240" w:lineRule="auto"/>
        <w:ind w:left="720" w:firstLine="414"/>
        <w:jc w:val="both"/>
        <w:rPr>
          <w:rFonts w:ascii="Times New Roman" w:eastAsia="Calibri" w:hAnsi="Times New Roman" w:cs="Times New Roman"/>
          <w:sz w:val="24"/>
          <w:szCs w:val="24"/>
          <w:lang w:val="en-ZW"/>
        </w:rPr>
      </w:pPr>
      <w:r w:rsidRPr="00B978FF">
        <w:rPr>
          <w:rFonts w:ascii="Times New Roman" w:eastAsia="Calibri" w:hAnsi="Times New Roman" w:cs="Times New Roman"/>
          <w:sz w:val="24"/>
          <w:szCs w:val="24"/>
          <w:lang w:val="en-ZW"/>
        </w:rPr>
        <w:t xml:space="preserve">(b) </w:t>
      </w:r>
      <w:proofErr w:type="gramStart"/>
      <w:r w:rsidR="00231287" w:rsidRPr="00B978FF">
        <w:rPr>
          <w:rFonts w:ascii="Times New Roman" w:eastAsia="Calibri" w:hAnsi="Times New Roman" w:cs="Times New Roman"/>
          <w:sz w:val="24"/>
          <w:szCs w:val="24"/>
          <w:lang w:val="en-ZW"/>
        </w:rPr>
        <w:t>t</w:t>
      </w:r>
      <w:r w:rsidR="00551826" w:rsidRPr="00B978FF">
        <w:rPr>
          <w:rFonts w:ascii="Times New Roman" w:eastAsia="Calibri" w:hAnsi="Times New Roman" w:cs="Times New Roman"/>
          <w:sz w:val="24"/>
          <w:szCs w:val="24"/>
          <w:lang w:val="en-ZW"/>
        </w:rPr>
        <w:t>hat</w:t>
      </w:r>
      <w:proofErr w:type="gramEnd"/>
      <w:r w:rsidR="00551826" w:rsidRPr="00B978FF">
        <w:rPr>
          <w:rFonts w:ascii="Times New Roman" w:eastAsia="Calibri" w:hAnsi="Times New Roman" w:cs="Times New Roman"/>
          <w:sz w:val="24"/>
          <w:szCs w:val="24"/>
          <w:lang w:val="en-ZW"/>
        </w:rPr>
        <w:t xml:space="preserve"> there is a reasonable explanation for the delay;</w:t>
      </w:r>
    </w:p>
    <w:p w14:paraId="2AC94F23" w14:textId="44C70A0D" w:rsidR="00551826" w:rsidRPr="00B978FF" w:rsidRDefault="005F7C95" w:rsidP="00FB3B04">
      <w:pPr>
        <w:spacing w:after="0" w:line="240" w:lineRule="auto"/>
        <w:ind w:left="1134"/>
        <w:jc w:val="both"/>
        <w:rPr>
          <w:rFonts w:ascii="Times New Roman" w:eastAsia="Calibri" w:hAnsi="Times New Roman" w:cs="Times New Roman"/>
          <w:sz w:val="24"/>
          <w:szCs w:val="24"/>
          <w:lang w:val="en-ZW"/>
        </w:rPr>
      </w:pPr>
      <w:r w:rsidRPr="00B978FF">
        <w:rPr>
          <w:rFonts w:ascii="Times New Roman" w:eastAsia="Calibri" w:hAnsi="Times New Roman" w:cs="Times New Roman"/>
          <w:sz w:val="24"/>
          <w:szCs w:val="24"/>
          <w:lang w:val="en-ZW"/>
        </w:rPr>
        <w:t xml:space="preserve">(c) </w:t>
      </w:r>
      <w:proofErr w:type="gramStart"/>
      <w:r w:rsidR="00231287" w:rsidRPr="00B978FF">
        <w:rPr>
          <w:rFonts w:ascii="Times New Roman" w:eastAsia="Calibri" w:hAnsi="Times New Roman" w:cs="Times New Roman"/>
          <w:sz w:val="24"/>
          <w:szCs w:val="24"/>
          <w:lang w:val="en-ZW"/>
        </w:rPr>
        <w:t>t</w:t>
      </w:r>
      <w:r w:rsidR="00551826" w:rsidRPr="00B978FF">
        <w:rPr>
          <w:rFonts w:ascii="Times New Roman" w:eastAsia="Calibri" w:hAnsi="Times New Roman" w:cs="Times New Roman"/>
          <w:sz w:val="24"/>
          <w:szCs w:val="24"/>
          <w:lang w:val="en-ZW"/>
        </w:rPr>
        <w:t>hat</w:t>
      </w:r>
      <w:proofErr w:type="gramEnd"/>
      <w:r w:rsidR="00551826" w:rsidRPr="00B978FF">
        <w:rPr>
          <w:rFonts w:ascii="Times New Roman" w:eastAsia="Calibri" w:hAnsi="Times New Roman" w:cs="Times New Roman"/>
          <w:sz w:val="24"/>
          <w:szCs w:val="24"/>
          <w:lang w:val="en-ZW"/>
        </w:rPr>
        <w:t xml:space="preserve"> the prospects of </w:t>
      </w:r>
      <w:r w:rsidR="00480F8C" w:rsidRPr="00B978FF">
        <w:rPr>
          <w:rFonts w:ascii="Times New Roman" w:eastAsia="Calibri" w:hAnsi="Times New Roman" w:cs="Times New Roman"/>
          <w:sz w:val="24"/>
          <w:szCs w:val="24"/>
          <w:lang w:val="en-ZW"/>
        </w:rPr>
        <w:t>success should the application</w:t>
      </w:r>
      <w:r w:rsidR="00551826" w:rsidRPr="00B978FF">
        <w:rPr>
          <w:rFonts w:ascii="Times New Roman" w:eastAsia="Calibri" w:hAnsi="Times New Roman" w:cs="Times New Roman"/>
          <w:sz w:val="24"/>
          <w:szCs w:val="24"/>
          <w:lang w:val="en-ZW"/>
        </w:rPr>
        <w:t xml:space="preserve"> be granted are good; and</w:t>
      </w:r>
      <w:r w:rsidRPr="00B978FF">
        <w:rPr>
          <w:rFonts w:ascii="Times New Roman" w:eastAsia="Calibri" w:hAnsi="Times New Roman" w:cs="Times New Roman"/>
          <w:sz w:val="24"/>
          <w:szCs w:val="24"/>
          <w:lang w:val="en-ZW"/>
        </w:rPr>
        <w:t xml:space="preserve"> </w:t>
      </w:r>
    </w:p>
    <w:p w14:paraId="07EDBBF9" w14:textId="0B5968A5" w:rsidR="00551826" w:rsidRDefault="005F7C95" w:rsidP="00FB3B04">
      <w:pPr>
        <w:spacing w:after="0" w:line="240" w:lineRule="auto"/>
        <w:ind w:left="1134"/>
        <w:jc w:val="both"/>
        <w:rPr>
          <w:rFonts w:ascii="Times New Roman" w:eastAsia="Calibri" w:hAnsi="Times New Roman" w:cs="Times New Roman"/>
          <w:sz w:val="24"/>
          <w:szCs w:val="24"/>
          <w:lang w:val="en-ZW"/>
        </w:rPr>
      </w:pPr>
      <w:r w:rsidRPr="00B978FF">
        <w:rPr>
          <w:rFonts w:ascii="Times New Roman" w:eastAsia="Calibri" w:hAnsi="Times New Roman" w:cs="Times New Roman"/>
          <w:sz w:val="24"/>
          <w:szCs w:val="24"/>
          <w:lang w:val="en-ZW"/>
        </w:rPr>
        <w:t xml:space="preserve">(d) </w:t>
      </w:r>
      <w:proofErr w:type="gramStart"/>
      <w:r w:rsidR="00231287" w:rsidRPr="00B978FF">
        <w:rPr>
          <w:rFonts w:ascii="Times New Roman" w:eastAsia="Calibri" w:hAnsi="Times New Roman" w:cs="Times New Roman"/>
          <w:sz w:val="24"/>
          <w:szCs w:val="24"/>
          <w:lang w:val="en-ZW"/>
        </w:rPr>
        <w:t>t</w:t>
      </w:r>
      <w:r w:rsidR="00551826" w:rsidRPr="00B978FF">
        <w:rPr>
          <w:rFonts w:ascii="Times New Roman" w:eastAsia="Calibri" w:hAnsi="Times New Roman" w:cs="Times New Roman"/>
          <w:sz w:val="24"/>
          <w:szCs w:val="24"/>
          <w:lang w:val="en-ZW"/>
        </w:rPr>
        <w:t>he</w:t>
      </w:r>
      <w:proofErr w:type="gramEnd"/>
      <w:r w:rsidR="00551826" w:rsidRPr="00B978FF">
        <w:rPr>
          <w:rFonts w:ascii="Times New Roman" w:eastAsia="Calibri" w:hAnsi="Times New Roman" w:cs="Times New Roman"/>
          <w:sz w:val="24"/>
          <w:szCs w:val="24"/>
          <w:lang w:val="en-ZW"/>
        </w:rPr>
        <w:t xml:space="preserve"> possible prejudice to the other party should the application be granted.</w:t>
      </w:r>
    </w:p>
    <w:p w14:paraId="4CCD0110" w14:textId="77777777" w:rsidR="00FB3B04" w:rsidRPr="00B978FF" w:rsidRDefault="00FB3B04" w:rsidP="00FB3B04">
      <w:pPr>
        <w:spacing w:before="240" w:after="0" w:line="240" w:lineRule="auto"/>
        <w:ind w:left="1134"/>
        <w:jc w:val="both"/>
        <w:rPr>
          <w:rFonts w:ascii="Times New Roman" w:eastAsia="Calibri" w:hAnsi="Times New Roman" w:cs="Times New Roman"/>
          <w:sz w:val="24"/>
          <w:szCs w:val="24"/>
          <w:lang w:val="en-ZW"/>
        </w:rPr>
      </w:pPr>
    </w:p>
    <w:p w14:paraId="4650F328" w14:textId="13819724" w:rsidR="00551826" w:rsidRPr="0064292F" w:rsidRDefault="0064292F" w:rsidP="00820DD0">
      <w:pPr>
        <w:tabs>
          <w:tab w:val="left" w:pos="567"/>
        </w:tabs>
        <w:spacing w:after="0" w:line="480" w:lineRule="auto"/>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17.    </w:t>
      </w:r>
      <w:r w:rsidR="00551826" w:rsidRPr="0064292F">
        <w:rPr>
          <w:rFonts w:ascii="Times New Roman" w:eastAsia="Calibri" w:hAnsi="Times New Roman" w:cs="Times New Roman"/>
          <w:sz w:val="24"/>
          <w:szCs w:val="24"/>
          <w:lang w:val="en-ZW"/>
        </w:rPr>
        <w:t xml:space="preserve">Further, in </w:t>
      </w:r>
      <w:proofErr w:type="spellStart"/>
      <w:r w:rsidR="00551826" w:rsidRPr="0064292F">
        <w:rPr>
          <w:rFonts w:ascii="Times New Roman" w:eastAsia="Calibri" w:hAnsi="Times New Roman" w:cs="Times New Roman"/>
          <w:i/>
          <w:sz w:val="24"/>
          <w:szCs w:val="24"/>
          <w:lang w:val="en-ZW"/>
        </w:rPr>
        <w:t>Kombayi</w:t>
      </w:r>
      <w:proofErr w:type="spellEnd"/>
      <w:r w:rsidR="00551826" w:rsidRPr="0064292F">
        <w:rPr>
          <w:rFonts w:ascii="Times New Roman" w:eastAsia="Calibri" w:hAnsi="Times New Roman" w:cs="Times New Roman"/>
          <w:i/>
          <w:sz w:val="24"/>
          <w:szCs w:val="24"/>
          <w:lang w:val="en-ZW"/>
        </w:rPr>
        <w:t xml:space="preserve"> v </w:t>
      </w:r>
      <w:proofErr w:type="spellStart"/>
      <w:r w:rsidR="00551826" w:rsidRPr="0064292F">
        <w:rPr>
          <w:rFonts w:ascii="Times New Roman" w:eastAsia="Calibri" w:hAnsi="Times New Roman" w:cs="Times New Roman"/>
          <w:i/>
          <w:sz w:val="24"/>
          <w:szCs w:val="24"/>
          <w:lang w:val="en-ZW"/>
        </w:rPr>
        <w:t>Berkout</w:t>
      </w:r>
      <w:proofErr w:type="spellEnd"/>
      <w:r w:rsidR="00551826" w:rsidRPr="0064292F">
        <w:rPr>
          <w:rFonts w:ascii="Times New Roman" w:eastAsia="Calibri" w:hAnsi="Times New Roman" w:cs="Times New Roman"/>
          <w:i/>
          <w:sz w:val="24"/>
          <w:szCs w:val="24"/>
          <w:lang w:val="en-ZW"/>
        </w:rPr>
        <w:t xml:space="preserve"> </w:t>
      </w:r>
      <w:r w:rsidR="00551826" w:rsidRPr="0064292F">
        <w:rPr>
          <w:rFonts w:ascii="Times New Roman" w:eastAsia="Calibri" w:hAnsi="Times New Roman" w:cs="Times New Roman"/>
          <w:sz w:val="24"/>
          <w:szCs w:val="24"/>
          <w:lang w:val="en-ZW"/>
        </w:rPr>
        <w:t>1988(1) ZLR 53 (SC</w:t>
      </w:r>
      <w:r w:rsidR="00551826" w:rsidRPr="0064292F">
        <w:rPr>
          <w:rFonts w:ascii="Times New Roman" w:eastAsia="Calibri" w:hAnsi="Times New Roman" w:cs="Times New Roman"/>
          <w:i/>
          <w:sz w:val="24"/>
          <w:szCs w:val="24"/>
          <w:lang w:val="en-ZW"/>
        </w:rPr>
        <w:t>)</w:t>
      </w:r>
      <w:r w:rsidR="00551826" w:rsidRPr="0064292F">
        <w:rPr>
          <w:rFonts w:ascii="Times New Roman" w:eastAsia="Calibri" w:hAnsi="Times New Roman" w:cs="Times New Roman"/>
          <w:sz w:val="24"/>
          <w:szCs w:val="24"/>
          <w:lang w:val="en-ZW"/>
        </w:rPr>
        <w:t xml:space="preserve"> th</w:t>
      </w:r>
      <w:r w:rsidR="0062604F" w:rsidRPr="0064292F">
        <w:rPr>
          <w:rFonts w:ascii="Times New Roman" w:eastAsia="Calibri" w:hAnsi="Times New Roman" w:cs="Times New Roman"/>
          <w:sz w:val="24"/>
          <w:szCs w:val="24"/>
          <w:lang w:val="en-ZW"/>
        </w:rPr>
        <w:t>e following</w:t>
      </w:r>
      <w:r w:rsidR="00231287" w:rsidRPr="0064292F">
        <w:rPr>
          <w:rFonts w:ascii="Times New Roman" w:eastAsia="Calibri" w:hAnsi="Times New Roman" w:cs="Times New Roman"/>
          <w:sz w:val="24"/>
          <w:szCs w:val="24"/>
          <w:lang w:val="en-ZW"/>
        </w:rPr>
        <w:t xml:space="preserve"> was stated</w:t>
      </w:r>
      <w:r w:rsidR="00551826" w:rsidRPr="0064292F">
        <w:rPr>
          <w:rFonts w:ascii="Times New Roman" w:eastAsia="Calibri" w:hAnsi="Times New Roman" w:cs="Times New Roman"/>
          <w:sz w:val="24"/>
          <w:szCs w:val="24"/>
          <w:lang w:val="en-ZW"/>
        </w:rPr>
        <w:t>:</w:t>
      </w:r>
    </w:p>
    <w:p w14:paraId="420AD68E" w14:textId="55F5C595" w:rsidR="00970275" w:rsidRDefault="00551826" w:rsidP="00820DD0">
      <w:pPr>
        <w:spacing w:after="0" w:line="240" w:lineRule="auto"/>
        <w:ind w:left="1134"/>
        <w:jc w:val="both"/>
        <w:rPr>
          <w:rFonts w:ascii="Times New Roman" w:eastAsia="Calibri" w:hAnsi="Times New Roman" w:cs="Times New Roman"/>
          <w:sz w:val="24"/>
          <w:szCs w:val="24"/>
          <w:lang w:val="en-ZW"/>
        </w:rPr>
      </w:pPr>
      <w:r w:rsidRPr="00B978FF">
        <w:rPr>
          <w:rFonts w:ascii="Times New Roman" w:eastAsia="Calibri" w:hAnsi="Times New Roman" w:cs="Times New Roman"/>
          <w:sz w:val="24"/>
          <w:szCs w:val="24"/>
          <w:lang w:val="en-ZW"/>
        </w:rPr>
        <w:t>“The broad principles the Court will follow in determining whether to condone the late noting of an appeal are: the extent of the delay; the reasonableness of the explanation for the delay; and the prospects of success. If the tardiness of the applicant is extreme, condonation will be granted only on his showing good grounds for the success of his appeal.”</w:t>
      </w:r>
    </w:p>
    <w:p w14:paraId="50A9C137" w14:textId="77777777" w:rsidR="009374CF" w:rsidRPr="00B978FF" w:rsidRDefault="009374CF" w:rsidP="009374CF">
      <w:pPr>
        <w:spacing w:before="240" w:after="0" w:line="240" w:lineRule="auto"/>
        <w:ind w:left="1134"/>
        <w:jc w:val="both"/>
        <w:rPr>
          <w:rFonts w:ascii="Times New Roman" w:eastAsia="Calibri" w:hAnsi="Times New Roman" w:cs="Times New Roman"/>
          <w:sz w:val="24"/>
          <w:szCs w:val="24"/>
          <w:lang w:val="en-ZW"/>
        </w:rPr>
      </w:pPr>
    </w:p>
    <w:p w14:paraId="4AAF4C31" w14:textId="1B663DE3" w:rsidR="00970275" w:rsidRPr="00590558" w:rsidRDefault="00043D18" w:rsidP="00B978FF">
      <w:pPr>
        <w:spacing w:before="240" w:after="0" w:line="480" w:lineRule="auto"/>
        <w:jc w:val="both"/>
        <w:rPr>
          <w:rFonts w:ascii="Times New Roman" w:eastAsia="Calibri" w:hAnsi="Times New Roman" w:cs="Times New Roman"/>
          <w:b/>
          <w:sz w:val="24"/>
          <w:szCs w:val="24"/>
          <w:u w:val="single"/>
          <w:lang w:val="en-ZW"/>
        </w:rPr>
      </w:pPr>
      <w:r w:rsidRPr="00590558">
        <w:rPr>
          <w:rFonts w:ascii="Times New Roman" w:eastAsia="Calibri" w:hAnsi="Times New Roman" w:cs="Times New Roman"/>
          <w:b/>
          <w:sz w:val="24"/>
          <w:szCs w:val="24"/>
          <w:u w:val="single"/>
          <w:lang w:val="en-ZW"/>
        </w:rPr>
        <w:t>LENGTH OF DELAY AND REASONABLENESS OF EXPLANATION THEREFOR</w:t>
      </w:r>
    </w:p>
    <w:p w14:paraId="6B6B52EC" w14:textId="410186F9" w:rsidR="00551826" w:rsidRPr="00590558" w:rsidRDefault="00590558" w:rsidP="008975D7">
      <w:pPr>
        <w:spacing w:line="480" w:lineRule="auto"/>
        <w:ind w:left="567" w:hanging="567"/>
        <w:jc w:val="both"/>
        <w:rPr>
          <w:rFonts w:ascii="Times New Roman" w:hAnsi="Times New Roman" w:cs="Times New Roman"/>
          <w:sz w:val="24"/>
          <w:szCs w:val="24"/>
          <w:lang w:val="en-ZW"/>
        </w:rPr>
      </w:pPr>
      <w:r>
        <w:rPr>
          <w:rFonts w:ascii="Times New Roman" w:hAnsi="Times New Roman" w:cs="Times New Roman"/>
          <w:sz w:val="24"/>
          <w:szCs w:val="24"/>
          <w:lang w:val="en-ZW"/>
        </w:rPr>
        <w:lastRenderedPageBreak/>
        <w:t xml:space="preserve">18.   </w:t>
      </w:r>
      <w:r w:rsidR="00551826" w:rsidRPr="00590558">
        <w:rPr>
          <w:rFonts w:ascii="Times New Roman" w:hAnsi="Times New Roman" w:cs="Times New Roman"/>
          <w:sz w:val="24"/>
          <w:szCs w:val="24"/>
          <w:lang w:val="en-ZW"/>
        </w:rPr>
        <w:t xml:space="preserve">The judgement of the court </w:t>
      </w:r>
      <w:r w:rsidR="00551826" w:rsidRPr="00590558">
        <w:rPr>
          <w:rFonts w:ascii="Times New Roman" w:hAnsi="Times New Roman" w:cs="Times New Roman"/>
          <w:i/>
          <w:sz w:val="24"/>
          <w:szCs w:val="24"/>
          <w:lang w:val="en-ZW"/>
        </w:rPr>
        <w:t>a quo</w:t>
      </w:r>
      <w:r w:rsidR="00551826" w:rsidRPr="00590558">
        <w:rPr>
          <w:rFonts w:ascii="Times New Roman" w:hAnsi="Times New Roman" w:cs="Times New Roman"/>
          <w:sz w:val="24"/>
          <w:szCs w:val="24"/>
          <w:lang w:val="en-ZW"/>
        </w:rPr>
        <w:t xml:space="preserve"> was handed down on 2</w:t>
      </w:r>
      <w:r w:rsidR="006B687C" w:rsidRPr="00590558">
        <w:rPr>
          <w:rFonts w:ascii="Times New Roman" w:hAnsi="Times New Roman" w:cs="Times New Roman"/>
          <w:sz w:val="24"/>
          <w:szCs w:val="24"/>
          <w:lang w:val="en-ZW"/>
        </w:rPr>
        <w:t>1</w:t>
      </w:r>
      <w:r w:rsidR="00551826" w:rsidRPr="00590558">
        <w:rPr>
          <w:rFonts w:ascii="Times New Roman" w:hAnsi="Times New Roman" w:cs="Times New Roman"/>
          <w:sz w:val="24"/>
          <w:szCs w:val="24"/>
          <w:lang w:val="en-ZW"/>
        </w:rPr>
        <w:t xml:space="preserve"> </w:t>
      </w:r>
      <w:r w:rsidR="006B687C" w:rsidRPr="00590558">
        <w:rPr>
          <w:rFonts w:ascii="Times New Roman" w:hAnsi="Times New Roman" w:cs="Times New Roman"/>
          <w:sz w:val="24"/>
          <w:szCs w:val="24"/>
          <w:lang w:val="en-ZW"/>
        </w:rPr>
        <w:t>August</w:t>
      </w:r>
      <w:r w:rsidR="00551826" w:rsidRPr="00590558">
        <w:rPr>
          <w:rFonts w:ascii="Times New Roman" w:hAnsi="Times New Roman" w:cs="Times New Roman"/>
          <w:sz w:val="24"/>
          <w:szCs w:val="24"/>
          <w:lang w:val="en-ZW"/>
        </w:rPr>
        <w:t xml:space="preserve"> 2018, the applicant ought to have applied for leave</w:t>
      </w:r>
      <w:r w:rsidR="00BB0031" w:rsidRPr="00590558">
        <w:rPr>
          <w:rFonts w:ascii="Times New Roman" w:hAnsi="Times New Roman" w:cs="Times New Roman"/>
          <w:sz w:val="24"/>
          <w:szCs w:val="24"/>
          <w:lang w:val="en-ZW"/>
        </w:rPr>
        <w:t xml:space="preserve"> to appeal</w:t>
      </w:r>
      <w:r w:rsidR="00551826" w:rsidRPr="00590558">
        <w:rPr>
          <w:rFonts w:ascii="Times New Roman" w:hAnsi="Times New Roman" w:cs="Times New Roman"/>
          <w:sz w:val="24"/>
          <w:szCs w:val="24"/>
          <w:lang w:val="en-ZW"/>
        </w:rPr>
        <w:t xml:space="preserve"> within ten days from the date of the judgment. </w:t>
      </w:r>
      <w:r w:rsidR="00820DD0">
        <w:rPr>
          <w:rFonts w:ascii="Times New Roman" w:hAnsi="Times New Roman" w:cs="Times New Roman"/>
          <w:sz w:val="24"/>
          <w:szCs w:val="24"/>
          <w:lang w:val="en-ZW"/>
        </w:rPr>
        <w:t xml:space="preserve"> </w:t>
      </w:r>
      <w:r w:rsidR="00551826" w:rsidRPr="00590558">
        <w:rPr>
          <w:rFonts w:ascii="Times New Roman" w:hAnsi="Times New Roman" w:cs="Times New Roman"/>
          <w:sz w:val="24"/>
          <w:szCs w:val="24"/>
          <w:lang w:val="en-ZW"/>
        </w:rPr>
        <w:t xml:space="preserve">He failed to do so. </w:t>
      </w:r>
      <w:r w:rsidR="00820DD0">
        <w:rPr>
          <w:rFonts w:ascii="Times New Roman" w:hAnsi="Times New Roman" w:cs="Times New Roman"/>
          <w:sz w:val="24"/>
          <w:szCs w:val="24"/>
          <w:lang w:val="en-ZW"/>
        </w:rPr>
        <w:t xml:space="preserve"> </w:t>
      </w:r>
      <w:r w:rsidR="006E267D" w:rsidRPr="00590558">
        <w:rPr>
          <w:rFonts w:ascii="Times New Roman" w:hAnsi="Times New Roman" w:cs="Times New Roman"/>
          <w:sz w:val="24"/>
          <w:szCs w:val="24"/>
          <w:lang w:val="en-ZW"/>
        </w:rPr>
        <w:t>On 2 February 2022 h</w:t>
      </w:r>
      <w:r w:rsidR="00551826" w:rsidRPr="00590558">
        <w:rPr>
          <w:rFonts w:ascii="Times New Roman" w:hAnsi="Times New Roman" w:cs="Times New Roman"/>
          <w:sz w:val="24"/>
          <w:szCs w:val="24"/>
          <w:lang w:val="en-ZW"/>
        </w:rPr>
        <w:t>e applied</w:t>
      </w:r>
      <w:r w:rsidR="00231287" w:rsidRPr="00590558">
        <w:rPr>
          <w:rFonts w:ascii="Times New Roman" w:hAnsi="Times New Roman" w:cs="Times New Roman"/>
          <w:sz w:val="24"/>
          <w:szCs w:val="24"/>
          <w:lang w:val="en-ZW"/>
        </w:rPr>
        <w:t xml:space="preserve"> to the court </w:t>
      </w:r>
      <w:r w:rsidR="00231287" w:rsidRPr="00590558">
        <w:rPr>
          <w:rFonts w:ascii="Times New Roman" w:hAnsi="Times New Roman" w:cs="Times New Roman"/>
          <w:i/>
          <w:iCs/>
          <w:sz w:val="24"/>
          <w:szCs w:val="24"/>
          <w:lang w:val="en-ZW"/>
        </w:rPr>
        <w:t>a quo</w:t>
      </w:r>
      <w:r w:rsidR="00551826" w:rsidRPr="00590558">
        <w:rPr>
          <w:rFonts w:ascii="Times New Roman" w:hAnsi="Times New Roman" w:cs="Times New Roman"/>
          <w:sz w:val="24"/>
          <w:szCs w:val="24"/>
          <w:lang w:val="en-ZW"/>
        </w:rPr>
        <w:t xml:space="preserve"> </w:t>
      </w:r>
      <w:r w:rsidR="003E002B" w:rsidRPr="00590558">
        <w:rPr>
          <w:rFonts w:ascii="Times New Roman" w:hAnsi="Times New Roman" w:cs="Times New Roman"/>
          <w:sz w:val="24"/>
          <w:szCs w:val="24"/>
          <w:lang w:val="en-ZW"/>
        </w:rPr>
        <w:t xml:space="preserve">under HCA 5/22, </w:t>
      </w:r>
      <w:r w:rsidR="00551826" w:rsidRPr="00590558">
        <w:rPr>
          <w:rFonts w:ascii="Times New Roman" w:hAnsi="Times New Roman" w:cs="Times New Roman"/>
          <w:sz w:val="24"/>
          <w:szCs w:val="24"/>
          <w:lang w:val="en-ZW"/>
        </w:rPr>
        <w:t xml:space="preserve">for condonation for </w:t>
      </w:r>
      <w:r w:rsidR="006E267D" w:rsidRPr="00590558">
        <w:rPr>
          <w:rFonts w:ascii="Times New Roman" w:hAnsi="Times New Roman" w:cs="Times New Roman"/>
          <w:sz w:val="24"/>
          <w:szCs w:val="24"/>
          <w:lang w:val="en-ZW"/>
        </w:rPr>
        <w:t>the non-compliance with the rules</w:t>
      </w:r>
      <w:r w:rsidR="003E002B" w:rsidRPr="00590558">
        <w:rPr>
          <w:rFonts w:ascii="Times New Roman" w:hAnsi="Times New Roman" w:cs="Times New Roman"/>
          <w:sz w:val="24"/>
          <w:szCs w:val="24"/>
          <w:lang w:val="en-ZW"/>
        </w:rPr>
        <w:t xml:space="preserve"> and for leave to prosecute his appeal in person</w:t>
      </w:r>
      <w:r w:rsidR="006E267D" w:rsidRPr="00590558">
        <w:rPr>
          <w:rFonts w:ascii="Times New Roman" w:hAnsi="Times New Roman" w:cs="Times New Roman"/>
          <w:sz w:val="24"/>
          <w:szCs w:val="24"/>
          <w:lang w:val="en-ZW"/>
        </w:rPr>
        <w:t>.</w:t>
      </w:r>
      <w:r w:rsidR="00551826" w:rsidRPr="00590558">
        <w:rPr>
          <w:rFonts w:ascii="Times New Roman" w:hAnsi="Times New Roman" w:cs="Times New Roman"/>
          <w:sz w:val="24"/>
          <w:szCs w:val="24"/>
          <w:lang w:val="en-ZW"/>
        </w:rPr>
        <w:t xml:space="preserve"> </w:t>
      </w:r>
      <w:r w:rsidR="00820DD0">
        <w:rPr>
          <w:rFonts w:ascii="Times New Roman" w:hAnsi="Times New Roman" w:cs="Times New Roman"/>
          <w:sz w:val="24"/>
          <w:szCs w:val="24"/>
          <w:lang w:val="en-ZW"/>
        </w:rPr>
        <w:t xml:space="preserve"> </w:t>
      </w:r>
      <w:r w:rsidR="003E002B" w:rsidRPr="00590558">
        <w:rPr>
          <w:rFonts w:ascii="Times New Roman" w:hAnsi="Times New Roman" w:cs="Times New Roman"/>
          <w:sz w:val="24"/>
          <w:szCs w:val="24"/>
          <w:lang w:val="en-ZW"/>
        </w:rPr>
        <w:t>As reflected in para 13 above, t</w:t>
      </w:r>
      <w:r w:rsidR="00551826" w:rsidRPr="00590558">
        <w:rPr>
          <w:rFonts w:ascii="Times New Roman" w:hAnsi="Times New Roman" w:cs="Times New Roman"/>
          <w:sz w:val="24"/>
          <w:szCs w:val="24"/>
          <w:lang w:val="en-ZW"/>
        </w:rPr>
        <w:t>he application was dismissed on 2</w:t>
      </w:r>
      <w:r w:rsidR="003E002B" w:rsidRPr="00590558">
        <w:rPr>
          <w:rFonts w:ascii="Times New Roman" w:hAnsi="Times New Roman" w:cs="Times New Roman"/>
          <w:sz w:val="24"/>
          <w:szCs w:val="24"/>
          <w:lang w:val="en-ZW"/>
        </w:rPr>
        <w:t>0</w:t>
      </w:r>
      <w:r w:rsidR="00551826" w:rsidRPr="00590558">
        <w:rPr>
          <w:rFonts w:ascii="Times New Roman" w:hAnsi="Times New Roman" w:cs="Times New Roman"/>
          <w:sz w:val="24"/>
          <w:szCs w:val="24"/>
          <w:lang w:val="en-ZW"/>
        </w:rPr>
        <w:t xml:space="preserve"> February 2023. </w:t>
      </w:r>
      <w:r w:rsidR="00820DD0">
        <w:rPr>
          <w:rFonts w:ascii="Times New Roman" w:hAnsi="Times New Roman" w:cs="Times New Roman"/>
          <w:sz w:val="24"/>
          <w:szCs w:val="24"/>
          <w:lang w:val="en-ZW"/>
        </w:rPr>
        <w:t xml:space="preserve"> </w:t>
      </w:r>
      <w:r w:rsidR="003476E6" w:rsidRPr="00590558">
        <w:rPr>
          <w:rFonts w:ascii="Times New Roman" w:hAnsi="Times New Roman" w:cs="Times New Roman"/>
          <w:sz w:val="24"/>
          <w:szCs w:val="24"/>
          <w:lang w:val="en-ZW"/>
        </w:rPr>
        <w:t>In terms of r 20 (1) of the Supreme Court Rules, 2018, t</w:t>
      </w:r>
      <w:r w:rsidR="00551826" w:rsidRPr="00590558">
        <w:rPr>
          <w:rFonts w:ascii="Times New Roman" w:hAnsi="Times New Roman" w:cs="Times New Roman"/>
          <w:sz w:val="24"/>
          <w:szCs w:val="24"/>
          <w:lang w:val="en-ZW"/>
        </w:rPr>
        <w:t xml:space="preserve">he applicant ought to have approached this Court within ten days from the date of the dismissal of his application. </w:t>
      </w:r>
      <w:r w:rsidR="00820DD0">
        <w:rPr>
          <w:rFonts w:ascii="Times New Roman" w:hAnsi="Times New Roman" w:cs="Times New Roman"/>
          <w:sz w:val="24"/>
          <w:szCs w:val="24"/>
          <w:lang w:val="en-ZW"/>
        </w:rPr>
        <w:t xml:space="preserve"> </w:t>
      </w:r>
      <w:r w:rsidR="00BB0031" w:rsidRPr="00590558">
        <w:rPr>
          <w:rFonts w:ascii="Times New Roman" w:hAnsi="Times New Roman" w:cs="Times New Roman"/>
          <w:sz w:val="24"/>
          <w:szCs w:val="24"/>
          <w:lang w:val="en-ZW"/>
        </w:rPr>
        <w:t xml:space="preserve">He only did so on 20 December 2023. </w:t>
      </w:r>
      <w:r w:rsidR="00820DD0">
        <w:rPr>
          <w:rFonts w:ascii="Times New Roman" w:hAnsi="Times New Roman" w:cs="Times New Roman"/>
          <w:sz w:val="24"/>
          <w:szCs w:val="24"/>
          <w:lang w:val="en-ZW"/>
        </w:rPr>
        <w:t xml:space="preserve"> </w:t>
      </w:r>
      <w:r w:rsidR="00BB0031" w:rsidRPr="00590558">
        <w:rPr>
          <w:rFonts w:ascii="Times New Roman" w:hAnsi="Times New Roman" w:cs="Times New Roman"/>
          <w:sz w:val="24"/>
          <w:szCs w:val="24"/>
          <w:lang w:val="en-ZW"/>
        </w:rPr>
        <w:t xml:space="preserve">This was </w:t>
      </w:r>
      <w:r w:rsidR="00551826" w:rsidRPr="00590558">
        <w:rPr>
          <w:rFonts w:ascii="Times New Roman" w:hAnsi="Times New Roman" w:cs="Times New Roman"/>
          <w:sz w:val="24"/>
          <w:szCs w:val="24"/>
          <w:lang w:val="en-ZW"/>
        </w:rPr>
        <w:t>ten months after the lapse of the</w:t>
      </w:r>
      <w:r w:rsidR="00BB0031" w:rsidRPr="00590558">
        <w:rPr>
          <w:rFonts w:ascii="Times New Roman" w:hAnsi="Times New Roman" w:cs="Times New Roman"/>
          <w:sz w:val="24"/>
          <w:szCs w:val="24"/>
          <w:lang w:val="en-ZW"/>
        </w:rPr>
        <w:t xml:space="preserve"> time limit. </w:t>
      </w:r>
      <w:r w:rsidR="00820DD0">
        <w:rPr>
          <w:rFonts w:ascii="Times New Roman" w:hAnsi="Times New Roman" w:cs="Times New Roman"/>
          <w:sz w:val="24"/>
          <w:szCs w:val="24"/>
          <w:lang w:val="en-ZW"/>
        </w:rPr>
        <w:t xml:space="preserve"> </w:t>
      </w:r>
      <w:r w:rsidR="006E267D" w:rsidRPr="00590558">
        <w:rPr>
          <w:rFonts w:ascii="Times New Roman" w:hAnsi="Times New Roman" w:cs="Times New Roman"/>
          <w:sz w:val="24"/>
          <w:szCs w:val="24"/>
          <w:lang w:val="en-ZW"/>
        </w:rPr>
        <w:t>On the face of it,</w:t>
      </w:r>
      <w:r w:rsidR="00BB0031" w:rsidRPr="00590558">
        <w:rPr>
          <w:rFonts w:ascii="Times New Roman" w:hAnsi="Times New Roman" w:cs="Times New Roman"/>
          <w:sz w:val="24"/>
          <w:szCs w:val="24"/>
          <w:lang w:val="en-ZW"/>
        </w:rPr>
        <w:t xml:space="preserve"> the delay</w:t>
      </w:r>
      <w:r w:rsidR="00551826" w:rsidRPr="00590558">
        <w:rPr>
          <w:rFonts w:ascii="Times New Roman" w:hAnsi="Times New Roman" w:cs="Times New Roman"/>
          <w:sz w:val="24"/>
          <w:szCs w:val="24"/>
          <w:lang w:val="en-ZW"/>
        </w:rPr>
        <w:t xml:space="preserve"> is inordinate.</w:t>
      </w:r>
    </w:p>
    <w:p w14:paraId="17FA73EC" w14:textId="72A3CA22" w:rsidR="000242FB" w:rsidRPr="00341B6C" w:rsidRDefault="00341B6C" w:rsidP="008975D7">
      <w:pPr>
        <w:spacing w:line="480" w:lineRule="auto"/>
        <w:ind w:left="567" w:hanging="567"/>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19.   </w:t>
      </w:r>
      <w:r w:rsidR="00551826" w:rsidRPr="00341B6C">
        <w:rPr>
          <w:rFonts w:ascii="Times New Roman" w:eastAsia="Calibri" w:hAnsi="Times New Roman" w:cs="Times New Roman"/>
          <w:sz w:val="24"/>
          <w:szCs w:val="24"/>
          <w:lang w:val="en-GB"/>
        </w:rPr>
        <w:t>The explanation tendered by the applicant</w:t>
      </w:r>
      <w:r w:rsidR="00BB0031" w:rsidRPr="00341B6C">
        <w:rPr>
          <w:rFonts w:ascii="Times New Roman" w:eastAsia="Calibri" w:hAnsi="Times New Roman" w:cs="Times New Roman"/>
          <w:sz w:val="24"/>
          <w:szCs w:val="24"/>
          <w:lang w:val="en-GB"/>
        </w:rPr>
        <w:t>, for the delay,</w:t>
      </w:r>
      <w:r w:rsidR="00551826" w:rsidRPr="00341B6C">
        <w:rPr>
          <w:rFonts w:ascii="Times New Roman" w:eastAsia="Calibri" w:hAnsi="Times New Roman" w:cs="Times New Roman"/>
          <w:sz w:val="24"/>
          <w:szCs w:val="24"/>
          <w:lang w:val="en-GB"/>
        </w:rPr>
        <w:t xml:space="preserve"> is that he</w:t>
      </w:r>
      <w:r w:rsidR="002C2687" w:rsidRPr="00341B6C">
        <w:rPr>
          <w:rFonts w:ascii="Times New Roman" w:eastAsia="Calibri" w:hAnsi="Times New Roman" w:cs="Times New Roman"/>
          <w:sz w:val="24"/>
          <w:szCs w:val="24"/>
          <w:lang w:val="en-GB"/>
        </w:rPr>
        <w:t xml:space="preserve"> did not have any funds with which to pay for the services of legal practitioners and that he had to engage his relatives in Bulawayo and in the United Kingdom to assist</w:t>
      </w:r>
      <w:r w:rsidR="000242FB" w:rsidRPr="00341B6C">
        <w:rPr>
          <w:rFonts w:ascii="Times New Roman" w:eastAsia="Calibri" w:hAnsi="Times New Roman" w:cs="Times New Roman"/>
          <w:sz w:val="24"/>
          <w:szCs w:val="24"/>
          <w:lang w:val="en-GB"/>
        </w:rPr>
        <w:t xml:space="preserve"> him with same. </w:t>
      </w:r>
      <w:r w:rsidR="00820DD0">
        <w:rPr>
          <w:rFonts w:ascii="Times New Roman" w:eastAsia="Calibri" w:hAnsi="Times New Roman" w:cs="Times New Roman"/>
          <w:sz w:val="24"/>
          <w:szCs w:val="24"/>
          <w:lang w:val="en-GB"/>
        </w:rPr>
        <w:t xml:space="preserve"> </w:t>
      </w:r>
      <w:r w:rsidR="000242FB" w:rsidRPr="00341B6C">
        <w:rPr>
          <w:rFonts w:ascii="Times New Roman" w:eastAsia="Calibri" w:hAnsi="Times New Roman" w:cs="Times New Roman"/>
          <w:sz w:val="24"/>
          <w:szCs w:val="24"/>
          <w:lang w:val="en-GB"/>
        </w:rPr>
        <w:t xml:space="preserve">The requested assistance only came through on 11 December 2023. </w:t>
      </w:r>
    </w:p>
    <w:p w14:paraId="3856BFBD" w14:textId="77777777" w:rsidR="003942A4" w:rsidRDefault="003942A4" w:rsidP="008975D7">
      <w:pPr>
        <w:tabs>
          <w:tab w:val="left" w:pos="567"/>
          <w:tab w:val="left" w:pos="3003"/>
        </w:tabs>
        <w:spacing w:after="0" w:line="48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20.   </w:t>
      </w:r>
      <w:r w:rsidR="000242FB" w:rsidRPr="003942A4">
        <w:rPr>
          <w:rFonts w:ascii="Times New Roman" w:eastAsia="Calibri" w:hAnsi="Times New Roman" w:cs="Times New Roman"/>
          <w:sz w:val="24"/>
          <w:szCs w:val="24"/>
          <w:lang w:val="en-GB"/>
        </w:rPr>
        <w:t>The applicant also attribute</w:t>
      </w:r>
      <w:r w:rsidR="002A4967" w:rsidRPr="003942A4">
        <w:rPr>
          <w:rFonts w:ascii="Times New Roman" w:eastAsia="Calibri" w:hAnsi="Times New Roman" w:cs="Times New Roman"/>
          <w:sz w:val="24"/>
          <w:szCs w:val="24"/>
          <w:lang w:val="en-GB"/>
        </w:rPr>
        <w:t>s</w:t>
      </w:r>
      <w:r w:rsidR="000242FB" w:rsidRPr="003942A4">
        <w:rPr>
          <w:rFonts w:ascii="Times New Roman" w:eastAsia="Calibri" w:hAnsi="Times New Roman" w:cs="Times New Roman"/>
          <w:sz w:val="24"/>
          <w:szCs w:val="24"/>
          <w:lang w:val="en-GB"/>
        </w:rPr>
        <w:t xml:space="preserve"> the delay to the fact that</w:t>
      </w:r>
      <w:r w:rsidR="00CE66F7" w:rsidRPr="003942A4">
        <w:rPr>
          <w:rFonts w:ascii="Times New Roman" w:eastAsia="Calibri" w:hAnsi="Times New Roman" w:cs="Times New Roman"/>
          <w:sz w:val="24"/>
          <w:szCs w:val="24"/>
          <w:lang w:val="en-GB"/>
        </w:rPr>
        <w:t>, unknown to him,</w:t>
      </w:r>
      <w:r w:rsidR="000242FB" w:rsidRPr="003942A4">
        <w:rPr>
          <w:rFonts w:ascii="Times New Roman" w:eastAsia="Calibri" w:hAnsi="Times New Roman" w:cs="Times New Roman"/>
          <w:sz w:val="24"/>
          <w:szCs w:val="24"/>
          <w:lang w:val="en-GB"/>
        </w:rPr>
        <w:t xml:space="preserve"> </w:t>
      </w:r>
      <w:r w:rsidR="00AE5445" w:rsidRPr="003942A4">
        <w:rPr>
          <w:rFonts w:ascii="Times New Roman" w:eastAsia="Calibri" w:hAnsi="Times New Roman" w:cs="Times New Roman"/>
          <w:sz w:val="24"/>
          <w:szCs w:val="24"/>
          <w:lang w:val="en-GB"/>
        </w:rPr>
        <w:t xml:space="preserve">the court </w:t>
      </w:r>
      <w:r w:rsidR="00AE5445" w:rsidRPr="003942A4">
        <w:rPr>
          <w:rFonts w:ascii="Times New Roman" w:eastAsia="Calibri" w:hAnsi="Times New Roman" w:cs="Times New Roman"/>
          <w:i/>
          <w:iCs/>
          <w:sz w:val="24"/>
          <w:szCs w:val="24"/>
          <w:lang w:val="en-GB"/>
        </w:rPr>
        <w:t>a quo</w:t>
      </w:r>
      <w:r w:rsidR="00AE5445" w:rsidRPr="003942A4">
        <w:rPr>
          <w:rFonts w:ascii="Times New Roman" w:eastAsia="Calibri" w:hAnsi="Times New Roman" w:cs="Times New Roman"/>
          <w:sz w:val="24"/>
          <w:szCs w:val="24"/>
          <w:lang w:val="en-GB"/>
        </w:rPr>
        <w:t xml:space="preserve"> had </w:t>
      </w:r>
      <w:r>
        <w:rPr>
          <w:rFonts w:ascii="Times New Roman" w:eastAsia="Calibri" w:hAnsi="Times New Roman" w:cs="Times New Roman"/>
          <w:sz w:val="24"/>
          <w:szCs w:val="24"/>
          <w:lang w:val="en-GB"/>
        </w:rPr>
        <w:t xml:space="preserve"> </w:t>
      </w:r>
    </w:p>
    <w:p w14:paraId="6A8BF1DD" w14:textId="42B9116A" w:rsidR="00551826" w:rsidRPr="003942A4" w:rsidRDefault="003942A4" w:rsidP="003942A4">
      <w:pPr>
        <w:tabs>
          <w:tab w:val="left" w:pos="567"/>
          <w:tab w:val="left" w:pos="3003"/>
        </w:tabs>
        <w:spacing w:after="0" w:line="480" w:lineRule="auto"/>
        <w:ind w:left="567" w:hanging="567"/>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w:t>
      </w:r>
      <w:proofErr w:type="gramStart"/>
      <w:r w:rsidR="00820DD0">
        <w:rPr>
          <w:rFonts w:ascii="Times New Roman" w:eastAsia="Calibri" w:hAnsi="Times New Roman" w:cs="Times New Roman"/>
          <w:sz w:val="24"/>
          <w:szCs w:val="24"/>
          <w:lang w:val="en-GB"/>
        </w:rPr>
        <w:t>o</w:t>
      </w:r>
      <w:r w:rsidR="00820DD0" w:rsidRPr="003942A4">
        <w:rPr>
          <w:rFonts w:ascii="Times New Roman" w:eastAsia="Calibri" w:hAnsi="Times New Roman" w:cs="Times New Roman"/>
          <w:sz w:val="24"/>
          <w:szCs w:val="24"/>
          <w:lang w:val="en-GB"/>
        </w:rPr>
        <w:t>n</w:t>
      </w:r>
      <w:proofErr w:type="gramEnd"/>
      <w:r w:rsidRPr="003942A4">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20</w:t>
      </w:r>
      <w:r w:rsidR="00AE5445" w:rsidRPr="003942A4">
        <w:rPr>
          <w:rFonts w:ascii="Times New Roman" w:eastAsia="Calibri" w:hAnsi="Times New Roman" w:cs="Times New Roman"/>
          <w:sz w:val="24"/>
          <w:szCs w:val="24"/>
          <w:lang w:val="en-GB"/>
        </w:rPr>
        <w:t xml:space="preserve"> February, 2023, issued an order </w:t>
      </w:r>
      <w:r w:rsidR="00B12485" w:rsidRPr="003942A4">
        <w:rPr>
          <w:rFonts w:ascii="Times New Roman" w:eastAsia="Calibri" w:hAnsi="Times New Roman" w:cs="Times New Roman"/>
          <w:sz w:val="24"/>
          <w:szCs w:val="24"/>
          <w:lang w:val="en-GB"/>
        </w:rPr>
        <w:t xml:space="preserve">dismissing his application for </w:t>
      </w:r>
      <w:r w:rsidR="00AE5445" w:rsidRPr="003942A4">
        <w:rPr>
          <w:rFonts w:ascii="Times New Roman" w:eastAsia="Calibri" w:hAnsi="Times New Roman" w:cs="Times New Roman"/>
          <w:sz w:val="24"/>
          <w:szCs w:val="24"/>
          <w:lang w:val="en-GB"/>
        </w:rPr>
        <w:t>leave to</w:t>
      </w:r>
      <w:r w:rsidR="00B12485" w:rsidRPr="003942A4">
        <w:rPr>
          <w:rFonts w:ascii="Times New Roman" w:eastAsia="Calibri" w:hAnsi="Times New Roman" w:cs="Times New Roman"/>
          <w:sz w:val="24"/>
          <w:szCs w:val="24"/>
          <w:lang w:val="en-GB"/>
        </w:rPr>
        <w:t xml:space="preserve"> prosecute his appeal in person</w:t>
      </w:r>
      <w:r w:rsidR="00AE5445" w:rsidRPr="003942A4">
        <w:rPr>
          <w:rFonts w:ascii="Times New Roman" w:eastAsia="Calibri" w:hAnsi="Times New Roman" w:cs="Times New Roman"/>
          <w:sz w:val="24"/>
          <w:szCs w:val="24"/>
          <w:lang w:val="en-GB"/>
        </w:rPr>
        <w:t>.</w:t>
      </w:r>
      <w:r w:rsidR="002C2687" w:rsidRPr="003942A4">
        <w:rPr>
          <w:rFonts w:ascii="Times New Roman" w:eastAsia="Calibri" w:hAnsi="Times New Roman" w:cs="Times New Roman"/>
          <w:sz w:val="24"/>
          <w:szCs w:val="24"/>
          <w:lang w:val="en-GB"/>
        </w:rPr>
        <w:t xml:space="preserve"> </w:t>
      </w:r>
      <w:r w:rsidR="00820DD0">
        <w:rPr>
          <w:rFonts w:ascii="Times New Roman" w:eastAsia="Calibri" w:hAnsi="Times New Roman" w:cs="Times New Roman"/>
          <w:sz w:val="24"/>
          <w:szCs w:val="24"/>
          <w:lang w:val="en-GB"/>
        </w:rPr>
        <w:t xml:space="preserve"> </w:t>
      </w:r>
      <w:r w:rsidR="00CE66F7" w:rsidRPr="003942A4">
        <w:rPr>
          <w:rFonts w:ascii="Times New Roman" w:eastAsia="Calibri" w:hAnsi="Times New Roman" w:cs="Times New Roman"/>
          <w:sz w:val="24"/>
          <w:szCs w:val="24"/>
          <w:lang w:val="en-GB"/>
        </w:rPr>
        <w:t>He</w:t>
      </w:r>
      <w:r w:rsidR="00B12485" w:rsidRPr="003942A4">
        <w:rPr>
          <w:rFonts w:ascii="Times New Roman" w:eastAsia="Calibri" w:hAnsi="Times New Roman" w:cs="Times New Roman"/>
          <w:sz w:val="24"/>
          <w:szCs w:val="24"/>
          <w:lang w:val="en-GB"/>
        </w:rPr>
        <w:t xml:space="preserve"> claims that he</w:t>
      </w:r>
      <w:r w:rsidR="00CE66F7" w:rsidRPr="003942A4">
        <w:rPr>
          <w:rFonts w:ascii="Times New Roman" w:eastAsia="Calibri" w:hAnsi="Times New Roman" w:cs="Times New Roman"/>
          <w:sz w:val="24"/>
          <w:szCs w:val="24"/>
          <w:lang w:val="en-GB"/>
        </w:rPr>
        <w:t xml:space="preserve"> only became aware of the order on 29 June 2023</w:t>
      </w:r>
      <w:r w:rsidR="002A4967" w:rsidRPr="003942A4">
        <w:rPr>
          <w:rFonts w:ascii="Times New Roman" w:eastAsia="Calibri" w:hAnsi="Times New Roman" w:cs="Times New Roman"/>
          <w:sz w:val="24"/>
          <w:szCs w:val="24"/>
          <w:lang w:val="en-GB"/>
        </w:rPr>
        <w:t xml:space="preserve">; his erstwhile legal practitioner having allegedly not advised him of the order at the time that it was issued. </w:t>
      </w:r>
      <w:r w:rsidR="000E6009">
        <w:rPr>
          <w:rFonts w:ascii="Times New Roman" w:eastAsia="Calibri" w:hAnsi="Times New Roman" w:cs="Times New Roman"/>
          <w:sz w:val="24"/>
          <w:szCs w:val="24"/>
          <w:lang w:val="en-GB"/>
        </w:rPr>
        <w:t xml:space="preserve"> </w:t>
      </w:r>
      <w:r w:rsidR="002A4967" w:rsidRPr="003942A4">
        <w:rPr>
          <w:rFonts w:ascii="Times New Roman" w:eastAsia="Calibri" w:hAnsi="Times New Roman" w:cs="Times New Roman"/>
          <w:sz w:val="24"/>
          <w:szCs w:val="24"/>
          <w:lang w:val="en-GB"/>
        </w:rPr>
        <w:t>W</w:t>
      </w:r>
      <w:r w:rsidR="00CE66F7" w:rsidRPr="003942A4">
        <w:rPr>
          <w:rFonts w:ascii="Times New Roman" w:eastAsia="Calibri" w:hAnsi="Times New Roman" w:cs="Times New Roman"/>
          <w:sz w:val="24"/>
          <w:szCs w:val="24"/>
          <w:lang w:val="en-GB"/>
        </w:rPr>
        <w:t>hen</w:t>
      </w:r>
      <w:r w:rsidR="002A4967" w:rsidRPr="003942A4">
        <w:rPr>
          <w:rFonts w:ascii="Times New Roman" w:eastAsia="Calibri" w:hAnsi="Times New Roman" w:cs="Times New Roman"/>
          <w:sz w:val="24"/>
          <w:szCs w:val="24"/>
          <w:lang w:val="en-GB"/>
        </w:rPr>
        <w:t xml:space="preserve"> his current legal practitioner advised him about it,</w:t>
      </w:r>
      <w:r w:rsidR="00CE66F7" w:rsidRPr="003942A4">
        <w:rPr>
          <w:rFonts w:ascii="Times New Roman" w:eastAsia="Calibri" w:hAnsi="Times New Roman" w:cs="Times New Roman"/>
          <w:sz w:val="24"/>
          <w:szCs w:val="24"/>
          <w:lang w:val="en-GB"/>
        </w:rPr>
        <w:t xml:space="preserve"> he was already way out of time</w:t>
      </w:r>
      <w:r w:rsidR="0089787F" w:rsidRPr="003942A4">
        <w:rPr>
          <w:rFonts w:ascii="Times New Roman" w:eastAsia="Calibri" w:hAnsi="Times New Roman" w:cs="Times New Roman"/>
          <w:sz w:val="24"/>
          <w:szCs w:val="24"/>
          <w:lang w:val="en-GB"/>
        </w:rPr>
        <w:t xml:space="preserve">. </w:t>
      </w:r>
      <w:r w:rsidR="000E6009">
        <w:rPr>
          <w:rFonts w:ascii="Times New Roman" w:eastAsia="Calibri" w:hAnsi="Times New Roman" w:cs="Times New Roman"/>
          <w:sz w:val="24"/>
          <w:szCs w:val="24"/>
          <w:lang w:val="en-GB"/>
        </w:rPr>
        <w:t xml:space="preserve"> </w:t>
      </w:r>
      <w:r w:rsidR="0089787F" w:rsidRPr="003942A4">
        <w:rPr>
          <w:rFonts w:ascii="Times New Roman" w:eastAsia="Calibri" w:hAnsi="Times New Roman" w:cs="Times New Roman"/>
          <w:sz w:val="24"/>
          <w:szCs w:val="24"/>
          <w:lang w:val="en-GB"/>
        </w:rPr>
        <w:t xml:space="preserve">He attributes </w:t>
      </w:r>
      <w:r w:rsidR="002A4967" w:rsidRPr="003942A4">
        <w:rPr>
          <w:rFonts w:ascii="Times New Roman" w:eastAsia="Calibri" w:hAnsi="Times New Roman" w:cs="Times New Roman"/>
          <w:sz w:val="24"/>
          <w:szCs w:val="24"/>
          <w:lang w:val="en-GB"/>
        </w:rPr>
        <w:t xml:space="preserve">the resultant delay in filing this application to </w:t>
      </w:r>
      <w:r w:rsidR="0089787F" w:rsidRPr="003942A4">
        <w:rPr>
          <w:rFonts w:ascii="Times New Roman" w:eastAsia="Calibri" w:hAnsi="Times New Roman" w:cs="Times New Roman"/>
          <w:sz w:val="24"/>
          <w:szCs w:val="24"/>
          <w:lang w:val="en-GB"/>
        </w:rPr>
        <w:t>th</w:t>
      </w:r>
      <w:r w:rsidR="008B73FC" w:rsidRPr="003942A4">
        <w:rPr>
          <w:rFonts w:ascii="Times New Roman" w:eastAsia="Calibri" w:hAnsi="Times New Roman" w:cs="Times New Roman"/>
          <w:sz w:val="24"/>
          <w:szCs w:val="24"/>
          <w:lang w:val="en-GB"/>
        </w:rPr>
        <w:t xml:space="preserve">ese two </w:t>
      </w:r>
      <w:r w:rsidR="002A4967" w:rsidRPr="003942A4">
        <w:rPr>
          <w:rFonts w:ascii="Times New Roman" w:eastAsia="Calibri" w:hAnsi="Times New Roman" w:cs="Times New Roman"/>
          <w:sz w:val="24"/>
          <w:szCs w:val="24"/>
          <w:lang w:val="en-GB"/>
        </w:rPr>
        <w:t>factor</w:t>
      </w:r>
      <w:r w:rsidR="008B73FC" w:rsidRPr="003942A4">
        <w:rPr>
          <w:rFonts w:ascii="Times New Roman" w:eastAsia="Calibri" w:hAnsi="Times New Roman" w:cs="Times New Roman"/>
          <w:sz w:val="24"/>
          <w:szCs w:val="24"/>
          <w:lang w:val="en-GB"/>
        </w:rPr>
        <w:t>s</w:t>
      </w:r>
      <w:r w:rsidR="002A4967" w:rsidRPr="003942A4">
        <w:rPr>
          <w:rFonts w:ascii="Times New Roman" w:eastAsia="Calibri" w:hAnsi="Times New Roman" w:cs="Times New Roman"/>
          <w:sz w:val="24"/>
          <w:szCs w:val="24"/>
          <w:lang w:val="en-GB"/>
        </w:rPr>
        <w:t>.</w:t>
      </w:r>
      <w:r w:rsidR="008B73FC" w:rsidRPr="003942A4">
        <w:rPr>
          <w:rFonts w:ascii="Times New Roman" w:eastAsia="Calibri" w:hAnsi="Times New Roman" w:cs="Times New Roman"/>
          <w:sz w:val="24"/>
          <w:szCs w:val="24"/>
          <w:lang w:val="en-GB"/>
        </w:rPr>
        <w:t xml:space="preserve"> </w:t>
      </w:r>
      <w:r w:rsidR="002A4967" w:rsidRPr="003942A4">
        <w:rPr>
          <w:rFonts w:ascii="Times New Roman" w:eastAsia="Calibri" w:hAnsi="Times New Roman" w:cs="Times New Roman"/>
          <w:sz w:val="24"/>
          <w:szCs w:val="24"/>
          <w:lang w:val="en-GB"/>
        </w:rPr>
        <w:t>Taking the</w:t>
      </w:r>
      <w:r w:rsidR="008B73FC" w:rsidRPr="003942A4">
        <w:rPr>
          <w:rFonts w:ascii="Times New Roman" w:eastAsia="Calibri" w:hAnsi="Times New Roman" w:cs="Times New Roman"/>
          <w:sz w:val="24"/>
          <w:szCs w:val="24"/>
          <w:lang w:val="en-GB"/>
        </w:rPr>
        <w:t>m</w:t>
      </w:r>
      <w:r w:rsidR="002A4967" w:rsidRPr="003942A4">
        <w:rPr>
          <w:rFonts w:ascii="Times New Roman" w:eastAsia="Calibri" w:hAnsi="Times New Roman" w:cs="Times New Roman"/>
          <w:sz w:val="24"/>
          <w:szCs w:val="24"/>
          <w:lang w:val="en-GB"/>
        </w:rPr>
        <w:t xml:space="preserve"> into account, I am inclined to find that the explanation for the delay is, in the circumstances, reasonable.</w:t>
      </w:r>
    </w:p>
    <w:p w14:paraId="030007D3" w14:textId="77777777" w:rsidR="003942A4" w:rsidRDefault="003942A4" w:rsidP="003942A4">
      <w:pPr>
        <w:spacing w:after="0" w:line="276" w:lineRule="auto"/>
        <w:jc w:val="both"/>
        <w:rPr>
          <w:rFonts w:ascii="Times New Roman" w:eastAsia="Calibri" w:hAnsi="Times New Roman" w:cs="Times New Roman"/>
          <w:b/>
          <w:sz w:val="24"/>
          <w:szCs w:val="24"/>
          <w:lang w:val="en-GB"/>
        </w:rPr>
      </w:pPr>
    </w:p>
    <w:p w14:paraId="15CA966F" w14:textId="77777777" w:rsidR="00551826" w:rsidRPr="0092012E" w:rsidRDefault="00551826" w:rsidP="00B978FF">
      <w:pPr>
        <w:spacing w:after="200" w:line="480" w:lineRule="auto"/>
        <w:jc w:val="both"/>
        <w:rPr>
          <w:rFonts w:ascii="Times New Roman" w:eastAsia="Calibri" w:hAnsi="Times New Roman" w:cs="Times New Roman"/>
          <w:b/>
          <w:sz w:val="24"/>
          <w:szCs w:val="24"/>
          <w:u w:val="single"/>
          <w:lang w:val="en-GB"/>
        </w:rPr>
      </w:pPr>
      <w:r w:rsidRPr="0092012E">
        <w:rPr>
          <w:rFonts w:ascii="Times New Roman" w:eastAsia="Calibri" w:hAnsi="Times New Roman" w:cs="Times New Roman"/>
          <w:b/>
          <w:sz w:val="24"/>
          <w:szCs w:val="24"/>
          <w:u w:val="single"/>
          <w:lang w:val="en-GB"/>
        </w:rPr>
        <w:t>WHETHER OR NOT THE APPEAL HAS GOOD PROSPECTS OF SUCCESS</w:t>
      </w:r>
    </w:p>
    <w:p w14:paraId="17F9F06D" w14:textId="77777777" w:rsidR="00551826" w:rsidRPr="00715C8F" w:rsidRDefault="00551826" w:rsidP="00B978FF">
      <w:pPr>
        <w:numPr>
          <w:ilvl w:val="0"/>
          <w:numId w:val="3"/>
        </w:numPr>
        <w:spacing w:after="0" w:line="480" w:lineRule="auto"/>
        <w:contextualSpacing/>
        <w:jc w:val="both"/>
        <w:rPr>
          <w:rFonts w:ascii="Times New Roman" w:eastAsia="Calibri" w:hAnsi="Times New Roman" w:cs="Times New Roman"/>
          <w:b/>
          <w:i/>
          <w:sz w:val="24"/>
          <w:szCs w:val="24"/>
          <w:lang w:val="en-GB"/>
        </w:rPr>
      </w:pPr>
      <w:r w:rsidRPr="00715C8F">
        <w:rPr>
          <w:rFonts w:ascii="Times New Roman" w:eastAsia="Calibri" w:hAnsi="Times New Roman" w:cs="Times New Roman"/>
          <w:bCs/>
          <w:i/>
          <w:sz w:val="24"/>
          <w:szCs w:val="24"/>
          <w:lang w:val="en-GB"/>
        </w:rPr>
        <w:lastRenderedPageBreak/>
        <w:t>Whether or not the court</w:t>
      </w:r>
      <w:r w:rsidRPr="00715C8F">
        <w:rPr>
          <w:rFonts w:ascii="Times New Roman" w:eastAsia="Calibri" w:hAnsi="Times New Roman" w:cs="Times New Roman"/>
          <w:b/>
          <w:i/>
          <w:sz w:val="24"/>
          <w:szCs w:val="24"/>
          <w:lang w:val="en-GB"/>
        </w:rPr>
        <w:t xml:space="preserve"> </w:t>
      </w:r>
      <w:r w:rsidRPr="00715C8F">
        <w:rPr>
          <w:rFonts w:ascii="Times New Roman" w:eastAsia="Calibri" w:hAnsi="Times New Roman" w:cs="Times New Roman"/>
          <w:bCs/>
          <w:i/>
          <w:sz w:val="24"/>
          <w:szCs w:val="24"/>
          <w:lang w:val="en-GB"/>
        </w:rPr>
        <w:t>a quo erred in finding the applicant guilty of murder with constructive intent.</w:t>
      </w:r>
    </w:p>
    <w:p w14:paraId="27C5D59C" w14:textId="790D18F9" w:rsidR="00741CBE" w:rsidRDefault="00217139" w:rsidP="00741CBE">
      <w:pPr>
        <w:tabs>
          <w:tab w:val="left" w:pos="567"/>
        </w:tabs>
        <w:spacing w:after="0" w:line="48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21. </w:t>
      </w:r>
      <w:r w:rsidR="004C42C0">
        <w:rPr>
          <w:rFonts w:ascii="Times New Roman" w:eastAsia="Calibri" w:hAnsi="Times New Roman" w:cs="Times New Roman"/>
          <w:sz w:val="24"/>
          <w:szCs w:val="24"/>
          <w:lang w:val="en-GB"/>
        </w:rPr>
        <w:t xml:space="preserve"> </w:t>
      </w:r>
      <w:r w:rsidR="00741CBE">
        <w:rPr>
          <w:rFonts w:ascii="Times New Roman" w:eastAsia="Calibri" w:hAnsi="Times New Roman" w:cs="Times New Roman"/>
          <w:sz w:val="24"/>
          <w:szCs w:val="24"/>
          <w:lang w:val="en-GB"/>
        </w:rPr>
        <w:t xml:space="preserve">  </w:t>
      </w:r>
      <w:r w:rsidR="00043D18" w:rsidRPr="00217139">
        <w:rPr>
          <w:rFonts w:ascii="Times New Roman" w:eastAsia="Calibri" w:hAnsi="Times New Roman" w:cs="Times New Roman"/>
          <w:sz w:val="24"/>
          <w:szCs w:val="24"/>
          <w:lang w:val="en-GB"/>
        </w:rPr>
        <w:t xml:space="preserve">In addition to having a satisfactory explanation for the delay that has necessitated the </w:t>
      </w:r>
      <w:r w:rsidR="004C42C0">
        <w:rPr>
          <w:rFonts w:ascii="Times New Roman" w:eastAsia="Calibri" w:hAnsi="Times New Roman" w:cs="Times New Roman"/>
          <w:sz w:val="24"/>
          <w:szCs w:val="24"/>
          <w:lang w:val="en-GB"/>
        </w:rPr>
        <w:t xml:space="preserve">   </w:t>
      </w:r>
    </w:p>
    <w:p w14:paraId="01F67EB9" w14:textId="686822DF" w:rsidR="00260AFB" w:rsidRPr="00260AFB" w:rsidRDefault="00741CBE" w:rsidP="00741CBE">
      <w:pPr>
        <w:tabs>
          <w:tab w:val="left" w:pos="567"/>
        </w:tabs>
        <w:spacing w:after="0" w:line="48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w:t>
      </w:r>
      <w:proofErr w:type="gramStart"/>
      <w:r w:rsidR="00043D18" w:rsidRPr="00217139">
        <w:rPr>
          <w:rFonts w:ascii="Times New Roman" w:eastAsia="Calibri" w:hAnsi="Times New Roman" w:cs="Times New Roman"/>
          <w:sz w:val="24"/>
          <w:szCs w:val="24"/>
          <w:lang w:val="en-GB"/>
        </w:rPr>
        <w:t>application</w:t>
      </w:r>
      <w:proofErr w:type="gramEnd"/>
      <w:r w:rsidR="00043D18" w:rsidRPr="00217139">
        <w:rPr>
          <w:rFonts w:ascii="Times New Roman" w:eastAsia="Calibri" w:hAnsi="Times New Roman" w:cs="Times New Roman"/>
          <w:sz w:val="24"/>
          <w:szCs w:val="24"/>
          <w:lang w:val="en-GB"/>
        </w:rPr>
        <w:t xml:space="preserve">, the applicant must also establish good prospects of success on appeal </w:t>
      </w:r>
      <w:r w:rsidR="00BB3E80" w:rsidRPr="00217139">
        <w:rPr>
          <w:rFonts w:ascii="Times New Roman" w:eastAsia="Calibri" w:hAnsi="Times New Roman" w:cs="Times New Roman"/>
          <w:sz w:val="24"/>
          <w:szCs w:val="24"/>
          <w:lang w:val="en-GB"/>
        </w:rPr>
        <w:t xml:space="preserve"> </w:t>
      </w:r>
    </w:p>
    <w:p w14:paraId="4E21E3B2" w14:textId="07916E23" w:rsidR="00376843" w:rsidRPr="00260AFB" w:rsidRDefault="00260AFB" w:rsidP="0051293E">
      <w:pPr>
        <w:spacing w:after="0" w:line="480" w:lineRule="auto"/>
        <w:ind w:left="567" w:hanging="567"/>
        <w:jc w:val="both"/>
        <w:rPr>
          <w:rFonts w:ascii="Times New Roman" w:eastAsia="Calibri" w:hAnsi="Times New Roman" w:cs="Times New Roman"/>
          <w:bCs/>
          <w:sz w:val="24"/>
          <w:szCs w:val="24"/>
          <w:lang w:val="en-ZW"/>
        </w:rPr>
      </w:pPr>
      <w:r>
        <w:rPr>
          <w:rFonts w:ascii="Times New Roman" w:eastAsia="Calibri" w:hAnsi="Times New Roman" w:cs="Times New Roman"/>
          <w:bCs/>
          <w:sz w:val="24"/>
          <w:szCs w:val="24"/>
          <w:lang w:val="en-ZW"/>
        </w:rPr>
        <w:t xml:space="preserve">22.   </w:t>
      </w:r>
      <w:r w:rsidR="00376843" w:rsidRPr="00260AFB">
        <w:rPr>
          <w:rFonts w:ascii="Times New Roman" w:eastAsia="Calibri" w:hAnsi="Times New Roman" w:cs="Times New Roman"/>
          <w:bCs/>
          <w:sz w:val="24"/>
          <w:szCs w:val="24"/>
          <w:lang w:val="en-ZW"/>
        </w:rPr>
        <w:t xml:space="preserve">In his application, </w:t>
      </w:r>
      <w:r w:rsidR="006D244B" w:rsidRPr="00260AFB">
        <w:rPr>
          <w:rFonts w:ascii="Times New Roman" w:eastAsia="Calibri" w:hAnsi="Times New Roman" w:cs="Times New Roman"/>
          <w:bCs/>
          <w:sz w:val="24"/>
          <w:szCs w:val="24"/>
          <w:lang w:val="en-ZW"/>
        </w:rPr>
        <w:t>made,</w:t>
      </w:r>
      <w:r w:rsidR="0092012E">
        <w:rPr>
          <w:rFonts w:ascii="Times New Roman" w:eastAsia="Calibri" w:hAnsi="Times New Roman" w:cs="Times New Roman"/>
          <w:bCs/>
          <w:sz w:val="24"/>
          <w:szCs w:val="24"/>
          <w:lang w:val="en-ZW"/>
        </w:rPr>
        <w:t xml:space="preserve"> in terms of the </w:t>
      </w:r>
      <w:r w:rsidR="0051293E">
        <w:rPr>
          <w:rFonts w:ascii="Times New Roman" w:eastAsia="Calibri" w:hAnsi="Times New Roman" w:cs="Times New Roman"/>
          <w:bCs/>
          <w:sz w:val="24"/>
          <w:szCs w:val="24"/>
          <w:lang w:val="en-ZW"/>
        </w:rPr>
        <w:t>r</w:t>
      </w:r>
      <w:r w:rsidR="0092012E">
        <w:rPr>
          <w:rFonts w:ascii="Times New Roman" w:eastAsia="Calibri" w:hAnsi="Times New Roman" w:cs="Times New Roman"/>
          <w:bCs/>
          <w:sz w:val="24"/>
          <w:szCs w:val="24"/>
          <w:lang w:val="en-ZW"/>
        </w:rPr>
        <w:t>ules of this C</w:t>
      </w:r>
      <w:r w:rsidR="00376843" w:rsidRPr="00260AFB">
        <w:rPr>
          <w:rFonts w:ascii="Times New Roman" w:eastAsia="Calibri" w:hAnsi="Times New Roman" w:cs="Times New Roman"/>
          <w:bCs/>
          <w:sz w:val="24"/>
          <w:szCs w:val="24"/>
          <w:lang w:val="en-ZW"/>
        </w:rPr>
        <w:t>ourt, on Form 4, the applicant raises two grounds of appeal in respect of his intended appeal, to wit:</w:t>
      </w:r>
    </w:p>
    <w:p w14:paraId="374A350E" w14:textId="77777777" w:rsidR="00DF5734" w:rsidRDefault="00376843" w:rsidP="0051293E">
      <w:pPr>
        <w:pStyle w:val="ListParagraph"/>
        <w:spacing w:after="0" w:line="240" w:lineRule="auto"/>
        <w:ind w:left="1134"/>
        <w:jc w:val="both"/>
        <w:rPr>
          <w:rFonts w:ascii="Times New Roman" w:eastAsia="Calibri" w:hAnsi="Times New Roman" w:cs="Times New Roman"/>
          <w:bCs/>
          <w:sz w:val="24"/>
          <w:szCs w:val="24"/>
          <w:lang w:val="en-ZW"/>
        </w:rPr>
      </w:pPr>
      <w:r w:rsidRPr="00B978FF">
        <w:rPr>
          <w:rFonts w:ascii="Times New Roman" w:eastAsia="Calibri" w:hAnsi="Times New Roman" w:cs="Times New Roman"/>
          <w:bCs/>
          <w:sz w:val="24"/>
          <w:szCs w:val="24"/>
          <w:lang w:val="en-ZW"/>
        </w:rPr>
        <w:t xml:space="preserve">“1. The court </w:t>
      </w:r>
      <w:r w:rsidRPr="00B978FF">
        <w:rPr>
          <w:rFonts w:ascii="Times New Roman" w:eastAsia="Calibri" w:hAnsi="Times New Roman" w:cs="Times New Roman"/>
          <w:bCs/>
          <w:i/>
          <w:iCs/>
          <w:sz w:val="24"/>
          <w:szCs w:val="24"/>
          <w:lang w:val="en-ZW"/>
        </w:rPr>
        <w:t>a quo</w:t>
      </w:r>
      <w:r w:rsidRPr="00B978FF">
        <w:rPr>
          <w:rFonts w:ascii="Times New Roman" w:eastAsia="Calibri" w:hAnsi="Times New Roman" w:cs="Times New Roman"/>
          <w:bCs/>
          <w:sz w:val="24"/>
          <w:szCs w:val="24"/>
          <w:lang w:val="en-ZW"/>
        </w:rPr>
        <w:t xml:space="preserve"> erred in finding the appellant guilty of murder with constructive </w:t>
      </w:r>
      <w:r w:rsidR="00ED2803">
        <w:rPr>
          <w:rFonts w:ascii="Times New Roman" w:eastAsia="Calibri" w:hAnsi="Times New Roman" w:cs="Times New Roman"/>
          <w:bCs/>
          <w:sz w:val="24"/>
          <w:szCs w:val="24"/>
          <w:lang w:val="en-ZW"/>
        </w:rPr>
        <w:t xml:space="preserve"> </w:t>
      </w:r>
    </w:p>
    <w:p w14:paraId="3C6011EA" w14:textId="77777777" w:rsidR="00DF5734" w:rsidRDefault="00DF5734" w:rsidP="00DF5734">
      <w:pPr>
        <w:pStyle w:val="ListParagraph"/>
        <w:spacing w:before="240" w:after="0" w:line="240" w:lineRule="auto"/>
        <w:ind w:left="1134"/>
        <w:jc w:val="both"/>
        <w:rPr>
          <w:rFonts w:ascii="Times New Roman" w:eastAsia="Calibri" w:hAnsi="Times New Roman" w:cs="Times New Roman"/>
          <w:bCs/>
          <w:sz w:val="24"/>
          <w:szCs w:val="24"/>
          <w:lang w:val="en-ZW"/>
        </w:rPr>
      </w:pPr>
      <w:r>
        <w:rPr>
          <w:rFonts w:ascii="Times New Roman" w:eastAsia="Calibri" w:hAnsi="Times New Roman" w:cs="Times New Roman"/>
          <w:bCs/>
          <w:sz w:val="24"/>
          <w:szCs w:val="24"/>
          <w:lang w:val="en-ZW"/>
        </w:rPr>
        <w:t xml:space="preserve">      </w:t>
      </w:r>
      <w:proofErr w:type="gramStart"/>
      <w:r w:rsidR="00376843" w:rsidRPr="00B978FF">
        <w:rPr>
          <w:rFonts w:ascii="Times New Roman" w:eastAsia="Calibri" w:hAnsi="Times New Roman" w:cs="Times New Roman"/>
          <w:bCs/>
          <w:sz w:val="24"/>
          <w:szCs w:val="24"/>
          <w:lang w:val="en-ZW"/>
        </w:rPr>
        <w:t>intent</w:t>
      </w:r>
      <w:proofErr w:type="gramEnd"/>
      <w:r w:rsidR="00376843" w:rsidRPr="00B978FF">
        <w:rPr>
          <w:rFonts w:ascii="Times New Roman" w:eastAsia="Calibri" w:hAnsi="Times New Roman" w:cs="Times New Roman"/>
          <w:bCs/>
          <w:sz w:val="24"/>
          <w:szCs w:val="24"/>
          <w:lang w:val="en-ZW"/>
        </w:rPr>
        <w:t xml:space="preserve"> where the essential element of intention had not been established beyond </w:t>
      </w:r>
      <w:r>
        <w:rPr>
          <w:rFonts w:ascii="Times New Roman" w:eastAsia="Calibri" w:hAnsi="Times New Roman" w:cs="Times New Roman"/>
          <w:bCs/>
          <w:sz w:val="24"/>
          <w:szCs w:val="24"/>
          <w:lang w:val="en-ZW"/>
        </w:rPr>
        <w:t xml:space="preserve">  </w:t>
      </w:r>
    </w:p>
    <w:p w14:paraId="4B55B092" w14:textId="2E5A71C7" w:rsidR="0092012E" w:rsidRDefault="00DF5734" w:rsidP="00215BF3">
      <w:pPr>
        <w:pStyle w:val="ListParagraph"/>
        <w:tabs>
          <w:tab w:val="left" w:pos="1560"/>
        </w:tabs>
        <w:spacing w:before="240" w:after="0" w:line="240" w:lineRule="auto"/>
        <w:ind w:left="1134"/>
        <w:jc w:val="both"/>
        <w:rPr>
          <w:rFonts w:ascii="Times New Roman" w:eastAsia="Calibri" w:hAnsi="Times New Roman" w:cs="Times New Roman"/>
          <w:bCs/>
          <w:sz w:val="24"/>
          <w:szCs w:val="24"/>
          <w:lang w:val="en-ZW"/>
        </w:rPr>
      </w:pPr>
      <w:r>
        <w:rPr>
          <w:rFonts w:ascii="Times New Roman" w:eastAsia="Calibri" w:hAnsi="Times New Roman" w:cs="Times New Roman"/>
          <w:bCs/>
          <w:sz w:val="24"/>
          <w:szCs w:val="24"/>
          <w:lang w:val="en-ZW"/>
        </w:rPr>
        <w:t xml:space="preserve">      </w:t>
      </w:r>
      <w:proofErr w:type="gramStart"/>
      <w:r w:rsidR="00376843" w:rsidRPr="00B978FF">
        <w:rPr>
          <w:rFonts w:ascii="Times New Roman" w:eastAsia="Calibri" w:hAnsi="Times New Roman" w:cs="Times New Roman"/>
          <w:bCs/>
          <w:sz w:val="24"/>
          <w:szCs w:val="24"/>
          <w:lang w:val="en-ZW"/>
        </w:rPr>
        <w:t>reasonable</w:t>
      </w:r>
      <w:proofErr w:type="gramEnd"/>
      <w:r w:rsidR="00376843" w:rsidRPr="00B978FF">
        <w:rPr>
          <w:rFonts w:ascii="Times New Roman" w:eastAsia="Calibri" w:hAnsi="Times New Roman" w:cs="Times New Roman"/>
          <w:bCs/>
          <w:sz w:val="24"/>
          <w:szCs w:val="24"/>
          <w:lang w:val="en-ZW"/>
        </w:rPr>
        <w:t xml:space="preserve"> doubt.</w:t>
      </w:r>
    </w:p>
    <w:p w14:paraId="52E67D15" w14:textId="77777777" w:rsidR="0051293E" w:rsidRPr="00215BF3" w:rsidRDefault="0051293E" w:rsidP="00215BF3">
      <w:pPr>
        <w:pStyle w:val="ListParagraph"/>
        <w:tabs>
          <w:tab w:val="left" w:pos="1560"/>
        </w:tabs>
        <w:spacing w:before="240" w:after="0" w:line="240" w:lineRule="auto"/>
        <w:ind w:left="1134"/>
        <w:jc w:val="both"/>
        <w:rPr>
          <w:rFonts w:ascii="Times New Roman" w:eastAsia="Calibri" w:hAnsi="Times New Roman" w:cs="Times New Roman"/>
          <w:bCs/>
          <w:sz w:val="24"/>
          <w:szCs w:val="24"/>
          <w:lang w:val="en-ZW"/>
        </w:rPr>
      </w:pPr>
    </w:p>
    <w:p w14:paraId="6915819B" w14:textId="77777777" w:rsidR="00DF5734" w:rsidRDefault="00DF5734" w:rsidP="0092012E">
      <w:pPr>
        <w:pStyle w:val="ListParagraph"/>
        <w:tabs>
          <w:tab w:val="left" w:pos="720"/>
        </w:tabs>
        <w:spacing w:after="0" w:line="240" w:lineRule="auto"/>
        <w:ind w:left="1080"/>
        <w:jc w:val="both"/>
        <w:rPr>
          <w:rFonts w:ascii="Times New Roman" w:eastAsia="Calibri" w:hAnsi="Times New Roman" w:cs="Times New Roman"/>
          <w:bCs/>
          <w:sz w:val="24"/>
          <w:szCs w:val="24"/>
          <w:lang w:val="en-ZW"/>
        </w:rPr>
      </w:pPr>
      <w:r>
        <w:rPr>
          <w:rFonts w:ascii="Times New Roman" w:eastAsia="Calibri" w:hAnsi="Times New Roman" w:cs="Times New Roman"/>
          <w:bCs/>
          <w:sz w:val="24"/>
          <w:szCs w:val="24"/>
          <w:lang w:val="en-ZW"/>
        </w:rPr>
        <w:t xml:space="preserve">  2. </w:t>
      </w:r>
      <w:r w:rsidR="00376843" w:rsidRPr="00B978FF">
        <w:rPr>
          <w:rFonts w:ascii="Times New Roman" w:eastAsia="Calibri" w:hAnsi="Times New Roman" w:cs="Times New Roman"/>
          <w:bCs/>
          <w:sz w:val="24"/>
          <w:szCs w:val="24"/>
          <w:lang w:val="en-ZW"/>
        </w:rPr>
        <w:t xml:space="preserve">The court </w:t>
      </w:r>
      <w:r w:rsidR="00376843" w:rsidRPr="00B978FF">
        <w:rPr>
          <w:rFonts w:ascii="Times New Roman" w:eastAsia="Calibri" w:hAnsi="Times New Roman" w:cs="Times New Roman"/>
          <w:bCs/>
          <w:i/>
          <w:iCs/>
          <w:sz w:val="24"/>
          <w:szCs w:val="24"/>
          <w:lang w:val="en-ZW"/>
        </w:rPr>
        <w:t>a quo</w:t>
      </w:r>
      <w:r w:rsidR="00376843" w:rsidRPr="00B978FF">
        <w:rPr>
          <w:rFonts w:ascii="Times New Roman" w:eastAsia="Calibri" w:hAnsi="Times New Roman" w:cs="Times New Roman"/>
          <w:bCs/>
          <w:sz w:val="24"/>
          <w:szCs w:val="24"/>
          <w:lang w:val="en-ZW"/>
        </w:rPr>
        <w:t xml:space="preserve"> erred in failing to apply to the facts of the matter the provisions of </w:t>
      </w:r>
      <w:r>
        <w:rPr>
          <w:rFonts w:ascii="Times New Roman" w:eastAsia="Calibri" w:hAnsi="Times New Roman" w:cs="Times New Roman"/>
          <w:bCs/>
          <w:sz w:val="24"/>
          <w:szCs w:val="24"/>
          <w:lang w:val="en-ZW"/>
        </w:rPr>
        <w:t xml:space="preserve"> </w:t>
      </w:r>
    </w:p>
    <w:p w14:paraId="0546440B" w14:textId="13E1DF7B" w:rsidR="00376843" w:rsidRPr="0092012E" w:rsidRDefault="00DF5734" w:rsidP="0092012E">
      <w:pPr>
        <w:tabs>
          <w:tab w:val="left" w:pos="720"/>
        </w:tabs>
        <w:spacing w:after="0" w:line="240" w:lineRule="auto"/>
        <w:ind w:left="1418"/>
        <w:jc w:val="both"/>
        <w:rPr>
          <w:rFonts w:ascii="Times New Roman" w:eastAsia="Calibri" w:hAnsi="Times New Roman" w:cs="Times New Roman"/>
          <w:bCs/>
          <w:sz w:val="24"/>
          <w:szCs w:val="24"/>
          <w:lang w:val="en-ZW"/>
        </w:rPr>
      </w:pPr>
      <w:proofErr w:type="gramStart"/>
      <w:r w:rsidRPr="0092012E">
        <w:rPr>
          <w:rFonts w:ascii="Times New Roman" w:eastAsia="Calibri" w:hAnsi="Times New Roman" w:cs="Times New Roman"/>
          <w:bCs/>
          <w:sz w:val="24"/>
          <w:szCs w:val="24"/>
          <w:lang w:val="en-ZW"/>
        </w:rPr>
        <w:t>s</w:t>
      </w:r>
      <w:proofErr w:type="gramEnd"/>
      <w:r w:rsidRPr="0092012E">
        <w:rPr>
          <w:rFonts w:ascii="Times New Roman" w:eastAsia="Calibri" w:hAnsi="Times New Roman" w:cs="Times New Roman"/>
          <w:bCs/>
          <w:sz w:val="24"/>
          <w:szCs w:val="24"/>
          <w:lang w:val="en-ZW"/>
        </w:rPr>
        <w:t xml:space="preserve"> </w:t>
      </w:r>
      <w:r w:rsidR="00376843" w:rsidRPr="0092012E">
        <w:rPr>
          <w:rFonts w:ascii="Times New Roman" w:eastAsia="Calibri" w:hAnsi="Times New Roman" w:cs="Times New Roman"/>
          <w:bCs/>
          <w:sz w:val="24"/>
          <w:szCs w:val="24"/>
          <w:lang w:val="en-ZW"/>
        </w:rPr>
        <w:t>239 (1) of the Criminal Law (Codification and Reform) Act to the effect that the appellant had lost his self-control, where provocation would sufficiently make a reasonable person in his position and circumstances lose his self-control.”</w:t>
      </w:r>
    </w:p>
    <w:p w14:paraId="6D635CDA" w14:textId="77777777" w:rsidR="008B73FC" w:rsidRPr="00B978FF" w:rsidRDefault="008B73FC" w:rsidP="002C57A8">
      <w:pPr>
        <w:pStyle w:val="ListParagraph"/>
        <w:spacing w:after="0" w:line="480" w:lineRule="auto"/>
        <w:jc w:val="both"/>
        <w:rPr>
          <w:rFonts w:ascii="Times New Roman" w:eastAsia="Calibri" w:hAnsi="Times New Roman" w:cs="Times New Roman"/>
          <w:b/>
          <w:bCs/>
          <w:sz w:val="24"/>
          <w:szCs w:val="24"/>
          <w:lang w:val="en-GB"/>
        </w:rPr>
      </w:pPr>
    </w:p>
    <w:p w14:paraId="78DBB57E" w14:textId="421C1474" w:rsidR="008B73FC" w:rsidRPr="001203F0" w:rsidRDefault="005B3547" w:rsidP="001203F0">
      <w:pPr>
        <w:spacing w:after="200" w:line="480" w:lineRule="auto"/>
        <w:ind w:left="567" w:hanging="567"/>
        <w:jc w:val="both"/>
        <w:rPr>
          <w:rFonts w:ascii="Times New Roman" w:eastAsia="Calibri" w:hAnsi="Times New Roman" w:cs="Times New Roman"/>
          <w:b/>
          <w:bCs/>
          <w:sz w:val="24"/>
          <w:szCs w:val="24"/>
          <w:lang w:val="en-GB"/>
        </w:rPr>
      </w:pPr>
      <w:r>
        <w:rPr>
          <w:rFonts w:ascii="Times New Roman" w:eastAsia="Calibri" w:hAnsi="Times New Roman" w:cs="Times New Roman"/>
          <w:sz w:val="24"/>
          <w:szCs w:val="24"/>
          <w:lang w:val="en-GB"/>
        </w:rPr>
        <w:t xml:space="preserve">23. </w:t>
      </w:r>
      <w:r w:rsidR="002C0CD5">
        <w:rPr>
          <w:rFonts w:ascii="Times New Roman" w:eastAsia="Calibri" w:hAnsi="Times New Roman" w:cs="Times New Roman"/>
          <w:sz w:val="24"/>
          <w:szCs w:val="24"/>
          <w:lang w:val="en-GB"/>
        </w:rPr>
        <w:t xml:space="preserve"> </w:t>
      </w:r>
      <w:r w:rsidR="00551826" w:rsidRPr="005B3547">
        <w:rPr>
          <w:rFonts w:ascii="Times New Roman" w:eastAsia="Calibri" w:hAnsi="Times New Roman" w:cs="Times New Roman"/>
          <w:sz w:val="24"/>
          <w:szCs w:val="24"/>
          <w:lang w:val="en-GB"/>
        </w:rPr>
        <w:t xml:space="preserve">The </w:t>
      </w:r>
      <w:r w:rsidR="009D7E9F">
        <w:rPr>
          <w:rFonts w:ascii="Times New Roman" w:eastAsia="Calibri" w:hAnsi="Times New Roman" w:cs="Times New Roman"/>
          <w:sz w:val="24"/>
          <w:szCs w:val="24"/>
          <w:lang w:val="en-GB"/>
        </w:rPr>
        <w:t>a</w:t>
      </w:r>
      <w:r w:rsidR="00551826" w:rsidRPr="005B3547">
        <w:rPr>
          <w:rFonts w:ascii="Times New Roman" w:eastAsia="Calibri" w:hAnsi="Times New Roman" w:cs="Times New Roman"/>
          <w:sz w:val="24"/>
          <w:szCs w:val="24"/>
          <w:lang w:val="en-GB"/>
        </w:rPr>
        <w:t xml:space="preserve">pplicant alleges that the court </w:t>
      </w:r>
      <w:r w:rsidR="00551826" w:rsidRPr="005B3547">
        <w:rPr>
          <w:rFonts w:ascii="Times New Roman" w:eastAsia="Calibri" w:hAnsi="Times New Roman" w:cs="Times New Roman"/>
          <w:i/>
          <w:sz w:val="24"/>
          <w:szCs w:val="24"/>
          <w:lang w:val="en-GB"/>
        </w:rPr>
        <w:t xml:space="preserve">a quo </w:t>
      </w:r>
      <w:r w:rsidR="00551826" w:rsidRPr="005B3547">
        <w:rPr>
          <w:rFonts w:ascii="Times New Roman" w:eastAsia="Calibri" w:hAnsi="Times New Roman" w:cs="Times New Roman"/>
          <w:sz w:val="24"/>
          <w:szCs w:val="24"/>
          <w:lang w:val="en-GB"/>
        </w:rPr>
        <w:t xml:space="preserve">erred in finding him guilty of murder </w:t>
      </w:r>
      <w:r w:rsidR="001203F0" w:rsidRPr="005B3547">
        <w:rPr>
          <w:rFonts w:ascii="Times New Roman" w:eastAsia="Calibri" w:hAnsi="Times New Roman" w:cs="Times New Roman"/>
          <w:sz w:val="24"/>
          <w:szCs w:val="24"/>
          <w:lang w:val="en-GB"/>
        </w:rPr>
        <w:t xml:space="preserve">with </w:t>
      </w:r>
      <w:r w:rsidR="001203F0">
        <w:rPr>
          <w:rFonts w:ascii="Times New Roman" w:eastAsia="Calibri" w:hAnsi="Times New Roman" w:cs="Times New Roman"/>
          <w:sz w:val="24"/>
          <w:szCs w:val="24"/>
          <w:lang w:val="en-GB"/>
        </w:rPr>
        <w:t>constructive</w:t>
      </w:r>
      <w:r w:rsidR="00551826" w:rsidRPr="005B3547">
        <w:rPr>
          <w:rFonts w:ascii="Times New Roman" w:eastAsia="Calibri" w:hAnsi="Times New Roman" w:cs="Times New Roman"/>
          <w:sz w:val="24"/>
          <w:szCs w:val="24"/>
          <w:lang w:val="en-GB"/>
        </w:rPr>
        <w:t xml:space="preserve"> intent in circumstances where intention was not proved. </w:t>
      </w:r>
      <w:r w:rsidR="009D7E9F">
        <w:rPr>
          <w:rFonts w:ascii="Times New Roman" w:eastAsia="Calibri" w:hAnsi="Times New Roman" w:cs="Times New Roman"/>
          <w:sz w:val="24"/>
          <w:szCs w:val="24"/>
          <w:lang w:val="en-GB"/>
        </w:rPr>
        <w:t xml:space="preserve"> </w:t>
      </w:r>
      <w:r w:rsidR="00336558" w:rsidRPr="005B3547">
        <w:rPr>
          <w:rFonts w:ascii="Times New Roman" w:eastAsia="Calibri" w:hAnsi="Times New Roman" w:cs="Times New Roman"/>
          <w:sz w:val="24"/>
          <w:szCs w:val="24"/>
          <w:lang w:val="en-GB"/>
        </w:rPr>
        <w:t>C</w:t>
      </w:r>
      <w:r w:rsidR="00551826" w:rsidRPr="005B3547">
        <w:rPr>
          <w:rFonts w:ascii="Times New Roman" w:eastAsia="Calibri" w:hAnsi="Times New Roman" w:cs="Times New Roman"/>
          <w:sz w:val="24"/>
          <w:szCs w:val="24"/>
          <w:lang w:val="en-GB"/>
        </w:rPr>
        <w:t>onstructive intent</w:t>
      </w:r>
      <w:r w:rsidR="00336558" w:rsidRPr="005B3547">
        <w:rPr>
          <w:rFonts w:ascii="Times New Roman" w:eastAsia="Calibri" w:hAnsi="Times New Roman" w:cs="Times New Roman"/>
          <w:sz w:val="24"/>
          <w:szCs w:val="24"/>
          <w:lang w:val="en-GB"/>
        </w:rPr>
        <w:t xml:space="preserve"> has been defined by the courts in various cases</w:t>
      </w:r>
      <w:r w:rsidR="00551826" w:rsidRPr="005B3547">
        <w:rPr>
          <w:rFonts w:ascii="Times New Roman" w:eastAsia="Calibri" w:hAnsi="Times New Roman" w:cs="Times New Roman"/>
          <w:sz w:val="24"/>
          <w:szCs w:val="24"/>
          <w:lang w:val="en-GB"/>
        </w:rPr>
        <w:t xml:space="preserve">. </w:t>
      </w:r>
    </w:p>
    <w:p w14:paraId="12D463B7" w14:textId="7A0FD339" w:rsidR="007755D7" w:rsidRPr="00B978FF" w:rsidRDefault="001203F0" w:rsidP="008B692E">
      <w:pPr>
        <w:tabs>
          <w:tab w:val="left" w:pos="567"/>
          <w:tab w:val="left" w:pos="720"/>
        </w:tabs>
        <w:spacing w:after="0" w:line="48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w:t>
      </w:r>
      <w:r w:rsidR="007755D7" w:rsidRPr="00B978FF">
        <w:rPr>
          <w:rFonts w:ascii="Times New Roman" w:eastAsia="Calibri" w:hAnsi="Times New Roman" w:cs="Times New Roman"/>
          <w:sz w:val="24"/>
          <w:szCs w:val="24"/>
          <w:lang w:val="en-GB"/>
        </w:rPr>
        <w:t xml:space="preserve">In </w:t>
      </w:r>
      <w:proofErr w:type="spellStart"/>
      <w:r w:rsidR="007755D7" w:rsidRPr="00B978FF">
        <w:rPr>
          <w:rFonts w:ascii="Times New Roman" w:eastAsia="Calibri" w:hAnsi="Times New Roman" w:cs="Times New Roman"/>
          <w:i/>
          <w:iCs/>
          <w:sz w:val="24"/>
          <w:szCs w:val="24"/>
          <w:lang w:val="en-GB"/>
        </w:rPr>
        <w:t>Mugwanda</w:t>
      </w:r>
      <w:proofErr w:type="spellEnd"/>
      <w:r w:rsidR="007755D7" w:rsidRPr="00B978FF">
        <w:rPr>
          <w:rFonts w:ascii="Times New Roman" w:eastAsia="Calibri" w:hAnsi="Times New Roman" w:cs="Times New Roman"/>
          <w:i/>
          <w:iCs/>
          <w:sz w:val="24"/>
          <w:szCs w:val="24"/>
          <w:lang w:val="en-GB"/>
        </w:rPr>
        <w:t xml:space="preserve"> v The State</w:t>
      </w:r>
      <w:r w:rsidR="007755D7" w:rsidRPr="00B978FF">
        <w:rPr>
          <w:rFonts w:ascii="Times New Roman" w:eastAsia="Calibri" w:hAnsi="Times New Roman" w:cs="Times New Roman"/>
          <w:sz w:val="24"/>
          <w:szCs w:val="24"/>
          <w:lang w:val="en-GB"/>
        </w:rPr>
        <w:t xml:space="preserve"> </w:t>
      </w:r>
      <w:r w:rsidR="00B2569B" w:rsidRPr="00B978FF">
        <w:rPr>
          <w:rFonts w:ascii="Times New Roman" w:eastAsia="Calibri" w:hAnsi="Times New Roman" w:cs="Times New Roman"/>
          <w:sz w:val="24"/>
          <w:szCs w:val="24"/>
          <w:lang w:val="en-GB"/>
        </w:rPr>
        <w:t>2</w:t>
      </w:r>
      <w:r w:rsidR="007755D7" w:rsidRPr="00B978FF">
        <w:rPr>
          <w:rFonts w:ascii="Times New Roman" w:eastAsia="Calibri" w:hAnsi="Times New Roman" w:cs="Times New Roman"/>
          <w:sz w:val="24"/>
          <w:szCs w:val="24"/>
          <w:lang w:val="en-GB"/>
        </w:rPr>
        <w:t>002</w:t>
      </w:r>
      <w:r w:rsidR="00B2569B" w:rsidRPr="00B978FF">
        <w:rPr>
          <w:rFonts w:ascii="Times New Roman" w:eastAsia="Calibri" w:hAnsi="Times New Roman" w:cs="Times New Roman"/>
          <w:sz w:val="24"/>
          <w:szCs w:val="24"/>
          <w:lang w:val="en-GB"/>
        </w:rPr>
        <w:t xml:space="preserve"> (1) ZLR 574 at 581D </w:t>
      </w:r>
      <w:r w:rsidR="008B73FC" w:rsidRPr="00B978FF">
        <w:rPr>
          <w:rFonts w:ascii="Times New Roman" w:eastAsia="Calibri" w:hAnsi="Times New Roman" w:cs="Times New Roman"/>
          <w:sz w:val="24"/>
          <w:szCs w:val="24"/>
          <w:lang w:val="en-GB"/>
        </w:rPr>
        <w:t>–</w:t>
      </w:r>
      <w:r w:rsidR="00B2569B" w:rsidRPr="00B978FF">
        <w:rPr>
          <w:rFonts w:ascii="Times New Roman" w:eastAsia="Calibri" w:hAnsi="Times New Roman" w:cs="Times New Roman"/>
          <w:sz w:val="24"/>
          <w:szCs w:val="24"/>
          <w:lang w:val="en-GB"/>
        </w:rPr>
        <w:t xml:space="preserve"> F,</w:t>
      </w:r>
      <w:r w:rsidR="007755D7" w:rsidRPr="00B978FF">
        <w:rPr>
          <w:rFonts w:ascii="Times New Roman" w:eastAsia="Calibri" w:hAnsi="Times New Roman" w:cs="Times New Roman"/>
          <w:sz w:val="24"/>
          <w:szCs w:val="24"/>
          <w:lang w:val="en-GB"/>
        </w:rPr>
        <w:t xml:space="preserve"> the following was enunciated:</w:t>
      </w:r>
    </w:p>
    <w:p w14:paraId="6FEFC41A" w14:textId="0711CA80" w:rsidR="007755D7" w:rsidRDefault="007755D7" w:rsidP="00874728">
      <w:pPr>
        <w:pStyle w:val="ListParagraph"/>
        <w:tabs>
          <w:tab w:val="left" w:pos="1134"/>
          <w:tab w:val="left" w:pos="1418"/>
        </w:tabs>
        <w:spacing w:after="0" w:line="240" w:lineRule="auto"/>
        <w:ind w:left="1276" w:hanging="142"/>
        <w:jc w:val="both"/>
        <w:rPr>
          <w:rFonts w:ascii="Times New Roman" w:eastAsia="Calibri" w:hAnsi="Times New Roman" w:cs="Times New Roman"/>
          <w:sz w:val="24"/>
          <w:szCs w:val="24"/>
          <w:lang w:val="en-GB"/>
        </w:rPr>
      </w:pPr>
      <w:r w:rsidRPr="00B978FF">
        <w:rPr>
          <w:rFonts w:ascii="Times New Roman" w:eastAsia="Calibri" w:hAnsi="Times New Roman" w:cs="Times New Roman"/>
          <w:sz w:val="24"/>
          <w:szCs w:val="24"/>
          <w:lang w:val="en-GB"/>
        </w:rPr>
        <w:t>“</w:t>
      </w:r>
      <w:r w:rsidR="00775A39">
        <w:rPr>
          <w:rFonts w:ascii="Times New Roman" w:eastAsia="Calibri" w:hAnsi="Times New Roman" w:cs="Times New Roman"/>
          <w:sz w:val="24"/>
          <w:szCs w:val="24"/>
          <w:lang w:val="en-GB"/>
        </w:rPr>
        <w:t xml:space="preserve"> </w:t>
      </w:r>
      <w:r w:rsidRPr="00B978FF">
        <w:rPr>
          <w:rFonts w:ascii="Times New Roman" w:eastAsia="Calibri" w:hAnsi="Times New Roman" w:cs="Times New Roman"/>
          <w:sz w:val="24"/>
          <w:szCs w:val="24"/>
          <w:lang w:val="en-GB"/>
        </w:rPr>
        <w:t xml:space="preserve">On the basis of the above authorities it follows that for a </w:t>
      </w:r>
      <w:r w:rsidR="00874728">
        <w:rPr>
          <w:rFonts w:ascii="Times New Roman" w:eastAsia="Calibri" w:hAnsi="Times New Roman" w:cs="Times New Roman"/>
          <w:sz w:val="24"/>
          <w:szCs w:val="24"/>
          <w:lang w:val="en-GB"/>
        </w:rPr>
        <w:t xml:space="preserve">trial court to return a verdict      </w:t>
      </w:r>
      <w:r w:rsidR="00064D1F" w:rsidRPr="00B978FF">
        <w:rPr>
          <w:rFonts w:ascii="Times New Roman" w:eastAsia="Calibri" w:hAnsi="Times New Roman" w:cs="Times New Roman"/>
          <w:sz w:val="24"/>
          <w:szCs w:val="24"/>
          <w:lang w:val="en-GB"/>
        </w:rPr>
        <w:t xml:space="preserve">of </w:t>
      </w:r>
      <w:r w:rsidR="00064D1F" w:rsidRPr="00B978FF">
        <w:rPr>
          <w:rFonts w:ascii="Times New Roman" w:eastAsia="Calibri" w:hAnsi="Times New Roman" w:cs="Times New Roman"/>
          <w:sz w:val="24"/>
          <w:szCs w:val="24"/>
          <w:u w:val="single"/>
          <w:lang w:val="en-GB"/>
        </w:rPr>
        <w:t>murder</w:t>
      </w:r>
      <w:r w:rsidRPr="00B978FF">
        <w:rPr>
          <w:rFonts w:ascii="Times New Roman" w:eastAsia="Calibri" w:hAnsi="Times New Roman" w:cs="Times New Roman"/>
          <w:sz w:val="24"/>
          <w:szCs w:val="24"/>
          <w:u w:val="single"/>
          <w:lang w:val="en-GB"/>
        </w:rPr>
        <w:t xml:space="preserve"> with actual intent</w:t>
      </w:r>
      <w:r w:rsidRPr="00B978FF">
        <w:rPr>
          <w:rFonts w:ascii="Times New Roman" w:eastAsia="Calibri" w:hAnsi="Times New Roman" w:cs="Times New Roman"/>
          <w:sz w:val="24"/>
          <w:szCs w:val="24"/>
          <w:lang w:val="en-GB"/>
        </w:rPr>
        <w:t xml:space="preserve"> it must be satisfied beyond reasonable doubt </w:t>
      </w:r>
      <w:r w:rsidR="00064D1F" w:rsidRPr="00B978FF">
        <w:rPr>
          <w:rFonts w:ascii="Times New Roman" w:eastAsia="Calibri" w:hAnsi="Times New Roman" w:cs="Times New Roman"/>
          <w:sz w:val="24"/>
          <w:szCs w:val="24"/>
          <w:lang w:val="en-GB"/>
        </w:rPr>
        <w:t>that: -</w:t>
      </w:r>
    </w:p>
    <w:p w14:paraId="4A496D06" w14:textId="77777777" w:rsidR="009D7E9F" w:rsidRPr="00B978FF" w:rsidRDefault="009D7E9F" w:rsidP="00874728">
      <w:pPr>
        <w:pStyle w:val="ListParagraph"/>
        <w:tabs>
          <w:tab w:val="left" w:pos="1134"/>
          <w:tab w:val="left" w:pos="1418"/>
        </w:tabs>
        <w:spacing w:after="0" w:line="240" w:lineRule="auto"/>
        <w:ind w:left="1276" w:hanging="142"/>
        <w:jc w:val="both"/>
        <w:rPr>
          <w:rFonts w:ascii="Times New Roman" w:eastAsia="Calibri" w:hAnsi="Times New Roman" w:cs="Times New Roman"/>
          <w:sz w:val="24"/>
          <w:szCs w:val="24"/>
          <w:lang w:val="en-GB"/>
        </w:rPr>
      </w:pPr>
    </w:p>
    <w:p w14:paraId="5EA5F5CF" w14:textId="330E9034" w:rsidR="007755D7" w:rsidRDefault="009D7E9F" w:rsidP="00775A39">
      <w:pPr>
        <w:pStyle w:val="ListParagraph"/>
        <w:numPr>
          <w:ilvl w:val="0"/>
          <w:numId w:val="12"/>
        </w:numPr>
        <w:spacing w:after="200" w:line="240" w:lineRule="auto"/>
        <w:ind w:left="1843" w:hanging="283"/>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w:t>
      </w:r>
      <w:r w:rsidR="007755D7" w:rsidRPr="008B692E">
        <w:rPr>
          <w:rFonts w:ascii="Times New Roman" w:eastAsia="Calibri" w:hAnsi="Times New Roman" w:cs="Times New Roman"/>
          <w:sz w:val="24"/>
          <w:szCs w:val="24"/>
          <w:lang w:val="en-GB"/>
        </w:rPr>
        <w:t xml:space="preserve">either the accused desired to bring about the death of his victim and </w:t>
      </w:r>
      <w:r w:rsidR="00775A39">
        <w:rPr>
          <w:rFonts w:ascii="Times New Roman" w:eastAsia="Calibri" w:hAnsi="Times New Roman" w:cs="Times New Roman"/>
          <w:sz w:val="24"/>
          <w:szCs w:val="24"/>
          <w:lang w:val="en-GB"/>
        </w:rPr>
        <w:t xml:space="preserve">   </w:t>
      </w:r>
      <w:r w:rsidR="007755D7" w:rsidRPr="008B692E">
        <w:rPr>
          <w:rFonts w:ascii="Times New Roman" w:eastAsia="Calibri" w:hAnsi="Times New Roman" w:cs="Times New Roman"/>
          <w:sz w:val="24"/>
          <w:szCs w:val="24"/>
          <w:lang w:val="en-GB"/>
        </w:rPr>
        <w:t>succeeded in completing his purpose; or</w:t>
      </w:r>
    </w:p>
    <w:p w14:paraId="7DE85292" w14:textId="77777777" w:rsidR="009D7E9F" w:rsidRPr="008B692E" w:rsidRDefault="009D7E9F" w:rsidP="009D7E9F">
      <w:pPr>
        <w:pStyle w:val="ListParagraph"/>
        <w:spacing w:after="200" w:line="240" w:lineRule="auto"/>
        <w:ind w:left="1843"/>
        <w:jc w:val="both"/>
        <w:rPr>
          <w:rFonts w:ascii="Times New Roman" w:eastAsia="Calibri" w:hAnsi="Times New Roman" w:cs="Times New Roman"/>
          <w:sz w:val="24"/>
          <w:szCs w:val="24"/>
          <w:lang w:val="en-GB"/>
        </w:rPr>
      </w:pPr>
    </w:p>
    <w:p w14:paraId="717B3CC9" w14:textId="54B4B19C" w:rsidR="007755D7" w:rsidRPr="00B978FF" w:rsidRDefault="009D7E9F" w:rsidP="00775A39">
      <w:pPr>
        <w:pStyle w:val="ListParagraph"/>
        <w:numPr>
          <w:ilvl w:val="0"/>
          <w:numId w:val="12"/>
        </w:numPr>
        <w:tabs>
          <w:tab w:val="left" w:pos="1701"/>
        </w:tabs>
        <w:spacing w:after="200" w:line="240" w:lineRule="auto"/>
        <w:ind w:left="1843" w:hanging="283"/>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w:t>
      </w:r>
      <w:proofErr w:type="gramStart"/>
      <w:r w:rsidR="007755D7" w:rsidRPr="00B978FF">
        <w:rPr>
          <w:rFonts w:ascii="Times New Roman" w:eastAsia="Calibri" w:hAnsi="Times New Roman" w:cs="Times New Roman"/>
          <w:sz w:val="24"/>
          <w:szCs w:val="24"/>
          <w:lang w:val="en-GB"/>
        </w:rPr>
        <w:t>while</w:t>
      </w:r>
      <w:proofErr w:type="gramEnd"/>
      <w:r w:rsidR="007755D7" w:rsidRPr="00B978FF">
        <w:rPr>
          <w:rFonts w:ascii="Times New Roman" w:eastAsia="Calibri" w:hAnsi="Times New Roman" w:cs="Times New Roman"/>
          <w:sz w:val="24"/>
          <w:szCs w:val="24"/>
          <w:lang w:val="en-GB"/>
        </w:rPr>
        <w:t xml:space="preserve"> pursuing another objective foresees the death of his victim</w:t>
      </w:r>
      <w:r w:rsidR="00064D1F" w:rsidRPr="00B978FF">
        <w:rPr>
          <w:rFonts w:ascii="Times New Roman" w:eastAsia="Calibri" w:hAnsi="Times New Roman" w:cs="Times New Roman"/>
          <w:sz w:val="24"/>
          <w:szCs w:val="24"/>
          <w:lang w:val="en-GB"/>
        </w:rPr>
        <w:t xml:space="preserve"> as a </w:t>
      </w:r>
      <w:r w:rsidR="00064D1F" w:rsidRPr="00B978FF">
        <w:rPr>
          <w:rFonts w:ascii="Times New Roman" w:eastAsia="Calibri" w:hAnsi="Times New Roman" w:cs="Times New Roman"/>
          <w:sz w:val="24"/>
          <w:szCs w:val="24"/>
          <w:u w:val="single"/>
          <w:lang w:val="en-GB"/>
        </w:rPr>
        <w:t>substantially certain</w:t>
      </w:r>
      <w:r w:rsidR="00064D1F" w:rsidRPr="00B978FF">
        <w:rPr>
          <w:rFonts w:ascii="Times New Roman" w:eastAsia="Calibri" w:hAnsi="Times New Roman" w:cs="Times New Roman"/>
          <w:sz w:val="24"/>
          <w:szCs w:val="24"/>
          <w:lang w:val="en-GB"/>
        </w:rPr>
        <w:t xml:space="preserve"> result of that activity and proceeds regardless.</w:t>
      </w:r>
    </w:p>
    <w:p w14:paraId="26AED8D9" w14:textId="728EFE40" w:rsidR="00551826" w:rsidRPr="00B978FF" w:rsidRDefault="00064D1F" w:rsidP="00775A39">
      <w:pPr>
        <w:pStyle w:val="ListParagraph"/>
        <w:spacing w:after="200" w:line="240" w:lineRule="auto"/>
        <w:ind w:left="1843"/>
        <w:jc w:val="both"/>
        <w:rPr>
          <w:rFonts w:ascii="Times New Roman" w:eastAsia="Calibri" w:hAnsi="Times New Roman" w:cs="Times New Roman"/>
          <w:sz w:val="24"/>
          <w:szCs w:val="24"/>
          <w:lang w:val="en-GB"/>
        </w:rPr>
      </w:pPr>
      <w:r w:rsidRPr="00B978FF">
        <w:rPr>
          <w:rFonts w:ascii="Times New Roman" w:eastAsia="Calibri" w:hAnsi="Times New Roman" w:cs="Times New Roman"/>
          <w:sz w:val="24"/>
          <w:szCs w:val="24"/>
          <w:lang w:val="en-GB"/>
        </w:rPr>
        <w:t xml:space="preserve">On the other hand, </w:t>
      </w:r>
      <w:r w:rsidR="007755D7" w:rsidRPr="00B978FF">
        <w:rPr>
          <w:rFonts w:ascii="Times New Roman" w:eastAsia="Calibri" w:hAnsi="Times New Roman" w:cs="Times New Roman"/>
          <w:sz w:val="24"/>
          <w:szCs w:val="24"/>
          <w:lang w:val="en-GB"/>
        </w:rPr>
        <w:t xml:space="preserve">a verdict of murder with constructive intent requires the foreseeability to be </w:t>
      </w:r>
      <w:r w:rsidR="007755D7" w:rsidRPr="00B978FF">
        <w:rPr>
          <w:rFonts w:ascii="Times New Roman" w:eastAsia="Calibri" w:hAnsi="Times New Roman" w:cs="Times New Roman"/>
          <w:sz w:val="24"/>
          <w:szCs w:val="24"/>
          <w:u w:val="single"/>
          <w:lang w:val="en-GB"/>
        </w:rPr>
        <w:t>possible</w:t>
      </w:r>
      <w:r w:rsidR="007755D7" w:rsidRPr="00B978FF">
        <w:rPr>
          <w:rFonts w:ascii="Times New Roman" w:eastAsia="Calibri" w:hAnsi="Times New Roman" w:cs="Times New Roman"/>
          <w:sz w:val="24"/>
          <w:szCs w:val="24"/>
          <w:lang w:val="en-GB"/>
        </w:rPr>
        <w:t xml:space="preserve"> (as opposed to being substantially certain, making this a question of degree more than anything else). In the case of culpable homicide the test is – he ought to, as a reasonable man, have foreseen the death of the deceased.”</w:t>
      </w:r>
    </w:p>
    <w:p w14:paraId="525ECFF1" w14:textId="77777777" w:rsidR="008B73FC" w:rsidRPr="00B978FF" w:rsidRDefault="008B73FC" w:rsidP="00B978FF">
      <w:pPr>
        <w:pStyle w:val="ListParagraph"/>
        <w:spacing w:after="200" w:line="480" w:lineRule="auto"/>
        <w:ind w:left="1440"/>
        <w:jc w:val="both"/>
        <w:rPr>
          <w:rFonts w:ascii="Times New Roman" w:eastAsia="Calibri" w:hAnsi="Times New Roman" w:cs="Times New Roman"/>
          <w:sz w:val="24"/>
          <w:szCs w:val="24"/>
          <w:lang w:val="en-GB"/>
        </w:rPr>
      </w:pPr>
    </w:p>
    <w:p w14:paraId="5E2BBDFB" w14:textId="796AA541" w:rsidR="008B73FC" w:rsidRPr="00B978FF" w:rsidRDefault="008B73FC" w:rsidP="00B978FF">
      <w:pPr>
        <w:pStyle w:val="ListParagraph"/>
        <w:spacing w:line="480" w:lineRule="auto"/>
        <w:jc w:val="both"/>
        <w:rPr>
          <w:rFonts w:ascii="Times New Roman" w:eastAsia="Calibri" w:hAnsi="Times New Roman" w:cs="Times New Roman"/>
          <w:sz w:val="24"/>
          <w:szCs w:val="24"/>
        </w:rPr>
      </w:pPr>
    </w:p>
    <w:p w14:paraId="11907A39" w14:textId="77777777" w:rsidR="0066585F" w:rsidRDefault="0066585F" w:rsidP="0066585F">
      <w:pPr>
        <w:tabs>
          <w:tab w:val="left" w:pos="567"/>
        </w:tabs>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24.    </w:t>
      </w:r>
      <w:r w:rsidR="00551826" w:rsidRPr="0066585F">
        <w:rPr>
          <w:rFonts w:ascii="Times New Roman" w:eastAsia="Calibri" w:hAnsi="Times New Roman" w:cs="Times New Roman"/>
          <w:sz w:val="24"/>
          <w:szCs w:val="24"/>
        </w:rPr>
        <w:t xml:space="preserve">In the case of </w:t>
      </w:r>
      <w:r w:rsidR="00551826" w:rsidRPr="0066585F">
        <w:rPr>
          <w:rFonts w:ascii="Times New Roman" w:eastAsia="Calibri" w:hAnsi="Times New Roman" w:cs="Times New Roman"/>
          <w:i/>
          <w:sz w:val="24"/>
          <w:szCs w:val="24"/>
        </w:rPr>
        <w:t>S</w:t>
      </w:r>
      <w:r w:rsidR="00551826" w:rsidRPr="0066585F">
        <w:rPr>
          <w:rFonts w:ascii="Times New Roman" w:eastAsia="Calibri" w:hAnsi="Times New Roman" w:cs="Times New Roman"/>
          <w:sz w:val="24"/>
          <w:szCs w:val="24"/>
        </w:rPr>
        <w:t xml:space="preserve"> v </w:t>
      </w:r>
      <w:r w:rsidR="00551826" w:rsidRPr="0066585F">
        <w:rPr>
          <w:rFonts w:ascii="Times New Roman" w:eastAsia="Calibri" w:hAnsi="Times New Roman" w:cs="Times New Roman"/>
          <w:i/>
          <w:sz w:val="24"/>
          <w:szCs w:val="24"/>
        </w:rPr>
        <w:t>Humphreys</w:t>
      </w:r>
      <w:r w:rsidR="00551826" w:rsidRPr="0066585F">
        <w:rPr>
          <w:rFonts w:ascii="Times New Roman" w:eastAsia="Calibri" w:hAnsi="Times New Roman" w:cs="Times New Roman"/>
          <w:sz w:val="24"/>
          <w:szCs w:val="24"/>
        </w:rPr>
        <w:t xml:space="preserve"> 2015 (1) SA 491 (SCA)</w:t>
      </w:r>
      <w:r w:rsidR="00924E29" w:rsidRPr="0066585F">
        <w:rPr>
          <w:rFonts w:ascii="Times New Roman" w:eastAsia="Calibri" w:hAnsi="Times New Roman" w:cs="Times New Roman"/>
          <w:sz w:val="24"/>
          <w:szCs w:val="24"/>
        </w:rPr>
        <w:t xml:space="preserve"> at para 13</w:t>
      </w:r>
      <w:r w:rsidR="00551826" w:rsidRPr="0066585F">
        <w:rPr>
          <w:rFonts w:ascii="Times New Roman" w:eastAsia="Calibri" w:hAnsi="Times New Roman" w:cs="Times New Roman"/>
          <w:sz w:val="24"/>
          <w:szCs w:val="24"/>
        </w:rPr>
        <w:t xml:space="preserve"> the court had the following </w:t>
      </w:r>
      <w:r>
        <w:rPr>
          <w:rFonts w:ascii="Times New Roman" w:eastAsia="Calibri" w:hAnsi="Times New Roman" w:cs="Times New Roman"/>
          <w:sz w:val="24"/>
          <w:szCs w:val="24"/>
        </w:rPr>
        <w:t xml:space="preserve"> </w:t>
      </w:r>
    </w:p>
    <w:p w14:paraId="53669561" w14:textId="6C96E021" w:rsidR="00551826" w:rsidRPr="0066585F" w:rsidRDefault="0066585F" w:rsidP="0030124D">
      <w:pPr>
        <w:tabs>
          <w:tab w:val="left" w:pos="567"/>
        </w:tabs>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sidR="00551826" w:rsidRPr="0066585F">
        <w:rPr>
          <w:rFonts w:ascii="Times New Roman" w:eastAsia="Calibri" w:hAnsi="Times New Roman" w:cs="Times New Roman"/>
          <w:sz w:val="24"/>
          <w:szCs w:val="24"/>
        </w:rPr>
        <w:t>to</w:t>
      </w:r>
      <w:proofErr w:type="gramEnd"/>
      <w:r w:rsidR="00551826" w:rsidRPr="0066585F">
        <w:rPr>
          <w:rFonts w:ascii="Times New Roman" w:eastAsia="Calibri" w:hAnsi="Times New Roman" w:cs="Times New Roman"/>
          <w:sz w:val="24"/>
          <w:szCs w:val="24"/>
        </w:rPr>
        <w:t xml:space="preserve"> say:</w:t>
      </w:r>
    </w:p>
    <w:p w14:paraId="217D9144" w14:textId="108A363A" w:rsidR="00551826" w:rsidRPr="00B978FF" w:rsidRDefault="00551826" w:rsidP="0030124D">
      <w:pPr>
        <w:spacing w:after="0" w:line="240" w:lineRule="auto"/>
        <w:ind w:left="1276" w:hanging="142"/>
        <w:contextualSpacing/>
        <w:jc w:val="both"/>
        <w:rPr>
          <w:rFonts w:ascii="Times New Roman" w:eastAsia="Calibri" w:hAnsi="Times New Roman" w:cs="Times New Roman"/>
          <w:sz w:val="24"/>
          <w:szCs w:val="24"/>
        </w:rPr>
      </w:pPr>
      <w:r w:rsidRPr="00B978FF">
        <w:rPr>
          <w:rFonts w:ascii="Times New Roman" w:eastAsia="Calibri" w:hAnsi="Times New Roman" w:cs="Times New Roman"/>
          <w:sz w:val="24"/>
          <w:szCs w:val="24"/>
        </w:rPr>
        <w:t>“</w:t>
      </w:r>
      <w:r w:rsidR="00924E29" w:rsidRPr="00B978FF">
        <w:rPr>
          <w:rFonts w:ascii="Times New Roman" w:eastAsia="Calibri" w:hAnsi="Times New Roman" w:cs="Times New Roman"/>
          <w:sz w:val="24"/>
          <w:szCs w:val="24"/>
        </w:rPr>
        <w:t xml:space="preserve">… </w:t>
      </w:r>
      <w:proofErr w:type="gramStart"/>
      <w:r w:rsidR="00924E29" w:rsidRPr="00B978FF">
        <w:rPr>
          <w:rFonts w:ascii="Times New Roman" w:eastAsia="Calibri" w:hAnsi="Times New Roman" w:cs="Times New Roman"/>
          <w:sz w:val="24"/>
          <w:szCs w:val="24"/>
        </w:rPr>
        <w:t>l</w:t>
      </w:r>
      <w:r w:rsidRPr="00B978FF">
        <w:rPr>
          <w:rFonts w:ascii="Times New Roman" w:eastAsia="Calibri" w:hAnsi="Times New Roman" w:cs="Times New Roman"/>
          <w:sz w:val="24"/>
          <w:szCs w:val="24"/>
        </w:rPr>
        <w:t>ike</w:t>
      </w:r>
      <w:proofErr w:type="gramEnd"/>
      <w:r w:rsidRPr="00B978FF">
        <w:rPr>
          <w:rFonts w:ascii="Times New Roman" w:eastAsia="Calibri" w:hAnsi="Times New Roman" w:cs="Times New Roman"/>
          <w:sz w:val="24"/>
          <w:szCs w:val="24"/>
        </w:rPr>
        <w:t xml:space="preserve"> any other fact, subjective foresight can be proved by inference.  Moreover, common sense dictates that the process of inferential reasoning may start out from the premise that, in accordance with common human experience, the possibility of the consequences that ensued would have been obvious to any person of normal intelligence.  The next logical step would then be to ask whether, in the light of all the facts and circumstances of this case, there is any reason to think that the appellant would not have shared this foresight, derived from common human experience</w:t>
      </w:r>
      <w:r w:rsidR="00834E69" w:rsidRPr="00B978FF">
        <w:rPr>
          <w:rFonts w:ascii="Times New Roman" w:eastAsia="Calibri" w:hAnsi="Times New Roman" w:cs="Times New Roman"/>
          <w:sz w:val="24"/>
          <w:szCs w:val="24"/>
        </w:rPr>
        <w:t>, with other members of the general population</w:t>
      </w:r>
      <w:r w:rsidRPr="00B978FF">
        <w:rPr>
          <w:rFonts w:ascii="Times New Roman" w:eastAsia="Calibri" w:hAnsi="Times New Roman" w:cs="Times New Roman"/>
          <w:sz w:val="24"/>
          <w:szCs w:val="24"/>
        </w:rPr>
        <w:t>.”</w:t>
      </w:r>
      <w:r w:rsidR="007755D7" w:rsidRPr="00B978FF">
        <w:rPr>
          <w:rFonts w:ascii="Times New Roman" w:eastAsia="Calibri" w:hAnsi="Times New Roman" w:cs="Times New Roman"/>
          <w:sz w:val="24"/>
          <w:szCs w:val="24"/>
        </w:rPr>
        <w:t xml:space="preserve">  </w:t>
      </w:r>
    </w:p>
    <w:p w14:paraId="693AAE2D" w14:textId="77777777" w:rsidR="00551826" w:rsidRPr="00B978FF" w:rsidRDefault="00551826" w:rsidP="00B978FF">
      <w:pPr>
        <w:spacing w:line="480" w:lineRule="auto"/>
        <w:contextualSpacing/>
        <w:jc w:val="both"/>
        <w:rPr>
          <w:rFonts w:ascii="Times New Roman" w:eastAsia="Calibri" w:hAnsi="Times New Roman" w:cs="Times New Roman"/>
          <w:sz w:val="24"/>
          <w:szCs w:val="24"/>
        </w:rPr>
      </w:pPr>
    </w:p>
    <w:p w14:paraId="1DC393AE" w14:textId="74247B19" w:rsidR="00551826" w:rsidRPr="00B978FF" w:rsidRDefault="00376843" w:rsidP="0041379A">
      <w:pPr>
        <w:tabs>
          <w:tab w:val="left" w:pos="567"/>
          <w:tab w:val="left" w:pos="1134"/>
        </w:tabs>
        <w:spacing w:after="0" w:line="480" w:lineRule="auto"/>
        <w:jc w:val="both"/>
        <w:rPr>
          <w:rFonts w:ascii="Times New Roman" w:eastAsia="Calibri" w:hAnsi="Times New Roman" w:cs="Times New Roman"/>
          <w:sz w:val="24"/>
          <w:szCs w:val="24"/>
        </w:rPr>
      </w:pPr>
      <w:r w:rsidRPr="00B978FF">
        <w:rPr>
          <w:rFonts w:ascii="Times New Roman" w:eastAsia="Calibri" w:hAnsi="Times New Roman" w:cs="Times New Roman"/>
          <w:sz w:val="24"/>
          <w:szCs w:val="24"/>
        </w:rPr>
        <w:t>2</w:t>
      </w:r>
      <w:r w:rsidR="00372306" w:rsidRPr="00B978FF">
        <w:rPr>
          <w:rFonts w:ascii="Times New Roman" w:eastAsia="Calibri" w:hAnsi="Times New Roman" w:cs="Times New Roman"/>
          <w:sz w:val="24"/>
          <w:szCs w:val="24"/>
        </w:rPr>
        <w:t>5</w:t>
      </w:r>
      <w:r w:rsidRPr="00B978FF">
        <w:rPr>
          <w:rFonts w:ascii="Times New Roman" w:eastAsia="Calibri" w:hAnsi="Times New Roman" w:cs="Times New Roman"/>
          <w:sz w:val="24"/>
          <w:szCs w:val="24"/>
        </w:rPr>
        <w:t>.</w:t>
      </w:r>
      <w:r w:rsidR="0075613F" w:rsidRPr="00B978FF">
        <w:rPr>
          <w:rFonts w:ascii="Times New Roman" w:eastAsia="Calibri" w:hAnsi="Times New Roman" w:cs="Times New Roman"/>
          <w:sz w:val="24"/>
          <w:szCs w:val="24"/>
        </w:rPr>
        <w:t xml:space="preserve"> </w:t>
      </w:r>
      <w:r w:rsidR="0066585F">
        <w:rPr>
          <w:rFonts w:ascii="Times New Roman" w:eastAsia="Calibri" w:hAnsi="Times New Roman" w:cs="Times New Roman"/>
          <w:sz w:val="24"/>
          <w:szCs w:val="24"/>
        </w:rPr>
        <w:t xml:space="preserve">   </w:t>
      </w:r>
      <w:r w:rsidR="00551826" w:rsidRPr="00B978FF">
        <w:rPr>
          <w:rFonts w:ascii="Times New Roman" w:eastAsia="Calibri" w:hAnsi="Times New Roman" w:cs="Times New Roman"/>
          <w:sz w:val="24"/>
          <w:szCs w:val="24"/>
        </w:rPr>
        <w:t xml:space="preserve">As </w:t>
      </w:r>
      <w:r w:rsidR="00924E29" w:rsidRPr="00B978FF">
        <w:rPr>
          <w:rFonts w:ascii="Times New Roman" w:eastAsia="Calibri" w:hAnsi="Times New Roman" w:cs="Times New Roman"/>
          <w:sz w:val="24"/>
          <w:szCs w:val="24"/>
        </w:rPr>
        <w:t>aptly</w:t>
      </w:r>
      <w:r w:rsidR="00551826" w:rsidRPr="00B978FF">
        <w:rPr>
          <w:rFonts w:ascii="Times New Roman" w:eastAsia="Calibri" w:hAnsi="Times New Roman" w:cs="Times New Roman"/>
          <w:sz w:val="24"/>
          <w:szCs w:val="24"/>
        </w:rPr>
        <w:t xml:space="preserve"> stated by the court </w:t>
      </w:r>
      <w:r w:rsidR="00551826" w:rsidRPr="00B978FF">
        <w:rPr>
          <w:rFonts w:ascii="Times New Roman" w:eastAsia="Calibri" w:hAnsi="Times New Roman" w:cs="Times New Roman"/>
          <w:i/>
          <w:sz w:val="24"/>
          <w:szCs w:val="24"/>
        </w:rPr>
        <w:t>a quo</w:t>
      </w:r>
      <w:r w:rsidR="00924E29" w:rsidRPr="00B978FF">
        <w:rPr>
          <w:rFonts w:ascii="Times New Roman" w:eastAsia="Calibri" w:hAnsi="Times New Roman" w:cs="Times New Roman"/>
          <w:iCs/>
          <w:sz w:val="24"/>
          <w:szCs w:val="24"/>
        </w:rPr>
        <w:t xml:space="preserve"> at p</w:t>
      </w:r>
      <w:r w:rsidR="0041379A">
        <w:rPr>
          <w:rFonts w:ascii="Times New Roman" w:eastAsia="Calibri" w:hAnsi="Times New Roman" w:cs="Times New Roman"/>
          <w:iCs/>
          <w:sz w:val="24"/>
          <w:szCs w:val="24"/>
        </w:rPr>
        <w:t xml:space="preserve"> </w:t>
      </w:r>
      <w:r w:rsidR="00924E29" w:rsidRPr="00B978FF">
        <w:rPr>
          <w:rFonts w:ascii="Times New Roman" w:eastAsia="Calibri" w:hAnsi="Times New Roman" w:cs="Times New Roman"/>
          <w:iCs/>
          <w:sz w:val="24"/>
          <w:szCs w:val="24"/>
        </w:rPr>
        <w:t>14 of its judgment:</w:t>
      </w:r>
      <w:r w:rsidR="00551826" w:rsidRPr="00B978FF">
        <w:rPr>
          <w:rFonts w:ascii="Times New Roman" w:eastAsia="Calibri" w:hAnsi="Times New Roman" w:cs="Times New Roman"/>
          <w:sz w:val="24"/>
          <w:szCs w:val="24"/>
        </w:rPr>
        <w:t xml:space="preserve"> </w:t>
      </w:r>
    </w:p>
    <w:p w14:paraId="4737ACCB" w14:textId="67F6DCE1" w:rsidR="00964FF9" w:rsidRPr="00B978FF" w:rsidRDefault="00F625C9" w:rsidP="0041379A">
      <w:pPr>
        <w:spacing w:after="0" w:line="240" w:lineRule="auto"/>
        <w:ind w:left="1134"/>
        <w:contextualSpacing/>
        <w:jc w:val="both"/>
        <w:rPr>
          <w:rFonts w:ascii="Times New Roman" w:eastAsia="Calibri" w:hAnsi="Times New Roman" w:cs="Times New Roman"/>
          <w:sz w:val="24"/>
          <w:szCs w:val="24"/>
        </w:rPr>
      </w:pPr>
      <w:r w:rsidRPr="00B978FF">
        <w:rPr>
          <w:rFonts w:ascii="Times New Roman" w:eastAsia="Calibri" w:hAnsi="Times New Roman" w:cs="Times New Roman"/>
          <w:sz w:val="24"/>
          <w:szCs w:val="24"/>
        </w:rPr>
        <w:t>“…</w:t>
      </w:r>
      <w:r w:rsidR="00551826" w:rsidRPr="00B978FF">
        <w:rPr>
          <w:rFonts w:ascii="Times New Roman" w:eastAsia="Calibri" w:hAnsi="Times New Roman" w:cs="Times New Roman"/>
          <w:sz w:val="24"/>
          <w:szCs w:val="24"/>
        </w:rPr>
        <w:t xml:space="preserve"> when a man lifts up a weapon like the stool </w:t>
      </w:r>
      <w:r w:rsidR="00551826" w:rsidRPr="0041379A">
        <w:rPr>
          <w:rFonts w:ascii="Times New Roman" w:eastAsia="Calibri" w:hAnsi="Times New Roman" w:cs="Times New Roman"/>
          <w:sz w:val="24"/>
          <w:szCs w:val="24"/>
        </w:rPr>
        <w:t>in</w:t>
      </w:r>
      <w:r w:rsidR="00551826" w:rsidRPr="00B978FF">
        <w:rPr>
          <w:rFonts w:ascii="Times New Roman" w:eastAsia="Calibri" w:hAnsi="Times New Roman" w:cs="Times New Roman"/>
          <w:i/>
          <w:sz w:val="24"/>
          <w:szCs w:val="24"/>
        </w:rPr>
        <w:t xml:space="preserve"> </w:t>
      </w:r>
      <w:proofErr w:type="spellStart"/>
      <w:r w:rsidR="00551826" w:rsidRPr="00B978FF">
        <w:rPr>
          <w:rFonts w:ascii="Times New Roman" w:eastAsia="Calibri" w:hAnsi="Times New Roman" w:cs="Times New Roman"/>
          <w:i/>
          <w:sz w:val="24"/>
          <w:szCs w:val="24"/>
        </w:rPr>
        <w:t>casu</w:t>
      </w:r>
      <w:proofErr w:type="spellEnd"/>
      <w:r w:rsidR="00551826" w:rsidRPr="00B978FF">
        <w:rPr>
          <w:rFonts w:ascii="Times New Roman" w:eastAsia="Calibri" w:hAnsi="Times New Roman" w:cs="Times New Roman"/>
          <w:sz w:val="24"/>
          <w:szCs w:val="24"/>
        </w:rPr>
        <w:t xml:space="preserve">, (weighing 6.6kg and made of very hard and thick wood), and strikes a human body several times with it on the chest and back causing numerous fractures of the ribs, it would be artificial to say the least of it, to hold that he did not </w:t>
      </w:r>
      <w:proofErr w:type="spellStart"/>
      <w:r w:rsidR="00551826" w:rsidRPr="00B978FF">
        <w:rPr>
          <w:rFonts w:ascii="Times New Roman" w:eastAsia="Calibri" w:hAnsi="Times New Roman" w:cs="Times New Roman"/>
          <w:sz w:val="24"/>
          <w:szCs w:val="24"/>
        </w:rPr>
        <w:t>realise</w:t>
      </w:r>
      <w:proofErr w:type="spellEnd"/>
      <w:r w:rsidR="00551826" w:rsidRPr="00B978FF">
        <w:rPr>
          <w:rFonts w:ascii="Times New Roman" w:eastAsia="Calibri" w:hAnsi="Times New Roman" w:cs="Times New Roman"/>
          <w:sz w:val="24"/>
          <w:szCs w:val="24"/>
        </w:rPr>
        <w:t xml:space="preserve"> that his conduct might give rise to the death of the deceased.  The evidence shows that the accused </w:t>
      </w:r>
      <w:proofErr w:type="spellStart"/>
      <w:r w:rsidR="00551826" w:rsidRPr="00B978FF">
        <w:rPr>
          <w:rFonts w:ascii="Times New Roman" w:eastAsia="Calibri" w:hAnsi="Times New Roman" w:cs="Times New Roman"/>
          <w:sz w:val="24"/>
          <w:szCs w:val="24"/>
        </w:rPr>
        <w:t>realised</w:t>
      </w:r>
      <w:proofErr w:type="spellEnd"/>
      <w:r w:rsidR="00551826" w:rsidRPr="00B978FF">
        <w:rPr>
          <w:rFonts w:ascii="Times New Roman" w:eastAsia="Calibri" w:hAnsi="Times New Roman" w:cs="Times New Roman"/>
          <w:sz w:val="24"/>
          <w:szCs w:val="24"/>
        </w:rPr>
        <w:t xml:space="preserve"> that the stool was a dangerous weapon which he did not want used against him</w:t>
      </w:r>
      <w:r w:rsidR="0075613F" w:rsidRPr="00B978FF">
        <w:rPr>
          <w:rFonts w:ascii="Times New Roman" w:eastAsia="Calibri" w:hAnsi="Times New Roman" w:cs="Times New Roman"/>
          <w:sz w:val="24"/>
          <w:szCs w:val="24"/>
        </w:rPr>
        <w:t>self</w:t>
      </w:r>
      <w:r w:rsidR="00551826" w:rsidRPr="00B978FF">
        <w:rPr>
          <w:rFonts w:ascii="Times New Roman" w:eastAsia="Calibri" w:hAnsi="Times New Roman" w:cs="Times New Roman"/>
          <w:sz w:val="24"/>
          <w:szCs w:val="24"/>
        </w:rPr>
        <w:t>.  Despite overpowering the deceased, the accused continued to recklessly thrash a man lying helplessly before him and then to repeat it several times.</w:t>
      </w:r>
      <w:r w:rsidR="0075613F" w:rsidRPr="00B978FF">
        <w:rPr>
          <w:rFonts w:ascii="Times New Roman" w:eastAsia="Calibri" w:hAnsi="Times New Roman" w:cs="Times New Roman"/>
          <w:sz w:val="24"/>
          <w:szCs w:val="24"/>
        </w:rPr>
        <w:t xml:space="preserve"> The resultant bilateral rib fracture caused massive intrathoracic </w:t>
      </w:r>
      <w:proofErr w:type="spellStart"/>
      <w:r w:rsidR="0075613F" w:rsidRPr="00B978FF">
        <w:rPr>
          <w:rFonts w:ascii="Times New Roman" w:eastAsia="Calibri" w:hAnsi="Times New Roman" w:cs="Times New Roman"/>
          <w:sz w:val="24"/>
          <w:szCs w:val="24"/>
        </w:rPr>
        <w:t>haemorrhage</w:t>
      </w:r>
      <w:proofErr w:type="spellEnd"/>
      <w:r w:rsidR="0075613F" w:rsidRPr="00B978FF">
        <w:rPr>
          <w:rFonts w:ascii="Times New Roman" w:eastAsia="Calibri" w:hAnsi="Times New Roman" w:cs="Times New Roman"/>
          <w:sz w:val="24"/>
          <w:szCs w:val="24"/>
        </w:rPr>
        <w:t xml:space="preserve">. </w:t>
      </w:r>
      <w:r w:rsidR="00551826" w:rsidRPr="00B978FF">
        <w:rPr>
          <w:rFonts w:ascii="Times New Roman" w:eastAsia="Calibri" w:hAnsi="Times New Roman" w:cs="Times New Roman"/>
          <w:sz w:val="24"/>
          <w:szCs w:val="24"/>
        </w:rPr>
        <w:t xml:space="preserve">In these circumstances, the conclusion is inescapable that the accused </w:t>
      </w:r>
      <w:proofErr w:type="spellStart"/>
      <w:r w:rsidR="00551826" w:rsidRPr="00B978FF">
        <w:rPr>
          <w:rFonts w:ascii="Times New Roman" w:eastAsia="Calibri" w:hAnsi="Times New Roman" w:cs="Times New Roman"/>
          <w:sz w:val="24"/>
          <w:szCs w:val="24"/>
        </w:rPr>
        <w:t>realised</w:t>
      </w:r>
      <w:proofErr w:type="spellEnd"/>
      <w:r w:rsidR="00551826" w:rsidRPr="00B978FF">
        <w:rPr>
          <w:rFonts w:ascii="Times New Roman" w:eastAsia="Calibri" w:hAnsi="Times New Roman" w:cs="Times New Roman"/>
          <w:sz w:val="24"/>
          <w:szCs w:val="24"/>
        </w:rPr>
        <w:t xml:space="preserve"> that there was a real risk or possibility that his conduct may cause death but continued to engage in that conduct despite the risk or possibility.”</w:t>
      </w:r>
    </w:p>
    <w:p w14:paraId="2B73EB0E" w14:textId="77777777" w:rsidR="00551826" w:rsidRPr="00B978FF" w:rsidRDefault="00551826" w:rsidP="00B978FF">
      <w:pPr>
        <w:spacing w:line="480" w:lineRule="auto"/>
        <w:contextualSpacing/>
        <w:rPr>
          <w:rFonts w:ascii="Times New Roman" w:eastAsia="Calibri" w:hAnsi="Times New Roman" w:cs="Times New Roman"/>
          <w:sz w:val="24"/>
          <w:szCs w:val="24"/>
        </w:rPr>
      </w:pPr>
    </w:p>
    <w:p w14:paraId="50317F3B" w14:textId="57CD8F54" w:rsidR="00964FF9" w:rsidRPr="00B978FF" w:rsidRDefault="00372306" w:rsidP="00F168E1">
      <w:pPr>
        <w:tabs>
          <w:tab w:val="left" w:pos="567"/>
        </w:tabs>
        <w:spacing w:line="480" w:lineRule="auto"/>
        <w:ind w:left="567" w:hanging="567"/>
        <w:jc w:val="both"/>
        <w:rPr>
          <w:rFonts w:ascii="Times New Roman" w:eastAsia="Calibri" w:hAnsi="Times New Roman" w:cs="Times New Roman"/>
          <w:sz w:val="24"/>
          <w:szCs w:val="24"/>
        </w:rPr>
      </w:pPr>
      <w:r w:rsidRPr="00B978FF">
        <w:rPr>
          <w:rFonts w:ascii="Times New Roman" w:eastAsia="Calibri" w:hAnsi="Times New Roman" w:cs="Times New Roman"/>
          <w:sz w:val="24"/>
          <w:szCs w:val="24"/>
        </w:rPr>
        <w:t>26.</w:t>
      </w:r>
      <w:r w:rsidR="001904B6" w:rsidRPr="00B978FF">
        <w:rPr>
          <w:rFonts w:ascii="Times New Roman" w:eastAsia="Calibri" w:hAnsi="Times New Roman" w:cs="Times New Roman"/>
          <w:sz w:val="24"/>
          <w:szCs w:val="24"/>
        </w:rPr>
        <w:t xml:space="preserve"> </w:t>
      </w:r>
      <w:r w:rsidR="00F168E1">
        <w:rPr>
          <w:rFonts w:ascii="Times New Roman" w:eastAsia="Calibri" w:hAnsi="Times New Roman" w:cs="Times New Roman"/>
          <w:sz w:val="24"/>
          <w:szCs w:val="24"/>
        </w:rPr>
        <w:t xml:space="preserve">   </w:t>
      </w:r>
      <w:r w:rsidR="00964FF9" w:rsidRPr="00B978FF">
        <w:rPr>
          <w:rFonts w:ascii="Times New Roman" w:eastAsia="Calibri" w:hAnsi="Times New Roman" w:cs="Times New Roman"/>
          <w:sz w:val="24"/>
          <w:szCs w:val="24"/>
        </w:rPr>
        <w:t xml:space="preserve">In addition to the weight and dimensions of the stool being placed before the court </w:t>
      </w:r>
      <w:r w:rsidR="00964FF9" w:rsidRPr="00B978FF">
        <w:rPr>
          <w:rFonts w:ascii="Times New Roman" w:eastAsia="Calibri" w:hAnsi="Times New Roman" w:cs="Times New Roman"/>
          <w:i/>
          <w:iCs/>
          <w:sz w:val="24"/>
          <w:szCs w:val="24"/>
        </w:rPr>
        <w:t>a quo</w:t>
      </w:r>
      <w:r w:rsidR="00964FF9" w:rsidRPr="00B978FF">
        <w:rPr>
          <w:rFonts w:ascii="Times New Roman" w:eastAsia="Calibri" w:hAnsi="Times New Roman" w:cs="Times New Roman"/>
          <w:sz w:val="24"/>
          <w:szCs w:val="24"/>
        </w:rPr>
        <w:t xml:space="preserve">, the </w:t>
      </w:r>
      <w:r w:rsidR="003C77FB">
        <w:rPr>
          <w:rFonts w:ascii="Times New Roman" w:eastAsia="Calibri" w:hAnsi="Times New Roman" w:cs="Times New Roman"/>
          <w:sz w:val="24"/>
          <w:szCs w:val="24"/>
        </w:rPr>
        <w:t xml:space="preserve"> </w:t>
      </w:r>
      <w:r w:rsidR="00F168E1">
        <w:rPr>
          <w:rFonts w:ascii="Times New Roman" w:eastAsia="Calibri" w:hAnsi="Times New Roman" w:cs="Times New Roman"/>
          <w:sz w:val="24"/>
          <w:szCs w:val="24"/>
        </w:rPr>
        <w:t xml:space="preserve"> </w:t>
      </w:r>
      <w:r w:rsidR="00964FF9" w:rsidRPr="00B978FF">
        <w:rPr>
          <w:rFonts w:ascii="Times New Roman" w:eastAsia="Calibri" w:hAnsi="Times New Roman" w:cs="Times New Roman"/>
          <w:sz w:val="24"/>
          <w:szCs w:val="24"/>
        </w:rPr>
        <w:t xml:space="preserve">court also had the added advantage of seeing it. </w:t>
      </w:r>
      <w:r w:rsidR="007C044A">
        <w:rPr>
          <w:rFonts w:ascii="Times New Roman" w:eastAsia="Calibri" w:hAnsi="Times New Roman" w:cs="Times New Roman"/>
          <w:sz w:val="24"/>
          <w:szCs w:val="24"/>
        </w:rPr>
        <w:t xml:space="preserve"> </w:t>
      </w:r>
      <w:r w:rsidR="00964FF9" w:rsidRPr="00B978FF">
        <w:rPr>
          <w:rFonts w:ascii="Times New Roman" w:eastAsia="Calibri" w:hAnsi="Times New Roman" w:cs="Times New Roman"/>
          <w:sz w:val="24"/>
          <w:szCs w:val="24"/>
        </w:rPr>
        <w:t xml:space="preserve">It thus made </w:t>
      </w:r>
      <w:r w:rsidR="003476E6" w:rsidRPr="00B978FF">
        <w:rPr>
          <w:rFonts w:ascii="Times New Roman" w:eastAsia="Calibri" w:hAnsi="Times New Roman" w:cs="Times New Roman"/>
          <w:sz w:val="24"/>
          <w:szCs w:val="24"/>
        </w:rPr>
        <w:t xml:space="preserve">holistic </w:t>
      </w:r>
      <w:r w:rsidR="00964FF9" w:rsidRPr="00B978FF">
        <w:rPr>
          <w:rFonts w:ascii="Times New Roman" w:eastAsia="Calibri" w:hAnsi="Times New Roman" w:cs="Times New Roman"/>
          <w:sz w:val="24"/>
          <w:szCs w:val="24"/>
        </w:rPr>
        <w:t>findings of</w:t>
      </w:r>
      <w:r w:rsidR="006D244B" w:rsidRPr="00B978FF">
        <w:rPr>
          <w:rFonts w:ascii="Times New Roman" w:eastAsia="Calibri" w:hAnsi="Times New Roman" w:cs="Times New Roman"/>
          <w:sz w:val="24"/>
          <w:szCs w:val="24"/>
        </w:rPr>
        <w:t xml:space="preserve"> fact</w:t>
      </w:r>
      <w:r w:rsidR="00964FF9" w:rsidRPr="00B978FF">
        <w:rPr>
          <w:rFonts w:ascii="Times New Roman" w:eastAsia="Calibri" w:hAnsi="Times New Roman" w:cs="Times New Roman"/>
          <w:sz w:val="24"/>
          <w:szCs w:val="24"/>
        </w:rPr>
        <w:t xml:space="preserve"> based on the oral as well as the physical evidence that was placed before it. </w:t>
      </w:r>
      <w:r w:rsidR="007C044A">
        <w:rPr>
          <w:rFonts w:ascii="Times New Roman" w:eastAsia="Calibri" w:hAnsi="Times New Roman" w:cs="Times New Roman"/>
          <w:sz w:val="24"/>
          <w:szCs w:val="24"/>
        </w:rPr>
        <w:t xml:space="preserve"> </w:t>
      </w:r>
      <w:r w:rsidR="00964FF9" w:rsidRPr="00B978FF">
        <w:rPr>
          <w:rFonts w:ascii="Times New Roman" w:eastAsia="Calibri" w:hAnsi="Times New Roman" w:cs="Times New Roman"/>
          <w:sz w:val="24"/>
          <w:szCs w:val="24"/>
        </w:rPr>
        <w:t xml:space="preserve">It is trite that appeal courts will not lightly interfere with </w:t>
      </w:r>
      <w:r w:rsidR="003476E6" w:rsidRPr="00B978FF">
        <w:rPr>
          <w:rFonts w:ascii="Times New Roman" w:eastAsia="Calibri" w:hAnsi="Times New Roman" w:cs="Times New Roman"/>
          <w:sz w:val="24"/>
          <w:szCs w:val="24"/>
        </w:rPr>
        <w:t xml:space="preserve">factual </w:t>
      </w:r>
      <w:r w:rsidR="00964FF9" w:rsidRPr="00B978FF">
        <w:rPr>
          <w:rFonts w:ascii="Times New Roman" w:eastAsia="Calibri" w:hAnsi="Times New Roman" w:cs="Times New Roman"/>
          <w:sz w:val="24"/>
          <w:szCs w:val="24"/>
        </w:rPr>
        <w:t>findings made by a trial court which has had such benefit and has had the added advantage of what one may describe as the “ambience” of the trial proceedings including</w:t>
      </w:r>
      <w:r w:rsidR="00BA494B" w:rsidRPr="00B978FF">
        <w:rPr>
          <w:rFonts w:ascii="Times New Roman" w:eastAsia="Calibri" w:hAnsi="Times New Roman" w:cs="Times New Roman"/>
          <w:sz w:val="24"/>
          <w:szCs w:val="24"/>
        </w:rPr>
        <w:t>, but not limited to,</w:t>
      </w:r>
      <w:r w:rsidR="006B2064" w:rsidRPr="00B978FF">
        <w:rPr>
          <w:rFonts w:ascii="Times New Roman" w:eastAsia="Calibri" w:hAnsi="Times New Roman" w:cs="Times New Roman"/>
          <w:sz w:val="24"/>
          <w:szCs w:val="24"/>
        </w:rPr>
        <w:t xml:space="preserve"> the visual experience of exhibits and</w:t>
      </w:r>
      <w:r w:rsidR="00964FF9" w:rsidRPr="00B978FF">
        <w:rPr>
          <w:rFonts w:ascii="Times New Roman" w:eastAsia="Calibri" w:hAnsi="Times New Roman" w:cs="Times New Roman"/>
          <w:sz w:val="24"/>
          <w:szCs w:val="24"/>
        </w:rPr>
        <w:t xml:space="preserve"> the demeanor of </w:t>
      </w:r>
      <w:r w:rsidR="00BA494B" w:rsidRPr="00B978FF">
        <w:rPr>
          <w:rFonts w:ascii="Times New Roman" w:eastAsia="Calibri" w:hAnsi="Times New Roman" w:cs="Times New Roman"/>
          <w:sz w:val="24"/>
          <w:szCs w:val="24"/>
        </w:rPr>
        <w:t>the witnesses.</w:t>
      </w:r>
      <w:r w:rsidR="00964FF9" w:rsidRPr="00B978FF">
        <w:rPr>
          <w:rFonts w:ascii="Times New Roman" w:eastAsia="Calibri" w:hAnsi="Times New Roman" w:cs="Times New Roman"/>
          <w:sz w:val="24"/>
          <w:szCs w:val="24"/>
        </w:rPr>
        <w:t xml:space="preserve"> </w:t>
      </w:r>
    </w:p>
    <w:p w14:paraId="2DCAD141" w14:textId="040075B7" w:rsidR="00551826" w:rsidRPr="00F43897" w:rsidRDefault="00372306" w:rsidP="00F43897">
      <w:pPr>
        <w:spacing w:line="480" w:lineRule="auto"/>
        <w:ind w:left="567" w:hanging="567"/>
        <w:jc w:val="both"/>
        <w:rPr>
          <w:rFonts w:ascii="Times New Roman" w:eastAsia="Calibri" w:hAnsi="Times New Roman" w:cs="Times New Roman"/>
          <w:sz w:val="24"/>
          <w:szCs w:val="24"/>
        </w:rPr>
      </w:pPr>
      <w:r w:rsidRPr="00B978FF">
        <w:rPr>
          <w:rFonts w:ascii="Times New Roman" w:eastAsia="Calibri" w:hAnsi="Times New Roman" w:cs="Times New Roman"/>
          <w:sz w:val="24"/>
          <w:szCs w:val="24"/>
        </w:rPr>
        <w:t>27.</w:t>
      </w:r>
      <w:r w:rsidR="00376843" w:rsidRPr="00B978FF">
        <w:rPr>
          <w:rFonts w:ascii="Times New Roman" w:eastAsia="Calibri" w:hAnsi="Times New Roman" w:cs="Times New Roman"/>
          <w:sz w:val="24"/>
          <w:szCs w:val="24"/>
        </w:rPr>
        <w:t xml:space="preserve"> </w:t>
      </w:r>
      <w:r w:rsidR="007A1FEF">
        <w:rPr>
          <w:rFonts w:ascii="Times New Roman" w:eastAsia="Calibri" w:hAnsi="Times New Roman" w:cs="Times New Roman"/>
          <w:sz w:val="24"/>
          <w:szCs w:val="24"/>
        </w:rPr>
        <w:t xml:space="preserve">  </w:t>
      </w:r>
      <w:r w:rsidR="00551826" w:rsidRPr="00B978FF">
        <w:rPr>
          <w:rFonts w:ascii="Times New Roman" w:eastAsia="Calibri" w:hAnsi="Times New Roman" w:cs="Times New Roman"/>
          <w:sz w:val="24"/>
          <w:szCs w:val="24"/>
        </w:rPr>
        <w:t>In</w:t>
      </w:r>
      <w:r w:rsidR="00630D58" w:rsidRPr="00B978FF">
        <w:rPr>
          <w:rFonts w:ascii="Times New Roman" w:eastAsia="Calibri" w:hAnsi="Times New Roman" w:cs="Times New Roman"/>
          <w:sz w:val="24"/>
          <w:szCs w:val="24"/>
        </w:rPr>
        <w:t xml:space="preserve"> the</w:t>
      </w:r>
      <w:r w:rsidR="00551826" w:rsidRPr="00B978FF">
        <w:rPr>
          <w:rFonts w:ascii="Times New Roman" w:eastAsia="Calibri" w:hAnsi="Times New Roman" w:cs="Times New Roman"/>
          <w:sz w:val="24"/>
          <w:szCs w:val="24"/>
        </w:rPr>
        <w:t xml:space="preserve"> light of the above</w:t>
      </w:r>
      <w:r w:rsidR="00BA494B" w:rsidRPr="00B978FF">
        <w:rPr>
          <w:rFonts w:ascii="Times New Roman" w:eastAsia="Calibri" w:hAnsi="Times New Roman" w:cs="Times New Roman"/>
          <w:sz w:val="24"/>
          <w:szCs w:val="24"/>
        </w:rPr>
        <w:t xml:space="preserve"> observations</w:t>
      </w:r>
      <w:r w:rsidR="00551826" w:rsidRPr="00B978FF">
        <w:rPr>
          <w:rFonts w:ascii="Times New Roman" w:eastAsia="Calibri" w:hAnsi="Times New Roman" w:cs="Times New Roman"/>
          <w:sz w:val="24"/>
          <w:szCs w:val="24"/>
        </w:rPr>
        <w:t xml:space="preserve">, the court </w:t>
      </w:r>
      <w:r w:rsidR="00551826" w:rsidRPr="00B978FF">
        <w:rPr>
          <w:rFonts w:ascii="Times New Roman" w:eastAsia="Calibri" w:hAnsi="Times New Roman" w:cs="Times New Roman"/>
          <w:i/>
          <w:sz w:val="24"/>
          <w:szCs w:val="24"/>
        </w:rPr>
        <w:t>a quo</w:t>
      </w:r>
      <w:r w:rsidR="00551826" w:rsidRPr="00B978FF">
        <w:rPr>
          <w:rFonts w:ascii="Times New Roman" w:eastAsia="Calibri" w:hAnsi="Times New Roman" w:cs="Times New Roman"/>
          <w:sz w:val="24"/>
          <w:szCs w:val="24"/>
        </w:rPr>
        <w:t xml:space="preserve"> </w:t>
      </w:r>
      <w:r w:rsidR="00E01ACF" w:rsidRPr="00B978FF">
        <w:rPr>
          <w:rFonts w:ascii="Times New Roman" w:eastAsia="Calibri" w:hAnsi="Times New Roman" w:cs="Times New Roman"/>
          <w:sz w:val="24"/>
          <w:szCs w:val="24"/>
        </w:rPr>
        <w:t xml:space="preserve">cannot be faulted for </w:t>
      </w:r>
      <w:r w:rsidR="00551826" w:rsidRPr="00B978FF">
        <w:rPr>
          <w:rFonts w:ascii="Times New Roman" w:eastAsia="Calibri" w:hAnsi="Times New Roman" w:cs="Times New Roman"/>
          <w:sz w:val="24"/>
          <w:szCs w:val="24"/>
        </w:rPr>
        <w:t>convict</w:t>
      </w:r>
      <w:r w:rsidR="00E01ACF" w:rsidRPr="00B978FF">
        <w:rPr>
          <w:rFonts w:ascii="Times New Roman" w:eastAsia="Calibri" w:hAnsi="Times New Roman" w:cs="Times New Roman"/>
          <w:sz w:val="24"/>
          <w:szCs w:val="24"/>
        </w:rPr>
        <w:t>ing</w:t>
      </w:r>
      <w:r w:rsidR="00BA494B" w:rsidRPr="00B978FF">
        <w:rPr>
          <w:rFonts w:ascii="Times New Roman" w:eastAsia="Calibri" w:hAnsi="Times New Roman" w:cs="Times New Roman"/>
          <w:sz w:val="24"/>
          <w:szCs w:val="24"/>
        </w:rPr>
        <w:t xml:space="preserve"> </w:t>
      </w:r>
      <w:r w:rsidR="00551826" w:rsidRPr="00B978FF">
        <w:rPr>
          <w:rFonts w:ascii="Times New Roman" w:eastAsia="Calibri" w:hAnsi="Times New Roman" w:cs="Times New Roman"/>
          <w:sz w:val="24"/>
          <w:szCs w:val="24"/>
        </w:rPr>
        <w:t xml:space="preserve">the applicant of murder with </w:t>
      </w:r>
      <w:r w:rsidR="00630D58" w:rsidRPr="00B978FF">
        <w:rPr>
          <w:rFonts w:ascii="Times New Roman" w:eastAsia="Calibri" w:hAnsi="Times New Roman" w:cs="Times New Roman"/>
          <w:sz w:val="24"/>
          <w:szCs w:val="24"/>
        </w:rPr>
        <w:t>constructive</w:t>
      </w:r>
      <w:r w:rsidR="00551826" w:rsidRPr="00B978FF">
        <w:rPr>
          <w:rFonts w:ascii="Times New Roman" w:eastAsia="Calibri" w:hAnsi="Times New Roman" w:cs="Times New Roman"/>
          <w:sz w:val="24"/>
          <w:szCs w:val="24"/>
        </w:rPr>
        <w:t xml:space="preserve"> intent. Although the applican</w:t>
      </w:r>
      <w:r w:rsidR="00630D58" w:rsidRPr="00B978FF">
        <w:rPr>
          <w:rFonts w:ascii="Times New Roman" w:eastAsia="Calibri" w:hAnsi="Times New Roman" w:cs="Times New Roman"/>
          <w:sz w:val="24"/>
          <w:szCs w:val="24"/>
        </w:rPr>
        <w:t xml:space="preserve">t did not have the actual </w:t>
      </w:r>
      <w:r w:rsidR="00630D58" w:rsidRPr="00B978FF">
        <w:rPr>
          <w:rFonts w:ascii="Times New Roman" w:eastAsia="Calibri" w:hAnsi="Times New Roman" w:cs="Times New Roman"/>
          <w:sz w:val="24"/>
          <w:szCs w:val="24"/>
        </w:rPr>
        <w:lastRenderedPageBreak/>
        <w:t>intent</w:t>
      </w:r>
      <w:r w:rsidR="00551826" w:rsidRPr="00B978FF">
        <w:rPr>
          <w:rFonts w:ascii="Times New Roman" w:eastAsia="Calibri" w:hAnsi="Times New Roman" w:cs="Times New Roman"/>
          <w:sz w:val="24"/>
          <w:szCs w:val="24"/>
        </w:rPr>
        <w:t xml:space="preserve"> to bring about the death of the deceased, </w:t>
      </w:r>
      <w:r w:rsidR="00DE42BB" w:rsidRPr="00B978FF">
        <w:rPr>
          <w:rFonts w:ascii="Times New Roman" w:eastAsia="Calibri" w:hAnsi="Times New Roman" w:cs="Times New Roman"/>
          <w:sz w:val="24"/>
          <w:szCs w:val="24"/>
        </w:rPr>
        <w:t xml:space="preserve">such was a foreseeable result of his actions and the applicant therefore must have foreseen </w:t>
      </w:r>
      <w:r w:rsidR="006824E9" w:rsidRPr="00B978FF">
        <w:rPr>
          <w:rFonts w:ascii="Times New Roman" w:eastAsia="Calibri" w:hAnsi="Times New Roman" w:cs="Times New Roman"/>
          <w:sz w:val="24"/>
          <w:szCs w:val="24"/>
        </w:rPr>
        <w:t>that death could result</w:t>
      </w:r>
      <w:r w:rsidR="00DE42BB" w:rsidRPr="00B978FF">
        <w:rPr>
          <w:rFonts w:ascii="Times New Roman" w:eastAsia="Calibri" w:hAnsi="Times New Roman" w:cs="Times New Roman"/>
          <w:sz w:val="24"/>
          <w:szCs w:val="24"/>
        </w:rPr>
        <w:t xml:space="preserve">. </w:t>
      </w:r>
      <w:r w:rsidR="007C044A">
        <w:rPr>
          <w:rFonts w:ascii="Times New Roman" w:eastAsia="Calibri" w:hAnsi="Times New Roman" w:cs="Times New Roman"/>
          <w:sz w:val="24"/>
          <w:szCs w:val="24"/>
        </w:rPr>
        <w:t xml:space="preserve"> </w:t>
      </w:r>
      <w:r w:rsidR="00DE42BB" w:rsidRPr="00B978FF">
        <w:rPr>
          <w:rFonts w:ascii="Times New Roman" w:eastAsia="Calibri" w:hAnsi="Times New Roman" w:cs="Times New Roman"/>
          <w:sz w:val="24"/>
          <w:szCs w:val="24"/>
        </w:rPr>
        <w:t xml:space="preserve">On that account, </w:t>
      </w:r>
      <w:r w:rsidR="00551826" w:rsidRPr="00B978FF">
        <w:rPr>
          <w:rFonts w:ascii="Times New Roman" w:eastAsia="Calibri" w:hAnsi="Times New Roman" w:cs="Times New Roman"/>
          <w:sz w:val="24"/>
          <w:szCs w:val="24"/>
        </w:rPr>
        <w:t>the intended appeal does not have good prospects of success.</w:t>
      </w:r>
    </w:p>
    <w:p w14:paraId="5D54D104" w14:textId="329EB379" w:rsidR="00FE14D1" w:rsidRDefault="00376843" w:rsidP="00392337">
      <w:pPr>
        <w:spacing w:after="0" w:line="480" w:lineRule="auto"/>
        <w:ind w:left="1080"/>
        <w:contextualSpacing/>
        <w:jc w:val="both"/>
        <w:rPr>
          <w:rFonts w:ascii="Times New Roman" w:eastAsia="Calibri" w:hAnsi="Times New Roman" w:cs="Times New Roman"/>
          <w:bCs/>
          <w:sz w:val="24"/>
          <w:szCs w:val="24"/>
          <w:lang w:val="en-GB"/>
        </w:rPr>
      </w:pPr>
      <w:r w:rsidRPr="007C044A">
        <w:rPr>
          <w:rFonts w:ascii="Times New Roman" w:eastAsia="Calibri" w:hAnsi="Times New Roman" w:cs="Times New Roman"/>
          <w:sz w:val="24"/>
          <w:szCs w:val="24"/>
          <w:lang w:val="en-GB"/>
        </w:rPr>
        <w:t>2</w:t>
      </w:r>
      <w:r w:rsidR="00DE42BB" w:rsidRPr="00B978FF">
        <w:rPr>
          <w:rFonts w:ascii="Times New Roman" w:eastAsia="Calibri" w:hAnsi="Times New Roman" w:cs="Times New Roman"/>
          <w:bCs/>
          <w:sz w:val="24"/>
          <w:szCs w:val="24"/>
          <w:lang w:val="en-GB"/>
        </w:rPr>
        <w:t xml:space="preserve">. </w:t>
      </w:r>
      <w:r w:rsidR="00551826" w:rsidRPr="00B978FF">
        <w:rPr>
          <w:rFonts w:ascii="Times New Roman" w:eastAsia="Calibri" w:hAnsi="Times New Roman" w:cs="Times New Roman"/>
          <w:bCs/>
          <w:i/>
          <w:iCs/>
          <w:sz w:val="24"/>
          <w:szCs w:val="24"/>
          <w:lang w:val="en-GB"/>
        </w:rPr>
        <w:t>Whether or not the court a quo erred in finding that the applicant did not lose self-control as a result of provocation</w:t>
      </w:r>
      <w:r w:rsidR="00551826" w:rsidRPr="00B978FF">
        <w:rPr>
          <w:rFonts w:ascii="Times New Roman" w:eastAsia="Calibri" w:hAnsi="Times New Roman" w:cs="Times New Roman"/>
          <w:bCs/>
          <w:sz w:val="24"/>
          <w:szCs w:val="24"/>
          <w:lang w:val="en-GB"/>
        </w:rPr>
        <w:t>.</w:t>
      </w:r>
    </w:p>
    <w:p w14:paraId="36935E8D" w14:textId="77777777" w:rsidR="0041379A" w:rsidRPr="00FE14D1" w:rsidRDefault="0041379A" w:rsidP="0041379A">
      <w:pPr>
        <w:spacing w:after="0" w:line="360" w:lineRule="auto"/>
        <w:ind w:left="1080"/>
        <w:contextualSpacing/>
        <w:jc w:val="both"/>
        <w:rPr>
          <w:rFonts w:ascii="Times New Roman" w:eastAsia="Calibri" w:hAnsi="Times New Roman" w:cs="Times New Roman"/>
          <w:bCs/>
          <w:sz w:val="24"/>
          <w:szCs w:val="24"/>
          <w:lang w:val="en-GB"/>
        </w:rPr>
      </w:pPr>
    </w:p>
    <w:p w14:paraId="6C64E684" w14:textId="056D2666" w:rsidR="00551826" w:rsidRPr="00B978FF" w:rsidRDefault="00372306" w:rsidP="002136E3">
      <w:pPr>
        <w:spacing w:after="0" w:line="480" w:lineRule="auto"/>
        <w:ind w:left="567" w:hanging="567"/>
        <w:jc w:val="both"/>
        <w:rPr>
          <w:rFonts w:ascii="Times New Roman" w:eastAsia="Calibri" w:hAnsi="Times New Roman" w:cs="Times New Roman"/>
          <w:sz w:val="24"/>
          <w:szCs w:val="24"/>
        </w:rPr>
      </w:pPr>
      <w:r w:rsidRPr="00B978FF">
        <w:rPr>
          <w:rFonts w:ascii="Times New Roman" w:eastAsia="Calibri" w:hAnsi="Times New Roman" w:cs="Times New Roman"/>
          <w:sz w:val="24"/>
          <w:szCs w:val="24"/>
          <w:lang w:val="en-GB"/>
        </w:rPr>
        <w:t>28.</w:t>
      </w:r>
      <w:r w:rsidR="00630D58" w:rsidRPr="00B978FF">
        <w:rPr>
          <w:rFonts w:ascii="Times New Roman" w:eastAsia="Calibri" w:hAnsi="Times New Roman" w:cs="Times New Roman"/>
          <w:sz w:val="24"/>
          <w:szCs w:val="24"/>
          <w:lang w:val="en-GB"/>
        </w:rPr>
        <w:t xml:space="preserve"> </w:t>
      </w:r>
      <w:r w:rsidR="00E1502E">
        <w:rPr>
          <w:rFonts w:ascii="Times New Roman" w:eastAsia="Calibri" w:hAnsi="Times New Roman" w:cs="Times New Roman"/>
          <w:sz w:val="24"/>
          <w:szCs w:val="24"/>
          <w:lang w:val="en-GB"/>
        </w:rPr>
        <w:t xml:space="preserve">  </w:t>
      </w:r>
      <w:r w:rsidR="00551826" w:rsidRPr="00B978FF">
        <w:rPr>
          <w:rFonts w:ascii="Times New Roman" w:eastAsia="Calibri" w:hAnsi="Times New Roman" w:cs="Times New Roman"/>
          <w:sz w:val="24"/>
          <w:szCs w:val="24"/>
          <w:lang w:val="en-GB"/>
        </w:rPr>
        <w:t xml:space="preserve">The </w:t>
      </w:r>
      <w:r w:rsidR="007C044A">
        <w:rPr>
          <w:rFonts w:ascii="Times New Roman" w:eastAsia="Calibri" w:hAnsi="Times New Roman" w:cs="Times New Roman"/>
          <w:sz w:val="24"/>
          <w:szCs w:val="24"/>
          <w:lang w:val="en-GB"/>
        </w:rPr>
        <w:t>a</w:t>
      </w:r>
      <w:r w:rsidR="00551826" w:rsidRPr="00B978FF">
        <w:rPr>
          <w:rFonts w:ascii="Times New Roman" w:eastAsia="Calibri" w:hAnsi="Times New Roman" w:cs="Times New Roman"/>
          <w:sz w:val="24"/>
          <w:szCs w:val="24"/>
          <w:lang w:val="en-GB"/>
        </w:rPr>
        <w:t xml:space="preserve">pplicant asserts that the court </w:t>
      </w:r>
      <w:r w:rsidR="00551826" w:rsidRPr="00B978FF">
        <w:rPr>
          <w:rFonts w:ascii="Times New Roman" w:eastAsia="Calibri" w:hAnsi="Times New Roman" w:cs="Times New Roman"/>
          <w:i/>
          <w:sz w:val="24"/>
          <w:szCs w:val="24"/>
          <w:lang w:val="en-GB"/>
        </w:rPr>
        <w:t xml:space="preserve">a quo </w:t>
      </w:r>
      <w:r w:rsidR="00551826" w:rsidRPr="00B978FF">
        <w:rPr>
          <w:rFonts w:ascii="Times New Roman" w:eastAsia="Calibri" w:hAnsi="Times New Roman" w:cs="Times New Roman"/>
          <w:sz w:val="24"/>
          <w:szCs w:val="24"/>
          <w:lang w:val="en-GB"/>
        </w:rPr>
        <w:t xml:space="preserve">erred by not finding that he lost </w:t>
      </w:r>
      <w:r w:rsidR="003B6A0E" w:rsidRPr="00B978FF">
        <w:rPr>
          <w:rFonts w:ascii="Times New Roman" w:eastAsia="Calibri" w:hAnsi="Times New Roman" w:cs="Times New Roman"/>
          <w:sz w:val="24"/>
          <w:szCs w:val="24"/>
          <w:lang w:val="en-GB"/>
        </w:rPr>
        <w:t>self-</w:t>
      </w:r>
      <w:r w:rsidR="00551826" w:rsidRPr="00B978FF">
        <w:rPr>
          <w:rFonts w:ascii="Times New Roman" w:eastAsia="Calibri" w:hAnsi="Times New Roman" w:cs="Times New Roman"/>
          <w:sz w:val="24"/>
          <w:szCs w:val="24"/>
          <w:lang w:val="en-GB"/>
        </w:rPr>
        <w:t>cont</w:t>
      </w:r>
      <w:r w:rsidR="007C044A">
        <w:rPr>
          <w:rFonts w:ascii="Times New Roman" w:eastAsia="Calibri" w:hAnsi="Times New Roman" w:cs="Times New Roman"/>
          <w:sz w:val="24"/>
          <w:szCs w:val="24"/>
          <w:lang w:val="en-GB"/>
        </w:rPr>
        <w:t xml:space="preserve">rol as a result of provocation.  </w:t>
      </w:r>
      <w:r w:rsidR="00214557">
        <w:rPr>
          <w:rFonts w:ascii="Times New Roman" w:eastAsia="Calibri" w:hAnsi="Times New Roman" w:cs="Times New Roman"/>
          <w:sz w:val="24"/>
          <w:szCs w:val="24"/>
        </w:rPr>
        <w:t xml:space="preserve">Section </w:t>
      </w:r>
      <w:r w:rsidR="00551826" w:rsidRPr="00B978FF">
        <w:rPr>
          <w:rFonts w:ascii="Times New Roman" w:eastAsia="Calibri" w:hAnsi="Times New Roman" w:cs="Times New Roman"/>
          <w:sz w:val="24"/>
          <w:szCs w:val="24"/>
        </w:rPr>
        <w:t>239 of the Criminal Law Codification and Reform Act</w:t>
      </w:r>
      <w:r w:rsidR="009A6BA5" w:rsidRPr="00B978FF">
        <w:rPr>
          <w:rFonts w:ascii="Times New Roman" w:eastAsia="Calibri" w:hAnsi="Times New Roman" w:cs="Times New Roman"/>
          <w:sz w:val="24"/>
          <w:szCs w:val="24"/>
        </w:rPr>
        <w:t xml:space="preserve">, </w:t>
      </w:r>
      <w:r w:rsidR="00E1502E">
        <w:rPr>
          <w:rFonts w:ascii="Times New Roman" w:eastAsia="Calibri" w:hAnsi="Times New Roman" w:cs="Times New Roman"/>
          <w:sz w:val="24"/>
          <w:szCs w:val="24"/>
        </w:rPr>
        <w:t>[</w:t>
      </w:r>
      <w:r w:rsidR="009A6BA5" w:rsidRPr="00E1502E">
        <w:rPr>
          <w:rFonts w:ascii="Times New Roman" w:eastAsia="Calibri" w:hAnsi="Times New Roman" w:cs="Times New Roman"/>
          <w:i/>
          <w:sz w:val="24"/>
          <w:szCs w:val="24"/>
        </w:rPr>
        <w:t>Chapter 9:23</w:t>
      </w:r>
      <w:r w:rsidR="00E1502E">
        <w:rPr>
          <w:rFonts w:ascii="Times New Roman" w:eastAsia="Calibri" w:hAnsi="Times New Roman" w:cs="Times New Roman"/>
          <w:sz w:val="24"/>
          <w:szCs w:val="24"/>
        </w:rPr>
        <w:t>]</w:t>
      </w:r>
      <w:r w:rsidR="00551826" w:rsidRPr="00B978FF">
        <w:rPr>
          <w:rFonts w:ascii="Times New Roman" w:eastAsia="Calibri" w:hAnsi="Times New Roman" w:cs="Times New Roman"/>
          <w:sz w:val="24"/>
          <w:szCs w:val="24"/>
        </w:rPr>
        <w:t xml:space="preserve"> deals with provocation as a partial </w:t>
      </w:r>
      <w:proofErr w:type="spellStart"/>
      <w:r w:rsidR="00551826" w:rsidRPr="00B978FF">
        <w:rPr>
          <w:rFonts w:ascii="Times New Roman" w:eastAsia="Calibri" w:hAnsi="Times New Roman" w:cs="Times New Roman"/>
          <w:sz w:val="24"/>
          <w:szCs w:val="24"/>
        </w:rPr>
        <w:t>defence</w:t>
      </w:r>
      <w:proofErr w:type="spellEnd"/>
      <w:r w:rsidR="00551826" w:rsidRPr="00B978FF">
        <w:rPr>
          <w:rFonts w:ascii="Times New Roman" w:eastAsia="Calibri" w:hAnsi="Times New Roman" w:cs="Times New Roman"/>
          <w:sz w:val="24"/>
          <w:szCs w:val="24"/>
        </w:rPr>
        <w:t xml:space="preserve"> to murder.  The section provides as follows:</w:t>
      </w:r>
    </w:p>
    <w:p w14:paraId="21CAEF61" w14:textId="41430298" w:rsidR="00CF211E" w:rsidRDefault="002136E3" w:rsidP="002136E3">
      <w:pPr>
        <w:spacing w:after="0" w:line="240" w:lineRule="auto"/>
        <w:ind w:firstLine="720"/>
        <w:jc w:val="both"/>
        <w:rPr>
          <w:rFonts w:ascii="Times New Roman" w:eastAsia="Calibri" w:hAnsi="Times New Roman" w:cs="Times New Roman"/>
          <w:b/>
          <w:sz w:val="24"/>
          <w:szCs w:val="24"/>
        </w:rPr>
      </w:pPr>
      <w:r>
        <w:rPr>
          <w:rFonts w:ascii="Times New Roman" w:eastAsia="Calibri" w:hAnsi="Times New Roman" w:cs="Times New Roman"/>
          <w:sz w:val="24"/>
          <w:szCs w:val="24"/>
        </w:rPr>
        <w:t xml:space="preserve">      </w:t>
      </w:r>
      <w:r w:rsidR="00551826" w:rsidRPr="00B978FF">
        <w:rPr>
          <w:rFonts w:ascii="Times New Roman" w:eastAsia="Calibri" w:hAnsi="Times New Roman" w:cs="Times New Roman"/>
          <w:sz w:val="24"/>
          <w:szCs w:val="24"/>
        </w:rPr>
        <w:t>“</w:t>
      </w:r>
      <w:r w:rsidR="00CF211E" w:rsidRPr="00B978FF">
        <w:rPr>
          <w:rFonts w:ascii="Times New Roman" w:eastAsia="Calibri" w:hAnsi="Times New Roman" w:cs="Times New Roman"/>
          <w:b/>
          <w:sz w:val="24"/>
          <w:szCs w:val="24"/>
        </w:rPr>
        <w:t xml:space="preserve">239 When provocation a partial </w:t>
      </w:r>
      <w:proofErr w:type="spellStart"/>
      <w:r w:rsidR="00CF211E" w:rsidRPr="00B978FF">
        <w:rPr>
          <w:rFonts w:ascii="Times New Roman" w:eastAsia="Calibri" w:hAnsi="Times New Roman" w:cs="Times New Roman"/>
          <w:b/>
          <w:sz w:val="24"/>
          <w:szCs w:val="24"/>
        </w:rPr>
        <w:t>defence</w:t>
      </w:r>
      <w:proofErr w:type="spellEnd"/>
      <w:r w:rsidR="00CF211E" w:rsidRPr="00B978FF">
        <w:rPr>
          <w:rFonts w:ascii="Times New Roman" w:eastAsia="Calibri" w:hAnsi="Times New Roman" w:cs="Times New Roman"/>
          <w:b/>
          <w:sz w:val="24"/>
          <w:szCs w:val="24"/>
        </w:rPr>
        <w:t xml:space="preserve"> to murder </w:t>
      </w:r>
    </w:p>
    <w:p w14:paraId="3FB4909D" w14:textId="77777777" w:rsidR="002136E3" w:rsidRPr="00B978FF" w:rsidRDefault="002136E3" w:rsidP="002136E3">
      <w:pPr>
        <w:spacing w:after="0" w:line="240" w:lineRule="auto"/>
        <w:ind w:firstLine="720"/>
        <w:jc w:val="both"/>
        <w:rPr>
          <w:rFonts w:ascii="Times New Roman" w:eastAsia="Calibri" w:hAnsi="Times New Roman" w:cs="Times New Roman"/>
          <w:b/>
          <w:sz w:val="24"/>
          <w:szCs w:val="24"/>
        </w:rPr>
      </w:pPr>
    </w:p>
    <w:p w14:paraId="063393F9" w14:textId="2B489A2C" w:rsidR="00551826" w:rsidRPr="00B978FF" w:rsidRDefault="002136E3" w:rsidP="002136E3">
      <w:pPr>
        <w:spacing w:after="200" w:line="240" w:lineRule="auto"/>
        <w:ind w:left="1560" w:hanging="840"/>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w:t>
      </w:r>
      <w:r w:rsidR="00CF211E" w:rsidRPr="00B978FF">
        <w:rPr>
          <w:rFonts w:ascii="Times New Roman" w:eastAsia="Calibri" w:hAnsi="Times New Roman" w:cs="Times New Roman"/>
          <w:sz w:val="24"/>
          <w:szCs w:val="24"/>
          <w:lang w:val="en-GB"/>
        </w:rPr>
        <w:t>(</w:t>
      </w:r>
      <w:r w:rsidR="00630D58" w:rsidRPr="00B978FF">
        <w:rPr>
          <w:rFonts w:ascii="Times New Roman" w:eastAsia="Calibri" w:hAnsi="Times New Roman" w:cs="Times New Roman"/>
          <w:sz w:val="24"/>
          <w:szCs w:val="24"/>
          <w:lang w:val="en-GB"/>
        </w:rPr>
        <w:t>1</w:t>
      </w:r>
      <w:r w:rsidR="00CF211E" w:rsidRPr="00B978FF">
        <w:rPr>
          <w:rFonts w:ascii="Times New Roman" w:eastAsia="Calibri" w:hAnsi="Times New Roman" w:cs="Times New Roman"/>
          <w:sz w:val="24"/>
          <w:szCs w:val="24"/>
          <w:lang w:val="en-GB"/>
        </w:rPr>
        <w:t>)</w:t>
      </w:r>
      <w:r w:rsidR="00630D58" w:rsidRPr="00B978FF">
        <w:rPr>
          <w:rFonts w:ascii="Times New Roman" w:eastAsia="Calibri" w:hAnsi="Times New Roman" w:cs="Times New Roman"/>
          <w:sz w:val="24"/>
          <w:szCs w:val="24"/>
          <w:lang w:val="en-GB"/>
        </w:rPr>
        <w:t xml:space="preserve"> </w:t>
      </w:r>
      <w:r w:rsidR="00551826" w:rsidRPr="00B978FF">
        <w:rPr>
          <w:rFonts w:ascii="Times New Roman" w:eastAsia="Calibri" w:hAnsi="Times New Roman" w:cs="Times New Roman"/>
          <w:sz w:val="24"/>
          <w:szCs w:val="24"/>
        </w:rPr>
        <w:t>If</w:t>
      </w:r>
      <w:r w:rsidR="00CF211E" w:rsidRPr="00B978FF">
        <w:rPr>
          <w:rFonts w:ascii="Times New Roman" w:eastAsia="Calibri" w:hAnsi="Times New Roman" w:cs="Times New Roman"/>
          <w:sz w:val="24"/>
          <w:szCs w:val="24"/>
        </w:rPr>
        <w:t>,</w:t>
      </w:r>
      <w:r w:rsidR="00551826" w:rsidRPr="00B978FF">
        <w:rPr>
          <w:rFonts w:ascii="Times New Roman" w:eastAsia="Calibri" w:hAnsi="Times New Roman" w:cs="Times New Roman"/>
          <w:sz w:val="24"/>
          <w:szCs w:val="24"/>
        </w:rPr>
        <w:t xml:space="preserve"> after being provoked, a person does or omits to do anything resulting in the death of a person which would be an essential element of the crime of murder if done or omitted as the case may be, with the intention or realization referred to in section </w:t>
      </w:r>
      <w:r w:rsidR="00D8784C">
        <w:rPr>
          <w:rFonts w:ascii="Times New Roman" w:eastAsia="Calibri" w:hAnsi="Times New Roman" w:cs="Times New Roman"/>
          <w:sz w:val="24"/>
          <w:szCs w:val="24"/>
        </w:rPr>
        <w:t>47</w:t>
      </w:r>
      <w:r w:rsidR="00551826" w:rsidRPr="00B978FF">
        <w:rPr>
          <w:rFonts w:ascii="Times New Roman" w:eastAsia="Calibri" w:hAnsi="Times New Roman" w:cs="Times New Roman"/>
          <w:sz w:val="24"/>
          <w:szCs w:val="24"/>
        </w:rPr>
        <w:t>, the person shall be guilty of culpable homicide if as a result of the provocation –</w:t>
      </w:r>
    </w:p>
    <w:p w14:paraId="03C0670A" w14:textId="73B5EE74" w:rsidR="00551826" w:rsidRDefault="005B681A" w:rsidP="007C044A">
      <w:pPr>
        <w:pStyle w:val="ListParagraph"/>
        <w:keepLines/>
        <w:numPr>
          <w:ilvl w:val="0"/>
          <w:numId w:val="5"/>
        </w:numPr>
        <w:tabs>
          <w:tab w:val="left" w:pos="1767"/>
        </w:tabs>
        <w:spacing w:before="100" w:beforeAutospacing="1" w:after="100" w:afterAutospacing="1" w:line="240" w:lineRule="auto"/>
        <w:ind w:left="25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551826" w:rsidRPr="00B978FF">
        <w:rPr>
          <w:rFonts w:ascii="Times New Roman" w:eastAsia="Calibri" w:hAnsi="Times New Roman" w:cs="Times New Roman"/>
          <w:sz w:val="24"/>
          <w:szCs w:val="24"/>
        </w:rPr>
        <w:t>he or she does not have the intention or realization referred to in section forty-seven; or</w:t>
      </w:r>
    </w:p>
    <w:p w14:paraId="4C2BFACC" w14:textId="77777777" w:rsidR="00D8784C" w:rsidRPr="00B978FF" w:rsidRDefault="00D8784C" w:rsidP="00D8784C">
      <w:pPr>
        <w:pStyle w:val="ListParagraph"/>
        <w:keepLines/>
        <w:tabs>
          <w:tab w:val="left" w:pos="1767"/>
        </w:tabs>
        <w:spacing w:before="100" w:beforeAutospacing="1" w:after="100" w:afterAutospacing="1" w:line="240" w:lineRule="auto"/>
        <w:ind w:left="2520"/>
        <w:jc w:val="both"/>
        <w:rPr>
          <w:rFonts w:ascii="Times New Roman" w:eastAsia="Calibri" w:hAnsi="Times New Roman" w:cs="Times New Roman"/>
          <w:sz w:val="24"/>
          <w:szCs w:val="24"/>
        </w:rPr>
      </w:pPr>
    </w:p>
    <w:p w14:paraId="073DAB3A" w14:textId="16A3F443" w:rsidR="00551826" w:rsidRPr="00B978FF" w:rsidRDefault="00551826" w:rsidP="007C044A">
      <w:pPr>
        <w:pStyle w:val="ListParagraph"/>
        <w:keepLines/>
        <w:numPr>
          <w:ilvl w:val="0"/>
          <w:numId w:val="5"/>
        </w:numPr>
        <w:spacing w:before="100" w:beforeAutospacing="1" w:after="100" w:afterAutospacing="1" w:line="240" w:lineRule="auto"/>
        <w:ind w:left="2610" w:hanging="450"/>
        <w:jc w:val="both"/>
        <w:rPr>
          <w:rFonts w:ascii="Times New Roman" w:eastAsia="Calibri" w:hAnsi="Times New Roman" w:cs="Times New Roman"/>
          <w:sz w:val="24"/>
          <w:szCs w:val="24"/>
        </w:rPr>
      </w:pPr>
      <w:r w:rsidRPr="00B978FF">
        <w:rPr>
          <w:rFonts w:ascii="Times New Roman" w:eastAsia="Calibri" w:hAnsi="Times New Roman" w:cs="Times New Roman"/>
          <w:sz w:val="24"/>
          <w:szCs w:val="24"/>
        </w:rPr>
        <w:t xml:space="preserve">he or she has the intention or realization referred to in section forty-seven but has completely lost his or her self-control, the provocation being sufficient to make a reasonable person in his or her position and circumstances </w:t>
      </w:r>
      <w:r w:rsidR="00630D58" w:rsidRPr="00B978FF">
        <w:rPr>
          <w:rFonts w:ascii="Times New Roman" w:eastAsia="Calibri" w:hAnsi="Times New Roman" w:cs="Times New Roman"/>
          <w:sz w:val="24"/>
          <w:szCs w:val="24"/>
        </w:rPr>
        <w:t xml:space="preserve">accused of murder </w:t>
      </w:r>
      <w:r w:rsidRPr="00B978FF">
        <w:rPr>
          <w:rFonts w:ascii="Times New Roman" w:eastAsia="Calibri" w:hAnsi="Times New Roman" w:cs="Times New Roman"/>
          <w:sz w:val="24"/>
          <w:szCs w:val="24"/>
        </w:rPr>
        <w:t xml:space="preserve">lose his or her </w:t>
      </w:r>
      <w:r w:rsidR="00630D58" w:rsidRPr="00B978FF">
        <w:rPr>
          <w:rFonts w:ascii="Times New Roman" w:eastAsia="Calibri" w:hAnsi="Times New Roman" w:cs="Times New Roman"/>
          <w:sz w:val="24"/>
          <w:szCs w:val="24"/>
        </w:rPr>
        <w:t>self-control</w:t>
      </w:r>
      <w:r w:rsidRPr="00B978FF">
        <w:rPr>
          <w:rFonts w:ascii="Times New Roman" w:eastAsia="Calibri" w:hAnsi="Times New Roman" w:cs="Times New Roman"/>
          <w:sz w:val="24"/>
          <w:szCs w:val="24"/>
        </w:rPr>
        <w:t>.</w:t>
      </w:r>
    </w:p>
    <w:p w14:paraId="5A852856" w14:textId="77777777" w:rsidR="005B681A" w:rsidRDefault="005B681A" w:rsidP="005B681A">
      <w:pPr>
        <w:keepLines/>
        <w:tabs>
          <w:tab w:val="left" w:pos="1335"/>
        </w:tabs>
        <w:spacing w:after="0" w:line="240" w:lineRule="auto"/>
        <w:ind w:left="1134" w:hanging="113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9A6BA5" w:rsidRPr="00B978FF">
        <w:rPr>
          <w:rFonts w:ascii="Times New Roman" w:eastAsia="Calibri" w:hAnsi="Times New Roman" w:cs="Times New Roman"/>
          <w:sz w:val="24"/>
          <w:szCs w:val="24"/>
        </w:rPr>
        <w:t xml:space="preserve">(2) </w:t>
      </w:r>
      <w:r>
        <w:rPr>
          <w:rFonts w:ascii="Times New Roman" w:eastAsia="Calibri" w:hAnsi="Times New Roman" w:cs="Times New Roman"/>
          <w:sz w:val="24"/>
          <w:szCs w:val="24"/>
        </w:rPr>
        <w:t xml:space="preserve">   </w:t>
      </w:r>
      <w:r w:rsidR="002659EE" w:rsidRPr="00B978FF">
        <w:rPr>
          <w:rFonts w:ascii="Times New Roman" w:eastAsia="Calibri" w:hAnsi="Times New Roman" w:cs="Times New Roman"/>
          <w:sz w:val="24"/>
          <w:szCs w:val="24"/>
        </w:rPr>
        <w:t>For the avoidance of doubt</w:t>
      </w:r>
      <w:r w:rsidR="00551826" w:rsidRPr="00B978FF">
        <w:rPr>
          <w:rFonts w:ascii="Times New Roman" w:eastAsia="Calibri" w:hAnsi="Times New Roman" w:cs="Times New Roman"/>
          <w:sz w:val="24"/>
          <w:szCs w:val="24"/>
        </w:rPr>
        <w:t xml:space="preserve"> it is declared that if a court finds that a </w:t>
      </w:r>
      <w:r w:rsidR="00BE37C5" w:rsidRPr="00B978FF">
        <w:rPr>
          <w:rFonts w:ascii="Times New Roman" w:eastAsia="Calibri" w:hAnsi="Times New Roman" w:cs="Times New Roman"/>
          <w:sz w:val="24"/>
          <w:szCs w:val="24"/>
        </w:rPr>
        <w:t>person accused</w:t>
      </w:r>
      <w:r w:rsidR="002659EE" w:rsidRPr="00B978F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p>
    <w:p w14:paraId="63DE7336" w14:textId="018E65A5" w:rsidR="00551826" w:rsidRPr="00B978FF" w:rsidRDefault="005B681A" w:rsidP="005B681A">
      <w:pPr>
        <w:keepLines/>
        <w:tabs>
          <w:tab w:val="left" w:pos="1335"/>
        </w:tabs>
        <w:spacing w:after="0" w:line="240" w:lineRule="auto"/>
        <w:ind w:left="1134" w:hanging="113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sidR="002659EE" w:rsidRPr="00B978FF">
        <w:rPr>
          <w:rFonts w:ascii="Times New Roman" w:eastAsia="Calibri" w:hAnsi="Times New Roman" w:cs="Times New Roman"/>
          <w:sz w:val="24"/>
          <w:szCs w:val="24"/>
        </w:rPr>
        <w:t>of</w:t>
      </w:r>
      <w:proofErr w:type="gramEnd"/>
      <w:r w:rsidR="002659EE" w:rsidRPr="00B978FF">
        <w:rPr>
          <w:rFonts w:ascii="Times New Roman" w:eastAsia="Calibri" w:hAnsi="Times New Roman" w:cs="Times New Roman"/>
          <w:sz w:val="24"/>
          <w:szCs w:val="24"/>
        </w:rPr>
        <w:t xml:space="preserve"> murder</w:t>
      </w:r>
      <w:r w:rsidR="00551826" w:rsidRPr="00B978FF">
        <w:rPr>
          <w:rFonts w:ascii="Times New Roman" w:eastAsia="Calibri" w:hAnsi="Times New Roman" w:cs="Times New Roman"/>
          <w:sz w:val="24"/>
          <w:szCs w:val="24"/>
        </w:rPr>
        <w:t xml:space="preserve"> was provoked but that –</w:t>
      </w:r>
    </w:p>
    <w:p w14:paraId="67F6BFB9" w14:textId="77777777" w:rsidR="00551826" w:rsidRPr="00D8784C" w:rsidRDefault="00551826" w:rsidP="00D8784C">
      <w:pPr>
        <w:pStyle w:val="ListParagraph"/>
        <w:keepLines/>
        <w:numPr>
          <w:ilvl w:val="0"/>
          <w:numId w:val="6"/>
        </w:numPr>
        <w:spacing w:before="100" w:beforeAutospacing="1" w:after="100" w:afterAutospacing="1" w:line="240" w:lineRule="auto"/>
        <w:ind w:left="2520"/>
        <w:jc w:val="both"/>
        <w:rPr>
          <w:rFonts w:ascii="Times New Roman" w:eastAsia="Calibri" w:hAnsi="Times New Roman" w:cs="Times New Roman"/>
          <w:sz w:val="24"/>
          <w:szCs w:val="24"/>
        </w:rPr>
      </w:pPr>
      <w:r w:rsidRPr="00B978FF">
        <w:rPr>
          <w:rFonts w:ascii="Times New Roman" w:eastAsia="Calibri" w:hAnsi="Times New Roman" w:cs="Times New Roman"/>
          <w:sz w:val="24"/>
          <w:szCs w:val="24"/>
        </w:rPr>
        <w:t xml:space="preserve">he or she did have the intention or realization referred to in section </w:t>
      </w:r>
      <w:r w:rsidRPr="00D8784C">
        <w:rPr>
          <w:rFonts w:ascii="Times New Roman" w:eastAsia="Calibri" w:hAnsi="Times New Roman" w:cs="Times New Roman"/>
          <w:sz w:val="24"/>
          <w:szCs w:val="24"/>
        </w:rPr>
        <w:t>forty-seven; or</w:t>
      </w:r>
    </w:p>
    <w:p w14:paraId="561415E0" w14:textId="77777777" w:rsidR="00D8784C" w:rsidRPr="00B978FF" w:rsidRDefault="00D8784C" w:rsidP="00D8784C">
      <w:pPr>
        <w:pStyle w:val="ListParagraph"/>
        <w:keepLines/>
        <w:spacing w:before="100" w:beforeAutospacing="1" w:after="100" w:afterAutospacing="1" w:line="240" w:lineRule="auto"/>
        <w:ind w:left="2520"/>
        <w:jc w:val="both"/>
        <w:rPr>
          <w:rFonts w:ascii="Times New Roman" w:eastAsia="Calibri" w:hAnsi="Times New Roman" w:cs="Times New Roman"/>
          <w:sz w:val="24"/>
          <w:szCs w:val="24"/>
        </w:rPr>
      </w:pPr>
    </w:p>
    <w:p w14:paraId="47367A52" w14:textId="77777777" w:rsidR="00D8784C" w:rsidRDefault="00551826" w:rsidP="00D8784C">
      <w:pPr>
        <w:pStyle w:val="ListParagraph"/>
        <w:keepLines/>
        <w:numPr>
          <w:ilvl w:val="0"/>
          <w:numId w:val="6"/>
        </w:numPr>
        <w:spacing w:before="100" w:beforeAutospacing="1" w:after="0" w:line="240" w:lineRule="auto"/>
        <w:ind w:left="2520"/>
        <w:jc w:val="both"/>
        <w:rPr>
          <w:rFonts w:ascii="Times New Roman" w:eastAsia="Calibri" w:hAnsi="Times New Roman" w:cs="Times New Roman"/>
          <w:sz w:val="24"/>
          <w:szCs w:val="24"/>
        </w:rPr>
      </w:pPr>
      <w:r w:rsidRPr="00B978FF">
        <w:rPr>
          <w:rFonts w:ascii="Times New Roman" w:eastAsia="Calibri" w:hAnsi="Times New Roman" w:cs="Times New Roman"/>
          <w:sz w:val="24"/>
          <w:szCs w:val="24"/>
        </w:rPr>
        <w:t>the provocation was not sufficient to make a reasonable person in the accused’s position and circumstances lose his or her self-control;</w:t>
      </w:r>
    </w:p>
    <w:p w14:paraId="042E704F" w14:textId="0FFF740F" w:rsidR="002136E3" w:rsidRDefault="002659EE" w:rsidP="00D8784C">
      <w:pPr>
        <w:pStyle w:val="ListParagraph"/>
        <w:keepLines/>
        <w:spacing w:before="100" w:beforeAutospacing="1" w:after="0" w:line="240" w:lineRule="auto"/>
        <w:ind w:left="2520"/>
        <w:jc w:val="both"/>
        <w:rPr>
          <w:rFonts w:ascii="Times New Roman" w:eastAsia="Calibri" w:hAnsi="Times New Roman" w:cs="Times New Roman"/>
          <w:sz w:val="24"/>
          <w:szCs w:val="24"/>
        </w:rPr>
      </w:pPr>
      <w:r w:rsidRPr="00B978FF">
        <w:rPr>
          <w:rFonts w:ascii="Times New Roman" w:eastAsia="Calibri" w:hAnsi="Times New Roman" w:cs="Times New Roman"/>
          <w:sz w:val="24"/>
          <w:szCs w:val="24"/>
        </w:rPr>
        <w:t xml:space="preserve"> </w:t>
      </w:r>
    </w:p>
    <w:p w14:paraId="4DB2E122" w14:textId="7480BB7C" w:rsidR="00551826" w:rsidRDefault="00D8784C" w:rsidP="00D8784C">
      <w:pPr>
        <w:pStyle w:val="ListParagraph"/>
        <w:keepLines/>
        <w:spacing w:before="100" w:beforeAutospacing="1" w:after="0" w:line="240" w:lineRule="auto"/>
        <w:ind w:left="2610" w:hanging="483"/>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w:t>
      </w:r>
      <w:proofErr w:type="gramStart"/>
      <w:r w:rsidR="00551826" w:rsidRPr="002136E3">
        <w:rPr>
          <w:rFonts w:ascii="Times New Roman" w:eastAsia="Calibri" w:hAnsi="Times New Roman" w:cs="Times New Roman"/>
          <w:sz w:val="24"/>
          <w:szCs w:val="24"/>
        </w:rPr>
        <w:t>the</w:t>
      </w:r>
      <w:proofErr w:type="gramEnd"/>
      <w:r w:rsidR="00551826" w:rsidRPr="002136E3">
        <w:rPr>
          <w:rFonts w:ascii="Times New Roman" w:eastAsia="Calibri" w:hAnsi="Times New Roman" w:cs="Times New Roman"/>
          <w:sz w:val="24"/>
          <w:szCs w:val="24"/>
        </w:rPr>
        <w:t xml:space="preserve"> accused shall not be entitled to a partia</w:t>
      </w:r>
      <w:r w:rsidR="005B681A">
        <w:rPr>
          <w:rFonts w:ascii="Times New Roman" w:eastAsia="Calibri" w:hAnsi="Times New Roman" w:cs="Times New Roman"/>
          <w:sz w:val="24"/>
          <w:szCs w:val="24"/>
        </w:rPr>
        <w:t xml:space="preserve">l </w:t>
      </w:r>
      <w:proofErr w:type="spellStart"/>
      <w:r w:rsidR="005B681A">
        <w:rPr>
          <w:rFonts w:ascii="Times New Roman" w:eastAsia="Calibri" w:hAnsi="Times New Roman" w:cs="Times New Roman"/>
          <w:sz w:val="24"/>
          <w:szCs w:val="24"/>
        </w:rPr>
        <w:t>defence</w:t>
      </w:r>
      <w:proofErr w:type="spellEnd"/>
      <w:r w:rsidR="005B681A">
        <w:rPr>
          <w:rFonts w:ascii="Times New Roman" w:eastAsia="Calibri" w:hAnsi="Times New Roman" w:cs="Times New Roman"/>
          <w:sz w:val="24"/>
          <w:szCs w:val="24"/>
        </w:rPr>
        <w:t xml:space="preserve"> in terms of subs</w:t>
      </w:r>
      <w:r w:rsidR="00551826" w:rsidRPr="002136E3">
        <w:rPr>
          <w:rFonts w:ascii="Times New Roman" w:eastAsia="Calibri" w:hAnsi="Times New Roman" w:cs="Times New Roman"/>
          <w:sz w:val="24"/>
          <w:szCs w:val="24"/>
        </w:rPr>
        <w:t xml:space="preserve"> (1) but the court may regard the provocation as </w:t>
      </w:r>
      <w:proofErr w:type="spellStart"/>
      <w:r w:rsidR="00551826" w:rsidRPr="002136E3">
        <w:rPr>
          <w:rFonts w:ascii="Times New Roman" w:eastAsia="Calibri" w:hAnsi="Times New Roman" w:cs="Times New Roman"/>
          <w:sz w:val="24"/>
          <w:szCs w:val="24"/>
        </w:rPr>
        <w:t>mitigatory</w:t>
      </w:r>
      <w:proofErr w:type="spellEnd"/>
      <w:r w:rsidR="00551826" w:rsidRPr="002136E3">
        <w:rPr>
          <w:rFonts w:ascii="Times New Roman" w:eastAsia="Calibri" w:hAnsi="Times New Roman" w:cs="Times New Roman"/>
          <w:sz w:val="24"/>
          <w:szCs w:val="24"/>
        </w:rPr>
        <w:t xml:space="preserve"> as provided in section </w:t>
      </w:r>
      <w:r w:rsidRPr="00D8784C">
        <w:rPr>
          <w:rFonts w:ascii="Times New Roman" w:eastAsia="Calibri" w:hAnsi="Times New Roman" w:cs="Times New Roman"/>
          <w:sz w:val="24"/>
          <w:szCs w:val="24"/>
        </w:rPr>
        <w:t>238</w:t>
      </w:r>
      <w:r w:rsidR="00551826" w:rsidRPr="002136E3">
        <w:rPr>
          <w:rFonts w:ascii="Times New Roman" w:eastAsia="Calibri" w:hAnsi="Times New Roman" w:cs="Times New Roman"/>
          <w:i/>
          <w:sz w:val="24"/>
          <w:szCs w:val="24"/>
        </w:rPr>
        <w:t>.</w:t>
      </w:r>
      <w:r w:rsidR="00551826" w:rsidRPr="002136E3">
        <w:rPr>
          <w:rFonts w:ascii="Times New Roman" w:eastAsia="Calibri" w:hAnsi="Times New Roman" w:cs="Times New Roman"/>
          <w:sz w:val="24"/>
          <w:szCs w:val="24"/>
        </w:rPr>
        <w:t>”</w:t>
      </w:r>
    </w:p>
    <w:p w14:paraId="1B4F5178" w14:textId="77777777" w:rsidR="00D8784C" w:rsidRDefault="00D8784C" w:rsidP="00D8784C">
      <w:pPr>
        <w:pStyle w:val="ListParagraph"/>
        <w:keepLines/>
        <w:spacing w:before="100" w:beforeAutospacing="1" w:after="0" w:line="240" w:lineRule="auto"/>
        <w:ind w:left="2610" w:hanging="483"/>
        <w:jc w:val="both"/>
        <w:rPr>
          <w:rFonts w:ascii="Times New Roman" w:eastAsia="Calibri" w:hAnsi="Times New Roman" w:cs="Times New Roman"/>
          <w:sz w:val="24"/>
          <w:szCs w:val="24"/>
        </w:rPr>
      </w:pPr>
    </w:p>
    <w:p w14:paraId="39DEB3AA" w14:textId="77777777" w:rsidR="002136E3" w:rsidRPr="002136E3" w:rsidRDefault="002136E3" w:rsidP="002136E3">
      <w:pPr>
        <w:pStyle w:val="ListParagraph"/>
        <w:keepLines/>
        <w:spacing w:before="100" w:beforeAutospacing="1" w:after="0" w:line="240" w:lineRule="auto"/>
        <w:ind w:left="2127"/>
        <w:jc w:val="both"/>
        <w:rPr>
          <w:rFonts w:ascii="Times New Roman" w:eastAsia="Calibri" w:hAnsi="Times New Roman" w:cs="Times New Roman"/>
          <w:sz w:val="24"/>
          <w:szCs w:val="24"/>
        </w:rPr>
      </w:pPr>
    </w:p>
    <w:p w14:paraId="0B5B31E2" w14:textId="77777777" w:rsidR="00D906B3" w:rsidRDefault="00372306" w:rsidP="00D906B3">
      <w:pPr>
        <w:tabs>
          <w:tab w:val="left" w:pos="567"/>
        </w:tabs>
        <w:spacing w:after="0" w:line="480" w:lineRule="auto"/>
        <w:jc w:val="both"/>
        <w:rPr>
          <w:rFonts w:ascii="Times New Roman" w:eastAsia="Calibri" w:hAnsi="Times New Roman" w:cs="Times New Roman"/>
          <w:sz w:val="24"/>
          <w:szCs w:val="24"/>
          <w:lang w:val="en-GB"/>
        </w:rPr>
      </w:pPr>
      <w:r w:rsidRPr="00B978FF">
        <w:rPr>
          <w:rFonts w:ascii="Times New Roman" w:eastAsia="Calibri" w:hAnsi="Times New Roman" w:cs="Times New Roman"/>
          <w:sz w:val="24"/>
          <w:szCs w:val="24"/>
          <w:lang w:val="en-GB"/>
        </w:rPr>
        <w:t>29.</w:t>
      </w:r>
      <w:r w:rsidR="00587B72" w:rsidRPr="00B978FF">
        <w:rPr>
          <w:rFonts w:ascii="Times New Roman" w:eastAsia="Calibri" w:hAnsi="Times New Roman" w:cs="Times New Roman"/>
          <w:sz w:val="24"/>
          <w:szCs w:val="24"/>
          <w:lang w:val="en-GB"/>
        </w:rPr>
        <w:t xml:space="preserve"> </w:t>
      </w:r>
      <w:r w:rsidR="00D906B3">
        <w:rPr>
          <w:rFonts w:ascii="Times New Roman" w:eastAsia="Calibri" w:hAnsi="Times New Roman" w:cs="Times New Roman"/>
          <w:sz w:val="24"/>
          <w:szCs w:val="24"/>
          <w:lang w:val="en-GB"/>
        </w:rPr>
        <w:t xml:space="preserve">   </w:t>
      </w:r>
      <w:r w:rsidR="00551826" w:rsidRPr="00B978FF">
        <w:rPr>
          <w:rFonts w:ascii="Times New Roman" w:eastAsia="Calibri" w:hAnsi="Times New Roman" w:cs="Times New Roman"/>
          <w:sz w:val="24"/>
          <w:szCs w:val="24"/>
          <w:lang w:val="en-GB"/>
        </w:rPr>
        <w:t xml:space="preserve">In interpreting the above </w:t>
      </w:r>
      <w:r w:rsidR="006824E9" w:rsidRPr="00B978FF">
        <w:rPr>
          <w:rFonts w:ascii="Times New Roman" w:eastAsia="Calibri" w:hAnsi="Times New Roman" w:cs="Times New Roman"/>
          <w:sz w:val="24"/>
          <w:szCs w:val="24"/>
          <w:lang w:val="en-GB"/>
        </w:rPr>
        <w:t>provision,</w:t>
      </w:r>
      <w:r w:rsidR="00551826" w:rsidRPr="00B978FF">
        <w:rPr>
          <w:rFonts w:ascii="Times New Roman" w:eastAsia="Calibri" w:hAnsi="Times New Roman" w:cs="Times New Roman"/>
          <w:sz w:val="24"/>
          <w:szCs w:val="24"/>
          <w:lang w:val="en-GB"/>
        </w:rPr>
        <w:t xml:space="preserve"> the High Court in the case of </w:t>
      </w:r>
      <w:r w:rsidR="00551826" w:rsidRPr="00B978FF">
        <w:rPr>
          <w:rFonts w:ascii="Times New Roman" w:eastAsia="Calibri" w:hAnsi="Times New Roman" w:cs="Times New Roman"/>
          <w:i/>
          <w:sz w:val="24"/>
          <w:szCs w:val="24"/>
          <w:lang w:val="en-GB"/>
        </w:rPr>
        <w:t xml:space="preserve">The State </w:t>
      </w:r>
      <w:r w:rsidR="00551826" w:rsidRPr="00B978FF">
        <w:rPr>
          <w:rFonts w:ascii="Times New Roman" w:eastAsia="Calibri" w:hAnsi="Times New Roman" w:cs="Times New Roman"/>
          <w:sz w:val="24"/>
          <w:szCs w:val="24"/>
          <w:lang w:val="en-GB"/>
        </w:rPr>
        <w:t>v</w:t>
      </w:r>
      <w:r w:rsidR="00551826" w:rsidRPr="00B978FF">
        <w:rPr>
          <w:rFonts w:ascii="Times New Roman" w:eastAsia="Calibri" w:hAnsi="Times New Roman" w:cs="Times New Roman"/>
          <w:i/>
          <w:sz w:val="24"/>
          <w:szCs w:val="24"/>
          <w:lang w:val="en-GB"/>
        </w:rPr>
        <w:t xml:space="preserve"> </w:t>
      </w:r>
      <w:proofErr w:type="spellStart"/>
      <w:r w:rsidR="00551826" w:rsidRPr="00B978FF">
        <w:rPr>
          <w:rFonts w:ascii="Times New Roman" w:eastAsia="Calibri" w:hAnsi="Times New Roman" w:cs="Times New Roman"/>
          <w:i/>
          <w:sz w:val="24"/>
          <w:szCs w:val="24"/>
          <w:lang w:val="en-GB"/>
        </w:rPr>
        <w:t>Mugarapanyama</w:t>
      </w:r>
      <w:proofErr w:type="spellEnd"/>
      <w:r w:rsidR="00551826" w:rsidRPr="00B978FF">
        <w:rPr>
          <w:rFonts w:ascii="Times New Roman" w:eastAsia="Calibri" w:hAnsi="Times New Roman" w:cs="Times New Roman"/>
          <w:sz w:val="24"/>
          <w:szCs w:val="24"/>
          <w:lang w:val="en-GB"/>
        </w:rPr>
        <w:t xml:space="preserve"> </w:t>
      </w:r>
      <w:r w:rsidR="00F2341B">
        <w:rPr>
          <w:rFonts w:ascii="Times New Roman" w:eastAsia="Calibri" w:hAnsi="Times New Roman" w:cs="Times New Roman"/>
          <w:sz w:val="24"/>
          <w:szCs w:val="24"/>
          <w:lang w:val="en-GB"/>
        </w:rPr>
        <w:t xml:space="preserve"> </w:t>
      </w:r>
      <w:r w:rsidR="00D906B3">
        <w:rPr>
          <w:rFonts w:ascii="Times New Roman" w:eastAsia="Calibri" w:hAnsi="Times New Roman" w:cs="Times New Roman"/>
          <w:sz w:val="24"/>
          <w:szCs w:val="24"/>
          <w:lang w:val="en-GB"/>
        </w:rPr>
        <w:t xml:space="preserve"> </w:t>
      </w:r>
    </w:p>
    <w:p w14:paraId="6273A18E" w14:textId="3EDFF3B8" w:rsidR="00551826" w:rsidRPr="00B978FF" w:rsidRDefault="00D906B3" w:rsidP="00D906B3">
      <w:pPr>
        <w:tabs>
          <w:tab w:val="left" w:pos="567"/>
        </w:tabs>
        <w:spacing w:after="0" w:line="48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w:t>
      </w:r>
      <w:r w:rsidR="00551826" w:rsidRPr="00B978FF">
        <w:rPr>
          <w:rFonts w:ascii="Times New Roman" w:eastAsia="Calibri" w:hAnsi="Times New Roman" w:cs="Times New Roman"/>
          <w:sz w:val="24"/>
          <w:szCs w:val="24"/>
          <w:lang w:val="en-GB"/>
        </w:rPr>
        <w:t>HH 211-23 held that:</w:t>
      </w:r>
    </w:p>
    <w:p w14:paraId="0909A266" w14:textId="6B7BF526" w:rsidR="00551826" w:rsidRDefault="00371DE1" w:rsidP="00371DE1">
      <w:pPr>
        <w:spacing w:after="200" w:line="240" w:lineRule="auto"/>
        <w:ind w:left="1560" w:hanging="120"/>
        <w:jc w:val="both"/>
        <w:rPr>
          <w:rFonts w:ascii="Times New Roman" w:eastAsia="Calibri" w:hAnsi="Times New Roman" w:cs="Times New Roman"/>
          <w:sz w:val="24"/>
          <w:szCs w:val="24"/>
        </w:rPr>
      </w:pPr>
      <w:r w:rsidRPr="00B978FF">
        <w:rPr>
          <w:rFonts w:ascii="Times New Roman" w:eastAsia="Calibri" w:hAnsi="Times New Roman" w:cs="Times New Roman"/>
          <w:sz w:val="24"/>
          <w:szCs w:val="24"/>
        </w:rPr>
        <w:t>“</w:t>
      </w:r>
      <w:r>
        <w:rPr>
          <w:rFonts w:ascii="Times New Roman" w:eastAsia="Calibri" w:hAnsi="Times New Roman" w:cs="Times New Roman"/>
          <w:sz w:val="24"/>
          <w:szCs w:val="24"/>
        </w:rPr>
        <w:t>The</w:t>
      </w:r>
      <w:r w:rsidR="00551826" w:rsidRPr="00B978FF">
        <w:rPr>
          <w:rFonts w:ascii="Times New Roman" w:eastAsia="Calibri" w:hAnsi="Times New Roman" w:cs="Times New Roman"/>
          <w:sz w:val="24"/>
          <w:szCs w:val="24"/>
        </w:rPr>
        <w:t xml:space="preserve"> provision provides that provocation can be a partial </w:t>
      </w:r>
      <w:proofErr w:type="spellStart"/>
      <w:r w:rsidR="00551826" w:rsidRPr="00B978FF">
        <w:rPr>
          <w:rFonts w:ascii="Times New Roman" w:eastAsia="Calibri" w:hAnsi="Times New Roman" w:cs="Times New Roman"/>
          <w:sz w:val="24"/>
          <w:szCs w:val="24"/>
        </w:rPr>
        <w:t>defence</w:t>
      </w:r>
      <w:proofErr w:type="spellEnd"/>
      <w:r w:rsidR="00551826" w:rsidRPr="00B978FF">
        <w:rPr>
          <w:rFonts w:ascii="Times New Roman" w:eastAsia="Calibri" w:hAnsi="Times New Roman" w:cs="Times New Roman"/>
          <w:sz w:val="24"/>
          <w:szCs w:val="24"/>
        </w:rPr>
        <w:t xml:space="preserve"> to murder. In murder cases there is a two-stage approach in applying the </w:t>
      </w:r>
      <w:proofErr w:type="spellStart"/>
      <w:r w:rsidR="00551826" w:rsidRPr="00B978FF">
        <w:rPr>
          <w:rFonts w:ascii="Times New Roman" w:eastAsia="Calibri" w:hAnsi="Times New Roman" w:cs="Times New Roman"/>
          <w:sz w:val="24"/>
          <w:szCs w:val="24"/>
        </w:rPr>
        <w:t>defence</w:t>
      </w:r>
      <w:proofErr w:type="spellEnd"/>
      <w:r w:rsidR="00551826" w:rsidRPr="00B978FF">
        <w:rPr>
          <w:rFonts w:ascii="Times New Roman" w:eastAsia="Calibri" w:hAnsi="Times New Roman" w:cs="Times New Roman"/>
          <w:sz w:val="24"/>
          <w:szCs w:val="24"/>
        </w:rPr>
        <w:t xml:space="preserve">. The first stage is to decide whether the accused had the intention to kill or the realization that death could occur when he or she reacted to the provocation. If the accused did not have the intention or realization, he or she will not be convicted of murder, but culpable homicide. If the accused had the intention to kill or realization that death could occur, the court will proceed to the second stage, which is to decide whether the accused lost his or her self-control and killed the deceased in circumstances where even a reasonable person faced with this extent of provocation would also have lost self-control. If the accused lost control and a reasonable person would also have lost control, the accused will have a partial </w:t>
      </w:r>
      <w:proofErr w:type="spellStart"/>
      <w:r w:rsidR="00551826" w:rsidRPr="00B978FF">
        <w:rPr>
          <w:rFonts w:ascii="Times New Roman" w:eastAsia="Calibri" w:hAnsi="Times New Roman" w:cs="Times New Roman"/>
          <w:sz w:val="24"/>
          <w:szCs w:val="24"/>
        </w:rPr>
        <w:t>defence</w:t>
      </w:r>
      <w:proofErr w:type="spellEnd"/>
      <w:r w:rsidR="00551826" w:rsidRPr="00B978FF">
        <w:rPr>
          <w:rFonts w:ascii="Times New Roman" w:eastAsia="Calibri" w:hAnsi="Times New Roman" w:cs="Times New Roman"/>
          <w:sz w:val="24"/>
          <w:szCs w:val="24"/>
        </w:rPr>
        <w:t xml:space="preserve"> and will be found guilty of culpable homicide:”</w:t>
      </w:r>
    </w:p>
    <w:p w14:paraId="12A9D932" w14:textId="77777777" w:rsidR="00D906B3" w:rsidRDefault="00D906B3" w:rsidP="007C3E64">
      <w:pPr>
        <w:spacing w:after="0" w:line="240" w:lineRule="auto"/>
        <w:jc w:val="both"/>
        <w:rPr>
          <w:rFonts w:ascii="Times New Roman" w:eastAsia="Calibri" w:hAnsi="Times New Roman" w:cs="Times New Roman"/>
          <w:sz w:val="24"/>
          <w:szCs w:val="24"/>
        </w:rPr>
      </w:pPr>
    </w:p>
    <w:p w14:paraId="2F5880BD" w14:textId="5AA7E4C9" w:rsidR="00D07A77" w:rsidRPr="00B978FF" w:rsidRDefault="00372306" w:rsidP="00D906B3">
      <w:pPr>
        <w:spacing w:after="200" w:line="480" w:lineRule="auto"/>
        <w:ind w:left="567" w:hanging="567"/>
        <w:jc w:val="both"/>
        <w:rPr>
          <w:rFonts w:ascii="Times New Roman" w:eastAsia="Calibri" w:hAnsi="Times New Roman" w:cs="Times New Roman"/>
          <w:sz w:val="24"/>
          <w:szCs w:val="24"/>
        </w:rPr>
      </w:pPr>
      <w:r w:rsidRPr="00B978FF">
        <w:rPr>
          <w:rFonts w:ascii="Times New Roman" w:eastAsia="Calibri" w:hAnsi="Times New Roman" w:cs="Times New Roman"/>
          <w:sz w:val="24"/>
          <w:szCs w:val="24"/>
        </w:rPr>
        <w:t>30.</w:t>
      </w:r>
      <w:r w:rsidR="00587B72" w:rsidRPr="00B978FF">
        <w:rPr>
          <w:rFonts w:ascii="Times New Roman" w:eastAsia="Calibri" w:hAnsi="Times New Roman" w:cs="Times New Roman"/>
          <w:sz w:val="24"/>
          <w:szCs w:val="24"/>
        </w:rPr>
        <w:t xml:space="preserve"> </w:t>
      </w:r>
      <w:r w:rsidR="00D906B3">
        <w:rPr>
          <w:rFonts w:ascii="Times New Roman" w:eastAsia="Calibri" w:hAnsi="Times New Roman" w:cs="Times New Roman"/>
          <w:sz w:val="24"/>
          <w:szCs w:val="24"/>
        </w:rPr>
        <w:t xml:space="preserve">  </w:t>
      </w:r>
      <w:r w:rsidR="00551826" w:rsidRPr="00876A41">
        <w:rPr>
          <w:rFonts w:ascii="Times New Roman" w:eastAsia="Calibri" w:hAnsi="Times New Roman" w:cs="Times New Roman"/>
          <w:sz w:val="24"/>
          <w:szCs w:val="24"/>
        </w:rPr>
        <w:t>In</w:t>
      </w:r>
      <w:r w:rsidR="00551826" w:rsidRPr="00B978FF">
        <w:rPr>
          <w:rFonts w:ascii="Times New Roman" w:eastAsia="Calibri" w:hAnsi="Times New Roman" w:cs="Times New Roman"/>
          <w:i/>
          <w:sz w:val="24"/>
          <w:szCs w:val="24"/>
        </w:rPr>
        <w:t xml:space="preserve"> </w:t>
      </w:r>
      <w:proofErr w:type="spellStart"/>
      <w:r w:rsidR="00587B72" w:rsidRPr="00B978FF">
        <w:rPr>
          <w:rFonts w:ascii="Times New Roman" w:eastAsia="Calibri" w:hAnsi="Times New Roman" w:cs="Times New Roman"/>
          <w:i/>
          <w:sz w:val="24"/>
          <w:szCs w:val="24"/>
        </w:rPr>
        <w:t>casu</w:t>
      </w:r>
      <w:proofErr w:type="spellEnd"/>
      <w:r w:rsidR="00587B72" w:rsidRPr="00B978FF">
        <w:rPr>
          <w:rFonts w:ascii="Times New Roman" w:eastAsia="Calibri" w:hAnsi="Times New Roman" w:cs="Times New Roman"/>
          <w:sz w:val="24"/>
          <w:szCs w:val="24"/>
        </w:rPr>
        <w:t xml:space="preserve">, </w:t>
      </w:r>
      <w:r w:rsidR="00551826" w:rsidRPr="00B978FF">
        <w:rPr>
          <w:rFonts w:ascii="Times New Roman" w:eastAsia="Calibri" w:hAnsi="Times New Roman" w:cs="Times New Roman"/>
          <w:sz w:val="24"/>
          <w:szCs w:val="24"/>
        </w:rPr>
        <w:t>the applicant could</w:t>
      </w:r>
      <w:r w:rsidR="00587B72" w:rsidRPr="00B978FF">
        <w:rPr>
          <w:rFonts w:ascii="Times New Roman" w:eastAsia="Calibri" w:hAnsi="Times New Roman" w:cs="Times New Roman"/>
          <w:sz w:val="24"/>
          <w:szCs w:val="24"/>
        </w:rPr>
        <w:t xml:space="preserve"> not</w:t>
      </w:r>
      <w:r w:rsidR="00551826" w:rsidRPr="00B978FF">
        <w:rPr>
          <w:rFonts w:ascii="Times New Roman" w:eastAsia="Calibri" w:hAnsi="Times New Roman" w:cs="Times New Roman"/>
          <w:sz w:val="24"/>
          <w:szCs w:val="24"/>
        </w:rPr>
        <w:t xml:space="preserve"> have lost self-control as a result of the alleged provocation by the deceased. </w:t>
      </w:r>
      <w:r w:rsidR="00D8784C">
        <w:rPr>
          <w:rFonts w:ascii="Times New Roman" w:eastAsia="Calibri" w:hAnsi="Times New Roman" w:cs="Times New Roman"/>
          <w:sz w:val="24"/>
          <w:szCs w:val="24"/>
        </w:rPr>
        <w:t xml:space="preserve"> </w:t>
      </w:r>
      <w:r w:rsidR="00551826" w:rsidRPr="00B978FF">
        <w:rPr>
          <w:rFonts w:ascii="Times New Roman" w:eastAsia="Calibri" w:hAnsi="Times New Roman" w:cs="Times New Roman"/>
          <w:sz w:val="24"/>
          <w:szCs w:val="24"/>
        </w:rPr>
        <w:t xml:space="preserve">He was not married to Josephine Morrow. </w:t>
      </w:r>
      <w:r w:rsidR="00587B72" w:rsidRPr="00B978FF">
        <w:rPr>
          <w:rFonts w:ascii="Times New Roman" w:eastAsia="Calibri" w:hAnsi="Times New Roman" w:cs="Times New Roman"/>
          <w:sz w:val="24"/>
          <w:szCs w:val="24"/>
        </w:rPr>
        <w:t xml:space="preserve">Josephine </w:t>
      </w:r>
      <w:r w:rsidR="00551826" w:rsidRPr="00B978FF">
        <w:rPr>
          <w:rFonts w:ascii="Times New Roman" w:eastAsia="Calibri" w:hAnsi="Times New Roman" w:cs="Times New Roman"/>
          <w:sz w:val="24"/>
          <w:szCs w:val="24"/>
        </w:rPr>
        <w:t>was h</w:t>
      </w:r>
      <w:r w:rsidR="00587B72" w:rsidRPr="00B978FF">
        <w:rPr>
          <w:rFonts w:ascii="Times New Roman" w:eastAsia="Calibri" w:hAnsi="Times New Roman" w:cs="Times New Roman"/>
          <w:sz w:val="24"/>
          <w:szCs w:val="24"/>
        </w:rPr>
        <w:t>is</w:t>
      </w:r>
      <w:r w:rsidR="00551826" w:rsidRPr="00B978FF">
        <w:rPr>
          <w:rFonts w:ascii="Times New Roman" w:eastAsia="Calibri" w:hAnsi="Times New Roman" w:cs="Times New Roman"/>
          <w:sz w:val="24"/>
          <w:szCs w:val="24"/>
        </w:rPr>
        <w:t xml:space="preserve"> ex-girlfriend.  The court believed the evidence of Josephine </w:t>
      </w:r>
      <w:r w:rsidR="00587B72" w:rsidRPr="00B978FF">
        <w:rPr>
          <w:rFonts w:ascii="Times New Roman" w:eastAsia="Calibri" w:hAnsi="Times New Roman" w:cs="Times New Roman"/>
          <w:sz w:val="24"/>
          <w:szCs w:val="24"/>
        </w:rPr>
        <w:t xml:space="preserve">to the effect </w:t>
      </w:r>
      <w:r w:rsidR="00551826" w:rsidRPr="00B978FF">
        <w:rPr>
          <w:rFonts w:ascii="Times New Roman" w:eastAsia="Calibri" w:hAnsi="Times New Roman" w:cs="Times New Roman"/>
          <w:sz w:val="24"/>
          <w:szCs w:val="24"/>
        </w:rPr>
        <w:t xml:space="preserve">that when the </w:t>
      </w:r>
      <w:r w:rsidR="00587B72" w:rsidRPr="00B978FF">
        <w:rPr>
          <w:rFonts w:ascii="Times New Roman" w:eastAsia="Calibri" w:hAnsi="Times New Roman" w:cs="Times New Roman"/>
          <w:sz w:val="24"/>
          <w:szCs w:val="24"/>
        </w:rPr>
        <w:t xml:space="preserve">incident occurred, </w:t>
      </w:r>
      <w:r w:rsidR="006824E9" w:rsidRPr="00B978FF">
        <w:rPr>
          <w:rFonts w:ascii="Times New Roman" w:eastAsia="Calibri" w:hAnsi="Times New Roman" w:cs="Times New Roman"/>
          <w:sz w:val="24"/>
          <w:szCs w:val="24"/>
        </w:rPr>
        <w:t xml:space="preserve">their </w:t>
      </w:r>
      <w:r w:rsidR="00551826" w:rsidRPr="00B978FF">
        <w:rPr>
          <w:rFonts w:ascii="Times New Roman" w:eastAsia="Calibri" w:hAnsi="Times New Roman" w:cs="Times New Roman"/>
          <w:sz w:val="24"/>
          <w:szCs w:val="24"/>
        </w:rPr>
        <w:t xml:space="preserve">relationship had </w:t>
      </w:r>
      <w:r w:rsidR="00B30F20">
        <w:rPr>
          <w:rFonts w:ascii="Times New Roman" w:eastAsia="Calibri" w:hAnsi="Times New Roman" w:cs="Times New Roman"/>
          <w:sz w:val="24"/>
          <w:szCs w:val="24"/>
        </w:rPr>
        <w:t>ended</w:t>
      </w:r>
      <w:r w:rsidR="00551826" w:rsidRPr="00B978FF">
        <w:rPr>
          <w:rFonts w:ascii="Times New Roman" w:eastAsia="Calibri" w:hAnsi="Times New Roman" w:cs="Times New Roman"/>
          <w:sz w:val="24"/>
          <w:szCs w:val="24"/>
        </w:rPr>
        <w:t xml:space="preserve">. </w:t>
      </w:r>
      <w:r w:rsidR="00D8784C">
        <w:rPr>
          <w:rFonts w:ascii="Times New Roman" w:eastAsia="Calibri" w:hAnsi="Times New Roman" w:cs="Times New Roman"/>
          <w:sz w:val="24"/>
          <w:szCs w:val="24"/>
        </w:rPr>
        <w:t xml:space="preserve"> </w:t>
      </w:r>
      <w:r w:rsidR="00551826" w:rsidRPr="00B978FF">
        <w:rPr>
          <w:rFonts w:ascii="Times New Roman" w:eastAsia="Calibri" w:hAnsi="Times New Roman" w:cs="Times New Roman"/>
          <w:sz w:val="24"/>
          <w:szCs w:val="24"/>
        </w:rPr>
        <w:t>There was</w:t>
      </w:r>
      <w:r w:rsidR="00587B72" w:rsidRPr="00B978FF">
        <w:rPr>
          <w:rFonts w:ascii="Times New Roman" w:eastAsia="Calibri" w:hAnsi="Times New Roman" w:cs="Times New Roman"/>
          <w:sz w:val="24"/>
          <w:szCs w:val="24"/>
        </w:rPr>
        <w:t xml:space="preserve"> therefore</w:t>
      </w:r>
      <w:r w:rsidR="00551826" w:rsidRPr="00B978FF">
        <w:rPr>
          <w:rFonts w:ascii="Times New Roman" w:eastAsia="Calibri" w:hAnsi="Times New Roman" w:cs="Times New Roman"/>
          <w:sz w:val="24"/>
          <w:szCs w:val="24"/>
        </w:rPr>
        <w:t xml:space="preserve"> no</w:t>
      </w:r>
      <w:r w:rsidR="006824E9" w:rsidRPr="00B978FF">
        <w:rPr>
          <w:rFonts w:ascii="Times New Roman" w:eastAsia="Calibri" w:hAnsi="Times New Roman" w:cs="Times New Roman"/>
          <w:sz w:val="24"/>
          <w:szCs w:val="24"/>
        </w:rPr>
        <w:t xml:space="preserve"> valid</w:t>
      </w:r>
      <w:r w:rsidR="00551826" w:rsidRPr="00B978FF">
        <w:rPr>
          <w:rFonts w:ascii="Times New Roman" w:eastAsia="Calibri" w:hAnsi="Times New Roman" w:cs="Times New Roman"/>
          <w:sz w:val="24"/>
          <w:szCs w:val="24"/>
        </w:rPr>
        <w:t xml:space="preserve"> reason</w:t>
      </w:r>
      <w:r w:rsidR="00587B72" w:rsidRPr="00B978FF">
        <w:rPr>
          <w:rFonts w:ascii="Times New Roman" w:eastAsia="Calibri" w:hAnsi="Times New Roman" w:cs="Times New Roman"/>
          <w:sz w:val="24"/>
          <w:szCs w:val="24"/>
        </w:rPr>
        <w:t xml:space="preserve"> or justification</w:t>
      </w:r>
      <w:r w:rsidR="00551826" w:rsidRPr="00B978FF">
        <w:rPr>
          <w:rFonts w:ascii="Times New Roman" w:eastAsia="Calibri" w:hAnsi="Times New Roman" w:cs="Times New Roman"/>
          <w:sz w:val="24"/>
          <w:szCs w:val="24"/>
        </w:rPr>
        <w:t xml:space="preserve"> for the applicant to be </w:t>
      </w:r>
      <w:r w:rsidR="00587B72" w:rsidRPr="00B978FF">
        <w:rPr>
          <w:rFonts w:ascii="Times New Roman" w:eastAsia="Calibri" w:hAnsi="Times New Roman" w:cs="Times New Roman"/>
          <w:sz w:val="24"/>
          <w:szCs w:val="24"/>
        </w:rPr>
        <w:t xml:space="preserve">provoked or </w:t>
      </w:r>
      <w:r w:rsidR="00551826" w:rsidRPr="00B978FF">
        <w:rPr>
          <w:rFonts w:ascii="Times New Roman" w:eastAsia="Calibri" w:hAnsi="Times New Roman" w:cs="Times New Roman"/>
          <w:sz w:val="24"/>
          <w:szCs w:val="24"/>
        </w:rPr>
        <w:t xml:space="preserve">angered </w:t>
      </w:r>
      <w:r w:rsidR="00587B72" w:rsidRPr="00B978FF">
        <w:rPr>
          <w:rFonts w:ascii="Times New Roman" w:eastAsia="Calibri" w:hAnsi="Times New Roman" w:cs="Times New Roman"/>
          <w:sz w:val="24"/>
          <w:szCs w:val="24"/>
        </w:rPr>
        <w:t xml:space="preserve">as </w:t>
      </w:r>
      <w:r w:rsidR="00551826" w:rsidRPr="00B978FF">
        <w:rPr>
          <w:rFonts w:ascii="Times New Roman" w:eastAsia="Calibri" w:hAnsi="Times New Roman" w:cs="Times New Roman"/>
          <w:sz w:val="24"/>
          <w:szCs w:val="24"/>
        </w:rPr>
        <w:t xml:space="preserve">their relationship had </w:t>
      </w:r>
      <w:r w:rsidR="00B30F20">
        <w:rPr>
          <w:rFonts w:ascii="Times New Roman" w:eastAsia="Calibri" w:hAnsi="Times New Roman" w:cs="Times New Roman"/>
          <w:sz w:val="24"/>
          <w:szCs w:val="24"/>
        </w:rPr>
        <w:t>ended</w:t>
      </w:r>
      <w:r w:rsidR="00551826" w:rsidRPr="00B978FF">
        <w:rPr>
          <w:rFonts w:ascii="Times New Roman" w:eastAsia="Calibri" w:hAnsi="Times New Roman" w:cs="Times New Roman"/>
          <w:sz w:val="24"/>
          <w:szCs w:val="24"/>
        </w:rPr>
        <w:t>. Josephine had moved on.</w:t>
      </w:r>
      <w:r w:rsidR="006A7538" w:rsidRPr="00B978FF">
        <w:rPr>
          <w:rFonts w:ascii="Times New Roman" w:eastAsia="Calibri" w:hAnsi="Times New Roman" w:cs="Times New Roman"/>
          <w:sz w:val="24"/>
          <w:szCs w:val="24"/>
        </w:rPr>
        <w:t xml:space="preserve"> </w:t>
      </w:r>
      <w:r w:rsidR="00D8784C">
        <w:rPr>
          <w:rFonts w:ascii="Times New Roman" w:eastAsia="Calibri" w:hAnsi="Times New Roman" w:cs="Times New Roman"/>
          <w:sz w:val="24"/>
          <w:szCs w:val="24"/>
        </w:rPr>
        <w:t xml:space="preserve"> </w:t>
      </w:r>
      <w:r w:rsidR="006A7538" w:rsidRPr="00B978FF">
        <w:rPr>
          <w:rFonts w:ascii="Times New Roman" w:eastAsia="Calibri" w:hAnsi="Times New Roman" w:cs="Times New Roman"/>
          <w:sz w:val="24"/>
          <w:szCs w:val="24"/>
        </w:rPr>
        <w:t>Furthermore, the applicant’s conduct of jumping over the gate to gain entry into the premises</w:t>
      </w:r>
      <w:r w:rsidR="00AE2689" w:rsidRPr="00B978FF">
        <w:rPr>
          <w:rFonts w:ascii="Times New Roman" w:eastAsia="Calibri" w:hAnsi="Times New Roman" w:cs="Times New Roman"/>
          <w:sz w:val="24"/>
          <w:szCs w:val="24"/>
        </w:rPr>
        <w:t xml:space="preserve"> seems to suggest that he might have already been in a belligerent state when he went to Josephine’s house. </w:t>
      </w:r>
      <w:r w:rsidR="00D8784C">
        <w:rPr>
          <w:rFonts w:ascii="Times New Roman" w:eastAsia="Calibri" w:hAnsi="Times New Roman" w:cs="Times New Roman"/>
          <w:sz w:val="24"/>
          <w:szCs w:val="24"/>
        </w:rPr>
        <w:t xml:space="preserve"> </w:t>
      </w:r>
      <w:r w:rsidR="00AE2689" w:rsidRPr="00B978FF">
        <w:rPr>
          <w:rFonts w:ascii="Times New Roman" w:eastAsia="Calibri" w:hAnsi="Times New Roman" w:cs="Times New Roman"/>
          <w:sz w:val="24"/>
          <w:szCs w:val="24"/>
        </w:rPr>
        <w:t xml:space="preserve">However, this aspect does not appear to have been interrogated during the trial. </w:t>
      </w:r>
      <w:r w:rsidR="00D8784C">
        <w:rPr>
          <w:rFonts w:ascii="Times New Roman" w:eastAsia="Calibri" w:hAnsi="Times New Roman" w:cs="Times New Roman"/>
          <w:sz w:val="24"/>
          <w:szCs w:val="24"/>
        </w:rPr>
        <w:t xml:space="preserve"> </w:t>
      </w:r>
      <w:r w:rsidR="00AE2689" w:rsidRPr="00B978FF">
        <w:rPr>
          <w:rFonts w:ascii="Times New Roman" w:eastAsia="Calibri" w:hAnsi="Times New Roman" w:cs="Times New Roman"/>
          <w:sz w:val="24"/>
          <w:szCs w:val="24"/>
        </w:rPr>
        <w:t>For that reason, not much can be read into this if taken</w:t>
      </w:r>
      <w:r w:rsidR="00D8784C">
        <w:rPr>
          <w:rFonts w:ascii="Times New Roman" w:eastAsia="Calibri" w:hAnsi="Times New Roman" w:cs="Times New Roman"/>
          <w:sz w:val="24"/>
          <w:szCs w:val="24"/>
        </w:rPr>
        <w:t xml:space="preserve"> in isolation.  </w:t>
      </w:r>
      <w:r w:rsidR="00AE2689" w:rsidRPr="00B978FF">
        <w:rPr>
          <w:rFonts w:ascii="Times New Roman" w:eastAsia="Calibri" w:hAnsi="Times New Roman" w:cs="Times New Roman"/>
          <w:sz w:val="24"/>
          <w:szCs w:val="24"/>
        </w:rPr>
        <w:t xml:space="preserve">Nevertheless, the lingering questions with regard to that conduct remain, particularly when the said conduct is viewed in the context of what then transpired.  </w:t>
      </w:r>
      <w:r w:rsidR="00D8784C">
        <w:rPr>
          <w:rFonts w:ascii="Times New Roman" w:eastAsia="Calibri" w:hAnsi="Times New Roman" w:cs="Times New Roman"/>
          <w:sz w:val="24"/>
          <w:szCs w:val="24"/>
        </w:rPr>
        <w:t xml:space="preserve"> </w:t>
      </w:r>
      <w:r w:rsidR="00AE2689" w:rsidRPr="00B978FF">
        <w:rPr>
          <w:rFonts w:ascii="Times New Roman" w:eastAsia="Calibri" w:hAnsi="Times New Roman" w:cs="Times New Roman"/>
          <w:sz w:val="24"/>
          <w:szCs w:val="24"/>
        </w:rPr>
        <w:t>This is so because h</w:t>
      </w:r>
      <w:r w:rsidR="006A7538" w:rsidRPr="00B978FF">
        <w:rPr>
          <w:rFonts w:ascii="Times New Roman" w:eastAsia="Calibri" w:hAnsi="Times New Roman" w:cs="Times New Roman"/>
          <w:sz w:val="24"/>
          <w:szCs w:val="24"/>
        </w:rPr>
        <w:t xml:space="preserve">e could have </w:t>
      </w:r>
      <w:r w:rsidR="007C1B47" w:rsidRPr="00B978FF">
        <w:rPr>
          <w:rFonts w:ascii="Times New Roman" w:eastAsia="Calibri" w:hAnsi="Times New Roman" w:cs="Times New Roman"/>
          <w:sz w:val="24"/>
          <w:szCs w:val="24"/>
        </w:rPr>
        <w:t>asked</w:t>
      </w:r>
      <w:r w:rsidR="006A7538" w:rsidRPr="00B978FF">
        <w:rPr>
          <w:rFonts w:ascii="Times New Roman" w:eastAsia="Calibri" w:hAnsi="Times New Roman" w:cs="Times New Roman"/>
          <w:sz w:val="24"/>
          <w:szCs w:val="24"/>
        </w:rPr>
        <w:t xml:space="preserve"> th</w:t>
      </w:r>
      <w:r w:rsidR="00AE2689" w:rsidRPr="00B978FF">
        <w:rPr>
          <w:rFonts w:ascii="Times New Roman" w:eastAsia="Calibri" w:hAnsi="Times New Roman" w:cs="Times New Roman"/>
          <w:sz w:val="24"/>
          <w:szCs w:val="24"/>
        </w:rPr>
        <w:t xml:space="preserve">e gardener to open it for him or he could have opened it for himself in </w:t>
      </w:r>
      <w:r w:rsidR="00AE2689" w:rsidRPr="00B978FF">
        <w:rPr>
          <w:rFonts w:ascii="Times New Roman" w:eastAsia="Calibri" w:hAnsi="Times New Roman" w:cs="Times New Roman"/>
          <w:sz w:val="24"/>
          <w:szCs w:val="24"/>
        </w:rPr>
        <w:lastRenderedPageBreak/>
        <w:t xml:space="preserve">view of </w:t>
      </w:r>
      <w:r w:rsidR="007C1B47" w:rsidRPr="00B978FF">
        <w:rPr>
          <w:rFonts w:ascii="Times New Roman" w:eastAsia="Calibri" w:hAnsi="Times New Roman" w:cs="Times New Roman"/>
          <w:sz w:val="24"/>
          <w:szCs w:val="24"/>
        </w:rPr>
        <w:t>t</w:t>
      </w:r>
      <w:r w:rsidR="00AE2689" w:rsidRPr="00B978FF">
        <w:rPr>
          <w:rFonts w:ascii="Times New Roman" w:eastAsia="Calibri" w:hAnsi="Times New Roman" w:cs="Times New Roman"/>
          <w:sz w:val="24"/>
          <w:szCs w:val="24"/>
        </w:rPr>
        <w:t xml:space="preserve">he gardener’s evidence that although it was closed, </w:t>
      </w:r>
      <w:r w:rsidR="007C1B47" w:rsidRPr="00B978FF">
        <w:rPr>
          <w:rFonts w:ascii="Times New Roman" w:eastAsia="Calibri" w:hAnsi="Times New Roman" w:cs="Times New Roman"/>
          <w:sz w:val="24"/>
          <w:szCs w:val="24"/>
        </w:rPr>
        <w:t>the gate</w:t>
      </w:r>
      <w:r w:rsidR="00AE2689" w:rsidRPr="00B978FF">
        <w:rPr>
          <w:rFonts w:ascii="Times New Roman" w:eastAsia="Calibri" w:hAnsi="Times New Roman" w:cs="Times New Roman"/>
          <w:sz w:val="24"/>
          <w:szCs w:val="24"/>
        </w:rPr>
        <w:t xml:space="preserve"> was not locked.</w:t>
      </w:r>
      <w:r w:rsidR="006A7538" w:rsidRPr="00B978FF">
        <w:rPr>
          <w:rFonts w:ascii="Times New Roman" w:eastAsia="Calibri" w:hAnsi="Times New Roman" w:cs="Times New Roman"/>
          <w:sz w:val="24"/>
          <w:szCs w:val="24"/>
        </w:rPr>
        <w:t xml:space="preserve"> </w:t>
      </w:r>
      <w:r w:rsidR="00D8784C">
        <w:rPr>
          <w:rFonts w:ascii="Times New Roman" w:eastAsia="Calibri" w:hAnsi="Times New Roman" w:cs="Times New Roman"/>
          <w:sz w:val="24"/>
          <w:szCs w:val="24"/>
        </w:rPr>
        <w:t xml:space="preserve"> </w:t>
      </w:r>
      <w:r w:rsidR="00551826" w:rsidRPr="00B978FF">
        <w:rPr>
          <w:rFonts w:ascii="Times New Roman" w:eastAsia="Calibri" w:hAnsi="Times New Roman" w:cs="Times New Roman"/>
          <w:sz w:val="24"/>
          <w:szCs w:val="24"/>
        </w:rPr>
        <w:t xml:space="preserve">In </w:t>
      </w:r>
      <w:r w:rsidR="00994961" w:rsidRPr="00B978FF">
        <w:rPr>
          <w:rFonts w:ascii="Times New Roman" w:eastAsia="Calibri" w:hAnsi="Times New Roman" w:cs="Times New Roman"/>
          <w:sz w:val="24"/>
          <w:szCs w:val="24"/>
        </w:rPr>
        <w:t xml:space="preserve">the circumstances, </w:t>
      </w:r>
      <w:r w:rsidR="00551826" w:rsidRPr="00B978FF">
        <w:rPr>
          <w:rFonts w:ascii="Times New Roman" w:eastAsia="Calibri" w:hAnsi="Times New Roman" w:cs="Times New Roman"/>
          <w:sz w:val="24"/>
          <w:szCs w:val="24"/>
        </w:rPr>
        <w:t xml:space="preserve">the court </w:t>
      </w:r>
      <w:r w:rsidR="00551826" w:rsidRPr="00B978FF">
        <w:rPr>
          <w:rFonts w:ascii="Times New Roman" w:eastAsia="Calibri" w:hAnsi="Times New Roman" w:cs="Times New Roman"/>
          <w:i/>
          <w:sz w:val="24"/>
          <w:szCs w:val="24"/>
        </w:rPr>
        <w:t>a quo</w:t>
      </w:r>
      <w:r w:rsidR="00551826" w:rsidRPr="00B978FF">
        <w:rPr>
          <w:rFonts w:ascii="Times New Roman" w:eastAsia="Calibri" w:hAnsi="Times New Roman" w:cs="Times New Roman"/>
          <w:sz w:val="24"/>
          <w:szCs w:val="24"/>
        </w:rPr>
        <w:t xml:space="preserve"> </w:t>
      </w:r>
      <w:r w:rsidR="006824E9" w:rsidRPr="00B978FF">
        <w:rPr>
          <w:rFonts w:ascii="Times New Roman" w:eastAsia="Calibri" w:hAnsi="Times New Roman" w:cs="Times New Roman"/>
          <w:sz w:val="24"/>
          <w:szCs w:val="24"/>
        </w:rPr>
        <w:t>canno</w:t>
      </w:r>
      <w:r w:rsidR="00551826" w:rsidRPr="00B978FF">
        <w:rPr>
          <w:rFonts w:ascii="Times New Roman" w:eastAsia="Calibri" w:hAnsi="Times New Roman" w:cs="Times New Roman"/>
          <w:sz w:val="24"/>
          <w:szCs w:val="24"/>
        </w:rPr>
        <w:t>t</w:t>
      </w:r>
      <w:r w:rsidR="006824E9" w:rsidRPr="00B978FF">
        <w:rPr>
          <w:rFonts w:ascii="Times New Roman" w:eastAsia="Calibri" w:hAnsi="Times New Roman" w:cs="Times New Roman"/>
          <w:sz w:val="24"/>
          <w:szCs w:val="24"/>
        </w:rPr>
        <w:t xml:space="preserve"> be faulted </w:t>
      </w:r>
      <w:r w:rsidR="00994961" w:rsidRPr="00B978FF">
        <w:rPr>
          <w:rFonts w:ascii="Times New Roman" w:eastAsia="Calibri" w:hAnsi="Times New Roman" w:cs="Times New Roman"/>
          <w:sz w:val="24"/>
          <w:szCs w:val="24"/>
        </w:rPr>
        <w:t>in</w:t>
      </w:r>
      <w:r w:rsidR="006824E9" w:rsidRPr="00B978FF">
        <w:rPr>
          <w:rFonts w:ascii="Times New Roman" w:eastAsia="Calibri" w:hAnsi="Times New Roman" w:cs="Times New Roman"/>
          <w:sz w:val="24"/>
          <w:szCs w:val="24"/>
        </w:rPr>
        <w:t xml:space="preserve"> its</w:t>
      </w:r>
      <w:r w:rsidR="00994961" w:rsidRPr="00B978FF">
        <w:rPr>
          <w:rFonts w:ascii="Times New Roman" w:eastAsia="Calibri" w:hAnsi="Times New Roman" w:cs="Times New Roman"/>
          <w:sz w:val="24"/>
          <w:szCs w:val="24"/>
        </w:rPr>
        <w:t xml:space="preserve"> </w:t>
      </w:r>
      <w:r w:rsidR="00551826" w:rsidRPr="00B978FF">
        <w:rPr>
          <w:rFonts w:ascii="Times New Roman" w:eastAsia="Calibri" w:hAnsi="Times New Roman" w:cs="Times New Roman"/>
          <w:sz w:val="24"/>
          <w:szCs w:val="24"/>
        </w:rPr>
        <w:t>f</w:t>
      </w:r>
      <w:r w:rsidR="00994961" w:rsidRPr="00B978FF">
        <w:rPr>
          <w:rFonts w:ascii="Times New Roman" w:eastAsia="Calibri" w:hAnsi="Times New Roman" w:cs="Times New Roman"/>
          <w:sz w:val="24"/>
          <w:szCs w:val="24"/>
        </w:rPr>
        <w:t>inding</w:t>
      </w:r>
      <w:r w:rsidR="00551826" w:rsidRPr="00B978FF">
        <w:rPr>
          <w:rFonts w:ascii="Times New Roman" w:eastAsia="Calibri" w:hAnsi="Times New Roman" w:cs="Times New Roman"/>
          <w:sz w:val="24"/>
          <w:szCs w:val="24"/>
        </w:rPr>
        <w:t xml:space="preserve"> that the applicant did not lose self-control</w:t>
      </w:r>
      <w:r w:rsidR="00B8676F" w:rsidRPr="00B978FF">
        <w:rPr>
          <w:rFonts w:ascii="Times New Roman" w:eastAsia="Calibri" w:hAnsi="Times New Roman" w:cs="Times New Roman"/>
          <w:sz w:val="24"/>
          <w:szCs w:val="24"/>
        </w:rPr>
        <w:t>, even without the consideration of the applicant’s conduct in jumping over the gate</w:t>
      </w:r>
      <w:r w:rsidR="00D8784C">
        <w:rPr>
          <w:rFonts w:ascii="Times New Roman" w:eastAsia="Calibri" w:hAnsi="Times New Roman" w:cs="Times New Roman"/>
          <w:sz w:val="24"/>
          <w:szCs w:val="24"/>
        </w:rPr>
        <w:t xml:space="preserve">.  </w:t>
      </w:r>
      <w:r w:rsidR="00994961" w:rsidRPr="00B978FF">
        <w:rPr>
          <w:rFonts w:ascii="Times New Roman" w:eastAsia="Calibri" w:hAnsi="Times New Roman" w:cs="Times New Roman"/>
          <w:sz w:val="24"/>
          <w:szCs w:val="24"/>
        </w:rPr>
        <w:t xml:space="preserve">In the result, </w:t>
      </w:r>
      <w:r w:rsidR="00551826" w:rsidRPr="00B978FF">
        <w:rPr>
          <w:rFonts w:ascii="Times New Roman" w:eastAsia="Calibri" w:hAnsi="Times New Roman" w:cs="Times New Roman"/>
          <w:sz w:val="24"/>
          <w:szCs w:val="24"/>
        </w:rPr>
        <w:t>although the applicant has a reasonable explanation for the</w:t>
      </w:r>
      <w:r w:rsidR="00994961" w:rsidRPr="00B978FF">
        <w:rPr>
          <w:rFonts w:ascii="Times New Roman" w:eastAsia="Calibri" w:hAnsi="Times New Roman" w:cs="Times New Roman"/>
          <w:sz w:val="24"/>
          <w:szCs w:val="24"/>
        </w:rPr>
        <w:t xml:space="preserve"> inordinate</w:t>
      </w:r>
      <w:r w:rsidR="00551826" w:rsidRPr="00B978FF">
        <w:rPr>
          <w:rFonts w:ascii="Times New Roman" w:eastAsia="Calibri" w:hAnsi="Times New Roman" w:cs="Times New Roman"/>
          <w:sz w:val="24"/>
          <w:szCs w:val="24"/>
        </w:rPr>
        <w:t xml:space="preserve"> delay</w:t>
      </w:r>
      <w:r w:rsidR="00994961" w:rsidRPr="00B978FF">
        <w:rPr>
          <w:rFonts w:ascii="Times New Roman" w:eastAsia="Calibri" w:hAnsi="Times New Roman" w:cs="Times New Roman"/>
          <w:sz w:val="24"/>
          <w:szCs w:val="24"/>
        </w:rPr>
        <w:t>,</w:t>
      </w:r>
      <w:r w:rsidR="00551826" w:rsidRPr="00B978FF">
        <w:rPr>
          <w:rFonts w:ascii="Times New Roman" w:eastAsia="Calibri" w:hAnsi="Times New Roman" w:cs="Times New Roman"/>
          <w:sz w:val="24"/>
          <w:szCs w:val="24"/>
        </w:rPr>
        <w:t xml:space="preserve"> the intended application does not have good prospects of success</w:t>
      </w:r>
      <w:r w:rsidR="00D07A77" w:rsidRPr="00B978FF">
        <w:rPr>
          <w:rFonts w:ascii="Times New Roman" w:eastAsia="Calibri" w:hAnsi="Times New Roman" w:cs="Times New Roman"/>
          <w:sz w:val="24"/>
          <w:szCs w:val="24"/>
        </w:rPr>
        <w:t xml:space="preserve"> because the ultimately intended appeal has no prospects of success</w:t>
      </w:r>
      <w:r w:rsidR="0031145C" w:rsidRPr="00B978FF">
        <w:rPr>
          <w:rFonts w:ascii="Times New Roman" w:eastAsia="Calibri" w:hAnsi="Times New Roman" w:cs="Times New Roman"/>
          <w:sz w:val="24"/>
          <w:szCs w:val="24"/>
        </w:rPr>
        <w:t xml:space="preserve"> on the merits</w:t>
      </w:r>
      <w:r w:rsidR="00D8784C">
        <w:rPr>
          <w:rFonts w:ascii="Times New Roman" w:eastAsia="Calibri" w:hAnsi="Times New Roman" w:cs="Times New Roman"/>
          <w:sz w:val="24"/>
          <w:szCs w:val="24"/>
        </w:rPr>
        <w:t xml:space="preserve">.  </w:t>
      </w:r>
      <w:r w:rsidR="00D07A77" w:rsidRPr="00B978FF">
        <w:rPr>
          <w:rFonts w:ascii="Times New Roman" w:eastAsia="Calibri" w:hAnsi="Times New Roman" w:cs="Times New Roman"/>
          <w:sz w:val="24"/>
          <w:szCs w:val="24"/>
        </w:rPr>
        <w:t>T</w:t>
      </w:r>
      <w:r w:rsidR="00551826" w:rsidRPr="00B978FF">
        <w:rPr>
          <w:rFonts w:ascii="Times New Roman" w:eastAsia="Calibri" w:hAnsi="Times New Roman" w:cs="Times New Roman"/>
          <w:sz w:val="24"/>
          <w:szCs w:val="24"/>
        </w:rPr>
        <w:t>he application</w:t>
      </w:r>
      <w:r w:rsidR="006824E9" w:rsidRPr="00B978FF">
        <w:rPr>
          <w:rFonts w:ascii="Times New Roman" w:eastAsia="Calibri" w:hAnsi="Times New Roman" w:cs="Times New Roman"/>
          <w:sz w:val="24"/>
          <w:szCs w:val="24"/>
        </w:rPr>
        <w:t xml:space="preserve"> thus</w:t>
      </w:r>
      <w:r w:rsidR="00551826" w:rsidRPr="00B978FF">
        <w:rPr>
          <w:rFonts w:ascii="Times New Roman" w:eastAsia="Calibri" w:hAnsi="Times New Roman" w:cs="Times New Roman"/>
          <w:sz w:val="24"/>
          <w:szCs w:val="24"/>
        </w:rPr>
        <w:t xml:space="preserve"> </w:t>
      </w:r>
      <w:r w:rsidR="00D07A77" w:rsidRPr="00B978FF">
        <w:rPr>
          <w:rFonts w:ascii="Times New Roman" w:eastAsia="Calibri" w:hAnsi="Times New Roman" w:cs="Times New Roman"/>
          <w:sz w:val="24"/>
          <w:szCs w:val="24"/>
        </w:rPr>
        <w:t>has no merit.</w:t>
      </w:r>
    </w:p>
    <w:p w14:paraId="5B9C5262" w14:textId="1EC17AB1" w:rsidR="00D07A77" w:rsidRPr="00B978FF" w:rsidRDefault="00372306" w:rsidP="00E31DBA">
      <w:pPr>
        <w:tabs>
          <w:tab w:val="left" w:pos="567"/>
        </w:tabs>
        <w:spacing w:after="200" w:line="480" w:lineRule="auto"/>
        <w:jc w:val="both"/>
        <w:rPr>
          <w:rFonts w:ascii="Times New Roman" w:eastAsia="Calibri" w:hAnsi="Times New Roman" w:cs="Times New Roman"/>
          <w:sz w:val="24"/>
          <w:szCs w:val="24"/>
        </w:rPr>
      </w:pPr>
      <w:r w:rsidRPr="00B978FF">
        <w:rPr>
          <w:rFonts w:ascii="Times New Roman" w:eastAsia="Calibri" w:hAnsi="Times New Roman" w:cs="Times New Roman"/>
          <w:sz w:val="24"/>
          <w:szCs w:val="24"/>
        </w:rPr>
        <w:t>31.</w:t>
      </w:r>
      <w:r w:rsidR="00D07A77" w:rsidRPr="00B978FF">
        <w:rPr>
          <w:rFonts w:ascii="Times New Roman" w:eastAsia="Calibri" w:hAnsi="Times New Roman" w:cs="Times New Roman"/>
          <w:sz w:val="24"/>
          <w:szCs w:val="24"/>
        </w:rPr>
        <w:t xml:space="preserve"> </w:t>
      </w:r>
      <w:r w:rsidR="00E31DBA">
        <w:rPr>
          <w:rFonts w:ascii="Times New Roman" w:eastAsia="Calibri" w:hAnsi="Times New Roman" w:cs="Times New Roman"/>
          <w:sz w:val="24"/>
          <w:szCs w:val="24"/>
        </w:rPr>
        <w:t xml:space="preserve">   </w:t>
      </w:r>
      <w:r w:rsidR="00D07A77" w:rsidRPr="00B978FF">
        <w:rPr>
          <w:rFonts w:ascii="Times New Roman" w:eastAsia="Calibri" w:hAnsi="Times New Roman" w:cs="Times New Roman"/>
          <w:sz w:val="24"/>
          <w:szCs w:val="24"/>
        </w:rPr>
        <w:t>It is accordingly ordered as follows:</w:t>
      </w:r>
    </w:p>
    <w:p w14:paraId="65C61679" w14:textId="4B79F33E" w:rsidR="00551826" w:rsidRPr="00B978FF" w:rsidRDefault="002629F9" w:rsidP="002629F9">
      <w:pPr>
        <w:pStyle w:val="ListParagraph"/>
        <w:spacing w:after="200" w:line="480" w:lineRule="auto"/>
        <w:ind w:left="993" w:hanging="273"/>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961DC8">
        <w:rPr>
          <w:rFonts w:ascii="Times New Roman" w:eastAsia="Calibri" w:hAnsi="Times New Roman" w:cs="Times New Roman"/>
          <w:sz w:val="24"/>
          <w:szCs w:val="24"/>
        </w:rPr>
        <w:tab/>
      </w:r>
      <w:r>
        <w:rPr>
          <w:rFonts w:ascii="Times New Roman" w:eastAsia="Calibri" w:hAnsi="Times New Roman" w:cs="Times New Roman"/>
          <w:sz w:val="24"/>
          <w:szCs w:val="24"/>
        </w:rPr>
        <w:t xml:space="preserve"> </w:t>
      </w:r>
      <w:r w:rsidR="00D8784C">
        <w:rPr>
          <w:rFonts w:ascii="Times New Roman" w:eastAsia="Calibri" w:hAnsi="Times New Roman" w:cs="Times New Roman"/>
          <w:sz w:val="24"/>
          <w:szCs w:val="24"/>
        </w:rPr>
        <w:t>“</w:t>
      </w:r>
      <w:r w:rsidR="00D07A77" w:rsidRPr="00B978FF">
        <w:rPr>
          <w:rFonts w:ascii="Times New Roman" w:eastAsia="Calibri" w:hAnsi="Times New Roman" w:cs="Times New Roman"/>
          <w:sz w:val="24"/>
          <w:szCs w:val="24"/>
        </w:rPr>
        <w:t xml:space="preserve">The application </w:t>
      </w:r>
      <w:r w:rsidR="00551826" w:rsidRPr="00B978FF">
        <w:rPr>
          <w:rFonts w:ascii="Times New Roman" w:eastAsia="Calibri" w:hAnsi="Times New Roman" w:cs="Times New Roman"/>
          <w:sz w:val="24"/>
          <w:szCs w:val="24"/>
        </w:rPr>
        <w:t>be</w:t>
      </w:r>
      <w:r w:rsidR="00D07A77" w:rsidRPr="00B978FF">
        <w:rPr>
          <w:rFonts w:ascii="Times New Roman" w:eastAsia="Calibri" w:hAnsi="Times New Roman" w:cs="Times New Roman"/>
          <w:sz w:val="24"/>
          <w:szCs w:val="24"/>
        </w:rPr>
        <w:t xml:space="preserve"> and is hereby</w:t>
      </w:r>
      <w:r w:rsidR="00D8784C">
        <w:rPr>
          <w:rFonts w:ascii="Times New Roman" w:eastAsia="Calibri" w:hAnsi="Times New Roman" w:cs="Times New Roman"/>
          <w:sz w:val="24"/>
          <w:szCs w:val="24"/>
        </w:rPr>
        <w:t xml:space="preserve"> dismissed.”</w:t>
      </w:r>
    </w:p>
    <w:p w14:paraId="24DE1E71" w14:textId="77777777" w:rsidR="00D07A77" w:rsidRDefault="00D07A77" w:rsidP="00B978FF">
      <w:pPr>
        <w:pStyle w:val="ListParagraph"/>
        <w:spacing w:after="200" w:line="480" w:lineRule="auto"/>
        <w:jc w:val="both"/>
        <w:rPr>
          <w:rFonts w:ascii="Times New Roman" w:eastAsia="Calibri" w:hAnsi="Times New Roman" w:cs="Times New Roman"/>
          <w:sz w:val="24"/>
          <w:szCs w:val="24"/>
        </w:rPr>
      </w:pPr>
    </w:p>
    <w:p w14:paraId="30708A16" w14:textId="77777777" w:rsidR="006B50B7" w:rsidRDefault="006B50B7" w:rsidP="00B978FF">
      <w:pPr>
        <w:pStyle w:val="ListParagraph"/>
        <w:spacing w:after="200" w:line="480" w:lineRule="auto"/>
        <w:jc w:val="both"/>
        <w:rPr>
          <w:rFonts w:ascii="Times New Roman" w:eastAsia="Calibri" w:hAnsi="Times New Roman" w:cs="Times New Roman"/>
          <w:sz w:val="24"/>
          <w:szCs w:val="24"/>
        </w:rPr>
      </w:pPr>
    </w:p>
    <w:p w14:paraId="686E3C5D" w14:textId="77777777" w:rsidR="006B50B7" w:rsidRPr="00B978FF" w:rsidRDefault="006B50B7" w:rsidP="00B978FF">
      <w:pPr>
        <w:pStyle w:val="ListParagraph"/>
        <w:spacing w:after="200" w:line="480" w:lineRule="auto"/>
        <w:jc w:val="both"/>
        <w:rPr>
          <w:rFonts w:ascii="Times New Roman" w:eastAsia="Calibri" w:hAnsi="Times New Roman" w:cs="Times New Roman"/>
          <w:sz w:val="24"/>
          <w:szCs w:val="24"/>
        </w:rPr>
      </w:pPr>
    </w:p>
    <w:p w14:paraId="2B7B4D4B" w14:textId="77777777" w:rsidR="008975D7" w:rsidRDefault="008975D7" w:rsidP="00961DC8">
      <w:pPr>
        <w:spacing w:after="0" w:line="480" w:lineRule="auto"/>
        <w:jc w:val="both"/>
        <w:rPr>
          <w:rFonts w:ascii="Times New Roman" w:eastAsia="Calibri" w:hAnsi="Times New Roman" w:cs="Times New Roman"/>
          <w:i/>
          <w:sz w:val="24"/>
          <w:szCs w:val="24"/>
        </w:rPr>
      </w:pPr>
    </w:p>
    <w:p w14:paraId="6736300C" w14:textId="3FCAC4F2" w:rsidR="00D07A77" w:rsidRPr="00B978FF" w:rsidRDefault="00D07A77" w:rsidP="00961DC8">
      <w:pPr>
        <w:spacing w:after="0" w:line="480" w:lineRule="auto"/>
        <w:jc w:val="both"/>
        <w:rPr>
          <w:rFonts w:ascii="Times New Roman" w:eastAsia="Calibri" w:hAnsi="Times New Roman" w:cs="Times New Roman"/>
          <w:sz w:val="24"/>
          <w:szCs w:val="24"/>
        </w:rPr>
      </w:pPr>
      <w:r w:rsidRPr="00C94F05">
        <w:rPr>
          <w:rFonts w:ascii="Times New Roman" w:eastAsia="Calibri" w:hAnsi="Times New Roman" w:cs="Times New Roman"/>
          <w:sz w:val="24"/>
          <w:szCs w:val="24"/>
        </w:rPr>
        <w:t xml:space="preserve"> </w:t>
      </w:r>
      <w:proofErr w:type="spellStart"/>
      <w:r w:rsidR="00C94F05" w:rsidRPr="00C94F05">
        <w:rPr>
          <w:rFonts w:ascii="Times New Roman" w:hAnsi="Times New Roman" w:cs="Times New Roman"/>
          <w:iCs/>
          <w:sz w:val="24"/>
          <w:szCs w:val="24"/>
        </w:rPr>
        <w:t>M</w:t>
      </w:r>
      <w:r w:rsidR="00C94F05" w:rsidRPr="00C94F05">
        <w:rPr>
          <w:rFonts w:ascii="Times New Roman" w:hAnsi="Times New Roman" w:cs="Times New Roman"/>
          <w:iCs/>
          <w:sz w:val="24"/>
          <w:szCs w:val="24"/>
        </w:rPr>
        <w:t>oyo</w:t>
      </w:r>
      <w:proofErr w:type="spellEnd"/>
      <w:r w:rsidR="00C94F05" w:rsidRPr="00C94F05">
        <w:rPr>
          <w:rFonts w:ascii="Times New Roman" w:hAnsi="Times New Roman" w:cs="Times New Roman"/>
          <w:iCs/>
          <w:sz w:val="24"/>
          <w:szCs w:val="24"/>
        </w:rPr>
        <w:t xml:space="preserve"> &amp; </w:t>
      </w:r>
      <w:proofErr w:type="spellStart"/>
      <w:r w:rsidR="00C94F05" w:rsidRPr="00C94F05">
        <w:rPr>
          <w:rFonts w:ascii="Times New Roman" w:hAnsi="Times New Roman" w:cs="Times New Roman"/>
          <w:iCs/>
          <w:sz w:val="24"/>
          <w:szCs w:val="24"/>
        </w:rPr>
        <w:t>Nyoni</w:t>
      </w:r>
      <w:proofErr w:type="spellEnd"/>
      <w:r w:rsidR="00C94F05" w:rsidRPr="00C94F05">
        <w:rPr>
          <w:i/>
          <w:iCs/>
          <w:sz w:val="24"/>
          <w:szCs w:val="23"/>
        </w:rPr>
        <w:t xml:space="preserve"> </w:t>
      </w:r>
      <w:bookmarkStart w:id="0" w:name="_GoBack"/>
      <w:r w:rsidRPr="00C94F05">
        <w:rPr>
          <w:rFonts w:ascii="Times New Roman" w:eastAsia="Calibri" w:hAnsi="Times New Roman" w:cs="Times New Roman"/>
          <w:sz w:val="24"/>
          <w:szCs w:val="24"/>
        </w:rPr>
        <w:t>Legal Practice</w:t>
      </w:r>
      <w:bookmarkEnd w:id="0"/>
      <w:r w:rsidR="00105A88" w:rsidRPr="00B978FF">
        <w:rPr>
          <w:rFonts w:ascii="Times New Roman" w:eastAsia="Calibri" w:hAnsi="Times New Roman" w:cs="Times New Roman"/>
          <w:sz w:val="24"/>
          <w:szCs w:val="24"/>
        </w:rPr>
        <w:t xml:space="preserve">, </w:t>
      </w:r>
      <w:r w:rsidR="006B50B7">
        <w:rPr>
          <w:rFonts w:ascii="Times New Roman" w:eastAsia="Calibri" w:hAnsi="Times New Roman" w:cs="Times New Roman"/>
          <w:sz w:val="24"/>
          <w:szCs w:val="24"/>
        </w:rPr>
        <w:t>applicant’s legal p</w:t>
      </w:r>
      <w:r w:rsidRPr="00B978FF">
        <w:rPr>
          <w:rFonts w:ascii="Times New Roman" w:eastAsia="Calibri" w:hAnsi="Times New Roman" w:cs="Times New Roman"/>
          <w:sz w:val="24"/>
          <w:szCs w:val="24"/>
        </w:rPr>
        <w:t>ractitioners</w:t>
      </w:r>
    </w:p>
    <w:p w14:paraId="7A8814C9" w14:textId="069FAAA8" w:rsidR="00D07A77" w:rsidRPr="00B978FF" w:rsidRDefault="00D07A77" w:rsidP="00961DC8">
      <w:pPr>
        <w:spacing w:after="0" w:line="480" w:lineRule="auto"/>
        <w:jc w:val="both"/>
        <w:rPr>
          <w:rFonts w:ascii="Times New Roman" w:eastAsia="Calibri" w:hAnsi="Times New Roman" w:cs="Times New Roman"/>
          <w:sz w:val="24"/>
          <w:szCs w:val="24"/>
        </w:rPr>
      </w:pPr>
      <w:r w:rsidRPr="006B50B7">
        <w:rPr>
          <w:rFonts w:ascii="Times New Roman" w:eastAsia="Calibri" w:hAnsi="Times New Roman" w:cs="Times New Roman"/>
          <w:i/>
          <w:sz w:val="24"/>
          <w:szCs w:val="24"/>
        </w:rPr>
        <w:t xml:space="preserve">National </w:t>
      </w:r>
      <w:r w:rsidR="00B8676F" w:rsidRPr="006B50B7">
        <w:rPr>
          <w:rFonts w:ascii="Times New Roman" w:eastAsia="Calibri" w:hAnsi="Times New Roman" w:cs="Times New Roman"/>
          <w:i/>
          <w:sz w:val="24"/>
          <w:szCs w:val="24"/>
        </w:rPr>
        <w:t>P</w:t>
      </w:r>
      <w:r w:rsidRPr="006B50B7">
        <w:rPr>
          <w:rFonts w:ascii="Times New Roman" w:eastAsia="Calibri" w:hAnsi="Times New Roman" w:cs="Times New Roman"/>
          <w:i/>
          <w:sz w:val="24"/>
          <w:szCs w:val="24"/>
        </w:rPr>
        <w:t>rosecuting Authority</w:t>
      </w:r>
      <w:r w:rsidR="00105A88" w:rsidRPr="00B978FF">
        <w:rPr>
          <w:rFonts w:ascii="Times New Roman" w:eastAsia="Calibri" w:hAnsi="Times New Roman" w:cs="Times New Roman"/>
          <w:sz w:val="24"/>
          <w:szCs w:val="24"/>
        </w:rPr>
        <w:t xml:space="preserve">, </w:t>
      </w:r>
      <w:r w:rsidR="006B50B7">
        <w:rPr>
          <w:rFonts w:ascii="Times New Roman" w:eastAsia="Calibri" w:hAnsi="Times New Roman" w:cs="Times New Roman"/>
          <w:sz w:val="24"/>
          <w:szCs w:val="24"/>
        </w:rPr>
        <w:t>respondent’s legal p</w:t>
      </w:r>
      <w:r w:rsidRPr="00B978FF">
        <w:rPr>
          <w:rFonts w:ascii="Times New Roman" w:eastAsia="Calibri" w:hAnsi="Times New Roman" w:cs="Times New Roman"/>
          <w:sz w:val="24"/>
          <w:szCs w:val="24"/>
        </w:rPr>
        <w:t>ractitioners</w:t>
      </w:r>
    </w:p>
    <w:p w14:paraId="5FDB7BF2" w14:textId="77777777" w:rsidR="00D07A77" w:rsidRPr="00B978FF" w:rsidRDefault="00D07A77" w:rsidP="00B978FF">
      <w:pPr>
        <w:spacing w:after="200" w:line="480" w:lineRule="auto"/>
        <w:jc w:val="both"/>
        <w:rPr>
          <w:rFonts w:ascii="Times New Roman" w:eastAsia="Calibri" w:hAnsi="Times New Roman" w:cs="Times New Roman"/>
          <w:sz w:val="24"/>
          <w:szCs w:val="24"/>
        </w:rPr>
      </w:pPr>
    </w:p>
    <w:p w14:paraId="7B59173D" w14:textId="365B317F" w:rsidR="00551826" w:rsidRPr="00B978FF" w:rsidRDefault="00551826" w:rsidP="00B978FF">
      <w:pPr>
        <w:spacing w:after="200" w:line="480" w:lineRule="auto"/>
        <w:jc w:val="both"/>
        <w:rPr>
          <w:rFonts w:ascii="Times New Roman" w:eastAsia="Calibri" w:hAnsi="Times New Roman" w:cs="Times New Roman"/>
          <w:b/>
          <w:sz w:val="24"/>
          <w:szCs w:val="24"/>
          <w:lang w:val="en-GB"/>
        </w:rPr>
      </w:pPr>
      <w:r w:rsidRPr="00B978FF">
        <w:rPr>
          <w:rFonts w:ascii="Times New Roman" w:eastAsia="Calibri" w:hAnsi="Times New Roman" w:cs="Times New Roman"/>
          <w:b/>
          <w:sz w:val="24"/>
          <w:szCs w:val="24"/>
        </w:rPr>
        <w:t xml:space="preserve"> </w:t>
      </w:r>
    </w:p>
    <w:p w14:paraId="23DD85F5" w14:textId="77777777" w:rsidR="00551826" w:rsidRPr="00B978FF" w:rsidRDefault="00551826" w:rsidP="00B978FF">
      <w:pPr>
        <w:spacing w:after="200" w:line="480" w:lineRule="auto"/>
        <w:ind w:left="720"/>
        <w:jc w:val="both"/>
        <w:rPr>
          <w:rFonts w:ascii="Times New Roman" w:eastAsia="Calibri" w:hAnsi="Times New Roman" w:cs="Times New Roman"/>
          <w:sz w:val="24"/>
          <w:szCs w:val="24"/>
          <w:lang w:val="en-GB"/>
        </w:rPr>
      </w:pPr>
    </w:p>
    <w:p w14:paraId="0468D928" w14:textId="77777777" w:rsidR="00551826" w:rsidRPr="00B978FF" w:rsidRDefault="00551826" w:rsidP="00B978FF">
      <w:pPr>
        <w:spacing w:after="200" w:line="480" w:lineRule="auto"/>
        <w:jc w:val="both"/>
        <w:rPr>
          <w:rFonts w:ascii="Times New Roman" w:eastAsia="Calibri" w:hAnsi="Times New Roman" w:cs="Times New Roman"/>
          <w:b/>
          <w:sz w:val="24"/>
          <w:szCs w:val="24"/>
          <w:lang w:val="en-GB"/>
        </w:rPr>
      </w:pPr>
    </w:p>
    <w:p w14:paraId="7D4404F1" w14:textId="5123A808" w:rsidR="007D07B0" w:rsidRPr="002B78D8" w:rsidRDefault="007D07B0" w:rsidP="002B78D8">
      <w:pPr>
        <w:tabs>
          <w:tab w:val="left" w:pos="5550"/>
        </w:tabs>
        <w:rPr>
          <w:rFonts w:ascii="Times New Roman" w:hAnsi="Times New Roman" w:cs="Times New Roman"/>
          <w:sz w:val="24"/>
          <w:szCs w:val="24"/>
        </w:rPr>
      </w:pPr>
    </w:p>
    <w:sectPr w:rsidR="007D07B0" w:rsidRPr="002B78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C93F2" w14:textId="77777777" w:rsidR="00A7460A" w:rsidRDefault="00A7460A" w:rsidP="00551826">
      <w:pPr>
        <w:spacing w:after="0" w:line="240" w:lineRule="auto"/>
      </w:pPr>
      <w:r>
        <w:separator/>
      </w:r>
    </w:p>
  </w:endnote>
  <w:endnote w:type="continuationSeparator" w:id="0">
    <w:p w14:paraId="178F6610" w14:textId="77777777" w:rsidR="00A7460A" w:rsidRDefault="00A7460A" w:rsidP="00551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D1312" w14:textId="77777777" w:rsidR="00A7460A" w:rsidRDefault="00A7460A" w:rsidP="00551826">
      <w:pPr>
        <w:spacing w:after="0" w:line="240" w:lineRule="auto"/>
      </w:pPr>
      <w:r>
        <w:separator/>
      </w:r>
    </w:p>
  </w:footnote>
  <w:footnote w:type="continuationSeparator" w:id="0">
    <w:p w14:paraId="0154C3A7" w14:textId="77777777" w:rsidR="00A7460A" w:rsidRDefault="00A7460A" w:rsidP="005518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4F466" w14:textId="6503E7EE" w:rsidR="00713F0E" w:rsidRDefault="00713F0E">
    <w:pPr>
      <w:pStyle w:val="Header"/>
    </w:pPr>
    <w:r>
      <w:rPr>
        <w:noProof/>
        <w:lang w:val="en-ZW" w:eastAsia="en-ZW"/>
      </w:rPr>
      <mc:AlternateContent>
        <mc:Choice Requires="wps">
          <w:drawing>
            <wp:anchor distT="0" distB="0" distL="114300" distR="114300" simplePos="0" relativeHeight="251660288" behindDoc="0" locked="0" layoutInCell="0" allowOverlap="1" wp14:anchorId="61E5924A" wp14:editId="3F2A1240">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338B0" w14:textId="7973F12E" w:rsidR="00713F0E" w:rsidRPr="00713F0E" w:rsidRDefault="000F1037">
                          <w:pPr>
                            <w:spacing w:after="0" w:line="240" w:lineRule="auto"/>
                            <w:jc w:val="right"/>
                            <w:rPr>
                              <w:rFonts w:ascii="Times New Roman" w:hAnsi="Times New Roman" w:cs="Times New Roman"/>
                              <w:b/>
                              <w:noProof/>
                              <w:sz w:val="24"/>
                              <w:szCs w:val="24"/>
                              <w:lang w:val="en-ZW"/>
                            </w:rPr>
                          </w:pPr>
                          <w:r>
                            <w:rPr>
                              <w:rFonts w:ascii="Times New Roman" w:hAnsi="Times New Roman" w:cs="Times New Roman"/>
                              <w:b/>
                              <w:noProof/>
                              <w:sz w:val="24"/>
                              <w:szCs w:val="24"/>
                              <w:lang w:val="en-ZW"/>
                            </w:rPr>
                            <w:t>Judgment No. SC 14</w:t>
                          </w:r>
                          <w:r w:rsidR="00713F0E" w:rsidRPr="00713F0E">
                            <w:rPr>
                              <w:rFonts w:ascii="Times New Roman" w:hAnsi="Times New Roman" w:cs="Times New Roman"/>
                              <w:b/>
                              <w:noProof/>
                              <w:sz w:val="24"/>
                              <w:szCs w:val="24"/>
                              <w:lang w:val="en-ZW"/>
                            </w:rPr>
                            <w:t>/24</w:t>
                          </w:r>
                        </w:p>
                        <w:p w14:paraId="07078BBB" w14:textId="05F6AD9E" w:rsidR="00713F0E" w:rsidRPr="00713F0E" w:rsidRDefault="00713F0E">
                          <w:pPr>
                            <w:spacing w:after="0" w:line="240" w:lineRule="auto"/>
                            <w:jc w:val="right"/>
                            <w:rPr>
                              <w:rFonts w:ascii="Times New Roman" w:hAnsi="Times New Roman" w:cs="Times New Roman"/>
                              <w:b/>
                              <w:noProof/>
                              <w:sz w:val="24"/>
                              <w:szCs w:val="24"/>
                              <w:lang w:val="en-ZW"/>
                            </w:rPr>
                          </w:pPr>
                          <w:r w:rsidRPr="00713F0E">
                            <w:rPr>
                              <w:rFonts w:ascii="Times New Roman" w:hAnsi="Times New Roman" w:cs="Times New Roman"/>
                              <w:b/>
                              <w:noProof/>
                              <w:sz w:val="24"/>
                              <w:szCs w:val="24"/>
                              <w:lang w:val="en-ZW"/>
                            </w:rPr>
                            <w:t>Chamber Application SCB 95/23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1E5924A"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131338B0" w14:textId="7973F12E" w:rsidR="00713F0E" w:rsidRPr="00713F0E" w:rsidRDefault="000F1037">
                    <w:pPr>
                      <w:spacing w:after="0" w:line="240" w:lineRule="auto"/>
                      <w:jc w:val="right"/>
                      <w:rPr>
                        <w:rFonts w:ascii="Times New Roman" w:hAnsi="Times New Roman" w:cs="Times New Roman"/>
                        <w:b/>
                        <w:noProof/>
                        <w:sz w:val="24"/>
                        <w:szCs w:val="24"/>
                        <w:lang w:val="en-ZW"/>
                      </w:rPr>
                    </w:pPr>
                    <w:r>
                      <w:rPr>
                        <w:rFonts w:ascii="Times New Roman" w:hAnsi="Times New Roman" w:cs="Times New Roman"/>
                        <w:b/>
                        <w:noProof/>
                        <w:sz w:val="24"/>
                        <w:szCs w:val="24"/>
                        <w:lang w:val="en-ZW"/>
                      </w:rPr>
                      <w:t>Judgment No. SC 14</w:t>
                    </w:r>
                    <w:r w:rsidR="00713F0E" w:rsidRPr="00713F0E">
                      <w:rPr>
                        <w:rFonts w:ascii="Times New Roman" w:hAnsi="Times New Roman" w:cs="Times New Roman"/>
                        <w:b/>
                        <w:noProof/>
                        <w:sz w:val="24"/>
                        <w:szCs w:val="24"/>
                        <w:lang w:val="en-ZW"/>
                      </w:rPr>
                      <w:t>/24</w:t>
                    </w:r>
                  </w:p>
                  <w:p w14:paraId="07078BBB" w14:textId="05F6AD9E" w:rsidR="00713F0E" w:rsidRPr="00713F0E" w:rsidRDefault="00713F0E">
                    <w:pPr>
                      <w:spacing w:after="0" w:line="240" w:lineRule="auto"/>
                      <w:jc w:val="right"/>
                      <w:rPr>
                        <w:rFonts w:ascii="Times New Roman" w:hAnsi="Times New Roman" w:cs="Times New Roman"/>
                        <w:b/>
                        <w:noProof/>
                        <w:sz w:val="24"/>
                        <w:szCs w:val="24"/>
                        <w:lang w:val="en-ZW"/>
                      </w:rPr>
                    </w:pPr>
                    <w:r w:rsidRPr="00713F0E">
                      <w:rPr>
                        <w:rFonts w:ascii="Times New Roman" w:hAnsi="Times New Roman" w:cs="Times New Roman"/>
                        <w:b/>
                        <w:noProof/>
                        <w:sz w:val="24"/>
                        <w:szCs w:val="24"/>
                        <w:lang w:val="en-ZW"/>
                      </w:rPr>
                      <w:t>Chamber Application SCB 95/23</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9264" behindDoc="0" locked="0" layoutInCell="0" allowOverlap="1" wp14:anchorId="4C0AF445" wp14:editId="5B49DECB">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8A0A6E5" w14:textId="77777777" w:rsidR="00713F0E" w:rsidRDefault="00713F0E">
                          <w:pPr>
                            <w:spacing w:after="0" w:line="240" w:lineRule="auto"/>
                            <w:rPr>
                              <w:color w:val="FFFFFF" w:themeColor="background1"/>
                            </w:rPr>
                          </w:pPr>
                          <w:r>
                            <w:fldChar w:fldCharType="begin"/>
                          </w:r>
                          <w:r>
                            <w:instrText xml:space="preserve"> PAGE   \* MERGEFORMAT </w:instrText>
                          </w:r>
                          <w:r>
                            <w:fldChar w:fldCharType="separate"/>
                          </w:r>
                          <w:r w:rsidR="00C94F05" w:rsidRPr="00C94F05">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C0AF445"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8A0A6E5" w14:textId="77777777" w:rsidR="00713F0E" w:rsidRDefault="00713F0E">
                    <w:pPr>
                      <w:spacing w:after="0" w:line="240" w:lineRule="auto"/>
                      <w:rPr>
                        <w:color w:val="FFFFFF" w:themeColor="background1"/>
                      </w:rPr>
                    </w:pPr>
                    <w:r>
                      <w:fldChar w:fldCharType="begin"/>
                    </w:r>
                    <w:r>
                      <w:instrText xml:space="preserve"> PAGE   \* MERGEFORMAT </w:instrText>
                    </w:r>
                    <w:r>
                      <w:fldChar w:fldCharType="separate"/>
                    </w:r>
                    <w:r w:rsidR="00C94F05" w:rsidRPr="00C94F05">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62633"/>
    <w:multiLevelType w:val="hybridMultilevel"/>
    <w:tmpl w:val="A1BADA4E"/>
    <w:lvl w:ilvl="0" w:tplc="794A87A4">
      <w:start w:val="1"/>
      <w:numFmt w:val="decimal"/>
      <w:lvlText w:val="%1."/>
      <w:lvlJc w:val="left"/>
      <w:pPr>
        <w:ind w:left="1080" w:hanging="360"/>
      </w:pPr>
      <w:rPr>
        <w:b w:val="0"/>
        <w:bCs w:val="0"/>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 w15:restartNumberingAfterBreak="0">
    <w:nsid w:val="0F6955F4"/>
    <w:multiLevelType w:val="hybridMultilevel"/>
    <w:tmpl w:val="9740F39C"/>
    <w:lvl w:ilvl="0" w:tplc="BB3A1F4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91200"/>
    <w:multiLevelType w:val="hybridMultilevel"/>
    <w:tmpl w:val="CE1ECFD8"/>
    <w:lvl w:ilvl="0" w:tplc="F5B26A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07FEB"/>
    <w:multiLevelType w:val="hybridMultilevel"/>
    <w:tmpl w:val="AE1E2D7A"/>
    <w:lvl w:ilvl="0" w:tplc="21809C76">
      <w:start w:val="2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778E3"/>
    <w:multiLevelType w:val="hybridMultilevel"/>
    <w:tmpl w:val="F7D8A6F8"/>
    <w:lvl w:ilvl="0" w:tplc="04090017">
      <w:start w:val="1"/>
      <w:numFmt w:val="lowerLetter"/>
      <w:lvlText w:val="%1)"/>
      <w:lvlJc w:val="left"/>
      <w:pPr>
        <w:ind w:left="6840" w:hanging="360"/>
      </w:pPr>
    </w:lvl>
    <w:lvl w:ilvl="1" w:tplc="04090019">
      <w:start w:val="1"/>
      <w:numFmt w:val="lowerLetter"/>
      <w:lvlText w:val="%2."/>
      <w:lvlJc w:val="left"/>
      <w:pPr>
        <w:ind w:left="7560" w:hanging="360"/>
      </w:pPr>
    </w:lvl>
    <w:lvl w:ilvl="2" w:tplc="0409001B">
      <w:start w:val="1"/>
      <w:numFmt w:val="lowerRoman"/>
      <w:lvlText w:val="%3."/>
      <w:lvlJc w:val="right"/>
      <w:pPr>
        <w:ind w:left="8280" w:hanging="180"/>
      </w:pPr>
    </w:lvl>
    <w:lvl w:ilvl="3" w:tplc="0409000F">
      <w:start w:val="1"/>
      <w:numFmt w:val="decimal"/>
      <w:lvlText w:val="%4."/>
      <w:lvlJc w:val="left"/>
      <w:pPr>
        <w:ind w:left="9000" w:hanging="360"/>
      </w:pPr>
    </w:lvl>
    <w:lvl w:ilvl="4" w:tplc="04090019">
      <w:start w:val="1"/>
      <w:numFmt w:val="lowerLetter"/>
      <w:lvlText w:val="%5."/>
      <w:lvlJc w:val="left"/>
      <w:pPr>
        <w:ind w:left="9720" w:hanging="360"/>
      </w:pPr>
    </w:lvl>
    <w:lvl w:ilvl="5" w:tplc="0409001B">
      <w:start w:val="1"/>
      <w:numFmt w:val="lowerRoman"/>
      <w:lvlText w:val="%6."/>
      <w:lvlJc w:val="right"/>
      <w:pPr>
        <w:ind w:left="10440" w:hanging="180"/>
      </w:pPr>
    </w:lvl>
    <w:lvl w:ilvl="6" w:tplc="0409000F">
      <w:start w:val="1"/>
      <w:numFmt w:val="decimal"/>
      <w:lvlText w:val="%7."/>
      <w:lvlJc w:val="left"/>
      <w:pPr>
        <w:ind w:left="11160" w:hanging="360"/>
      </w:pPr>
    </w:lvl>
    <w:lvl w:ilvl="7" w:tplc="04090019">
      <w:start w:val="1"/>
      <w:numFmt w:val="lowerLetter"/>
      <w:lvlText w:val="%8."/>
      <w:lvlJc w:val="left"/>
      <w:pPr>
        <w:ind w:left="11880" w:hanging="360"/>
      </w:pPr>
    </w:lvl>
    <w:lvl w:ilvl="8" w:tplc="0409001B">
      <w:start w:val="1"/>
      <w:numFmt w:val="lowerRoman"/>
      <w:lvlText w:val="%9."/>
      <w:lvlJc w:val="right"/>
      <w:pPr>
        <w:ind w:left="12600" w:hanging="180"/>
      </w:pPr>
    </w:lvl>
  </w:abstractNum>
  <w:abstractNum w:abstractNumId="5" w15:restartNumberingAfterBreak="0">
    <w:nsid w:val="29857C4D"/>
    <w:multiLevelType w:val="hybridMultilevel"/>
    <w:tmpl w:val="7CBA6E5A"/>
    <w:lvl w:ilvl="0" w:tplc="9580D3A2">
      <w:start w:val="1"/>
      <w:numFmt w:val="lowerLetter"/>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6" w15:restartNumberingAfterBreak="0">
    <w:nsid w:val="306972A1"/>
    <w:multiLevelType w:val="hybridMultilevel"/>
    <w:tmpl w:val="C92C3F04"/>
    <w:lvl w:ilvl="0" w:tplc="3009000F">
      <w:start w:val="2"/>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7" w15:restartNumberingAfterBreak="0">
    <w:nsid w:val="33BE5087"/>
    <w:multiLevelType w:val="hybridMultilevel"/>
    <w:tmpl w:val="FC8AD086"/>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8" w15:restartNumberingAfterBreak="0">
    <w:nsid w:val="3E4E7F20"/>
    <w:multiLevelType w:val="hybridMultilevel"/>
    <w:tmpl w:val="50F077E0"/>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start w:val="1"/>
      <w:numFmt w:val="lowerRoman"/>
      <w:lvlText w:val="%3."/>
      <w:lvlJc w:val="right"/>
      <w:pPr>
        <w:ind w:left="6480" w:hanging="180"/>
      </w:pPr>
    </w:lvl>
    <w:lvl w:ilvl="3" w:tplc="0409000F">
      <w:start w:val="1"/>
      <w:numFmt w:val="decimal"/>
      <w:lvlText w:val="%4."/>
      <w:lvlJc w:val="left"/>
      <w:pPr>
        <w:ind w:left="7200" w:hanging="360"/>
      </w:pPr>
    </w:lvl>
    <w:lvl w:ilvl="4" w:tplc="04090019">
      <w:start w:val="1"/>
      <w:numFmt w:val="lowerLetter"/>
      <w:lvlText w:val="%5."/>
      <w:lvlJc w:val="left"/>
      <w:pPr>
        <w:ind w:left="7920" w:hanging="360"/>
      </w:pPr>
    </w:lvl>
    <w:lvl w:ilvl="5" w:tplc="0409001B">
      <w:start w:val="1"/>
      <w:numFmt w:val="lowerRoman"/>
      <w:lvlText w:val="%6."/>
      <w:lvlJc w:val="right"/>
      <w:pPr>
        <w:ind w:left="8640" w:hanging="180"/>
      </w:pPr>
    </w:lvl>
    <w:lvl w:ilvl="6" w:tplc="0409000F">
      <w:start w:val="1"/>
      <w:numFmt w:val="decimal"/>
      <w:lvlText w:val="%7."/>
      <w:lvlJc w:val="left"/>
      <w:pPr>
        <w:ind w:left="9360" w:hanging="360"/>
      </w:pPr>
    </w:lvl>
    <w:lvl w:ilvl="7" w:tplc="04090019">
      <w:start w:val="1"/>
      <w:numFmt w:val="lowerLetter"/>
      <w:lvlText w:val="%8."/>
      <w:lvlJc w:val="left"/>
      <w:pPr>
        <w:ind w:left="10080" w:hanging="360"/>
      </w:pPr>
    </w:lvl>
    <w:lvl w:ilvl="8" w:tplc="0409001B">
      <w:start w:val="1"/>
      <w:numFmt w:val="lowerRoman"/>
      <w:lvlText w:val="%9."/>
      <w:lvlJc w:val="right"/>
      <w:pPr>
        <w:ind w:left="10800" w:hanging="180"/>
      </w:pPr>
    </w:lvl>
  </w:abstractNum>
  <w:abstractNum w:abstractNumId="9" w15:restartNumberingAfterBreak="0">
    <w:nsid w:val="3F671F76"/>
    <w:multiLevelType w:val="hybridMultilevel"/>
    <w:tmpl w:val="22B4D46A"/>
    <w:lvl w:ilvl="0" w:tplc="3009000F">
      <w:start w:val="19"/>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3FC942FB"/>
    <w:multiLevelType w:val="hybridMultilevel"/>
    <w:tmpl w:val="920C6B0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1" w15:restartNumberingAfterBreak="0">
    <w:nsid w:val="47513B84"/>
    <w:multiLevelType w:val="hybridMultilevel"/>
    <w:tmpl w:val="60A2A2C2"/>
    <w:lvl w:ilvl="0" w:tplc="9C40F4AC">
      <w:start w:val="1"/>
      <w:numFmt w:val="lowerLetter"/>
      <w:lvlText w:val="(%1)"/>
      <w:lvlJc w:val="left"/>
      <w:pPr>
        <w:ind w:left="2564" w:hanging="360"/>
      </w:pPr>
      <w:rPr>
        <w:rFonts w:ascii="Times New Roman" w:eastAsia="Calibri" w:hAnsi="Times New Roman" w:cs="Times New Roman"/>
      </w:rPr>
    </w:lvl>
    <w:lvl w:ilvl="1" w:tplc="04090019" w:tentative="1">
      <w:start w:val="1"/>
      <w:numFmt w:val="lowerLetter"/>
      <w:lvlText w:val="%2."/>
      <w:lvlJc w:val="left"/>
      <w:pPr>
        <w:ind w:left="3284" w:hanging="360"/>
      </w:pPr>
    </w:lvl>
    <w:lvl w:ilvl="2" w:tplc="0409001B" w:tentative="1">
      <w:start w:val="1"/>
      <w:numFmt w:val="lowerRoman"/>
      <w:lvlText w:val="%3."/>
      <w:lvlJc w:val="right"/>
      <w:pPr>
        <w:ind w:left="4004" w:hanging="180"/>
      </w:pPr>
    </w:lvl>
    <w:lvl w:ilvl="3" w:tplc="0409000F" w:tentative="1">
      <w:start w:val="1"/>
      <w:numFmt w:val="decimal"/>
      <w:lvlText w:val="%4."/>
      <w:lvlJc w:val="left"/>
      <w:pPr>
        <w:ind w:left="4724" w:hanging="360"/>
      </w:pPr>
    </w:lvl>
    <w:lvl w:ilvl="4" w:tplc="04090019" w:tentative="1">
      <w:start w:val="1"/>
      <w:numFmt w:val="lowerLetter"/>
      <w:lvlText w:val="%5."/>
      <w:lvlJc w:val="left"/>
      <w:pPr>
        <w:ind w:left="5444" w:hanging="360"/>
      </w:pPr>
    </w:lvl>
    <w:lvl w:ilvl="5" w:tplc="0409001B" w:tentative="1">
      <w:start w:val="1"/>
      <w:numFmt w:val="lowerRoman"/>
      <w:lvlText w:val="%6."/>
      <w:lvlJc w:val="right"/>
      <w:pPr>
        <w:ind w:left="6164" w:hanging="180"/>
      </w:pPr>
    </w:lvl>
    <w:lvl w:ilvl="6" w:tplc="0409000F" w:tentative="1">
      <w:start w:val="1"/>
      <w:numFmt w:val="decimal"/>
      <w:lvlText w:val="%7."/>
      <w:lvlJc w:val="left"/>
      <w:pPr>
        <w:ind w:left="6884" w:hanging="360"/>
      </w:pPr>
    </w:lvl>
    <w:lvl w:ilvl="7" w:tplc="04090019" w:tentative="1">
      <w:start w:val="1"/>
      <w:numFmt w:val="lowerLetter"/>
      <w:lvlText w:val="%8."/>
      <w:lvlJc w:val="left"/>
      <w:pPr>
        <w:ind w:left="7604" w:hanging="360"/>
      </w:pPr>
    </w:lvl>
    <w:lvl w:ilvl="8" w:tplc="0409001B" w:tentative="1">
      <w:start w:val="1"/>
      <w:numFmt w:val="lowerRoman"/>
      <w:lvlText w:val="%9."/>
      <w:lvlJc w:val="right"/>
      <w:pPr>
        <w:ind w:left="8324" w:hanging="180"/>
      </w:pPr>
    </w:lvl>
  </w:abstractNum>
  <w:abstractNum w:abstractNumId="12" w15:restartNumberingAfterBreak="0">
    <w:nsid w:val="47ED0190"/>
    <w:multiLevelType w:val="hybridMultilevel"/>
    <w:tmpl w:val="E2EAC6D0"/>
    <w:lvl w:ilvl="0" w:tplc="D04C7D1C">
      <w:start w:val="1"/>
      <w:numFmt w:val="decimal"/>
      <w:lvlText w:val="%1."/>
      <w:lvlJc w:val="left"/>
      <w:pPr>
        <w:ind w:left="2160" w:hanging="360"/>
      </w:pPr>
      <w:rPr>
        <w:rFonts w:ascii="Times New Roman" w:eastAsia="Calibr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B084350"/>
    <w:multiLevelType w:val="hybridMultilevel"/>
    <w:tmpl w:val="AF885F6E"/>
    <w:lvl w:ilvl="0" w:tplc="50BA48F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2AA182F"/>
    <w:multiLevelType w:val="hybridMultilevel"/>
    <w:tmpl w:val="013C94AA"/>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7A81DBD"/>
    <w:multiLevelType w:val="hybridMultilevel"/>
    <w:tmpl w:val="8FB0C70E"/>
    <w:lvl w:ilvl="0" w:tplc="3009000F">
      <w:start w:val="14"/>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68B361FB"/>
    <w:multiLevelType w:val="hybridMultilevel"/>
    <w:tmpl w:val="4D5EA91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69164E08"/>
    <w:multiLevelType w:val="hybridMultilevel"/>
    <w:tmpl w:val="B9941AAC"/>
    <w:lvl w:ilvl="0" w:tplc="BB3A1F40">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5"/>
  </w:num>
  <w:num w:numId="10">
    <w:abstractNumId w:val="0"/>
  </w:num>
  <w:num w:numId="11">
    <w:abstractNumId w:val="6"/>
  </w:num>
  <w:num w:numId="12">
    <w:abstractNumId w:val="11"/>
  </w:num>
  <w:num w:numId="13">
    <w:abstractNumId w:val="7"/>
  </w:num>
  <w:num w:numId="14">
    <w:abstractNumId w:val="14"/>
  </w:num>
  <w:num w:numId="15">
    <w:abstractNumId w:val="17"/>
  </w:num>
  <w:num w:numId="16">
    <w:abstractNumId w:val="3"/>
  </w:num>
  <w:num w:numId="17">
    <w:abstractNumId w:val="13"/>
  </w:num>
  <w:num w:numId="18">
    <w:abstractNumId w:val="2"/>
  </w:num>
  <w:num w:numId="19">
    <w:abstractNumId w:val="12"/>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826"/>
    <w:rsid w:val="00021059"/>
    <w:rsid w:val="000242FB"/>
    <w:rsid w:val="00043D18"/>
    <w:rsid w:val="0005735B"/>
    <w:rsid w:val="00064D1F"/>
    <w:rsid w:val="00074FA9"/>
    <w:rsid w:val="00097C05"/>
    <w:rsid w:val="000E6009"/>
    <w:rsid w:val="000F1037"/>
    <w:rsid w:val="000F106E"/>
    <w:rsid w:val="00105A88"/>
    <w:rsid w:val="001203F0"/>
    <w:rsid w:val="0014509E"/>
    <w:rsid w:val="001847A9"/>
    <w:rsid w:val="0018502F"/>
    <w:rsid w:val="001904B6"/>
    <w:rsid w:val="001A3431"/>
    <w:rsid w:val="001A656A"/>
    <w:rsid w:val="001E21E2"/>
    <w:rsid w:val="001E49CA"/>
    <w:rsid w:val="001F045F"/>
    <w:rsid w:val="00211577"/>
    <w:rsid w:val="00211C1A"/>
    <w:rsid w:val="0021251C"/>
    <w:rsid w:val="002136E3"/>
    <w:rsid w:val="00214557"/>
    <w:rsid w:val="00215BF3"/>
    <w:rsid w:val="00215E2A"/>
    <w:rsid w:val="00217139"/>
    <w:rsid w:val="00231287"/>
    <w:rsid w:val="002433BB"/>
    <w:rsid w:val="00253852"/>
    <w:rsid w:val="002600E5"/>
    <w:rsid w:val="00260AFB"/>
    <w:rsid w:val="002629F9"/>
    <w:rsid w:val="002659EE"/>
    <w:rsid w:val="00271428"/>
    <w:rsid w:val="00287B60"/>
    <w:rsid w:val="00295AC0"/>
    <w:rsid w:val="002A4967"/>
    <w:rsid w:val="002B78D8"/>
    <w:rsid w:val="002C0CD5"/>
    <w:rsid w:val="002C2687"/>
    <w:rsid w:val="002C57A8"/>
    <w:rsid w:val="0030124D"/>
    <w:rsid w:val="003109CB"/>
    <w:rsid w:val="0031145C"/>
    <w:rsid w:val="0032091F"/>
    <w:rsid w:val="00336558"/>
    <w:rsid w:val="00341B6C"/>
    <w:rsid w:val="003476E6"/>
    <w:rsid w:val="00371DE1"/>
    <w:rsid w:val="00372306"/>
    <w:rsid w:val="003761C1"/>
    <w:rsid w:val="00376843"/>
    <w:rsid w:val="00392337"/>
    <w:rsid w:val="003942A4"/>
    <w:rsid w:val="003A3559"/>
    <w:rsid w:val="003B39A4"/>
    <w:rsid w:val="003B6A0E"/>
    <w:rsid w:val="003C77FB"/>
    <w:rsid w:val="003E002B"/>
    <w:rsid w:val="003E5F87"/>
    <w:rsid w:val="003F37BB"/>
    <w:rsid w:val="0041379A"/>
    <w:rsid w:val="00421EA9"/>
    <w:rsid w:val="0044551A"/>
    <w:rsid w:val="00480B00"/>
    <w:rsid w:val="00480F8C"/>
    <w:rsid w:val="004A2643"/>
    <w:rsid w:val="004C148B"/>
    <w:rsid w:val="004C42C0"/>
    <w:rsid w:val="004D1D9F"/>
    <w:rsid w:val="0051293E"/>
    <w:rsid w:val="00522CAB"/>
    <w:rsid w:val="0053178C"/>
    <w:rsid w:val="005360A1"/>
    <w:rsid w:val="00536C99"/>
    <w:rsid w:val="0054481C"/>
    <w:rsid w:val="00551826"/>
    <w:rsid w:val="005615DE"/>
    <w:rsid w:val="00581828"/>
    <w:rsid w:val="00587B72"/>
    <w:rsid w:val="00590558"/>
    <w:rsid w:val="005B1BB5"/>
    <w:rsid w:val="005B3547"/>
    <w:rsid w:val="005B681A"/>
    <w:rsid w:val="005C0F3C"/>
    <w:rsid w:val="005C2823"/>
    <w:rsid w:val="005D345E"/>
    <w:rsid w:val="005D7DB1"/>
    <w:rsid w:val="005F7C95"/>
    <w:rsid w:val="006042B9"/>
    <w:rsid w:val="006232D9"/>
    <w:rsid w:val="0062604F"/>
    <w:rsid w:val="00630D58"/>
    <w:rsid w:val="00634196"/>
    <w:rsid w:val="0064292F"/>
    <w:rsid w:val="00642BB1"/>
    <w:rsid w:val="00650952"/>
    <w:rsid w:val="0066585F"/>
    <w:rsid w:val="0066682D"/>
    <w:rsid w:val="00674F89"/>
    <w:rsid w:val="006824E9"/>
    <w:rsid w:val="00682E7F"/>
    <w:rsid w:val="006A7538"/>
    <w:rsid w:val="006B2064"/>
    <w:rsid w:val="006B50B7"/>
    <w:rsid w:val="006B687C"/>
    <w:rsid w:val="006D244B"/>
    <w:rsid w:val="006E267D"/>
    <w:rsid w:val="006F1A6B"/>
    <w:rsid w:val="006F2B66"/>
    <w:rsid w:val="00710CD1"/>
    <w:rsid w:val="00713F0E"/>
    <w:rsid w:val="00713F76"/>
    <w:rsid w:val="00715C8F"/>
    <w:rsid w:val="0073739E"/>
    <w:rsid w:val="00741CBE"/>
    <w:rsid w:val="0074213D"/>
    <w:rsid w:val="00746C4F"/>
    <w:rsid w:val="0075613F"/>
    <w:rsid w:val="00774EBB"/>
    <w:rsid w:val="007755D7"/>
    <w:rsid w:val="00775A39"/>
    <w:rsid w:val="007A1FEF"/>
    <w:rsid w:val="007A2D3B"/>
    <w:rsid w:val="007A7A38"/>
    <w:rsid w:val="007C044A"/>
    <w:rsid w:val="007C1B47"/>
    <w:rsid w:val="007C3E64"/>
    <w:rsid w:val="007D07B0"/>
    <w:rsid w:val="007E1D98"/>
    <w:rsid w:val="008013F2"/>
    <w:rsid w:val="00801BCA"/>
    <w:rsid w:val="00805CA3"/>
    <w:rsid w:val="00820DD0"/>
    <w:rsid w:val="008249CE"/>
    <w:rsid w:val="00834769"/>
    <w:rsid w:val="00834E69"/>
    <w:rsid w:val="00874728"/>
    <w:rsid w:val="00876A41"/>
    <w:rsid w:val="008975D7"/>
    <w:rsid w:val="0089787F"/>
    <w:rsid w:val="008A60AC"/>
    <w:rsid w:val="008B0492"/>
    <w:rsid w:val="008B0CC9"/>
    <w:rsid w:val="008B0F9A"/>
    <w:rsid w:val="008B3B51"/>
    <w:rsid w:val="008B692E"/>
    <w:rsid w:val="008B73FC"/>
    <w:rsid w:val="008E342A"/>
    <w:rsid w:val="00911B78"/>
    <w:rsid w:val="0092012E"/>
    <w:rsid w:val="00921FD6"/>
    <w:rsid w:val="00924E29"/>
    <w:rsid w:val="009374CF"/>
    <w:rsid w:val="00941D81"/>
    <w:rsid w:val="00951A4C"/>
    <w:rsid w:val="00961DC8"/>
    <w:rsid w:val="00964FF9"/>
    <w:rsid w:val="00970275"/>
    <w:rsid w:val="0099046A"/>
    <w:rsid w:val="00994961"/>
    <w:rsid w:val="009A6BA5"/>
    <w:rsid w:val="009B512C"/>
    <w:rsid w:val="009C4291"/>
    <w:rsid w:val="009D7E9F"/>
    <w:rsid w:val="009F1B1C"/>
    <w:rsid w:val="00A1773B"/>
    <w:rsid w:val="00A36ABC"/>
    <w:rsid w:val="00A4222B"/>
    <w:rsid w:val="00A53D12"/>
    <w:rsid w:val="00A7460A"/>
    <w:rsid w:val="00AA4172"/>
    <w:rsid w:val="00AA7FF7"/>
    <w:rsid w:val="00AE2689"/>
    <w:rsid w:val="00AE5445"/>
    <w:rsid w:val="00AF387E"/>
    <w:rsid w:val="00AF5253"/>
    <w:rsid w:val="00B065D2"/>
    <w:rsid w:val="00B121F0"/>
    <w:rsid w:val="00B12485"/>
    <w:rsid w:val="00B2569B"/>
    <w:rsid w:val="00B30F20"/>
    <w:rsid w:val="00B43471"/>
    <w:rsid w:val="00B53884"/>
    <w:rsid w:val="00B71BF3"/>
    <w:rsid w:val="00B84E16"/>
    <w:rsid w:val="00B8676F"/>
    <w:rsid w:val="00B978FF"/>
    <w:rsid w:val="00BA494B"/>
    <w:rsid w:val="00BB0031"/>
    <w:rsid w:val="00BB3E80"/>
    <w:rsid w:val="00BB42B1"/>
    <w:rsid w:val="00BB791E"/>
    <w:rsid w:val="00BC3BDB"/>
    <w:rsid w:val="00BE37C5"/>
    <w:rsid w:val="00C21D94"/>
    <w:rsid w:val="00C22D7F"/>
    <w:rsid w:val="00C446CD"/>
    <w:rsid w:val="00C63B90"/>
    <w:rsid w:val="00C80029"/>
    <w:rsid w:val="00C94F05"/>
    <w:rsid w:val="00CB2A89"/>
    <w:rsid w:val="00CB58BF"/>
    <w:rsid w:val="00CD6115"/>
    <w:rsid w:val="00CE6516"/>
    <w:rsid w:val="00CE66F7"/>
    <w:rsid w:val="00CF193C"/>
    <w:rsid w:val="00CF211E"/>
    <w:rsid w:val="00D07A77"/>
    <w:rsid w:val="00D1662B"/>
    <w:rsid w:val="00D24692"/>
    <w:rsid w:val="00D46B57"/>
    <w:rsid w:val="00D8784C"/>
    <w:rsid w:val="00D906B3"/>
    <w:rsid w:val="00D97534"/>
    <w:rsid w:val="00DC381C"/>
    <w:rsid w:val="00DE42BB"/>
    <w:rsid w:val="00DF1B47"/>
    <w:rsid w:val="00DF5734"/>
    <w:rsid w:val="00DF6D0C"/>
    <w:rsid w:val="00E01ACF"/>
    <w:rsid w:val="00E0671C"/>
    <w:rsid w:val="00E1502E"/>
    <w:rsid w:val="00E300B1"/>
    <w:rsid w:val="00E31DBA"/>
    <w:rsid w:val="00E4434B"/>
    <w:rsid w:val="00E5505F"/>
    <w:rsid w:val="00EA51C6"/>
    <w:rsid w:val="00ED165F"/>
    <w:rsid w:val="00ED208B"/>
    <w:rsid w:val="00ED2803"/>
    <w:rsid w:val="00F12DAE"/>
    <w:rsid w:val="00F168E1"/>
    <w:rsid w:val="00F2341B"/>
    <w:rsid w:val="00F275E8"/>
    <w:rsid w:val="00F43897"/>
    <w:rsid w:val="00F55932"/>
    <w:rsid w:val="00F625C9"/>
    <w:rsid w:val="00F67D00"/>
    <w:rsid w:val="00F73819"/>
    <w:rsid w:val="00F753E0"/>
    <w:rsid w:val="00F93C03"/>
    <w:rsid w:val="00FB3B04"/>
    <w:rsid w:val="00FE14D1"/>
    <w:rsid w:val="00FE4B5C"/>
    <w:rsid w:val="00FE4BA5"/>
    <w:rsid w:val="00FE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EB33D"/>
  <w15:chartTrackingRefBased/>
  <w15:docId w15:val="{E23B7793-E25C-4C35-910B-75CD5557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826"/>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51826"/>
    <w:pPr>
      <w:spacing w:after="0" w:line="240" w:lineRule="auto"/>
    </w:pPr>
    <w:rPr>
      <w:sz w:val="20"/>
      <w:szCs w:val="20"/>
      <w:lang w:val="en-GB"/>
    </w:rPr>
  </w:style>
  <w:style w:type="character" w:customStyle="1" w:styleId="FootnoteTextChar">
    <w:name w:val="Footnote Text Char"/>
    <w:basedOn w:val="DefaultParagraphFont"/>
    <w:link w:val="FootnoteText"/>
    <w:uiPriority w:val="99"/>
    <w:semiHidden/>
    <w:rsid w:val="00551826"/>
    <w:rPr>
      <w:kern w:val="0"/>
      <w:sz w:val="20"/>
      <w:szCs w:val="20"/>
      <w:lang w:val="en-GB"/>
      <w14:ligatures w14:val="none"/>
    </w:rPr>
  </w:style>
  <w:style w:type="paragraph" w:styleId="ListParagraph">
    <w:name w:val="List Paragraph"/>
    <w:basedOn w:val="Normal"/>
    <w:uiPriority w:val="34"/>
    <w:qFormat/>
    <w:rsid w:val="00551826"/>
    <w:pPr>
      <w:ind w:left="720"/>
      <w:contextualSpacing/>
    </w:pPr>
  </w:style>
  <w:style w:type="character" w:styleId="FootnoteReference">
    <w:name w:val="footnote reference"/>
    <w:basedOn w:val="DefaultParagraphFont"/>
    <w:uiPriority w:val="99"/>
    <w:semiHidden/>
    <w:unhideWhenUsed/>
    <w:rsid w:val="00551826"/>
    <w:rPr>
      <w:vertAlign w:val="superscript"/>
    </w:rPr>
  </w:style>
  <w:style w:type="paragraph" w:styleId="Header">
    <w:name w:val="header"/>
    <w:basedOn w:val="Normal"/>
    <w:link w:val="HeaderChar"/>
    <w:uiPriority w:val="99"/>
    <w:unhideWhenUsed/>
    <w:rsid w:val="00713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F0E"/>
    <w:rPr>
      <w:kern w:val="0"/>
      <w14:ligatures w14:val="none"/>
    </w:rPr>
  </w:style>
  <w:style w:type="paragraph" w:styleId="Footer">
    <w:name w:val="footer"/>
    <w:basedOn w:val="Normal"/>
    <w:link w:val="FooterChar"/>
    <w:uiPriority w:val="99"/>
    <w:unhideWhenUsed/>
    <w:rsid w:val="00713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F0E"/>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3233</Words>
  <Characters>18433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Mavangira</dc:creator>
  <cp:keywords/>
  <dc:description/>
  <cp:lastModifiedBy>USR</cp:lastModifiedBy>
  <cp:revision>4</cp:revision>
  <dcterms:created xsi:type="dcterms:W3CDTF">2024-02-06T07:21:00Z</dcterms:created>
  <dcterms:modified xsi:type="dcterms:W3CDTF">2024-02-09T12:20:00Z</dcterms:modified>
</cp:coreProperties>
</file>