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328" w:rsidRPr="000C045B" w:rsidRDefault="00CD3328" w:rsidP="004032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D3328" w:rsidRPr="000C045B" w:rsidRDefault="00CD3328" w:rsidP="004032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328" w:rsidRPr="000C045B" w:rsidRDefault="00CD3328" w:rsidP="004032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328" w:rsidRPr="000C045B" w:rsidRDefault="00CD3328" w:rsidP="004032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A6551" w:rsidRPr="000C045B" w:rsidRDefault="00EF3139" w:rsidP="004032F3">
      <w:pPr>
        <w:pStyle w:val="ListParagraph"/>
        <w:numPr>
          <w:ilvl w:val="0"/>
          <w:numId w:val="1"/>
        </w:numPr>
        <w:spacing w:after="0" w:line="240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045B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C81E4F" w:rsidRPr="000C045B">
        <w:rPr>
          <w:rFonts w:ascii="Times New Roman" w:hAnsi="Times New Roman" w:cs="Times New Roman"/>
          <w:b/>
          <w:sz w:val="24"/>
          <w:szCs w:val="24"/>
        </w:rPr>
        <w:t xml:space="preserve">SMETHWICK </w:t>
      </w:r>
      <w:r w:rsidR="00CD3328" w:rsidRPr="000C045B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C81E4F" w:rsidRPr="000C045B">
        <w:rPr>
          <w:rFonts w:ascii="Times New Roman" w:hAnsi="Times New Roman" w:cs="Times New Roman"/>
          <w:b/>
          <w:sz w:val="24"/>
          <w:szCs w:val="24"/>
        </w:rPr>
        <w:t xml:space="preserve">TRADING </w:t>
      </w:r>
      <w:r w:rsidR="00CD3328" w:rsidRPr="000C045B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C81E4F" w:rsidRPr="000C045B">
        <w:rPr>
          <w:rFonts w:ascii="Times New Roman" w:hAnsi="Times New Roman" w:cs="Times New Roman"/>
          <w:b/>
          <w:sz w:val="24"/>
          <w:szCs w:val="24"/>
        </w:rPr>
        <w:t xml:space="preserve">(PRIVATE) </w:t>
      </w:r>
      <w:r w:rsidR="00CD3328" w:rsidRPr="000C045B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C81E4F" w:rsidRPr="000C045B">
        <w:rPr>
          <w:rFonts w:ascii="Times New Roman" w:hAnsi="Times New Roman" w:cs="Times New Roman"/>
          <w:b/>
          <w:sz w:val="24"/>
          <w:szCs w:val="24"/>
        </w:rPr>
        <w:t xml:space="preserve">LIMITED </w:t>
      </w:r>
      <w:r w:rsidR="00CD3328" w:rsidRPr="000C045B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5528EA" w:rsidRPr="000C045B">
        <w:rPr>
          <w:rFonts w:ascii="Times New Roman" w:hAnsi="Times New Roman" w:cs="Times New Roman"/>
          <w:b/>
          <w:sz w:val="24"/>
          <w:szCs w:val="24"/>
        </w:rPr>
        <w:t>(2)     SIMBA     MANGWENDE</w:t>
      </w:r>
      <w:r w:rsidR="00CD3328" w:rsidRPr="000C045B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C81E4F" w:rsidRPr="000C045B" w:rsidRDefault="00CD3328" w:rsidP="004032F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C045B">
        <w:rPr>
          <w:rFonts w:ascii="Times New Roman" w:hAnsi="Times New Roman" w:cs="Times New Roman"/>
          <w:b/>
          <w:sz w:val="24"/>
          <w:szCs w:val="24"/>
        </w:rPr>
        <w:t>v</w:t>
      </w:r>
      <w:proofErr w:type="gramEnd"/>
    </w:p>
    <w:p w:rsidR="00C81E4F" w:rsidRPr="000C045B" w:rsidRDefault="00C81E4F" w:rsidP="004032F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045B">
        <w:rPr>
          <w:rFonts w:ascii="Times New Roman" w:hAnsi="Times New Roman" w:cs="Times New Roman"/>
          <w:b/>
          <w:sz w:val="24"/>
          <w:szCs w:val="24"/>
        </w:rPr>
        <w:t xml:space="preserve">ROME </w:t>
      </w:r>
      <w:r w:rsidR="00CD3328" w:rsidRPr="000C045B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0C045B">
        <w:rPr>
          <w:rFonts w:ascii="Times New Roman" w:hAnsi="Times New Roman" w:cs="Times New Roman"/>
          <w:b/>
          <w:sz w:val="24"/>
          <w:szCs w:val="24"/>
        </w:rPr>
        <w:t xml:space="preserve">FURNITURE </w:t>
      </w:r>
      <w:r w:rsidR="00CD3328" w:rsidRPr="000C045B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0C045B">
        <w:rPr>
          <w:rFonts w:ascii="Times New Roman" w:hAnsi="Times New Roman" w:cs="Times New Roman"/>
          <w:b/>
          <w:sz w:val="24"/>
          <w:szCs w:val="24"/>
        </w:rPr>
        <w:t xml:space="preserve">MANUFACTURERS </w:t>
      </w:r>
      <w:r w:rsidR="00CD3328" w:rsidRPr="000C045B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0C045B">
        <w:rPr>
          <w:rFonts w:ascii="Times New Roman" w:hAnsi="Times New Roman" w:cs="Times New Roman"/>
          <w:b/>
          <w:sz w:val="24"/>
          <w:szCs w:val="24"/>
        </w:rPr>
        <w:t xml:space="preserve">(PRIVATE) </w:t>
      </w:r>
      <w:r w:rsidR="00CD3328" w:rsidRPr="000C045B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0C045B">
        <w:rPr>
          <w:rFonts w:ascii="Times New Roman" w:hAnsi="Times New Roman" w:cs="Times New Roman"/>
          <w:b/>
          <w:sz w:val="24"/>
          <w:szCs w:val="24"/>
        </w:rPr>
        <w:t>LIMITED</w:t>
      </w:r>
    </w:p>
    <w:p w:rsidR="00CD3328" w:rsidRPr="000C045B" w:rsidRDefault="00CD3328" w:rsidP="004032F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3328" w:rsidRPr="000C045B" w:rsidRDefault="00CD3328" w:rsidP="004032F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D3328" w:rsidRPr="000C045B" w:rsidRDefault="00CD3328" w:rsidP="004032F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D3328" w:rsidRPr="000C045B" w:rsidRDefault="00CD3328" w:rsidP="004032F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81E4F" w:rsidRPr="000C045B" w:rsidRDefault="00CD3328" w:rsidP="004032F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045B">
        <w:rPr>
          <w:rFonts w:ascii="Times New Roman" w:hAnsi="Times New Roman" w:cs="Times New Roman"/>
          <w:b/>
          <w:sz w:val="24"/>
          <w:szCs w:val="24"/>
        </w:rPr>
        <w:t>SUPREME COURT OF ZIMBABWE</w:t>
      </w:r>
    </w:p>
    <w:p w:rsidR="00CD3328" w:rsidRPr="000C045B" w:rsidRDefault="00CD3328" w:rsidP="004032F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045B">
        <w:rPr>
          <w:rFonts w:ascii="Times New Roman" w:hAnsi="Times New Roman" w:cs="Times New Roman"/>
          <w:b/>
          <w:sz w:val="24"/>
          <w:szCs w:val="24"/>
        </w:rPr>
        <w:t>ZIYAMBI JA, GWAUNZA JA &amp; MAVANGIRA AJA</w:t>
      </w:r>
    </w:p>
    <w:p w:rsidR="00CD3328" w:rsidRPr="000C045B" w:rsidRDefault="00CD3328" w:rsidP="004032F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045B">
        <w:rPr>
          <w:rFonts w:ascii="Times New Roman" w:hAnsi="Times New Roman" w:cs="Times New Roman"/>
          <w:b/>
          <w:sz w:val="24"/>
          <w:szCs w:val="24"/>
        </w:rPr>
        <w:t>HARARE, MARCH 17, 2015</w:t>
      </w:r>
      <w:r w:rsidR="00D26142">
        <w:rPr>
          <w:rFonts w:ascii="Times New Roman" w:hAnsi="Times New Roman" w:cs="Times New Roman"/>
          <w:b/>
          <w:sz w:val="24"/>
          <w:szCs w:val="24"/>
        </w:rPr>
        <w:t xml:space="preserve"> AND AUGUST 18</w:t>
      </w:r>
      <w:r w:rsidR="000C045B">
        <w:rPr>
          <w:rFonts w:ascii="Times New Roman" w:hAnsi="Times New Roman" w:cs="Times New Roman"/>
          <w:b/>
          <w:sz w:val="24"/>
          <w:szCs w:val="24"/>
        </w:rPr>
        <w:t>, 2015</w:t>
      </w:r>
    </w:p>
    <w:p w:rsidR="00CD3328" w:rsidRPr="000C045B" w:rsidRDefault="00CD3328" w:rsidP="004032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328" w:rsidRPr="000C045B" w:rsidRDefault="00CD3328" w:rsidP="004032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328" w:rsidRPr="000C045B" w:rsidRDefault="00CD3328" w:rsidP="004032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328" w:rsidRPr="000C045B" w:rsidRDefault="00CD3328" w:rsidP="004032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328" w:rsidRPr="000C045B" w:rsidRDefault="00293369" w:rsidP="004032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45B">
        <w:rPr>
          <w:rFonts w:ascii="Times New Roman" w:hAnsi="Times New Roman" w:cs="Times New Roman"/>
          <w:i/>
          <w:sz w:val="24"/>
          <w:szCs w:val="24"/>
        </w:rPr>
        <w:t xml:space="preserve">P.S. </w:t>
      </w:r>
      <w:proofErr w:type="spellStart"/>
      <w:r w:rsidRPr="000C045B">
        <w:rPr>
          <w:rFonts w:ascii="Times New Roman" w:hAnsi="Times New Roman" w:cs="Times New Roman"/>
          <w:i/>
          <w:sz w:val="24"/>
          <w:szCs w:val="24"/>
        </w:rPr>
        <w:t>Jonhera</w:t>
      </w:r>
      <w:proofErr w:type="spellEnd"/>
      <w:r w:rsidR="00CD3328" w:rsidRPr="000C045B">
        <w:rPr>
          <w:rFonts w:ascii="Times New Roman" w:hAnsi="Times New Roman" w:cs="Times New Roman"/>
          <w:i/>
          <w:sz w:val="24"/>
          <w:szCs w:val="24"/>
        </w:rPr>
        <w:t>,</w:t>
      </w:r>
      <w:r w:rsidRPr="000C045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D3328" w:rsidRPr="000C045B">
        <w:rPr>
          <w:rFonts w:ascii="Times New Roman" w:hAnsi="Times New Roman" w:cs="Times New Roman"/>
          <w:sz w:val="24"/>
          <w:szCs w:val="24"/>
        </w:rPr>
        <w:t>for the app</w:t>
      </w:r>
      <w:r w:rsidR="00CB311A" w:rsidRPr="000C045B">
        <w:rPr>
          <w:rFonts w:ascii="Times New Roman" w:hAnsi="Times New Roman" w:cs="Times New Roman"/>
          <w:sz w:val="24"/>
          <w:szCs w:val="24"/>
        </w:rPr>
        <w:t>ell</w:t>
      </w:r>
      <w:r w:rsidR="00CD3328" w:rsidRPr="000C045B">
        <w:rPr>
          <w:rFonts w:ascii="Times New Roman" w:hAnsi="Times New Roman" w:cs="Times New Roman"/>
          <w:sz w:val="24"/>
          <w:szCs w:val="24"/>
        </w:rPr>
        <w:t>ants</w:t>
      </w:r>
    </w:p>
    <w:p w:rsidR="00CD3328" w:rsidRPr="000C045B" w:rsidRDefault="00CD3328" w:rsidP="004032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328" w:rsidRPr="000C045B" w:rsidRDefault="00293369" w:rsidP="004032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45B">
        <w:rPr>
          <w:rFonts w:ascii="Times New Roman" w:hAnsi="Times New Roman" w:cs="Times New Roman"/>
          <w:i/>
          <w:sz w:val="24"/>
          <w:szCs w:val="24"/>
        </w:rPr>
        <w:t xml:space="preserve">T. </w:t>
      </w:r>
      <w:proofErr w:type="spellStart"/>
      <w:r w:rsidRPr="000C045B">
        <w:rPr>
          <w:rFonts w:ascii="Times New Roman" w:hAnsi="Times New Roman" w:cs="Times New Roman"/>
          <w:i/>
          <w:sz w:val="24"/>
          <w:szCs w:val="24"/>
        </w:rPr>
        <w:t>Mpofu</w:t>
      </w:r>
      <w:proofErr w:type="spellEnd"/>
      <w:r w:rsidRPr="000C045B">
        <w:rPr>
          <w:rFonts w:ascii="Times New Roman" w:hAnsi="Times New Roman" w:cs="Times New Roman"/>
          <w:i/>
          <w:sz w:val="24"/>
          <w:szCs w:val="24"/>
        </w:rPr>
        <w:t xml:space="preserve"> &amp; T. </w:t>
      </w:r>
      <w:proofErr w:type="spellStart"/>
      <w:r w:rsidRPr="000C045B">
        <w:rPr>
          <w:rFonts w:ascii="Times New Roman" w:hAnsi="Times New Roman" w:cs="Times New Roman"/>
          <w:i/>
          <w:sz w:val="24"/>
          <w:szCs w:val="24"/>
        </w:rPr>
        <w:t>Chamisa</w:t>
      </w:r>
      <w:proofErr w:type="spellEnd"/>
      <w:r w:rsidR="00CD3328" w:rsidRPr="000C045B">
        <w:rPr>
          <w:rFonts w:ascii="Times New Roman" w:hAnsi="Times New Roman" w:cs="Times New Roman"/>
          <w:i/>
          <w:sz w:val="24"/>
          <w:szCs w:val="24"/>
        </w:rPr>
        <w:t>,</w:t>
      </w:r>
      <w:r w:rsidR="00CD3328" w:rsidRPr="000C045B">
        <w:rPr>
          <w:rFonts w:ascii="Times New Roman" w:hAnsi="Times New Roman" w:cs="Times New Roman"/>
          <w:sz w:val="24"/>
          <w:szCs w:val="24"/>
        </w:rPr>
        <w:t xml:space="preserve"> for the respondent</w:t>
      </w:r>
    </w:p>
    <w:p w:rsidR="00CD3328" w:rsidRPr="000C045B" w:rsidRDefault="00CD3328" w:rsidP="004032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D3328" w:rsidRPr="000C045B" w:rsidRDefault="00CD3328" w:rsidP="004032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3139" w:rsidRPr="000C045B" w:rsidRDefault="00EF3139" w:rsidP="004032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F32CB" w:rsidRPr="000C045B" w:rsidRDefault="00C81E4F" w:rsidP="004032F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45B">
        <w:rPr>
          <w:rFonts w:ascii="Times New Roman" w:hAnsi="Times New Roman" w:cs="Times New Roman"/>
          <w:b/>
          <w:sz w:val="24"/>
          <w:szCs w:val="24"/>
        </w:rPr>
        <w:t>ZIYAMBI JA</w:t>
      </w:r>
      <w:r w:rsidRPr="000C045B">
        <w:rPr>
          <w:rFonts w:ascii="Times New Roman" w:hAnsi="Times New Roman" w:cs="Times New Roman"/>
          <w:sz w:val="24"/>
          <w:szCs w:val="24"/>
        </w:rPr>
        <w:t>:</w:t>
      </w:r>
    </w:p>
    <w:p w:rsidR="003D67B7" w:rsidRPr="000C045B" w:rsidRDefault="003F32CB" w:rsidP="004032F3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0C045B">
        <w:rPr>
          <w:rFonts w:ascii="Times New Roman" w:hAnsi="Times New Roman" w:cs="Times New Roman"/>
          <w:sz w:val="24"/>
          <w:szCs w:val="24"/>
        </w:rPr>
        <w:t xml:space="preserve">[1] </w:t>
      </w:r>
      <w:r w:rsidR="004032F3" w:rsidRPr="000C045B">
        <w:rPr>
          <w:rFonts w:ascii="Times New Roman" w:hAnsi="Times New Roman" w:cs="Times New Roman"/>
          <w:sz w:val="24"/>
          <w:szCs w:val="24"/>
        </w:rPr>
        <w:tab/>
      </w:r>
      <w:r w:rsidRPr="000C045B">
        <w:rPr>
          <w:rFonts w:ascii="Times New Roman" w:hAnsi="Times New Roman" w:cs="Times New Roman"/>
          <w:sz w:val="24"/>
          <w:szCs w:val="24"/>
        </w:rPr>
        <w:t>This</w:t>
      </w:r>
      <w:r w:rsidR="00C81E4F" w:rsidRPr="000C045B">
        <w:rPr>
          <w:rFonts w:ascii="Times New Roman" w:hAnsi="Times New Roman" w:cs="Times New Roman"/>
          <w:sz w:val="24"/>
          <w:szCs w:val="24"/>
        </w:rPr>
        <w:t xml:space="preserve"> appeal is against a dismissal by the High Court of an application brought by the appellants for the rescission of </w:t>
      </w:r>
      <w:r w:rsidR="00F5578C" w:rsidRPr="000C045B">
        <w:rPr>
          <w:rFonts w:ascii="Times New Roman" w:hAnsi="Times New Roman" w:cs="Times New Roman"/>
          <w:sz w:val="24"/>
          <w:szCs w:val="24"/>
        </w:rPr>
        <w:t xml:space="preserve">a </w:t>
      </w:r>
      <w:r w:rsidR="00132CA1" w:rsidRPr="000C045B">
        <w:rPr>
          <w:rFonts w:ascii="Times New Roman" w:hAnsi="Times New Roman" w:cs="Times New Roman"/>
          <w:sz w:val="24"/>
          <w:szCs w:val="24"/>
        </w:rPr>
        <w:t>judgment granted by</w:t>
      </w:r>
      <w:r w:rsidR="00C81E4F" w:rsidRPr="000C045B">
        <w:rPr>
          <w:rFonts w:ascii="Times New Roman" w:hAnsi="Times New Roman" w:cs="Times New Roman"/>
          <w:sz w:val="24"/>
          <w:szCs w:val="24"/>
        </w:rPr>
        <w:t xml:space="preserve"> th</w:t>
      </w:r>
      <w:r w:rsidR="003D67B7" w:rsidRPr="000C045B">
        <w:rPr>
          <w:rFonts w:ascii="Times New Roman" w:hAnsi="Times New Roman" w:cs="Times New Roman"/>
          <w:sz w:val="24"/>
          <w:szCs w:val="24"/>
        </w:rPr>
        <w:t xml:space="preserve">at </w:t>
      </w:r>
      <w:r w:rsidR="00132CA1" w:rsidRPr="000C045B">
        <w:rPr>
          <w:rFonts w:ascii="Times New Roman" w:hAnsi="Times New Roman" w:cs="Times New Roman"/>
          <w:sz w:val="24"/>
          <w:szCs w:val="24"/>
        </w:rPr>
        <w:t>court in</w:t>
      </w:r>
      <w:r w:rsidR="003D67B7" w:rsidRPr="000C045B">
        <w:rPr>
          <w:rFonts w:ascii="Times New Roman" w:hAnsi="Times New Roman" w:cs="Times New Roman"/>
          <w:sz w:val="24"/>
          <w:szCs w:val="24"/>
        </w:rPr>
        <w:t xml:space="preserve"> default of appearance.</w:t>
      </w:r>
    </w:p>
    <w:p w:rsidR="004032F3" w:rsidRPr="000C045B" w:rsidRDefault="004032F3" w:rsidP="004032F3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645633" w:rsidRPr="000C045B" w:rsidRDefault="003F32CB" w:rsidP="004032F3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0C045B">
        <w:rPr>
          <w:rFonts w:ascii="Times New Roman" w:hAnsi="Times New Roman" w:cs="Times New Roman"/>
          <w:sz w:val="24"/>
          <w:szCs w:val="24"/>
        </w:rPr>
        <w:t xml:space="preserve">[2] </w:t>
      </w:r>
      <w:r w:rsidR="004032F3" w:rsidRPr="000C045B">
        <w:rPr>
          <w:rFonts w:ascii="Times New Roman" w:hAnsi="Times New Roman" w:cs="Times New Roman"/>
          <w:sz w:val="24"/>
          <w:szCs w:val="24"/>
        </w:rPr>
        <w:tab/>
      </w:r>
      <w:r w:rsidR="004437AD" w:rsidRPr="000C045B">
        <w:rPr>
          <w:rFonts w:ascii="Times New Roman" w:hAnsi="Times New Roman" w:cs="Times New Roman"/>
          <w:sz w:val="24"/>
          <w:szCs w:val="24"/>
        </w:rPr>
        <w:t xml:space="preserve">At the outset </w:t>
      </w:r>
      <w:r w:rsidR="00645633" w:rsidRPr="000C045B">
        <w:rPr>
          <w:rFonts w:ascii="Times New Roman" w:hAnsi="Times New Roman" w:cs="Times New Roman"/>
          <w:sz w:val="24"/>
          <w:szCs w:val="24"/>
        </w:rPr>
        <w:t xml:space="preserve">of the appeal </w:t>
      </w:r>
      <w:proofErr w:type="spellStart"/>
      <w:r w:rsidR="00645633" w:rsidRPr="000C045B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="00645633" w:rsidRPr="000C045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45633" w:rsidRPr="000C045B">
        <w:rPr>
          <w:rFonts w:ascii="Times New Roman" w:hAnsi="Times New Roman" w:cs="Times New Roman"/>
          <w:i/>
          <w:sz w:val="24"/>
          <w:szCs w:val="24"/>
        </w:rPr>
        <w:t>Jonhera</w:t>
      </w:r>
      <w:proofErr w:type="spellEnd"/>
      <w:r w:rsidR="00645633" w:rsidRPr="000C045B">
        <w:rPr>
          <w:rFonts w:ascii="Times New Roman" w:hAnsi="Times New Roman" w:cs="Times New Roman"/>
          <w:sz w:val="24"/>
          <w:szCs w:val="24"/>
        </w:rPr>
        <w:t xml:space="preserve"> advis</w:t>
      </w:r>
      <w:r w:rsidR="00253333" w:rsidRPr="000C045B">
        <w:rPr>
          <w:rFonts w:ascii="Times New Roman" w:hAnsi="Times New Roman" w:cs="Times New Roman"/>
          <w:sz w:val="24"/>
          <w:szCs w:val="24"/>
        </w:rPr>
        <w:t>ed the court that he would confine his submissions to</w:t>
      </w:r>
      <w:r w:rsidR="00645633" w:rsidRPr="000C045B">
        <w:rPr>
          <w:rFonts w:ascii="Times New Roman" w:hAnsi="Times New Roman" w:cs="Times New Roman"/>
          <w:sz w:val="24"/>
          <w:szCs w:val="24"/>
        </w:rPr>
        <w:t xml:space="preserve"> the point raised in Ground 2 </w:t>
      </w:r>
      <w:r w:rsidR="00D93C20" w:rsidRPr="000C045B">
        <w:rPr>
          <w:rFonts w:ascii="Times New Roman" w:hAnsi="Times New Roman" w:cs="Times New Roman"/>
          <w:sz w:val="24"/>
          <w:szCs w:val="24"/>
        </w:rPr>
        <w:t>(</w:t>
      </w:r>
      <w:r w:rsidR="00645633" w:rsidRPr="000C045B">
        <w:rPr>
          <w:rFonts w:ascii="Times New Roman" w:hAnsi="Times New Roman" w:cs="Times New Roman"/>
          <w:sz w:val="24"/>
          <w:szCs w:val="24"/>
        </w:rPr>
        <w:t>of the three grounds of appeal</w:t>
      </w:r>
      <w:r w:rsidR="00D93C20" w:rsidRPr="000C045B">
        <w:rPr>
          <w:rFonts w:ascii="Times New Roman" w:hAnsi="Times New Roman" w:cs="Times New Roman"/>
          <w:sz w:val="24"/>
          <w:szCs w:val="24"/>
        </w:rPr>
        <w:t>),</w:t>
      </w:r>
      <w:r w:rsidR="00645633" w:rsidRPr="000C045B">
        <w:rPr>
          <w:rFonts w:ascii="Times New Roman" w:hAnsi="Times New Roman" w:cs="Times New Roman"/>
          <w:sz w:val="24"/>
          <w:szCs w:val="24"/>
        </w:rPr>
        <w:t xml:space="preserve"> which reads as follows.</w:t>
      </w:r>
    </w:p>
    <w:p w:rsidR="00645633" w:rsidRPr="000C045B" w:rsidRDefault="00660EF9" w:rsidP="004032F3">
      <w:pPr>
        <w:spacing w:after="0" w:line="240" w:lineRule="auto"/>
        <w:ind w:left="2160" w:hanging="720"/>
        <w:jc w:val="both"/>
        <w:rPr>
          <w:rFonts w:ascii="Times New Roman" w:hAnsi="Times New Roman" w:cs="Times New Roman"/>
          <w:sz w:val="24"/>
          <w:szCs w:val="24"/>
        </w:rPr>
      </w:pPr>
      <w:r w:rsidRPr="000C045B">
        <w:rPr>
          <w:rFonts w:ascii="Times New Roman" w:hAnsi="Times New Roman" w:cs="Times New Roman"/>
          <w:sz w:val="24"/>
          <w:szCs w:val="24"/>
        </w:rPr>
        <w:t xml:space="preserve">“2. </w:t>
      </w:r>
      <w:r w:rsidR="004032F3" w:rsidRPr="000C045B">
        <w:rPr>
          <w:rFonts w:ascii="Times New Roman" w:hAnsi="Times New Roman" w:cs="Times New Roman"/>
          <w:sz w:val="24"/>
          <w:szCs w:val="24"/>
        </w:rPr>
        <w:tab/>
      </w:r>
      <w:r w:rsidR="00645633" w:rsidRPr="000C045B">
        <w:rPr>
          <w:rFonts w:ascii="Times New Roman" w:hAnsi="Times New Roman" w:cs="Times New Roman"/>
          <w:sz w:val="24"/>
          <w:szCs w:val="24"/>
        </w:rPr>
        <w:t xml:space="preserve">The court </w:t>
      </w:r>
      <w:r w:rsidR="00645633" w:rsidRPr="000C045B">
        <w:rPr>
          <w:rFonts w:ascii="Times New Roman" w:hAnsi="Times New Roman" w:cs="Times New Roman"/>
          <w:i/>
          <w:sz w:val="24"/>
          <w:szCs w:val="24"/>
        </w:rPr>
        <w:t>a quo</w:t>
      </w:r>
      <w:r w:rsidR="00645633" w:rsidRPr="000C045B">
        <w:rPr>
          <w:rFonts w:ascii="Times New Roman" w:hAnsi="Times New Roman" w:cs="Times New Roman"/>
          <w:sz w:val="24"/>
          <w:szCs w:val="24"/>
        </w:rPr>
        <w:t xml:space="preserve"> erred and misdirected itself in proceeding on the assumption that the </w:t>
      </w:r>
      <w:r w:rsidR="00F5578C" w:rsidRPr="000C045B">
        <w:rPr>
          <w:rFonts w:ascii="Times New Roman" w:hAnsi="Times New Roman" w:cs="Times New Roman"/>
          <w:sz w:val="24"/>
          <w:szCs w:val="24"/>
        </w:rPr>
        <w:t>first a</w:t>
      </w:r>
      <w:r w:rsidR="00645633" w:rsidRPr="000C045B">
        <w:rPr>
          <w:rFonts w:ascii="Times New Roman" w:hAnsi="Times New Roman" w:cs="Times New Roman"/>
          <w:sz w:val="24"/>
          <w:szCs w:val="24"/>
        </w:rPr>
        <w:t>ppellant had taken</w:t>
      </w:r>
      <w:r w:rsidR="004032F3" w:rsidRPr="000C045B">
        <w:rPr>
          <w:rFonts w:ascii="Times New Roman" w:hAnsi="Times New Roman" w:cs="Times New Roman"/>
          <w:sz w:val="24"/>
          <w:szCs w:val="24"/>
        </w:rPr>
        <w:t xml:space="preserve"> control of the business when, </w:t>
      </w:r>
      <w:r w:rsidR="00645633" w:rsidRPr="000C045B">
        <w:rPr>
          <w:rFonts w:ascii="Times New Roman" w:hAnsi="Times New Roman" w:cs="Times New Roman"/>
          <w:sz w:val="24"/>
          <w:szCs w:val="24"/>
        </w:rPr>
        <w:t xml:space="preserve">on the papers before the court </w:t>
      </w:r>
      <w:r w:rsidR="00645633" w:rsidRPr="000C045B">
        <w:rPr>
          <w:rFonts w:ascii="Times New Roman" w:hAnsi="Times New Roman" w:cs="Times New Roman"/>
          <w:i/>
          <w:sz w:val="24"/>
          <w:szCs w:val="24"/>
        </w:rPr>
        <w:t>a quo</w:t>
      </w:r>
      <w:r w:rsidR="00645633" w:rsidRPr="000C045B">
        <w:rPr>
          <w:rFonts w:ascii="Times New Roman" w:hAnsi="Times New Roman" w:cs="Times New Roman"/>
          <w:sz w:val="24"/>
          <w:szCs w:val="24"/>
        </w:rPr>
        <w:t xml:space="preserve"> this was an issue in dispute and the court was required to ma</w:t>
      </w:r>
      <w:r w:rsidRPr="000C045B">
        <w:rPr>
          <w:rFonts w:ascii="Times New Roman" w:hAnsi="Times New Roman" w:cs="Times New Roman"/>
          <w:sz w:val="24"/>
          <w:szCs w:val="24"/>
        </w:rPr>
        <w:t>ke a specific finding thereon.”</w:t>
      </w:r>
    </w:p>
    <w:p w:rsidR="00660EF9" w:rsidRPr="000C045B" w:rsidRDefault="00660EF9" w:rsidP="004032F3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660EF9" w:rsidRPr="000C045B" w:rsidRDefault="00660EF9" w:rsidP="00EF3139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4032F3" w:rsidRPr="000C045B" w:rsidRDefault="004032F3" w:rsidP="004032F3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253333" w:rsidRPr="000C045B" w:rsidRDefault="003F32CB" w:rsidP="004032F3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0C045B">
        <w:rPr>
          <w:rFonts w:ascii="Times New Roman" w:hAnsi="Times New Roman" w:cs="Times New Roman"/>
          <w:sz w:val="24"/>
          <w:szCs w:val="24"/>
        </w:rPr>
        <w:lastRenderedPageBreak/>
        <w:t xml:space="preserve">[3] </w:t>
      </w:r>
      <w:r w:rsidR="004032F3" w:rsidRPr="000C045B">
        <w:rPr>
          <w:rFonts w:ascii="Times New Roman" w:hAnsi="Times New Roman" w:cs="Times New Roman"/>
          <w:sz w:val="24"/>
          <w:szCs w:val="24"/>
        </w:rPr>
        <w:tab/>
      </w:r>
      <w:r w:rsidR="00645633" w:rsidRPr="000C045B">
        <w:rPr>
          <w:rFonts w:ascii="Times New Roman" w:hAnsi="Times New Roman" w:cs="Times New Roman"/>
          <w:sz w:val="24"/>
          <w:szCs w:val="24"/>
        </w:rPr>
        <w:t>To his credit</w:t>
      </w:r>
      <w:r w:rsidR="00D93C20" w:rsidRPr="000C045B">
        <w:rPr>
          <w:rFonts w:ascii="Times New Roman" w:hAnsi="Times New Roman" w:cs="Times New Roman"/>
          <w:sz w:val="24"/>
          <w:szCs w:val="24"/>
        </w:rPr>
        <w:t>,</w:t>
      </w:r>
      <w:r w:rsidR="00645633" w:rsidRPr="000C0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633" w:rsidRPr="000C045B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="00645633" w:rsidRPr="000C045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45633" w:rsidRPr="000C045B">
        <w:rPr>
          <w:rFonts w:ascii="Times New Roman" w:hAnsi="Times New Roman" w:cs="Times New Roman"/>
          <w:i/>
          <w:sz w:val="24"/>
          <w:szCs w:val="24"/>
        </w:rPr>
        <w:t>Jonhera</w:t>
      </w:r>
      <w:proofErr w:type="spellEnd"/>
      <w:r w:rsidR="00645633" w:rsidRPr="000C045B">
        <w:rPr>
          <w:rFonts w:ascii="Times New Roman" w:hAnsi="Times New Roman" w:cs="Times New Roman"/>
          <w:sz w:val="24"/>
          <w:szCs w:val="24"/>
        </w:rPr>
        <w:t xml:space="preserve"> was alive to the fact that the grant of rescission of a judgment is an indulgence of the court and that an appeal against a decision of the court in such a case </w:t>
      </w:r>
      <w:r w:rsidR="00F5578C" w:rsidRPr="000C045B">
        <w:rPr>
          <w:rFonts w:ascii="Times New Roman" w:hAnsi="Times New Roman" w:cs="Times New Roman"/>
          <w:sz w:val="24"/>
          <w:szCs w:val="24"/>
        </w:rPr>
        <w:t>would necessarily</w:t>
      </w:r>
      <w:r w:rsidR="00253333" w:rsidRPr="000C045B">
        <w:rPr>
          <w:rFonts w:ascii="Times New Roman" w:hAnsi="Times New Roman" w:cs="Times New Roman"/>
          <w:sz w:val="24"/>
          <w:szCs w:val="24"/>
        </w:rPr>
        <w:t xml:space="preserve"> </w:t>
      </w:r>
      <w:r w:rsidR="00F5578C" w:rsidRPr="000C045B">
        <w:rPr>
          <w:rFonts w:ascii="Times New Roman" w:hAnsi="Times New Roman" w:cs="Times New Roman"/>
          <w:sz w:val="24"/>
          <w:szCs w:val="24"/>
        </w:rPr>
        <w:t>involve an</w:t>
      </w:r>
      <w:r w:rsidR="00253333" w:rsidRPr="000C045B">
        <w:rPr>
          <w:rFonts w:ascii="Times New Roman" w:hAnsi="Times New Roman" w:cs="Times New Roman"/>
          <w:sz w:val="24"/>
          <w:szCs w:val="24"/>
        </w:rPr>
        <w:t xml:space="preserve"> attack on the manner of exercise of the court’s discretion</w:t>
      </w:r>
      <w:r w:rsidR="004437AD" w:rsidRPr="000C045B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253333" w:rsidRPr="000C045B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0C045B">
        <w:rPr>
          <w:rFonts w:ascii="Times New Roman" w:hAnsi="Times New Roman" w:cs="Times New Roman"/>
          <w:sz w:val="24"/>
          <w:szCs w:val="24"/>
        </w:rPr>
        <w:t>C</w:t>
      </w:r>
      <w:r w:rsidR="00A65238" w:rsidRPr="000C045B">
        <w:rPr>
          <w:rFonts w:ascii="Times New Roman" w:hAnsi="Times New Roman" w:cs="Times New Roman"/>
          <w:sz w:val="24"/>
          <w:szCs w:val="24"/>
        </w:rPr>
        <w:t>ounsel were</w:t>
      </w:r>
      <w:proofErr w:type="gramEnd"/>
      <w:r w:rsidR="00A65238" w:rsidRPr="000C045B">
        <w:rPr>
          <w:rFonts w:ascii="Times New Roman" w:hAnsi="Times New Roman" w:cs="Times New Roman"/>
          <w:sz w:val="24"/>
          <w:szCs w:val="24"/>
        </w:rPr>
        <w:t xml:space="preserve"> agreed that an exercise of judicial discretion could only be interfered with on limited grounds.</w:t>
      </w:r>
    </w:p>
    <w:p w:rsidR="004032F3" w:rsidRPr="000C045B" w:rsidRDefault="004032F3" w:rsidP="004032F3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3F32CB" w:rsidRPr="000C045B" w:rsidRDefault="003F32CB" w:rsidP="004032F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45B">
        <w:rPr>
          <w:rFonts w:ascii="Times New Roman" w:hAnsi="Times New Roman" w:cs="Times New Roman"/>
          <w:b/>
          <w:sz w:val="24"/>
          <w:szCs w:val="24"/>
        </w:rPr>
        <w:t>BACKGROUND</w:t>
      </w:r>
    </w:p>
    <w:p w:rsidR="00D2337B" w:rsidRPr="000C045B" w:rsidRDefault="00D2337B" w:rsidP="004032F3">
      <w:pPr>
        <w:spacing w:after="0" w:line="24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</w:p>
    <w:p w:rsidR="00154140" w:rsidRPr="000C045B" w:rsidRDefault="003F32CB" w:rsidP="004032F3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0C045B">
        <w:rPr>
          <w:rFonts w:ascii="Times New Roman" w:hAnsi="Times New Roman" w:cs="Times New Roman"/>
          <w:sz w:val="24"/>
          <w:szCs w:val="24"/>
        </w:rPr>
        <w:t xml:space="preserve">[4] </w:t>
      </w:r>
      <w:r w:rsidR="004032F3" w:rsidRPr="000C045B">
        <w:rPr>
          <w:rFonts w:ascii="Times New Roman" w:hAnsi="Times New Roman" w:cs="Times New Roman"/>
          <w:sz w:val="24"/>
          <w:szCs w:val="24"/>
        </w:rPr>
        <w:tab/>
      </w:r>
      <w:r w:rsidR="00253333" w:rsidRPr="000C045B">
        <w:rPr>
          <w:rFonts w:ascii="Times New Roman" w:hAnsi="Times New Roman" w:cs="Times New Roman"/>
          <w:sz w:val="24"/>
          <w:szCs w:val="24"/>
        </w:rPr>
        <w:t xml:space="preserve">The facts forming the background of the appeal </w:t>
      </w:r>
      <w:r w:rsidR="004437AD" w:rsidRPr="000C045B">
        <w:rPr>
          <w:rFonts w:ascii="Times New Roman" w:hAnsi="Times New Roman" w:cs="Times New Roman"/>
          <w:sz w:val="24"/>
          <w:szCs w:val="24"/>
        </w:rPr>
        <w:t xml:space="preserve">can briefly be stated </w:t>
      </w:r>
      <w:r w:rsidR="004032F3" w:rsidRPr="000C045B">
        <w:rPr>
          <w:rFonts w:ascii="Times New Roman" w:hAnsi="Times New Roman" w:cs="Times New Roman"/>
          <w:sz w:val="24"/>
          <w:szCs w:val="24"/>
        </w:rPr>
        <w:t>as follows:</w:t>
      </w:r>
    </w:p>
    <w:p w:rsidR="00253333" w:rsidRPr="000C045B" w:rsidRDefault="00253333" w:rsidP="004032F3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C045B">
        <w:rPr>
          <w:rFonts w:ascii="Times New Roman" w:hAnsi="Times New Roman" w:cs="Times New Roman"/>
          <w:sz w:val="24"/>
          <w:szCs w:val="24"/>
        </w:rPr>
        <w:t xml:space="preserve">Pursuant to an agreement between the parties, the </w:t>
      </w:r>
      <w:r w:rsidR="0013708D" w:rsidRPr="000C045B">
        <w:rPr>
          <w:rFonts w:ascii="Times New Roman" w:hAnsi="Times New Roman" w:cs="Times New Roman"/>
          <w:sz w:val="24"/>
          <w:szCs w:val="24"/>
        </w:rPr>
        <w:t xml:space="preserve">respondent sold its </w:t>
      </w:r>
      <w:r w:rsidR="007F72C8" w:rsidRPr="000C045B">
        <w:rPr>
          <w:rFonts w:ascii="Times New Roman" w:hAnsi="Times New Roman" w:cs="Times New Roman"/>
          <w:sz w:val="24"/>
          <w:szCs w:val="24"/>
        </w:rPr>
        <w:t xml:space="preserve">furniture manufacturing </w:t>
      </w:r>
      <w:r w:rsidR="0013708D" w:rsidRPr="000C045B">
        <w:rPr>
          <w:rFonts w:ascii="Times New Roman" w:hAnsi="Times New Roman" w:cs="Times New Roman"/>
          <w:sz w:val="24"/>
          <w:szCs w:val="24"/>
        </w:rPr>
        <w:t xml:space="preserve">business </w:t>
      </w:r>
      <w:r w:rsidR="007F72C8" w:rsidRPr="000C045B">
        <w:rPr>
          <w:rFonts w:ascii="Times New Roman" w:hAnsi="Times New Roman" w:cs="Times New Roman"/>
          <w:sz w:val="24"/>
          <w:szCs w:val="24"/>
        </w:rPr>
        <w:t xml:space="preserve">as a going </w:t>
      </w:r>
      <w:r w:rsidR="004437AD" w:rsidRPr="000C045B">
        <w:rPr>
          <w:rFonts w:ascii="Times New Roman" w:hAnsi="Times New Roman" w:cs="Times New Roman"/>
          <w:sz w:val="24"/>
          <w:szCs w:val="24"/>
        </w:rPr>
        <w:t xml:space="preserve">concern </w:t>
      </w:r>
      <w:r w:rsidR="0013708D" w:rsidRPr="000C045B">
        <w:rPr>
          <w:rFonts w:ascii="Times New Roman" w:hAnsi="Times New Roman" w:cs="Times New Roman"/>
          <w:sz w:val="24"/>
          <w:szCs w:val="24"/>
        </w:rPr>
        <w:t>to the first appellant represented by its managing director</w:t>
      </w:r>
      <w:r w:rsidR="00154140" w:rsidRPr="000C045B">
        <w:rPr>
          <w:rFonts w:ascii="Times New Roman" w:hAnsi="Times New Roman" w:cs="Times New Roman"/>
          <w:sz w:val="24"/>
          <w:szCs w:val="24"/>
        </w:rPr>
        <w:t>,</w:t>
      </w:r>
      <w:r w:rsidR="0013708D" w:rsidRPr="000C045B">
        <w:rPr>
          <w:rFonts w:ascii="Times New Roman" w:hAnsi="Times New Roman" w:cs="Times New Roman"/>
          <w:sz w:val="24"/>
          <w:szCs w:val="24"/>
        </w:rPr>
        <w:t xml:space="preserve"> the </w:t>
      </w:r>
      <w:r w:rsidR="009E77FC" w:rsidRPr="000C045B">
        <w:rPr>
          <w:rFonts w:ascii="Times New Roman" w:hAnsi="Times New Roman" w:cs="Times New Roman"/>
          <w:sz w:val="24"/>
          <w:szCs w:val="24"/>
        </w:rPr>
        <w:t>second</w:t>
      </w:r>
      <w:r w:rsidR="00741D70" w:rsidRPr="000C045B">
        <w:rPr>
          <w:rFonts w:ascii="Times New Roman" w:hAnsi="Times New Roman" w:cs="Times New Roman"/>
          <w:sz w:val="24"/>
          <w:szCs w:val="24"/>
        </w:rPr>
        <w:t xml:space="preserve"> </w:t>
      </w:r>
      <w:r w:rsidR="009E77FC" w:rsidRPr="000C045B">
        <w:rPr>
          <w:rFonts w:ascii="Times New Roman" w:hAnsi="Times New Roman" w:cs="Times New Roman"/>
          <w:sz w:val="24"/>
          <w:szCs w:val="24"/>
        </w:rPr>
        <w:t>a</w:t>
      </w:r>
      <w:r w:rsidR="00741D70" w:rsidRPr="000C045B">
        <w:rPr>
          <w:rFonts w:ascii="Times New Roman" w:hAnsi="Times New Roman" w:cs="Times New Roman"/>
          <w:sz w:val="24"/>
          <w:szCs w:val="24"/>
        </w:rPr>
        <w:t>ppellant</w:t>
      </w:r>
      <w:r w:rsidR="00154140" w:rsidRPr="000C045B">
        <w:rPr>
          <w:rFonts w:ascii="Times New Roman" w:hAnsi="Times New Roman" w:cs="Times New Roman"/>
          <w:sz w:val="24"/>
          <w:szCs w:val="24"/>
        </w:rPr>
        <w:t>,</w:t>
      </w:r>
      <w:r w:rsidR="00741D70" w:rsidRPr="000C045B">
        <w:rPr>
          <w:rFonts w:ascii="Times New Roman" w:hAnsi="Times New Roman" w:cs="Times New Roman"/>
          <w:sz w:val="24"/>
          <w:szCs w:val="24"/>
        </w:rPr>
        <w:t xml:space="preserve"> with effect from </w:t>
      </w:r>
      <w:r w:rsidR="009E77FC" w:rsidRPr="000C045B">
        <w:rPr>
          <w:rFonts w:ascii="Times New Roman" w:hAnsi="Times New Roman" w:cs="Times New Roman"/>
          <w:sz w:val="24"/>
          <w:szCs w:val="24"/>
        </w:rPr>
        <w:t>1</w:t>
      </w:r>
      <w:r w:rsidR="00741D70" w:rsidRPr="000C045B">
        <w:rPr>
          <w:rFonts w:ascii="Times New Roman" w:hAnsi="Times New Roman" w:cs="Times New Roman"/>
          <w:sz w:val="24"/>
          <w:szCs w:val="24"/>
        </w:rPr>
        <w:t xml:space="preserve"> June 2013.  </w:t>
      </w:r>
      <w:r w:rsidR="007F72C8" w:rsidRPr="000C045B">
        <w:rPr>
          <w:rFonts w:ascii="Times New Roman" w:hAnsi="Times New Roman" w:cs="Times New Roman"/>
          <w:sz w:val="24"/>
          <w:szCs w:val="24"/>
        </w:rPr>
        <w:t>Included in the sale were, among other things</w:t>
      </w:r>
      <w:r w:rsidR="009E77FC" w:rsidRPr="000C045B">
        <w:rPr>
          <w:rFonts w:ascii="Times New Roman" w:hAnsi="Times New Roman" w:cs="Times New Roman"/>
          <w:sz w:val="24"/>
          <w:szCs w:val="24"/>
        </w:rPr>
        <w:t>, furniture</w:t>
      </w:r>
      <w:r w:rsidR="007F72C8" w:rsidRPr="000C045B">
        <w:rPr>
          <w:rFonts w:ascii="Times New Roman" w:hAnsi="Times New Roman" w:cs="Times New Roman"/>
          <w:sz w:val="24"/>
          <w:szCs w:val="24"/>
        </w:rPr>
        <w:t xml:space="preserve"> production assets, haulage trucks, compressors and edging machines.  In addition</w:t>
      </w:r>
      <w:r w:rsidR="004437AD" w:rsidRPr="000C045B">
        <w:rPr>
          <w:rFonts w:ascii="Times New Roman" w:hAnsi="Times New Roman" w:cs="Times New Roman"/>
          <w:sz w:val="24"/>
          <w:szCs w:val="24"/>
        </w:rPr>
        <w:t>,</w:t>
      </w:r>
      <w:r w:rsidR="007F72C8" w:rsidRPr="000C045B">
        <w:rPr>
          <w:rFonts w:ascii="Times New Roman" w:hAnsi="Times New Roman" w:cs="Times New Roman"/>
          <w:sz w:val="24"/>
          <w:szCs w:val="24"/>
        </w:rPr>
        <w:t xml:space="preserve"> the entire workforce and liabilities associated with the business were taken over by the </w:t>
      </w:r>
      <w:r w:rsidR="00154140" w:rsidRPr="000C045B">
        <w:rPr>
          <w:rFonts w:ascii="Times New Roman" w:hAnsi="Times New Roman" w:cs="Times New Roman"/>
          <w:sz w:val="24"/>
          <w:szCs w:val="24"/>
        </w:rPr>
        <w:t xml:space="preserve">first </w:t>
      </w:r>
      <w:r w:rsidR="009E77FC" w:rsidRPr="000C045B">
        <w:rPr>
          <w:rFonts w:ascii="Times New Roman" w:hAnsi="Times New Roman" w:cs="Times New Roman"/>
          <w:sz w:val="24"/>
          <w:szCs w:val="24"/>
        </w:rPr>
        <w:t xml:space="preserve">appellant. </w:t>
      </w:r>
      <w:r w:rsidR="00F31736" w:rsidRPr="000C045B">
        <w:rPr>
          <w:rFonts w:ascii="Times New Roman" w:hAnsi="Times New Roman" w:cs="Times New Roman"/>
          <w:sz w:val="24"/>
          <w:szCs w:val="24"/>
        </w:rPr>
        <w:t xml:space="preserve"> </w:t>
      </w:r>
      <w:r w:rsidR="009E77FC" w:rsidRPr="000C045B">
        <w:rPr>
          <w:rFonts w:ascii="Times New Roman" w:hAnsi="Times New Roman" w:cs="Times New Roman"/>
          <w:sz w:val="24"/>
          <w:szCs w:val="24"/>
        </w:rPr>
        <w:t>The</w:t>
      </w:r>
      <w:r w:rsidR="00741D70" w:rsidRPr="000C045B">
        <w:rPr>
          <w:rFonts w:ascii="Times New Roman" w:hAnsi="Times New Roman" w:cs="Times New Roman"/>
          <w:sz w:val="24"/>
          <w:szCs w:val="24"/>
        </w:rPr>
        <w:t xml:space="preserve"> purchase price was </w:t>
      </w:r>
      <w:r w:rsidR="004437AD" w:rsidRPr="000C045B">
        <w:rPr>
          <w:rFonts w:ascii="Times New Roman" w:hAnsi="Times New Roman" w:cs="Times New Roman"/>
          <w:sz w:val="24"/>
          <w:szCs w:val="24"/>
        </w:rPr>
        <w:t>US$110 000</w:t>
      </w:r>
      <w:r w:rsidR="00741D70" w:rsidRPr="000C045B">
        <w:rPr>
          <w:rFonts w:ascii="Times New Roman" w:hAnsi="Times New Roman" w:cs="Times New Roman"/>
          <w:sz w:val="24"/>
          <w:szCs w:val="24"/>
        </w:rPr>
        <w:t xml:space="preserve"> w</w:t>
      </w:r>
      <w:r w:rsidR="00F31736" w:rsidRPr="000C045B">
        <w:rPr>
          <w:rFonts w:ascii="Times New Roman" w:hAnsi="Times New Roman" w:cs="Times New Roman"/>
          <w:sz w:val="24"/>
          <w:szCs w:val="24"/>
        </w:rPr>
        <w:t xml:space="preserve">hich was to be paid </w:t>
      </w:r>
      <w:r w:rsidR="004437AD" w:rsidRPr="000C045B">
        <w:rPr>
          <w:rFonts w:ascii="Times New Roman" w:hAnsi="Times New Roman" w:cs="Times New Roman"/>
          <w:sz w:val="24"/>
          <w:szCs w:val="24"/>
        </w:rPr>
        <w:t>by way of</w:t>
      </w:r>
      <w:r w:rsidR="00741D70" w:rsidRPr="000C045B">
        <w:rPr>
          <w:rFonts w:ascii="Times New Roman" w:hAnsi="Times New Roman" w:cs="Times New Roman"/>
          <w:sz w:val="24"/>
          <w:szCs w:val="24"/>
        </w:rPr>
        <w:t xml:space="preserve"> a deposit of </w:t>
      </w:r>
      <w:r w:rsidR="004437AD" w:rsidRPr="000C045B">
        <w:rPr>
          <w:rFonts w:ascii="Times New Roman" w:hAnsi="Times New Roman" w:cs="Times New Roman"/>
          <w:sz w:val="24"/>
          <w:szCs w:val="24"/>
        </w:rPr>
        <w:t>US</w:t>
      </w:r>
      <w:r w:rsidR="00741D70" w:rsidRPr="000C045B">
        <w:rPr>
          <w:rFonts w:ascii="Times New Roman" w:hAnsi="Times New Roman" w:cs="Times New Roman"/>
          <w:sz w:val="24"/>
          <w:szCs w:val="24"/>
        </w:rPr>
        <w:t xml:space="preserve">92000 and the balance in stated </w:t>
      </w:r>
      <w:r w:rsidR="00154140" w:rsidRPr="000C045B">
        <w:rPr>
          <w:rFonts w:ascii="Times New Roman" w:hAnsi="Times New Roman" w:cs="Times New Roman"/>
          <w:sz w:val="24"/>
          <w:szCs w:val="24"/>
        </w:rPr>
        <w:t>installments</w:t>
      </w:r>
      <w:r w:rsidR="00741D70" w:rsidRPr="000C045B">
        <w:rPr>
          <w:rFonts w:ascii="Times New Roman" w:hAnsi="Times New Roman" w:cs="Times New Roman"/>
          <w:sz w:val="24"/>
          <w:szCs w:val="24"/>
        </w:rPr>
        <w:t xml:space="preserve"> commencing 28 </w:t>
      </w:r>
      <w:r w:rsidR="009E77FC" w:rsidRPr="000C045B">
        <w:rPr>
          <w:rFonts w:ascii="Times New Roman" w:hAnsi="Times New Roman" w:cs="Times New Roman"/>
          <w:sz w:val="24"/>
          <w:szCs w:val="24"/>
        </w:rPr>
        <w:t>February</w:t>
      </w:r>
      <w:r w:rsidR="00741D70" w:rsidRPr="000C045B">
        <w:rPr>
          <w:rFonts w:ascii="Times New Roman" w:hAnsi="Times New Roman" w:cs="Times New Roman"/>
          <w:sz w:val="24"/>
          <w:szCs w:val="24"/>
        </w:rPr>
        <w:t xml:space="preserve"> 2014.  Because the premises from which the business was conducted belonged to the respondent and did not form part of the agreement of sale</w:t>
      </w:r>
      <w:r w:rsidR="009E77FC" w:rsidRPr="000C045B">
        <w:rPr>
          <w:rFonts w:ascii="Times New Roman" w:hAnsi="Times New Roman" w:cs="Times New Roman"/>
          <w:sz w:val="24"/>
          <w:szCs w:val="24"/>
        </w:rPr>
        <w:t>, the</w:t>
      </w:r>
      <w:r w:rsidR="00F1557D" w:rsidRPr="000C045B">
        <w:rPr>
          <w:rFonts w:ascii="Times New Roman" w:hAnsi="Times New Roman" w:cs="Times New Roman"/>
          <w:sz w:val="24"/>
          <w:szCs w:val="24"/>
        </w:rPr>
        <w:t xml:space="preserve"> first</w:t>
      </w:r>
      <w:r w:rsidR="00741D70" w:rsidRPr="000C045B">
        <w:rPr>
          <w:rFonts w:ascii="Times New Roman" w:hAnsi="Times New Roman" w:cs="Times New Roman"/>
          <w:sz w:val="24"/>
          <w:szCs w:val="24"/>
        </w:rPr>
        <w:t xml:space="preserve"> appellant was to pay occupati</w:t>
      </w:r>
      <w:r w:rsidR="00F1557D" w:rsidRPr="000C045B">
        <w:rPr>
          <w:rFonts w:ascii="Times New Roman" w:hAnsi="Times New Roman" w:cs="Times New Roman"/>
          <w:sz w:val="24"/>
          <w:szCs w:val="24"/>
        </w:rPr>
        <w:t>onal rent for its</w:t>
      </w:r>
      <w:r w:rsidR="00741D70" w:rsidRPr="000C045B">
        <w:rPr>
          <w:rFonts w:ascii="Times New Roman" w:hAnsi="Times New Roman" w:cs="Times New Roman"/>
          <w:sz w:val="24"/>
          <w:szCs w:val="24"/>
        </w:rPr>
        <w:t xml:space="preserve"> continued occupation of the premises up to </w:t>
      </w:r>
      <w:r w:rsidR="00105A2C" w:rsidRPr="000C045B">
        <w:rPr>
          <w:rFonts w:ascii="Times New Roman" w:hAnsi="Times New Roman" w:cs="Times New Roman"/>
          <w:sz w:val="24"/>
          <w:szCs w:val="24"/>
        </w:rPr>
        <w:t>31</w:t>
      </w:r>
      <w:r w:rsidR="00154140" w:rsidRPr="000C045B">
        <w:rPr>
          <w:rFonts w:ascii="Times New Roman" w:hAnsi="Times New Roman" w:cs="Times New Roman"/>
          <w:sz w:val="24"/>
          <w:szCs w:val="24"/>
        </w:rPr>
        <w:t xml:space="preserve"> January 2014</w:t>
      </w:r>
      <w:r w:rsidR="00105A2C" w:rsidRPr="000C045B">
        <w:rPr>
          <w:rFonts w:ascii="Times New Roman" w:hAnsi="Times New Roman" w:cs="Times New Roman"/>
          <w:sz w:val="24"/>
          <w:szCs w:val="24"/>
        </w:rPr>
        <w:t xml:space="preserve"> </w:t>
      </w:r>
      <w:r w:rsidR="00F1557D" w:rsidRPr="000C045B">
        <w:rPr>
          <w:rFonts w:ascii="Times New Roman" w:hAnsi="Times New Roman" w:cs="Times New Roman"/>
          <w:sz w:val="24"/>
          <w:szCs w:val="24"/>
        </w:rPr>
        <w:t>when it</w:t>
      </w:r>
      <w:r w:rsidR="00741D70" w:rsidRPr="000C045B">
        <w:rPr>
          <w:rFonts w:ascii="Times New Roman" w:hAnsi="Times New Roman" w:cs="Times New Roman"/>
          <w:sz w:val="24"/>
          <w:szCs w:val="24"/>
        </w:rPr>
        <w:t xml:space="preserve"> w</w:t>
      </w:r>
      <w:r w:rsidR="00105A2C" w:rsidRPr="000C045B">
        <w:rPr>
          <w:rFonts w:ascii="Times New Roman" w:hAnsi="Times New Roman" w:cs="Times New Roman"/>
          <w:sz w:val="24"/>
          <w:szCs w:val="24"/>
        </w:rPr>
        <w:t xml:space="preserve">as to move to its own premises.  It was acknowledged in the agreement that the premises had been </w:t>
      </w:r>
      <w:r w:rsidR="009E77FC" w:rsidRPr="000C045B">
        <w:rPr>
          <w:rFonts w:ascii="Times New Roman" w:hAnsi="Times New Roman" w:cs="Times New Roman"/>
          <w:sz w:val="24"/>
          <w:szCs w:val="24"/>
        </w:rPr>
        <w:t>leased to</w:t>
      </w:r>
      <w:r w:rsidR="00105A2C" w:rsidRPr="000C045B">
        <w:rPr>
          <w:rFonts w:ascii="Times New Roman" w:hAnsi="Times New Roman" w:cs="Times New Roman"/>
          <w:sz w:val="24"/>
          <w:szCs w:val="24"/>
        </w:rPr>
        <w:t xml:space="preserve"> a prospective </w:t>
      </w:r>
      <w:r w:rsidR="009E77FC" w:rsidRPr="000C045B">
        <w:rPr>
          <w:rFonts w:ascii="Times New Roman" w:hAnsi="Times New Roman" w:cs="Times New Roman"/>
          <w:sz w:val="24"/>
          <w:szCs w:val="24"/>
        </w:rPr>
        <w:t>tenant and</w:t>
      </w:r>
      <w:r w:rsidR="00105A2C" w:rsidRPr="000C045B">
        <w:rPr>
          <w:rFonts w:ascii="Times New Roman" w:hAnsi="Times New Roman" w:cs="Times New Roman"/>
          <w:sz w:val="24"/>
          <w:szCs w:val="24"/>
        </w:rPr>
        <w:t xml:space="preserve"> that any failure by the appellants to vacate the premises timeously would cause su</w:t>
      </w:r>
      <w:r w:rsidR="00F31736" w:rsidRPr="000C045B">
        <w:rPr>
          <w:rFonts w:ascii="Times New Roman" w:hAnsi="Times New Roman" w:cs="Times New Roman"/>
          <w:sz w:val="24"/>
          <w:szCs w:val="24"/>
        </w:rPr>
        <w:t>bstantial loss and harm to the r</w:t>
      </w:r>
      <w:r w:rsidR="00105A2C" w:rsidRPr="000C045B">
        <w:rPr>
          <w:rFonts w:ascii="Times New Roman" w:hAnsi="Times New Roman" w:cs="Times New Roman"/>
          <w:sz w:val="24"/>
          <w:szCs w:val="24"/>
        </w:rPr>
        <w:t>espondent.</w:t>
      </w:r>
    </w:p>
    <w:p w:rsidR="007F72C8" w:rsidRPr="000C045B" w:rsidRDefault="00154140" w:rsidP="004032F3">
      <w:pPr>
        <w:spacing w:after="0" w:line="480" w:lineRule="auto"/>
        <w:ind w:left="720" w:hanging="630"/>
        <w:jc w:val="both"/>
        <w:rPr>
          <w:rFonts w:ascii="Times New Roman" w:hAnsi="Times New Roman" w:cs="Times New Roman"/>
          <w:sz w:val="24"/>
          <w:szCs w:val="24"/>
        </w:rPr>
      </w:pPr>
      <w:r w:rsidRPr="000C045B">
        <w:rPr>
          <w:rFonts w:ascii="Times New Roman" w:hAnsi="Times New Roman" w:cs="Times New Roman"/>
          <w:sz w:val="24"/>
          <w:szCs w:val="24"/>
        </w:rPr>
        <w:lastRenderedPageBreak/>
        <w:t xml:space="preserve">[5] </w:t>
      </w:r>
      <w:r w:rsidR="004032F3" w:rsidRPr="000C045B">
        <w:rPr>
          <w:rFonts w:ascii="Times New Roman" w:hAnsi="Times New Roman" w:cs="Times New Roman"/>
          <w:sz w:val="24"/>
          <w:szCs w:val="24"/>
        </w:rPr>
        <w:tab/>
      </w:r>
      <w:r w:rsidR="007F72C8" w:rsidRPr="000C045B">
        <w:rPr>
          <w:rFonts w:ascii="Times New Roman" w:hAnsi="Times New Roman" w:cs="Times New Roman"/>
          <w:sz w:val="24"/>
          <w:szCs w:val="24"/>
        </w:rPr>
        <w:t xml:space="preserve">The </w:t>
      </w:r>
      <w:r w:rsidR="009E77FC" w:rsidRPr="000C045B">
        <w:rPr>
          <w:rFonts w:ascii="Times New Roman" w:hAnsi="Times New Roman" w:cs="Times New Roman"/>
          <w:sz w:val="24"/>
          <w:szCs w:val="24"/>
        </w:rPr>
        <w:t xml:space="preserve">second </w:t>
      </w:r>
      <w:r w:rsidR="007F72C8" w:rsidRPr="000C045B">
        <w:rPr>
          <w:rFonts w:ascii="Times New Roman" w:hAnsi="Times New Roman" w:cs="Times New Roman"/>
          <w:sz w:val="24"/>
          <w:szCs w:val="24"/>
        </w:rPr>
        <w:t xml:space="preserve">appellant signed a deed of </w:t>
      </w:r>
      <w:proofErr w:type="spellStart"/>
      <w:r w:rsidR="007F72C8" w:rsidRPr="000C045B">
        <w:rPr>
          <w:rFonts w:ascii="Times New Roman" w:hAnsi="Times New Roman" w:cs="Times New Roman"/>
          <w:sz w:val="24"/>
          <w:szCs w:val="24"/>
        </w:rPr>
        <w:t>suretyship</w:t>
      </w:r>
      <w:proofErr w:type="spellEnd"/>
      <w:r w:rsidR="007F72C8" w:rsidRPr="000C045B">
        <w:rPr>
          <w:rFonts w:ascii="Times New Roman" w:hAnsi="Times New Roman" w:cs="Times New Roman"/>
          <w:sz w:val="24"/>
          <w:szCs w:val="24"/>
        </w:rPr>
        <w:t xml:space="preserve"> by which he bound himself as surety and co-principal debtor </w:t>
      </w:r>
      <w:r w:rsidR="00D44EEC" w:rsidRPr="000C045B">
        <w:rPr>
          <w:rFonts w:ascii="Times New Roman" w:hAnsi="Times New Roman" w:cs="Times New Roman"/>
          <w:sz w:val="24"/>
          <w:szCs w:val="24"/>
        </w:rPr>
        <w:t>‘</w:t>
      </w:r>
      <w:r w:rsidR="007F72C8" w:rsidRPr="000C045B">
        <w:rPr>
          <w:rFonts w:ascii="Times New Roman" w:hAnsi="Times New Roman" w:cs="Times New Roman"/>
          <w:sz w:val="24"/>
          <w:szCs w:val="24"/>
        </w:rPr>
        <w:t xml:space="preserve">unto and in </w:t>
      </w:r>
      <w:proofErr w:type="spellStart"/>
      <w:r w:rsidR="007F72C8" w:rsidRPr="000C045B">
        <w:rPr>
          <w:rFonts w:ascii="Times New Roman" w:hAnsi="Times New Roman" w:cs="Times New Roman"/>
          <w:sz w:val="24"/>
          <w:szCs w:val="24"/>
        </w:rPr>
        <w:t>favour</w:t>
      </w:r>
      <w:proofErr w:type="spellEnd"/>
      <w:r w:rsidR="007F72C8" w:rsidRPr="000C045B">
        <w:rPr>
          <w:rFonts w:ascii="Times New Roman" w:hAnsi="Times New Roman" w:cs="Times New Roman"/>
          <w:sz w:val="24"/>
          <w:szCs w:val="24"/>
        </w:rPr>
        <w:t xml:space="preserve"> of</w:t>
      </w:r>
      <w:r w:rsidR="00D44EEC" w:rsidRPr="000C045B">
        <w:rPr>
          <w:rFonts w:ascii="Times New Roman" w:hAnsi="Times New Roman" w:cs="Times New Roman"/>
          <w:sz w:val="24"/>
          <w:szCs w:val="24"/>
        </w:rPr>
        <w:t>’</w:t>
      </w:r>
      <w:r w:rsidR="007F72C8" w:rsidRPr="000C045B">
        <w:rPr>
          <w:rFonts w:ascii="Times New Roman" w:hAnsi="Times New Roman" w:cs="Times New Roman"/>
          <w:sz w:val="24"/>
          <w:szCs w:val="24"/>
        </w:rPr>
        <w:t xml:space="preserve"> the respondent in respect of all the liabilities of first appellant under the agreement.</w:t>
      </w:r>
    </w:p>
    <w:p w:rsidR="00EF3139" w:rsidRPr="000C045B" w:rsidRDefault="00EF3139" w:rsidP="00EF3139">
      <w:pPr>
        <w:spacing w:after="0" w:line="240" w:lineRule="auto"/>
        <w:ind w:left="720" w:hanging="630"/>
        <w:jc w:val="both"/>
        <w:rPr>
          <w:rFonts w:ascii="Times New Roman" w:hAnsi="Times New Roman" w:cs="Times New Roman"/>
          <w:sz w:val="24"/>
          <w:szCs w:val="24"/>
        </w:rPr>
      </w:pPr>
    </w:p>
    <w:p w:rsidR="00D2337B" w:rsidRPr="000C045B" w:rsidRDefault="00D2337B" w:rsidP="004032F3">
      <w:pPr>
        <w:spacing w:after="0" w:line="240" w:lineRule="auto"/>
        <w:ind w:left="90" w:firstLine="1350"/>
        <w:jc w:val="both"/>
        <w:rPr>
          <w:rFonts w:ascii="Times New Roman" w:hAnsi="Times New Roman" w:cs="Times New Roman"/>
          <w:sz w:val="24"/>
          <w:szCs w:val="24"/>
        </w:rPr>
      </w:pPr>
    </w:p>
    <w:p w:rsidR="007F72C8" w:rsidRPr="000C045B" w:rsidRDefault="00154140" w:rsidP="004032F3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0C045B">
        <w:rPr>
          <w:rFonts w:ascii="Times New Roman" w:hAnsi="Times New Roman" w:cs="Times New Roman"/>
          <w:sz w:val="24"/>
          <w:szCs w:val="24"/>
        </w:rPr>
        <w:t xml:space="preserve">[6] </w:t>
      </w:r>
      <w:r w:rsidR="004032F3" w:rsidRPr="000C045B">
        <w:rPr>
          <w:rFonts w:ascii="Times New Roman" w:hAnsi="Times New Roman" w:cs="Times New Roman"/>
          <w:sz w:val="24"/>
          <w:szCs w:val="24"/>
        </w:rPr>
        <w:tab/>
      </w:r>
      <w:r w:rsidR="007F72C8" w:rsidRPr="000C045B">
        <w:rPr>
          <w:rFonts w:ascii="Times New Roman" w:hAnsi="Times New Roman" w:cs="Times New Roman"/>
          <w:sz w:val="24"/>
          <w:szCs w:val="24"/>
        </w:rPr>
        <w:t>The appellants moved onto the premises and</w:t>
      </w:r>
      <w:r w:rsidR="00140697" w:rsidRPr="000C045B">
        <w:rPr>
          <w:rFonts w:ascii="Times New Roman" w:hAnsi="Times New Roman" w:cs="Times New Roman"/>
          <w:sz w:val="24"/>
          <w:szCs w:val="24"/>
        </w:rPr>
        <w:t>,</w:t>
      </w:r>
      <w:r w:rsidR="007F72C8" w:rsidRPr="000C045B">
        <w:rPr>
          <w:rFonts w:ascii="Times New Roman" w:hAnsi="Times New Roman" w:cs="Times New Roman"/>
          <w:sz w:val="24"/>
          <w:szCs w:val="24"/>
        </w:rPr>
        <w:t xml:space="preserve"> save for the deposit of </w:t>
      </w:r>
      <w:r w:rsidR="00C73A98" w:rsidRPr="000C045B">
        <w:rPr>
          <w:rFonts w:ascii="Times New Roman" w:hAnsi="Times New Roman" w:cs="Times New Roman"/>
          <w:sz w:val="24"/>
          <w:szCs w:val="24"/>
        </w:rPr>
        <w:t>$</w:t>
      </w:r>
      <w:r w:rsidR="007F72C8" w:rsidRPr="000C045B">
        <w:rPr>
          <w:rFonts w:ascii="Times New Roman" w:hAnsi="Times New Roman" w:cs="Times New Roman"/>
          <w:sz w:val="24"/>
          <w:szCs w:val="24"/>
        </w:rPr>
        <w:t>92</w:t>
      </w:r>
      <w:r w:rsidR="00C73A98" w:rsidRPr="000C045B">
        <w:rPr>
          <w:rFonts w:ascii="Times New Roman" w:hAnsi="Times New Roman" w:cs="Times New Roman"/>
          <w:sz w:val="24"/>
          <w:szCs w:val="24"/>
        </w:rPr>
        <w:t xml:space="preserve"> </w:t>
      </w:r>
      <w:r w:rsidR="007F72C8" w:rsidRPr="000C045B">
        <w:rPr>
          <w:rFonts w:ascii="Times New Roman" w:hAnsi="Times New Roman" w:cs="Times New Roman"/>
          <w:sz w:val="24"/>
          <w:szCs w:val="24"/>
        </w:rPr>
        <w:t xml:space="preserve">000 which was recorded in the agreement as having been paid, made no further payment </w:t>
      </w:r>
      <w:r w:rsidR="007F75CF" w:rsidRPr="000C045B">
        <w:rPr>
          <w:rFonts w:ascii="Times New Roman" w:hAnsi="Times New Roman" w:cs="Times New Roman"/>
          <w:sz w:val="24"/>
          <w:szCs w:val="24"/>
        </w:rPr>
        <w:t>to the respondent nor did they move out on 31</w:t>
      </w:r>
      <w:r w:rsidR="00C73A98" w:rsidRPr="000C045B">
        <w:rPr>
          <w:rFonts w:ascii="Times New Roman" w:hAnsi="Times New Roman" w:cs="Times New Roman"/>
          <w:sz w:val="24"/>
          <w:szCs w:val="24"/>
        </w:rPr>
        <w:t xml:space="preserve"> </w:t>
      </w:r>
      <w:r w:rsidR="00AC67D5" w:rsidRPr="000C045B">
        <w:rPr>
          <w:rFonts w:ascii="Times New Roman" w:hAnsi="Times New Roman" w:cs="Times New Roman"/>
          <w:sz w:val="24"/>
          <w:szCs w:val="24"/>
        </w:rPr>
        <w:t>January 201</w:t>
      </w:r>
      <w:r w:rsidR="007F75CF" w:rsidRPr="000C045B">
        <w:rPr>
          <w:rFonts w:ascii="Times New Roman" w:hAnsi="Times New Roman" w:cs="Times New Roman"/>
          <w:sz w:val="24"/>
          <w:szCs w:val="24"/>
        </w:rPr>
        <w:t xml:space="preserve">4 as agreed. </w:t>
      </w:r>
      <w:r w:rsidR="00AC67D5" w:rsidRPr="000C045B">
        <w:rPr>
          <w:rFonts w:ascii="Times New Roman" w:hAnsi="Times New Roman" w:cs="Times New Roman"/>
          <w:sz w:val="24"/>
          <w:szCs w:val="24"/>
        </w:rPr>
        <w:t xml:space="preserve"> </w:t>
      </w:r>
      <w:r w:rsidR="007F75CF" w:rsidRPr="000C045B">
        <w:rPr>
          <w:rFonts w:ascii="Times New Roman" w:hAnsi="Times New Roman" w:cs="Times New Roman"/>
          <w:sz w:val="24"/>
          <w:szCs w:val="24"/>
        </w:rPr>
        <w:t xml:space="preserve">The </w:t>
      </w:r>
      <w:r w:rsidRPr="000C045B">
        <w:rPr>
          <w:rFonts w:ascii="Times New Roman" w:hAnsi="Times New Roman" w:cs="Times New Roman"/>
          <w:sz w:val="24"/>
          <w:szCs w:val="24"/>
        </w:rPr>
        <w:t>respondent</w:t>
      </w:r>
      <w:r w:rsidR="007F75CF" w:rsidRPr="000C045B">
        <w:rPr>
          <w:rFonts w:ascii="Times New Roman" w:hAnsi="Times New Roman" w:cs="Times New Roman"/>
          <w:sz w:val="24"/>
          <w:szCs w:val="24"/>
        </w:rPr>
        <w:t xml:space="preserve"> filed a court application for their </w:t>
      </w:r>
      <w:r w:rsidR="009E77FC" w:rsidRPr="000C045B">
        <w:rPr>
          <w:rFonts w:ascii="Times New Roman" w:hAnsi="Times New Roman" w:cs="Times New Roman"/>
          <w:sz w:val="24"/>
          <w:szCs w:val="24"/>
        </w:rPr>
        <w:t>eviction as</w:t>
      </w:r>
      <w:r w:rsidR="007F75CF" w:rsidRPr="000C045B">
        <w:rPr>
          <w:rFonts w:ascii="Times New Roman" w:hAnsi="Times New Roman" w:cs="Times New Roman"/>
          <w:sz w:val="24"/>
          <w:szCs w:val="24"/>
        </w:rPr>
        <w:t xml:space="preserve"> well as an order for the payment of </w:t>
      </w:r>
      <w:r w:rsidR="00C73A98" w:rsidRPr="000C045B">
        <w:rPr>
          <w:rFonts w:ascii="Times New Roman" w:hAnsi="Times New Roman" w:cs="Times New Roman"/>
          <w:sz w:val="24"/>
          <w:szCs w:val="24"/>
        </w:rPr>
        <w:t>$</w:t>
      </w:r>
      <w:r w:rsidR="007F75CF" w:rsidRPr="000C045B">
        <w:rPr>
          <w:rFonts w:ascii="Times New Roman" w:hAnsi="Times New Roman" w:cs="Times New Roman"/>
          <w:sz w:val="24"/>
          <w:szCs w:val="24"/>
        </w:rPr>
        <w:t>75</w:t>
      </w:r>
      <w:r w:rsidR="00C73A98" w:rsidRPr="000C045B">
        <w:rPr>
          <w:rFonts w:ascii="Times New Roman" w:hAnsi="Times New Roman" w:cs="Times New Roman"/>
          <w:sz w:val="24"/>
          <w:szCs w:val="24"/>
        </w:rPr>
        <w:t xml:space="preserve"> </w:t>
      </w:r>
      <w:r w:rsidR="007F75CF" w:rsidRPr="000C045B">
        <w:rPr>
          <w:rFonts w:ascii="Times New Roman" w:hAnsi="Times New Roman" w:cs="Times New Roman"/>
          <w:sz w:val="24"/>
          <w:szCs w:val="24"/>
        </w:rPr>
        <w:t>000 which was then outstanding for occupational rent</w:t>
      </w:r>
      <w:r w:rsidR="00D44EEC" w:rsidRPr="000C045B">
        <w:rPr>
          <w:rFonts w:ascii="Times New Roman" w:hAnsi="Times New Roman" w:cs="Times New Roman"/>
          <w:sz w:val="24"/>
          <w:szCs w:val="24"/>
        </w:rPr>
        <w:t>,</w:t>
      </w:r>
      <w:r w:rsidR="007F75CF" w:rsidRPr="000C045B">
        <w:rPr>
          <w:rFonts w:ascii="Times New Roman" w:hAnsi="Times New Roman" w:cs="Times New Roman"/>
          <w:sz w:val="24"/>
          <w:szCs w:val="24"/>
        </w:rPr>
        <w:t xml:space="preserve"> as it was entitled to do in terms of the agreement.  </w:t>
      </w:r>
    </w:p>
    <w:p w:rsidR="00EF3139" w:rsidRPr="000C045B" w:rsidRDefault="00EF3139" w:rsidP="004032F3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7F75CF" w:rsidRPr="000C045B" w:rsidRDefault="00154140" w:rsidP="004032F3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0C045B">
        <w:rPr>
          <w:rFonts w:ascii="Times New Roman" w:hAnsi="Times New Roman" w:cs="Times New Roman"/>
          <w:sz w:val="24"/>
          <w:szCs w:val="24"/>
        </w:rPr>
        <w:t xml:space="preserve">[7] </w:t>
      </w:r>
      <w:r w:rsidR="004032F3" w:rsidRPr="000C045B">
        <w:rPr>
          <w:rFonts w:ascii="Times New Roman" w:hAnsi="Times New Roman" w:cs="Times New Roman"/>
          <w:sz w:val="24"/>
          <w:szCs w:val="24"/>
        </w:rPr>
        <w:tab/>
      </w:r>
      <w:r w:rsidR="007F75CF" w:rsidRPr="000C045B">
        <w:rPr>
          <w:rFonts w:ascii="Times New Roman" w:hAnsi="Times New Roman" w:cs="Times New Roman"/>
          <w:sz w:val="24"/>
          <w:szCs w:val="24"/>
        </w:rPr>
        <w:t xml:space="preserve">No opposition having been filed within the </w:t>
      </w:r>
      <w:r w:rsidR="007F75CF" w:rsidRPr="000C045B">
        <w:rPr>
          <w:rFonts w:ascii="Times New Roman" w:hAnsi="Times New Roman" w:cs="Times New Roman"/>
          <w:i/>
          <w:sz w:val="24"/>
          <w:szCs w:val="24"/>
        </w:rPr>
        <w:t xml:space="preserve">dies </w:t>
      </w:r>
      <w:proofErr w:type="spellStart"/>
      <w:r w:rsidR="007F75CF" w:rsidRPr="000C045B">
        <w:rPr>
          <w:rFonts w:ascii="Times New Roman" w:hAnsi="Times New Roman" w:cs="Times New Roman"/>
          <w:i/>
          <w:sz w:val="24"/>
          <w:szCs w:val="24"/>
        </w:rPr>
        <w:t>induciae</w:t>
      </w:r>
      <w:proofErr w:type="spellEnd"/>
      <w:r w:rsidRPr="000C045B">
        <w:rPr>
          <w:rFonts w:ascii="Times New Roman" w:hAnsi="Times New Roman" w:cs="Times New Roman"/>
          <w:i/>
          <w:sz w:val="24"/>
          <w:szCs w:val="24"/>
        </w:rPr>
        <w:t>,</w:t>
      </w:r>
      <w:r w:rsidR="007F75CF" w:rsidRPr="000C045B">
        <w:rPr>
          <w:rFonts w:ascii="Times New Roman" w:hAnsi="Times New Roman" w:cs="Times New Roman"/>
          <w:sz w:val="24"/>
          <w:szCs w:val="24"/>
        </w:rPr>
        <w:t xml:space="preserve"> the respondent </w:t>
      </w:r>
      <w:r w:rsidR="009E77FC" w:rsidRPr="000C045B">
        <w:rPr>
          <w:rFonts w:ascii="Times New Roman" w:hAnsi="Times New Roman" w:cs="Times New Roman"/>
          <w:sz w:val="24"/>
          <w:szCs w:val="24"/>
        </w:rPr>
        <w:t>obtained a</w:t>
      </w:r>
      <w:r w:rsidR="007F75CF" w:rsidRPr="000C045B">
        <w:rPr>
          <w:rFonts w:ascii="Times New Roman" w:hAnsi="Times New Roman" w:cs="Times New Roman"/>
          <w:sz w:val="24"/>
          <w:szCs w:val="24"/>
        </w:rPr>
        <w:t xml:space="preserve"> default judgment as prayed. </w:t>
      </w:r>
      <w:r w:rsidR="00236301" w:rsidRPr="000C045B">
        <w:rPr>
          <w:rFonts w:ascii="Times New Roman" w:hAnsi="Times New Roman" w:cs="Times New Roman"/>
          <w:sz w:val="24"/>
          <w:szCs w:val="24"/>
        </w:rPr>
        <w:t xml:space="preserve">Following a writ of execution served on the appellants by the Deputy </w:t>
      </w:r>
      <w:r w:rsidR="004A25C7" w:rsidRPr="000C045B">
        <w:rPr>
          <w:rFonts w:ascii="Times New Roman" w:hAnsi="Times New Roman" w:cs="Times New Roman"/>
          <w:sz w:val="24"/>
          <w:szCs w:val="24"/>
        </w:rPr>
        <w:t>Sheriff</w:t>
      </w:r>
      <w:r w:rsidRPr="000C045B">
        <w:rPr>
          <w:rFonts w:ascii="Times New Roman" w:hAnsi="Times New Roman" w:cs="Times New Roman"/>
          <w:sz w:val="24"/>
          <w:szCs w:val="24"/>
        </w:rPr>
        <w:t>,</w:t>
      </w:r>
      <w:r w:rsidR="00236301" w:rsidRPr="000C045B">
        <w:rPr>
          <w:rFonts w:ascii="Times New Roman" w:hAnsi="Times New Roman" w:cs="Times New Roman"/>
          <w:sz w:val="24"/>
          <w:szCs w:val="24"/>
        </w:rPr>
        <w:t xml:space="preserve"> </w:t>
      </w:r>
      <w:r w:rsidR="009E77FC" w:rsidRPr="000C045B">
        <w:rPr>
          <w:rFonts w:ascii="Times New Roman" w:hAnsi="Times New Roman" w:cs="Times New Roman"/>
          <w:sz w:val="24"/>
          <w:szCs w:val="24"/>
        </w:rPr>
        <w:t>the application</w:t>
      </w:r>
      <w:r w:rsidR="00236301" w:rsidRPr="000C045B">
        <w:rPr>
          <w:rFonts w:ascii="Times New Roman" w:hAnsi="Times New Roman" w:cs="Times New Roman"/>
          <w:sz w:val="24"/>
          <w:szCs w:val="24"/>
        </w:rPr>
        <w:t xml:space="preserve"> for rescission of judgment was filed and an urgent application for stay of execution pending the </w:t>
      </w:r>
      <w:r w:rsidR="004A25C7" w:rsidRPr="000C045B">
        <w:rPr>
          <w:rFonts w:ascii="Times New Roman" w:hAnsi="Times New Roman" w:cs="Times New Roman"/>
          <w:sz w:val="24"/>
          <w:szCs w:val="24"/>
        </w:rPr>
        <w:t>court’s</w:t>
      </w:r>
      <w:r w:rsidR="00AE2BDC" w:rsidRPr="000C045B">
        <w:rPr>
          <w:rFonts w:ascii="Times New Roman" w:hAnsi="Times New Roman" w:cs="Times New Roman"/>
          <w:sz w:val="24"/>
          <w:szCs w:val="24"/>
        </w:rPr>
        <w:t xml:space="preserve"> decision </w:t>
      </w:r>
      <w:r w:rsidRPr="000C045B">
        <w:rPr>
          <w:rFonts w:ascii="Times New Roman" w:hAnsi="Times New Roman" w:cs="Times New Roman"/>
          <w:sz w:val="24"/>
          <w:szCs w:val="24"/>
        </w:rPr>
        <w:t xml:space="preserve">on that </w:t>
      </w:r>
      <w:proofErr w:type="gramStart"/>
      <w:r w:rsidRPr="000C045B">
        <w:rPr>
          <w:rFonts w:ascii="Times New Roman" w:hAnsi="Times New Roman" w:cs="Times New Roman"/>
          <w:sz w:val="24"/>
          <w:szCs w:val="24"/>
        </w:rPr>
        <w:t>application,</w:t>
      </w:r>
      <w:proofErr w:type="gramEnd"/>
      <w:r w:rsidRPr="000C045B">
        <w:rPr>
          <w:rFonts w:ascii="Times New Roman" w:hAnsi="Times New Roman" w:cs="Times New Roman"/>
          <w:sz w:val="24"/>
          <w:szCs w:val="24"/>
        </w:rPr>
        <w:t xml:space="preserve"> was made</w:t>
      </w:r>
      <w:r w:rsidR="004A25C7" w:rsidRPr="000C045B">
        <w:rPr>
          <w:rFonts w:ascii="Times New Roman" w:hAnsi="Times New Roman" w:cs="Times New Roman"/>
          <w:sz w:val="24"/>
          <w:szCs w:val="24"/>
        </w:rPr>
        <w:t xml:space="preserve">.  </w:t>
      </w:r>
      <w:r w:rsidR="00AE2BDC" w:rsidRPr="000C045B">
        <w:rPr>
          <w:rFonts w:ascii="Times New Roman" w:hAnsi="Times New Roman" w:cs="Times New Roman"/>
          <w:sz w:val="24"/>
          <w:szCs w:val="24"/>
        </w:rPr>
        <w:t>By consent the order was granted in the following terms:</w:t>
      </w:r>
    </w:p>
    <w:p w:rsidR="00444560" w:rsidRPr="000C045B" w:rsidRDefault="00D44EEC" w:rsidP="00D44EEC">
      <w:pPr>
        <w:spacing w:after="0" w:line="24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0C045B">
        <w:rPr>
          <w:rFonts w:ascii="Times New Roman" w:hAnsi="Times New Roman" w:cs="Times New Roman"/>
          <w:sz w:val="24"/>
          <w:szCs w:val="24"/>
        </w:rPr>
        <w:t>“</w:t>
      </w:r>
      <w:r w:rsidR="00444560" w:rsidRPr="000C045B">
        <w:rPr>
          <w:rFonts w:ascii="Times New Roman" w:hAnsi="Times New Roman" w:cs="Times New Roman"/>
          <w:sz w:val="24"/>
          <w:szCs w:val="24"/>
        </w:rPr>
        <w:t>1.</w:t>
      </w:r>
      <w:r w:rsidR="00444560" w:rsidRPr="000C045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444560" w:rsidRPr="000C045B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444560" w:rsidRPr="000C045B">
        <w:rPr>
          <w:rFonts w:ascii="Times New Roman" w:hAnsi="Times New Roman" w:cs="Times New Roman"/>
          <w:sz w:val="24"/>
          <w:szCs w:val="24"/>
        </w:rPr>
        <w:t xml:space="preserve"> execution of the judgment obtained in Case No. HC 1317/14 </w:t>
      </w:r>
      <w:proofErr w:type="gramStart"/>
      <w:r w:rsidR="00444560" w:rsidRPr="000C045B">
        <w:rPr>
          <w:rFonts w:ascii="Times New Roman" w:hAnsi="Times New Roman" w:cs="Times New Roman"/>
          <w:sz w:val="24"/>
          <w:szCs w:val="24"/>
        </w:rPr>
        <w:t>be</w:t>
      </w:r>
      <w:proofErr w:type="gramEnd"/>
      <w:r w:rsidR="00444560" w:rsidRPr="000C045B">
        <w:rPr>
          <w:rFonts w:ascii="Times New Roman" w:hAnsi="Times New Roman" w:cs="Times New Roman"/>
          <w:sz w:val="24"/>
          <w:szCs w:val="24"/>
        </w:rPr>
        <w:t xml:space="preserve"> and is hereby stayed pending the finalization of the proceedings instituted in Case No. </w:t>
      </w:r>
      <w:proofErr w:type="gramStart"/>
      <w:r w:rsidR="00444560" w:rsidRPr="000C045B">
        <w:rPr>
          <w:rFonts w:ascii="Times New Roman" w:hAnsi="Times New Roman" w:cs="Times New Roman"/>
          <w:sz w:val="24"/>
          <w:szCs w:val="24"/>
        </w:rPr>
        <w:t>HC 3310/14.</w:t>
      </w:r>
      <w:proofErr w:type="gramEnd"/>
    </w:p>
    <w:p w:rsidR="00444560" w:rsidRPr="000C045B" w:rsidRDefault="00444560" w:rsidP="00D44EEC">
      <w:pPr>
        <w:spacing w:after="0" w:line="24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0C045B">
        <w:rPr>
          <w:rFonts w:ascii="Times New Roman" w:hAnsi="Times New Roman" w:cs="Times New Roman"/>
          <w:sz w:val="24"/>
          <w:szCs w:val="24"/>
        </w:rPr>
        <w:t>2.</w:t>
      </w:r>
      <w:r w:rsidRPr="000C045B">
        <w:rPr>
          <w:rFonts w:ascii="Times New Roman" w:hAnsi="Times New Roman" w:cs="Times New Roman"/>
          <w:sz w:val="24"/>
          <w:szCs w:val="24"/>
        </w:rPr>
        <w:tab/>
        <w:t>In the event that the goods have already b</w:t>
      </w:r>
      <w:r w:rsidR="00C10DC5" w:rsidRPr="000C045B">
        <w:rPr>
          <w:rFonts w:ascii="Times New Roman" w:hAnsi="Times New Roman" w:cs="Times New Roman"/>
          <w:sz w:val="24"/>
          <w:szCs w:val="24"/>
        </w:rPr>
        <w:t>e</w:t>
      </w:r>
      <w:r w:rsidRPr="000C045B">
        <w:rPr>
          <w:rFonts w:ascii="Times New Roman" w:hAnsi="Times New Roman" w:cs="Times New Roman"/>
          <w:sz w:val="24"/>
          <w:szCs w:val="24"/>
        </w:rPr>
        <w:t xml:space="preserve">en removed from the premises in execution the second respondent is hereby ordered to </w:t>
      </w:r>
      <w:r w:rsidR="00EF3139" w:rsidRPr="000C045B">
        <w:rPr>
          <w:rFonts w:ascii="Times New Roman" w:hAnsi="Times New Roman" w:cs="Times New Roman"/>
          <w:sz w:val="24"/>
          <w:szCs w:val="24"/>
        </w:rPr>
        <w:t>r</w:t>
      </w:r>
      <w:r w:rsidRPr="000C045B">
        <w:rPr>
          <w:rFonts w:ascii="Times New Roman" w:hAnsi="Times New Roman" w:cs="Times New Roman"/>
          <w:sz w:val="24"/>
          <w:szCs w:val="24"/>
        </w:rPr>
        <w:t>estore possession of same to the first applicant who shall provide transport to ferry t</w:t>
      </w:r>
      <w:r w:rsidR="00C10DC5" w:rsidRPr="000C045B">
        <w:rPr>
          <w:rFonts w:ascii="Times New Roman" w:hAnsi="Times New Roman" w:cs="Times New Roman"/>
          <w:sz w:val="24"/>
          <w:szCs w:val="24"/>
        </w:rPr>
        <w:t>h</w:t>
      </w:r>
      <w:r w:rsidRPr="000C045B">
        <w:rPr>
          <w:rFonts w:ascii="Times New Roman" w:hAnsi="Times New Roman" w:cs="Times New Roman"/>
          <w:sz w:val="24"/>
          <w:szCs w:val="24"/>
        </w:rPr>
        <w:t>e goods to the premises at corner Bell/</w:t>
      </w:r>
      <w:proofErr w:type="spellStart"/>
      <w:r w:rsidRPr="000C045B">
        <w:rPr>
          <w:rFonts w:ascii="Times New Roman" w:hAnsi="Times New Roman" w:cs="Times New Roman"/>
          <w:sz w:val="24"/>
          <w:szCs w:val="24"/>
        </w:rPr>
        <w:t>Conald</w:t>
      </w:r>
      <w:proofErr w:type="spellEnd"/>
      <w:r w:rsidRPr="000C04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045B">
        <w:rPr>
          <w:rFonts w:ascii="Times New Roman" w:hAnsi="Times New Roman" w:cs="Times New Roman"/>
          <w:sz w:val="24"/>
          <w:szCs w:val="24"/>
        </w:rPr>
        <w:t>Graniteside</w:t>
      </w:r>
      <w:proofErr w:type="spellEnd"/>
      <w:r w:rsidRPr="000C045B">
        <w:rPr>
          <w:rFonts w:ascii="Times New Roman" w:hAnsi="Times New Roman" w:cs="Times New Roman"/>
          <w:sz w:val="24"/>
          <w:szCs w:val="24"/>
        </w:rPr>
        <w:t>, Harare.</w:t>
      </w:r>
    </w:p>
    <w:p w:rsidR="00444560" w:rsidRPr="000C045B" w:rsidRDefault="00444560" w:rsidP="00444560">
      <w:pPr>
        <w:spacing w:after="0" w:line="48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0C045B">
        <w:rPr>
          <w:rFonts w:ascii="Times New Roman" w:hAnsi="Times New Roman" w:cs="Times New Roman"/>
          <w:sz w:val="24"/>
          <w:szCs w:val="24"/>
        </w:rPr>
        <w:t>3.</w:t>
      </w:r>
      <w:r w:rsidRPr="000C045B">
        <w:rPr>
          <w:rFonts w:ascii="Times New Roman" w:hAnsi="Times New Roman" w:cs="Times New Roman"/>
          <w:sz w:val="24"/>
          <w:szCs w:val="24"/>
        </w:rPr>
        <w:tab/>
        <w:t>The costs shall be costs in the cause.</w:t>
      </w:r>
      <w:r w:rsidR="00D44EEC" w:rsidRPr="000C045B">
        <w:rPr>
          <w:rFonts w:ascii="Times New Roman" w:hAnsi="Times New Roman" w:cs="Times New Roman"/>
          <w:sz w:val="24"/>
          <w:szCs w:val="24"/>
        </w:rPr>
        <w:t>”</w:t>
      </w:r>
    </w:p>
    <w:p w:rsidR="00EF3139" w:rsidRPr="000C045B" w:rsidRDefault="00EF3139" w:rsidP="00444560">
      <w:pPr>
        <w:spacing w:after="0" w:line="48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154140" w:rsidRPr="000C045B" w:rsidRDefault="00154140" w:rsidP="004032F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45B">
        <w:rPr>
          <w:rFonts w:ascii="Times New Roman" w:hAnsi="Times New Roman" w:cs="Times New Roman"/>
          <w:sz w:val="24"/>
          <w:szCs w:val="24"/>
        </w:rPr>
        <w:t xml:space="preserve">[8] </w:t>
      </w:r>
      <w:r w:rsidR="004032F3" w:rsidRPr="000C045B">
        <w:rPr>
          <w:rFonts w:ascii="Times New Roman" w:hAnsi="Times New Roman" w:cs="Times New Roman"/>
          <w:sz w:val="24"/>
          <w:szCs w:val="24"/>
        </w:rPr>
        <w:tab/>
      </w:r>
      <w:r w:rsidR="007F75CF" w:rsidRPr="000C045B">
        <w:rPr>
          <w:rFonts w:ascii="Times New Roman" w:hAnsi="Times New Roman" w:cs="Times New Roman"/>
          <w:sz w:val="24"/>
          <w:szCs w:val="24"/>
        </w:rPr>
        <w:t xml:space="preserve">Before the court </w:t>
      </w:r>
      <w:r w:rsidR="007F75CF" w:rsidRPr="000C045B">
        <w:rPr>
          <w:rFonts w:ascii="Times New Roman" w:hAnsi="Times New Roman" w:cs="Times New Roman"/>
          <w:i/>
          <w:sz w:val="24"/>
          <w:szCs w:val="24"/>
        </w:rPr>
        <w:t>a quo</w:t>
      </w:r>
      <w:r w:rsidR="007F75CF" w:rsidRPr="000C045B">
        <w:rPr>
          <w:rFonts w:ascii="Times New Roman" w:hAnsi="Times New Roman" w:cs="Times New Roman"/>
          <w:sz w:val="24"/>
          <w:szCs w:val="24"/>
        </w:rPr>
        <w:t xml:space="preserve"> the appellants argued that they were </w:t>
      </w:r>
    </w:p>
    <w:p w:rsidR="00236301" w:rsidRPr="000C045B" w:rsidRDefault="00F1557D" w:rsidP="004032F3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C045B">
        <w:rPr>
          <w:rFonts w:ascii="Times New Roman" w:hAnsi="Times New Roman" w:cs="Times New Roman"/>
          <w:sz w:val="24"/>
          <w:szCs w:val="24"/>
        </w:rPr>
        <w:lastRenderedPageBreak/>
        <w:t>not in wil</w:t>
      </w:r>
      <w:r w:rsidR="007F75CF" w:rsidRPr="000C045B">
        <w:rPr>
          <w:rFonts w:ascii="Times New Roman" w:hAnsi="Times New Roman" w:cs="Times New Roman"/>
          <w:sz w:val="24"/>
          <w:szCs w:val="24"/>
        </w:rPr>
        <w:t>lful default because they were misinformed by their s</w:t>
      </w:r>
      <w:r w:rsidR="005C7D4D" w:rsidRPr="000C045B">
        <w:rPr>
          <w:rFonts w:ascii="Times New Roman" w:hAnsi="Times New Roman" w:cs="Times New Roman"/>
          <w:sz w:val="24"/>
          <w:szCs w:val="24"/>
        </w:rPr>
        <w:t>ecurity guard on whom the paper</w:t>
      </w:r>
      <w:r w:rsidR="007F75CF" w:rsidRPr="000C045B">
        <w:rPr>
          <w:rFonts w:ascii="Times New Roman" w:hAnsi="Times New Roman" w:cs="Times New Roman"/>
          <w:sz w:val="24"/>
          <w:szCs w:val="24"/>
        </w:rPr>
        <w:t xml:space="preserve">s were served as to the date on which the application was served on him and that this caused them to miscalculate the </w:t>
      </w:r>
      <w:r w:rsidR="007F75CF" w:rsidRPr="000C045B">
        <w:rPr>
          <w:rFonts w:ascii="Times New Roman" w:hAnsi="Times New Roman" w:cs="Times New Roman"/>
          <w:i/>
          <w:sz w:val="24"/>
          <w:szCs w:val="24"/>
        </w:rPr>
        <w:t xml:space="preserve">dies </w:t>
      </w:r>
      <w:proofErr w:type="spellStart"/>
      <w:r w:rsidR="007F75CF" w:rsidRPr="000C045B">
        <w:rPr>
          <w:rFonts w:ascii="Times New Roman" w:hAnsi="Times New Roman" w:cs="Times New Roman"/>
          <w:i/>
          <w:sz w:val="24"/>
          <w:szCs w:val="24"/>
        </w:rPr>
        <w:t>induciae</w:t>
      </w:r>
      <w:proofErr w:type="spellEnd"/>
      <w:r w:rsidR="00236301" w:rsidRPr="000C045B">
        <w:rPr>
          <w:rFonts w:ascii="Times New Roman" w:hAnsi="Times New Roman" w:cs="Times New Roman"/>
          <w:sz w:val="24"/>
          <w:szCs w:val="24"/>
        </w:rPr>
        <w:t xml:space="preserve"> and file their opposing papers well out of time. In addition</w:t>
      </w:r>
      <w:r w:rsidR="00154140" w:rsidRPr="000C045B">
        <w:rPr>
          <w:rFonts w:ascii="Times New Roman" w:hAnsi="Times New Roman" w:cs="Times New Roman"/>
          <w:sz w:val="24"/>
          <w:szCs w:val="24"/>
        </w:rPr>
        <w:t>,</w:t>
      </w:r>
      <w:r w:rsidR="00236301" w:rsidRPr="000C045B">
        <w:rPr>
          <w:rFonts w:ascii="Times New Roman" w:hAnsi="Times New Roman" w:cs="Times New Roman"/>
          <w:sz w:val="24"/>
          <w:szCs w:val="24"/>
        </w:rPr>
        <w:t xml:space="preserve"> they had a </w:t>
      </w:r>
      <w:r w:rsidR="00236301" w:rsidRPr="000C045B">
        <w:rPr>
          <w:rFonts w:ascii="Times New Roman" w:hAnsi="Times New Roman" w:cs="Times New Roman"/>
          <w:i/>
          <w:sz w:val="24"/>
          <w:szCs w:val="24"/>
        </w:rPr>
        <w:t>bona fide</w:t>
      </w:r>
      <w:r w:rsidR="004032F3" w:rsidRPr="000C045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236301" w:rsidRPr="000C045B">
        <w:rPr>
          <w:rFonts w:ascii="Times New Roman" w:hAnsi="Times New Roman" w:cs="Times New Roman"/>
          <w:sz w:val="24"/>
          <w:szCs w:val="24"/>
        </w:rPr>
        <w:t>defence</w:t>
      </w:r>
      <w:proofErr w:type="spellEnd"/>
      <w:r w:rsidR="00236301" w:rsidRPr="000C045B">
        <w:rPr>
          <w:rFonts w:ascii="Times New Roman" w:hAnsi="Times New Roman" w:cs="Times New Roman"/>
          <w:sz w:val="24"/>
          <w:szCs w:val="24"/>
        </w:rPr>
        <w:t xml:space="preserve"> because the agreement was not oper</w:t>
      </w:r>
      <w:r w:rsidR="00154140" w:rsidRPr="000C045B">
        <w:rPr>
          <w:rFonts w:ascii="Times New Roman" w:hAnsi="Times New Roman" w:cs="Times New Roman"/>
          <w:sz w:val="24"/>
          <w:szCs w:val="24"/>
        </w:rPr>
        <w:t>ative since it was subject to</w:t>
      </w:r>
      <w:r w:rsidR="00236301" w:rsidRPr="000C045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236301" w:rsidRPr="000C045B">
        <w:rPr>
          <w:rFonts w:ascii="Times New Roman" w:hAnsi="Times New Roman" w:cs="Times New Roman"/>
          <w:sz w:val="24"/>
          <w:szCs w:val="24"/>
        </w:rPr>
        <w:t>suspensive</w:t>
      </w:r>
      <w:proofErr w:type="spellEnd"/>
      <w:r w:rsidR="00236301" w:rsidRPr="000C045B">
        <w:rPr>
          <w:rFonts w:ascii="Times New Roman" w:hAnsi="Times New Roman" w:cs="Times New Roman"/>
          <w:sz w:val="24"/>
          <w:szCs w:val="24"/>
        </w:rPr>
        <w:t xml:space="preserve"> condition and they had</w:t>
      </w:r>
      <w:r w:rsidR="00154140" w:rsidRPr="000C045B">
        <w:rPr>
          <w:rFonts w:ascii="Times New Roman" w:hAnsi="Times New Roman" w:cs="Times New Roman"/>
          <w:sz w:val="24"/>
          <w:szCs w:val="24"/>
        </w:rPr>
        <w:t>,</w:t>
      </w:r>
      <w:r w:rsidR="00236301" w:rsidRPr="000C045B">
        <w:rPr>
          <w:rFonts w:ascii="Times New Roman" w:hAnsi="Times New Roman" w:cs="Times New Roman"/>
          <w:sz w:val="24"/>
          <w:szCs w:val="24"/>
        </w:rPr>
        <w:t xml:space="preserve"> in consequence, not taken over the business which was still being operated by the respondent.</w:t>
      </w:r>
    </w:p>
    <w:p w:rsidR="00EF3139" w:rsidRPr="000C045B" w:rsidRDefault="00EF3139" w:rsidP="00EF3139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C73A98" w:rsidRPr="000C045B" w:rsidRDefault="00C73A98" w:rsidP="004032F3">
      <w:pPr>
        <w:spacing w:after="0"/>
        <w:ind w:firstLine="1440"/>
        <w:jc w:val="both"/>
        <w:rPr>
          <w:rFonts w:ascii="Times New Roman" w:hAnsi="Times New Roman" w:cs="Times New Roman"/>
          <w:sz w:val="24"/>
          <w:szCs w:val="24"/>
        </w:rPr>
      </w:pPr>
    </w:p>
    <w:p w:rsidR="004C19A4" w:rsidRPr="000C045B" w:rsidRDefault="00154140" w:rsidP="004032F3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0C045B">
        <w:rPr>
          <w:rFonts w:ascii="Times New Roman" w:hAnsi="Times New Roman" w:cs="Times New Roman"/>
          <w:sz w:val="24"/>
          <w:szCs w:val="24"/>
        </w:rPr>
        <w:t xml:space="preserve">[9] </w:t>
      </w:r>
      <w:r w:rsidR="004032F3" w:rsidRPr="000C045B">
        <w:rPr>
          <w:rFonts w:ascii="Times New Roman" w:hAnsi="Times New Roman" w:cs="Times New Roman"/>
          <w:sz w:val="24"/>
          <w:szCs w:val="24"/>
        </w:rPr>
        <w:tab/>
      </w:r>
      <w:r w:rsidR="00236301" w:rsidRPr="000C045B">
        <w:rPr>
          <w:rFonts w:ascii="Times New Roman" w:hAnsi="Times New Roman" w:cs="Times New Roman"/>
          <w:sz w:val="24"/>
          <w:szCs w:val="24"/>
        </w:rPr>
        <w:t xml:space="preserve">The </w:t>
      </w:r>
      <w:r w:rsidR="004C19A4" w:rsidRPr="000C045B">
        <w:rPr>
          <w:rFonts w:ascii="Times New Roman" w:hAnsi="Times New Roman" w:cs="Times New Roman"/>
          <w:sz w:val="24"/>
          <w:szCs w:val="24"/>
        </w:rPr>
        <w:t>court a</w:t>
      </w:r>
      <w:r w:rsidR="00236301" w:rsidRPr="000C045B">
        <w:rPr>
          <w:rFonts w:ascii="Times New Roman" w:hAnsi="Times New Roman" w:cs="Times New Roman"/>
          <w:i/>
          <w:sz w:val="24"/>
          <w:szCs w:val="24"/>
        </w:rPr>
        <w:t xml:space="preserve"> quo</w:t>
      </w:r>
      <w:r w:rsidR="00236301" w:rsidRPr="000C045B">
        <w:rPr>
          <w:rFonts w:ascii="Times New Roman" w:hAnsi="Times New Roman" w:cs="Times New Roman"/>
          <w:sz w:val="24"/>
          <w:szCs w:val="24"/>
        </w:rPr>
        <w:t xml:space="preserve"> </w:t>
      </w:r>
      <w:r w:rsidR="004C19A4" w:rsidRPr="000C045B">
        <w:rPr>
          <w:rFonts w:ascii="Times New Roman" w:hAnsi="Times New Roman" w:cs="Times New Roman"/>
          <w:sz w:val="24"/>
          <w:szCs w:val="24"/>
        </w:rPr>
        <w:t>rejected</w:t>
      </w:r>
      <w:r w:rsidR="00236301" w:rsidRPr="000C045B">
        <w:rPr>
          <w:rFonts w:ascii="Times New Roman" w:hAnsi="Times New Roman" w:cs="Times New Roman"/>
          <w:sz w:val="24"/>
          <w:szCs w:val="24"/>
        </w:rPr>
        <w:t xml:space="preserve"> the </w:t>
      </w:r>
      <w:r w:rsidR="004C19A4" w:rsidRPr="000C045B">
        <w:rPr>
          <w:rFonts w:ascii="Times New Roman" w:hAnsi="Times New Roman" w:cs="Times New Roman"/>
          <w:sz w:val="24"/>
          <w:szCs w:val="24"/>
        </w:rPr>
        <w:t>appellants’ explanation</w:t>
      </w:r>
      <w:r w:rsidR="00236301" w:rsidRPr="000C045B">
        <w:rPr>
          <w:rFonts w:ascii="Times New Roman" w:hAnsi="Times New Roman" w:cs="Times New Roman"/>
          <w:sz w:val="24"/>
          <w:szCs w:val="24"/>
        </w:rPr>
        <w:t xml:space="preserve"> for the default and found that there was willful default on the part of the appellant</w:t>
      </w:r>
      <w:r w:rsidR="004C19A4" w:rsidRPr="000C045B">
        <w:rPr>
          <w:rFonts w:ascii="Times New Roman" w:hAnsi="Times New Roman" w:cs="Times New Roman"/>
          <w:sz w:val="24"/>
          <w:szCs w:val="24"/>
        </w:rPr>
        <w:t>s</w:t>
      </w:r>
      <w:r w:rsidR="00236301" w:rsidRPr="000C045B">
        <w:rPr>
          <w:rFonts w:ascii="Times New Roman" w:hAnsi="Times New Roman" w:cs="Times New Roman"/>
          <w:sz w:val="24"/>
          <w:szCs w:val="24"/>
        </w:rPr>
        <w:t xml:space="preserve"> who</w:t>
      </w:r>
      <w:r w:rsidR="004C19A4" w:rsidRPr="000C045B">
        <w:rPr>
          <w:rFonts w:ascii="Times New Roman" w:hAnsi="Times New Roman" w:cs="Times New Roman"/>
          <w:sz w:val="24"/>
          <w:szCs w:val="24"/>
        </w:rPr>
        <w:t>, cognizant of</w:t>
      </w:r>
      <w:r w:rsidR="00236301" w:rsidRPr="000C045B">
        <w:rPr>
          <w:rFonts w:ascii="Times New Roman" w:hAnsi="Times New Roman" w:cs="Times New Roman"/>
          <w:sz w:val="24"/>
          <w:szCs w:val="24"/>
        </w:rPr>
        <w:t xml:space="preserve"> the risks attendant on so doing deliberately refrained from filing </w:t>
      </w:r>
      <w:r w:rsidR="009E77FC" w:rsidRPr="000C045B">
        <w:rPr>
          <w:rFonts w:ascii="Times New Roman" w:hAnsi="Times New Roman" w:cs="Times New Roman"/>
          <w:sz w:val="24"/>
          <w:szCs w:val="24"/>
        </w:rPr>
        <w:t>papers</w:t>
      </w:r>
      <w:r w:rsidR="00236301" w:rsidRPr="000C045B">
        <w:rPr>
          <w:rFonts w:ascii="Times New Roman" w:hAnsi="Times New Roman" w:cs="Times New Roman"/>
          <w:sz w:val="24"/>
          <w:szCs w:val="24"/>
        </w:rPr>
        <w:t xml:space="preserve"> timeously.  </w:t>
      </w:r>
      <w:r w:rsidR="00AE2BDC" w:rsidRPr="000C045B">
        <w:rPr>
          <w:rFonts w:ascii="Times New Roman" w:hAnsi="Times New Roman" w:cs="Times New Roman"/>
          <w:sz w:val="24"/>
          <w:szCs w:val="24"/>
        </w:rPr>
        <w:t>Regarding the prospects of success</w:t>
      </w:r>
      <w:r w:rsidR="004C19A4" w:rsidRPr="000C045B">
        <w:rPr>
          <w:rFonts w:ascii="Times New Roman" w:hAnsi="Times New Roman" w:cs="Times New Roman"/>
          <w:sz w:val="24"/>
          <w:szCs w:val="24"/>
        </w:rPr>
        <w:t>,</w:t>
      </w:r>
      <w:r w:rsidR="00AE2BDC" w:rsidRPr="000C045B">
        <w:rPr>
          <w:rFonts w:ascii="Times New Roman" w:hAnsi="Times New Roman" w:cs="Times New Roman"/>
          <w:sz w:val="24"/>
          <w:szCs w:val="24"/>
        </w:rPr>
        <w:t xml:space="preserve"> the court found that the appellant</w:t>
      </w:r>
      <w:r w:rsidR="004C19A4" w:rsidRPr="000C045B">
        <w:rPr>
          <w:rFonts w:ascii="Times New Roman" w:hAnsi="Times New Roman" w:cs="Times New Roman"/>
          <w:sz w:val="24"/>
          <w:szCs w:val="24"/>
        </w:rPr>
        <w:t>s</w:t>
      </w:r>
      <w:r w:rsidR="00AE2BDC" w:rsidRPr="000C045B">
        <w:rPr>
          <w:rFonts w:ascii="Times New Roman" w:hAnsi="Times New Roman" w:cs="Times New Roman"/>
          <w:sz w:val="24"/>
          <w:szCs w:val="24"/>
        </w:rPr>
        <w:t xml:space="preserve"> had no </w:t>
      </w:r>
      <w:r w:rsidR="00AE2BDC" w:rsidRPr="000C045B">
        <w:rPr>
          <w:rFonts w:ascii="Times New Roman" w:hAnsi="Times New Roman" w:cs="Times New Roman"/>
          <w:i/>
          <w:sz w:val="24"/>
          <w:szCs w:val="24"/>
        </w:rPr>
        <w:t>bona fide</w:t>
      </w:r>
      <w:r w:rsidR="00AE2BDC" w:rsidRPr="000C0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BDC" w:rsidRPr="000C045B">
        <w:rPr>
          <w:rFonts w:ascii="Times New Roman" w:hAnsi="Times New Roman" w:cs="Times New Roman"/>
          <w:sz w:val="24"/>
          <w:szCs w:val="24"/>
        </w:rPr>
        <w:t>defence</w:t>
      </w:r>
      <w:proofErr w:type="spellEnd"/>
      <w:r w:rsidR="00AE2BDC" w:rsidRPr="000C045B">
        <w:rPr>
          <w:rFonts w:ascii="Times New Roman" w:hAnsi="Times New Roman" w:cs="Times New Roman"/>
          <w:sz w:val="24"/>
          <w:szCs w:val="24"/>
        </w:rPr>
        <w:t xml:space="preserve"> since</w:t>
      </w:r>
      <w:r w:rsidR="00F1557D" w:rsidRPr="000C045B">
        <w:rPr>
          <w:rFonts w:ascii="Times New Roman" w:hAnsi="Times New Roman" w:cs="Times New Roman"/>
          <w:sz w:val="24"/>
          <w:szCs w:val="24"/>
        </w:rPr>
        <w:t xml:space="preserve"> the</w:t>
      </w:r>
      <w:r w:rsidR="00AE2BDC" w:rsidRPr="000C045B">
        <w:rPr>
          <w:rFonts w:ascii="Times New Roman" w:hAnsi="Times New Roman" w:cs="Times New Roman"/>
          <w:sz w:val="24"/>
          <w:szCs w:val="24"/>
        </w:rPr>
        <w:t xml:space="preserve"> </w:t>
      </w:r>
      <w:r w:rsidR="004C19A4" w:rsidRPr="000C045B">
        <w:rPr>
          <w:rFonts w:ascii="Times New Roman" w:hAnsi="Times New Roman" w:cs="Times New Roman"/>
          <w:sz w:val="24"/>
          <w:szCs w:val="24"/>
        </w:rPr>
        <w:t>first appellant</w:t>
      </w:r>
      <w:r w:rsidR="00AE2BDC" w:rsidRPr="000C045B">
        <w:rPr>
          <w:rFonts w:ascii="Times New Roman" w:hAnsi="Times New Roman" w:cs="Times New Roman"/>
          <w:sz w:val="24"/>
          <w:szCs w:val="24"/>
        </w:rPr>
        <w:t xml:space="preserve"> had moved onto the premises and was operating the business. </w:t>
      </w:r>
    </w:p>
    <w:p w:rsidR="004032F3" w:rsidRPr="000C045B" w:rsidRDefault="004032F3" w:rsidP="004032F3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19A4" w:rsidRPr="000C045B" w:rsidRDefault="004C19A4" w:rsidP="004032F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45B">
        <w:rPr>
          <w:rFonts w:ascii="Times New Roman" w:hAnsi="Times New Roman" w:cs="Times New Roman"/>
          <w:b/>
          <w:sz w:val="24"/>
          <w:szCs w:val="24"/>
        </w:rPr>
        <w:t>THE ISSUE ON APPEAL</w:t>
      </w:r>
    </w:p>
    <w:p w:rsidR="00B46533" w:rsidRPr="000C045B" w:rsidRDefault="001B3E97" w:rsidP="004032F3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0C045B">
        <w:rPr>
          <w:rFonts w:ascii="Times New Roman" w:hAnsi="Times New Roman" w:cs="Times New Roman"/>
          <w:sz w:val="24"/>
          <w:szCs w:val="24"/>
        </w:rPr>
        <w:t>[10]</w:t>
      </w:r>
      <w:r w:rsidR="00AE2BDC" w:rsidRPr="000C045B">
        <w:rPr>
          <w:rFonts w:ascii="Times New Roman" w:hAnsi="Times New Roman" w:cs="Times New Roman"/>
          <w:sz w:val="24"/>
          <w:szCs w:val="24"/>
        </w:rPr>
        <w:t xml:space="preserve"> </w:t>
      </w:r>
      <w:r w:rsidR="004C19A4" w:rsidRPr="000C045B">
        <w:rPr>
          <w:rFonts w:ascii="Times New Roman" w:hAnsi="Times New Roman" w:cs="Times New Roman"/>
          <w:sz w:val="24"/>
          <w:szCs w:val="24"/>
        </w:rPr>
        <w:t xml:space="preserve">The only issue to be determined is whether the appellants were operating the business. </w:t>
      </w:r>
      <w:r w:rsidR="00B46533" w:rsidRPr="000C045B">
        <w:rPr>
          <w:rFonts w:ascii="Times New Roman" w:hAnsi="Times New Roman" w:cs="Times New Roman"/>
          <w:sz w:val="24"/>
          <w:szCs w:val="24"/>
        </w:rPr>
        <w:t>Clause 2 of t</w:t>
      </w:r>
      <w:r w:rsidR="00AE2BDC" w:rsidRPr="000C045B">
        <w:rPr>
          <w:rFonts w:ascii="Times New Roman" w:hAnsi="Times New Roman" w:cs="Times New Roman"/>
          <w:sz w:val="24"/>
          <w:szCs w:val="24"/>
        </w:rPr>
        <w:t xml:space="preserve">he order </w:t>
      </w:r>
      <w:r w:rsidRPr="000C045B">
        <w:rPr>
          <w:rFonts w:ascii="Times New Roman" w:hAnsi="Times New Roman" w:cs="Times New Roman"/>
          <w:sz w:val="24"/>
          <w:szCs w:val="24"/>
        </w:rPr>
        <w:t xml:space="preserve">sought and </w:t>
      </w:r>
      <w:r w:rsidR="00AE2BDC" w:rsidRPr="000C045B">
        <w:rPr>
          <w:rFonts w:ascii="Times New Roman" w:hAnsi="Times New Roman" w:cs="Times New Roman"/>
          <w:sz w:val="24"/>
          <w:szCs w:val="24"/>
        </w:rPr>
        <w:t xml:space="preserve">obtained </w:t>
      </w:r>
      <w:r w:rsidRPr="000C045B">
        <w:rPr>
          <w:rFonts w:ascii="Times New Roman" w:hAnsi="Times New Roman" w:cs="Times New Roman"/>
          <w:sz w:val="24"/>
          <w:szCs w:val="24"/>
        </w:rPr>
        <w:t xml:space="preserve">by the appellants </w:t>
      </w:r>
      <w:r w:rsidR="00AE2BDC" w:rsidRPr="000C045B">
        <w:rPr>
          <w:rFonts w:ascii="Times New Roman" w:hAnsi="Times New Roman" w:cs="Times New Roman"/>
          <w:sz w:val="24"/>
          <w:szCs w:val="24"/>
        </w:rPr>
        <w:t>for stay of execution proves that the appellant was in control of the assets or else why would the</w:t>
      </w:r>
      <w:r w:rsidR="00B46533" w:rsidRPr="000C045B">
        <w:rPr>
          <w:rFonts w:ascii="Times New Roman" w:hAnsi="Times New Roman" w:cs="Times New Roman"/>
          <w:sz w:val="24"/>
          <w:szCs w:val="24"/>
        </w:rPr>
        <w:t>y seek that possession of the attached</w:t>
      </w:r>
      <w:r w:rsidR="00AE2BDC" w:rsidRPr="000C045B">
        <w:rPr>
          <w:rFonts w:ascii="Times New Roman" w:hAnsi="Times New Roman" w:cs="Times New Roman"/>
          <w:sz w:val="24"/>
          <w:szCs w:val="24"/>
        </w:rPr>
        <w:t xml:space="preserve"> property be re</w:t>
      </w:r>
      <w:r w:rsidR="00B46533" w:rsidRPr="000C045B">
        <w:rPr>
          <w:rFonts w:ascii="Times New Roman" w:hAnsi="Times New Roman" w:cs="Times New Roman"/>
          <w:sz w:val="24"/>
          <w:szCs w:val="24"/>
        </w:rPr>
        <w:t>stored</w:t>
      </w:r>
      <w:r w:rsidR="00AE2BDC" w:rsidRPr="000C045B">
        <w:rPr>
          <w:rFonts w:ascii="Times New Roman" w:hAnsi="Times New Roman" w:cs="Times New Roman"/>
          <w:sz w:val="24"/>
          <w:szCs w:val="24"/>
        </w:rPr>
        <w:t xml:space="preserve"> to the </w:t>
      </w:r>
      <w:r w:rsidR="00B46533" w:rsidRPr="000C045B">
        <w:rPr>
          <w:rFonts w:ascii="Times New Roman" w:hAnsi="Times New Roman" w:cs="Times New Roman"/>
          <w:sz w:val="24"/>
          <w:szCs w:val="24"/>
        </w:rPr>
        <w:t xml:space="preserve">first </w:t>
      </w:r>
      <w:r w:rsidR="00AE2BDC" w:rsidRPr="000C045B">
        <w:rPr>
          <w:rFonts w:ascii="Times New Roman" w:hAnsi="Times New Roman" w:cs="Times New Roman"/>
          <w:sz w:val="24"/>
          <w:szCs w:val="24"/>
        </w:rPr>
        <w:t>appellant and not the respondent</w:t>
      </w:r>
      <w:r w:rsidRPr="000C045B">
        <w:rPr>
          <w:rFonts w:ascii="Times New Roman" w:hAnsi="Times New Roman" w:cs="Times New Roman"/>
          <w:sz w:val="24"/>
          <w:szCs w:val="24"/>
        </w:rPr>
        <w:t>?</w:t>
      </w:r>
      <w:r w:rsidR="00AE2BDC" w:rsidRPr="000C04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3139" w:rsidRPr="000C045B" w:rsidRDefault="00EF3139" w:rsidP="004032F3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46533" w:rsidRPr="000C045B" w:rsidRDefault="00AE2BDC" w:rsidP="004032F3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C045B">
        <w:rPr>
          <w:rFonts w:ascii="Times New Roman" w:hAnsi="Times New Roman" w:cs="Times New Roman"/>
          <w:sz w:val="24"/>
          <w:szCs w:val="24"/>
        </w:rPr>
        <w:t>The record also shows</w:t>
      </w:r>
      <w:r w:rsidR="00EF3139" w:rsidRPr="000C045B">
        <w:rPr>
          <w:rFonts w:ascii="Times New Roman" w:hAnsi="Times New Roman" w:cs="Times New Roman"/>
          <w:sz w:val="24"/>
          <w:szCs w:val="24"/>
        </w:rPr>
        <w:t xml:space="preserve"> that as early as May 2013 the second</w:t>
      </w:r>
      <w:r w:rsidRPr="000C045B">
        <w:rPr>
          <w:rFonts w:ascii="Times New Roman" w:hAnsi="Times New Roman" w:cs="Times New Roman"/>
          <w:sz w:val="24"/>
          <w:szCs w:val="24"/>
        </w:rPr>
        <w:t xml:space="preserve"> </w:t>
      </w:r>
      <w:r w:rsidR="00EF3139" w:rsidRPr="000C045B">
        <w:rPr>
          <w:rFonts w:ascii="Times New Roman" w:hAnsi="Times New Roman" w:cs="Times New Roman"/>
          <w:sz w:val="24"/>
          <w:szCs w:val="24"/>
        </w:rPr>
        <w:t>a</w:t>
      </w:r>
      <w:r w:rsidRPr="000C045B">
        <w:rPr>
          <w:rFonts w:ascii="Times New Roman" w:hAnsi="Times New Roman" w:cs="Times New Roman"/>
          <w:sz w:val="24"/>
          <w:szCs w:val="24"/>
        </w:rPr>
        <w:t>ppellant was holding meetings with the staff and summoning employees for disciplinary hearings. In the circumstances</w:t>
      </w:r>
      <w:r w:rsidR="001B3E97" w:rsidRPr="000C045B">
        <w:rPr>
          <w:rFonts w:ascii="Times New Roman" w:hAnsi="Times New Roman" w:cs="Times New Roman"/>
          <w:sz w:val="24"/>
          <w:szCs w:val="24"/>
        </w:rPr>
        <w:t>,</w:t>
      </w:r>
      <w:r w:rsidRPr="000C045B">
        <w:rPr>
          <w:rFonts w:ascii="Times New Roman" w:hAnsi="Times New Roman" w:cs="Times New Roman"/>
          <w:sz w:val="24"/>
          <w:szCs w:val="24"/>
        </w:rPr>
        <w:t xml:space="preserve"> it is quite understandable that </w:t>
      </w:r>
      <w:proofErr w:type="spellStart"/>
      <w:r w:rsidRPr="000C045B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Pr="000C045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C045B">
        <w:rPr>
          <w:rFonts w:ascii="Times New Roman" w:hAnsi="Times New Roman" w:cs="Times New Roman"/>
          <w:i/>
          <w:sz w:val="24"/>
          <w:szCs w:val="24"/>
        </w:rPr>
        <w:t>Jonhera</w:t>
      </w:r>
      <w:proofErr w:type="spellEnd"/>
      <w:r w:rsidRPr="000C045B">
        <w:rPr>
          <w:rFonts w:ascii="Times New Roman" w:hAnsi="Times New Roman" w:cs="Times New Roman"/>
          <w:sz w:val="24"/>
          <w:szCs w:val="24"/>
        </w:rPr>
        <w:t xml:space="preserve"> was unable to present with </w:t>
      </w:r>
      <w:r w:rsidRPr="000C045B">
        <w:rPr>
          <w:rFonts w:ascii="Times New Roman" w:hAnsi="Times New Roman" w:cs="Times New Roman"/>
          <w:sz w:val="24"/>
          <w:szCs w:val="24"/>
        </w:rPr>
        <w:lastRenderedPageBreak/>
        <w:t>mu</w:t>
      </w:r>
      <w:r w:rsidR="001B3E97" w:rsidRPr="000C045B">
        <w:rPr>
          <w:rFonts w:ascii="Times New Roman" w:hAnsi="Times New Roman" w:cs="Times New Roman"/>
          <w:sz w:val="24"/>
          <w:szCs w:val="24"/>
        </w:rPr>
        <w:t xml:space="preserve">ch force his argument that the </w:t>
      </w:r>
      <w:r w:rsidR="00EF3139" w:rsidRPr="000C045B">
        <w:rPr>
          <w:rFonts w:ascii="Times New Roman" w:hAnsi="Times New Roman" w:cs="Times New Roman"/>
          <w:sz w:val="24"/>
          <w:szCs w:val="24"/>
        </w:rPr>
        <w:t>c</w:t>
      </w:r>
      <w:r w:rsidRPr="000C045B">
        <w:rPr>
          <w:rFonts w:ascii="Times New Roman" w:hAnsi="Times New Roman" w:cs="Times New Roman"/>
          <w:sz w:val="24"/>
          <w:szCs w:val="24"/>
        </w:rPr>
        <w:t>ourt wrongly proceeded on an assumption that the appellan</w:t>
      </w:r>
      <w:r w:rsidR="00153D8E" w:rsidRPr="000C045B">
        <w:rPr>
          <w:rFonts w:ascii="Times New Roman" w:hAnsi="Times New Roman" w:cs="Times New Roman"/>
          <w:sz w:val="24"/>
          <w:szCs w:val="24"/>
        </w:rPr>
        <w:t xml:space="preserve">ts had taken over the business.  </w:t>
      </w:r>
    </w:p>
    <w:p w:rsidR="00EF3139" w:rsidRPr="000C045B" w:rsidRDefault="00EF3139" w:rsidP="004032F3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236301" w:rsidRPr="000C045B" w:rsidRDefault="00AE2BDC" w:rsidP="004032F3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C045B">
        <w:rPr>
          <w:rFonts w:ascii="Times New Roman" w:hAnsi="Times New Roman" w:cs="Times New Roman"/>
          <w:sz w:val="24"/>
          <w:szCs w:val="24"/>
        </w:rPr>
        <w:t>It became obvious</w:t>
      </w:r>
      <w:r w:rsidR="001B3E97" w:rsidRPr="000C045B">
        <w:rPr>
          <w:rFonts w:ascii="Times New Roman" w:hAnsi="Times New Roman" w:cs="Times New Roman"/>
          <w:sz w:val="24"/>
          <w:szCs w:val="24"/>
        </w:rPr>
        <w:t>,</w:t>
      </w:r>
      <w:r w:rsidRPr="000C045B">
        <w:rPr>
          <w:rFonts w:ascii="Times New Roman" w:hAnsi="Times New Roman" w:cs="Times New Roman"/>
          <w:sz w:val="24"/>
          <w:szCs w:val="24"/>
        </w:rPr>
        <w:t xml:space="preserve"> on</w:t>
      </w:r>
      <w:r w:rsidR="001B3E97" w:rsidRPr="000C045B">
        <w:rPr>
          <w:rFonts w:ascii="Times New Roman" w:hAnsi="Times New Roman" w:cs="Times New Roman"/>
          <w:sz w:val="24"/>
          <w:szCs w:val="24"/>
        </w:rPr>
        <w:t xml:space="preserve"> reading</w:t>
      </w:r>
      <w:r w:rsidRPr="000C045B">
        <w:rPr>
          <w:rFonts w:ascii="Times New Roman" w:hAnsi="Times New Roman" w:cs="Times New Roman"/>
          <w:sz w:val="24"/>
          <w:szCs w:val="24"/>
        </w:rPr>
        <w:t xml:space="preserve"> the </w:t>
      </w:r>
      <w:r w:rsidR="00153D8E" w:rsidRPr="000C045B">
        <w:rPr>
          <w:rFonts w:ascii="Times New Roman" w:hAnsi="Times New Roman" w:cs="Times New Roman"/>
          <w:sz w:val="24"/>
          <w:szCs w:val="24"/>
        </w:rPr>
        <w:t>papers</w:t>
      </w:r>
      <w:r w:rsidRPr="000C045B">
        <w:rPr>
          <w:rFonts w:ascii="Times New Roman" w:hAnsi="Times New Roman" w:cs="Times New Roman"/>
          <w:sz w:val="24"/>
          <w:szCs w:val="24"/>
        </w:rPr>
        <w:t xml:space="preserve"> </w:t>
      </w:r>
      <w:r w:rsidR="001B3E97" w:rsidRPr="000C045B">
        <w:rPr>
          <w:rFonts w:ascii="Times New Roman" w:hAnsi="Times New Roman" w:cs="Times New Roman"/>
          <w:sz w:val="24"/>
          <w:szCs w:val="24"/>
        </w:rPr>
        <w:t xml:space="preserve">on </w:t>
      </w:r>
      <w:r w:rsidR="00EF3139" w:rsidRPr="000C045B">
        <w:rPr>
          <w:rFonts w:ascii="Times New Roman" w:hAnsi="Times New Roman" w:cs="Times New Roman"/>
          <w:sz w:val="24"/>
          <w:szCs w:val="24"/>
        </w:rPr>
        <w:t>record that</w:t>
      </w:r>
      <w:r w:rsidRPr="000C045B">
        <w:rPr>
          <w:rFonts w:ascii="Times New Roman" w:hAnsi="Times New Roman" w:cs="Times New Roman"/>
          <w:sz w:val="24"/>
          <w:szCs w:val="24"/>
        </w:rPr>
        <w:t xml:space="preserve"> the appellants w</w:t>
      </w:r>
      <w:r w:rsidR="00153D8E" w:rsidRPr="000C045B">
        <w:rPr>
          <w:rFonts w:ascii="Times New Roman" w:hAnsi="Times New Roman" w:cs="Times New Roman"/>
          <w:sz w:val="24"/>
          <w:szCs w:val="24"/>
        </w:rPr>
        <w:t xml:space="preserve">ere in control of the business.  </w:t>
      </w:r>
      <w:r w:rsidRPr="000C045B">
        <w:rPr>
          <w:rFonts w:ascii="Times New Roman" w:hAnsi="Times New Roman" w:cs="Times New Roman"/>
          <w:sz w:val="24"/>
          <w:szCs w:val="24"/>
        </w:rPr>
        <w:t xml:space="preserve">We find no misdirection in the approach of the trial </w:t>
      </w:r>
      <w:r w:rsidR="00F5578C" w:rsidRPr="000C045B">
        <w:rPr>
          <w:rFonts w:ascii="Times New Roman" w:hAnsi="Times New Roman" w:cs="Times New Roman"/>
          <w:sz w:val="24"/>
          <w:szCs w:val="24"/>
        </w:rPr>
        <w:t>court.</w:t>
      </w:r>
    </w:p>
    <w:p w:rsidR="00EF3139" w:rsidRPr="000C045B" w:rsidRDefault="00EF3139" w:rsidP="00EF3139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C73A98" w:rsidRPr="000C045B" w:rsidRDefault="00C73A98" w:rsidP="004032F3">
      <w:pPr>
        <w:spacing w:after="0" w:line="24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</w:p>
    <w:p w:rsidR="00AE2BDC" w:rsidRPr="000C045B" w:rsidRDefault="004032F3" w:rsidP="004032F3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0C045B">
        <w:rPr>
          <w:rFonts w:ascii="Times New Roman" w:hAnsi="Times New Roman" w:cs="Times New Roman"/>
          <w:sz w:val="24"/>
          <w:szCs w:val="24"/>
        </w:rPr>
        <w:t>[11]</w:t>
      </w:r>
      <w:r w:rsidRPr="000C045B">
        <w:rPr>
          <w:rFonts w:ascii="Times New Roman" w:hAnsi="Times New Roman" w:cs="Times New Roman"/>
          <w:sz w:val="24"/>
          <w:szCs w:val="24"/>
        </w:rPr>
        <w:tab/>
      </w:r>
      <w:r w:rsidR="001B3E97" w:rsidRPr="000C045B">
        <w:rPr>
          <w:rFonts w:ascii="Times New Roman" w:hAnsi="Times New Roman" w:cs="Times New Roman"/>
          <w:sz w:val="24"/>
          <w:szCs w:val="24"/>
        </w:rPr>
        <w:t>Consequently, t</w:t>
      </w:r>
      <w:r w:rsidR="005C7D4D" w:rsidRPr="000C045B">
        <w:rPr>
          <w:rFonts w:ascii="Times New Roman" w:hAnsi="Times New Roman" w:cs="Times New Roman"/>
          <w:sz w:val="24"/>
          <w:szCs w:val="24"/>
        </w:rPr>
        <w:t xml:space="preserve">he appellants </w:t>
      </w:r>
      <w:r w:rsidR="001B3E97" w:rsidRPr="000C045B">
        <w:rPr>
          <w:rFonts w:ascii="Times New Roman" w:hAnsi="Times New Roman" w:cs="Times New Roman"/>
          <w:sz w:val="24"/>
          <w:szCs w:val="24"/>
        </w:rPr>
        <w:t xml:space="preserve">failed to establish any ground upon which this Court could properly interfere with the judgment of the High Court. </w:t>
      </w:r>
    </w:p>
    <w:p w:rsidR="00EF3139" w:rsidRPr="000C045B" w:rsidRDefault="00EF3139" w:rsidP="004032F3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5C7D4D" w:rsidRPr="000C045B" w:rsidRDefault="004032F3" w:rsidP="004032F3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0C045B">
        <w:rPr>
          <w:rFonts w:ascii="Times New Roman" w:hAnsi="Times New Roman" w:cs="Times New Roman"/>
          <w:sz w:val="24"/>
          <w:szCs w:val="24"/>
        </w:rPr>
        <w:t>[12]</w:t>
      </w:r>
      <w:r w:rsidRPr="000C045B">
        <w:rPr>
          <w:rFonts w:ascii="Times New Roman" w:hAnsi="Times New Roman" w:cs="Times New Roman"/>
          <w:sz w:val="24"/>
          <w:szCs w:val="24"/>
        </w:rPr>
        <w:tab/>
      </w:r>
      <w:r w:rsidR="005C7D4D" w:rsidRPr="000C045B">
        <w:rPr>
          <w:rFonts w:ascii="Times New Roman" w:hAnsi="Times New Roman" w:cs="Times New Roman"/>
          <w:sz w:val="24"/>
          <w:szCs w:val="24"/>
        </w:rPr>
        <w:t xml:space="preserve">As to the question of </w:t>
      </w:r>
      <w:r w:rsidR="0064226B" w:rsidRPr="000C045B">
        <w:rPr>
          <w:rFonts w:ascii="Times New Roman" w:hAnsi="Times New Roman" w:cs="Times New Roman"/>
          <w:sz w:val="24"/>
          <w:szCs w:val="24"/>
        </w:rPr>
        <w:t xml:space="preserve">costs, the respondent had prayed </w:t>
      </w:r>
      <w:r w:rsidR="005C7D4D" w:rsidRPr="000C045B">
        <w:rPr>
          <w:rFonts w:ascii="Times New Roman" w:hAnsi="Times New Roman" w:cs="Times New Roman"/>
          <w:sz w:val="24"/>
          <w:szCs w:val="24"/>
        </w:rPr>
        <w:t>for costs on the punitive scale of legal practitioner</w:t>
      </w:r>
      <w:r w:rsidR="0064226B" w:rsidRPr="000C045B">
        <w:rPr>
          <w:rFonts w:ascii="Times New Roman" w:hAnsi="Times New Roman" w:cs="Times New Roman"/>
          <w:sz w:val="24"/>
          <w:szCs w:val="24"/>
        </w:rPr>
        <w:t xml:space="preserve"> and client.  However,</w:t>
      </w:r>
      <w:r w:rsidR="005C7D4D" w:rsidRPr="000C0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D4D" w:rsidRPr="000C045B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="005C7D4D" w:rsidRPr="000C045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C7D4D" w:rsidRPr="000C045B">
        <w:rPr>
          <w:rFonts w:ascii="Times New Roman" w:hAnsi="Times New Roman" w:cs="Times New Roman"/>
          <w:i/>
          <w:sz w:val="24"/>
          <w:szCs w:val="24"/>
        </w:rPr>
        <w:t>Mpofu</w:t>
      </w:r>
      <w:proofErr w:type="spellEnd"/>
      <w:r w:rsidR="005C7D4D" w:rsidRPr="000C045B">
        <w:rPr>
          <w:rFonts w:ascii="Times New Roman" w:hAnsi="Times New Roman" w:cs="Times New Roman"/>
          <w:sz w:val="24"/>
          <w:szCs w:val="24"/>
        </w:rPr>
        <w:t xml:space="preserve"> advised the </w:t>
      </w:r>
      <w:r w:rsidR="00EF3139" w:rsidRPr="000C045B">
        <w:rPr>
          <w:rFonts w:ascii="Times New Roman" w:hAnsi="Times New Roman" w:cs="Times New Roman"/>
          <w:sz w:val="24"/>
          <w:szCs w:val="24"/>
        </w:rPr>
        <w:t>c</w:t>
      </w:r>
      <w:r w:rsidR="005C7D4D" w:rsidRPr="000C045B">
        <w:rPr>
          <w:rFonts w:ascii="Times New Roman" w:hAnsi="Times New Roman" w:cs="Times New Roman"/>
          <w:sz w:val="24"/>
          <w:szCs w:val="24"/>
        </w:rPr>
        <w:t xml:space="preserve">ourt that in view of the conduct of the matter by </w:t>
      </w:r>
      <w:proofErr w:type="spellStart"/>
      <w:r w:rsidR="005C7D4D" w:rsidRPr="000C045B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="005C7D4D" w:rsidRPr="000C045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C7D4D" w:rsidRPr="000C045B">
        <w:rPr>
          <w:rFonts w:ascii="Times New Roman" w:hAnsi="Times New Roman" w:cs="Times New Roman"/>
          <w:i/>
          <w:sz w:val="24"/>
          <w:szCs w:val="24"/>
        </w:rPr>
        <w:t>Jonhera</w:t>
      </w:r>
      <w:proofErr w:type="spellEnd"/>
      <w:r w:rsidR="005C7D4D" w:rsidRPr="000C045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C7D4D" w:rsidRPr="000C045B">
        <w:rPr>
          <w:rFonts w:ascii="Times New Roman" w:hAnsi="Times New Roman" w:cs="Times New Roman"/>
          <w:sz w:val="24"/>
          <w:szCs w:val="24"/>
        </w:rPr>
        <w:t xml:space="preserve">it was not the </w:t>
      </w:r>
      <w:r w:rsidR="0064226B" w:rsidRPr="000C045B">
        <w:rPr>
          <w:rFonts w:ascii="Times New Roman" w:hAnsi="Times New Roman" w:cs="Times New Roman"/>
          <w:sz w:val="24"/>
          <w:szCs w:val="24"/>
        </w:rPr>
        <w:t>respondent’s</w:t>
      </w:r>
      <w:r w:rsidR="005C7D4D" w:rsidRPr="000C045B">
        <w:rPr>
          <w:rFonts w:ascii="Times New Roman" w:hAnsi="Times New Roman" w:cs="Times New Roman"/>
          <w:sz w:val="24"/>
          <w:szCs w:val="24"/>
        </w:rPr>
        <w:t xml:space="preserve"> intention to press for costs on that scale.</w:t>
      </w:r>
    </w:p>
    <w:p w:rsidR="00EF3139" w:rsidRPr="000C045B" w:rsidRDefault="00EF3139" w:rsidP="00EF3139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C73A98" w:rsidRPr="000C045B" w:rsidRDefault="00C73A98" w:rsidP="004032F3">
      <w:pPr>
        <w:spacing w:after="0" w:line="24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</w:p>
    <w:p w:rsidR="005C7D4D" w:rsidRPr="000C045B" w:rsidRDefault="0064226B" w:rsidP="004032F3">
      <w:pPr>
        <w:spacing w:after="0" w:line="480" w:lineRule="auto"/>
        <w:ind w:left="720" w:hanging="630"/>
        <w:jc w:val="both"/>
        <w:rPr>
          <w:rFonts w:ascii="Times New Roman" w:hAnsi="Times New Roman" w:cs="Times New Roman"/>
          <w:sz w:val="24"/>
          <w:szCs w:val="24"/>
        </w:rPr>
      </w:pPr>
      <w:r w:rsidRPr="000C045B">
        <w:rPr>
          <w:rFonts w:ascii="Times New Roman" w:hAnsi="Times New Roman" w:cs="Times New Roman"/>
          <w:sz w:val="24"/>
          <w:szCs w:val="24"/>
        </w:rPr>
        <w:t>[13]</w:t>
      </w:r>
      <w:r w:rsidR="004032F3" w:rsidRPr="000C045B">
        <w:rPr>
          <w:rFonts w:ascii="Times New Roman" w:hAnsi="Times New Roman" w:cs="Times New Roman"/>
          <w:sz w:val="24"/>
          <w:szCs w:val="24"/>
        </w:rPr>
        <w:tab/>
      </w:r>
      <w:r w:rsidR="005C7D4D" w:rsidRPr="000C045B">
        <w:rPr>
          <w:rFonts w:ascii="Times New Roman" w:hAnsi="Times New Roman" w:cs="Times New Roman"/>
          <w:sz w:val="24"/>
          <w:szCs w:val="24"/>
        </w:rPr>
        <w:t>We</w:t>
      </w:r>
      <w:r w:rsidR="00B46533" w:rsidRPr="000C045B">
        <w:rPr>
          <w:rFonts w:ascii="Times New Roman" w:hAnsi="Times New Roman" w:cs="Times New Roman"/>
          <w:sz w:val="24"/>
          <w:szCs w:val="24"/>
        </w:rPr>
        <w:t xml:space="preserve"> are of the view that this was the</w:t>
      </w:r>
      <w:r w:rsidR="005C7D4D" w:rsidRPr="000C045B">
        <w:rPr>
          <w:rFonts w:ascii="Times New Roman" w:hAnsi="Times New Roman" w:cs="Times New Roman"/>
          <w:sz w:val="24"/>
          <w:szCs w:val="24"/>
        </w:rPr>
        <w:t xml:space="preserve"> pr</w:t>
      </w:r>
      <w:r w:rsidR="00EF3139" w:rsidRPr="000C045B">
        <w:rPr>
          <w:rFonts w:ascii="Times New Roman" w:hAnsi="Times New Roman" w:cs="Times New Roman"/>
          <w:sz w:val="24"/>
          <w:szCs w:val="24"/>
        </w:rPr>
        <w:t>oper course to adopt and commen</w:t>
      </w:r>
      <w:r w:rsidR="00D44EEC" w:rsidRPr="000C045B">
        <w:rPr>
          <w:rFonts w:ascii="Times New Roman" w:hAnsi="Times New Roman" w:cs="Times New Roman"/>
          <w:sz w:val="24"/>
          <w:szCs w:val="24"/>
        </w:rPr>
        <w:t>d</w:t>
      </w:r>
      <w:r w:rsidR="005C7D4D" w:rsidRPr="000C045B">
        <w:rPr>
          <w:rFonts w:ascii="Times New Roman" w:hAnsi="Times New Roman" w:cs="Times New Roman"/>
          <w:sz w:val="24"/>
          <w:szCs w:val="24"/>
        </w:rPr>
        <w:t xml:space="preserve"> both </w:t>
      </w:r>
      <w:proofErr w:type="gramStart"/>
      <w:r w:rsidR="005C7D4D" w:rsidRPr="000C045B">
        <w:rPr>
          <w:rFonts w:ascii="Times New Roman" w:hAnsi="Times New Roman" w:cs="Times New Roman"/>
          <w:sz w:val="24"/>
          <w:szCs w:val="24"/>
        </w:rPr>
        <w:t>counsel</w:t>
      </w:r>
      <w:proofErr w:type="gramEnd"/>
      <w:r w:rsidR="005C7D4D" w:rsidRPr="000C045B">
        <w:rPr>
          <w:rFonts w:ascii="Times New Roman" w:hAnsi="Times New Roman" w:cs="Times New Roman"/>
          <w:sz w:val="24"/>
          <w:szCs w:val="24"/>
        </w:rPr>
        <w:t xml:space="preserve"> for their conduct of t</w:t>
      </w:r>
      <w:r w:rsidR="00571B15" w:rsidRPr="000C045B">
        <w:rPr>
          <w:rFonts w:ascii="Times New Roman" w:hAnsi="Times New Roman" w:cs="Times New Roman"/>
          <w:sz w:val="24"/>
          <w:szCs w:val="24"/>
        </w:rPr>
        <w:t>his appeal as officers of this C</w:t>
      </w:r>
      <w:r w:rsidR="005C7D4D" w:rsidRPr="000C045B">
        <w:rPr>
          <w:rFonts w:ascii="Times New Roman" w:hAnsi="Times New Roman" w:cs="Times New Roman"/>
          <w:sz w:val="24"/>
          <w:szCs w:val="24"/>
        </w:rPr>
        <w:t>ourt.</w:t>
      </w:r>
    </w:p>
    <w:p w:rsidR="00EF3139" w:rsidRPr="000C045B" w:rsidRDefault="00EF3139" w:rsidP="00EF3139">
      <w:pPr>
        <w:spacing w:after="0" w:line="240" w:lineRule="auto"/>
        <w:ind w:left="720" w:hanging="630"/>
        <w:jc w:val="both"/>
        <w:rPr>
          <w:rFonts w:ascii="Times New Roman" w:hAnsi="Times New Roman" w:cs="Times New Roman"/>
          <w:sz w:val="24"/>
          <w:szCs w:val="24"/>
        </w:rPr>
      </w:pPr>
    </w:p>
    <w:p w:rsidR="00C73A98" w:rsidRPr="000C045B" w:rsidRDefault="00C73A98" w:rsidP="00EF3139">
      <w:pPr>
        <w:spacing w:after="0" w:line="240" w:lineRule="auto"/>
        <w:ind w:left="90" w:firstLine="1350"/>
        <w:jc w:val="both"/>
        <w:rPr>
          <w:rFonts w:ascii="Times New Roman" w:hAnsi="Times New Roman" w:cs="Times New Roman"/>
          <w:sz w:val="24"/>
          <w:szCs w:val="24"/>
        </w:rPr>
      </w:pPr>
    </w:p>
    <w:p w:rsidR="005C7D4D" w:rsidRPr="000C045B" w:rsidRDefault="004032F3" w:rsidP="004032F3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0C045B">
        <w:rPr>
          <w:rFonts w:ascii="Times New Roman" w:hAnsi="Times New Roman" w:cs="Times New Roman"/>
          <w:sz w:val="24"/>
          <w:szCs w:val="24"/>
        </w:rPr>
        <w:t>[14]</w:t>
      </w:r>
      <w:r w:rsidRPr="000C045B">
        <w:rPr>
          <w:rFonts w:ascii="Times New Roman" w:hAnsi="Times New Roman" w:cs="Times New Roman"/>
          <w:sz w:val="24"/>
          <w:szCs w:val="24"/>
        </w:rPr>
        <w:tab/>
      </w:r>
      <w:r w:rsidR="005C7D4D" w:rsidRPr="000C045B">
        <w:rPr>
          <w:rFonts w:ascii="Times New Roman" w:hAnsi="Times New Roman" w:cs="Times New Roman"/>
          <w:sz w:val="24"/>
          <w:szCs w:val="24"/>
        </w:rPr>
        <w:t>It is for the above reasons that after hearing submissions from counsel we dismissed the appeal with costs and indicated our reasons would follow in due course.</w:t>
      </w:r>
    </w:p>
    <w:p w:rsidR="00645633" w:rsidRPr="000C045B" w:rsidRDefault="00253333" w:rsidP="004032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C04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3139" w:rsidRPr="000C045B" w:rsidRDefault="00EF3139" w:rsidP="004032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3139" w:rsidRPr="000C045B" w:rsidRDefault="00EF3139" w:rsidP="004032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D67B7" w:rsidRPr="000C045B" w:rsidRDefault="003D67B7" w:rsidP="004032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D67B7" w:rsidRPr="000C045B" w:rsidRDefault="005528EA" w:rsidP="004032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C045B">
        <w:rPr>
          <w:rFonts w:ascii="Times New Roman" w:hAnsi="Times New Roman" w:cs="Times New Roman"/>
          <w:sz w:val="24"/>
          <w:szCs w:val="24"/>
        </w:rPr>
        <w:tab/>
      </w:r>
      <w:r w:rsidRPr="000C045B">
        <w:rPr>
          <w:rFonts w:ascii="Times New Roman" w:hAnsi="Times New Roman" w:cs="Times New Roman"/>
          <w:sz w:val="24"/>
          <w:szCs w:val="24"/>
        </w:rPr>
        <w:tab/>
      </w:r>
      <w:r w:rsidRPr="000C045B">
        <w:rPr>
          <w:rFonts w:ascii="Times New Roman" w:hAnsi="Times New Roman" w:cs="Times New Roman"/>
          <w:b/>
          <w:sz w:val="24"/>
          <w:szCs w:val="24"/>
        </w:rPr>
        <w:t>GWAUNZA JA:</w:t>
      </w:r>
      <w:r w:rsidRPr="000C045B">
        <w:rPr>
          <w:rFonts w:ascii="Times New Roman" w:hAnsi="Times New Roman" w:cs="Times New Roman"/>
          <w:sz w:val="24"/>
          <w:szCs w:val="24"/>
        </w:rPr>
        <w:tab/>
      </w:r>
      <w:r w:rsidRPr="000C045B">
        <w:rPr>
          <w:rFonts w:ascii="Times New Roman" w:hAnsi="Times New Roman" w:cs="Times New Roman"/>
          <w:sz w:val="24"/>
          <w:szCs w:val="24"/>
        </w:rPr>
        <w:tab/>
        <w:t>I agree</w:t>
      </w:r>
    </w:p>
    <w:p w:rsidR="005528EA" w:rsidRPr="000C045B" w:rsidRDefault="005528EA" w:rsidP="004032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3139" w:rsidRPr="000C045B" w:rsidRDefault="00EF3139" w:rsidP="004032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3139" w:rsidRPr="000C045B" w:rsidRDefault="00EF3139" w:rsidP="004032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F6E99" w:rsidRPr="000C045B" w:rsidRDefault="003F6E99" w:rsidP="004032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528EA" w:rsidRPr="000C045B" w:rsidRDefault="005528EA" w:rsidP="004032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C045B">
        <w:rPr>
          <w:rFonts w:ascii="Times New Roman" w:hAnsi="Times New Roman" w:cs="Times New Roman"/>
          <w:sz w:val="24"/>
          <w:szCs w:val="24"/>
        </w:rPr>
        <w:tab/>
      </w:r>
      <w:r w:rsidRPr="000C045B">
        <w:rPr>
          <w:rFonts w:ascii="Times New Roman" w:hAnsi="Times New Roman" w:cs="Times New Roman"/>
          <w:sz w:val="24"/>
          <w:szCs w:val="24"/>
        </w:rPr>
        <w:tab/>
      </w:r>
      <w:r w:rsidRPr="000C045B">
        <w:rPr>
          <w:rFonts w:ascii="Times New Roman" w:hAnsi="Times New Roman" w:cs="Times New Roman"/>
          <w:b/>
          <w:sz w:val="24"/>
          <w:szCs w:val="24"/>
        </w:rPr>
        <w:t>MAVANGIRA AJA:</w:t>
      </w:r>
      <w:r w:rsidRPr="000C045B">
        <w:rPr>
          <w:rFonts w:ascii="Times New Roman" w:hAnsi="Times New Roman" w:cs="Times New Roman"/>
          <w:b/>
          <w:sz w:val="24"/>
          <w:szCs w:val="24"/>
        </w:rPr>
        <w:tab/>
      </w:r>
      <w:r w:rsidRPr="000C045B">
        <w:rPr>
          <w:rFonts w:ascii="Times New Roman" w:hAnsi="Times New Roman" w:cs="Times New Roman"/>
          <w:sz w:val="24"/>
          <w:szCs w:val="24"/>
        </w:rPr>
        <w:tab/>
        <w:t>I agree</w:t>
      </w:r>
    </w:p>
    <w:p w:rsidR="00660EF9" w:rsidRPr="000C045B" w:rsidRDefault="00660EF9" w:rsidP="004032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60EF9" w:rsidRPr="000C045B" w:rsidRDefault="00660EF9" w:rsidP="004032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3139" w:rsidRPr="000C045B" w:rsidRDefault="00EF3139" w:rsidP="004032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3139" w:rsidRPr="000C045B" w:rsidRDefault="00EF3139" w:rsidP="004032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60EF9" w:rsidRPr="000C045B" w:rsidRDefault="00660EF9" w:rsidP="004032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045B">
        <w:rPr>
          <w:rFonts w:ascii="Times New Roman" w:hAnsi="Times New Roman" w:cs="Times New Roman"/>
          <w:i/>
          <w:sz w:val="24"/>
          <w:szCs w:val="24"/>
        </w:rPr>
        <w:t>Wintertons</w:t>
      </w:r>
      <w:proofErr w:type="spellEnd"/>
      <w:r w:rsidRPr="000C045B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0C045B">
        <w:rPr>
          <w:rFonts w:ascii="Times New Roman" w:hAnsi="Times New Roman" w:cs="Times New Roman"/>
          <w:sz w:val="24"/>
          <w:szCs w:val="24"/>
        </w:rPr>
        <w:t>appellants’</w:t>
      </w:r>
      <w:r w:rsidRPr="000C045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C045B">
        <w:rPr>
          <w:rFonts w:ascii="Times New Roman" w:hAnsi="Times New Roman" w:cs="Times New Roman"/>
          <w:sz w:val="24"/>
          <w:szCs w:val="24"/>
        </w:rPr>
        <w:t>legal practitioners</w:t>
      </w:r>
    </w:p>
    <w:p w:rsidR="00660EF9" w:rsidRPr="000C045B" w:rsidRDefault="00660EF9" w:rsidP="004032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045B">
        <w:rPr>
          <w:rFonts w:ascii="Times New Roman" w:hAnsi="Times New Roman" w:cs="Times New Roman"/>
          <w:i/>
          <w:sz w:val="24"/>
          <w:szCs w:val="24"/>
        </w:rPr>
        <w:t>Ush</w:t>
      </w:r>
      <w:r w:rsidR="003F6E99" w:rsidRPr="000C045B">
        <w:rPr>
          <w:rFonts w:ascii="Times New Roman" w:hAnsi="Times New Roman" w:cs="Times New Roman"/>
          <w:i/>
          <w:sz w:val="24"/>
          <w:szCs w:val="24"/>
        </w:rPr>
        <w:t>e</w:t>
      </w:r>
      <w:r w:rsidRPr="000C045B">
        <w:rPr>
          <w:rFonts w:ascii="Times New Roman" w:hAnsi="Times New Roman" w:cs="Times New Roman"/>
          <w:i/>
          <w:sz w:val="24"/>
          <w:szCs w:val="24"/>
        </w:rPr>
        <w:t>wokunze</w:t>
      </w:r>
      <w:proofErr w:type="spellEnd"/>
      <w:r w:rsidRPr="000C045B">
        <w:rPr>
          <w:rFonts w:ascii="Times New Roman" w:hAnsi="Times New Roman" w:cs="Times New Roman"/>
          <w:i/>
          <w:sz w:val="24"/>
          <w:szCs w:val="24"/>
        </w:rPr>
        <w:t xml:space="preserve"> Law Chambers, </w:t>
      </w:r>
      <w:r w:rsidRPr="000C045B">
        <w:rPr>
          <w:rFonts w:ascii="Times New Roman" w:hAnsi="Times New Roman" w:cs="Times New Roman"/>
          <w:sz w:val="24"/>
          <w:szCs w:val="24"/>
        </w:rPr>
        <w:t>respondent’s legal practitioners</w:t>
      </w:r>
    </w:p>
    <w:p w:rsidR="005528EA" w:rsidRPr="000C045B" w:rsidRDefault="005528EA" w:rsidP="004032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528EA" w:rsidRPr="000C045B" w:rsidRDefault="005528EA" w:rsidP="004032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528EA" w:rsidRPr="000C045B" w:rsidRDefault="005528EA" w:rsidP="004032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5528EA" w:rsidRPr="000C045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2217" w:rsidRDefault="00832217" w:rsidP="00CD3328">
      <w:pPr>
        <w:spacing w:after="0" w:line="240" w:lineRule="auto"/>
      </w:pPr>
      <w:r>
        <w:separator/>
      </w:r>
    </w:p>
  </w:endnote>
  <w:endnote w:type="continuationSeparator" w:id="0">
    <w:p w:rsidR="00832217" w:rsidRDefault="00832217" w:rsidP="00CD3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2217" w:rsidRDefault="00832217" w:rsidP="00CD3328">
      <w:pPr>
        <w:spacing w:after="0" w:line="240" w:lineRule="auto"/>
      </w:pPr>
      <w:r>
        <w:separator/>
      </w:r>
    </w:p>
  </w:footnote>
  <w:footnote w:type="continuationSeparator" w:id="0">
    <w:p w:rsidR="00832217" w:rsidRDefault="00832217" w:rsidP="00CD3328">
      <w:pPr>
        <w:spacing w:after="0" w:line="240" w:lineRule="auto"/>
      </w:pPr>
      <w:r>
        <w:continuationSeparator/>
      </w:r>
    </w:p>
  </w:footnote>
  <w:footnote w:id="1">
    <w:p w:rsidR="004437AD" w:rsidRDefault="003F32CB">
      <w:pPr>
        <w:pStyle w:val="FootnoteText"/>
      </w:pPr>
      <w:r>
        <w:rPr>
          <w:rFonts w:ascii="Courier New" w:hAnsi="Courier New" w:cs="Courier New"/>
          <w:i/>
        </w:rPr>
        <w:t xml:space="preserve">1. </w:t>
      </w:r>
      <w:r w:rsidR="004437AD" w:rsidRPr="004437AD">
        <w:rPr>
          <w:rFonts w:ascii="Courier New" w:hAnsi="Courier New" w:cs="Courier New"/>
          <w:i/>
        </w:rPr>
        <w:t>Barros</w:t>
      </w:r>
      <w:r w:rsidR="00D93C20">
        <w:rPr>
          <w:rFonts w:ascii="Courier New" w:hAnsi="Courier New" w:cs="Courier New"/>
          <w:i/>
        </w:rPr>
        <w:t xml:space="preserve"> &amp; </w:t>
      </w:r>
      <w:proofErr w:type="spellStart"/>
      <w:r w:rsidR="00D93C20">
        <w:rPr>
          <w:rFonts w:ascii="Courier New" w:hAnsi="Courier New" w:cs="Courier New"/>
          <w:i/>
        </w:rPr>
        <w:t>Anor</w:t>
      </w:r>
      <w:proofErr w:type="spellEnd"/>
      <w:r w:rsidR="004437AD" w:rsidRPr="004437AD">
        <w:rPr>
          <w:rFonts w:ascii="Courier New" w:hAnsi="Courier New" w:cs="Courier New"/>
          <w:i/>
        </w:rPr>
        <w:t xml:space="preserve"> v </w:t>
      </w:r>
      <w:proofErr w:type="spellStart"/>
      <w:r w:rsidR="004437AD" w:rsidRPr="004437AD">
        <w:rPr>
          <w:rFonts w:ascii="Courier New" w:hAnsi="Courier New" w:cs="Courier New"/>
          <w:i/>
        </w:rPr>
        <w:t>Chimp</w:t>
      </w:r>
      <w:r w:rsidR="00D93C20">
        <w:rPr>
          <w:rFonts w:ascii="Courier New" w:hAnsi="Courier New" w:cs="Courier New"/>
          <w:i/>
        </w:rPr>
        <w:t>h</w:t>
      </w:r>
      <w:r w:rsidR="004437AD" w:rsidRPr="004437AD">
        <w:rPr>
          <w:rFonts w:ascii="Courier New" w:hAnsi="Courier New" w:cs="Courier New"/>
          <w:i/>
        </w:rPr>
        <w:t>onda</w:t>
      </w:r>
      <w:proofErr w:type="spellEnd"/>
      <w:r w:rsidR="004437AD" w:rsidRPr="004437AD">
        <w:rPr>
          <w:rFonts w:ascii="Courier New" w:hAnsi="Courier New" w:cs="Courier New"/>
        </w:rPr>
        <w:t>,</w:t>
      </w:r>
      <w:r w:rsidR="00D93C20">
        <w:rPr>
          <w:rFonts w:ascii="Courier New" w:hAnsi="Courier New" w:cs="Courier New"/>
        </w:rPr>
        <w:t xml:space="preserve"> 1999 (1) ZLR 58 (S</w:t>
      </w:r>
      <w:proofErr w:type="gramStart"/>
      <w:r w:rsidR="00D93C20">
        <w:rPr>
          <w:rFonts w:ascii="Courier New" w:hAnsi="Courier New" w:cs="Courier New"/>
        </w:rPr>
        <w:t>)@P62</w:t>
      </w:r>
      <w:proofErr w:type="gramEnd"/>
      <w:r w:rsidR="00D93C20">
        <w:rPr>
          <w:rFonts w:ascii="Courier New" w:hAnsi="Courier New" w:cs="Courier New"/>
        </w:rPr>
        <w:t>;</w:t>
      </w:r>
      <w:r w:rsidR="00A65238">
        <w:rPr>
          <w:rFonts w:ascii="Courier New" w:hAnsi="Courier New" w:cs="Courier New"/>
        </w:rPr>
        <w:t xml:space="preserve"> Rule 63 High Court Rules, 1971.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8424"/>
      <w:gridCol w:w="1152"/>
    </w:tblGrid>
    <w:tr w:rsidR="00CD3328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rFonts w:ascii="Times New Roman" w:hAnsi="Times New Roman" w:cs="Times New Roman"/>
            </w:rPr>
            <w:alias w:val="Company"/>
            <w:id w:val="78735422"/>
            <w:placeholder>
              <w:docPart w:val="19E7BBF56E0543EEAA5EC2A7110DC9D1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CD3328" w:rsidRPr="000C045B" w:rsidRDefault="00CD3328">
              <w:pPr>
                <w:pStyle w:val="Header"/>
                <w:jc w:val="right"/>
                <w:rPr>
                  <w:rFonts w:ascii="Times New Roman" w:hAnsi="Times New Roman" w:cs="Times New Roman"/>
                </w:rPr>
              </w:pPr>
              <w:r w:rsidRPr="000C045B">
                <w:rPr>
                  <w:rFonts w:ascii="Times New Roman" w:hAnsi="Times New Roman" w:cs="Times New Roman"/>
                </w:rPr>
                <w:t xml:space="preserve">Judgment No. SC </w:t>
              </w:r>
              <w:r w:rsidR="000C045B" w:rsidRPr="000C045B">
                <w:rPr>
                  <w:rFonts w:ascii="Times New Roman" w:hAnsi="Times New Roman" w:cs="Times New Roman"/>
                </w:rPr>
                <w:t>51</w:t>
              </w:r>
              <w:r w:rsidRPr="000C045B">
                <w:rPr>
                  <w:rFonts w:ascii="Times New Roman" w:hAnsi="Times New Roman" w:cs="Times New Roman"/>
                </w:rPr>
                <w:t>/2015</w:t>
              </w:r>
            </w:p>
          </w:sdtContent>
        </w:sdt>
        <w:sdt>
          <w:sdtPr>
            <w:rPr>
              <w:rFonts w:ascii="Times New Roman" w:hAnsi="Times New Roman" w:cs="Times New Roman"/>
              <w:b/>
              <w:bCs/>
            </w:rPr>
            <w:alias w:val="Title"/>
            <w:id w:val="78735415"/>
            <w:placeholder>
              <w:docPart w:val="433A689B0B414B109DE3714F1BCB9A3A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CD3328" w:rsidRDefault="009B4230" w:rsidP="00CD3328">
              <w:pPr>
                <w:pStyle w:val="Header"/>
                <w:jc w:val="right"/>
                <w:rPr>
                  <w:b/>
                  <w:bCs/>
                </w:rPr>
              </w:pPr>
              <w:r w:rsidRPr="000C045B">
                <w:rPr>
                  <w:rFonts w:ascii="Times New Roman" w:hAnsi="Times New Roman" w:cs="Times New Roman"/>
                  <w:b/>
                  <w:bCs/>
                </w:rPr>
                <w:t>Civil Appeal No. SC 538/14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CD3328" w:rsidRDefault="00CD3328">
          <w:pPr>
            <w:pStyle w:val="Header"/>
            <w:rPr>
              <w:b/>
              <w:bCs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C7AC9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CD3328" w:rsidRDefault="00CD332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6F31B1"/>
    <w:multiLevelType w:val="hybridMultilevel"/>
    <w:tmpl w:val="A4141C98"/>
    <w:lvl w:ilvl="0" w:tplc="56E4E0C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E4F"/>
    <w:rsid w:val="000544D6"/>
    <w:rsid w:val="000677FD"/>
    <w:rsid w:val="000C045B"/>
    <w:rsid w:val="00105A2C"/>
    <w:rsid w:val="00132CA1"/>
    <w:rsid w:val="0013708D"/>
    <w:rsid w:val="00140697"/>
    <w:rsid w:val="001523A2"/>
    <w:rsid w:val="00153D8E"/>
    <w:rsid w:val="00154140"/>
    <w:rsid w:val="001B3E97"/>
    <w:rsid w:val="00236301"/>
    <w:rsid w:val="00250C36"/>
    <w:rsid w:val="00253333"/>
    <w:rsid w:val="00293369"/>
    <w:rsid w:val="0035697A"/>
    <w:rsid w:val="003D67B7"/>
    <w:rsid w:val="003F32CB"/>
    <w:rsid w:val="003F6E99"/>
    <w:rsid w:val="004032F3"/>
    <w:rsid w:val="004437AD"/>
    <w:rsid w:val="00444560"/>
    <w:rsid w:val="004731FC"/>
    <w:rsid w:val="004A25C7"/>
    <w:rsid w:val="004C19A4"/>
    <w:rsid w:val="004C7B36"/>
    <w:rsid w:val="005059B5"/>
    <w:rsid w:val="005528EA"/>
    <w:rsid w:val="00563D1B"/>
    <w:rsid w:val="00571B15"/>
    <w:rsid w:val="005C2C43"/>
    <w:rsid w:val="005C7D4D"/>
    <w:rsid w:val="0064226B"/>
    <w:rsid w:val="00645633"/>
    <w:rsid w:val="00660EF9"/>
    <w:rsid w:val="00741D70"/>
    <w:rsid w:val="007F72C8"/>
    <w:rsid w:val="007F75CF"/>
    <w:rsid w:val="00832217"/>
    <w:rsid w:val="008F557D"/>
    <w:rsid w:val="009A6551"/>
    <w:rsid w:val="009B4230"/>
    <w:rsid w:val="009C0DD8"/>
    <w:rsid w:val="009C51B0"/>
    <w:rsid w:val="009E77FC"/>
    <w:rsid w:val="00A65238"/>
    <w:rsid w:val="00AC67D5"/>
    <w:rsid w:val="00AC7AC9"/>
    <w:rsid w:val="00AE2BDC"/>
    <w:rsid w:val="00B374AA"/>
    <w:rsid w:val="00B46533"/>
    <w:rsid w:val="00B57491"/>
    <w:rsid w:val="00B7438F"/>
    <w:rsid w:val="00B84A3C"/>
    <w:rsid w:val="00C10DC5"/>
    <w:rsid w:val="00C73A98"/>
    <w:rsid w:val="00C81E4F"/>
    <w:rsid w:val="00CB311A"/>
    <w:rsid w:val="00CD3328"/>
    <w:rsid w:val="00D2337B"/>
    <w:rsid w:val="00D26142"/>
    <w:rsid w:val="00D44EEC"/>
    <w:rsid w:val="00D93C20"/>
    <w:rsid w:val="00E60C7E"/>
    <w:rsid w:val="00EF3139"/>
    <w:rsid w:val="00F05FF5"/>
    <w:rsid w:val="00F1557D"/>
    <w:rsid w:val="00F31736"/>
    <w:rsid w:val="00F5578C"/>
    <w:rsid w:val="00F7499B"/>
    <w:rsid w:val="00F9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33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328"/>
  </w:style>
  <w:style w:type="paragraph" w:styleId="Footer">
    <w:name w:val="footer"/>
    <w:basedOn w:val="Normal"/>
    <w:link w:val="FooterChar"/>
    <w:uiPriority w:val="99"/>
    <w:unhideWhenUsed/>
    <w:rsid w:val="00CD33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328"/>
  </w:style>
  <w:style w:type="paragraph" w:styleId="BalloonText">
    <w:name w:val="Balloon Text"/>
    <w:basedOn w:val="Normal"/>
    <w:link w:val="BalloonTextChar"/>
    <w:uiPriority w:val="99"/>
    <w:semiHidden/>
    <w:unhideWhenUsed/>
    <w:rsid w:val="00CD3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3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28E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437A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37A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437AD"/>
    <w:rPr>
      <w:vertAlign w:val="superscript"/>
    </w:rPr>
  </w:style>
  <w:style w:type="paragraph" w:styleId="NoSpacing">
    <w:name w:val="No Spacing"/>
    <w:uiPriority w:val="1"/>
    <w:qFormat/>
    <w:rsid w:val="00293369"/>
    <w:pPr>
      <w:spacing w:after="0" w:line="240" w:lineRule="auto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33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328"/>
  </w:style>
  <w:style w:type="paragraph" w:styleId="Footer">
    <w:name w:val="footer"/>
    <w:basedOn w:val="Normal"/>
    <w:link w:val="FooterChar"/>
    <w:uiPriority w:val="99"/>
    <w:unhideWhenUsed/>
    <w:rsid w:val="00CD33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328"/>
  </w:style>
  <w:style w:type="paragraph" w:styleId="BalloonText">
    <w:name w:val="Balloon Text"/>
    <w:basedOn w:val="Normal"/>
    <w:link w:val="BalloonTextChar"/>
    <w:uiPriority w:val="99"/>
    <w:semiHidden/>
    <w:unhideWhenUsed/>
    <w:rsid w:val="00CD3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3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28E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437A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37A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437AD"/>
    <w:rPr>
      <w:vertAlign w:val="superscript"/>
    </w:rPr>
  </w:style>
  <w:style w:type="paragraph" w:styleId="NoSpacing">
    <w:name w:val="No Spacing"/>
    <w:uiPriority w:val="1"/>
    <w:qFormat/>
    <w:rsid w:val="00293369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9E7BBF56E0543EEAA5EC2A7110DC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1E2DA8-4CF7-4E47-B58B-8629DF046D01}"/>
      </w:docPartPr>
      <w:docPartBody>
        <w:p w:rsidR="001D2B94" w:rsidRDefault="00677440" w:rsidP="00677440">
          <w:pPr>
            <w:pStyle w:val="19E7BBF56E0543EEAA5EC2A7110DC9D1"/>
          </w:pPr>
          <w:r>
            <w:t>[Type the company name]</w:t>
          </w:r>
        </w:p>
      </w:docPartBody>
    </w:docPart>
    <w:docPart>
      <w:docPartPr>
        <w:name w:val="433A689B0B414B109DE3714F1BCB9A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DF94C-AA6F-462C-9C0A-4153E45F62AC}"/>
      </w:docPartPr>
      <w:docPartBody>
        <w:p w:rsidR="001D2B94" w:rsidRDefault="00677440" w:rsidP="00677440">
          <w:pPr>
            <w:pStyle w:val="433A689B0B414B109DE3714F1BCB9A3A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440"/>
    <w:rsid w:val="001D2B94"/>
    <w:rsid w:val="00353F15"/>
    <w:rsid w:val="004309B7"/>
    <w:rsid w:val="00475AC2"/>
    <w:rsid w:val="00677440"/>
    <w:rsid w:val="0080062C"/>
    <w:rsid w:val="00B50B98"/>
    <w:rsid w:val="00C17C9F"/>
    <w:rsid w:val="00CC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ZW" w:eastAsia="en-Z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E7BBF56E0543EEAA5EC2A7110DC9D1">
    <w:name w:val="19E7BBF56E0543EEAA5EC2A7110DC9D1"/>
    <w:rsid w:val="00677440"/>
  </w:style>
  <w:style w:type="paragraph" w:customStyle="1" w:styleId="433A689B0B414B109DE3714F1BCB9A3A">
    <w:name w:val="433A689B0B414B109DE3714F1BCB9A3A"/>
    <w:rsid w:val="0067744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W" w:eastAsia="en-Z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E7BBF56E0543EEAA5EC2A7110DC9D1">
    <w:name w:val="19E7BBF56E0543EEAA5EC2A7110DC9D1"/>
    <w:rsid w:val="00677440"/>
  </w:style>
  <w:style w:type="paragraph" w:customStyle="1" w:styleId="433A689B0B414B109DE3714F1BCB9A3A">
    <w:name w:val="433A689B0B414B109DE3714F1BCB9A3A"/>
    <w:rsid w:val="006774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BB9A1B-893E-4677-BDF2-75FF458E1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1061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Civil Appeal No. SC 538/14</vt:lpstr>
    </vt:vector>
  </TitlesOfParts>
  <Company>Judgment No. SC 51/2015</Company>
  <LinksUpToDate>false</LinksUpToDate>
  <CharactersWithSpaces>7101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Civil Appeal No. SC 538/14</dc:title>
  <dc:creator>JSC6</dc:creator>
  <cp:lastModifiedBy>KELLY</cp:lastModifiedBy>
  <cp:revision>2</cp:revision>
  <dcterms:created xsi:type="dcterms:W3CDTF">2015-08-19T08:18:00Z</dcterms:created>
  <dcterms:modified xsi:type="dcterms:W3CDTF">2015-08-19T08:18:00Z</dcterms:modified>
</cp:coreProperties>
</file>