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35C" w:rsidRDefault="002714B3">
      <w:pPr>
        <w:pStyle w:val="BodyText2"/>
        <w:shd w:val="clear" w:color="auto" w:fill="auto"/>
        <w:spacing w:after="442"/>
        <w:ind w:left="4900" w:right="500"/>
      </w:pPr>
      <w:proofErr w:type="gramStart"/>
      <w:r>
        <w:t>Judgment No.</w:t>
      </w:r>
      <w:proofErr w:type="gramEnd"/>
      <w:r>
        <w:t xml:space="preserve"> S.C. 42/85 Civ. Appeal No. 89/85</w:t>
      </w:r>
    </w:p>
    <w:p w:rsidR="0075035C" w:rsidRDefault="002714B3">
      <w:pPr>
        <w:pStyle w:val="BodyText2"/>
        <w:shd w:val="clear" w:color="auto" w:fill="auto"/>
        <w:spacing w:after="401" w:line="210" w:lineRule="exact"/>
        <w:ind w:left="120"/>
        <w:jc w:val="center"/>
      </w:pPr>
      <w:r>
        <w:t>Z.T. SONGORE v THE COMMISSIONER OF TAXES</w:t>
      </w:r>
    </w:p>
    <w:p w:rsidR="0075035C" w:rsidRDefault="002714B3">
      <w:pPr>
        <w:pStyle w:val="BodyText2"/>
        <w:shd w:val="clear" w:color="auto" w:fill="auto"/>
        <w:spacing w:after="0" w:line="233" w:lineRule="exact"/>
        <w:ind w:left="40"/>
      </w:pPr>
      <w:r>
        <w:t>SUPREME COURT OF ZIMBABWE,</w:t>
      </w:r>
    </w:p>
    <w:p w:rsidR="0075035C" w:rsidRDefault="002714B3">
      <w:pPr>
        <w:pStyle w:val="BodyText2"/>
        <w:shd w:val="clear" w:color="auto" w:fill="auto"/>
        <w:spacing w:after="0" w:line="233" w:lineRule="exact"/>
        <w:ind w:left="40"/>
      </w:pPr>
      <w:r>
        <w:t>BECK, JA, GUBBAY, JA &amp; McNALLY, JA,</w:t>
      </w:r>
    </w:p>
    <w:p w:rsidR="0075035C" w:rsidRDefault="002714B3">
      <w:pPr>
        <w:pStyle w:val="Bodytext21"/>
        <w:shd w:val="clear" w:color="auto" w:fill="auto"/>
        <w:spacing w:after="322"/>
        <w:ind w:left="40"/>
      </w:pPr>
      <w:r>
        <w:t>HARARE, MAY 16, 1985.</w:t>
      </w:r>
    </w:p>
    <w:p w:rsidR="00032191" w:rsidRDefault="002714B3">
      <w:pPr>
        <w:pStyle w:val="BodyText2"/>
        <w:shd w:val="clear" w:color="auto" w:fill="auto"/>
        <w:spacing w:after="298" w:line="355" w:lineRule="exact"/>
        <w:ind w:left="40" w:right="3940"/>
      </w:pPr>
      <w:r>
        <w:rPr>
          <w:rStyle w:val="BodyText1"/>
        </w:rPr>
        <w:t>J.P. Haxen</w:t>
      </w:r>
      <w:bookmarkStart w:id="0" w:name="_GoBack"/>
      <w:bookmarkEnd w:id="0"/>
      <w:r>
        <w:t xml:space="preserve">, for the appellant </w:t>
      </w:r>
    </w:p>
    <w:p w:rsidR="0075035C" w:rsidRDefault="002714B3">
      <w:pPr>
        <w:pStyle w:val="BodyText2"/>
        <w:shd w:val="clear" w:color="auto" w:fill="auto"/>
        <w:spacing w:after="298" w:line="355" w:lineRule="exact"/>
        <w:ind w:left="40" w:right="3940"/>
      </w:pPr>
      <w:r>
        <w:rPr>
          <w:rStyle w:val="BodyText1"/>
        </w:rPr>
        <w:t>G.E. Mandizha</w:t>
      </w:r>
      <w:r>
        <w:t>, for the respondent</w:t>
      </w:r>
    </w:p>
    <w:p w:rsidR="0075035C" w:rsidRDefault="002714B3">
      <w:pPr>
        <w:pStyle w:val="BodyText2"/>
        <w:shd w:val="clear" w:color="auto" w:fill="auto"/>
        <w:spacing w:after="302" w:line="358" w:lineRule="exact"/>
        <w:ind w:left="40" w:right="260" w:firstLine="1200"/>
      </w:pPr>
      <w:r>
        <w:t xml:space="preserve">BECK, JA; In the court a </w:t>
      </w:r>
      <w:r>
        <w:rPr>
          <w:rStyle w:val="BodyText1"/>
        </w:rPr>
        <w:t>quo</w:t>
      </w:r>
      <w:r>
        <w:t xml:space="preserve"> summary judgment was applied for and was granted by the magistrate in respect of the plaintiff's claim for assessed tax in terms of the Sales Tax Act /Cap 184/. The defendant has appealed against that judgment.</w:t>
      </w:r>
    </w:p>
    <w:p w:rsidR="0075035C" w:rsidRDefault="002714B3">
      <w:pPr>
        <w:pStyle w:val="BodyText2"/>
        <w:shd w:val="clear" w:color="auto" w:fill="auto"/>
        <w:spacing w:after="536" w:line="355" w:lineRule="exact"/>
        <w:ind w:left="40" w:right="260" w:firstLine="1200"/>
      </w:pPr>
      <w:r>
        <w:t xml:space="preserve">In the respondent’s Heads of Argument in this Court the point was taken for the first time that in terms of s </w:t>
      </w:r>
      <w:r>
        <w:rPr>
          <w:rStyle w:val="BodytextGeorgia"/>
        </w:rPr>
        <w:t>32</w:t>
      </w:r>
      <w:r>
        <w:t xml:space="preserve"> of the Sales Tax Act a person who is dissatisfied with any assessment may lodge with the Controlling Officer an objection in writing, such objection to reach the office of the Controlling Officer not later than thirty days after the person making the objection has been notified of the assessment, but (and this is accepted by the appellant) no such objection was ever lodged to the assessments upon which summary judgment was applied for. It was contended that, the appellant not having availed himself of the provisions of that section and of s 12 of the Fiscal Appeal Court Act /Cap 18</w:t>
      </w:r>
      <w:r>
        <w:rPr>
          <w:rStyle w:val="BodytextBold"/>
        </w:rPr>
        <w:t>0/,</w:t>
      </w:r>
      <w:r>
        <w:t xml:space="preserve"> he was not entitled to circumvent those procedures by resisting an application for summary judgment in the magistrate’s court, thereby seeking in effect to make the Controlling Officer’s decision subject to an appeal to the magistrate’s court.</w:t>
      </w:r>
    </w:p>
    <w:p w:rsidR="0075035C" w:rsidRDefault="002714B3">
      <w:pPr>
        <w:pStyle w:val="Heading10"/>
        <w:keepNext/>
        <w:keepLines/>
        <w:shd w:val="clear" w:color="auto" w:fill="auto"/>
        <w:spacing w:after="0" w:line="190" w:lineRule="exact"/>
        <w:ind w:right="160"/>
      </w:pPr>
      <w:bookmarkStart w:id="1" w:name="bookmark0"/>
      <w:r>
        <w:rPr>
          <w:rStyle w:val="Heading11"/>
          <w:b/>
          <w:bCs/>
        </w:rPr>
        <w:lastRenderedPageBreak/>
        <w:t>S.C. 42/85</w:t>
      </w:r>
      <w:bookmarkEnd w:id="1"/>
    </w:p>
    <w:p w:rsidR="0075035C" w:rsidRDefault="006C36A1">
      <w:r>
        <w:pict>
          <v:shapetype id="_x0000_t202" coordsize="21600,21600" o:spt="202" path="m,l,21600r21600,l21600,xe">
            <v:stroke joinstyle="miter"/>
            <v:path gradientshapeok="t" o:connecttype="rect"/>
          </v:shapetype>
          <v:shape id="_x0000_s1026" type="#_x0000_t202" style="position:absolute;margin-left:182.8pt;margin-top:.85pt;width:14.8pt;height:10.5pt;z-index:-251658752;mso-wrap-distance-left:5pt;mso-wrap-distance-right:5pt;mso-wrap-distance-bottom:25.85pt;mso-position-horizontal-relative:margin;mso-position-vertical-relative:margin" filled="f" stroked="f">
            <v:textbox style="mso-fit-shape-to-text:t" inset="0,0,0,0">
              <w:txbxContent>
                <w:p w:rsidR="0075035C" w:rsidRDefault="002714B3">
                  <w:pPr>
                    <w:pStyle w:val="Bodytext6"/>
                    <w:shd w:val="clear" w:color="auto" w:fill="auto"/>
                    <w:spacing w:line="210" w:lineRule="exact"/>
                    <w:ind w:left="100"/>
                  </w:pPr>
                  <w:r>
                    <w:t>2</w:t>
                  </w:r>
                </w:p>
              </w:txbxContent>
            </v:textbox>
            <w10:wrap type="square" anchorx="margin" anchory="margin"/>
          </v:shape>
        </w:pict>
      </w:r>
    </w:p>
    <w:p w:rsidR="00B830F3" w:rsidRDefault="00B830F3">
      <w:pPr>
        <w:pStyle w:val="BodyText2"/>
        <w:shd w:val="clear" w:color="auto" w:fill="auto"/>
        <w:spacing w:after="258" w:line="358" w:lineRule="exact"/>
        <w:ind w:left="160" w:right="160" w:firstLine="1200"/>
      </w:pPr>
    </w:p>
    <w:p w:rsidR="0075035C" w:rsidRDefault="002714B3">
      <w:pPr>
        <w:pStyle w:val="BodyText2"/>
        <w:shd w:val="clear" w:color="auto" w:fill="auto"/>
        <w:spacing w:after="258" w:line="358" w:lineRule="exact"/>
        <w:ind w:left="160" w:right="160" w:firstLine="1200"/>
      </w:pPr>
      <w:r>
        <w:t>Mr Haxen, who appears for the appellant, has accepted the correctness of this point and has conceded that the appeal must therefore be dismissed.</w:t>
      </w:r>
    </w:p>
    <w:p w:rsidR="0075035C" w:rsidRDefault="0075035C"/>
    <w:p w:rsidR="0075035C" w:rsidRDefault="002714B3">
      <w:pPr>
        <w:pStyle w:val="BodyText2"/>
        <w:shd w:val="clear" w:color="auto" w:fill="auto"/>
        <w:spacing w:after="298" w:line="355" w:lineRule="exact"/>
        <w:ind w:left="160" w:right="160" w:firstLine="1200"/>
      </w:pPr>
      <w:r>
        <w:t xml:space="preserve">Both parties are also ad </w:t>
      </w:r>
      <w:r>
        <w:rPr>
          <w:rStyle w:val="BodyText1"/>
        </w:rPr>
        <w:t>idem</w:t>
      </w:r>
      <w:r>
        <w:t xml:space="preserve"> that, in consequence of the point having,</w:t>
      </w:r>
      <w:r w:rsidR="00032191">
        <w:t xml:space="preserve"> </w:t>
      </w:r>
      <w:r>
        <w:t xml:space="preserve">been raised for the first time before this Court, an adjustment to the order of costs that was made in the court a </w:t>
      </w:r>
      <w:r>
        <w:rPr>
          <w:rStyle w:val="BodyText1"/>
        </w:rPr>
        <w:t>quo</w:t>
      </w:r>
      <w:r>
        <w:t xml:space="preserve"> must be made.</w:t>
      </w:r>
    </w:p>
    <w:p w:rsidR="0075035C" w:rsidRDefault="002714B3">
      <w:pPr>
        <w:pStyle w:val="BodyText2"/>
        <w:shd w:val="clear" w:color="auto" w:fill="auto"/>
        <w:spacing w:after="1138" w:line="358" w:lineRule="exact"/>
        <w:ind w:left="160" w:right="160" w:firstLine="1200"/>
      </w:pPr>
      <w:r>
        <w:t xml:space="preserve">Accordingly we order that the appeal be dismissed with costs, save that the order of the court a </w:t>
      </w:r>
      <w:r>
        <w:rPr>
          <w:rStyle w:val="BodyText1"/>
        </w:rPr>
        <w:t>quo</w:t>
      </w:r>
      <w:r>
        <w:t xml:space="preserve"> is to be varied by directing that the costs awarded to the plaintiff are not to include any costs relating to the replying affidavit that was filed by the plaintiff.</w:t>
      </w:r>
    </w:p>
    <w:p w:rsidR="0075035C" w:rsidRDefault="002714B3">
      <w:pPr>
        <w:pStyle w:val="BodyText2"/>
        <w:shd w:val="clear" w:color="auto" w:fill="auto"/>
        <w:spacing w:after="1146" w:line="210" w:lineRule="exact"/>
        <w:ind w:left="160" w:firstLine="1200"/>
      </w:pPr>
      <w:r>
        <w:t>GUBBAY, JA: I agree.</w:t>
      </w:r>
    </w:p>
    <w:p w:rsidR="0075035C" w:rsidRDefault="002714B3">
      <w:pPr>
        <w:pStyle w:val="BodyText2"/>
        <w:shd w:val="clear" w:color="auto" w:fill="auto"/>
        <w:spacing w:after="1044" w:line="210" w:lineRule="exact"/>
        <w:ind w:left="160" w:firstLine="1200"/>
      </w:pPr>
      <w:r>
        <w:t>McNALLY, JA: I agree.</w:t>
      </w:r>
    </w:p>
    <w:p w:rsidR="0075035C" w:rsidRDefault="002714B3" w:rsidP="00032191">
      <w:pPr>
        <w:pStyle w:val="BodyText2"/>
        <w:shd w:val="clear" w:color="auto" w:fill="auto"/>
        <w:spacing w:after="0" w:line="355" w:lineRule="exact"/>
        <w:ind w:left="160" w:right="960"/>
      </w:pPr>
      <w:r>
        <w:rPr>
          <w:rStyle w:val="BodyText1"/>
        </w:rPr>
        <w:t>Scanlen &amp; Holderness</w:t>
      </w:r>
      <w:r>
        <w:t>, app</w:t>
      </w:r>
      <w:r w:rsidR="00032191">
        <w:t xml:space="preserve">ellant's legal representatives </w:t>
      </w:r>
      <w:r>
        <w:t>Civil Division of the Attorney-</w:t>
      </w:r>
      <w:r w:rsidR="00B830F3">
        <w:t>General’s</w:t>
      </w:r>
      <w:r>
        <w:t xml:space="preserve"> Office, </w:t>
      </w:r>
      <w:r w:rsidR="00B830F3">
        <w:t>respondent’s</w:t>
      </w:r>
      <w:r w:rsidR="00032191">
        <w:t xml:space="preserve"> </w:t>
      </w:r>
      <w:r>
        <w:t>legal representatives</w:t>
      </w:r>
    </w:p>
    <w:sectPr w:rsidR="0075035C" w:rsidSect="0075035C">
      <w:type w:val="continuous"/>
      <w:pgSz w:w="12240" w:h="15840"/>
      <w:pgMar w:top="2032" w:right="1920" w:bottom="2037" w:left="196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6A1" w:rsidRDefault="006C36A1" w:rsidP="0075035C">
      <w:r>
        <w:separator/>
      </w:r>
    </w:p>
  </w:endnote>
  <w:endnote w:type="continuationSeparator" w:id="0">
    <w:p w:rsidR="006C36A1" w:rsidRDefault="006C36A1" w:rsidP="0075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UPC">
    <w:panose1 w:val="020B03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6A1" w:rsidRDefault="006C36A1"/>
  </w:footnote>
  <w:footnote w:type="continuationSeparator" w:id="0">
    <w:p w:rsidR="006C36A1" w:rsidRDefault="006C36A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75035C"/>
    <w:rsid w:val="00032191"/>
    <w:rsid w:val="002714B3"/>
    <w:rsid w:val="004A7D58"/>
    <w:rsid w:val="005F6F1A"/>
    <w:rsid w:val="006C36A1"/>
    <w:rsid w:val="0075035C"/>
    <w:rsid w:val="00901122"/>
    <w:rsid w:val="00B52B26"/>
    <w:rsid w:val="00B8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035C"/>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5035C"/>
    <w:rPr>
      <w:color w:val="0066CC"/>
      <w:u w:val="single"/>
    </w:rPr>
  </w:style>
  <w:style w:type="character" w:customStyle="1" w:styleId="Bodytext6Exact">
    <w:name w:val="Body text (6) Exact"/>
    <w:basedOn w:val="DefaultParagraphFont"/>
    <w:link w:val="Bodytext6"/>
    <w:rsid w:val="0075035C"/>
    <w:rPr>
      <w:b w:val="0"/>
      <w:bCs w:val="0"/>
      <w:i w:val="0"/>
      <w:iCs w:val="0"/>
      <w:smallCaps w:val="0"/>
      <w:strike w:val="0"/>
      <w:sz w:val="21"/>
      <w:szCs w:val="21"/>
      <w:u w:val="none"/>
    </w:rPr>
  </w:style>
  <w:style w:type="character" w:customStyle="1" w:styleId="Bodytext">
    <w:name w:val="Body text_"/>
    <w:basedOn w:val="DefaultParagraphFont"/>
    <w:link w:val="BodyText2"/>
    <w:rsid w:val="0075035C"/>
    <w:rPr>
      <w:b w:val="0"/>
      <w:bCs w:val="0"/>
      <w:i w:val="0"/>
      <w:iCs w:val="0"/>
      <w:smallCaps w:val="0"/>
      <w:strike w:val="0"/>
      <w:spacing w:val="-10"/>
      <w:sz w:val="21"/>
      <w:szCs w:val="21"/>
      <w:u w:val="none"/>
    </w:rPr>
  </w:style>
  <w:style w:type="character" w:customStyle="1" w:styleId="Bodytext20">
    <w:name w:val="Body text (2)_"/>
    <w:basedOn w:val="DefaultParagraphFont"/>
    <w:link w:val="Bodytext21"/>
    <w:rsid w:val="0075035C"/>
    <w:rPr>
      <w:b/>
      <w:bCs/>
      <w:i w:val="0"/>
      <w:iCs w:val="0"/>
      <w:smallCaps w:val="0"/>
      <w:strike w:val="0"/>
      <w:sz w:val="19"/>
      <w:szCs w:val="19"/>
      <w:u w:val="none"/>
    </w:rPr>
  </w:style>
  <w:style w:type="character" w:customStyle="1" w:styleId="BodyText1">
    <w:name w:val="Body Text1"/>
    <w:basedOn w:val="Bodytext"/>
    <w:rsid w:val="0075035C"/>
    <w:rPr>
      <w:rFonts w:ascii="Courier New" w:eastAsia="Courier New" w:hAnsi="Courier New" w:cs="Courier New"/>
      <w:b w:val="0"/>
      <w:bCs w:val="0"/>
      <w:i w:val="0"/>
      <w:iCs w:val="0"/>
      <w:smallCaps w:val="0"/>
      <w:strike w:val="0"/>
      <w:color w:val="000000"/>
      <w:spacing w:val="-10"/>
      <w:w w:val="100"/>
      <w:position w:val="0"/>
      <w:sz w:val="21"/>
      <w:szCs w:val="21"/>
      <w:u w:val="single"/>
      <w:lang w:val="en-US"/>
    </w:rPr>
  </w:style>
  <w:style w:type="character" w:customStyle="1" w:styleId="BodytextGeorgia">
    <w:name w:val="Body text + Georgia"/>
    <w:aliases w:val="14.5 pt,Spacing 0 pt"/>
    <w:basedOn w:val="Bodytext"/>
    <w:rsid w:val="0075035C"/>
    <w:rPr>
      <w:rFonts w:ascii="Georgia" w:eastAsia="Georgia" w:hAnsi="Georgia" w:cs="Georgia"/>
      <w:b w:val="0"/>
      <w:bCs w:val="0"/>
      <w:i w:val="0"/>
      <w:iCs w:val="0"/>
      <w:smallCaps w:val="0"/>
      <w:strike w:val="0"/>
      <w:color w:val="000000"/>
      <w:spacing w:val="0"/>
      <w:w w:val="100"/>
      <w:position w:val="0"/>
      <w:sz w:val="29"/>
      <w:szCs w:val="29"/>
      <w:u w:val="none"/>
      <w:lang w:val="en-US"/>
    </w:rPr>
  </w:style>
  <w:style w:type="character" w:customStyle="1" w:styleId="BodytextBold">
    <w:name w:val="Body text + Bold"/>
    <w:aliases w:val="Italic,Spacing 0 pt"/>
    <w:basedOn w:val="Bodytext"/>
    <w:rsid w:val="0075035C"/>
    <w:rPr>
      <w:rFonts w:ascii="Courier New" w:eastAsia="Courier New" w:hAnsi="Courier New" w:cs="Courier New"/>
      <w:b/>
      <w:bCs/>
      <w:i/>
      <w:iCs/>
      <w:smallCaps w:val="0"/>
      <w:strike w:val="0"/>
      <w:color w:val="000000"/>
      <w:spacing w:val="0"/>
      <w:w w:val="100"/>
      <w:position w:val="0"/>
      <w:sz w:val="21"/>
      <w:szCs w:val="21"/>
      <w:u w:val="none"/>
      <w:lang w:val="en-US"/>
    </w:rPr>
  </w:style>
  <w:style w:type="character" w:customStyle="1" w:styleId="Heading1">
    <w:name w:val="Heading #1_"/>
    <w:basedOn w:val="DefaultParagraphFont"/>
    <w:link w:val="Heading10"/>
    <w:rsid w:val="0075035C"/>
    <w:rPr>
      <w:b/>
      <w:bCs/>
      <w:i w:val="0"/>
      <w:iCs w:val="0"/>
      <w:smallCaps w:val="0"/>
      <w:strike w:val="0"/>
      <w:sz w:val="19"/>
      <w:szCs w:val="19"/>
      <w:u w:val="none"/>
    </w:rPr>
  </w:style>
  <w:style w:type="character" w:customStyle="1" w:styleId="Heading11">
    <w:name w:val="Heading #1"/>
    <w:basedOn w:val="Heading1"/>
    <w:rsid w:val="0075035C"/>
    <w:rPr>
      <w:rFonts w:ascii="Courier New" w:eastAsia="Courier New" w:hAnsi="Courier New" w:cs="Courier New"/>
      <w:b/>
      <w:bCs/>
      <w:i w:val="0"/>
      <w:iCs w:val="0"/>
      <w:smallCaps w:val="0"/>
      <w:strike w:val="0"/>
      <w:color w:val="000000"/>
      <w:spacing w:val="0"/>
      <w:w w:val="100"/>
      <w:position w:val="0"/>
      <w:sz w:val="19"/>
      <w:szCs w:val="19"/>
      <w:u w:val="single"/>
      <w:lang w:val="en-US"/>
    </w:rPr>
  </w:style>
  <w:style w:type="character" w:customStyle="1" w:styleId="Bodytext3">
    <w:name w:val="Body text (3)_"/>
    <w:basedOn w:val="DefaultParagraphFont"/>
    <w:link w:val="Bodytext30"/>
    <w:rsid w:val="0075035C"/>
    <w:rPr>
      <w:rFonts w:ascii="CordiaUPC" w:eastAsia="CordiaUPC" w:hAnsi="CordiaUPC" w:cs="CordiaUPC"/>
      <w:b/>
      <w:bCs/>
      <w:i w:val="0"/>
      <w:iCs w:val="0"/>
      <w:smallCaps w:val="0"/>
      <w:strike w:val="0"/>
      <w:sz w:val="28"/>
      <w:szCs w:val="28"/>
      <w:u w:val="none"/>
    </w:rPr>
  </w:style>
  <w:style w:type="character" w:customStyle="1" w:styleId="Bodytext4">
    <w:name w:val="Body text (4)_"/>
    <w:basedOn w:val="DefaultParagraphFont"/>
    <w:link w:val="Bodytext40"/>
    <w:rsid w:val="0075035C"/>
    <w:rPr>
      <w:rFonts w:ascii="Calibri" w:eastAsia="Calibri" w:hAnsi="Calibri" w:cs="Calibri"/>
      <w:b w:val="0"/>
      <w:bCs w:val="0"/>
      <w:i/>
      <w:iCs/>
      <w:smallCaps w:val="0"/>
      <w:strike w:val="0"/>
      <w:sz w:val="11"/>
      <w:szCs w:val="11"/>
      <w:u w:val="none"/>
    </w:rPr>
  </w:style>
  <w:style w:type="character" w:customStyle="1" w:styleId="Bodytext5">
    <w:name w:val="Body text (5)_"/>
    <w:basedOn w:val="DefaultParagraphFont"/>
    <w:link w:val="Bodytext50"/>
    <w:rsid w:val="0075035C"/>
    <w:rPr>
      <w:rFonts w:ascii="Times New Roman" w:eastAsia="Times New Roman" w:hAnsi="Times New Roman" w:cs="Times New Roman"/>
      <w:b w:val="0"/>
      <w:bCs w:val="0"/>
      <w:i w:val="0"/>
      <w:iCs w:val="0"/>
      <w:smallCaps w:val="0"/>
      <w:strike w:val="0"/>
      <w:sz w:val="8"/>
      <w:szCs w:val="8"/>
      <w:u w:val="none"/>
    </w:rPr>
  </w:style>
  <w:style w:type="paragraph" w:customStyle="1" w:styleId="Bodytext6">
    <w:name w:val="Body text (6)"/>
    <w:basedOn w:val="Normal"/>
    <w:link w:val="Bodytext6Exact"/>
    <w:rsid w:val="0075035C"/>
    <w:pPr>
      <w:shd w:val="clear" w:color="auto" w:fill="FFFFFF"/>
      <w:spacing w:line="0" w:lineRule="atLeast"/>
    </w:pPr>
    <w:rPr>
      <w:sz w:val="21"/>
      <w:szCs w:val="21"/>
    </w:rPr>
  </w:style>
  <w:style w:type="paragraph" w:customStyle="1" w:styleId="BodyText2">
    <w:name w:val="Body Text2"/>
    <w:basedOn w:val="Normal"/>
    <w:link w:val="Bodytext"/>
    <w:rsid w:val="0075035C"/>
    <w:pPr>
      <w:shd w:val="clear" w:color="auto" w:fill="FFFFFF"/>
      <w:spacing w:after="420" w:line="238" w:lineRule="exact"/>
    </w:pPr>
    <w:rPr>
      <w:spacing w:val="-10"/>
      <w:sz w:val="21"/>
      <w:szCs w:val="21"/>
    </w:rPr>
  </w:style>
  <w:style w:type="paragraph" w:customStyle="1" w:styleId="Bodytext21">
    <w:name w:val="Body text (2)"/>
    <w:basedOn w:val="Normal"/>
    <w:link w:val="Bodytext20"/>
    <w:rsid w:val="0075035C"/>
    <w:pPr>
      <w:shd w:val="clear" w:color="auto" w:fill="FFFFFF"/>
      <w:spacing w:after="420" w:line="233" w:lineRule="exact"/>
    </w:pPr>
    <w:rPr>
      <w:b/>
      <w:bCs/>
      <w:sz w:val="19"/>
      <w:szCs w:val="19"/>
    </w:rPr>
  </w:style>
  <w:style w:type="paragraph" w:customStyle="1" w:styleId="Heading10">
    <w:name w:val="Heading #1"/>
    <w:basedOn w:val="Normal"/>
    <w:link w:val="Heading1"/>
    <w:rsid w:val="0075035C"/>
    <w:pPr>
      <w:shd w:val="clear" w:color="auto" w:fill="FFFFFF"/>
      <w:spacing w:after="60" w:line="0" w:lineRule="atLeast"/>
      <w:jc w:val="right"/>
      <w:outlineLvl w:val="0"/>
    </w:pPr>
    <w:rPr>
      <w:b/>
      <w:bCs/>
      <w:sz w:val="19"/>
      <w:szCs w:val="19"/>
    </w:rPr>
  </w:style>
  <w:style w:type="paragraph" w:customStyle="1" w:styleId="Bodytext30">
    <w:name w:val="Body text (3)"/>
    <w:basedOn w:val="Normal"/>
    <w:link w:val="Bodytext3"/>
    <w:rsid w:val="0075035C"/>
    <w:pPr>
      <w:shd w:val="clear" w:color="auto" w:fill="FFFFFF"/>
      <w:spacing w:before="60" w:after="300" w:line="0" w:lineRule="atLeast"/>
      <w:jc w:val="right"/>
    </w:pPr>
    <w:rPr>
      <w:rFonts w:ascii="CordiaUPC" w:eastAsia="CordiaUPC" w:hAnsi="CordiaUPC" w:cs="CordiaUPC"/>
      <w:b/>
      <w:bCs/>
      <w:sz w:val="28"/>
      <w:szCs w:val="28"/>
    </w:rPr>
  </w:style>
  <w:style w:type="paragraph" w:customStyle="1" w:styleId="Bodytext40">
    <w:name w:val="Body text (4)"/>
    <w:basedOn w:val="Normal"/>
    <w:link w:val="Bodytext4"/>
    <w:rsid w:val="0075035C"/>
    <w:pPr>
      <w:shd w:val="clear" w:color="auto" w:fill="FFFFFF"/>
      <w:spacing w:before="60" w:after="60" w:line="0" w:lineRule="atLeast"/>
    </w:pPr>
    <w:rPr>
      <w:rFonts w:ascii="Calibri" w:eastAsia="Calibri" w:hAnsi="Calibri" w:cs="Calibri"/>
      <w:i/>
      <w:iCs/>
      <w:sz w:val="11"/>
      <w:szCs w:val="11"/>
    </w:rPr>
  </w:style>
  <w:style w:type="paragraph" w:customStyle="1" w:styleId="Bodytext50">
    <w:name w:val="Body text (5)"/>
    <w:basedOn w:val="Normal"/>
    <w:link w:val="Bodytext5"/>
    <w:rsid w:val="0075035C"/>
    <w:pPr>
      <w:shd w:val="clear" w:color="auto" w:fill="FFFFFF"/>
      <w:spacing w:after="60" w:line="0" w:lineRule="atLeast"/>
    </w:pPr>
    <w:rPr>
      <w:rFonts w:ascii="Times New Roman" w:eastAsia="Times New Roman" w:hAnsi="Times New Roman" w:cs="Times New Roman"/>
      <w:sz w:val="8"/>
      <w:szCs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Shingirai Gabriel</cp:lastModifiedBy>
  <cp:revision>5</cp:revision>
  <dcterms:created xsi:type="dcterms:W3CDTF">2014-11-18T13:28:00Z</dcterms:created>
  <dcterms:modified xsi:type="dcterms:W3CDTF">2014-11-30T22:53:00Z</dcterms:modified>
</cp:coreProperties>
</file>