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5BF98" w14:textId="77777777" w:rsidR="00D36723" w:rsidRPr="00CD77D5" w:rsidRDefault="00D36723" w:rsidP="00D36723">
      <w:pPr>
        <w:spacing w:after="0"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w:t>
      </w:r>
      <w:r>
        <w:rPr>
          <w:rFonts w:ascii="Times New Roman" w:hAnsi="Times New Roman" w:cs="Times New Roman"/>
          <w:b/>
          <w:sz w:val="24"/>
          <w:szCs w:val="24"/>
          <w:u w:val="single"/>
        </w:rPr>
        <w:t>REPORTABLE</w:t>
      </w:r>
      <w:r>
        <w:rPr>
          <w:rFonts w:ascii="Times New Roman" w:hAnsi="Times New Roman" w:cs="Times New Roman"/>
          <w:b/>
          <w:sz w:val="24"/>
          <w:szCs w:val="24"/>
        </w:rPr>
        <w:tab/>
      </w:r>
      <w:r>
        <w:rPr>
          <w:rFonts w:ascii="Times New Roman" w:hAnsi="Times New Roman" w:cs="Times New Roman"/>
          <w:b/>
          <w:sz w:val="24"/>
          <w:szCs w:val="24"/>
        </w:rPr>
        <w:tab/>
        <w:t>(20)</w:t>
      </w:r>
    </w:p>
    <w:p w14:paraId="5E43EEB4" w14:textId="77777777" w:rsidR="00D36723" w:rsidRPr="00E415B4" w:rsidRDefault="00D36723" w:rsidP="00A243BE">
      <w:pPr>
        <w:autoSpaceDE w:val="0"/>
        <w:autoSpaceDN w:val="0"/>
        <w:adjustRightInd w:val="0"/>
        <w:spacing w:after="0" w:line="480" w:lineRule="auto"/>
        <w:jc w:val="both"/>
        <w:rPr>
          <w:rFonts w:ascii="Times New Roman" w:hAnsi="Times New Roman" w:cs="Times New Roman"/>
          <w:sz w:val="24"/>
          <w:szCs w:val="24"/>
        </w:rPr>
      </w:pPr>
    </w:p>
    <w:p w14:paraId="6F2949FA" w14:textId="77777777" w:rsidR="00390D04" w:rsidRPr="00E415B4" w:rsidRDefault="00390D04" w:rsidP="000808BA">
      <w:pPr>
        <w:spacing w:after="0" w:line="240" w:lineRule="auto"/>
        <w:jc w:val="center"/>
        <w:rPr>
          <w:rFonts w:ascii="Times New Roman" w:hAnsi="Times New Roman" w:cs="Times New Roman"/>
          <w:sz w:val="24"/>
          <w:szCs w:val="24"/>
        </w:rPr>
      </w:pPr>
    </w:p>
    <w:p w14:paraId="1E07ECD1" w14:textId="77777777" w:rsidR="000808BA" w:rsidRPr="00E415B4" w:rsidRDefault="001D10D0" w:rsidP="00FC2033">
      <w:pPr>
        <w:pStyle w:val="ListParagraph"/>
        <w:spacing w:after="0" w:line="240" w:lineRule="auto"/>
        <w:ind w:left="0"/>
        <w:rPr>
          <w:rFonts w:ascii="Times New Roman" w:hAnsi="Times New Roman" w:cs="Times New Roman"/>
          <w:b/>
          <w:sz w:val="24"/>
          <w:szCs w:val="24"/>
        </w:rPr>
      </w:pPr>
      <w:r w:rsidRPr="00E415B4">
        <w:rPr>
          <w:rFonts w:ascii="Times New Roman" w:hAnsi="Times New Roman" w:cs="Times New Roman"/>
          <w:b/>
          <w:sz w:val="24"/>
          <w:szCs w:val="24"/>
        </w:rPr>
        <w:t xml:space="preserve">    </w:t>
      </w:r>
      <w:r w:rsidR="00FC2033" w:rsidRPr="00E415B4">
        <w:rPr>
          <w:rFonts w:ascii="Times New Roman" w:hAnsi="Times New Roman" w:cs="Times New Roman"/>
          <w:b/>
          <w:sz w:val="24"/>
          <w:szCs w:val="24"/>
        </w:rPr>
        <w:t>STANDARD     CHARTERED     BANK     ZIMBABWE     LIMITED</w:t>
      </w:r>
      <w:r w:rsidRPr="00E415B4">
        <w:rPr>
          <w:rFonts w:ascii="Times New Roman" w:hAnsi="Times New Roman" w:cs="Times New Roman"/>
          <w:b/>
          <w:sz w:val="24"/>
          <w:szCs w:val="24"/>
        </w:rPr>
        <w:t xml:space="preserve">     </w:t>
      </w:r>
    </w:p>
    <w:p w14:paraId="3114BE1B" w14:textId="77777777" w:rsidR="00390D04" w:rsidRPr="00E415B4" w:rsidRDefault="00390D04" w:rsidP="001D10D0">
      <w:pPr>
        <w:spacing w:after="0" w:line="240" w:lineRule="auto"/>
        <w:jc w:val="center"/>
        <w:rPr>
          <w:rFonts w:ascii="Times New Roman" w:hAnsi="Times New Roman" w:cs="Times New Roman"/>
          <w:b/>
          <w:sz w:val="24"/>
          <w:szCs w:val="24"/>
        </w:rPr>
      </w:pPr>
      <w:r w:rsidRPr="00E415B4">
        <w:rPr>
          <w:rFonts w:ascii="Times New Roman" w:hAnsi="Times New Roman" w:cs="Times New Roman"/>
          <w:b/>
          <w:sz w:val="24"/>
          <w:szCs w:val="24"/>
        </w:rPr>
        <w:t>v</w:t>
      </w:r>
    </w:p>
    <w:p w14:paraId="03CDE3C9" w14:textId="77777777" w:rsidR="00961B0E" w:rsidRPr="00E415B4" w:rsidRDefault="00961B0E" w:rsidP="001D10D0">
      <w:pPr>
        <w:spacing w:after="0" w:line="240" w:lineRule="auto"/>
        <w:jc w:val="center"/>
        <w:rPr>
          <w:rFonts w:ascii="Times New Roman" w:hAnsi="Times New Roman" w:cs="Times New Roman"/>
          <w:b/>
          <w:sz w:val="24"/>
          <w:szCs w:val="24"/>
        </w:rPr>
      </w:pPr>
      <w:r w:rsidRPr="00E415B4">
        <w:rPr>
          <w:rFonts w:ascii="Times New Roman" w:hAnsi="Times New Roman" w:cs="Times New Roman"/>
          <w:b/>
          <w:sz w:val="24"/>
          <w:szCs w:val="24"/>
        </w:rPr>
        <w:t xml:space="preserve">   </w:t>
      </w:r>
      <w:r w:rsidR="00FC2033" w:rsidRPr="00E415B4">
        <w:rPr>
          <w:rFonts w:ascii="Times New Roman" w:hAnsi="Times New Roman" w:cs="Times New Roman"/>
          <w:b/>
          <w:sz w:val="24"/>
          <w:szCs w:val="24"/>
        </w:rPr>
        <w:t>ZIMBABWE     REVENUE     AUTHORITY</w:t>
      </w:r>
    </w:p>
    <w:p w14:paraId="0CA83E8F" w14:textId="77777777" w:rsidR="00390D04" w:rsidRPr="00E415B4" w:rsidRDefault="00390D04" w:rsidP="00FC2033">
      <w:pPr>
        <w:spacing w:after="0" w:line="240" w:lineRule="auto"/>
        <w:jc w:val="center"/>
        <w:rPr>
          <w:rFonts w:ascii="Times New Roman" w:hAnsi="Times New Roman" w:cs="Times New Roman"/>
          <w:b/>
          <w:sz w:val="24"/>
          <w:szCs w:val="24"/>
        </w:rPr>
      </w:pPr>
    </w:p>
    <w:p w14:paraId="2D74B1B1" w14:textId="77777777" w:rsidR="00146FF6" w:rsidRPr="00E415B4" w:rsidRDefault="00146FF6" w:rsidP="008C6F5D">
      <w:pPr>
        <w:spacing w:after="0" w:line="240" w:lineRule="auto"/>
        <w:rPr>
          <w:rFonts w:ascii="Times New Roman" w:hAnsi="Times New Roman" w:cs="Times New Roman"/>
          <w:sz w:val="24"/>
          <w:szCs w:val="24"/>
        </w:rPr>
      </w:pPr>
    </w:p>
    <w:p w14:paraId="70D1A08D" w14:textId="77777777" w:rsidR="00601EED" w:rsidRPr="00E415B4" w:rsidRDefault="00601EED" w:rsidP="00A243BE">
      <w:pPr>
        <w:spacing w:after="0"/>
        <w:jc w:val="center"/>
        <w:rPr>
          <w:rFonts w:ascii="Times New Roman" w:hAnsi="Times New Roman" w:cs="Times New Roman"/>
          <w:sz w:val="24"/>
          <w:szCs w:val="24"/>
        </w:rPr>
      </w:pPr>
    </w:p>
    <w:p w14:paraId="3509257A" w14:textId="77777777" w:rsidR="00390D04" w:rsidRPr="00E415B4" w:rsidRDefault="00AB2DB4" w:rsidP="00A243BE">
      <w:pPr>
        <w:spacing w:after="0" w:line="240" w:lineRule="auto"/>
        <w:rPr>
          <w:rFonts w:ascii="Times New Roman" w:hAnsi="Times New Roman" w:cs="Times New Roman"/>
          <w:b/>
          <w:sz w:val="24"/>
          <w:szCs w:val="24"/>
        </w:rPr>
      </w:pPr>
      <w:r w:rsidRPr="00E415B4">
        <w:rPr>
          <w:rFonts w:ascii="Times New Roman" w:hAnsi="Times New Roman" w:cs="Times New Roman"/>
          <w:b/>
          <w:sz w:val="24"/>
          <w:szCs w:val="24"/>
        </w:rPr>
        <w:t>SUPREME</w:t>
      </w:r>
      <w:r w:rsidR="00390D04" w:rsidRPr="00E415B4">
        <w:rPr>
          <w:rFonts w:ascii="Times New Roman" w:hAnsi="Times New Roman" w:cs="Times New Roman"/>
          <w:b/>
          <w:sz w:val="24"/>
          <w:szCs w:val="24"/>
        </w:rPr>
        <w:t xml:space="preserve"> COURT OF ZIMBABWE</w:t>
      </w:r>
    </w:p>
    <w:p w14:paraId="3AEF94A9" w14:textId="77777777" w:rsidR="005A1C23" w:rsidRPr="00E415B4" w:rsidRDefault="00391825" w:rsidP="00391825">
      <w:pPr>
        <w:spacing w:after="0" w:line="240" w:lineRule="auto"/>
        <w:rPr>
          <w:rFonts w:ascii="Times New Roman" w:hAnsi="Times New Roman" w:cs="Times New Roman"/>
          <w:b/>
          <w:sz w:val="24"/>
          <w:szCs w:val="24"/>
        </w:rPr>
      </w:pPr>
      <w:r w:rsidRPr="00E415B4">
        <w:rPr>
          <w:rFonts w:ascii="Times New Roman" w:hAnsi="Times New Roman" w:cs="Times New Roman"/>
          <w:b/>
          <w:sz w:val="24"/>
          <w:szCs w:val="24"/>
        </w:rPr>
        <w:t>GUVAVA JA, MAVANGIRA JA</w:t>
      </w:r>
      <w:r w:rsidR="00B548B3" w:rsidRPr="00E415B4">
        <w:rPr>
          <w:rFonts w:ascii="Times New Roman" w:hAnsi="Times New Roman" w:cs="Times New Roman"/>
          <w:b/>
          <w:sz w:val="24"/>
          <w:szCs w:val="24"/>
        </w:rPr>
        <w:t xml:space="preserve"> </w:t>
      </w:r>
      <w:r w:rsidRPr="00E415B4">
        <w:rPr>
          <w:rFonts w:ascii="Times New Roman" w:hAnsi="Times New Roman" w:cs="Times New Roman"/>
          <w:b/>
          <w:sz w:val="24"/>
          <w:szCs w:val="24"/>
        </w:rPr>
        <w:t>&amp; ZIYAMBI AJA</w:t>
      </w:r>
    </w:p>
    <w:p w14:paraId="1426DAFC" w14:textId="77777777" w:rsidR="00390D04" w:rsidRPr="00E415B4" w:rsidRDefault="00390D04" w:rsidP="00A243BE">
      <w:pPr>
        <w:spacing w:after="0" w:line="240" w:lineRule="auto"/>
        <w:rPr>
          <w:rFonts w:ascii="Times New Roman" w:hAnsi="Times New Roman" w:cs="Times New Roman"/>
          <w:b/>
          <w:sz w:val="24"/>
          <w:szCs w:val="24"/>
        </w:rPr>
      </w:pPr>
      <w:r w:rsidRPr="00E415B4">
        <w:rPr>
          <w:rFonts w:ascii="Times New Roman" w:hAnsi="Times New Roman" w:cs="Times New Roman"/>
          <w:b/>
          <w:sz w:val="24"/>
          <w:szCs w:val="24"/>
        </w:rPr>
        <w:t xml:space="preserve">HARARE, </w:t>
      </w:r>
      <w:r w:rsidR="00B17A7F" w:rsidRPr="00E415B4">
        <w:rPr>
          <w:rFonts w:ascii="Times New Roman" w:hAnsi="Times New Roman" w:cs="Times New Roman"/>
          <w:b/>
          <w:sz w:val="24"/>
          <w:szCs w:val="24"/>
        </w:rPr>
        <w:t>MAY 22</w:t>
      </w:r>
      <w:r w:rsidR="00CF6648" w:rsidRPr="00E415B4">
        <w:rPr>
          <w:rFonts w:ascii="Times New Roman" w:hAnsi="Times New Roman" w:cs="Times New Roman"/>
          <w:b/>
          <w:sz w:val="24"/>
          <w:szCs w:val="24"/>
        </w:rPr>
        <w:t>,</w:t>
      </w:r>
      <w:r w:rsidR="00B17A7F" w:rsidRPr="00E415B4">
        <w:rPr>
          <w:rFonts w:ascii="Times New Roman" w:hAnsi="Times New Roman" w:cs="Times New Roman"/>
          <w:b/>
          <w:sz w:val="24"/>
          <w:szCs w:val="24"/>
        </w:rPr>
        <w:t xml:space="preserve"> 2017</w:t>
      </w:r>
      <w:r w:rsidR="00FE4C9C" w:rsidRPr="00E415B4">
        <w:rPr>
          <w:rFonts w:ascii="Times New Roman" w:hAnsi="Times New Roman" w:cs="Times New Roman"/>
          <w:b/>
          <w:sz w:val="24"/>
          <w:szCs w:val="24"/>
        </w:rPr>
        <w:t xml:space="preserve"> </w:t>
      </w:r>
      <w:r w:rsidR="00CF6648" w:rsidRPr="00E415B4">
        <w:rPr>
          <w:rFonts w:ascii="Times New Roman" w:hAnsi="Times New Roman" w:cs="Times New Roman"/>
          <w:b/>
          <w:sz w:val="24"/>
          <w:szCs w:val="24"/>
        </w:rPr>
        <w:t xml:space="preserve">&amp; </w:t>
      </w:r>
      <w:r w:rsidR="00414C2F" w:rsidRPr="00E415B4">
        <w:rPr>
          <w:rFonts w:ascii="Times New Roman" w:hAnsi="Times New Roman" w:cs="Times New Roman"/>
          <w:b/>
          <w:sz w:val="24"/>
          <w:szCs w:val="24"/>
        </w:rPr>
        <w:t>MARCH</w:t>
      </w:r>
      <w:r w:rsidR="00CF6648" w:rsidRPr="00E415B4">
        <w:rPr>
          <w:rFonts w:ascii="Times New Roman" w:hAnsi="Times New Roman" w:cs="Times New Roman"/>
          <w:b/>
          <w:sz w:val="24"/>
          <w:szCs w:val="24"/>
        </w:rPr>
        <w:t xml:space="preserve"> </w:t>
      </w:r>
      <w:r w:rsidR="00B01FA5" w:rsidRPr="00E415B4">
        <w:rPr>
          <w:rFonts w:ascii="Times New Roman" w:hAnsi="Times New Roman" w:cs="Times New Roman"/>
          <w:b/>
          <w:sz w:val="24"/>
          <w:szCs w:val="24"/>
        </w:rPr>
        <w:t>2</w:t>
      </w:r>
      <w:r w:rsidR="00266689" w:rsidRPr="00E415B4">
        <w:rPr>
          <w:rFonts w:ascii="Times New Roman" w:hAnsi="Times New Roman" w:cs="Times New Roman"/>
          <w:b/>
          <w:sz w:val="24"/>
          <w:szCs w:val="24"/>
        </w:rPr>
        <w:t>0</w:t>
      </w:r>
      <w:r w:rsidR="00B01FA5" w:rsidRPr="00E415B4">
        <w:rPr>
          <w:rFonts w:ascii="Times New Roman" w:hAnsi="Times New Roman" w:cs="Times New Roman"/>
          <w:b/>
          <w:sz w:val="24"/>
          <w:szCs w:val="24"/>
        </w:rPr>
        <w:t>, 2018.</w:t>
      </w:r>
    </w:p>
    <w:p w14:paraId="31ABA2E1" w14:textId="77777777" w:rsidR="00390D04" w:rsidRPr="00E415B4" w:rsidRDefault="00390D04" w:rsidP="00A243BE">
      <w:pPr>
        <w:spacing w:after="0"/>
        <w:rPr>
          <w:rFonts w:ascii="Times New Roman" w:hAnsi="Times New Roman" w:cs="Times New Roman"/>
          <w:sz w:val="24"/>
          <w:szCs w:val="24"/>
        </w:rPr>
      </w:pPr>
    </w:p>
    <w:p w14:paraId="20946775" w14:textId="77777777" w:rsidR="00146FF6" w:rsidRPr="00E415B4" w:rsidRDefault="00146FF6" w:rsidP="00A243BE">
      <w:pPr>
        <w:spacing w:after="0"/>
        <w:rPr>
          <w:rFonts w:ascii="Times New Roman" w:hAnsi="Times New Roman" w:cs="Times New Roman"/>
          <w:sz w:val="24"/>
          <w:szCs w:val="24"/>
        </w:rPr>
      </w:pPr>
    </w:p>
    <w:p w14:paraId="7851C58C" w14:textId="77777777" w:rsidR="00390D04" w:rsidRPr="00E415B4" w:rsidRDefault="00390D04" w:rsidP="00A243BE">
      <w:pPr>
        <w:spacing w:after="0"/>
        <w:rPr>
          <w:rFonts w:ascii="Times New Roman" w:hAnsi="Times New Roman" w:cs="Times New Roman"/>
          <w:sz w:val="24"/>
          <w:szCs w:val="24"/>
        </w:rPr>
      </w:pPr>
    </w:p>
    <w:p w14:paraId="74148816" w14:textId="77777777" w:rsidR="001D0F97" w:rsidRPr="00E415B4" w:rsidRDefault="001D0F97" w:rsidP="001D0F97">
      <w:pPr>
        <w:spacing w:after="0" w:line="480" w:lineRule="auto"/>
        <w:rPr>
          <w:rFonts w:ascii="Times New Roman" w:hAnsi="Times New Roman" w:cs="Times New Roman"/>
          <w:sz w:val="24"/>
          <w:szCs w:val="24"/>
        </w:rPr>
      </w:pPr>
      <w:r w:rsidRPr="00E415B4">
        <w:rPr>
          <w:rFonts w:ascii="Times New Roman" w:hAnsi="Times New Roman" w:cs="Times New Roman"/>
          <w:i/>
          <w:sz w:val="24"/>
          <w:szCs w:val="24"/>
        </w:rPr>
        <w:t xml:space="preserve">AP de Bourbon, </w:t>
      </w:r>
      <w:r w:rsidRPr="00E415B4">
        <w:rPr>
          <w:rFonts w:ascii="Times New Roman" w:hAnsi="Times New Roman" w:cs="Times New Roman"/>
          <w:sz w:val="24"/>
          <w:szCs w:val="24"/>
        </w:rPr>
        <w:t>for the appellant</w:t>
      </w:r>
    </w:p>
    <w:p w14:paraId="52B5BA7D" w14:textId="77777777" w:rsidR="001D0F97" w:rsidRPr="00E415B4" w:rsidRDefault="001D0F97" w:rsidP="001D0F97">
      <w:pPr>
        <w:spacing w:after="0" w:line="480" w:lineRule="auto"/>
        <w:rPr>
          <w:rFonts w:ascii="Times New Roman" w:hAnsi="Times New Roman" w:cs="Times New Roman"/>
          <w:sz w:val="24"/>
          <w:szCs w:val="24"/>
        </w:rPr>
      </w:pPr>
      <w:r w:rsidRPr="00E415B4">
        <w:rPr>
          <w:rFonts w:ascii="Times New Roman" w:hAnsi="Times New Roman" w:cs="Times New Roman"/>
          <w:i/>
          <w:sz w:val="24"/>
          <w:szCs w:val="24"/>
        </w:rPr>
        <w:t xml:space="preserve">T </w:t>
      </w:r>
      <w:proofErr w:type="spellStart"/>
      <w:r w:rsidRPr="00E415B4">
        <w:rPr>
          <w:rFonts w:ascii="Times New Roman" w:hAnsi="Times New Roman" w:cs="Times New Roman"/>
          <w:i/>
          <w:sz w:val="24"/>
          <w:szCs w:val="24"/>
        </w:rPr>
        <w:t>Magwaliba</w:t>
      </w:r>
      <w:proofErr w:type="spellEnd"/>
      <w:r w:rsidRPr="00E415B4">
        <w:rPr>
          <w:rFonts w:ascii="Times New Roman" w:hAnsi="Times New Roman" w:cs="Times New Roman"/>
          <w:i/>
          <w:sz w:val="24"/>
          <w:szCs w:val="24"/>
        </w:rPr>
        <w:t xml:space="preserve">, </w:t>
      </w:r>
      <w:r w:rsidRPr="00E415B4">
        <w:rPr>
          <w:rFonts w:ascii="Times New Roman" w:hAnsi="Times New Roman" w:cs="Times New Roman"/>
          <w:sz w:val="24"/>
          <w:szCs w:val="24"/>
        </w:rPr>
        <w:t>for the respondent</w:t>
      </w:r>
    </w:p>
    <w:p w14:paraId="20C0290D" w14:textId="77777777" w:rsidR="00146FF6" w:rsidRPr="00E415B4" w:rsidRDefault="00146FF6" w:rsidP="00A243BE">
      <w:pPr>
        <w:spacing w:after="0"/>
        <w:rPr>
          <w:rFonts w:ascii="Times New Roman" w:hAnsi="Times New Roman" w:cs="Times New Roman"/>
          <w:sz w:val="24"/>
          <w:szCs w:val="24"/>
        </w:rPr>
      </w:pPr>
    </w:p>
    <w:p w14:paraId="06F390D2" w14:textId="77777777" w:rsidR="00061AC0" w:rsidRPr="00E415B4" w:rsidRDefault="00061AC0" w:rsidP="00A243BE">
      <w:pPr>
        <w:spacing w:after="0"/>
        <w:rPr>
          <w:rFonts w:ascii="Times New Roman" w:hAnsi="Times New Roman" w:cs="Times New Roman"/>
          <w:sz w:val="24"/>
          <w:szCs w:val="24"/>
        </w:rPr>
      </w:pPr>
    </w:p>
    <w:p w14:paraId="49078B80" w14:textId="77777777" w:rsidR="002E07C4" w:rsidRPr="00E415B4" w:rsidRDefault="00AB2DB4" w:rsidP="0027329C">
      <w:pPr>
        <w:autoSpaceDE w:val="0"/>
        <w:autoSpaceDN w:val="0"/>
        <w:adjustRightInd w:val="0"/>
        <w:spacing w:after="0" w:line="480" w:lineRule="auto"/>
        <w:jc w:val="both"/>
        <w:rPr>
          <w:rFonts w:ascii="Times New Roman" w:hAnsi="Times New Roman" w:cs="Times New Roman"/>
          <w:sz w:val="24"/>
          <w:szCs w:val="24"/>
        </w:rPr>
      </w:pPr>
      <w:r w:rsidRPr="00E415B4">
        <w:rPr>
          <w:rFonts w:ascii="Times New Roman" w:hAnsi="Times New Roman" w:cs="Times New Roman"/>
          <w:b/>
          <w:sz w:val="24"/>
          <w:szCs w:val="24"/>
        </w:rPr>
        <w:t>ZIYAMBI</w:t>
      </w:r>
      <w:r w:rsidR="00390D04" w:rsidRPr="00E415B4">
        <w:rPr>
          <w:rFonts w:ascii="Times New Roman" w:hAnsi="Times New Roman" w:cs="Times New Roman"/>
          <w:b/>
          <w:sz w:val="24"/>
          <w:szCs w:val="24"/>
        </w:rPr>
        <w:t xml:space="preserve"> </w:t>
      </w:r>
      <w:r w:rsidRPr="00E415B4">
        <w:rPr>
          <w:rFonts w:ascii="Times New Roman" w:hAnsi="Times New Roman" w:cs="Times New Roman"/>
          <w:b/>
          <w:sz w:val="24"/>
          <w:szCs w:val="24"/>
        </w:rPr>
        <w:t>A</w:t>
      </w:r>
      <w:r w:rsidR="00390D04" w:rsidRPr="00E415B4">
        <w:rPr>
          <w:rFonts w:ascii="Times New Roman" w:hAnsi="Times New Roman" w:cs="Times New Roman"/>
          <w:b/>
          <w:sz w:val="24"/>
          <w:szCs w:val="24"/>
        </w:rPr>
        <w:t>JA:</w:t>
      </w:r>
      <w:r w:rsidR="00AB3469" w:rsidRPr="00E415B4">
        <w:rPr>
          <w:rFonts w:ascii="Times New Roman" w:hAnsi="Times New Roman" w:cs="Times New Roman"/>
          <w:sz w:val="24"/>
          <w:szCs w:val="24"/>
        </w:rPr>
        <w:t xml:space="preserve"> </w:t>
      </w:r>
    </w:p>
    <w:p w14:paraId="417F84B7" w14:textId="77777777" w:rsidR="004D4312" w:rsidRPr="00E415B4" w:rsidRDefault="007F42EB" w:rsidP="007F42EB">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w:t>
      </w:r>
      <w:r w:rsidRPr="00E415B4">
        <w:rPr>
          <w:rFonts w:ascii="Times New Roman" w:hAnsi="Times New Roman" w:cs="Times New Roman"/>
          <w:sz w:val="24"/>
          <w:szCs w:val="24"/>
        </w:rPr>
        <w:tab/>
      </w:r>
      <w:r w:rsidR="00902DDC" w:rsidRPr="00E415B4">
        <w:rPr>
          <w:rFonts w:ascii="Times New Roman" w:hAnsi="Times New Roman" w:cs="Times New Roman"/>
          <w:sz w:val="24"/>
          <w:szCs w:val="24"/>
        </w:rPr>
        <w:t xml:space="preserve">This is an appeal against a judgment of the High Court sitting as an </w:t>
      </w:r>
      <w:r w:rsidR="00B3432E">
        <w:rPr>
          <w:rFonts w:ascii="Times New Roman" w:hAnsi="Times New Roman" w:cs="Times New Roman"/>
          <w:sz w:val="24"/>
          <w:szCs w:val="24"/>
        </w:rPr>
        <w:t>A</w:t>
      </w:r>
      <w:r w:rsidR="00902DDC" w:rsidRPr="00E415B4">
        <w:rPr>
          <w:rFonts w:ascii="Times New Roman" w:hAnsi="Times New Roman" w:cs="Times New Roman"/>
          <w:sz w:val="24"/>
          <w:szCs w:val="24"/>
        </w:rPr>
        <w:t>ppeal Court in terms of s 65 of the Income Tax Act [</w:t>
      </w:r>
      <w:r w:rsidR="00902DDC" w:rsidRPr="00E415B4">
        <w:rPr>
          <w:rFonts w:ascii="Times New Roman" w:hAnsi="Times New Roman" w:cs="Times New Roman"/>
          <w:i/>
          <w:sz w:val="24"/>
          <w:szCs w:val="24"/>
        </w:rPr>
        <w:t>Chapter 23:06</w:t>
      </w:r>
      <w:r w:rsidR="00902DDC" w:rsidRPr="00E415B4">
        <w:rPr>
          <w:rFonts w:ascii="Times New Roman" w:hAnsi="Times New Roman" w:cs="Times New Roman"/>
          <w:sz w:val="24"/>
          <w:szCs w:val="24"/>
        </w:rPr>
        <w:t>] (hereinafter referred to as “the Act”).  It concerns certain income tax assessments made in respect of the appellant by the respondent with regard to the years 2009, 2010 and 2011. Of the four issues which were raised in the High Court, three were decided against the appellant and form the subject of this appeal. They are:</w:t>
      </w:r>
    </w:p>
    <w:p w14:paraId="54134ACE" w14:textId="77777777" w:rsidR="008C2E7B" w:rsidRPr="00E415B4" w:rsidRDefault="0050281E" w:rsidP="001A258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095EF6" w:rsidRPr="00E415B4">
        <w:rPr>
          <w:rFonts w:ascii="Times New Roman" w:hAnsi="Times New Roman" w:cs="Times New Roman"/>
          <w:sz w:val="24"/>
          <w:szCs w:val="24"/>
        </w:rPr>
        <w:t xml:space="preserve">Whether or not the appellant was entitled to claim the costs of a staff reduction exercise in the year in which the offer was made to the staff to take voluntary retirement;  </w:t>
      </w:r>
      <w:r w:rsidR="004D4312" w:rsidRPr="00E415B4">
        <w:rPr>
          <w:rFonts w:ascii="Times New Roman" w:hAnsi="Times New Roman" w:cs="Times New Roman"/>
          <w:sz w:val="24"/>
          <w:szCs w:val="24"/>
        </w:rPr>
        <w:t>w</w:t>
      </w:r>
      <w:r w:rsidR="00095EF6" w:rsidRPr="00E415B4">
        <w:rPr>
          <w:rFonts w:ascii="Times New Roman" w:hAnsi="Times New Roman" w:cs="Times New Roman"/>
          <w:sz w:val="24"/>
          <w:szCs w:val="24"/>
        </w:rPr>
        <w:t xml:space="preserve">hether the appellant was correctly held to have earned interest in respect of offshore loans made to various customers in each of the three years of the amended assessments; and  </w:t>
      </w:r>
      <w:r w:rsidR="004D4312" w:rsidRPr="00E415B4">
        <w:rPr>
          <w:rFonts w:ascii="Times New Roman" w:hAnsi="Times New Roman" w:cs="Times New Roman"/>
          <w:sz w:val="24"/>
          <w:szCs w:val="24"/>
        </w:rPr>
        <w:t>w</w:t>
      </w:r>
      <w:r w:rsidR="00095EF6" w:rsidRPr="00E415B4">
        <w:rPr>
          <w:rFonts w:ascii="Times New Roman" w:hAnsi="Times New Roman" w:cs="Times New Roman"/>
          <w:sz w:val="24"/>
          <w:szCs w:val="24"/>
        </w:rPr>
        <w:t xml:space="preserve">hether the charges debited against the foreign </w:t>
      </w:r>
      <w:proofErr w:type="spellStart"/>
      <w:r w:rsidR="00095EF6" w:rsidRPr="00E415B4">
        <w:rPr>
          <w:rFonts w:ascii="Times New Roman" w:hAnsi="Times New Roman" w:cs="Times New Roman"/>
          <w:i/>
          <w:sz w:val="24"/>
          <w:szCs w:val="24"/>
        </w:rPr>
        <w:t>nostro</w:t>
      </w:r>
      <w:proofErr w:type="spellEnd"/>
      <w:r w:rsidR="00095EF6" w:rsidRPr="00E415B4">
        <w:rPr>
          <w:rFonts w:ascii="Times New Roman" w:hAnsi="Times New Roman" w:cs="Times New Roman"/>
          <w:sz w:val="24"/>
          <w:szCs w:val="24"/>
        </w:rPr>
        <w:t xml:space="preserve"> accounts of the appellant by the bank operating such accounts were liable to withholding tax in terms of s</w:t>
      </w:r>
      <w:r w:rsidR="00057089" w:rsidRPr="00E415B4">
        <w:rPr>
          <w:rFonts w:ascii="Times New Roman" w:hAnsi="Times New Roman" w:cs="Times New Roman"/>
          <w:sz w:val="24"/>
          <w:szCs w:val="24"/>
        </w:rPr>
        <w:t xml:space="preserve"> </w:t>
      </w:r>
      <w:r w:rsidR="00095EF6" w:rsidRPr="00E415B4">
        <w:rPr>
          <w:rFonts w:ascii="Times New Roman" w:hAnsi="Times New Roman" w:cs="Times New Roman"/>
          <w:sz w:val="24"/>
          <w:szCs w:val="24"/>
        </w:rPr>
        <w:t xml:space="preserve">30, as read with the </w:t>
      </w:r>
      <w:r w:rsidR="006C17E1" w:rsidRPr="00E415B4">
        <w:rPr>
          <w:rFonts w:ascii="Times New Roman" w:hAnsi="Times New Roman" w:cs="Times New Roman"/>
          <w:sz w:val="24"/>
          <w:szCs w:val="24"/>
        </w:rPr>
        <w:t>17</w:t>
      </w:r>
      <w:r w:rsidR="006C17E1" w:rsidRPr="00E415B4">
        <w:rPr>
          <w:rFonts w:ascii="Times New Roman" w:hAnsi="Times New Roman" w:cs="Times New Roman"/>
          <w:sz w:val="24"/>
          <w:szCs w:val="24"/>
          <w:vertAlign w:val="superscript"/>
        </w:rPr>
        <w:t>th</w:t>
      </w:r>
      <w:r w:rsidR="006C17E1" w:rsidRPr="00E415B4">
        <w:rPr>
          <w:rFonts w:ascii="Times New Roman" w:hAnsi="Times New Roman" w:cs="Times New Roman"/>
          <w:sz w:val="24"/>
          <w:szCs w:val="24"/>
        </w:rPr>
        <w:t xml:space="preserve"> </w:t>
      </w:r>
      <w:r w:rsidR="00095EF6" w:rsidRPr="00E415B4">
        <w:rPr>
          <w:rFonts w:ascii="Times New Roman" w:hAnsi="Times New Roman" w:cs="Times New Roman"/>
          <w:sz w:val="24"/>
          <w:szCs w:val="24"/>
        </w:rPr>
        <w:t xml:space="preserve">Schedule, of the </w:t>
      </w:r>
      <w:r w:rsidR="008A7CE1" w:rsidRPr="00E415B4">
        <w:rPr>
          <w:rFonts w:ascii="Times New Roman" w:hAnsi="Times New Roman" w:cs="Times New Roman"/>
          <w:sz w:val="24"/>
          <w:szCs w:val="24"/>
        </w:rPr>
        <w:t>Act</w:t>
      </w:r>
      <w:r w:rsidR="00095EF6" w:rsidRPr="00E415B4">
        <w:rPr>
          <w:rFonts w:ascii="Times New Roman" w:hAnsi="Times New Roman" w:cs="Times New Roman"/>
          <w:sz w:val="24"/>
          <w:szCs w:val="24"/>
        </w:rPr>
        <w:t>.</w:t>
      </w:r>
      <w:r>
        <w:rPr>
          <w:rFonts w:ascii="Times New Roman" w:hAnsi="Times New Roman" w:cs="Times New Roman"/>
          <w:sz w:val="24"/>
          <w:szCs w:val="24"/>
        </w:rPr>
        <w:t>”</w:t>
      </w:r>
    </w:p>
    <w:p w14:paraId="03299103" w14:textId="77777777" w:rsidR="00211B29" w:rsidRPr="00E415B4" w:rsidRDefault="00211B29" w:rsidP="00F0116B">
      <w:pPr>
        <w:spacing w:after="0" w:line="240" w:lineRule="auto"/>
        <w:rPr>
          <w:rFonts w:ascii="Times New Roman" w:hAnsi="Times New Roman" w:cs="Times New Roman"/>
          <w:sz w:val="24"/>
          <w:szCs w:val="24"/>
        </w:rPr>
      </w:pPr>
      <w:r w:rsidRPr="00E415B4">
        <w:rPr>
          <w:rFonts w:ascii="Times New Roman" w:hAnsi="Times New Roman" w:cs="Times New Roman"/>
          <w:sz w:val="24"/>
          <w:szCs w:val="24"/>
        </w:rPr>
        <w:t>I deal with each of these issues in turn.</w:t>
      </w:r>
    </w:p>
    <w:p w14:paraId="6CACE133" w14:textId="77777777" w:rsidR="00211B29" w:rsidRPr="00E415B4" w:rsidRDefault="00211B29" w:rsidP="00211B29">
      <w:pPr>
        <w:ind w:left="416"/>
        <w:rPr>
          <w:rFonts w:ascii="Times New Roman" w:hAnsi="Times New Roman" w:cs="Times New Roman"/>
          <w:sz w:val="24"/>
          <w:szCs w:val="24"/>
        </w:rPr>
      </w:pPr>
    </w:p>
    <w:p w14:paraId="3F485BD0" w14:textId="77777777" w:rsidR="0027329C" w:rsidRPr="00E415B4" w:rsidRDefault="00211B29" w:rsidP="001A7EBB">
      <w:pPr>
        <w:spacing w:after="0" w:line="480" w:lineRule="auto"/>
        <w:ind w:firstLine="720"/>
        <w:jc w:val="both"/>
        <w:rPr>
          <w:rFonts w:ascii="Times New Roman" w:hAnsi="Times New Roman" w:cs="Times New Roman"/>
          <w:b/>
          <w:sz w:val="24"/>
          <w:szCs w:val="24"/>
        </w:rPr>
      </w:pPr>
      <w:r w:rsidRPr="00E415B4">
        <w:rPr>
          <w:rFonts w:ascii="Times New Roman" w:hAnsi="Times New Roman" w:cs="Times New Roman"/>
          <w:b/>
          <w:sz w:val="24"/>
          <w:szCs w:val="24"/>
        </w:rPr>
        <w:t>Whether or not the appellant was entitled to claim the costs of a staff reduction exercise in the year in which the offer was made to the staff to take voluntary retirement.</w:t>
      </w:r>
    </w:p>
    <w:p w14:paraId="55F715E6" w14:textId="77777777" w:rsidR="001A7EBB" w:rsidRPr="00E415B4" w:rsidRDefault="001A7EBB" w:rsidP="001A7EBB">
      <w:pPr>
        <w:spacing w:after="0" w:line="480" w:lineRule="auto"/>
        <w:ind w:firstLine="720"/>
        <w:jc w:val="both"/>
        <w:rPr>
          <w:rFonts w:ascii="Times New Roman" w:hAnsi="Times New Roman" w:cs="Times New Roman"/>
          <w:b/>
          <w:sz w:val="24"/>
          <w:szCs w:val="24"/>
        </w:rPr>
      </w:pPr>
    </w:p>
    <w:p w14:paraId="03100282" w14:textId="77777777" w:rsidR="001A546C" w:rsidRPr="00E415B4" w:rsidRDefault="00993C6A" w:rsidP="00560FF2">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lastRenderedPageBreak/>
        <w:t>[2]</w:t>
      </w:r>
      <w:r w:rsidRPr="00E415B4">
        <w:rPr>
          <w:rFonts w:ascii="Times New Roman" w:hAnsi="Times New Roman" w:cs="Times New Roman"/>
          <w:sz w:val="24"/>
          <w:szCs w:val="24"/>
        </w:rPr>
        <w:tab/>
      </w:r>
      <w:r w:rsidR="001A546C" w:rsidRPr="00E415B4">
        <w:rPr>
          <w:rFonts w:ascii="Times New Roman" w:hAnsi="Times New Roman" w:cs="Times New Roman"/>
          <w:sz w:val="24"/>
          <w:szCs w:val="24"/>
        </w:rPr>
        <w:t xml:space="preserve">The parties were agreed that if the staff reduction exercise constituted a retrenchment in terms of the Labour Act then the costs of such a scheme would properly be written into the taxable income of the year in which the retrenchment took place. They were also agreed that the definition of “retrench” in </w:t>
      </w:r>
      <w:r w:rsidR="008A7CE1" w:rsidRPr="00E415B4">
        <w:rPr>
          <w:rFonts w:ascii="Times New Roman" w:hAnsi="Times New Roman" w:cs="Times New Roman"/>
          <w:sz w:val="24"/>
          <w:szCs w:val="24"/>
        </w:rPr>
        <w:t xml:space="preserve">section 2 of </w:t>
      </w:r>
      <w:r w:rsidR="001A546C" w:rsidRPr="00E415B4">
        <w:rPr>
          <w:rFonts w:ascii="Times New Roman" w:hAnsi="Times New Roman" w:cs="Times New Roman"/>
          <w:sz w:val="24"/>
          <w:szCs w:val="24"/>
        </w:rPr>
        <w:t>the Labour Act</w:t>
      </w:r>
      <w:r w:rsidR="008A7CE1" w:rsidRPr="00E415B4">
        <w:rPr>
          <w:rStyle w:val="FootnoteReference"/>
          <w:rFonts w:ascii="Times New Roman" w:hAnsi="Times New Roman" w:cs="Times New Roman"/>
          <w:sz w:val="24"/>
          <w:szCs w:val="24"/>
        </w:rPr>
        <w:footnoteReference w:id="1"/>
      </w:r>
      <w:r w:rsidR="001A546C" w:rsidRPr="00E415B4">
        <w:rPr>
          <w:rFonts w:ascii="Times New Roman" w:hAnsi="Times New Roman" w:cs="Times New Roman"/>
          <w:sz w:val="24"/>
          <w:szCs w:val="24"/>
        </w:rPr>
        <w:t xml:space="preserve"> was broad enough to include the exercise undertaken by the appellant.  The question which fell to be decided was whether the exercise constituted a retrenchment in terms of the</w:t>
      </w:r>
      <w:r w:rsidR="00560FF2" w:rsidRPr="00E415B4">
        <w:rPr>
          <w:rFonts w:ascii="Times New Roman" w:hAnsi="Times New Roman" w:cs="Times New Roman"/>
          <w:sz w:val="24"/>
          <w:szCs w:val="24"/>
        </w:rPr>
        <w:t xml:space="preserve"> Labour</w:t>
      </w:r>
      <w:r w:rsidR="001A546C" w:rsidRPr="00E415B4">
        <w:rPr>
          <w:rFonts w:ascii="Times New Roman" w:hAnsi="Times New Roman" w:cs="Times New Roman"/>
          <w:sz w:val="24"/>
          <w:szCs w:val="24"/>
        </w:rPr>
        <w:t xml:space="preserve"> Act. I did not understand the appellant to dispute </w:t>
      </w:r>
      <w:r w:rsidR="0079459C" w:rsidRPr="00E415B4">
        <w:rPr>
          <w:rFonts w:ascii="Times New Roman" w:hAnsi="Times New Roman" w:cs="Times New Roman"/>
          <w:sz w:val="24"/>
          <w:szCs w:val="24"/>
        </w:rPr>
        <w:t xml:space="preserve">the submission made on behalf of the respondent </w:t>
      </w:r>
      <w:r w:rsidR="001A546C" w:rsidRPr="00E415B4">
        <w:rPr>
          <w:rFonts w:ascii="Times New Roman" w:hAnsi="Times New Roman" w:cs="Times New Roman"/>
          <w:sz w:val="24"/>
          <w:szCs w:val="24"/>
        </w:rPr>
        <w:t>that the retrenchment would take effect from the date of its approval by the Minister.</w:t>
      </w:r>
      <w:r w:rsidR="001A546C" w:rsidRPr="00E415B4">
        <w:rPr>
          <w:rStyle w:val="FootnoteReference"/>
          <w:rFonts w:ascii="Times New Roman" w:hAnsi="Times New Roman" w:cs="Times New Roman"/>
          <w:sz w:val="24"/>
          <w:szCs w:val="24"/>
        </w:rPr>
        <w:footnoteReference w:id="2"/>
      </w:r>
      <w:r w:rsidR="001A546C" w:rsidRPr="00E415B4">
        <w:rPr>
          <w:rFonts w:ascii="Times New Roman" w:hAnsi="Times New Roman" w:cs="Times New Roman"/>
          <w:sz w:val="24"/>
          <w:szCs w:val="24"/>
        </w:rPr>
        <w:t xml:space="preserve">  </w:t>
      </w:r>
    </w:p>
    <w:p w14:paraId="183CE290" w14:textId="77777777" w:rsidR="00756E06" w:rsidRPr="00E415B4" w:rsidRDefault="00756E06" w:rsidP="001A7EBB">
      <w:pPr>
        <w:spacing w:after="0" w:line="480" w:lineRule="auto"/>
        <w:jc w:val="both"/>
        <w:rPr>
          <w:rFonts w:ascii="Times New Roman" w:hAnsi="Times New Roman" w:cs="Times New Roman"/>
          <w:b/>
          <w:i/>
          <w:sz w:val="24"/>
          <w:szCs w:val="24"/>
        </w:rPr>
      </w:pPr>
    </w:p>
    <w:p w14:paraId="72CC5DAB" w14:textId="77777777" w:rsidR="00756E06" w:rsidRPr="00E415B4" w:rsidRDefault="00993C6A" w:rsidP="00560FF2">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[3]</w:t>
      </w:r>
      <w:r w:rsidRPr="00E415B4">
        <w:rPr>
          <w:rFonts w:ascii="Times New Roman" w:hAnsi="Times New Roman" w:cs="Times New Roman"/>
          <w:sz w:val="24"/>
          <w:szCs w:val="24"/>
        </w:rPr>
        <w:tab/>
      </w:r>
      <w:r w:rsidR="00756E06" w:rsidRPr="00E415B4">
        <w:rPr>
          <w:rFonts w:ascii="Times New Roman" w:hAnsi="Times New Roman" w:cs="Times New Roman"/>
          <w:sz w:val="24"/>
          <w:szCs w:val="24"/>
        </w:rPr>
        <w:t>The back</w:t>
      </w:r>
      <w:r w:rsidR="002C3132" w:rsidRPr="00E415B4">
        <w:rPr>
          <w:rFonts w:ascii="Times New Roman" w:hAnsi="Times New Roman" w:cs="Times New Roman"/>
          <w:sz w:val="24"/>
          <w:szCs w:val="24"/>
        </w:rPr>
        <w:t xml:space="preserve">ground facts are largely common </w:t>
      </w:r>
      <w:r w:rsidR="00756E06" w:rsidRPr="00E415B4">
        <w:rPr>
          <w:rFonts w:ascii="Times New Roman" w:hAnsi="Times New Roman" w:cs="Times New Roman"/>
          <w:sz w:val="24"/>
          <w:szCs w:val="24"/>
        </w:rPr>
        <w:t xml:space="preserve">cause.  The appellant, a </w:t>
      </w:r>
      <w:r w:rsidR="002C3132" w:rsidRPr="00E415B4">
        <w:rPr>
          <w:rFonts w:ascii="Times New Roman" w:hAnsi="Times New Roman" w:cs="Times New Roman"/>
          <w:sz w:val="24"/>
          <w:szCs w:val="24"/>
        </w:rPr>
        <w:t>C</w:t>
      </w:r>
      <w:r w:rsidR="00756E06" w:rsidRPr="00E415B4">
        <w:rPr>
          <w:rFonts w:ascii="Times New Roman" w:hAnsi="Times New Roman" w:cs="Times New Roman"/>
          <w:sz w:val="24"/>
          <w:szCs w:val="24"/>
        </w:rPr>
        <w:t xml:space="preserve">ommercial Bank operating in Zimbabwe, embarked on a staff reduction exercise during the year 2009.  </w:t>
      </w:r>
      <w:r w:rsidR="0079459C" w:rsidRPr="00E415B4">
        <w:rPr>
          <w:rFonts w:ascii="Times New Roman" w:hAnsi="Times New Roman" w:cs="Times New Roman"/>
          <w:sz w:val="24"/>
          <w:szCs w:val="24"/>
        </w:rPr>
        <w:t>By resolution</w:t>
      </w:r>
      <w:r w:rsidR="00560FF2" w:rsidRPr="00E415B4">
        <w:rPr>
          <w:rFonts w:ascii="Times New Roman" w:hAnsi="Times New Roman" w:cs="Times New Roman"/>
          <w:sz w:val="24"/>
          <w:szCs w:val="24"/>
        </w:rPr>
        <w:t xml:space="preserve"> of its</w:t>
      </w:r>
      <w:r w:rsidR="00756E06" w:rsidRPr="00E415B4">
        <w:rPr>
          <w:rFonts w:ascii="Times New Roman" w:hAnsi="Times New Roman" w:cs="Times New Roman"/>
          <w:sz w:val="24"/>
          <w:szCs w:val="24"/>
        </w:rPr>
        <w:t xml:space="preserve"> Board of directors dated the 26 November 2009,</w:t>
      </w:r>
      <w:r w:rsidR="00560FF2" w:rsidRPr="00E415B4">
        <w:rPr>
          <w:rFonts w:ascii="Times New Roman" w:hAnsi="Times New Roman" w:cs="Times New Roman"/>
          <w:sz w:val="24"/>
          <w:szCs w:val="24"/>
        </w:rPr>
        <w:t xml:space="preserve"> the appellant undertook</w:t>
      </w:r>
      <w:r w:rsidR="00756E06" w:rsidRPr="00E415B4">
        <w:rPr>
          <w:rFonts w:ascii="Times New Roman" w:hAnsi="Times New Roman" w:cs="Times New Roman"/>
          <w:sz w:val="24"/>
          <w:szCs w:val="24"/>
        </w:rPr>
        <w:t xml:space="preserve"> </w:t>
      </w:r>
      <w:r w:rsidR="00560FF2" w:rsidRPr="00E415B4">
        <w:rPr>
          <w:rFonts w:ascii="Times New Roman" w:hAnsi="Times New Roman" w:cs="Times New Roman"/>
          <w:sz w:val="24"/>
          <w:szCs w:val="24"/>
        </w:rPr>
        <w:t>“</w:t>
      </w:r>
      <w:r w:rsidR="00756E06" w:rsidRPr="00E415B4">
        <w:rPr>
          <w:rFonts w:ascii="Times New Roman" w:hAnsi="Times New Roman" w:cs="Times New Roman"/>
          <w:sz w:val="24"/>
          <w:szCs w:val="24"/>
        </w:rPr>
        <w:t>a voluntary retrenchment exercise to reduce its staff head count by up to two hundred and fifty-two (252) staff members.”</w:t>
      </w:r>
      <w:r w:rsidR="00560FF2" w:rsidRPr="00E415B4">
        <w:rPr>
          <w:rFonts w:ascii="Times New Roman" w:hAnsi="Times New Roman" w:cs="Times New Roman"/>
          <w:sz w:val="24"/>
          <w:szCs w:val="24"/>
        </w:rPr>
        <w:t xml:space="preserve"> </w:t>
      </w:r>
      <w:r w:rsidR="00756E06" w:rsidRPr="00E415B4">
        <w:rPr>
          <w:rFonts w:ascii="Times New Roman" w:hAnsi="Times New Roman" w:cs="Times New Roman"/>
          <w:sz w:val="24"/>
          <w:szCs w:val="24"/>
        </w:rPr>
        <w:t>The rationale for the decision taken by the Board was the downturn in econ</w:t>
      </w:r>
      <w:r w:rsidR="005D115C" w:rsidRPr="00E415B4">
        <w:rPr>
          <w:rFonts w:ascii="Times New Roman" w:hAnsi="Times New Roman" w:cs="Times New Roman"/>
          <w:sz w:val="24"/>
          <w:szCs w:val="24"/>
        </w:rPr>
        <w:t xml:space="preserve">omic activity which triggered a </w:t>
      </w:r>
      <w:r w:rsidR="00756E06" w:rsidRPr="00E415B4">
        <w:rPr>
          <w:rFonts w:ascii="Times New Roman" w:hAnsi="Times New Roman" w:cs="Times New Roman"/>
          <w:sz w:val="24"/>
          <w:szCs w:val="24"/>
        </w:rPr>
        <w:t xml:space="preserve">drastic fall in business volumes from average monthly transactions of US$1.9m in 2008 to US$380 000.00 in 2009 in the face of static staffing levels in excess to capacity. All interested staff were required to submit formal applications by </w:t>
      </w:r>
      <w:r w:rsidR="00174C10">
        <w:rPr>
          <w:rFonts w:ascii="Times New Roman" w:hAnsi="Times New Roman" w:cs="Times New Roman"/>
          <w:sz w:val="24"/>
          <w:szCs w:val="24"/>
        </w:rPr>
        <w:t>31 </w:t>
      </w:r>
      <w:r w:rsidR="002077F6" w:rsidRPr="00E415B4">
        <w:rPr>
          <w:rFonts w:ascii="Times New Roman" w:hAnsi="Times New Roman" w:cs="Times New Roman"/>
          <w:sz w:val="24"/>
          <w:szCs w:val="24"/>
        </w:rPr>
        <w:t>December 2009</w:t>
      </w:r>
      <w:r w:rsidR="00756E06" w:rsidRPr="00E415B4">
        <w:rPr>
          <w:rFonts w:ascii="Times New Roman" w:hAnsi="Times New Roman" w:cs="Times New Roman"/>
          <w:sz w:val="24"/>
          <w:szCs w:val="24"/>
        </w:rPr>
        <w:t xml:space="preserve">.  The appellant reserved the right to approve or decline such applications. </w:t>
      </w:r>
    </w:p>
    <w:p w14:paraId="2532522C" w14:textId="77777777" w:rsidR="00FF73E8" w:rsidRPr="00E415B4" w:rsidRDefault="00FF73E8" w:rsidP="00FF73E8">
      <w:pPr>
        <w:spacing w:after="0" w:line="480" w:lineRule="auto"/>
        <w:rPr>
          <w:rFonts w:ascii="Times New Roman" w:hAnsi="Times New Roman" w:cs="Times New Roman"/>
          <w:sz w:val="24"/>
          <w:szCs w:val="24"/>
        </w:rPr>
      </w:pPr>
    </w:p>
    <w:p w14:paraId="16872EF0" w14:textId="77777777" w:rsidR="00756E06" w:rsidRPr="00E415B4" w:rsidRDefault="00560FF2" w:rsidP="00204DCF">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[4] </w:t>
      </w:r>
      <w:r w:rsidR="00B3432E">
        <w:rPr>
          <w:rFonts w:ascii="Times New Roman" w:hAnsi="Times New Roman" w:cs="Times New Roman"/>
          <w:sz w:val="24"/>
          <w:szCs w:val="24"/>
        </w:rPr>
        <w:t xml:space="preserve">   </w:t>
      </w:r>
      <w:r w:rsidR="00756E06" w:rsidRPr="00E415B4">
        <w:rPr>
          <w:rFonts w:ascii="Times New Roman" w:hAnsi="Times New Roman" w:cs="Times New Roman"/>
          <w:sz w:val="24"/>
          <w:szCs w:val="24"/>
        </w:rPr>
        <w:t xml:space="preserve">Between 3 and 31 December 2009, a total of 74 applications were received by the appellant. However, the confirmation certificates, wherein each applicant affirmed freely and voluntary terminating employment, were all signed by the 74 during the period </w:t>
      </w:r>
      <w:r w:rsidR="00204DCF" w:rsidRPr="00E415B4">
        <w:rPr>
          <w:rFonts w:ascii="Times New Roman" w:hAnsi="Times New Roman" w:cs="Times New Roman"/>
          <w:sz w:val="24"/>
          <w:szCs w:val="24"/>
        </w:rPr>
        <w:t>7</w:t>
      </w:r>
      <w:r w:rsidR="00204DCF">
        <w:rPr>
          <w:rFonts w:ascii="Times New Roman" w:hAnsi="Times New Roman" w:cs="Times New Roman"/>
          <w:sz w:val="24"/>
          <w:szCs w:val="24"/>
        </w:rPr>
        <w:t xml:space="preserve"> to </w:t>
      </w:r>
      <w:r w:rsidR="00756E06" w:rsidRPr="00E415B4">
        <w:rPr>
          <w:rFonts w:ascii="Times New Roman" w:hAnsi="Times New Roman" w:cs="Times New Roman"/>
          <w:sz w:val="24"/>
          <w:szCs w:val="24"/>
        </w:rPr>
        <w:t>14</w:t>
      </w:r>
      <w:r w:rsidR="00204DCF">
        <w:rPr>
          <w:rFonts w:ascii="Times New Roman" w:hAnsi="Times New Roman" w:cs="Times New Roman"/>
          <w:sz w:val="24"/>
          <w:szCs w:val="24"/>
        </w:rPr>
        <w:t> </w:t>
      </w:r>
      <w:r w:rsidR="00756E06" w:rsidRPr="00E415B4">
        <w:rPr>
          <w:rFonts w:ascii="Times New Roman" w:hAnsi="Times New Roman" w:cs="Times New Roman"/>
          <w:sz w:val="24"/>
          <w:szCs w:val="24"/>
        </w:rPr>
        <w:t xml:space="preserve">January 2010.  Each employee was given 3 months’ notice of termination </w:t>
      </w:r>
      <w:r w:rsidRPr="00E415B4">
        <w:rPr>
          <w:rFonts w:ascii="Times New Roman" w:hAnsi="Times New Roman" w:cs="Times New Roman"/>
          <w:sz w:val="24"/>
          <w:szCs w:val="24"/>
        </w:rPr>
        <w:t xml:space="preserve">of his employment </w:t>
      </w:r>
      <w:r w:rsidR="00756E06" w:rsidRPr="00E415B4">
        <w:rPr>
          <w:rFonts w:ascii="Times New Roman" w:hAnsi="Times New Roman" w:cs="Times New Roman"/>
          <w:sz w:val="24"/>
          <w:szCs w:val="24"/>
        </w:rPr>
        <w:t xml:space="preserve">from the </w:t>
      </w:r>
      <w:r w:rsidR="00756E06" w:rsidRPr="00E415B4">
        <w:rPr>
          <w:rFonts w:ascii="Times New Roman" w:hAnsi="Times New Roman" w:cs="Times New Roman"/>
          <w:sz w:val="24"/>
          <w:szCs w:val="24"/>
        </w:rPr>
        <w:lastRenderedPageBreak/>
        <w:t xml:space="preserve">date of acceptance of his application. The gross costs of the </w:t>
      </w:r>
      <w:r w:rsidRPr="00E415B4">
        <w:rPr>
          <w:rFonts w:ascii="Times New Roman" w:hAnsi="Times New Roman" w:cs="Times New Roman"/>
          <w:sz w:val="24"/>
          <w:szCs w:val="24"/>
        </w:rPr>
        <w:t>‘</w:t>
      </w:r>
      <w:r w:rsidR="00756E06" w:rsidRPr="00E415B4">
        <w:rPr>
          <w:rFonts w:ascii="Times New Roman" w:hAnsi="Times New Roman" w:cs="Times New Roman"/>
          <w:sz w:val="24"/>
          <w:szCs w:val="24"/>
        </w:rPr>
        <w:t>voluntary retrenchment</w:t>
      </w:r>
      <w:r w:rsidRPr="00E415B4">
        <w:rPr>
          <w:rFonts w:ascii="Times New Roman" w:hAnsi="Times New Roman" w:cs="Times New Roman"/>
          <w:sz w:val="24"/>
          <w:szCs w:val="24"/>
        </w:rPr>
        <w:t>’</w:t>
      </w:r>
      <w:r w:rsidR="00756E06" w:rsidRPr="00E415B4">
        <w:rPr>
          <w:rFonts w:ascii="Times New Roman" w:hAnsi="Times New Roman" w:cs="Times New Roman"/>
          <w:sz w:val="24"/>
          <w:szCs w:val="24"/>
        </w:rPr>
        <w:t xml:space="preserve"> exercise was US$1 995 402. A further 27 staff members submitted applications in January and February </w:t>
      </w:r>
      <w:r w:rsidR="0079459C" w:rsidRPr="00E415B4">
        <w:rPr>
          <w:rFonts w:ascii="Times New Roman" w:hAnsi="Times New Roman" w:cs="Times New Roman"/>
          <w:sz w:val="24"/>
          <w:szCs w:val="24"/>
        </w:rPr>
        <w:t>2010,</w:t>
      </w:r>
      <w:r w:rsidR="00756E06" w:rsidRPr="00E415B4">
        <w:rPr>
          <w:rFonts w:ascii="Times New Roman" w:hAnsi="Times New Roman" w:cs="Times New Roman"/>
          <w:sz w:val="24"/>
          <w:szCs w:val="24"/>
        </w:rPr>
        <w:t xml:space="preserve"> but this appeal does not relate to them.  It is confined to the exercise in respect of the 74. </w:t>
      </w:r>
    </w:p>
    <w:p w14:paraId="5B207591" w14:textId="77777777" w:rsidR="00FF73E8" w:rsidRPr="00E415B4" w:rsidRDefault="00FF73E8" w:rsidP="00204DCF">
      <w:pPr>
        <w:spacing w:after="0" w:line="480" w:lineRule="auto"/>
        <w:jc w:val="both"/>
        <w:rPr>
          <w:rFonts w:ascii="Times New Roman" w:hAnsi="Times New Roman" w:cs="Times New Roman"/>
          <w:sz w:val="24"/>
          <w:szCs w:val="24"/>
        </w:rPr>
      </w:pPr>
    </w:p>
    <w:p w14:paraId="074B275A" w14:textId="77777777" w:rsidR="00756E06" w:rsidRPr="00E415B4" w:rsidRDefault="0095436E" w:rsidP="00204DCF">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[5</w:t>
      </w:r>
      <w:r w:rsidR="0079459C" w:rsidRPr="00E415B4">
        <w:rPr>
          <w:rFonts w:ascii="Times New Roman" w:hAnsi="Times New Roman" w:cs="Times New Roman"/>
          <w:sz w:val="24"/>
          <w:szCs w:val="24"/>
        </w:rPr>
        <w:t xml:space="preserve">] </w:t>
      </w:r>
      <w:r w:rsidR="00B3432E">
        <w:rPr>
          <w:rFonts w:ascii="Times New Roman" w:hAnsi="Times New Roman" w:cs="Times New Roman"/>
          <w:sz w:val="24"/>
          <w:szCs w:val="24"/>
        </w:rPr>
        <w:tab/>
      </w:r>
      <w:r w:rsidR="0079459C" w:rsidRPr="00E415B4">
        <w:rPr>
          <w:rFonts w:ascii="Times New Roman" w:hAnsi="Times New Roman" w:cs="Times New Roman"/>
          <w:sz w:val="24"/>
          <w:szCs w:val="24"/>
        </w:rPr>
        <w:t>In</w:t>
      </w:r>
      <w:r w:rsidR="00756E06" w:rsidRPr="00E415B4">
        <w:rPr>
          <w:rFonts w:ascii="Times New Roman" w:hAnsi="Times New Roman" w:cs="Times New Roman"/>
          <w:sz w:val="24"/>
          <w:szCs w:val="24"/>
        </w:rPr>
        <w:t xml:space="preserve"> the return for the tax year ending 31 December 2009, the appellant submitted applications in respect of each of the 74 employees to the respondent for a tax directive. It claimed a deduction for staff retrenchment costs in terms of s</w:t>
      </w:r>
      <w:r w:rsidR="00424FF8" w:rsidRPr="00E415B4">
        <w:rPr>
          <w:rFonts w:ascii="Times New Roman" w:hAnsi="Times New Roman" w:cs="Times New Roman"/>
          <w:sz w:val="24"/>
          <w:szCs w:val="24"/>
        </w:rPr>
        <w:t> </w:t>
      </w:r>
      <w:r w:rsidRPr="00E415B4">
        <w:rPr>
          <w:rFonts w:ascii="Times New Roman" w:hAnsi="Times New Roman" w:cs="Times New Roman"/>
          <w:sz w:val="24"/>
          <w:szCs w:val="24"/>
        </w:rPr>
        <w:t>15 (2) (a) of the</w:t>
      </w:r>
      <w:r w:rsidR="00756E06" w:rsidRPr="00E415B4">
        <w:rPr>
          <w:rFonts w:ascii="Times New Roman" w:hAnsi="Times New Roman" w:cs="Times New Roman"/>
          <w:sz w:val="24"/>
          <w:szCs w:val="24"/>
        </w:rPr>
        <w:t xml:space="preserve"> Act as an expenditure incurred for the purpose of trade and for conducting its business and earning income in that year of assessment.  The respondent disallowed the deduction but included it in the amended assessment for the 2010 tax year. </w:t>
      </w:r>
    </w:p>
    <w:p w14:paraId="69315BD8" w14:textId="77777777" w:rsidR="001A6D25" w:rsidRPr="00E415B4" w:rsidRDefault="000A0384" w:rsidP="00204DCF">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 </w:t>
      </w:r>
    </w:p>
    <w:p w14:paraId="259D577F" w14:textId="77777777" w:rsidR="00FF73E8" w:rsidRPr="00E415B4" w:rsidRDefault="0095436E" w:rsidP="00FF73E8">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[6</w:t>
      </w:r>
      <w:r w:rsidR="00993C6A" w:rsidRPr="00E415B4">
        <w:rPr>
          <w:rFonts w:ascii="Times New Roman" w:hAnsi="Times New Roman" w:cs="Times New Roman"/>
          <w:sz w:val="24"/>
          <w:szCs w:val="24"/>
        </w:rPr>
        <w:t>]</w:t>
      </w:r>
      <w:r w:rsidR="00993C6A" w:rsidRPr="00E415B4">
        <w:rPr>
          <w:rFonts w:ascii="Times New Roman" w:hAnsi="Times New Roman" w:cs="Times New Roman"/>
          <w:sz w:val="24"/>
          <w:szCs w:val="24"/>
        </w:rPr>
        <w:tab/>
      </w:r>
      <w:r w:rsidR="00FF73E8" w:rsidRPr="00E415B4">
        <w:rPr>
          <w:rFonts w:ascii="Times New Roman" w:hAnsi="Times New Roman" w:cs="Times New Roman"/>
          <w:sz w:val="24"/>
          <w:szCs w:val="24"/>
        </w:rPr>
        <w:t xml:space="preserve">The appellant contended that the deduction ought to have been allowed in the year 2009 which is the year in which the expenditure was incurred. Mr </w:t>
      </w:r>
      <w:r w:rsidR="00F75DF9" w:rsidRPr="00E415B4">
        <w:rPr>
          <w:rFonts w:ascii="Times New Roman" w:hAnsi="Times New Roman" w:cs="Times New Roman"/>
          <w:i/>
          <w:sz w:val="24"/>
          <w:szCs w:val="24"/>
        </w:rPr>
        <w:t>d</w:t>
      </w:r>
      <w:r w:rsidR="00FF73E8" w:rsidRPr="00E415B4">
        <w:rPr>
          <w:rFonts w:ascii="Times New Roman" w:hAnsi="Times New Roman" w:cs="Times New Roman"/>
          <w:i/>
          <w:sz w:val="24"/>
          <w:szCs w:val="24"/>
        </w:rPr>
        <w:t>e</w:t>
      </w:r>
      <w:r w:rsidR="00F75DF9" w:rsidRPr="00E415B4">
        <w:rPr>
          <w:rFonts w:ascii="Times New Roman" w:hAnsi="Times New Roman" w:cs="Times New Roman"/>
          <w:i/>
          <w:sz w:val="24"/>
          <w:szCs w:val="24"/>
        </w:rPr>
        <w:t xml:space="preserve"> </w:t>
      </w:r>
      <w:r w:rsidR="00FF73E8" w:rsidRPr="00E415B4">
        <w:rPr>
          <w:rFonts w:ascii="Times New Roman" w:hAnsi="Times New Roman" w:cs="Times New Roman"/>
          <w:i/>
          <w:sz w:val="24"/>
          <w:szCs w:val="24"/>
        </w:rPr>
        <w:t>Bourbon</w:t>
      </w:r>
      <w:r w:rsidR="00FF73E8" w:rsidRPr="00E415B4">
        <w:rPr>
          <w:rFonts w:ascii="Times New Roman" w:hAnsi="Times New Roman" w:cs="Times New Roman"/>
          <w:sz w:val="24"/>
          <w:szCs w:val="24"/>
        </w:rPr>
        <w:t xml:space="preserve"> submitted that the exercise was a voluntary retirement scheme to which the provisions of s</w:t>
      </w:r>
      <w:r w:rsidR="006760C9" w:rsidRPr="00E415B4">
        <w:rPr>
          <w:rFonts w:ascii="Times New Roman" w:hAnsi="Times New Roman" w:cs="Times New Roman"/>
          <w:sz w:val="24"/>
          <w:szCs w:val="24"/>
        </w:rPr>
        <w:t xml:space="preserve"> </w:t>
      </w:r>
      <w:r w:rsidR="00FF73E8" w:rsidRPr="00E415B4">
        <w:rPr>
          <w:rFonts w:ascii="Times New Roman" w:hAnsi="Times New Roman" w:cs="Times New Roman"/>
          <w:sz w:val="24"/>
          <w:szCs w:val="24"/>
        </w:rPr>
        <w:t xml:space="preserve">12C and 12D of the Labour Act did not apply.  By accepting the applications of </w:t>
      </w:r>
      <w:r w:rsidR="00B3432E">
        <w:rPr>
          <w:rFonts w:ascii="Times New Roman" w:hAnsi="Times New Roman" w:cs="Times New Roman"/>
          <w:sz w:val="24"/>
          <w:szCs w:val="24"/>
        </w:rPr>
        <w:t>the 74 on or before 31 December </w:t>
      </w:r>
      <w:r w:rsidR="00FF73E8" w:rsidRPr="00E415B4">
        <w:rPr>
          <w:rFonts w:ascii="Times New Roman" w:hAnsi="Times New Roman" w:cs="Times New Roman"/>
          <w:sz w:val="24"/>
          <w:szCs w:val="24"/>
        </w:rPr>
        <w:t xml:space="preserve">2009, the </w:t>
      </w:r>
      <w:r w:rsidR="00F0400D" w:rsidRPr="00E415B4">
        <w:rPr>
          <w:rFonts w:ascii="Times New Roman" w:hAnsi="Times New Roman" w:cs="Times New Roman"/>
          <w:sz w:val="24"/>
          <w:szCs w:val="24"/>
        </w:rPr>
        <w:t>a</w:t>
      </w:r>
      <w:r w:rsidR="00FF73E8" w:rsidRPr="00E415B4">
        <w:rPr>
          <w:rFonts w:ascii="Times New Roman" w:hAnsi="Times New Roman" w:cs="Times New Roman"/>
          <w:sz w:val="24"/>
          <w:szCs w:val="24"/>
        </w:rPr>
        <w:t>ppellant</w:t>
      </w:r>
      <w:r w:rsidRPr="00E415B4">
        <w:rPr>
          <w:rFonts w:ascii="Times New Roman" w:hAnsi="Times New Roman" w:cs="Times New Roman"/>
          <w:sz w:val="24"/>
          <w:szCs w:val="24"/>
        </w:rPr>
        <w:t xml:space="preserve"> had</w:t>
      </w:r>
      <w:r w:rsidR="00FF73E8" w:rsidRPr="00E415B4">
        <w:rPr>
          <w:rFonts w:ascii="Times New Roman" w:hAnsi="Times New Roman" w:cs="Times New Roman"/>
          <w:sz w:val="24"/>
          <w:szCs w:val="24"/>
        </w:rPr>
        <w:t xml:space="preserve"> incurred an unconditional legal obligation to</w:t>
      </w:r>
      <w:r w:rsidRPr="00E415B4">
        <w:rPr>
          <w:rFonts w:ascii="Times New Roman" w:hAnsi="Times New Roman" w:cs="Times New Roman"/>
          <w:sz w:val="24"/>
          <w:szCs w:val="24"/>
        </w:rPr>
        <w:t xml:space="preserve"> make payment to the 74. Therefore</w:t>
      </w:r>
      <w:r w:rsidR="00FF73E8" w:rsidRPr="00E415B4">
        <w:rPr>
          <w:rFonts w:ascii="Times New Roman" w:hAnsi="Times New Roman" w:cs="Times New Roman"/>
          <w:sz w:val="24"/>
          <w:szCs w:val="24"/>
        </w:rPr>
        <w:t>, the obligation to pay the 74 arose in December 2009 and should be deducted in the assessment year 2009.</w:t>
      </w:r>
    </w:p>
    <w:p w14:paraId="20325770" w14:textId="77777777" w:rsidR="00146FF6" w:rsidRPr="00E415B4" w:rsidRDefault="00146FF6" w:rsidP="001A7EBB">
      <w:pPr>
        <w:autoSpaceDE w:val="0"/>
        <w:autoSpaceDN w:val="0"/>
        <w:adjustRightInd w:val="0"/>
        <w:spacing w:after="0" w:line="480" w:lineRule="auto"/>
        <w:jc w:val="both"/>
        <w:rPr>
          <w:rFonts w:ascii="Times New Roman" w:hAnsi="Times New Roman" w:cs="Times New Roman"/>
          <w:sz w:val="24"/>
          <w:szCs w:val="24"/>
        </w:rPr>
      </w:pPr>
    </w:p>
    <w:p w14:paraId="46513549" w14:textId="77777777" w:rsidR="001416DF" w:rsidRPr="00E415B4" w:rsidRDefault="0095436E" w:rsidP="001416DF">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[7</w:t>
      </w:r>
      <w:r w:rsidR="00E7791E" w:rsidRPr="00E415B4">
        <w:rPr>
          <w:rFonts w:ascii="Times New Roman" w:hAnsi="Times New Roman" w:cs="Times New Roman"/>
          <w:sz w:val="24"/>
          <w:szCs w:val="24"/>
        </w:rPr>
        <w:t>]</w:t>
      </w:r>
      <w:r w:rsidR="00E7791E" w:rsidRPr="00E415B4">
        <w:rPr>
          <w:rFonts w:ascii="Times New Roman" w:hAnsi="Times New Roman" w:cs="Times New Roman"/>
          <w:sz w:val="24"/>
          <w:szCs w:val="24"/>
        </w:rPr>
        <w:tab/>
      </w:r>
      <w:r w:rsidR="001416DF" w:rsidRPr="00E415B4">
        <w:rPr>
          <w:rFonts w:ascii="Times New Roman" w:hAnsi="Times New Roman" w:cs="Times New Roman"/>
          <w:sz w:val="24"/>
          <w:szCs w:val="24"/>
        </w:rPr>
        <w:t xml:space="preserve">On behalf of </w:t>
      </w:r>
      <w:r w:rsidRPr="00E415B4">
        <w:rPr>
          <w:rFonts w:ascii="Times New Roman" w:hAnsi="Times New Roman" w:cs="Times New Roman"/>
          <w:sz w:val="24"/>
          <w:szCs w:val="24"/>
        </w:rPr>
        <w:t>the respondent (“</w:t>
      </w:r>
      <w:proofErr w:type="spellStart"/>
      <w:r w:rsidR="001416DF" w:rsidRPr="00E415B4">
        <w:rPr>
          <w:rFonts w:ascii="Times New Roman" w:hAnsi="Times New Roman" w:cs="Times New Roman"/>
          <w:sz w:val="24"/>
          <w:szCs w:val="24"/>
        </w:rPr>
        <w:t>Zimra</w:t>
      </w:r>
      <w:proofErr w:type="spellEnd"/>
      <w:r w:rsidRPr="00E415B4">
        <w:rPr>
          <w:rFonts w:ascii="Times New Roman" w:hAnsi="Times New Roman" w:cs="Times New Roman"/>
          <w:sz w:val="24"/>
          <w:szCs w:val="24"/>
        </w:rPr>
        <w:t>”)</w:t>
      </w:r>
      <w:r w:rsidR="001416DF" w:rsidRPr="00E415B4">
        <w:rPr>
          <w:rFonts w:ascii="Times New Roman" w:hAnsi="Times New Roman" w:cs="Times New Roman"/>
          <w:sz w:val="24"/>
          <w:szCs w:val="24"/>
        </w:rPr>
        <w:t xml:space="preserve">, Mr </w:t>
      </w:r>
      <w:proofErr w:type="spellStart"/>
      <w:r w:rsidR="001416DF" w:rsidRPr="00E415B4">
        <w:rPr>
          <w:rFonts w:ascii="Times New Roman" w:hAnsi="Times New Roman" w:cs="Times New Roman"/>
          <w:i/>
          <w:sz w:val="24"/>
          <w:szCs w:val="24"/>
        </w:rPr>
        <w:t>Magwaliba</w:t>
      </w:r>
      <w:proofErr w:type="spellEnd"/>
      <w:r w:rsidRPr="00E415B4">
        <w:rPr>
          <w:rFonts w:ascii="Times New Roman" w:hAnsi="Times New Roman" w:cs="Times New Roman"/>
          <w:sz w:val="24"/>
          <w:szCs w:val="24"/>
        </w:rPr>
        <w:t xml:space="preserve"> countered</w:t>
      </w:r>
      <w:r w:rsidR="001416DF" w:rsidRPr="00E415B4">
        <w:rPr>
          <w:rFonts w:ascii="Times New Roman" w:hAnsi="Times New Roman" w:cs="Times New Roman"/>
          <w:sz w:val="24"/>
          <w:szCs w:val="24"/>
        </w:rPr>
        <w:t xml:space="preserve"> that the exercise constituted a retrenchment in terms of the Labour Act. </w:t>
      </w:r>
      <w:r w:rsidR="002717DC" w:rsidRPr="00E415B4">
        <w:rPr>
          <w:rFonts w:ascii="Times New Roman" w:hAnsi="Times New Roman" w:cs="Times New Roman"/>
          <w:sz w:val="24"/>
          <w:szCs w:val="24"/>
        </w:rPr>
        <w:t>He</w:t>
      </w:r>
      <w:r w:rsidR="001416DF" w:rsidRPr="00E415B4">
        <w:rPr>
          <w:rFonts w:ascii="Times New Roman" w:hAnsi="Times New Roman" w:cs="Times New Roman"/>
          <w:sz w:val="24"/>
          <w:szCs w:val="24"/>
        </w:rPr>
        <w:t xml:space="preserve"> accept</w:t>
      </w:r>
      <w:r w:rsidR="001D5746" w:rsidRPr="00E415B4">
        <w:rPr>
          <w:rFonts w:ascii="Times New Roman" w:hAnsi="Times New Roman" w:cs="Times New Roman"/>
          <w:sz w:val="24"/>
          <w:szCs w:val="24"/>
        </w:rPr>
        <w:t>ed</w:t>
      </w:r>
      <w:r w:rsidR="001416DF" w:rsidRPr="00E415B4">
        <w:rPr>
          <w:rFonts w:ascii="Times New Roman" w:hAnsi="Times New Roman" w:cs="Times New Roman"/>
          <w:sz w:val="24"/>
          <w:szCs w:val="24"/>
        </w:rPr>
        <w:t xml:space="preserve"> the legal position that in terms of s</w:t>
      </w:r>
      <w:r w:rsidR="00D006F9" w:rsidRPr="00E415B4">
        <w:rPr>
          <w:rFonts w:ascii="Times New Roman" w:hAnsi="Times New Roman" w:cs="Times New Roman"/>
          <w:sz w:val="24"/>
          <w:szCs w:val="24"/>
        </w:rPr>
        <w:t xml:space="preserve"> 15(2)</w:t>
      </w:r>
      <w:r w:rsidR="005454D3" w:rsidRPr="00E415B4">
        <w:rPr>
          <w:rFonts w:ascii="Times New Roman" w:hAnsi="Times New Roman" w:cs="Times New Roman"/>
          <w:sz w:val="24"/>
          <w:szCs w:val="24"/>
        </w:rPr>
        <w:t>(a) of the</w:t>
      </w:r>
      <w:r w:rsidR="001416DF" w:rsidRPr="00E415B4">
        <w:rPr>
          <w:rFonts w:ascii="Times New Roman" w:hAnsi="Times New Roman" w:cs="Times New Roman"/>
          <w:sz w:val="24"/>
          <w:szCs w:val="24"/>
        </w:rPr>
        <w:t xml:space="preserve"> Act, the costs of the exercise were deductible in the year of expenditure, </w:t>
      </w:r>
      <w:r w:rsidR="001416DF" w:rsidRPr="00E415B4">
        <w:rPr>
          <w:rFonts w:ascii="Times New Roman" w:hAnsi="Times New Roman" w:cs="Times New Roman"/>
          <w:i/>
          <w:sz w:val="24"/>
          <w:szCs w:val="24"/>
        </w:rPr>
        <w:t>viz</w:t>
      </w:r>
      <w:r w:rsidR="001416DF" w:rsidRPr="00E415B4">
        <w:rPr>
          <w:rFonts w:ascii="Times New Roman" w:hAnsi="Times New Roman" w:cs="Times New Roman"/>
          <w:sz w:val="24"/>
          <w:szCs w:val="24"/>
        </w:rPr>
        <w:t>, the year in which the expenditure is incurred</w:t>
      </w:r>
      <w:r w:rsidR="001416DF" w:rsidRPr="00E415B4">
        <w:rPr>
          <w:rStyle w:val="FootnoteReference"/>
          <w:rFonts w:ascii="Times New Roman" w:hAnsi="Times New Roman" w:cs="Times New Roman"/>
          <w:sz w:val="24"/>
          <w:szCs w:val="24"/>
        </w:rPr>
        <w:footnoteReference w:id="3"/>
      </w:r>
      <w:r w:rsidR="009679EE" w:rsidRPr="00E415B4">
        <w:rPr>
          <w:rFonts w:ascii="Times New Roman" w:hAnsi="Times New Roman" w:cs="Times New Roman"/>
          <w:sz w:val="24"/>
          <w:szCs w:val="24"/>
        </w:rPr>
        <w:t xml:space="preserve"> </w:t>
      </w:r>
      <w:r w:rsidR="001416DF" w:rsidRPr="00E415B4">
        <w:rPr>
          <w:rFonts w:ascii="Times New Roman" w:hAnsi="Times New Roman" w:cs="Times New Roman"/>
          <w:sz w:val="24"/>
          <w:szCs w:val="24"/>
        </w:rPr>
        <w:t xml:space="preserve">even if paid in a subsequent </w:t>
      </w:r>
      <w:r w:rsidR="001416DF" w:rsidRPr="00E415B4">
        <w:rPr>
          <w:rFonts w:ascii="Times New Roman" w:hAnsi="Times New Roman" w:cs="Times New Roman"/>
          <w:sz w:val="24"/>
          <w:szCs w:val="24"/>
        </w:rPr>
        <w:lastRenderedPageBreak/>
        <w:t>yea</w:t>
      </w:r>
      <w:r w:rsidR="001D5746" w:rsidRPr="00E415B4">
        <w:rPr>
          <w:rFonts w:ascii="Times New Roman" w:hAnsi="Times New Roman" w:cs="Times New Roman"/>
          <w:sz w:val="24"/>
          <w:szCs w:val="24"/>
        </w:rPr>
        <w:t>r.</w:t>
      </w:r>
      <w:r w:rsidR="001416DF" w:rsidRPr="00E415B4">
        <w:rPr>
          <w:rFonts w:ascii="Times New Roman" w:hAnsi="Times New Roman" w:cs="Times New Roman"/>
          <w:sz w:val="24"/>
          <w:szCs w:val="24"/>
        </w:rPr>
        <w:t xml:space="preserve"> </w:t>
      </w:r>
      <w:r w:rsidR="001D5746" w:rsidRPr="00E415B4">
        <w:rPr>
          <w:rFonts w:ascii="Times New Roman" w:hAnsi="Times New Roman" w:cs="Times New Roman"/>
          <w:sz w:val="24"/>
          <w:szCs w:val="24"/>
        </w:rPr>
        <w:t xml:space="preserve">He submitted, however, </w:t>
      </w:r>
      <w:r w:rsidR="001416DF" w:rsidRPr="00E415B4">
        <w:rPr>
          <w:rFonts w:ascii="Times New Roman" w:hAnsi="Times New Roman" w:cs="Times New Roman"/>
          <w:sz w:val="24"/>
          <w:szCs w:val="24"/>
        </w:rPr>
        <w:t>that in the instant case</w:t>
      </w:r>
      <w:r w:rsidR="001D5746" w:rsidRPr="00E415B4">
        <w:rPr>
          <w:rFonts w:ascii="Times New Roman" w:hAnsi="Times New Roman" w:cs="Times New Roman"/>
          <w:sz w:val="24"/>
          <w:szCs w:val="24"/>
        </w:rPr>
        <w:t>,</w:t>
      </w:r>
      <w:r w:rsidR="001416DF" w:rsidRPr="00E415B4">
        <w:rPr>
          <w:rFonts w:ascii="Times New Roman" w:hAnsi="Times New Roman" w:cs="Times New Roman"/>
          <w:sz w:val="24"/>
          <w:szCs w:val="24"/>
        </w:rPr>
        <w:t xml:space="preserve"> the assessment was properly made in 2010 which is the tax year in which the expenditure was incurred</w:t>
      </w:r>
      <w:r w:rsidR="00FD25EF" w:rsidRPr="00E415B4">
        <w:rPr>
          <w:rFonts w:ascii="Times New Roman" w:hAnsi="Times New Roman" w:cs="Times New Roman"/>
          <w:sz w:val="24"/>
          <w:szCs w:val="24"/>
        </w:rPr>
        <w:t>.</w:t>
      </w:r>
    </w:p>
    <w:p w14:paraId="347603F1" w14:textId="77777777" w:rsidR="001416DF" w:rsidRPr="00E415B4" w:rsidRDefault="001416DF" w:rsidP="001416DF">
      <w:pPr>
        <w:rPr>
          <w:rFonts w:ascii="Times New Roman" w:hAnsi="Times New Roman" w:cs="Times New Roman"/>
          <w:sz w:val="24"/>
          <w:szCs w:val="24"/>
        </w:rPr>
      </w:pPr>
    </w:p>
    <w:p w14:paraId="2E8206E6" w14:textId="77777777" w:rsidR="00FD25EF" w:rsidRPr="00E415B4" w:rsidRDefault="00E7791E" w:rsidP="00FD25EF">
      <w:pPr>
        <w:rPr>
          <w:rFonts w:ascii="Times New Roman" w:hAnsi="Times New Roman" w:cs="Times New Roman"/>
          <w:sz w:val="24"/>
          <w:szCs w:val="24"/>
        </w:rPr>
      </w:pPr>
      <w:r w:rsidRPr="00E415B4">
        <w:rPr>
          <w:rFonts w:ascii="Times New Roman" w:hAnsi="Times New Roman" w:cs="Times New Roman"/>
          <w:sz w:val="24"/>
          <w:szCs w:val="24"/>
        </w:rPr>
        <w:t>[</w:t>
      </w:r>
      <w:r w:rsidR="005454D3" w:rsidRPr="00E415B4">
        <w:rPr>
          <w:rFonts w:ascii="Times New Roman" w:hAnsi="Times New Roman" w:cs="Times New Roman"/>
          <w:sz w:val="24"/>
          <w:szCs w:val="24"/>
        </w:rPr>
        <w:t>8</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FD25EF" w:rsidRPr="00E415B4">
        <w:rPr>
          <w:rFonts w:ascii="Times New Roman" w:hAnsi="Times New Roman" w:cs="Times New Roman"/>
          <w:sz w:val="24"/>
          <w:szCs w:val="24"/>
        </w:rPr>
        <w:t xml:space="preserve">At page 6 of its judgment the </w:t>
      </w:r>
      <w:r w:rsidR="001D5746" w:rsidRPr="00E415B4">
        <w:rPr>
          <w:rFonts w:ascii="Times New Roman" w:hAnsi="Times New Roman" w:cs="Times New Roman"/>
          <w:sz w:val="24"/>
          <w:szCs w:val="24"/>
        </w:rPr>
        <w:t>c</w:t>
      </w:r>
      <w:r w:rsidR="00FD25EF" w:rsidRPr="00E415B4">
        <w:rPr>
          <w:rFonts w:ascii="Times New Roman" w:hAnsi="Times New Roman" w:cs="Times New Roman"/>
          <w:sz w:val="24"/>
          <w:szCs w:val="24"/>
        </w:rPr>
        <w:t>ourt</w:t>
      </w:r>
      <w:r w:rsidR="001D5746" w:rsidRPr="00E415B4">
        <w:rPr>
          <w:rFonts w:ascii="Times New Roman" w:hAnsi="Times New Roman" w:cs="Times New Roman"/>
          <w:sz w:val="24"/>
          <w:szCs w:val="24"/>
        </w:rPr>
        <w:t xml:space="preserve"> </w:t>
      </w:r>
      <w:r w:rsidR="001D5746" w:rsidRPr="00E415B4">
        <w:rPr>
          <w:rFonts w:ascii="Times New Roman" w:hAnsi="Times New Roman" w:cs="Times New Roman"/>
          <w:i/>
          <w:sz w:val="24"/>
          <w:szCs w:val="24"/>
        </w:rPr>
        <w:t>a quo</w:t>
      </w:r>
      <w:r w:rsidR="0079459C" w:rsidRPr="00E415B4">
        <w:rPr>
          <w:rFonts w:ascii="Times New Roman" w:hAnsi="Times New Roman" w:cs="Times New Roman"/>
          <w:sz w:val="24"/>
          <w:szCs w:val="24"/>
        </w:rPr>
        <w:t>,</w:t>
      </w:r>
      <w:r w:rsidR="00FD25EF" w:rsidRPr="00E415B4">
        <w:rPr>
          <w:rFonts w:ascii="Times New Roman" w:hAnsi="Times New Roman" w:cs="Times New Roman"/>
          <w:sz w:val="24"/>
          <w:szCs w:val="24"/>
        </w:rPr>
        <w:t xml:space="preserve"> </w:t>
      </w:r>
      <w:r w:rsidR="005454D3" w:rsidRPr="00E415B4">
        <w:rPr>
          <w:rFonts w:ascii="Times New Roman" w:hAnsi="Times New Roman" w:cs="Times New Roman"/>
          <w:sz w:val="24"/>
          <w:szCs w:val="24"/>
        </w:rPr>
        <w:t xml:space="preserve">in arriving at </w:t>
      </w:r>
      <w:r w:rsidR="001D5746" w:rsidRPr="00E415B4">
        <w:rPr>
          <w:rFonts w:ascii="Times New Roman" w:hAnsi="Times New Roman" w:cs="Times New Roman"/>
          <w:sz w:val="24"/>
          <w:szCs w:val="24"/>
        </w:rPr>
        <w:t xml:space="preserve">its </w:t>
      </w:r>
      <w:r w:rsidR="005454D3" w:rsidRPr="00E415B4">
        <w:rPr>
          <w:rFonts w:ascii="Times New Roman" w:hAnsi="Times New Roman" w:cs="Times New Roman"/>
          <w:sz w:val="24"/>
          <w:szCs w:val="24"/>
        </w:rPr>
        <w:t xml:space="preserve">conclusion that the exercise constituted a retrenchment in terms of the Labour Act </w:t>
      </w:r>
      <w:r w:rsidR="00FD25EF" w:rsidRPr="00E415B4">
        <w:rPr>
          <w:rFonts w:ascii="Times New Roman" w:hAnsi="Times New Roman" w:cs="Times New Roman"/>
          <w:sz w:val="24"/>
          <w:szCs w:val="24"/>
        </w:rPr>
        <w:t>said:</w:t>
      </w:r>
    </w:p>
    <w:p w14:paraId="4D4F70EF" w14:textId="77777777" w:rsidR="00FD25EF" w:rsidRPr="00E415B4" w:rsidRDefault="00FD25EF" w:rsidP="00FB6664">
      <w:pPr>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“The onus to show on a balance of probabilities that the scheme was not a retrenchment exercise fell on the appellant.  The discharge of the onus was complicated by the sole witness called by the appellant on this aspect.  He conceded under cross examination that the scheme constituted a retrenchment exercise.  His attempt to correct the picture in re-examination failed to paper the cracks.  His prevarication on the point did not paint him as a credible witness in that respect only.  The documentation emanating from the appellant is replete with reference to retrenchment exercise, retrenchment costs and retrenchment expenses”</w:t>
      </w:r>
      <w:r w:rsidR="00A778A2" w:rsidRPr="00E415B4">
        <w:rPr>
          <w:rFonts w:ascii="Times New Roman" w:hAnsi="Times New Roman" w:cs="Times New Roman"/>
          <w:sz w:val="24"/>
          <w:szCs w:val="24"/>
        </w:rPr>
        <w:t>.</w:t>
      </w:r>
    </w:p>
    <w:p w14:paraId="7BAC5052" w14:textId="77777777" w:rsidR="00A778A2" w:rsidRPr="00E415B4" w:rsidRDefault="00A778A2" w:rsidP="009D4FC2">
      <w:pPr>
        <w:spacing w:after="0" w:line="240" w:lineRule="auto"/>
        <w:ind w:left="1440"/>
        <w:jc w:val="both"/>
        <w:rPr>
          <w:rFonts w:ascii="Times New Roman" w:hAnsi="Times New Roman" w:cs="Times New Roman"/>
          <w:sz w:val="24"/>
          <w:szCs w:val="24"/>
        </w:rPr>
      </w:pPr>
    </w:p>
    <w:p w14:paraId="1C924F47" w14:textId="77777777" w:rsidR="00B55D41" w:rsidRPr="00E415B4" w:rsidRDefault="00B55D41" w:rsidP="001A7EBB">
      <w:pPr>
        <w:spacing w:after="0" w:line="480" w:lineRule="auto"/>
        <w:rPr>
          <w:rFonts w:ascii="Times New Roman" w:hAnsi="Times New Roman" w:cs="Times New Roman"/>
          <w:sz w:val="24"/>
          <w:szCs w:val="24"/>
        </w:rPr>
      </w:pPr>
    </w:p>
    <w:p w14:paraId="33F82971" w14:textId="77777777" w:rsidR="00AD61DD" w:rsidRPr="00E415B4" w:rsidRDefault="00FD25EF" w:rsidP="00B97273">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 </w:t>
      </w:r>
      <w:r w:rsidR="00672E9C" w:rsidRPr="00E415B4">
        <w:rPr>
          <w:rFonts w:ascii="Times New Roman" w:hAnsi="Times New Roman" w:cs="Times New Roman"/>
          <w:sz w:val="24"/>
          <w:szCs w:val="24"/>
        </w:rPr>
        <w:t>[</w:t>
      </w:r>
      <w:r w:rsidR="005454D3" w:rsidRPr="00E415B4">
        <w:rPr>
          <w:rFonts w:ascii="Times New Roman" w:hAnsi="Times New Roman" w:cs="Times New Roman"/>
          <w:sz w:val="24"/>
          <w:szCs w:val="24"/>
        </w:rPr>
        <w:t>9</w:t>
      </w:r>
      <w:r w:rsidR="00672E9C" w:rsidRPr="00E415B4">
        <w:rPr>
          <w:rFonts w:ascii="Times New Roman" w:hAnsi="Times New Roman" w:cs="Times New Roman"/>
          <w:sz w:val="24"/>
          <w:szCs w:val="24"/>
        </w:rPr>
        <w:t>]</w:t>
      </w:r>
      <w:r w:rsidR="00672E9C" w:rsidRPr="00E415B4">
        <w:rPr>
          <w:rFonts w:ascii="Times New Roman" w:hAnsi="Times New Roman" w:cs="Times New Roman"/>
          <w:sz w:val="24"/>
          <w:szCs w:val="24"/>
        </w:rPr>
        <w:tab/>
      </w:r>
      <w:r w:rsidR="00AD61DD" w:rsidRPr="00E415B4">
        <w:rPr>
          <w:rFonts w:ascii="Times New Roman" w:hAnsi="Times New Roman" w:cs="Times New Roman"/>
          <w:sz w:val="24"/>
          <w:szCs w:val="24"/>
        </w:rPr>
        <w:t>As it was submitted on behalf of the respondent, the appellant itself referred to t</w:t>
      </w:r>
      <w:r w:rsidR="000177CC" w:rsidRPr="00E415B4">
        <w:rPr>
          <w:rFonts w:ascii="Times New Roman" w:hAnsi="Times New Roman" w:cs="Times New Roman"/>
          <w:sz w:val="24"/>
          <w:szCs w:val="24"/>
        </w:rPr>
        <w:t xml:space="preserve">he exercise as a retrenchment. </w:t>
      </w:r>
      <w:r w:rsidR="00AD61DD" w:rsidRPr="00E415B4">
        <w:rPr>
          <w:rFonts w:ascii="Times New Roman" w:hAnsi="Times New Roman" w:cs="Times New Roman"/>
          <w:sz w:val="24"/>
          <w:szCs w:val="24"/>
        </w:rPr>
        <w:t xml:space="preserve">In his heads of argument before this </w:t>
      </w:r>
      <w:r w:rsidR="001D5746" w:rsidRPr="00E415B4">
        <w:rPr>
          <w:rFonts w:ascii="Times New Roman" w:hAnsi="Times New Roman" w:cs="Times New Roman"/>
          <w:sz w:val="24"/>
          <w:szCs w:val="24"/>
        </w:rPr>
        <w:t>C</w:t>
      </w:r>
      <w:r w:rsidR="00AD61DD" w:rsidRPr="00E415B4">
        <w:rPr>
          <w:rFonts w:ascii="Times New Roman" w:hAnsi="Times New Roman" w:cs="Times New Roman"/>
          <w:sz w:val="24"/>
          <w:szCs w:val="24"/>
        </w:rPr>
        <w:t xml:space="preserve">ourt, Mr </w:t>
      </w:r>
      <w:r w:rsidR="00AD61DD" w:rsidRPr="00E415B4">
        <w:rPr>
          <w:rFonts w:ascii="Times New Roman" w:hAnsi="Times New Roman" w:cs="Times New Roman"/>
          <w:i/>
          <w:sz w:val="24"/>
          <w:szCs w:val="24"/>
        </w:rPr>
        <w:t>de</w:t>
      </w:r>
      <w:r w:rsidR="00F75DF9" w:rsidRPr="00E415B4">
        <w:rPr>
          <w:rFonts w:ascii="Times New Roman" w:hAnsi="Times New Roman" w:cs="Times New Roman"/>
          <w:i/>
          <w:sz w:val="24"/>
          <w:szCs w:val="24"/>
        </w:rPr>
        <w:t xml:space="preserve"> </w:t>
      </w:r>
      <w:r w:rsidR="00AD61DD" w:rsidRPr="00E415B4">
        <w:rPr>
          <w:rFonts w:ascii="Times New Roman" w:hAnsi="Times New Roman" w:cs="Times New Roman"/>
          <w:i/>
          <w:sz w:val="24"/>
          <w:szCs w:val="24"/>
        </w:rPr>
        <w:t>Bourbon</w:t>
      </w:r>
      <w:r w:rsidR="00AD61DD" w:rsidRPr="00E415B4">
        <w:rPr>
          <w:rFonts w:ascii="Times New Roman" w:hAnsi="Times New Roman" w:cs="Times New Roman"/>
          <w:sz w:val="24"/>
          <w:szCs w:val="24"/>
        </w:rPr>
        <w:t xml:space="preserve"> explained those references away by describing them as ‘inappropriate’. Para 2 of the appellant’s heads of argument reads:</w:t>
      </w:r>
    </w:p>
    <w:p w14:paraId="525A94F0" w14:textId="77777777" w:rsidR="00AD61DD" w:rsidRPr="00E415B4" w:rsidRDefault="00AD61DD" w:rsidP="00B97273">
      <w:pPr>
        <w:ind w:left="720"/>
        <w:jc w:val="both"/>
        <w:rPr>
          <w:rFonts w:ascii="Times New Roman" w:hAnsi="Times New Roman" w:cs="Times New Roman"/>
          <w:sz w:val="24"/>
          <w:szCs w:val="24"/>
        </w:rPr>
      </w:pPr>
      <w:r w:rsidRPr="00E415B4">
        <w:rPr>
          <w:rFonts w:ascii="Times New Roman" w:hAnsi="Times New Roman" w:cs="Times New Roman"/>
          <w:sz w:val="24"/>
          <w:szCs w:val="24"/>
        </w:rPr>
        <w:t xml:space="preserve">“At the end of November 2009, the appellant resolved to undertake what it termed a </w:t>
      </w:r>
      <w:r w:rsidRPr="00E415B4">
        <w:rPr>
          <w:rFonts w:ascii="Times New Roman" w:hAnsi="Times New Roman" w:cs="Times New Roman"/>
          <w:i/>
          <w:sz w:val="24"/>
          <w:szCs w:val="24"/>
        </w:rPr>
        <w:t xml:space="preserve">voluntary retrenchment exercise </w:t>
      </w:r>
      <w:r w:rsidRPr="00E415B4">
        <w:rPr>
          <w:rFonts w:ascii="Times New Roman" w:hAnsi="Times New Roman" w:cs="Times New Roman"/>
          <w:sz w:val="24"/>
          <w:szCs w:val="24"/>
        </w:rPr>
        <w:t xml:space="preserve">(record </w:t>
      </w:r>
      <w:r w:rsidR="0079459C" w:rsidRPr="00E415B4">
        <w:rPr>
          <w:rFonts w:ascii="Times New Roman" w:hAnsi="Times New Roman" w:cs="Times New Roman"/>
          <w:sz w:val="24"/>
          <w:szCs w:val="24"/>
        </w:rPr>
        <w:t>55) ...</w:t>
      </w:r>
      <w:r w:rsidRPr="00E415B4">
        <w:rPr>
          <w:rFonts w:ascii="Times New Roman" w:hAnsi="Times New Roman" w:cs="Times New Roman"/>
          <w:sz w:val="24"/>
          <w:szCs w:val="24"/>
        </w:rPr>
        <w:t>”</w:t>
      </w:r>
    </w:p>
    <w:p w14:paraId="7810A090" w14:textId="77777777" w:rsidR="00AD61DD" w:rsidRPr="00E415B4" w:rsidRDefault="00AD61DD" w:rsidP="00B97273">
      <w:pPr>
        <w:jc w:val="both"/>
        <w:rPr>
          <w:rFonts w:ascii="Times New Roman" w:hAnsi="Times New Roman" w:cs="Times New Roman"/>
          <w:sz w:val="24"/>
          <w:szCs w:val="24"/>
        </w:rPr>
      </w:pPr>
      <w:r w:rsidRPr="00E415B4">
        <w:rPr>
          <w:rFonts w:ascii="Times New Roman" w:hAnsi="Times New Roman" w:cs="Times New Roman"/>
          <w:sz w:val="24"/>
          <w:szCs w:val="24"/>
        </w:rPr>
        <w:t>And at Para</w:t>
      </w:r>
      <w:r w:rsidR="009679EE" w:rsidRPr="00E415B4">
        <w:rPr>
          <w:rFonts w:ascii="Times New Roman" w:hAnsi="Times New Roman" w:cs="Times New Roman"/>
          <w:sz w:val="24"/>
          <w:szCs w:val="24"/>
        </w:rPr>
        <w:t xml:space="preserve"> </w:t>
      </w:r>
      <w:r w:rsidRPr="00E415B4">
        <w:rPr>
          <w:rFonts w:ascii="Times New Roman" w:hAnsi="Times New Roman" w:cs="Times New Roman"/>
          <w:sz w:val="24"/>
          <w:szCs w:val="24"/>
        </w:rPr>
        <w:t>4:</w:t>
      </w:r>
    </w:p>
    <w:p w14:paraId="30ECAB4D" w14:textId="77777777" w:rsidR="005B1B9E" w:rsidRPr="00E415B4" w:rsidRDefault="00AD61DD" w:rsidP="00B97273">
      <w:pPr>
        <w:ind w:left="720"/>
        <w:jc w:val="both"/>
        <w:rPr>
          <w:rFonts w:ascii="Times New Roman" w:hAnsi="Times New Roman" w:cs="Times New Roman"/>
          <w:sz w:val="24"/>
          <w:szCs w:val="24"/>
        </w:rPr>
      </w:pPr>
      <w:r w:rsidRPr="00E415B4">
        <w:rPr>
          <w:rFonts w:ascii="Times New Roman" w:hAnsi="Times New Roman" w:cs="Times New Roman"/>
          <w:sz w:val="24"/>
          <w:szCs w:val="24"/>
        </w:rPr>
        <w:t>“For the purposes of its accounts, the appellant claimed the whole costs of the voluntary separation scheme (</w:t>
      </w:r>
      <w:r w:rsidRPr="00E415B4">
        <w:rPr>
          <w:rFonts w:ascii="Times New Roman" w:hAnsi="Times New Roman" w:cs="Times New Roman"/>
          <w:i/>
          <w:sz w:val="24"/>
          <w:szCs w:val="24"/>
        </w:rPr>
        <w:t>often using the inappropriate term retrenchment</w:t>
      </w:r>
      <w:r w:rsidRPr="00E415B4">
        <w:rPr>
          <w:rFonts w:ascii="Times New Roman" w:hAnsi="Times New Roman" w:cs="Times New Roman"/>
          <w:sz w:val="24"/>
          <w:szCs w:val="24"/>
        </w:rPr>
        <w:t xml:space="preserve">) as a cost of its business in the tax year ending 31 December 2009.” (My emphasis). </w:t>
      </w:r>
    </w:p>
    <w:p w14:paraId="02746D89" w14:textId="77777777" w:rsidR="000668A7" w:rsidRPr="00E415B4" w:rsidRDefault="000668A7" w:rsidP="00B97273">
      <w:pPr>
        <w:autoSpaceDE w:val="0"/>
        <w:autoSpaceDN w:val="0"/>
        <w:adjustRightInd w:val="0"/>
        <w:spacing w:after="0" w:line="480" w:lineRule="auto"/>
        <w:ind w:left="720"/>
        <w:jc w:val="both"/>
        <w:rPr>
          <w:rFonts w:ascii="Times New Roman" w:hAnsi="Times New Roman" w:cs="Times New Roman"/>
          <w:sz w:val="24"/>
          <w:szCs w:val="24"/>
        </w:rPr>
      </w:pPr>
    </w:p>
    <w:p w14:paraId="479ADBF6" w14:textId="77777777" w:rsidR="00EC338E" w:rsidRPr="00E415B4" w:rsidRDefault="00672E9C" w:rsidP="00B36F0B">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w:t>
      </w:r>
      <w:r w:rsidR="005454D3" w:rsidRPr="00E415B4">
        <w:rPr>
          <w:rFonts w:ascii="Times New Roman" w:hAnsi="Times New Roman" w:cs="Times New Roman"/>
          <w:sz w:val="24"/>
          <w:szCs w:val="24"/>
        </w:rPr>
        <w:t>10</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973508" w:rsidRPr="00E415B4">
        <w:rPr>
          <w:rFonts w:ascii="Times New Roman" w:hAnsi="Times New Roman" w:cs="Times New Roman"/>
          <w:sz w:val="24"/>
          <w:szCs w:val="24"/>
        </w:rPr>
        <w:t>It is common cause that the appellant submitted, for approval by the Retrenchment Board, a list of the employees affected by the exercise. Such a procedure is necessary only where employees are being retrenched</w:t>
      </w:r>
      <w:r w:rsidR="00973508" w:rsidRPr="00E415B4">
        <w:rPr>
          <w:rStyle w:val="FootnoteReference"/>
          <w:rFonts w:ascii="Times New Roman" w:hAnsi="Times New Roman" w:cs="Times New Roman"/>
          <w:sz w:val="24"/>
          <w:szCs w:val="24"/>
        </w:rPr>
        <w:footnoteReference w:id="4"/>
      </w:r>
      <w:r w:rsidR="00973508" w:rsidRPr="00E415B4">
        <w:rPr>
          <w:rFonts w:ascii="Times New Roman" w:hAnsi="Times New Roman" w:cs="Times New Roman"/>
          <w:sz w:val="24"/>
          <w:szCs w:val="24"/>
        </w:rPr>
        <w:t>. In four letters dated between 12</w:t>
      </w:r>
      <w:r w:rsidR="00B23A75" w:rsidRPr="00E415B4">
        <w:rPr>
          <w:rFonts w:ascii="Times New Roman" w:hAnsi="Times New Roman" w:cs="Times New Roman"/>
          <w:sz w:val="24"/>
          <w:szCs w:val="24"/>
        </w:rPr>
        <w:t xml:space="preserve"> </w:t>
      </w:r>
      <w:r w:rsidR="00973508" w:rsidRPr="00E415B4">
        <w:rPr>
          <w:rFonts w:ascii="Times New Roman" w:hAnsi="Times New Roman" w:cs="Times New Roman"/>
          <w:sz w:val="24"/>
          <w:szCs w:val="24"/>
        </w:rPr>
        <w:t>January and</w:t>
      </w:r>
      <w:r w:rsidR="00A82BB5">
        <w:rPr>
          <w:rFonts w:ascii="Times New Roman" w:hAnsi="Times New Roman" w:cs="Times New Roman"/>
          <w:sz w:val="24"/>
          <w:szCs w:val="24"/>
        </w:rPr>
        <w:t xml:space="preserve"> </w:t>
      </w:r>
      <w:proofErr w:type="gramStart"/>
      <w:r w:rsidR="00A82BB5" w:rsidRPr="00E415B4">
        <w:rPr>
          <w:rFonts w:ascii="Times New Roman" w:hAnsi="Times New Roman" w:cs="Times New Roman"/>
          <w:sz w:val="24"/>
          <w:szCs w:val="24"/>
        </w:rPr>
        <w:lastRenderedPageBreak/>
        <w:t>2</w:t>
      </w:r>
      <w:r w:rsidR="00A82BB5">
        <w:rPr>
          <w:rFonts w:ascii="Times New Roman" w:hAnsi="Times New Roman" w:cs="Times New Roman"/>
          <w:sz w:val="24"/>
          <w:szCs w:val="24"/>
        </w:rPr>
        <w:t xml:space="preserve">  February</w:t>
      </w:r>
      <w:proofErr w:type="gramEnd"/>
      <w:r w:rsidR="00973508" w:rsidRPr="00E415B4">
        <w:rPr>
          <w:rFonts w:ascii="Times New Roman" w:hAnsi="Times New Roman" w:cs="Times New Roman"/>
          <w:sz w:val="24"/>
          <w:szCs w:val="24"/>
        </w:rPr>
        <w:t xml:space="preserve"> </w:t>
      </w:r>
      <w:r w:rsidR="00A82BB5">
        <w:rPr>
          <w:rFonts w:ascii="Times New Roman" w:hAnsi="Times New Roman" w:cs="Times New Roman"/>
          <w:sz w:val="24"/>
          <w:szCs w:val="24"/>
        </w:rPr>
        <w:t> </w:t>
      </w:r>
      <w:r w:rsidR="00973508" w:rsidRPr="00E415B4">
        <w:rPr>
          <w:rFonts w:ascii="Times New Roman" w:hAnsi="Times New Roman" w:cs="Times New Roman"/>
          <w:sz w:val="24"/>
          <w:szCs w:val="24"/>
        </w:rPr>
        <w:t>2010, the appellant was advised</w:t>
      </w:r>
      <w:r w:rsidR="00384BDA" w:rsidRPr="00E415B4">
        <w:rPr>
          <w:rFonts w:ascii="Times New Roman" w:hAnsi="Times New Roman" w:cs="Times New Roman"/>
          <w:sz w:val="24"/>
          <w:szCs w:val="24"/>
        </w:rPr>
        <w:t xml:space="preserve"> by the Minister</w:t>
      </w:r>
      <w:r w:rsidR="00973508" w:rsidRPr="00E415B4">
        <w:rPr>
          <w:rFonts w:ascii="Times New Roman" w:hAnsi="Times New Roman" w:cs="Times New Roman"/>
          <w:sz w:val="24"/>
          <w:szCs w:val="24"/>
        </w:rPr>
        <w:t xml:space="preserve"> of the Board</w:t>
      </w:r>
      <w:r w:rsidR="00384BDA" w:rsidRPr="00E415B4">
        <w:rPr>
          <w:rFonts w:ascii="Times New Roman" w:hAnsi="Times New Roman" w:cs="Times New Roman"/>
          <w:sz w:val="24"/>
          <w:szCs w:val="24"/>
        </w:rPr>
        <w:t>’s approval</w:t>
      </w:r>
      <w:r w:rsidR="00973508" w:rsidRPr="00E415B4">
        <w:rPr>
          <w:rFonts w:ascii="Times New Roman" w:hAnsi="Times New Roman" w:cs="Times New Roman"/>
          <w:sz w:val="24"/>
          <w:szCs w:val="24"/>
        </w:rPr>
        <w:t xml:space="preserve"> of the retrenchment exercise in relation to 94 employees, including the 74, in the following terms:</w:t>
      </w:r>
    </w:p>
    <w:p w14:paraId="1AF5593E" w14:textId="77777777" w:rsidR="00973508" w:rsidRPr="00E415B4" w:rsidRDefault="00973508" w:rsidP="005401EA">
      <w:pPr>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“Re: Retrenchment of [the names of the staff members].</w:t>
      </w:r>
      <w:r w:rsidR="005B1B9E"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The retrenchment Board acknowledges receipt of correspondence referring to </w:t>
      </w:r>
      <w:r w:rsidRPr="00E415B4">
        <w:rPr>
          <w:rFonts w:ascii="Times New Roman" w:hAnsi="Times New Roman" w:cs="Times New Roman"/>
          <w:sz w:val="24"/>
          <w:szCs w:val="24"/>
          <w:u w:val="single"/>
        </w:rPr>
        <w:t>the Works/Employment Council Agreement in Form LRR2.</w:t>
      </w:r>
      <w:r w:rsidRPr="00E415B4">
        <w:rPr>
          <w:rFonts w:ascii="Times New Roman" w:hAnsi="Times New Roman" w:cs="Times New Roman"/>
          <w:sz w:val="24"/>
          <w:szCs w:val="24"/>
        </w:rPr>
        <w:t xml:space="preserve">  Please proceed as per agreement.”</w:t>
      </w:r>
      <w:r w:rsidR="00BB22E7" w:rsidRPr="00E415B4">
        <w:rPr>
          <w:rFonts w:ascii="Times New Roman" w:hAnsi="Times New Roman" w:cs="Times New Roman"/>
          <w:sz w:val="24"/>
          <w:szCs w:val="24"/>
        </w:rPr>
        <w:t xml:space="preserve"> </w:t>
      </w:r>
      <w:r w:rsidRPr="00E415B4">
        <w:rPr>
          <w:rFonts w:ascii="Times New Roman" w:hAnsi="Times New Roman" w:cs="Times New Roman"/>
          <w:sz w:val="24"/>
          <w:szCs w:val="24"/>
        </w:rPr>
        <w:t>(My underlining)</w:t>
      </w:r>
    </w:p>
    <w:p w14:paraId="516D6714" w14:textId="77777777" w:rsidR="00C07980" w:rsidRPr="00E415B4" w:rsidRDefault="00C07980" w:rsidP="000429D8">
      <w:pPr>
        <w:spacing w:after="0" w:line="480" w:lineRule="auto"/>
        <w:rPr>
          <w:rFonts w:ascii="Times New Roman" w:hAnsi="Times New Roman" w:cs="Times New Roman"/>
          <w:sz w:val="24"/>
          <w:szCs w:val="24"/>
        </w:rPr>
      </w:pPr>
    </w:p>
    <w:p w14:paraId="6D185603" w14:textId="77777777" w:rsidR="000429D8" w:rsidRPr="00E415B4" w:rsidRDefault="000429D8" w:rsidP="000429D8">
      <w:pPr>
        <w:spacing w:after="0" w:line="240" w:lineRule="auto"/>
        <w:rPr>
          <w:rFonts w:ascii="Times New Roman" w:hAnsi="Times New Roman" w:cs="Times New Roman"/>
          <w:sz w:val="24"/>
          <w:szCs w:val="24"/>
        </w:rPr>
      </w:pPr>
    </w:p>
    <w:p w14:paraId="59A89292" w14:textId="77777777" w:rsidR="009679EE" w:rsidRPr="00E415B4" w:rsidRDefault="00D6410E" w:rsidP="00D6410E">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[11] </w:t>
      </w:r>
      <w:r w:rsidR="00110385">
        <w:rPr>
          <w:rFonts w:ascii="Times New Roman" w:hAnsi="Times New Roman" w:cs="Times New Roman"/>
          <w:sz w:val="24"/>
          <w:szCs w:val="24"/>
        </w:rPr>
        <w:tab/>
      </w:r>
      <w:r w:rsidR="00973508" w:rsidRPr="00E415B4">
        <w:rPr>
          <w:rFonts w:ascii="Times New Roman" w:hAnsi="Times New Roman" w:cs="Times New Roman"/>
          <w:sz w:val="24"/>
          <w:szCs w:val="24"/>
        </w:rPr>
        <w:t xml:space="preserve">It is evident that the appellant followed the retrenchment procedure set out in the Labour Act right down to the use of the forms.  The approvals were granted </w:t>
      </w:r>
      <w:r w:rsidR="00384BDA" w:rsidRPr="00E415B4">
        <w:rPr>
          <w:rFonts w:ascii="Times New Roman" w:hAnsi="Times New Roman" w:cs="Times New Roman"/>
          <w:sz w:val="24"/>
          <w:szCs w:val="24"/>
        </w:rPr>
        <w:t xml:space="preserve">by the Board </w:t>
      </w:r>
      <w:r w:rsidR="00973508" w:rsidRPr="00E415B4">
        <w:rPr>
          <w:rFonts w:ascii="Times New Roman" w:hAnsi="Times New Roman" w:cs="Times New Roman"/>
          <w:sz w:val="24"/>
          <w:szCs w:val="24"/>
        </w:rPr>
        <w:t xml:space="preserve">in 2010. In the light of the above, the conclusion reached by the learned Judge that the staff reduction exercise constituted a retrenchment in terms of the Act was inescapable. I therefore agree with Mr </w:t>
      </w:r>
      <w:proofErr w:type="spellStart"/>
      <w:r w:rsidR="00973508" w:rsidRPr="00E415B4">
        <w:rPr>
          <w:rFonts w:ascii="Times New Roman" w:hAnsi="Times New Roman" w:cs="Times New Roman"/>
          <w:i/>
          <w:sz w:val="24"/>
          <w:szCs w:val="24"/>
        </w:rPr>
        <w:t>Magwaliba</w:t>
      </w:r>
      <w:proofErr w:type="spellEnd"/>
      <w:r w:rsidR="00973508" w:rsidRPr="00E415B4">
        <w:rPr>
          <w:rFonts w:ascii="Times New Roman" w:hAnsi="Times New Roman" w:cs="Times New Roman"/>
          <w:sz w:val="24"/>
          <w:szCs w:val="24"/>
        </w:rPr>
        <w:t xml:space="preserve"> that the commitments made by the appellant to the employees were conditional upon the approval of the Minister of Labour and Social </w:t>
      </w:r>
      <w:r w:rsidR="00384BDA" w:rsidRPr="00E415B4">
        <w:rPr>
          <w:rFonts w:ascii="Times New Roman" w:hAnsi="Times New Roman" w:cs="Times New Roman"/>
          <w:sz w:val="24"/>
          <w:szCs w:val="24"/>
        </w:rPr>
        <w:t>S</w:t>
      </w:r>
      <w:r w:rsidR="00973508" w:rsidRPr="00E415B4">
        <w:rPr>
          <w:rFonts w:ascii="Times New Roman" w:hAnsi="Times New Roman" w:cs="Times New Roman"/>
          <w:sz w:val="24"/>
          <w:szCs w:val="24"/>
        </w:rPr>
        <w:t xml:space="preserve">ervices and that since the approvals were only granted in 2010, the expenditure could not be deducted in the tax year ending 2009 but was properly deducted in the tax year 2010. </w:t>
      </w:r>
    </w:p>
    <w:p w14:paraId="330BD105" w14:textId="77777777" w:rsidR="009679EE" w:rsidRPr="00E415B4" w:rsidRDefault="009679EE" w:rsidP="009D31B4">
      <w:pPr>
        <w:spacing w:after="0" w:line="480" w:lineRule="auto"/>
        <w:ind w:firstLine="1440"/>
        <w:jc w:val="both"/>
        <w:rPr>
          <w:rFonts w:ascii="Times New Roman" w:hAnsi="Times New Roman" w:cs="Times New Roman"/>
          <w:sz w:val="24"/>
          <w:szCs w:val="24"/>
        </w:rPr>
      </w:pPr>
    </w:p>
    <w:p w14:paraId="675E6875" w14:textId="77777777" w:rsidR="00973508" w:rsidRPr="00E415B4" w:rsidRDefault="009D31B4" w:rsidP="009679EE">
      <w:pPr>
        <w:spacing w:after="0" w:line="480" w:lineRule="auto"/>
        <w:jc w:val="both"/>
        <w:rPr>
          <w:rFonts w:ascii="Times New Roman" w:hAnsi="Times New Roman" w:cs="Times New Roman"/>
          <w:b/>
          <w:sz w:val="24"/>
          <w:szCs w:val="24"/>
        </w:rPr>
      </w:pPr>
      <w:r w:rsidRPr="00E415B4">
        <w:rPr>
          <w:rFonts w:ascii="Times New Roman" w:hAnsi="Times New Roman" w:cs="Times New Roman"/>
          <w:i/>
          <w:sz w:val="24"/>
          <w:szCs w:val="24"/>
        </w:rPr>
        <w:t xml:space="preserve"> </w:t>
      </w:r>
      <w:r w:rsidR="00973508" w:rsidRPr="00E415B4">
        <w:rPr>
          <w:rFonts w:ascii="Times New Roman" w:hAnsi="Times New Roman" w:cs="Times New Roman"/>
          <w:b/>
          <w:sz w:val="24"/>
          <w:szCs w:val="24"/>
        </w:rPr>
        <w:t>Whether the appellant was correctly held to have earned interest in respect of offshore loans made to various customers in each of the three years of the amended assessments.</w:t>
      </w:r>
    </w:p>
    <w:p w14:paraId="2BDA40D3" w14:textId="77777777" w:rsidR="0015417D" w:rsidRPr="00E415B4" w:rsidRDefault="0015417D" w:rsidP="007E1186">
      <w:pPr>
        <w:jc w:val="both"/>
        <w:rPr>
          <w:rFonts w:ascii="Times New Roman" w:hAnsi="Times New Roman" w:cs="Times New Roman"/>
          <w:sz w:val="24"/>
          <w:szCs w:val="24"/>
        </w:rPr>
      </w:pPr>
    </w:p>
    <w:p w14:paraId="6EF59CD7" w14:textId="77777777" w:rsidR="00973508" w:rsidRPr="00E415B4" w:rsidRDefault="00973508" w:rsidP="007C7A23">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 </w:t>
      </w:r>
      <w:r w:rsidR="0088206D" w:rsidRPr="00E415B4">
        <w:rPr>
          <w:rFonts w:ascii="Times New Roman" w:hAnsi="Times New Roman" w:cs="Times New Roman"/>
          <w:sz w:val="24"/>
          <w:szCs w:val="24"/>
        </w:rPr>
        <w:t>[</w:t>
      </w:r>
      <w:r w:rsidR="00D6410E" w:rsidRPr="00E415B4">
        <w:rPr>
          <w:rFonts w:ascii="Times New Roman" w:hAnsi="Times New Roman" w:cs="Times New Roman"/>
          <w:sz w:val="24"/>
          <w:szCs w:val="24"/>
        </w:rPr>
        <w:t>12</w:t>
      </w:r>
      <w:r w:rsidR="0088206D" w:rsidRPr="00E415B4">
        <w:rPr>
          <w:rFonts w:ascii="Times New Roman" w:hAnsi="Times New Roman" w:cs="Times New Roman"/>
          <w:sz w:val="24"/>
          <w:szCs w:val="24"/>
        </w:rPr>
        <w:t>]</w:t>
      </w:r>
      <w:r w:rsidRPr="00E415B4">
        <w:rPr>
          <w:rFonts w:ascii="Times New Roman" w:hAnsi="Times New Roman" w:cs="Times New Roman"/>
          <w:sz w:val="24"/>
          <w:szCs w:val="24"/>
        </w:rPr>
        <w:t xml:space="preserve"> </w:t>
      </w:r>
      <w:r w:rsidR="00110385">
        <w:rPr>
          <w:rFonts w:ascii="Times New Roman" w:hAnsi="Times New Roman" w:cs="Times New Roman"/>
          <w:sz w:val="24"/>
          <w:szCs w:val="24"/>
        </w:rPr>
        <w:tab/>
      </w:r>
      <w:r w:rsidRPr="00E415B4">
        <w:rPr>
          <w:rFonts w:ascii="Times New Roman" w:hAnsi="Times New Roman" w:cs="Times New Roman"/>
          <w:sz w:val="24"/>
          <w:szCs w:val="24"/>
        </w:rPr>
        <w:t>On 6 October 2009, the appellant</w:t>
      </w:r>
      <w:r w:rsidR="00D6410E" w:rsidRPr="00E415B4">
        <w:rPr>
          <w:rFonts w:ascii="Times New Roman" w:hAnsi="Times New Roman" w:cs="Times New Roman"/>
          <w:sz w:val="24"/>
          <w:szCs w:val="24"/>
        </w:rPr>
        <w:t xml:space="preserve"> (sometimes referred to </w:t>
      </w:r>
      <w:r w:rsidR="00384BDA" w:rsidRPr="00E415B4">
        <w:rPr>
          <w:rFonts w:ascii="Times New Roman" w:hAnsi="Times New Roman" w:cs="Times New Roman"/>
          <w:sz w:val="24"/>
          <w:szCs w:val="24"/>
        </w:rPr>
        <w:t xml:space="preserve">herein </w:t>
      </w:r>
      <w:r w:rsidR="00D6410E" w:rsidRPr="00E415B4">
        <w:rPr>
          <w:rFonts w:ascii="Times New Roman" w:hAnsi="Times New Roman" w:cs="Times New Roman"/>
          <w:sz w:val="24"/>
          <w:szCs w:val="24"/>
        </w:rPr>
        <w:t>as “the Bank”)</w:t>
      </w:r>
      <w:r w:rsidRPr="00E415B4">
        <w:rPr>
          <w:rFonts w:ascii="Times New Roman" w:hAnsi="Times New Roman" w:cs="Times New Roman"/>
          <w:sz w:val="24"/>
          <w:szCs w:val="24"/>
        </w:rPr>
        <w:t xml:space="preserve"> obtained authority from the External Loans</w:t>
      </w:r>
      <w:r w:rsidR="001D3BF1" w:rsidRPr="00E415B4">
        <w:rPr>
          <w:rFonts w:ascii="Times New Roman" w:hAnsi="Times New Roman" w:cs="Times New Roman"/>
          <w:sz w:val="24"/>
          <w:szCs w:val="24"/>
        </w:rPr>
        <w:t xml:space="preserve"> C</w:t>
      </w:r>
      <w:r w:rsidRPr="00E415B4">
        <w:rPr>
          <w:rFonts w:ascii="Times New Roman" w:hAnsi="Times New Roman" w:cs="Times New Roman"/>
          <w:sz w:val="24"/>
          <w:szCs w:val="24"/>
        </w:rPr>
        <w:t>o-ordin</w:t>
      </w:r>
      <w:r w:rsidR="00670E63" w:rsidRPr="00E415B4">
        <w:rPr>
          <w:rFonts w:ascii="Times New Roman" w:hAnsi="Times New Roman" w:cs="Times New Roman"/>
          <w:sz w:val="24"/>
          <w:szCs w:val="24"/>
        </w:rPr>
        <w:t xml:space="preserve">ation </w:t>
      </w:r>
      <w:r w:rsidR="001D3BF1" w:rsidRPr="00E415B4">
        <w:rPr>
          <w:rFonts w:ascii="Times New Roman" w:hAnsi="Times New Roman" w:cs="Times New Roman"/>
          <w:sz w:val="24"/>
          <w:szCs w:val="24"/>
        </w:rPr>
        <w:t>C</w:t>
      </w:r>
      <w:r w:rsidR="00670E63" w:rsidRPr="00E415B4">
        <w:rPr>
          <w:rFonts w:ascii="Times New Roman" w:hAnsi="Times New Roman" w:cs="Times New Roman"/>
          <w:sz w:val="24"/>
          <w:szCs w:val="24"/>
        </w:rPr>
        <w:t>ommittee of the Reserve B</w:t>
      </w:r>
      <w:r w:rsidRPr="00E415B4">
        <w:rPr>
          <w:rFonts w:ascii="Times New Roman" w:hAnsi="Times New Roman" w:cs="Times New Roman"/>
          <w:sz w:val="24"/>
          <w:szCs w:val="24"/>
        </w:rPr>
        <w:t>ank of Zimbabwe (“ELCC”) to borrow offshore funds on behalf of its clients. The letter of approval read, in part:</w:t>
      </w:r>
    </w:p>
    <w:p w14:paraId="5F8EDB2A" w14:textId="77777777" w:rsidR="00973508" w:rsidRPr="00E415B4" w:rsidRDefault="00086B6B" w:rsidP="007C60E1">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 </w:t>
      </w:r>
      <w:r w:rsidR="00973508" w:rsidRPr="00E415B4">
        <w:rPr>
          <w:rFonts w:ascii="Times New Roman" w:hAnsi="Times New Roman" w:cs="Times New Roman"/>
          <w:sz w:val="24"/>
          <w:szCs w:val="24"/>
        </w:rPr>
        <w:t>Standard Chartered Bank Pre and Post Shipment Finance Facility USD100Million</w:t>
      </w:r>
      <w:r w:rsidR="008757A6" w:rsidRPr="00E415B4">
        <w:rPr>
          <w:rFonts w:ascii="Times New Roman" w:hAnsi="Times New Roman" w:cs="Times New Roman"/>
          <w:sz w:val="24"/>
          <w:szCs w:val="24"/>
        </w:rPr>
        <w:t>.</w:t>
      </w:r>
    </w:p>
    <w:p w14:paraId="067ACC3A" w14:textId="77777777" w:rsidR="00973508" w:rsidRPr="00E415B4" w:rsidRDefault="00973508" w:rsidP="003710C3">
      <w:pPr>
        <w:jc w:val="both"/>
        <w:rPr>
          <w:rFonts w:ascii="Times New Roman" w:hAnsi="Times New Roman" w:cs="Times New Roman"/>
          <w:sz w:val="24"/>
          <w:szCs w:val="24"/>
        </w:rPr>
      </w:pPr>
    </w:p>
    <w:p w14:paraId="2FF98B1D" w14:textId="77777777" w:rsidR="00973508" w:rsidRPr="00E415B4" w:rsidRDefault="00973508" w:rsidP="007C60E1">
      <w:pPr>
        <w:spacing w:after="0" w:line="240" w:lineRule="auto"/>
        <w:ind w:firstLine="720"/>
        <w:jc w:val="both"/>
        <w:rPr>
          <w:rFonts w:ascii="Times New Roman" w:hAnsi="Times New Roman" w:cs="Times New Roman"/>
          <w:sz w:val="24"/>
          <w:szCs w:val="24"/>
        </w:rPr>
      </w:pPr>
      <w:r w:rsidRPr="00E415B4">
        <w:rPr>
          <w:rFonts w:ascii="Times New Roman" w:hAnsi="Times New Roman" w:cs="Times New Roman"/>
          <w:sz w:val="24"/>
          <w:szCs w:val="24"/>
        </w:rPr>
        <w:t>Please be advised that your application for the approval of a pre and post shipment finance facility to the tune of USD100 million has been ap</w:t>
      </w:r>
      <w:r w:rsidR="006E50D7">
        <w:rPr>
          <w:rFonts w:ascii="Times New Roman" w:hAnsi="Times New Roman" w:cs="Times New Roman"/>
          <w:sz w:val="24"/>
          <w:szCs w:val="24"/>
        </w:rPr>
        <w:t>proved by the External Loans Co</w:t>
      </w:r>
      <w:r w:rsidR="002B0F52">
        <w:rPr>
          <w:rFonts w:ascii="Times New Roman" w:hAnsi="Times New Roman" w:cs="Times New Roman"/>
          <w:sz w:val="24"/>
          <w:szCs w:val="24"/>
        </w:rPr>
        <w:t> - </w:t>
      </w:r>
      <w:r w:rsidRPr="00E415B4">
        <w:rPr>
          <w:rFonts w:ascii="Times New Roman" w:hAnsi="Times New Roman" w:cs="Times New Roman"/>
          <w:sz w:val="24"/>
          <w:szCs w:val="24"/>
        </w:rPr>
        <w:t xml:space="preserve">ordination Committee </w:t>
      </w:r>
      <w:r w:rsidR="008757A6" w:rsidRPr="00E415B4">
        <w:rPr>
          <w:rFonts w:ascii="Times New Roman" w:hAnsi="Times New Roman" w:cs="Times New Roman"/>
          <w:sz w:val="24"/>
          <w:szCs w:val="24"/>
        </w:rPr>
        <w:t>(ELCC)…</w:t>
      </w:r>
      <w:r w:rsidR="00D6410E" w:rsidRPr="00E415B4">
        <w:rPr>
          <w:rFonts w:ascii="Times New Roman" w:hAnsi="Times New Roman" w:cs="Times New Roman"/>
          <w:sz w:val="24"/>
          <w:szCs w:val="24"/>
        </w:rPr>
        <w:t>”</w:t>
      </w:r>
    </w:p>
    <w:p w14:paraId="135A9A4D" w14:textId="77777777" w:rsidR="008757A6" w:rsidRPr="00E415B4" w:rsidRDefault="008757A6" w:rsidP="008757A6">
      <w:pPr>
        <w:spacing w:after="0" w:line="240" w:lineRule="auto"/>
        <w:jc w:val="both"/>
        <w:rPr>
          <w:rFonts w:ascii="Times New Roman" w:hAnsi="Times New Roman" w:cs="Times New Roman"/>
          <w:sz w:val="24"/>
          <w:szCs w:val="24"/>
        </w:rPr>
      </w:pPr>
    </w:p>
    <w:p w14:paraId="15DE2962" w14:textId="77777777" w:rsidR="008757A6" w:rsidRPr="00E415B4" w:rsidRDefault="008757A6" w:rsidP="008757A6">
      <w:pPr>
        <w:spacing w:after="0" w:line="240" w:lineRule="auto"/>
        <w:jc w:val="both"/>
        <w:rPr>
          <w:rFonts w:ascii="Times New Roman" w:hAnsi="Times New Roman" w:cs="Times New Roman"/>
          <w:sz w:val="24"/>
          <w:szCs w:val="24"/>
        </w:rPr>
      </w:pPr>
    </w:p>
    <w:p w14:paraId="06E64AEE" w14:textId="77777777" w:rsidR="008757A6" w:rsidRPr="00E415B4" w:rsidRDefault="008757A6" w:rsidP="008757A6">
      <w:pPr>
        <w:spacing w:after="0" w:line="240" w:lineRule="auto"/>
        <w:jc w:val="both"/>
        <w:rPr>
          <w:rFonts w:ascii="Times New Roman" w:hAnsi="Times New Roman" w:cs="Times New Roman"/>
          <w:sz w:val="24"/>
          <w:szCs w:val="24"/>
        </w:rPr>
      </w:pPr>
    </w:p>
    <w:p w14:paraId="4BD53406" w14:textId="77777777" w:rsidR="00973508" w:rsidRPr="00E415B4" w:rsidRDefault="00973508" w:rsidP="007E1186">
      <w:pPr>
        <w:spacing w:after="0" w:line="480" w:lineRule="auto"/>
        <w:ind w:firstLine="720"/>
        <w:jc w:val="both"/>
        <w:rPr>
          <w:rFonts w:ascii="Times New Roman" w:hAnsi="Times New Roman" w:cs="Times New Roman"/>
          <w:sz w:val="24"/>
          <w:szCs w:val="24"/>
        </w:rPr>
      </w:pPr>
      <w:r w:rsidRPr="00E415B4">
        <w:rPr>
          <w:rFonts w:ascii="Times New Roman" w:hAnsi="Times New Roman" w:cs="Times New Roman"/>
          <w:sz w:val="24"/>
          <w:szCs w:val="24"/>
        </w:rPr>
        <w:lastRenderedPageBreak/>
        <w:t>The lender was stated to be Standard Chartered Bank PLC London and the borrower Standard Chartered Bank Zimbabwe Limited.</w:t>
      </w:r>
      <w:r w:rsidR="00774B2B" w:rsidRPr="00E415B4">
        <w:rPr>
          <w:rFonts w:ascii="Times New Roman" w:hAnsi="Times New Roman" w:cs="Times New Roman"/>
          <w:sz w:val="24"/>
          <w:szCs w:val="24"/>
        </w:rPr>
        <w:t xml:space="preserve">  </w:t>
      </w:r>
      <w:r w:rsidRPr="00E415B4">
        <w:rPr>
          <w:rFonts w:ascii="Times New Roman" w:hAnsi="Times New Roman" w:cs="Times New Roman"/>
          <w:sz w:val="24"/>
          <w:szCs w:val="24"/>
        </w:rPr>
        <w:t>The approval related to an ordinary non-tobacco pre and post shipment finance facility in the sum of US$50</w:t>
      </w:r>
      <w:r w:rsidR="00774B2B" w:rsidRPr="00E415B4">
        <w:rPr>
          <w:rFonts w:ascii="Times New Roman" w:hAnsi="Times New Roman" w:cs="Times New Roman"/>
          <w:sz w:val="24"/>
          <w:szCs w:val="24"/>
        </w:rPr>
        <w:t xml:space="preserve"> </w:t>
      </w:r>
      <w:r w:rsidRPr="00E415B4">
        <w:rPr>
          <w:rFonts w:ascii="Times New Roman" w:hAnsi="Times New Roman" w:cs="Times New Roman"/>
          <w:sz w:val="24"/>
          <w:szCs w:val="24"/>
        </w:rPr>
        <w:t>million as well as a further US$50</w:t>
      </w:r>
      <w:r w:rsidR="007B6A13"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million for tobacco financing.  The facilities expired on the 31 </w:t>
      </w:r>
      <w:r w:rsidR="007C60E1" w:rsidRPr="00E415B4">
        <w:rPr>
          <w:rFonts w:ascii="Times New Roman" w:hAnsi="Times New Roman" w:cs="Times New Roman"/>
          <w:sz w:val="24"/>
          <w:szCs w:val="24"/>
        </w:rPr>
        <w:t xml:space="preserve">August 2010. </w:t>
      </w:r>
      <w:r w:rsidR="00774B2B" w:rsidRPr="00E415B4">
        <w:rPr>
          <w:rFonts w:ascii="Times New Roman" w:hAnsi="Times New Roman" w:cs="Times New Roman"/>
          <w:sz w:val="24"/>
          <w:szCs w:val="24"/>
        </w:rPr>
        <w:t>However, on the 9 </w:t>
      </w:r>
      <w:r w:rsidRPr="00E415B4">
        <w:rPr>
          <w:rFonts w:ascii="Times New Roman" w:hAnsi="Times New Roman" w:cs="Times New Roman"/>
          <w:sz w:val="24"/>
          <w:szCs w:val="24"/>
        </w:rPr>
        <w:t xml:space="preserve">September 2010, the ELCC approved an enhanced ordinary non-tobacco pre and post shipment finance facility increasing the loan from </w:t>
      </w:r>
      <w:r w:rsidR="007B6A13" w:rsidRPr="00E415B4">
        <w:rPr>
          <w:rFonts w:ascii="Times New Roman" w:hAnsi="Times New Roman" w:cs="Times New Roman"/>
          <w:sz w:val="24"/>
          <w:szCs w:val="24"/>
        </w:rPr>
        <w:t>US$</w:t>
      </w:r>
      <w:r w:rsidRPr="00E415B4">
        <w:rPr>
          <w:rFonts w:ascii="Times New Roman" w:hAnsi="Times New Roman" w:cs="Times New Roman"/>
          <w:sz w:val="24"/>
          <w:szCs w:val="24"/>
        </w:rPr>
        <w:t>50</w:t>
      </w:r>
      <w:r w:rsidR="007B6A13"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million granted on 6 October 2009 to </w:t>
      </w:r>
      <w:r w:rsidR="00EB44DF" w:rsidRPr="00E415B4">
        <w:rPr>
          <w:rFonts w:ascii="Times New Roman" w:hAnsi="Times New Roman" w:cs="Times New Roman"/>
          <w:sz w:val="24"/>
          <w:szCs w:val="24"/>
        </w:rPr>
        <w:t>US$</w:t>
      </w:r>
      <w:r w:rsidRPr="00E415B4">
        <w:rPr>
          <w:rFonts w:ascii="Times New Roman" w:hAnsi="Times New Roman" w:cs="Times New Roman"/>
          <w:sz w:val="24"/>
          <w:szCs w:val="24"/>
        </w:rPr>
        <w:t>100</w:t>
      </w:r>
      <w:r w:rsidR="00EB44DF"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million sought by the appellant from the offshore related party at an interest rate of Libor plus 4%.  The tobacco pre-and post-shipment facility was also increased from </w:t>
      </w:r>
      <w:r w:rsidR="00EB44DF" w:rsidRPr="00E415B4">
        <w:rPr>
          <w:rFonts w:ascii="Times New Roman" w:hAnsi="Times New Roman" w:cs="Times New Roman"/>
          <w:sz w:val="24"/>
          <w:szCs w:val="24"/>
        </w:rPr>
        <w:t>US$</w:t>
      </w:r>
      <w:r w:rsidRPr="00E415B4">
        <w:rPr>
          <w:rFonts w:ascii="Times New Roman" w:hAnsi="Times New Roman" w:cs="Times New Roman"/>
          <w:sz w:val="24"/>
          <w:szCs w:val="24"/>
        </w:rPr>
        <w:t>50</w:t>
      </w:r>
      <w:r w:rsidR="00EB44DF"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million to </w:t>
      </w:r>
      <w:r w:rsidR="00EB44DF" w:rsidRPr="00E415B4">
        <w:rPr>
          <w:rFonts w:ascii="Times New Roman" w:hAnsi="Times New Roman" w:cs="Times New Roman"/>
          <w:sz w:val="24"/>
          <w:szCs w:val="24"/>
        </w:rPr>
        <w:t>US$</w:t>
      </w:r>
      <w:r w:rsidRPr="00E415B4">
        <w:rPr>
          <w:rFonts w:ascii="Times New Roman" w:hAnsi="Times New Roman" w:cs="Times New Roman"/>
          <w:sz w:val="24"/>
          <w:szCs w:val="24"/>
        </w:rPr>
        <w:t>100</w:t>
      </w:r>
      <w:r w:rsidR="00EB44DF" w:rsidRPr="00E415B4">
        <w:rPr>
          <w:rFonts w:ascii="Times New Roman" w:hAnsi="Times New Roman" w:cs="Times New Roman"/>
          <w:sz w:val="24"/>
          <w:szCs w:val="24"/>
        </w:rPr>
        <w:t xml:space="preserve"> </w:t>
      </w:r>
      <w:r w:rsidRPr="00E415B4">
        <w:rPr>
          <w:rFonts w:ascii="Times New Roman" w:hAnsi="Times New Roman" w:cs="Times New Roman"/>
          <w:sz w:val="24"/>
          <w:szCs w:val="24"/>
        </w:rPr>
        <w:t>million with an interest rate of Libor plus 3%</w:t>
      </w:r>
      <w:r w:rsidR="00670E63" w:rsidRPr="00E415B4">
        <w:rPr>
          <w:rFonts w:ascii="Times New Roman" w:hAnsi="Times New Roman" w:cs="Times New Roman"/>
          <w:sz w:val="24"/>
          <w:szCs w:val="24"/>
        </w:rPr>
        <w:t xml:space="preserve"> </w:t>
      </w:r>
      <w:r w:rsidR="00366E9F">
        <w:rPr>
          <w:rFonts w:ascii="Times New Roman" w:hAnsi="Times New Roman" w:cs="Times New Roman"/>
          <w:sz w:val="24"/>
          <w:szCs w:val="24"/>
        </w:rPr>
        <w:t>expiring on the 31 August </w:t>
      </w:r>
      <w:r w:rsidRPr="00E415B4">
        <w:rPr>
          <w:rFonts w:ascii="Times New Roman" w:hAnsi="Times New Roman" w:cs="Times New Roman"/>
          <w:sz w:val="24"/>
          <w:szCs w:val="24"/>
        </w:rPr>
        <w:t xml:space="preserve">2011.   </w:t>
      </w:r>
    </w:p>
    <w:p w14:paraId="4D39A06C" w14:textId="77777777" w:rsidR="00EB44DF" w:rsidRPr="00E415B4" w:rsidRDefault="00EB44DF" w:rsidP="00774B2B">
      <w:pPr>
        <w:spacing w:after="0" w:line="480" w:lineRule="auto"/>
        <w:ind w:firstLine="1440"/>
        <w:jc w:val="both"/>
        <w:rPr>
          <w:rFonts w:ascii="Times New Roman" w:hAnsi="Times New Roman" w:cs="Times New Roman"/>
          <w:sz w:val="24"/>
          <w:szCs w:val="24"/>
        </w:rPr>
      </w:pPr>
    </w:p>
    <w:p w14:paraId="36CC2BB2" w14:textId="77777777" w:rsidR="000A7D51" w:rsidRDefault="00D6410E" w:rsidP="00774B2B">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[13</w:t>
      </w:r>
      <w:r w:rsidR="00973508" w:rsidRPr="00E415B4">
        <w:rPr>
          <w:rFonts w:ascii="Times New Roman" w:hAnsi="Times New Roman" w:cs="Times New Roman"/>
          <w:sz w:val="24"/>
          <w:szCs w:val="24"/>
        </w:rPr>
        <w:t xml:space="preserve">] </w:t>
      </w:r>
      <w:r w:rsidR="000F5784">
        <w:rPr>
          <w:rFonts w:ascii="Times New Roman" w:hAnsi="Times New Roman" w:cs="Times New Roman"/>
          <w:sz w:val="24"/>
          <w:szCs w:val="24"/>
        </w:rPr>
        <w:tab/>
      </w:r>
      <w:r w:rsidR="00973508" w:rsidRPr="00E415B4">
        <w:rPr>
          <w:rFonts w:ascii="Times New Roman" w:hAnsi="Times New Roman" w:cs="Times New Roman"/>
          <w:sz w:val="24"/>
          <w:szCs w:val="24"/>
        </w:rPr>
        <w:t xml:space="preserve">During the period 2009 to 2012, the appellant extended loan facilities to 6 onshore </w:t>
      </w:r>
      <w:r w:rsidR="00642143" w:rsidRPr="00E415B4">
        <w:rPr>
          <w:rFonts w:ascii="Times New Roman" w:hAnsi="Times New Roman" w:cs="Times New Roman"/>
          <w:sz w:val="24"/>
          <w:szCs w:val="24"/>
        </w:rPr>
        <w:t>custom</w:t>
      </w:r>
      <w:r w:rsidR="00973508" w:rsidRPr="00E415B4">
        <w:rPr>
          <w:rFonts w:ascii="Times New Roman" w:hAnsi="Times New Roman" w:cs="Times New Roman"/>
          <w:sz w:val="24"/>
          <w:szCs w:val="24"/>
        </w:rPr>
        <w:t xml:space="preserve">ers of which 3 were tobacco companies.  The remaining 3 comprised of a cotton company, a cement manufacturing company and a manufacturing and distributing conglomerate. In terms of each of the facility letters the appellant stated itself to be the lender </w:t>
      </w:r>
      <w:r w:rsidR="007C60E1" w:rsidRPr="00E415B4">
        <w:rPr>
          <w:rFonts w:ascii="Times New Roman" w:hAnsi="Times New Roman" w:cs="Times New Roman"/>
          <w:sz w:val="24"/>
          <w:szCs w:val="24"/>
        </w:rPr>
        <w:t xml:space="preserve">and the customer the borrower. </w:t>
      </w:r>
      <w:r w:rsidR="00973508" w:rsidRPr="00E415B4">
        <w:rPr>
          <w:rFonts w:ascii="Times New Roman" w:hAnsi="Times New Roman" w:cs="Times New Roman"/>
          <w:sz w:val="24"/>
          <w:szCs w:val="24"/>
        </w:rPr>
        <w:t>Each agreement specified the amounts borrowed</w:t>
      </w:r>
      <w:r w:rsidR="00FA2963"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the period of repayment</w:t>
      </w:r>
      <w:r w:rsidR="00FA2963"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the provision of security to the appellant and the manner of calculation of interest. Save for the conglome</w:t>
      </w:r>
      <w:r w:rsidR="00033DB6" w:rsidRPr="00E415B4">
        <w:rPr>
          <w:rFonts w:ascii="Times New Roman" w:hAnsi="Times New Roman" w:cs="Times New Roman"/>
          <w:sz w:val="24"/>
          <w:szCs w:val="24"/>
        </w:rPr>
        <w:t>rate in respect of which i</w:t>
      </w:r>
      <w:r w:rsidR="00973508" w:rsidRPr="00E415B4">
        <w:rPr>
          <w:rFonts w:ascii="Times New Roman" w:hAnsi="Times New Roman" w:cs="Times New Roman"/>
          <w:sz w:val="24"/>
          <w:szCs w:val="24"/>
        </w:rPr>
        <w:t xml:space="preserve">n one </w:t>
      </w:r>
      <w:r w:rsidR="000413A1" w:rsidRPr="00E415B4">
        <w:rPr>
          <w:rFonts w:ascii="Times New Roman" w:hAnsi="Times New Roman" w:cs="Times New Roman"/>
          <w:sz w:val="24"/>
          <w:szCs w:val="24"/>
        </w:rPr>
        <w:t>instance, (</w:t>
      </w:r>
      <w:r w:rsidR="00973508" w:rsidRPr="00E415B4">
        <w:rPr>
          <w:rFonts w:ascii="Times New Roman" w:hAnsi="Times New Roman" w:cs="Times New Roman"/>
          <w:sz w:val="24"/>
          <w:szCs w:val="24"/>
        </w:rPr>
        <w:t xml:space="preserve">the facility dated 2011 for </w:t>
      </w:r>
      <w:r w:rsidR="00AC0115" w:rsidRPr="00E415B4">
        <w:rPr>
          <w:rFonts w:ascii="Times New Roman" w:hAnsi="Times New Roman" w:cs="Times New Roman"/>
          <w:sz w:val="24"/>
          <w:szCs w:val="24"/>
        </w:rPr>
        <w:t>US$</w:t>
      </w:r>
      <w:r w:rsidR="00973508" w:rsidRPr="00E415B4">
        <w:rPr>
          <w:rFonts w:ascii="Times New Roman" w:hAnsi="Times New Roman" w:cs="Times New Roman"/>
          <w:sz w:val="24"/>
          <w:szCs w:val="24"/>
        </w:rPr>
        <w:t>200</w:t>
      </w:r>
      <w:r w:rsidR="00033DB6" w:rsidRPr="00E415B4">
        <w:rPr>
          <w:rFonts w:ascii="Times New Roman" w:hAnsi="Times New Roman" w:cs="Times New Roman"/>
          <w:sz w:val="24"/>
          <w:szCs w:val="24"/>
        </w:rPr>
        <w:t xml:space="preserve"> </w:t>
      </w:r>
      <w:r w:rsidR="00973508" w:rsidRPr="00E415B4">
        <w:rPr>
          <w:rFonts w:ascii="Times New Roman" w:hAnsi="Times New Roman" w:cs="Times New Roman"/>
          <w:sz w:val="24"/>
          <w:szCs w:val="24"/>
        </w:rPr>
        <w:t xml:space="preserve">million) the </w:t>
      </w:r>
      <w:r w:rsidR="00FA2963" w:rsidRPr="00E415B4">
        <w:rPr>
          <w:rFonts w:ascii="Times New Roman" w:hAnsi="Times New Roman" w:cs="Times New Roman"/>
          <w:sz w:val="24"/>
          <w:szCs w:val="24"/>
        </w:rPr>
        <w:t>c</w:t>
      </w:r>
      <w:r w:rsidR="00973508" w:rsidRPr="00E415B4">
        <w:rPr>
          <w:rFonts w:ascii="Times New Roman" w:hAnsi="Times New Roman" w:cs="Times New Roman"/>
          <w:sz w:val="24"/>
          <w:szCs w:val="24"/>
        </w:rPr>
        <w:t xml:space="preserve">ourts of England were to have jurisdiction, the courts of Zimbabwe were to have jurisdiction to settle any dispute arising in connection with the facility letters.  In terms of the facility letters, all amounts paid to the Bank in repayment of the facility would be applied firstly to the payment of interest accrued and any fees or charges due and thereafter to the reduction of the capital amount.  </w:t>
      </w:r>
    </w:p>
    <w:p w14:paraId="51B52B0C" w14:textId="77777777" w:rsidR="00625F38" w:rsidRPr="00E415B4" w:rsidRDefault="00625F38" w:rsidP="00774B2B">
      <w:pPr>
        <w:spacing w:after="0" w:line="480" w:lineRule="auto"/>
        <w:jc w:val="both"/>
        <w:rPr>
          <w:rFonts w:ascii="Times New Roman" w:hAnsi="Times New Roman" w:cs="Times New Roman"/>
          <w:sz w:val="24"/>
          <w:szCs w:val="24"/>
        </w:rPr>
      </w:pPr>
    </w:p>
    <w:p w14:paraId="2E414DF7" w14:textId="77777777" w:rsidR="00973508" w:rsidRPr="00E415B4" w:rsidRDefault="00973508" w:rsidP="000A7D51">
      <w:pPr>
        <w:spacing w:after="0" w:line="480" w:lineRule="auto"/>
        <w:ind w:firstLine="720"/>
        <w:jc w:val="both"/>
        <w:rPr>
          <w:rFonts w:ascii="Times New Roman" w:hAnsi="Times New Roman" w:cs="Times New Roman"/>
          <w:sz w:val="24"/>
          <w:szCs w:val="24"/>
        </w:rPr>
      </w:pPr>
      <w:r w:rsidRPr="00E415B4">
        <w:rPr>
          <w:rFonts w:ascii="Times New Roman" w:hAnsi="Times New Roman" w:cs="Times New Roman"/>
          <w:sz w:val="24"/>
          <w:szCs w:val="24"/>
        </w:rPr>
        <w:lastRenderedPageBreak/>
        <w:t>One tobacco company was required to open an Evidence Account with the appellant into which account repayments would be made.  Any balance in that account after the repayment of the facilities would be applied toward the reduction of “any other offshore loans made available by the Bank on the due date of such loans</w:t>
      </w:r>
      <w:r w:rsidR="00FA2963" w:rsidRPr="00E415B4">
        <w:rPr>
          <w:rFonts w:ascii="Times New Roman" w:hAnsi="Times New Roman" w:cs="Times New Roman"/>
          <w:sz w:val="24"/>
          <w:szCs w:val="24"/>
        </w:rPr>
        <w:t>”</w:t>
      </w:r>
      <w:r w:rsidRPr="00E415B4">
        <w:rPr>
          <w:rFonts w:ascii="Times New Roman" w:hAnsi="Times New Roman" w:cs="Times New Roman"/>
          <w:sz w:val="24"/>
          <w:szCs w:val="24"/>
        </w:rPr>
        <w:t xml:space="preserve">. </w:t>
      </w:r>
      <w:r w:rsidR="006309B6"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Any residual surplus balance </w:t>
      </w:r>
      <w:r w:rsidR="001D3BF1" w:rsidRPr="00E415B4">
        <w:rPr>
          <w:rFonts w:ascii="Times New Roman" w:hAnsi="Times New Roman" w:cs="Times New Roman"/>
          <w:sz w:val="24"/>
          <w:szCs w:val="24"/>
        </w:rPr>
        <w:t>i</w:t>
      </w:r>
      <w:r w:rsidRPr="00E415B4">
        <w:rPr>
          <w:rFonts w:ascii="Times New Roman" w:hAnsi="Times New Roman" w:cs="Times New Roman"/>
          <w:sz w:val="24"/>
          <w:szCs w:val="24"/>
        </w:rPr>
        <w:t>n the Evidence Account</w:t>
      </w:r>
      <w:r w:rsidR="00D6410E" w:rsidRPr="00E415B4">
        <w:rPr>
          <w:rFonts w:ascii="Times New Roman" w:hAnsi="Times New Roman" w:cs="Times New Roman"/>
          <w:sz w:val="24"/>
          <w:szCs w:val="24"/>
        </w:rPr>
        <w:t xml:space="preserve"> would be paid to the b</w:t>
      </w:r>
      <w:r w:rsidR="006309B6" w:rsidRPr="00E415B4">
        <w:rPr>
          <w:rFonts w:ascii="Times New Roman" w:hAnsi="Times New Roman" w:cs="Times New Roman"/>
          <w:sz w:val="24"/>
          <w:szCs w:val="24"/>
        </w:rPr>
        <w:t>orrower.</w:t>
      </w:r>
      <w:r w:rsidRPr="00E415B4">
        <w:rPr>
          <w:rFonts w:ascii="Times New Roman" w:hAnsi="Times New Roman" w:cs="Times New Roman"/>
          <w:sz w:val="24"/>
          <w:szCs w:val="24"/>
        </w:rPr>
        <w:t xml:space="preserve"> Interest</w:t>
      </w:r>
      <w:r w:rsidR="00D6410E" w:rsidRPr="00E415B4">
        <w:rPr>
          <w:rFonts w:ascii="Times New Roman" w:hAnsi="Times New Roman" w:cs="Times New Roman"/>
          <w:sz w:val="24"/>
          <w:szCs w:val="24"/>
        </w:rPr>
        <w:t xml:space="preserve"> was to be debited to the borrow</w:t>
      </w:r>
      <w:r w:rsidRPr="00E415B4">
        <w:rPr>
          <w:rFonts w:ascii="Times New Roman" w:hAnsi="Times New Roman" w:cs="Times New Roman"/>
          <w:sz w:val="24"/>
          <w:szCs w:val="24"/>
        </w:rPr>
        <w:t xml:space="preserve">er’s account at a ‘day convenient to the bank’. </w:t>
      </w:r>
    </w:p>
    <w:p w14:paraId="1A58D812" w14:textId="77777777" w:rsidR="006309B6" w:rsidRPr="00E415B4" w:rsidRDefault="006309B6" w:rsidP="00EC17D4">
      <w:pPr>
        <w:spacing w:after="0" w:line="480" w:lineRule="auto"/>
        <w:ind w:firstLine="1440"/>
        <w:jc w:val="both"/>
        <w:rPr>
          <w:rFonts w:ascii="Times New Roman" w:hAnsi="Times New Roman" w:cs="Times New Roman"/>
          <w:sz w:val="24"/>
          <w:szCs w:val="24"/>
        </w:rPr>
      </w:pPr>
    </w:p>
    <w:p w14:paraId="5D65EE1F" w14:textId="77777777" w:rsidR="00973508" w:rsidRPr="00E415B4" w:rsidRDefault="006309B6" w:rsidP="00774B2B">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w:t>
      </w:r>
      <w:r w:rsidR="00670E63" w:rsidRPr="00E415B4">
        <w:rPr>
          <w:rFonts w:ascii="Times New Roman" w:hAnsi="Times New Roman" w:cs="Times New Roman"/>
          <w:sz w:val="24"/>
          <w:szCs w:val="24"/>
        </w:rPr>
        <w:t>4</w:t>
      </w:r>
      <w:r w:rsidRPr="00E415B4">
        <w:rPr>
          <w:rFonts w:ascii="Times New Roman" w:hAnsi="Times New Roman" w:cs="Times New Roman"/>
          <w:sz w:val="24"/>
          <w:szCs w:val="24"/>
        </w:rPr>
        <w:t xml:space="preserve">] </w:t>
      </w:r>
      <w:r w:rsidR="000F5784">
        <w:rPr>
          <w:rFonts w:ascii="Times New Roman" w:hAnsi="Times New Roman" w:cs="Times New Roman"/>
          <w:sz w:val="24"/>
          <w:szCs w:val="24"/>
        </w:rPr>
        <w:tab/>
      </w:r>
      <w:r w:rsidR="00973508" w:rsidRPr="00E415B4">
        <w:rPr>
          <w:rFonts w:ascii="Times New Roman" w:hAnsi="Times New Roman" w:cs="Times New Roman"/>
          <w:sz w:val="24"/>
          <w:szCs w:val="24"/>
        </w:rPr>
        <w:t>The respondent took the view that the interest in terms of each loan agreement had been earned by the appellant and therefore became part of the appellant’s taxable</w:t>
      </w:r>
      <w:r w:rsidR="007C60E1" w:rsidRPr="00E415B4">
        <w:rPr>
          <w:rFonts w:ascii="Times New Roman" w:hAnsi="Times New Roman" w:cs="Times New Roman"/>
          <w:sz w:val="24"/>
          <w:szCs w:val="24"/>
        </w:rPr>
        <w:t xml:space="preserve"> income.</w:t>
      </w:r>
      <w:r w:rsidR="00973508" w:rsidRPr="00E415B4">
        <w:rPr>
          <w:rFonts w:ascii="Times New Roman" w:hAnsi="Times New Roman" w:cs="Times New Roman"/>
          <w:sz w:val="24"/>
          <w:szCs w:val="24"/>
        </w:rPr>
        <w:t xml:space="preserve"> On this basis, the respondent wrote back into the appellant’s taxable income for the three years under mention, the interest paid by the 6 onshore borrowers. The appellant’s objection to the assessments was disallowed by the respondent and its appeal to the High Court was dismissed. </w:t>
      </w:r>
    </w:p>
    <w:p w14:paraId="2A6D1552" w14:textId="77777777" w:rsidR="00064079" w:rsidRPr="00E415B4" w:rsidRDefault="00064079" w:rsidP="00774B2B">
      <w:pPr>
        <w:spacing w:after="0" w:line="480" w:lineRule="auto"/>
        <w:jc w:val="both"/>
        <w:rPr>
          <w:rFonts w:ascii="Times New Roman" w:hAnsi="Times New Roman" w:cs="Times New Roman"/>
          <w:sz w:val="24"/>
          <w:szCs w:val="24"/>
        </w:rPr>
      </w:pPr>
    </w:p>
    <w:p w14:paraId="35D7C082" w14:textId="77777777" w:rsidR="007C32CC" w:rsidRPr="00E415B4" w:rsidRDefault="001D3BF1" w:rsidP="003710C3">
      <w:pPr>
        <w:autoSpaceDE w:val="0"/>
        <w:autoSpaceDN w:val="0"/>
        <w:adjustRightInd w:val="0"/>
        <w:spacing w:after="0" w:line="480" w:lineRule="auto"/>
        <w:jc w:val="both"/>
        <w:rPr>
          <w:rFonts w:ascii="Times New Roman" w:hAnsi="Times New Roman" w:cs="Times New Roman"/>
          <w:b/>
          <w:sz w:val="24"/>
          <w:szCs w:val="24"/>
        </w:rPr>
      </w:pPr>
      <w:r w:rsidRPr="00E415B4">
        <w:rPr>
          <w:rFonts w:ascii="Times New Roman" w:hAnsi="Times New Roman" w:cs="Times New Roman"/>
          <w:b/>
          <w:sz w:val="24"/>
          <w:szCs w:val="24"/>
        </w:rPr>
        <w:t>S</w:t>
      </w:r>
      <w:r w:rsidR="00670E63" w:rsidRPr="00E415B4">
        <w:rPr>
          <w:rFonts w:ascii="Times New Roman" w:hAnsi="Times New Roman" w:cs="Times New Roman"/>
          <w:b/>
          <w:sz w:val="24"/>
          <w:szCs w:val="24"/>
        </w:rPr>
        <w:t>ubmissions</w:t>
      </w:r>
      <w:r w:rsidR="00FA2963" w:rsidRPr="00E415B4">
        <w:rPr>
          <w:rFonts w:ascii="Times New Roman" w:hAnsi="Times New Roman" w:cs="Times New Roman"/>
          <w:b/>
          <w:sz w:val="24"/>
          <w:szCs w:val="24"/>
        </w:rPr>
        <w:t xml:space="preserve"> on appeal</w:t>
      </w:r>
    </w:p>
    <w:p w14:paraId="31010D46" w14:textId="77777777" w:rsidR="00962CD5" w:rsidRPr="00E415B4" w:rsidRDefault="00962CD5" w:rsidP="00972EAF">
      <w:pPr>
        <w:autoSpaceDE w:val="0"/>
        <w:autoSpaceDN w:val="0"/>
        <w:adjustRightInd w:val="0"/>
        <w:spacing w:after="0" w:line="240" w:lineRule="auto"/>
        <w:jc w:val="both"/>
        <w:rPr>
          <w:rFonts w:ascii="Times New Roman" w:hAnsi="Times New Roman" w:cs="Times New Roman"/>
          <w:sz w:val="24"/>
          <w:szCs w:val="24"/>
        </w:rPr>
      </w:pPr>
    </w:p>
    <w:p w14:paraId="10670C4D" w14:textId="77777777" w:rsidR="00973508" w:rsidRPr="00E415B4" w:rsidRDefault="0088206D" w:rsidP="00471D4A">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w:t>
      </w:r>
      <w:r w:rsidR="00670E63" w:rsidRPr="00E415B4">
        <w:rPr>
          <w:rFonts w:ascii="Times New Roman" w:hAnsi="Times New Roman" w:cs="Times New Roman"/>
          <w:sz w:val="24"/>
          <w:szCs w:val="24"/>
        </w:rPr>
        <w:t>5</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973508" w:rsidRPr="00E415B4">
        <w:rPr>
          <w:rFonts w:ascii="Times New Roman" w:hAnsi="Times New Roman" w:cs="Times New Roman"/>
          <w:sz w:val="24"/>
          <w:szCs w:val="24"/>
        </w:rPr>
        <w:t xml:space="preserve">It was contended by Mr </w:t>
      </w:r>
      <w:r w:rsidR="00973508" w:rsidRPr="00E415B4">
        <w:rPr>
          <w:rFonts w:ascii="Times New Roman" w:hAnsi="Times New Roman" w:cs="Times New Roman"/>
          <w:i/>
          <w:sz w:val="24"/>
          <w:szCs w:val="24"/>
        </w:rPr>
        <w:t>de Bourbon</w:t>
      </w:r>
      <w:r w:rsidR="00973508" w:rsidRPr="00E415B4">
        <w:rPr>
          <w:rFonts w:ascii="Times New Roman" w:hAnsi="Times New Roman" w:cs="Times New Roman"/>
          <w:sz w:val="24"/>
          <w:szCs w:val="24"/>
        </w:rPr>
        <w:t xml:space="preserve">, on behalf of the appellant, that interest accruing on the loans had been paid directly to the offshore lender, namely, Standard Chartered Bank </w:t>
      </w:r>
      <w:r w:rsidR="001D3BF1" w:rsidRPr="00E415B4">
        <w:rPr>
          <w:rFonts w:ascii="Times New Roman" w:hAnsi="Times New Roman" w:cs="Times New Roman"/>
          <w:sz w:val="24"/>
          <w:szCs w:val="24"/>
        </w:rPr>
        <w:t>PLC</w:t>
      </w:r>
      <w:r w:rsidR="00973508" w:rsidRPr="00E415B4">
        <w:rPr>
          <w:rFonts w:ascii="Times New Roman" w:hAnsi="Times New Roman" w:cs="Times New Roman"/>
          <w:sz w:val="24"/>
          <w:szCs w:val="24"/>
        </w:rPr>
        <w:t xml:space="preserve"> </w:t>
      </w:r>
      <w:r w:rsidR="001D3BF1" w:rsidRPr="00E415B4">
        <w:rPr>
          <w:rFonts w:ascii="Times New Roman" w:hAnsi="Times New Roman" w:cs="Times New Roman"/>
          <w:sz w:val="24"/>
          <w:szCs w:val="24"/>
        </w:rPr>
        <w:t>London</w:t>
      </w:r>
      <w:r w:rsidR="00973508" w:rsidRPr="00E415B4">
        <w:rPr>
          <w:rFonts w:ascii="Times New Roman" w:hAnsi="Times New Roman" w:cs="Times New Roman"/>
          <w:sz w:val="24"/>
          <w:szCs w:val="24"/>
        </w:rPr>
        <w:t xml:space="preserve">. </w:t>
      </w:r>
      <w:r w:rsidR="00FA2963" w:rsidRPr="00E415B4">
        <w:rPr>
          <w:rFonts w:ascii="Times New Roman" w:hAnsi="Times New Roman" w:cs="Times New Roman"/>
          <w:sz w:val="24"/>
          <w:szCs w:val="24"/>
        </w:rPr>
        <w:t>Regarding</w:t>
      </w:r>
      <w:r w:rsidR="00973508" w:rsidRPr="00E415B4">
        <w:rPr>
          <w:rFonts w:ascii="Times New Roman" w:hAnsi="Times New Roman" w:cs="Times New Roman"/>
          <w:sz w:val="24"/>
          <w:szCs w:val="24"/>
        </w:rPr>
        <w:t xml:space="preserve"> the 3 tobacco companies and the cotton company, which were in a separate category by virtue </w:t>
      </w:r>
      <w:r w:rsidR="00670E63" w:rsidRPr="00E415B4">
        <w:rPr>
          <w:rFonts w:ascii="Times New Roman" w:hAnsi="Times New Roman" w:cs="Times New Roman"/>
          <w:sz w:val="24"/>
          <w:szCs w:val="24"/>
        </w:rPr>
        <w:t>of the</w:t>
      </w:r>
      <w:r w:rsidR="00973508" w:rsidRPr="00E415B4">
        <w:rPr>
          <w:rFonts w:ascii="Times New Roman" w:hAnsi="Times New Roman" w:cs="Times New Roman"/>
          <w:sz w:val="24"/>
          <w:szCs w:val="24"/>
        </w:rPr>
        <w:t xml:space="preserve"> Exchange </w:t>
      </w:r>
      <w:r w:rsidR="00D628C7" w:rsidRPr="00E415B4">
        <w:rPr>
          <w:rFonts w:ascii="Times New Roman" w:hAnsi="Times New Roman" w:cs="Times New Roman"/>
          <w:sz w:val="24"/>
          <w:szCs w:val="24"/>
        </w:rPr>
        <w:t>Control</w:t>
      </w:r>
      <w:r w:rsidR="00973508" w:rsidRPr="00E415B4">
        <w:rPr>
          <w:rFonts w:ascii="Times New Roman" w:hAnsi="Times New Roman" w:cs="Times New Roman"/>
          <w:sz w:val="24"/>
          <w:szCs w:val="24"/>
        </w:rPr>
        <w:t xml:space="preserve"> (Tobacco Finance) Order 2004</w:t>
      </w:r>
      <w:r w:rsidR="00973508" w:rsidRPr="00E415B4">
        <w:rPr>
          <w:rStyle w:val="FootnoteReference"/>
          <w:rFonts w:ascii="Times New Roman" w:hAnsi="Times New Roman" w:cs="Times New Roman"/>
          <w:sz w:val="24"/>
          <w:szCs w:val="24"/>
        </w:rPr>
        <w:footnoteReference w:id="5"/>
      </w:r>
      <w:r w:rsidR="00973508" w:rsidRPr="00E415B4">
        <w:rPr>
          <w:rFonts w:ascii="Times New Roman" w:hAnsi="Times New Roman" w:cs="Times New Roman"/>
          <w:sz w:val="24"/>
          <w:szCs w:val="24"/>
        </w:rPr>
        <w:t xml:space="preserve"> and the Exchange Control (Cotton) Order,</w:t>
      </w:r>
      <w:r w:rsidR="003E654A" w:rsidRPr="00E415B4">
        <w:rPr>
          <w:rFonts w:ascii="Times New Roman" w:hAnsi="Times New Roman" w:cs="Times New Roman"/>
          <w:sz w:val="24"/>
          <w:szCs w:val="24"/>
        </w:rPr>
        <w:t>2008</w:t>
      </w:r>
      <w:r w:rsidR="00973508" w:rsidRPr="00E415B4">
        <w:rPr>
          <w:rStyle w:val="FootnoteReference"/>
          <w:rFonts w:ascii="Times New Roman" w:hAnsi="Times New Roman" w:cs="Times New Roman"/>
          <w:sz w:val="24"/>
          <w:szCs w:val="24"/>
        </w:rPr>
        <w:footnoteReference w:id="6"/>
      </w:r>
      <w:r w:rsidR="00973508" w:rsidRPr="00E415B4">
        <w:rPr>
          <w:rFonts w:ascii="Times New Roman" w:hAnsi="Times New Roman" w:cs="Times New Roman"/>
          <w:sz w:val="24"/>
          <w:szCs w:val="24"/>
        </w:rPr>
        <w:t xml:space="preserve"> the appellant had neither received</w:t>
      </w:r>
      <w:r w:rsidR="00FA2963"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nor accrued the right to</w:t>
      </w:r>
      <w:r w:rsidR="00FA2963"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any interest and that the finding of the court </w:t>
      </w:r>
      <w:r w:rsidR="00973508" w:rsidRPr="00E415B4">
        <w:rPr>
          <w:rFonts w:ascii="Times New Roman" w:hAnsi="Times New Roman" w:cs="Times New Roman"/>
          <w:i/>
          <w:sz w:val="24"/>
          <w:szCs w:val="24"/>
        </w:rPr>
        <w:t>a quo</w:t>
      </w:r>
      <w:r w:rsidR="00973508" w:rsidRPr="00E415B4">
        <w:rPr>
          <w:rFonts w:ascii="Times New Roman" w:hAnsi="Times New Roman" w:cs="Times New Roman"/>
          <w:sz w:val="24"/>
          <w:szCs w:val="24"/>
        </w:rPr>
        <w:t xml:space="preserve"> to the contrary was wrong. </w:t>
      </w:r>
    </w:p>
    <w:p w14:paraId="5C4F9F97" w14:textId="77777777" w:rsidR="0071145B" w:rsidRPr="00E415B4" w:rsidRDefault="0071145B" w:rsidP="00471D4A">
      <w:pPr>
        <w:spacing w:after="0" w:line="480" w:lineRule="auto"/>
        <w:jc w:val="both"/>
        <w:rPr>
          <w:rFonts w:ascii="Times New Roman" w:hAnsi="Times New Roman" w:cs="Times New Roman"/>
          <w:sz w:val="24"/>
          <w:szCs w:val="24"/>
        </w:rPr>
      </w:pPr>
    </w:p>
    <w:p w14:paraId="75AA57D7" w14:textId="77777777" w:rsidR="00973508" w:rsidRPr="00E415B4" w:rsidRDefault="00973508" w:rsidP="0071145B">
      <w:pPr>
        <w:spacing w:after="0" w:line="480" w:lineRule="auto"/>
        <w:ind w:firstLine="720"/>
        <w:jc w:val="both"/>
        <w:rPr>
          <w:rFonts w:ascii="Times New Roman" w:hAnsi="Times New Roman" w:cs="Times New Roman"/>
          <w:sz w:val="24"/>
          <w:szCs w:val="24"/>
        </w:rPr>
      </w:pPr>
      <w:r w:rsidRPr="00E415B4">
        <w:rPr>
          <w:rFonts w:ascii="Times New Roman" w:hAnsi="Times New Roman" w:cs="Times New Roman"/>
          <w:sz w:val="24"/>
          <w:szCs w:val="24"/>
        </w:rPr>
        <w:t>Regarding the l</w:t>
      </w:r>
      <w:r w:rsidR="00670E63" w:rsidRPr="00E415B4">
        <w:rPr>
          <w:rFonts w:ascii="Times New Roman" w:hAnsi="Times New Roman" w:cs="Times New Roman"/>
          <w:sz w:val="24"/>
          <w:szCs w:val="24"/>
        </w:rPr>
        <w:t>oans to the conglomerate</w:t>
      </w:r>
      <w:r w:rsidRPr="00E415B4">
        <w:rPr>
          <w:rFonts w:ascii="Times New Roman" w:hAnsi="Times New Roman" w:cs="Times New Roman"/>
          <w:sz w:val="24"/>
          <w:szCs w:val="24"/>
        </w:rPr>
        <w:t xml:space="preserve"> and to the cement company, these were external loans paid externally and the agreements were subject to the laws of England. The </w:t>
      </w:r>
      <w:r w:rsidRPr="00E415B4">
        <w:rPr>
          <w:rFonts w:ascii="Times New Roman" w:hAnsi="Times New Roman" w:cs="Times New Roman"/>
          <w:sz w:val="24"/>
          <w:szCs w:val="24"/>
        </w:rPr>
        <w:lastRenderedPageBreak/>
        <w:t xml:space="preserve">only factors linking the appellant to the matter are the facility letters which were drawn in the name of the appellant but even that did not establish that the appellant either received or accrued the right to interest on these loans as all payments were made directly to the offshore bank Standard Chartered </w:t>
      </w:r>
      <w:r w:rsidR="001D3BF1" w:rsidRPr="00E415B4">
        <w:rPr>
          <w:rFonts w:ascii="Times New Roman" w:hAnsi="Times New Roman" w:cs="Times New Roman"/>
          <w:sz w:val="24"/>
          <w:szCs w:val="24"/>
        </w:rPr>
        <w:t>PLC</w:t>
      </w:r>
      <w:r w:rsidRPr="00E415B4">
        <w:rPr>
          <w:rFonts w:ascii="Times New Roman" w:hAnsi="Times New Roman" w:cs="Times New Roman"/>
          <w:sz w:val="24"/>
          <w:szCs w:val="24"/>
        </w:rPr>
        <w:t xml:space="preserve"> in London.</w:t>
      </w:r>
    </w:p>
    <w:p w14:paraId="22F8DA34" w14:textId="77777777" w:rsidR="007C32CC" w:rsidRPr="00E415B4" w:rsidRDefault="007C32CC" w:rsidP="00471D4A">
      <w:pPr>
        <w:autoSpaceDE w:val="0"/>
        <w:autoSpaceDN w:val="0"/>
        <w:adjustRightInd w:val="0"/>
        <w:spacing w:after="0" w:line="480" w:lineRule="auto"/>
        <w:jc w:val="both"/>
        <w:rPr>
          <w:rFonts w:ascii="Times New Roman" w:hAnsi="Times New Roman" w:cs="Times New Roman"/>
          <w:sz w:val="24"/>
          <w:szCs w:val="24"/>
        </w:rPr>
      </w:pPr>
    </w:p>
    <w:p w14:paraId="3FD7C38C" w14:textId="77777777" w:rsidR="00973508" w:rsidRPr="00E415B4" w:rsidRDefault="0088206D" w:rsidP="00471D4A">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w:t>
      </w:r>
      <w:r w:rsidR="00C30C2C" w:rsidRPr="00E415B4">
        <w:rPr>
          <w:rFonts w:ascii="Times New Roman" w:hAnsi="Times New Roman" w:cs="Times New Roman"/>
          <w:sz w:val="24"/>
          <w:szCs w:val="24"/>
        </w:rPr>
        <w:t>6</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973508" w:rsidRPr="00E415B4">
        <w:rPr>
          <w:rFonts w:ascii="Times New Roman" w:hAnsi="Times New Roman" w:cs="Times New Roman"/>
          <w:sz w:val="24"/>
          <w:szCs w:val="24"/>
        </w:rPr>
        <w:t xml:space="preserve">On behalf of the respondent Mr </w:t>
      </w:r>
      <w:proofErr w:type="spellStart"/>
      <w:r w:rsidR="00973508" w:rsidRPr="00E415B4">
        <w:rPr>
          <w:rFonts w:ascii="Times New Roman" w:hAnsi="Times New Roman" w:cs="Times New Roman"/>
          <w:i/>
          <w:sz w:val="24"/>
          <w:szCs w:val="24"/>
        </w:rPr>
        <w:t>Magwaliba</w:t>
      </w:r>
      <w:proofErr w:type="spellEnd"/>
      <w:r w:rsidR="00973508" w:rsidRPr="00E415B4">
        <w:rPr>
          <w:rFonts w:ascii="Times New Roman" w:hAnsi="Times New Roman" w:cs="Times New Roman"/>
          <w:sz w:val="24"/>
          <w:szCs w:val="24"/>
        </w:rPr>
        <w:t xml:space="preserve"> submitted that the real issue for determination was whether the appellant had discharged the onus of establishing, on the evidence placed before the court, that there was no </w:t>
      </w:r>
      <w:r w:rsidR="00973508" w:rsidRPr="00E415B4">
        <w:rPr>
          <w:rFonts w:ascii="Times New Roman" w:hAnsi="Times New Roman" w:cs="Times New Roman"/>
          <w:i/>
          <w:sz w:val="24"/>
          <w:szCs w:val="24"/>
        </w:rPr>
        <w:t>causa</w:t>
      </w:r>
      <w:r w:rsidR="00973508" w:rsidRPr="00E415B4">
        <w:rPr>
          <w:rFonts w:ascii="Times New Roman" w:hAnsi="Times New Roman" w:cs="Times New Roman"/>
          <w:sz w:val="24"/>
          <w:szCs w:val="24"/>
        </w:rPr>
        <w:t xml:space="preserve"> for the payment of interest to it by the onshore borrowers and that such interest was in fact not </w:t>
      </w:r>
      <w:r w:rsidR="00AE57B3" w:rsidRPr="00E415B4">
        <w:rPr>
          <w:rFonts w:ascii="Times New Roman" w:hAnsi="Times New Roman" w:cs="Times New Roman"/>
          <w:sz w:val="24"/>
          <w:szCs w:val="24"/>
        </w:rPr>
        <w:t xml:space="preserve">earned by the appellant. </w:t>
      </w:r>
      <w:r w:rsidR="00973508" w:rsidRPr="00E415B4">
        <w:rPr>
          <w:rFonts w:ascii="Times New Roman" w:hAnsi="Times New Roman" w:cs="Times New Roman"/>
          <w:sz w:val="24"/>
          <w:szCs w:val="24"/>
        </w:rPr>
        <w:t xml:space="preserve">That onus, he submitted, was not discharged by the appellant. He drew the </w:t>
      </w:r>
      <w:r w:rsidR="000F5784">
        <w:rPr>
          <w:rFonts w:ascii="Times New Roman" w:hAnsi="Times New Roman" w:cs="Times New Roman"/>
          <w:sz w:val="24"/>
          <w:szCs w:val="24"/>
        </w:rPr>
        <w:t>c</w:t>
      </w:r>
      <w:r w:rsidR="00973508" w:rsidRPr="00E415B4">
        <w:rPr>
          <w:rFonts w:ascii="Times New Roman" w:hAnsi="Times New Roman" w:cs="Times New Roman"/>
          <w:sz w:val="24"/>
          <w:szCs w:val="24"/>
        </w:rPr>
        <w:t>ourt’s attention to the unsatisfactory nature of the evidence led by the appellant from its head of corporate banking</w:t>
      </w:r>
      <w:r w:rsidR="00312E90" w:rsidRPr="00E415B4">
        <w:rPr>
          <w:rFonts w:ascii="Times New Roman" w:hAnsi="Times New Roman" w:cs="Times New Roman"/>
          <w:sz w:val="24"/>
          <w:szCs w:val="24"/>
        </w:rPr>
        <w:t>, Mr Young,</w:t>
      </w:r>
      <w:r w:rsidR="00973508" w:rsidRPr="00E415B4">
        <w:rPr>
          <w:rFonts w:ascii="Times New Roman" w:hAnsi="Times New Roman" w:cs="Times New Roman"/>
          <w:sz w:val="24"/>
          <w:szCs w:val="24"/>
        </w:rPr>
        <w:t xml:space="preserve"> as found by the court </w:t>
      </w:r>
      <w:r w:rsidR="00973508" w:rsidRPr="00E415B4">
        <w:rPr>
          <w:rFonts w:ascii="Times New Roman" w:hAnsi="Times New Roman" w:cs="Times New Roman"/>
          <w:i/>
          <w:sz w:val="24"/>
          <w:szCs w:val="24"/>
        </w:rPr>
        <w:t xml:space="preserve">a </w:t>
      </w:r>
      <w:r w:rsidR="00EE42EB" w:rsidRPr="00E415B4">
        <w:rPr>
          <w:rFonts w:ascii="Times New Roman" w:hAnsi="Times New Roman" w:cs="Times New Roman"/>
          <w:i/>
          <w:sz w:val="24"/>
          <w:szCs w:val="24"/>
        </w:rPr>
        <w:t>quo</w:t>
      </w:r>
      <w:r w:rsidR="00C7664A">
        <w:rPr>
          <w:rFonts w:ascii="Times New Roman" w:hAnsi="Times New Roman" w:cs="Times New Roman"/>
          <w:i/>
          <w:sz w:val="24"/>
          <w:szCs w:val="24"/>
        </w:rPr>
        <w:t>,</w:t>
      </w:r>
      <w:r w:rsidR="001D3BF1" w:rsidRPr="00E415B4">
        <w:rPr>
          <w:rFonts w:ascii="Times New Roman" w:hAnsi="Times New Roman" w:cs="Times New Roman"/>
          <w:sz w:val="24"/>
          <w:szCs w:val="24"/>
        </w:rPr>
        <w:t xml:space="preserve"> </w:t>
      </w:r>
      <w:r w:rsidR="004619D1">
        <w:rPr>
          <w:rFonts w:ascii="Times New Roman" w:hAnsi="Times New Roman" w:cs="Times New Roman"/>
          <w:sz w:val="24"/>
          <w:szCs w:val="24"/>
        </w:rPr>
        <w:t xml:space="preserve">in particular, </w:t>
      </w:r>
      <w:r w:rsidR="001D3BF1" w:rsidRPr="00E415B4">
        <w:rPr>
          <w:rFonts w:ascii="Times New Roman" w:hAnsi="Times New Roman" w:cs="Times New Roman"/>
          <w:sz w:val="24"/>
          <w:szCs w:val="24"/>
        </w:rPr>
        <w:t>the</w:t>
      </w:r>
      <w:r w:rsidR="00973508" w:rsidRPr="00E415B4">
        <w:rPr>
          <w:rFonts w:ascii="Times New Roman" w:hAnsi="Times New Roman" w:cs="Times New Roman"/>
          <w:sz w:val="24"/>
          <w:szCs w:val="24"/>
        </w:rPr>
        <w:t xml:space="preserve"> following remarks at page</w:t>
      </w:r>
      <w:r w:rsidR="006D5CBC" w:rsidRPr="00E415B4">
        <w:rPr>
          <w:rFonts w:ascii="Times New Roman" w:hAnsi="Times New Roman" w:cs="Times New Roman"/>
          <w:sz w:val="24"/>
          <w:szCs w:val="24"/>
        </w:rPr>
        <w:t xml:space="preserve"> 25 </w:t>
      </w:r>
      <w:r w:rsidR="00973508" w:rsidRPr="00E415B4">
        <w:rPr>
          <w:rFonts w:ascii="Times New Roman" w:hAnsi="Times New Roman" w:cs="Times New Roman"/>
          <w:sz w:val="24"/>
          <w:szCs w:val="24"/>
        </w:rPr>
        <w:t>of the judgment:</w:t>
      </w:r>
    </w:p>
    <w:p w14:paraId="5375B6B6" w14:textId="77777777" w:rsidR="00973508" w:rsidRPr="00E415B4" w:rsidRDefault="00973508" w:rsidP="0084148D">
      <w:pPr>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 xml:space="preserve">“There was a </w:t>
      </w:r>
      <w:r w:rsidR="0003171F" w:rsidRPr="00E415B4">
        <w:rPr>
          <w:rFonts w:ascii="Times New Roman" w:hAnsi="Times New Roman" w:cs="Times New Roman"/>
          <w:sz w:val="24"/>
          <w:szCs w:val="24"/>
        </w:rPr>
        <w:t xml:space="preserve">plethora of disquieting features in the testimony of the head of corporate banking. </w:t>
      </w:r>
      <w:r w:rsidRPr="00E415B4">
        <w:rPr>
          <w:rFonts w:ascii="Times New Roman" w:hAnsi="Times New Roman" w:cs="Times New Roman"/>
          <w:sz w:val="24"/>
          <w:szCs w:val="24"/>
        </w:rPr>
        <w:t xml:space="preserve"> He disputed that any money was paid to the appellant by the offshore lender contrary to the stipulation in clause 3 of the MRPA.  He disputed that the appellant borrowed funds from the offshore lender, again contrary to all the approvals he produced that emanated from the central bank.  The lender was clearly indicated as the offshore related party and the </w:t>
      </w:r>
      <w:r w:rsidR="00A43EB2" w:rsidRPr="00E415B4">
        <w:rPr>
          <w:rFonts w:ascii="Times New Roman" w:hAnsi="Times New Roman" w:cs="Times New Roman"/>
          <w:sz w:val="24"/>
          <w:szCs w:val="24"/>
        </w:rPr>
        <w:t xml:space="preserve">[appellant] the </w:t>
      </w:r>
      <w:r w:rsidRPr="00E415B4">
        <w:rPr>
          <w:rFonts w:ascii="Times New Roman" w:hAnsi="Times New Roman" w:cs="Times New Roman"/>
          <w:sz w:val="24"/>
          <w:szCs w:val="24"/>
        </w:rPr>
        <w:t>borrower and in later approvals the beneficiary as the appellant.  The unexplained discrepancy between the first facility letter and the acceptance agreement in respect of the first tobacco company did not engender confidence in his testimony.  More importantly, the failure to produce the acceptance agreements of all the other facility letters save for the one in respect of the conglomerate, exh</w:t>
      </w:r>
      <w:r w:rsidR="003D41BF" w:rsidRPr="00E415B4">
        <w:rPr>
          <w:rFonts w:ascii="Times New Roman" w:hAnsi="Times New Roman" w:cs="Times New Roman"/>
          <w:sz w:val="24"/>
          <w:szCs w:val="24"/>
        </w:rPr>
        <w:t>ibit</w:t>
      </w:r>
      <w:r w:rsidR="00F817F8" w:rsidRPr="00E415B4">
        <w:rPr>
          <w:rFonts w:ascii="Times New Roman" w:hAnsi="Times New Roman" w:cs="Times New Roman"/>
          <w:sz w:val="24"/>
          <w:szCs w:val="24"/>
        </w:rPr>
        <w:t> </w:t>
      </w:r>
      <w:r w:rsidRPr="00E415B4">
        <w:rPr>
          <w:rFonts w:ascii="Times New Roman" w:hAnsi="Times New Roman" w:cs="Times New Roman"/>
          <w:sz w:val="24"/>
          <w:szCs w:val="24"/>
        </w:rPr>
        <w:t>7, and rate fix documents in respect of all the facility letters undermined his credibility.  The impression left in my mind was that the appellant was deliberately hiding infor</w:t>
      </w:r>
      <w:r w:rsidR="00A31B11" w:rsidRPr="00E415B4">
        <w:rPr>
          <w:rFonts w:ascii="Times New Roman" w:hAnsi="Times New Roman" w:cs="Times New Roman"/>
          <w:sz w:val="24"/>
          <w:szCs w:val="24"/>
        </w:rPr>
        <w:t>mation in corporate underbrush</w:t>
      </w:r>
      <w:r w:rsidR="0003171F" w:rsidRPr="00E415B4">
        <w:rPr>
          <w:rFonts w:ascii="Times New Roman" w:hAnsi="Times New Roman" w:cs="Times New Roman"/>
          <w:sz w:val="24"/>
          <w:szCs w:val="24"/>
        </w:rPr>
        <w:t xml:space="preserve">. </w:t>
      </w:r>
      <w:r w:rsidRPr="00E415B4">
        <w:rPr>
          <w:rFonts w:ascii="Times New Roman" w:hAnsi="Times New Roman" w:cs="Times New Roman"/>
          <w:sz w:val="24"/>
          <w:szCs w:val="24"/>
        </w:rPr>
        <w:t xml:space="preserve"> </w:t>
      </w:r>
      <w:r w:rsidR="007817A7" w:rsidRPr="00E415B4">
        <w:rPr>
          <w:rFonts w:ascii="Times New Roman" w:hAnsi="Times New Roman" w:cs="Times New Roman"/>
          <w:sz w:val="24"/>
          <w:szCs w:val="24"/>
        </w:rPr>
        <w:t>S</w:t>
      </w:r>
      <w:r w:rsidRPr="00E415B4">
        <w:rPr>
          <w:rFonts w:ascii="Times New Roman" w:hAnsi="Times New Roman" w:cs="Times New Roman"/>
          <w:sz w:val="24"/>
          <w:szCs w:val="24"/>
        </w:rPr>
        <w:t xml:space="preserve">imilarity of all the letters save for the first two for the first tobacco company with the ones the appellant admitted were provided with local funds undermined the appellant’s case.  There was no reference to any evidence account in these facility letters.  The choice of law clause conferred jurisdiction on the local courts.  The calculation of the computation of the interest rate in respect of the cement manufacturer demonstrated that it was receiving onshore finance from the appellant.  </w:t>
      </w:r>
    </w:p>
    <w:p w14:paraId="65EF50B0" w14:textId="77777777" w:rsidR="003A0059" w:rsidRPr="00E415B4" w:rsidRDefault="003A0059" w:rsidP="009650B6">
      <w:pPr>
        <w:spacing w:after="0" w:line="240" w:lineRule="auto"/>
        <w:jc w:val="both"/>
        <w:rPr>
          <w:rFonts w:ascii="Times New Roman" w:hAnsi="Times New Roman" w:cs="Times New Roman"/>
          <w:sz w:val="24"/>
          <w:szCs w:val="24"/>
        </w:rPr>
      </w:pPr>
    </w:p>
    <w:p w14:paraId="28F75159" w14:textId="77777777" w:rsidR="00AA63C7" w:rsidRPr="00E415B4" w:rsidRDefault="00973508" w:rsidP="0084148D">
      <w:pPr>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 xml:space="preserve">In my view, it was simply incredible that the appellant did not have the capacity to fund the requirements of the conglomerate.  It admitted to funding the conglomerate in the aggregate sum of US$30 million from onshore funds.  In any event it held approvals from the ELCC to on lend funds borrowed offshore to both tobacco and seed cotton </w:t>
      </w:r>
      <w:r w:rsidRPr="00E415B4">
        <w:rPr>
          <w:rFonts w:ascii="Times New Roman" w:hAnsi="Times New Roman" w:cs="Times New Roman"/>
          <w:sz w:val="24"/>
          <w:szCs w:val="24"/>
        </w:rPr>
        <w:lastRenderedPageBreak/>
        <w:t>merchants and other non-tobacco customers.  I was satisfied that the head of banking, for reasons best known to himself and the appellant chose to misle</w:t>
      </w:r>
      <w:r w:rsidR="00AE0ADD" w:rsidRPr="00E415B4">
        <w:rPr>
          <w:rFonts w:ascii="Times New Roman" w:hAnsi="Times New Roman" w:cs="Times New Roman"/>
          <w:sz w:val="24"/>
          <w:szCs w:val="24"/>
        </w:rPr>
        <w:t>a</w:t>
      </w:r>
      <w:r w:rsidRPr="00E415B4">
        <w:rPr>
          <w:rFonts w:ascii="Times New Roman" w:hAnsi="Times New Roman" w:cs="Times New Roman"/>
          <w:sz w:val="24"/>
          <w:szCs w:val="24"/>
        </w:rPr>
        <w:t>d this court about the nature of the interest payments that were paid by the six onshore companies</w:t>
      </w:r>
      <w:r w:rsidR="00AF1C26" w:rsidRPr="00E415B4">
        <w:rPr>
          <w:rFonts w:ascii="Times New Roman" w:hAnsi="Times New Roman" w:cs="Times New Roman"/>
          <w:sz w:val="24"/>
          <w:szCs w:val="24"/>
        </w:rPr>
        <w:t>”</w:t>
      </w:r>
      <w:r w:rsidRPr="00E415B4">
        <w:rPr>
          <w:rFonts w:ascii="Times New Roman" w:hAnsi="Times New Roman" w:cs="Times New Roman"/>
          <w:sz w:val="24"/>
          <w:szCs w:val="24"/>
        </w:rPr>
        <w:t>.</w:t>
      </w:r>
    </w:p>
    <w:p w14:paraId="32F87BE7" w14:textId="77777777" w:rsidR="007C32CC" w:rsidRDefault="007C32CC" w:rsidP="009F1D8A">
      <w:pPr>
        <w:autoSpaceDE w:val="0"/>
        <w:autoSpaceDN w:val="0"/>
        <w:adjustRightInd w:val="0"/>
        <w:spacing w:after="0" w:line="480" w:lineRule="auto"/>
        <w:jc w:val="both"/>
        <w:rPr>
          <w:rFonts w:ascii="Times New Roman" w:hAnsi="Times New Roman" w:cs="Times New Roman"/>
          <w:sz w:val="24"/>
          <w:szCs w:val="24"/>
        </w:rPr>
      </w:pPr>
    </w:p>
    <w:p w14:paraId="01B62C15" w14:textId="77777777" w:rsidR="009F1D8A" w:rsidRPr="00E415B4" w:rsidRDefault="009F1D8A" w:rsidP="009F1D8A">
      <w:pPr>
        <w:autoSpaceDE w:val="0"/>
        <w:autoSpaceDN w:val="0"/>
        <w:adjustRightInd w:val="0"/>
        <w:spacing w:after="0" w:line="240" w:lineRule="auto"/>
        <w:jc w:val="both"/>
        <w:rPr>
          <w:rFonts w:ascii="Times New Roman" w:hAnsi="Times New Roman" w:cs="Times New Roman"/>
          <w:sz w:val="24"/>
          <w:szCs w:val="24"/>
        </w:rPr>
      </w:pPr>
    </w:p>
    <w:p w14:paraId="44C5C8F7" w14:textId="77777777" w:rsidR="00973508" w:rsidRPr="00E415B4" w:rsidRDefault="0099370B" w:rsidP="00471D4A">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[1</w:t>
      </w:r>
      <w:r w:rsidR="00C30C2C" w:rsidRPr="00E415B4">
        <w:rPr>
          <w:rFonts w:ascii="Times New Roman" w:hAnsi="Times New Roman" w:cs="Times New Roman"/>
          <w:sz w:val="24"/>
          <w:szCs w:val="24"/>
        </w:rPr>
        <w:t>7</w:t>
      </w:r>
      <w:r w:rsidR="00D76F97" w:rsidRPr="00E415B4">
        <w:rPr>
          <w:rFonts w:ascii="Times New Roman" w:hAnsi="Times New Roman" w:cs="Times New Roman"/>
          <w:sz w:val="24"/>
          <w:szCs w:val="24"/>
        </w:rPr>
        <w:t xml:space="preserve">] </w:t>
      </w:r>
      <w:r w:rsidR="000F5784">
        <w:rPr>
          <w:rFonts w:ascii="Times New Roman" w:hAnsi="Times New Roman" w:cs="Times New Roman"/>
          <w:sz w:val="24"/>
          <w:szCs w:val="24"/>
        </w:rPr>
        <w:tab/>
      </w:r>
      <w:r w:rsidR="00973508" w:rsidRPr="00E415B4">
        <w:rPr>
          <w:rFonts w:ascii="Times New Roman" w:hAnsi="Times New Roman" w:cs="Times New Roman"/>
          <w:sz w:val="24"/>
          <w:szCs w:val="24"/>
        </w:rPr>
        <w:t xml:space="preserve">It is evident that the appellant’s witness did not make a good impression on the court </w:t>
      </w:r>
      <w:r w:rsidR="00973508" w:rsidRPr="00E415B4">
        <w:rPr>
          <w:rFonts w:ascii="Times New Roman" w:hAnsi="Times New Roman" w:cs="Times New Roman"/>
          <w:i/>
          <w:sz w:val="24"/>
          <w:szCs w:val="24"/>
        </w:rPr>
        <w:t>a quo</w:t>
      </w:r>
      <w:r w:rsidR="00973508" w:rsidRPr="00E415B4">
        <w:rPr>
          <w:rFonts w:ascii="Times New Roman" w:hAnsi="Times New Roman" w:cs="Times New Roman"/>
          <w:sz w:val="24"/>
          <w:szCs w:val="24"/>
        </w:rPr>
        <w:t xml:space="preserve"> which found that the allegations made in his evidence contradicted the facility letters and </w:t>
      </w:r>
      <w:r w:rsidR="00314DDD" w:rsidRPr="00E415B4">
        <w:rPr>
          <w:rFonts w:ascii="Times New Roman" w:hAnsi="Times New Roman" w:cs="Times New Roman"/>
          <w:sz w:val="24"/>
          <w:szCs w:val="24"/>
        </w:rPr>
        <w:t xml:space="preserve">the </w:t>
      </w:r>
      <w:r w:rsidR="00973508" w:rsidRPr="00E415B4">
        <w:rPr>
          <w:rFonts w:ascii="Times New Roman" w:hAnsi="Times New Roman" w:cs="Times New Roman"/>
          <w:sz w:val="24"/>
          <w:szCs w:val="24"/>
        </w:rPr>
        <w:t>ELCC approvals which were produced in evidence. For instance, despite his insistence that S</w:t>
      </w:r>
      <w:r w:rsidR="00A43EB2" w:rsidRPr="00E415B4">
        <w:rPr>
          <w:rFonts w:ascii="Times New Roman" w:hAnsi="Times New Roman" w:cs="Times New Roman"/>
          <w:sz w:val="24"/>
          <w:szCs w:val="24"/>
        </w:rPr>
        <w:t xml:space="preserve">tandard </w:t>
      </w:r>
      <w:r w:rsidR="00973508" w:rsidRPr="00E415B4">
        <w:rPr>
          <w:rFonts w:ascii="Times New Roman" w:hAnsi="Times New Roman" w:cs="Times New Roman"/>
          <w:sz w:val="24"/>
          <w:szCs w:val="24"/>
        </w:rPr>
        <w:t>C</w:t>
      </w:r>
      <w:r w:rsidR="00A43EB2" w:rsidRPr="00E415B4">
        <w:rPr>
          <w:rFonts w:ascii="Times New Roman" w:hAnsi="Times New Roman" w:cs="Times New Roman"/>
          <w:sz w:val="24"/>
          <w:szCs w:val="24"/>
        </w:rPr>
        <w:t xml:space="preserve">hartered </w:t>
      </w:r>
      <w:r w:rsidR="00973508" w:rsidRPr="00E415B4">
        <w:rPr>
          <w:rFonts w:ascii="Times New Roman" w:hAnsi="Times New Roman" w:cs="Times New Roman"/>
          <w:sz w:val="24"/>
          <w:szCs w:val="24"/>
        </w:rPr>
        <w:t>B</w:t>
      </w:r>
      <w:r w:rsidR="00A43EB2" w:rsidRPr="00E415B4">
        <w:rPr>
          <w:rFonts w:ascii="Times New Roman" w:hAnsi="Times New Roman" w:cs="Times New Roman"/>
          <w:sz w:val="24"/>
          <w:szCs w:val="24"/>
        </w:rPr>
        <w:t>ank</w:t>
      </w:r>
      <w:r w:rsidR="00973508" w:rsidRPr="00E415B4">
        <w:rPr>
          <w:rFonts w:ascii="Times New Roman" w:hAnsi="Times New Roman" w:cs="Times New Roman"/>
          <w:sz w:val="24"/>
          <w:szCs w:val="24"/>
        </w:rPr>
        <w:t xml:space="preserve"> </w:t>
      </w:r>
      <w:r w:rsidR="00314DDD" w:rsidRPr="00E415B4">
        <w:rPr>
          <w:rFonts w:ascii="Times New Roman" w:hAnsi="Times New Roman" w:cs="Times New Roman"/>
          <w:sz w:val="24"/>
          <w:szCs w:val="24"/>
        </w:rPr>
        <w:t>PLC London</w:t>
      </w:r>
      <w:r w:rsidR="00973508" w:rsidRPr="00E415B4">
        <w:rPr>
          <w:rFonts w:ascii="Times New Roman" w:hAnsi="Times New Roman" w:cs="Times New Roman"/>
          <w:sz w:val="24"/>
          <w:szCs w:val="24"/>
        </w:rPr>
        <w:t xml:space="preserve"> was the lender, this allegation was contradicted in each facility letter wherein the appellant was stated</w:t>
      </w:r>
      <w:r w:rsidR="00C30C2C" w:rsidRPr="00E415B4">
        <w:rPr>
          <w:rFonts w:ascii="Times New Roman" w:hAnsi="Times New Roman" w:cs="Times New Roman"/>
          <w:sz w:val="24"/>
          <w:szCs w:val="24"/>
        </w:rPr>
        <w:t xml:space="preserve"> to be the lender and the customer</w:t>
      </w:r>
      <w:r w:rsidR="00973508" w:rsidRPr="00E415B4">
        <w:rPr>
          <w:rFonts w:ascii="Times New Roman" w:hAnsi="Times New Roman" w:cs="Times New Roman"/>
          <w:sz w:val="24"/>
          <w:szCs w:val="24"/>
        </w:rPr>
        <w:t xml:space="preserve"> the borrower.  Each agreement required interest to be paid to the appellant. In each facility letter the appellant obtained a tax indemnity from the borrower.</w:t>
      </w:r>
    </w:p>
    <w:p w14:paraId="72BB936E" w14:textId="77777777" w:rsidR="005E2A46" w:rsidRPr="00E415B4" w:rsidRDefault="005E2A46" w:rsidP="00471D4A">
      <w:pPr>
        <w:spacing w:after="0" w:line="480" w:lineRule="auto"/>
        <w:jc w:val="both"/>
        <w:rPr>
          <w:rFonts w:ascii="Times New Roman" w:hAnsi="Times New Roman" w:cs="Times New Roman"/>
          <w:sz w:val="24"/>
          <w:szCs w:val="24"/>
        </w:rPr>
      </w:pPr>
    </w:p>
    <w:p w14:paraId="2113E2CA" w14:textId="77777777" w:rsidR="00BF46FE" w:rsidRPr="00E415B4" w:rsidRDefault="00973508" w:rsidP="00BF0F9D">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 </w:t>
      </w:r>
      <w:r w:rsidR="009A273D" w:rsidRPr="00E415B4">
        <w:rPr>
          <w:rFonts w:ascii="Times New Roman" w:hAnsi="Times New Roman" w:cs="Times New Roman"/>
          <w:sz w:val="24"/>
          <w:szCs w:val="24"/>
        </w:rPr>
        <w:t>[1</w:t>
      </w:r>
      <w:r w:rsidR="00C30C2C" w:rsidRPr="00E415B4">
        <w:rPr>
          <w:rFonts w:ascii="Times New Roman" w:hAnsi="Times New Roman" w:cs="Times New Roman"/>
          <w:sz w:val="24"/>
          <w:szCs w:val="24"/>
        </w:rPr>
        <w:t>8</w:t>
      </w:r>
      <w:r w:rsidR="00F817F8" w:rsidRPr="00E415B4">
        <w:rPr>
          <w:rFonts w:ascii="Times New Roman" w:hAnsi="Times New Roman" w:cs="Times New Roman"/>
          <w:sz w:val="24"/>
          <w:szCs w:val="24"/>
        </w:rPr>
        <w:t>]</w:t>
      </w:r>
      <w:r w:rsidR="000F5784">
        <w:rPr>
          <w:rFonts w:ascii="Times New Roman" w:hAnsi="Times New Roman" w:cs="Times New Roman"/>
          <w:sz w:val="24"/>
          <w:szCs w:val="24"/>
        </w:rPr>
        <w:tab/>
      </w:r>
      <w:r w:rsidR="00312E90" w:rsidRPr="00E415B4">
        <w:rPr>
          <w:rFonts w:ascii="Times New Roman" w:hAnsi="Times New Roman" w:cs="Times New Roman"/>
          <w:sz w:val="24"/>
          <w:szCs w:val="24"/>
        </w:rPr>
        <w:t>The gist of the evidence of M</w:t>
      </w:r>
      <w:r w:rsidR="00A43EB2" w:rsidRPr="00E415B4">
        <w:rPr>
          <w:rFonts w:ascii="Times New Roman" w:hAnsi="Times New Roman" w:cs="Times New Roman"/>
          <w:sz w:val="24"/>
          <w:szCs w:val="24"/>
        </w:rPr>
        <w:t xml:space="preserve">r </w:t>
      </w:r>
      <w:r w:rsidR="000C0FC8" w:rsidRPr="00E415B4">
        <w:rPr>
          <w:rFonts w:ascii="Times New Roman" w:hAnsi="Times New Roman" w:cs="Times New Roman"/>
          <w:sz w:val="24"/>
          <w:szCs w:val="24"/>
        </w:rPr>
        <w:t>Young and the</w:t>
      </w:r>
      <w:r w:rsidRPr="00E415B4">
        <w:rPr>
          <w:rFonts w:ascii="Times New Roman" w:hAnsi="Times New Roman" w:cs="Times New Roman"/>
          <w:sz w:val="24"/>
          <w:szCs w:val="24"/>
        </w:rPr>
        <w:t xml:space="preserve"> beneficiaries of the facility letters in question was that the beneficiaries sourced offshore funds which they borrowed from Standard Chartered Bank </w:t>
      </w:r>
      <w:r w:rsidR="00314DDD" w:rsidRPr="00E415B4">
        <w:rPr>
          <w:rFonts w:ascii="Times New Roman" w:hAnsi="Times New Roman" w:cs="Times New Roman"/>
          <w:sz w:val="24"/>
          <w:szCs w:val="24"/>
        </w:rPr>
        <w:t xml:space="preserve">PLC </w:t>
      </w:r>
      <w:r w:rsidRPr="00E415B4">
        <w:rPr>
          <w:rFonts w:ascii="Times New Roman" w:hAnsi="Times New Roman" w:cs="Times New Roman"/>
          <w:sz w:val="24"/>
          <w:szCs w:val="24"/>
        </w:rPr>
        <w:t xml:space="preserve">London (the offshore bank) and repaid with interest to the offshore bank, the appellant acting merely as a conduit pipe for facilitating access to the funds and for seeking Reserve Bank approval on behalf of both the borrowers and the offshore bank. However, while their evidence corroborated each other, it conflicted with the documentary evidence placed by the appellant before the court purportedly in support of its </w:t>
      </w:r>
      <w:r w:rsidR="005D2B1F">
        <w:rPr>
          <w:rFonts w:ascii="Times New Roman" w:hAnsi="Times New Roman" w:cs="Times New Roman"/>
          <w:sz w:val="24"/>
          <w:szCs w:val="24"/>
        </w:rPr>
        <w:t>case</w:t>
      </w:r>
      <w:r w:rsidRPr="00E415B4">
        <w:rPr>
          <w:rFonts w:ascii="Times New Roman" w:hAnsi="Times New Roman" w:cs="Times New Roman"/>
          <w:sz w:val="24"/>
          <w:szCs w:val="24"/>
        </w:rPr>
        <w:t>.</w:t>
      </w:r>
    </w:p>
    <w:p w14:paraId="12F034BB" w14:textId="77777777" w:rsidR="004155D9" w:rsidRPr="00E415B4" w:rsidRDefault="004155D9" w:rsidP="0071145B">
      <w:pPr>
        <w:tabs>
          <w:tab w:val="left" w:pos="720"/>
        </w:tabs>
        <w:autoSpaceDE w:val="0"/>
        <w:autoSpaceDN w:val="0"/>
        <w:adjustRightInd w:val="0"/>
        <w:spacing w:after="0" w:line="480" w:lineRule="auto"/>
        <w:ind w:firstLine="1440"/>
        <w:jc w:val="both"/>
        <w:rPr>
          <w:rFonts w:ascii="Times New Roman" w:hAnsi="Times New Roman" w:cs="Times New Roman"/>
          <w:sz w:val="24"/>
          <w:szCs w:val="24"/>
        </w:rPr>
      </w:pPr>
    </w:p>
    <w:p w14:paraId="24239924" w14:textId="77777777" w:rsidR="00973508" w:rsidRPr="00E415B4" w:rsidRDefault="009A273D" w:rsidP="005E2A46">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w:t>
      </w:r>
      <w:r w:rsidR="0069219E" w:rsidRPr="00E415B4">
        <w:rPr>
          <w:rFonts w:ascii="Times New Roman" w:hAnsi="Times New Roman" w:cs="Times New Roman"/>
          <w:sz w:val="24"/>
          <w:szCs w:val="24"/>
        </w:rPr>
        <w:t>1</w:t>
      </w:r>
      <w:r w:rsidR="004512CA" w:rsidRPr="00E415B4">
        <w:rPr>
          <w:rFonts w:ascii="Times New Roman" w:hAnsi="Times New Roman" w:cs="Times New Roman"/>
          <w:sz w:val="24"/>
          <w:szCs w:val="24"/>
        </w:rPr>
        <w:t>9</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973508" w:rsidRPr="00E415B4">
        <w:rPr>
          <w:rFonts w:ascii="Times New Roman" w:hAnsi="Times New Roman" w:cs="Times New Roman"/>
          <w:sz w:val="24"/>
          <w:szCs w:val="24"/>
        </w:rPr>
        <w:t xml:space="preserve">It seems to me that what clearly emerges </w:t>
      </w:r>
      <w:r w:rsidR="005E2A46" w:rsidRPr="00E415B4">
        <w:rPr>
          <w:rFonts w:ascii="Times New Roman" w:hAnsi="Times New Roman" w:cs="Times New Roman"/>
          <w:sz w:val="24"/>
          <w:szCs w:val="24"/>
        </w:rPr>
        <w:t>from the</w:t>
      </w:r>
      <w:r w:rsidR="00973508" w:rsidRPr="00E415B4">
        <w:rPr>
          <w:rFonts w:ascii="Times New Roman" w:hAnsi="Times New Roman" w:cs="Times New Roman"/>
          <w:sz w:val="24"/>
          <w:szCs w:val="24"/>
        </w:rPr>
        <w:t xml:space="preserve"> contents of the facility l</w:t>
      </w:r>
      <w:r w:rsidR="005E2A46" w:rsidRPr="00E415B4">
        <w:rPr>
          <w:rFonts w:ascii="Times New Roman" w:hAnsi="Times New Roman" w:cs="Times New Roman"/>
          <w:sz w:val="24"/>
          <w:szCs w:val="24"/>
        </w:rPr>
        <w:t xml:space="preserve">etters and the ELCC approvals, </w:t>
      </w:r>
      <w:r w:rsidR="00973508" w:rsidRPr="00E415B4">
        <w:rPr>
          <w:rFonts w:ascii="Times New Roman" w:hAnsi="Times New Roman" w:cs="Times New Roman"/>
          <w:sz w:val="24"/>
          <w:szCs w:val="24"/>
        </w:rPr>
        <w:t>read together</w:t>
      </w:r>
      <w:r w:rsidR="007334DD"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is that the appellant borrowed mone</w:t>
      </w:r>
      <w:r w:rsidR="004512CA" w:rsidRPr="00E415B4">
        <w:rPr>
          <w:rFonts w:ascii="Times New Roman" w:hAnsi="Times New Roman" w:cs="Times New Roman"/>
          <w:sz w:val="24"/>
          <w:szCs w:val="24"/>
        </w:rPr>
        <w:t>y from the offshore bank</w:t>
      </w:r>
      <w:r w:rsidR="00973508" w:rsidRPr="00E415B4">
        <w:rPr>
          <w:rFonts w:ascii="Times New Roman" w:hAnsi="Times New Roman" w:cs="Times New Roman"/>
          <w:sz w:val="24"/>
          <w:szCs w:val="24"/>
        </w:rPr>
        <w:t xml:space="preserve"> for on lending </w:t>
      </w:r>
      <w:r w:rsidR="005E2A46" w:rsidRPr="00E415B4">
        <w:rPr>
          <w:rFonts w:ascii="Times New Roman" w:hAnsi="Times New Roman" w:cs="Times New Roman"/>
          <w:sz w:val="24"/>
          <w:szCs w:val="24"/>
        </w:rPr>
        <w:t>to the</w:t>
      </w:r>
      <w:r w:rsidR="00973508" w:rsidRPr="00E415B4">
        <w:rPr>
          <w:rFonts w:ascii="Times New Roman" w:hAnsi="Times New Roman" w:cs="Times New Roman"/>
          <w:sz w:val="24"/>
          <w:szCs w:val="24"/>
        </w:rPr>
        <w:t xml:space="preserve"> six onshore customers</w:t>
      </w:r>
      <w:r w:rsidR="004512CA" w:rsidRPr="00E415B4">
        <w:rPr>
          <w:rFonts w:ascii="Times New Roman" w:hAnsi="Times New Roman" w:cs="Times New Roman"/>
          <w:sz w:val="24"/>
          <w:szCs w:val="24"/>
        </w:rPr>
        <w:t xml:space="preserve"> or borrowers. </w:t>
      </w:r>
      <w:r w:rsidR="00AF17FA" w:rsidRPr="00E415B4">
        <w:rPr>
          <w:rFonts w:ascii="Times New Roman" w:hAnsi="Times New Roman" w:cs="Times New Roman"/>
          <w:sz w:val="24"/>
          <w:szCs w:val="24"/>
        </w:rPr>
        <w:t xml:space="preserve"> </w:t>
      </w:r>
      <w:r w:rsidR="00973508" w:rsidRPr="00E415B4">
        <w:rPr>
          <w:rFonts w:ascii="Times New Roman" w:hAnsi="Times New Roman" w:cs="Times New Roman"/>
          <w:sz w:val="24"/>
          <w:szCs w:val="24"/>
        </w:rPr>
        <w:t>The six borrowers were to make payments in terms of their agreement</w:t>
      </w:r>
      <w:r w:rsidR="00314DDD" w:rsidRPr="00E415B4">
        <w:rPr>
          <w:rFonts w:ascii="Times New Roman" w:hAnsi="Times New Roman" w:cs="Times New Roman"/>
          <w:sz w:val="24"/>
          <w:szCs w:val="24"/>
        </w:rPr>
        <w:t>s</w:t>
      </w:r>
      <w:r w:rsidR="00973508" w:rsidRPr="00E415B4">
        <w:rPr>
          <w:rFonts w:ascii="Times New Roman" w:hAnsi="Times New Roman" w:cs="Times New Roman"/>
          <w:sz w:val="24"/>
          <w:szCs w:val="24"/>
        </w:rPr>
        <w:t xml:space="preserve"> with the appellant. In terms of these agreements all repayments were to be applied first t</w:t>
      </w:r>
      <w:r w:rsidR="00AF17FA" w:rsidRPr="00E415B4">
        <w:rPr>
          <w:rFonts w:ascii="Times New Roman" w:hAnsi="Times New Roman" w:cs="Times New Roman"/>
          <w:sz w:val="24"/>
          <w:szCs w:val="24"/>
        </w:rPr>
        <w:t>o interest and then to capital.</w:t>
      </w:r>
      <w:r w:rsidR="00973508" w:rsidRPr="00E415B4">
        <w:rPr>
          <w:rFonts w:ascii="Times New Roman" w:hAnsi="Times New Roman" w:cs="Times New Roman"/>
          <w:sz w:val="24"/>
          <w:szCs w:val="24"/>
        </w:rPr>
        <w:t xml:space="preserve"> Nothing in the facility agreements required the borrowers to make payment to any person other than the appellant. In </w:t>
      </w:r>
      <w:r w:rsidR="00973508" w:rsidRPr="00E415B4">
        <w:rPr>
          <w:rFonts w:ascii="Times New Roman" w:hAnsi="Times New Roman" w:cs="Times New Roman"/>
          <w:sz w:val="24"/>
          <w:szCs w:val="24"/>
        </w:rPr>
        <w:lastRenderedPageBreak/>
        <w:t xml:space="preserve">the premises, Mr Young’s evidence to the effect that the repayments, inclusive of interest, were made offshore to the offshore </w:t>
      </w:r>
      <w:r w:rsidR="004512CA" w:rsidRPr="00E415B4">
        <w:rPr>
          <w:rFonts w:ascii="Times New Roman" w:hAnsi="Times New Roman" w:cs="Times New Roman"/>
          <w:sz w:val="24"/>
          <w:szCs w:val="24"/>
        </w:rPr>
        <w:t>bank</w:t>
      </w:r>
      <w:r w:rsidR="00973508" w:rsidRPr="00E415B4">
        <w:rPr>
          <w:rFonts w:ascii="Times New Roman" w:hAnsi="Times New Roman" w:cs="Times New Roman"/>
          <w:sz w:val="24"/>
          <w:szCs w:val="24"/>
        </w:rPr>
        <w:t xml:space="preserve"> on the appellant’s instruction, called for an explanation. The explanation</w:t>
      </w:r>
      <w:r w:rsidR="004512CA" w:rsidRPr="00E415B4">
        <w:rPr>
          <w:rFonts w:ascii="Times New Roman" w:hAnsi="Times New Roman" w:cs="Times New Roman"/>
          <w:sz w:val="24"/>
          <w:szCs w:val="24"/>
        </w:rPr>
        <w:t xml:space="preserve"> given by Mr Young is that the </w:t>
      </w:r>
      <w:r w:rsidR="00D96F43">
        <w:rPr>
          <w:rFonts w:ascii="Times New Roman" w:hAnsi="Times New Roman" w:cs="Times New Roman"/>
          <w:sz w:val="24"/>
          <w:szCs w:val="24"/>
        </w:rPr>
        <w:t>b</w:t>
      </w:r>
      <w:r w:rsidR="00973508" w:rsidRPr="00E415B4">
        <w:rPr>
          <w:rFonts w:ascii="Times New Roman" w:hAnsi="Times New Roman" w:cs="Times New Roman"/>
          <w:sz w:val="24"/>
          <w:szCs w:val="24"/>
        </w:rPr>
        <w:t>ank was the age</w:t>
      </w:r>
      <w:r w:rsidR="004512CA" w:rsidRPr="00E415B4">
        <w:rPr>
          <w:rFonts w:ascii="Times New Roman" w:hAnsi="Times New Roman" w:cs="Times New Roman"/>
          <w:sz w:val="24"/>
          <w:szCs w:val="24"/>
        </w:rPr>
        <w:t>nt of the offshore bank</w:t>
      </w:r>
      <w:r w:rsidR="00973508" w:rsidRPr="00E415B4">
        <w:rPr>
          <w:rFonts w:ascii="Times New Roman" w:hAnsi="Times New Roman" w:cs="Times New Roman"/>
          <w:sz w:val="24"/>
          <w:szCs w:val="24"/>
        </w:rPr>
        <w:t>. But this explanation presents a further difficulty. It is this. The Master Risk Participation Agreement (MRPA) concluded between the appellant</w:t>
      </w:r>
      <w:r w:rsidR="00BF0F9D" w:rsidRPr="00E415B4">
        <w:rPr>
          <w:rFonts w:ascii="Times New Roman" w:hAnsi="Times New Roman" w:cs="Times New Roman"/>
          <w:sz w:val="24"/>
          <w:szCs w:val="24"/>
        </w:rPr>
        <w:t xml:space="preserve"> (as Grantor)</w:t>
      </w:r>
      <w:r w:rsidR="00973508" w:rsidRPr="00E415B4">
        <w:rPr>
          <w:rFonts w:ascii="Times New Roman" w:hAnsi="Times New Roman" w:cs="Times New Roman"/>
          <w:sz w:val="24"/>
          <w:szCs w:val="24"/>
        </w:rPr>
        <w:t xml:space="preserve"> and the offshore </w:t>
      </w:r>
      <w:r w:rsidR="007334DD" w:rsidRPr="00E415B4">
        <w:rPr>
          <w:rFonts w:ascii="Times New Roman" w:hAnsi="Times New Roman" w:cs="Times New Roman"/>
          <w:sz w:val="24"/>
          <w:szCs w:val="24"/>
        </w:rPr>
        <w:t xml:space="preserve">bank </w:t>
      </w:r>
      <w:r w:rsidR="00BF0F9D" w:rsidRPr="00E415B4">
        <w:rPr>
          <w:rFonts w:ascii="Times New Roman" w:hAnsi="Times New Roman" w:cs="Times New Roman"/>
          <w:sz w:val="24"/>
          <w:szCs w:val="24"/>
        </w:rPr>
        <w:t>(as Participant)</w:t>
      </w:r>
      <w:r w:rsidR="00973508" w:rsidRPr="00E415B4">
        <w:rPr>
          <w:rFonts w:ascii="Times New Roman" w:hAnsi="Times New Roman" w:cs="Times New Roman"/>
          <w:sz w:val="24"/>
          <w:szCs w:val="24"/>
        </w:rPr>
        <w:t xml:space="preserve"> and placed by the appellant before the court as an exhibit, expressly provides to the contrary.  Clause 6.4 provides in relevant part:</w:t>
      </w:r>
    </w:p>
    <w:p w14:paraId="04B6BE31" w14:textId="77777777" w:rsidR="00973508" w:rsidRPr="00E415B4" w:rsidRDefault="00973508" w:rsidP="003D4F97">
      <w:pPr>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“6.4   Relationship:  There is, and the Participant acknowledges that there is nothing in this Master Agreement or any Acceptance Agreement or any other agreement or understanding between the parties in relation to a participation which:</w:t>
      </w:r>
    </w:p>
    <w:p w14:paraId="71AB158B" w14:textId="77777777" w:rsidR="003627A8" w:rsidRPr="00E415B4" w:rsidRDefault="00973508" w:rsidP="003D4F97">
      <w:pPr>
        <w:pStyle w:val="ListParagraph"/>
        <w:numPr>
          <w:ilvl w:val="0"/>
          <w:numId w:val="19"/>
        </w:numPr>
        <w:spacing w:after="0" w:line="240" w:lineRule="auto"/>
        <w:jc w:val="both"/>
        <w:rPr>
          <w:rFonts w:ascii="Times New Roman" w:hAnsi="Times New Roman" w:cs="Times New Roman"/>
          <w:sz w:val="24"/>
          <w:szCs w:val="24"/>
        </w:rPr>
      </w:pPr>
      <w:r w:rsidRPr="00E415B4">
        <w:rPr>
          <w:rFonts w:ascii="Times New Roman" w:hAnsi="Times New Roman" w:cs="Times New Roman"/>
          <w:sz w:val="24"/>
          <w:szCs w:val="24"/>
        </w:rPr>
        <w:t xml:space="preserve">   Constitutes the Grantor an agent, fiduciary or trustee for the Participant;”</w:t>
      </w:r>
    </w:p>
    <w:p w14:paraId="4B667B18" w14:textId="77777777" w:rsidR="00172C8C" w:rsidRDefault="00172C8C" w:rsidP="009F1D8A">
      <w:pPr>
        <w:autoSpaceDE w:val="0"/>
        <w:autoSpaceDN w:val="0"/>
        <w:adjustRightInd w:val="0"/>
        <w:spacing w:after="0" w:line="480" w:lineRule="auto"/>
        <w:jc w:val="both"/>
        <w:rPr>
          <w:rFonts w:ascii="Times New Roman" w:hAnsi="Times New Roman" w:cs="Times New Roman"/>
          <w:sz w:val="24"/>
          <w:szCs w:val="24"/>
        </w:rPr>
      </w:pPr>
    </w:p>
    <w:p w14:paraId="358D1C77" w14:textId="77777777" w:rsidR="009F1D8A" w:rsidRPr="00E415B4" w:rsidRDefault="009F1D8A" w:rsidP="009F1D8A">
      <w:pPr>
        <w:autoSpaceDE w:val="0"/>
        <w:autoSpaceDN w:val="0"/>
        <w:adjustRightInd w:val="0"/>
        <w:spacing w:after="0" w:line="240" w:lineRule="auto"/>
        <w:jc w:val="both"/>
        <w:rPr>
          <w:rFonts w:ascii="Times New Roman" w:hAnsi="Times New Roman" w:cs="Times New Roman"/>
          <w:sz w:val="24"/>
          <w:szCs w:val="24"/>
        </w:rPr>
      </w:pPr>
    </w:p>
    <w:p w14:paraId="0189C56B" w14:textId="77777777" w:rsidR="004512CA" w:rsidRPr="00E415B4" w:rsidRDefault="00C35F15" w:rsidP="00560FF3">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w:t>
      </w:r>
      <w:r w:rsidR="004512CA" w:rsidRPr="00E415B4">
        <w:rPr>
          <w:rFonts w:ascii="Times New Roman" w:hAnsi="Times New Roman" w:cs="Times New Roman"/>
          <w:sz w:val="24"/>
          <w:szCs w:val="24"/>
        </w:rPr>
        <w:t>20</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973508" w:rsidRPr="00E415B4">
        <w:rPr>
          <w:rFonts w:ascii="Times New Roman" w:hAnsi="Times New Roman" w:cs="Times New Roman"/>
          <w:sz w:val="24"/>
          <w:szCs w:val="24"/>
        </w:rPr>
        <w:t>Granted, the MRPA further provides that the acceptance agreement would prevail over it. However, the acceptance agreement was not produced by the appellant and it was not part of the appellant’s case that the acceptance agreement contained instructions requiring the appellant to ensure that payments were made offshore. Suffice it to say that the evidence presented by the appellant established no justification for payments in respect of the loans to be made offshore.  The second issue is</w:t>
      </w:r>
      <w:r w:rsidR="00BF0F9D" w:rsidRPr="00E415B4">
        <w:rPr>
          <w:rFonts w:ascii="Times New Roman" w:hAnsi="Times New Roman" w:cs="Times New Roman"/>
          <w:sz w:val="24"/>
          <w:szCs w:val="24"/>
        </w:rPr>
        <w:t>,</w:t>
      </w:r>
      <w:r w:rsidR="00973508" w:rsidRPr="00E415B4">
        <w:rPr>
          <w:rFonts w:ascii="Times New Roman" w:hAnsi="Times New Roman" w:cs="Times New Roman"/>
          <w:sz w:val="24"/>
          <w:szCs w:val="24"/>
        </w:rPr>
        <w:t xml:space="preserve"> </w:t>
      </w:r>
      <w:r w:rsidR="00BF0F9D" w:rsidRPr="00E415B4">
        <w:rPr>
          <w:rFonts w:ascii="Times New Roman" w:hAnsi="Times New Roman" w:cs="Times New Roman"/>
          <w:sz w:val="24"/>
          <w:szCs w:val="24"/>
        </w:rPr>
        <w:t xml:space="preserve">therefore, </w:t>
      </w:r>
      <w:r w:rsidR="00973508" w:rsidRPr="00E415B4">
        <w:rPr>
          <w:rFonts w:ascii="Times New Roman" w:hAnsi="Times New Roman" w:cs="Times New Roman"/>
          <w:sz w:val="24"/>
          <w:szCs w:val="24"/>
        </w:rPr>
        <w:t>determined in favour of the respondent.</w:t>
      </w:r>
    </w:p>
    <w:p w14:paraId="1D675897" w14:textId="77777777" w:rsidR="004512CA" w:rsidRPr="00E415B4" w:rsidRDefault="004512CA" w:rsidP="00560FF3">
      <w:pPr>
        <w:spacing w:after="0" w:line="480" w:lineRule="auto"/>
        <w:jc w:val="both"/>
        <w:rPr>
          <w:rFonts w:ascii="Times New Roman" w:hAnsi="Times New Roman" w:cs="Times New Roman"/>
          <w:sz w:val="24"/>
          <w:szCs w:val="24"/>
        </w:rPr>
      </w:pPr>
    </w:p>
    <w:p w14:paraId="20BE4D9C" w14:textId="77777777" w:rsidR="00973508" w:rsidRPr="00E415B4" w:rsidRDefault="00786992" w:rsidP="00560FF3">
      <w:pPr>
        <w:spacing w:after="0" w:line="480" w:lineRule="auto"/>
        <w:jc w:val="both"/>
        <w:rPr>
          <w:rFonts w:ascii="Times New Roman" w:hAnsi="Times New Roman" w:cs="Times New Roman"/>
          <w:b/>
          <w:sz w:val="24"/>
          <w:szCs w:val="24"/>
        </w:rPr>
      </w:pPr>
      <w:r w:rsidRPr="00E415B4">
        <w:rPr>
          <w:rFonts w:ascii="Times New Roman" w:hAnsi="Times New Roman" w:cs="Times New Roman"/>
          <w:b/>
          <w:sz w:val="24"/>
          <w:szCs w:val="24"/>
        </w:rPr>
        <w:t xml:space="preserve"> </w:t>
      </w:r>
      <w:r w:rsidR="00973508" w:rsidRPr="00E415B4">
        <w:rPr>
          <w:rFonts w:ascii="Times New Roman" w:hAnsi="Times New Roman" w:cs="Times New Roman"/>
          <w:b/>
          <w:sz w:val="24"/>
          <w:szCs w:val="24"/>
        </w:rPr>
        <w:t xml:space="preserve">Whether the charges debited against the foreign </w:t>
      </w:r>
      <w:proofErr w:type="spellStart"/>
      <w:r w:rsidR="00973508" w:rsidRPr="00E415B4">
        <w:rPr>
          <w:rFonts w:ascii="Times New Roman" w:hAnsi="Times New Roman" w:cs="Times New Roman"/>
          <w:b/>
          <w:i/>
          <w:sz w:val="24"/>
          <w:szCs w:val="24"/>
        </w:rPr>
        <w:t>nostro</w:t>
      </w:r>
      <w:proofErr w:type="spellEnd"/>
      <w:r w:rsidR="00973508" w:rsidRPr="00E415B4">
        <w:rPr>
          <w:rFonts w:ascii="Times New Roman" w:hAnsi="Times New Roman" w:cs="Times New Roman"/>
          <w:b/>
          <w:sz w:val="24"/>
          <w:szCs w:val="24"/>
        </w:rPr>
        <w:t xml:space="preserve"> accounts of the appellant by the bank operating such accounts were liable to withholding tax in terms of s</w:t>
      </w:r>
      <w:r w:rsidR="00B005FA" w:rsidRPr="00E415B4">
        <w:rPr>
          <w:rFonts w:ascii="Times New Roman" w:hAnsi="Times New Roman" w:cs="Times New Roman"/>
          <w:b/>
          <w:sz w:val="24"/>
          <w:szCs w:val="24"/>
        </w:rPr>
        <w:t xml:space="preserve"> </w:t>
      </w:r>
      <w:r w:rsidR="00973508" w:rsidRPr="00E415B4">
        <w:rPr>
          <w:rFonts w:ascii="Times New Roman" w:hAnsi="Times New Roman" w:cs="Times New Roman"/>
          <w:b/>
          <w:sz w:val="24"/>
          <w:szCs w:val="24"/>
        </w:rPr>
        <w:t xml:space="preserve">30, as read with the </w:t>
      </w:r>
      <w:r w:rsidRPr="00E415B4">
        <w:rPr>
          <w:rFonts w:ascii="Times New Roman" w:hAnsi="Times New Roman" w:cs="Times New Roman"/>
          <w:b/>
          <w:sz w:val="24"/>
          <w:szCs w:val="24"/>
        </w:rPr>
        <w:t>17</w:t>
      </w:r>
      <w:r w:rsidRPr="00E415B4">
        <w:rPr>
          <w:rFonts w:ascii="Times New Roman" w:hAnsi="Times New Roman" w:cs="Times New Roman"/>
          <w:b/>
          <w:sz w:val="24"/>
          <w:szCs w:val="24"/>
          <w:vertAlign w:val="superscript"/>
        </w:rPr>
        <w:t>th</w:t>
      </w:r>
      <w:r w:rsidRPr="00E415B4">
        <w:rPr>
          <w:rFonts w:ascii="Times New Roman" w:hAnsi="Times New Roman" w:cs="Times New Roman"/>
          <w:b/>
          <w:sz w:val="24"/>
          <w:szCs w:val="24"/>
        </w:rPr>
        <w:t xml:space="preserve"> Schedule</w:t>
      </w:r>
      <w:r w:rsidR="00973508" w:rsidRPr="00E415B4">
        <w:rPr>
          <w:rFonts w:ascii="Times New Roman" w:hAnsi="Times New Roman" w:cs="Times New Roman"/>
          <w:b/>
          <w:sz w:val="24"/>
          <w:szCs w:val="24"/>
        </w:rPr>
        <w:t>, of the Income Tax Act [</w:t>
      </w:r>
      <w:r w:rsidR="00973508" w:rsidRPr="00E415B4">
        <w:rPr>
          <w:rFonts w:ascii="Times New Roman" w:hAnsi="Times New Roman" w:cs="Times New Roman"/>
          <w:b/>
          <w:i/>
          <w:sz w:val="24"/>
          <w:szCs w:val="24"/>
        </w:rPr>
        <w:t>Chapter 23:06</w:t>
      </w:r>
      <w:r w:rsidR="00973508" w:rsidRPr="00E415B4">
        <w:rPr>
          <w:rFonts w:ascii="Times New Roman" w:hAnsi="Times New Roman" w:cs="Times New Roman"/>
          <w:b/>
          <w:sz w:val="24"/>
          <w:szCs w:val="24"/>
        </w:rPr>
        <w:t>].</w:t>
      </w:r>
    </w:p>
    <w:p w14:paraId="3FB413DB" w14:textId="77777777" w:rsidR="00056448" w:rsidRPr="00E415B4" w:rsidRDefault="00056448" w:rsidP="005E2A46">
      <w:pPr>
        <w:autoSpaceDE w:val="0"/>
        <w:autoSpaceDN w:val="0"/>
        <w:adjustRightInd w:val="0"/>
        <w:spacing w:after="0" w:line="480" w:lineRule="auto"/>
        <w:jc w:val="both"/>
        <w:rPr>
          <w:rFonts w:ascii="Times New Roman" w:hAnsi="Times New Roman" w:cs="Times New Roman"/>
          <w:sz w:val="24"/>
          <w:szCs w:val="24"/>
        </w:rPr>
      </w:pPr>
    </w:p>
    <w:p w14:paraId="7A6A80E6" w14:textId="77777777" w:rsidR="00973508" w:rsidRPr="00E415B4" w:rsidRDefault="008F029A" w:rsidP="00E42EE8">
      <w:pPr>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w:t>
      </w:r>
      <w:r w:rsidR="004512CA" w:rsidRPr="00E415B4">
        <w:rPr>
          <w:rFonts w:ascii="Times New Roman" w:hAnsi="Times New Roman" w:cs="Times New Roman"/>
          <w:sz w:val="24"/>
          <w:szCs w:val="24"/>
        </w:rPr>
        <w:t>21</w:t>
      </w:r>
      <w:r w:rsidR="004728E0" w:rsidRPr="00E415B4">
        <w:rPr>
          <w:rFonts w:ascii="Times New Roman" w:hAnsi="Times New Roman" w:cs="Times New Roman"/>
          <w:sz w:val="24"/>
          <w:szCs w:val="24"/>
        </w:rPr>
        <w:t xml:space="preserve">] </w:t>
      </w:r>
      <w:r w:rsidR="000C0FC8">
        <w:rPr>
          <w:rFonts w:ascii="Times New Roman" w:hAnsi="Times New Roman" w:cs="Times New Roman"/>
          <w:sz w:val="24"/>
          <w:szCs w:val="24"/>
        </w:rPr>
        <w:tab/>
      </w:r>
      <w:r w:rsidR="00973508" w:rsidRPr="00E415B4">
        <w:rPr>
          <w:rFonts w:ascii="Times New Roman" w:hAnsi="Times New Roman" w:cs="Times New Roman"/>
          <w:sz w:val="24"/>
          <w:szCs w:val="24"/>
        </w:rPr>
        <w:t>Section 30 of the Income Tax Act provides:</w:t>
      </w:r>
    </w:p>
    <w:p w14:paraId="62DFF2E3" w14:textId="77777777" w:rsidR="00973508" w:rsidRPr="00E415B4" w:rsidRDefault="00E37EBD" w:rsidP="003F61A8">
      <w:pPr>
        <w:autoSpaceDE w:val="0"/>
        <w:autoSpaceDN w:val="0"/>
        <w:adjustRightInd w:val="0"/>
        <w:spacing w:after="0" w:line="240" w:lineRule="auto"/>
        <w:ind w:firstLine="720"/>
        <w:jc w:val="both"/>
        <w:rPr>
          <w:rFonts w:ascii="Times New Roman" w:hAnsi="Times New Roman" w:cs="Times New Roman"/>
          <w:b/>
          <w:bCs/>
          <w:sz w:val="24"/>
          <w:szCs w:val="24"/>
        </w:rPr>
      </w:pPr>
      <w:r w:rsidRPr="00E415B4">
        <w:rPr>
          <w:rFonts w:ascii="Times New Roman" w:hAnsi="Times New Roman" w:cs="Times New Roman"/>
          <w:b/>
          <w:bCs/>
          <w:sz w:val="24"/>
          <w:szCs w:val="24"/>
        </w:rPr>
        <w:t>“</w:t>
      </w:r>
      <w:r w:rsidR="00973508" w:rsidRPr="00E415B4">
        <w:rPr>
          <w:rFonts w:ascii="Times New Roman" w:hAnsi="Times New Roman" w:cs="Times New Roman"/>
          <w:b/>
          <w:bCs/>
          <w:sz w:val="24"/>
          <w:szCs w:val="24"/>
        </w:rPr>
        <w:t>30 Non-residents’ tax on fees</w:t>
      </w:r>
    </w:p>
    <w:p w14:paraId="4475C7B4" w14:textId="77777777" w:rsidR="00A85409" w:rsidRPr="00E415B4" w:rsidRDefault="00A85409" w:rsidP="003F61A8">
      <w:pPr>
        <w:autoSpaceDE w:val="0"/>
        <w:autoSpaceDN w:val="0"/>
        <w:adjustRightInd w:val="0"/>
        <w:spacing w:after="0" w:line="240" w:lineRule="auto"/>
        <w:jc w:val="both"/>
        <w:rPr>
          <w:rFonts w:ascii="Times New Roman" w:hAnsi="Times New Roman" w:cs="Times New Roman"/>
          <w:b/>
          <w:bCs/>
          <w:sz w:val="24"/>
          <w:szCs w:val="24"/>
        </w:rPr>
      </w:pPr>
    </w:p>
    <w:p w14:paraId="757B2B0A" w14:textId="77777777" w:rsidR="00973508" w:rsidRPr="00E415B4" w:rsidRDefault="00973508" w:rsidP="003F61A8">
      <w:pPr>
        <w:autoSpaceDE w:val="0"/>
        <w:autoSpaceDN w:val="0"/>
        <w:adjustRightInd w:val="0"/>
        <w:spacing w:after="0" w:line="240" w:lineRule="auto"/>
        <w:ind w:left="720"/>
        <w:jc w:val="both"/>
        <w:rPr>
          <w:rFonts w:ascii="Times New Roman" w:hAnsi="Times New Roman" w:cs="Times New Roman"/>
          <w:sz w:val="24"/>
          <w:szCs w:val="24"/>
        </w:rPr>
      </w:pPr>
      <w:r w:rsidRPr="00E415B4">
        <w:rPr>
          <w:rFonts w:ascii="Times New Roman" w:hAnsi="Times New Roman" w:cs="Times New Roman"/>
          <w:sz w:val="24"/>
          <w:szCs w:val="24"/>
        </w:rPr>
        <w:t>There shall be charged, levied and collected throughout Zimbabwe for the benefit of the Consolidated Revenue</w:t>
      </w:r>
      <w:r w:rsidR="003F61A8" w:rsidRPr="00E415B4">
        <w:rPr>
          <w:rFonts w:ascii="Times New Roman" w:hAnsi="Times New Roman" w:cs="Times New Roman"/>
          <w:sz w:val="24"/>
          <w:szCs w:val="24"/>
        </w:rPr>
        <w:t xml:space="preserve"> Fund a </w:t>
      </w:r>
      <w:r w:rsidRPr="00E415B4">
        <w:rPr>
          <w:rFonts w:ascii="Times New Roman" w:hAnsi="Times New Roman" w:cs="Times New Roman"/>
          <w:sz w:val="24"/>
          <w:szCs w:val="24"/>
        </w:rPr>
        <w:t xml:space="preserve">non-residents’ tax on fees in accordance with the </w:t>
      </w:r>
      <w:r w:rsidRPr="00E415B4">
        <w:rPr>
          <w:rFonts w:ascii="Times New Roman" w:hAnsi="Times New Roman" w:cs="Times New Roman"/>
          <w:sz w:val="24"/>
          <w:szCs w:val="24"/>
        </w:rPr>
        <w:lastRenderedPageBreak/>
        <w:t xml:space="preserve">provisions of the </w:t>
      </w:r>
      <w:r w:rsidR="004841BA" w:rsidRPr="00E415B4">
        <w:rPr>
          <w:rFonts w:ascii="Times New Roman" w:hAnsi="Times New Roman" w:cs="Times New Roman"/>
          <w:sz w:val="24"/>
          <w:szCs w:val="24"/>
        </w:rPr>
        <w:t>17</w:t>
      </w:r>
      <w:r w:rsidR="004841BA" w:rsidRPr="00E415B4">
        <w:rPr>
          <w:rFonts w:ascii="Times New Roman" w:hAnsi="Times New Roman" w:cs="Times New Roman"/>
          <w:sz w:val="24"/>
          <w:szCs w:val="24"/>
          <w:vertAlign w:val="superscript"/>
        </w:rPr>
        <w:t>th</w:t>
      </w:r>
      <w:r w:rsidR="004841BA" w:rsidRPr="00E415B4">
        <w:rPr>
          <w:rFonts w:ascii="Times New Roman" w:hAnsi="Times New Roman" w:cs="Times New Roman"/>
          <w:sz w:val="24"/>
          <w:szCs w:val="24"/>
        </w:rPr>
        <w:t xml:space="preserve"> Schedule</w:t>
      </w:r>
      <w:r w:rsidRPr="00E415B4">
        <w:rPr>
          <w:rFonts w:ascii="Times New Roman" w:hAnsi="Times New Roman" w:cs="Times New Roman"/>
          <w:sz w:val="24"/>
          <w:szCs w:val="24"/>
        </w:rPr>
        <w:t xml:space="preserve"> at the rate of</w:t>
      </w:r>
      <w:r w:rsidR="008D272D" w:rsidRPr="00E415B4">
        <w:rPr>
          <w:rFonts w:ascii="Times New Roman" w:hAnsi="Times New Roman" w:cs="Times New Roman"/>
          <w:sz w:val="24"/>
          <w:szCs w:val="24"/>
        </w:rPr>
        <w:t xml:space="preserve"> </w:t>
      </w:r>
      <w:r w:rsidRPr="00E415B4">
        <w:rPr>
          <w:rFonts w:ascii="Times New Roman" w:hAnsi="Times New Roman" w:cs="Times New Roman"/>
          <w:sz w:val="24"/>
          <w:szCs w:val="24"/>
        </w:rPr>
        <w:t>tax fixed from time to time in the charging Act</w:t>
      </w:r>
      <w:r w:rsidR="00E37EBD" w:rsidRPr="00E415B4">
        <w:rPr>
          <w:rFonts w:ascii="Times New Roman" w:hAnsi="Times New Roman" w:cs="Times New Roman"/>
          <w:sz w:val="24"/>
          <w:szCs w:val="24"/>
        </w:rPr>
        <w:t>”</w:t>
      </w:r>
      <w:r w:rsidRPr="00E415B4">
        <w:rPr>
          <w:rFonts w:ascii="Times New Roman" w:hAnsi="Times New Roman" w:cs="Times New Roman"/>
          <w:sz w:val="24"/>
          <w:szCs w:val="24"/>
        </w:rPr>
        <w:t>.</w:t>
      </w:r>
    </w:p>
    <w:p w14:paraId="112F18FE" w14:textId="77777777" w:rsidR="003F61A8" w:rsidRPr="00E415B4" w:rsidRDefault="003F61A8" w:rsidP="003F61A8">
      <w:pPr>
        <w:autoSpaceDE w:val="0"/>
        <w:autoSpaceDN w:val="0"/>
        <w:adjustRightInd w:val="0"/>
        <w:spacing w:after="0" w:line="240" w:lineRule="auto"/>
        <w:ind w:firstLine="720"/>
        <w:jc w:val="both"/>
        <w:rPr>
          <w:rFonts w:ascii="Times New Roman" w:hAnsi="Times New Roman" w:cs="Times New Roman"/>
          <w:sz w:val="24"/>
          <w:szCs w:val="24"/>
        </w:rPr>
      </w:pPr>
    </w:p>
    <w:p w14:paraId="56DE9393" w14:textId="77777777" w:rsidR="00973508" w:rsidRPr="00E415B4" w:rsidRDefault="00973508" w:rsidP="005E2A46">
      <w:pPr>
        <w:jc w:val="both"/>
        <w:rPr>
          <w:rFonts w:ascii="Times New Roman" w:hAnsi="Times New Roman" w:cs="Times New Roman"/>
          <w:sz w:val="24"/>
          <w:szCs w:val="24"/>
        </w:rPr>
      </w:pPr>
      <w:r w:rsidRPr="00E415B4">
        <w:rPr>
          <w:rFonts w:ascii="Times New Roman" w:hAnsi="Times New Roman" w:cs="Times New Roman"/>
          <w:sz w:val="24"/>
          <w:szCs w:val="24"/>
        </w:rPr>
        <w:t xml:space="preserve">The </w:t>
      </w:r>
      <w:r w:rsidR="00A85409" w:rsidRPr="00E415B4">
        <w:rPr>
          <w:rFonts w:ascii="Times New Roman" w:hAnsi="Times New Roman" w:cs="Times New Roman"/>
          <w:sz w:val="24"/>
          <w:szCs w:val="24"/>
        </w:rPr>
        <w:t>17</w:t>
      </w:r>
      <w:r w:rsidR="00A85409" w:rsidRPr="00E415B4">
        <w:rPr>
          <w:rFonts w:ascii="Times New Roman" w:hAnsi="Times New Roman" w:cs="Times New Roman"/>
          <w:sz w:val="24"/>
          <w:szCs w:val="24"/>
          <w:vertAlign w:val="superscript"/>
        </w:rPr>
        <w:t>th</w:t>
      </w:r>
      <w:r w:rsidRPr="00E415B4">
        <w:rPr>
          <w:rFonts w:ascii="Times New Roman" w:hAnsi="Times New Roman" w:cs="Times New Roman"/>
          <w:sz w:val="24"/>
          <w:szCs w:val="24"/>
        </w:rPr>
        <w:t xml:space="preserve"> Schedule to the Act provides</w:t>
      </w:r>
      <w:r w:rsidR="00F22F7B" w:rsidRPr="00E415B4">
        <w:rPr>
          <w:rFonts w:ascii="Times New Roman" w:hAnsi="Times New Roman" w:cs="Times New Roman"/>
          <w:sz w:val="24"/>
          <w:szCs w:val="24"/>
        </w:rPr>
        <w:t xml:space="preserve"> in paragraph </w:t>
      </w:r>
      <w:r w:rsidR="00FA0F15" w:rsidRPr="00E415B4">
        <w:rPr>
          <w:rFonts w:ascii="Times New Roman" w:hAnsi="Times New Roman" w:cs="Times New Roman"/>
          <w:sz w:val="24"/>
          <w:szCs w:val="24"/>
        </w:rPr>
        <w:t>1</w:t>
      </w:r>
      <w:r w:rsidRPr="00E415B4">
        <w:rPr>
          <w:rFonts w:ascii="Times New Roman" w:hAnsi="Times New Roman" w:cs="Times New Roman"/>
          <w:sz w:val="24"/>
          <w:szCs w:val="24"/>
        </w:rPr>
        <w:t>:</w:t>
      </w:r>
    </w:p>
    <w:p w14:paraId="33D05D4C" w14:textId="77777777" w:rsidR="00FA0F15" w:rsidRPr="00E415B4" w:rsidRDefault="003F61A8" w:rsidP="003F61A8">
      <w:pPr>
        <w:autoSpaceDE w:val="0"/>
        <w:autoSpaceDN w:val="0"/>
        <w:adjustRightInd w:val="0"/>
        <w:spacing w:after="0" w:line="240" w:lineRule="auto"/>
        <w:ind w:firstLine="720"/>
        <w:jc w:val="both"/>
        <w:rPr>
          <w:rFonts w:ascii="Times New Roman" w:hAnsi="Times New Roman" w:cs="Times New Roman"/>
          <w:sz w:val="24"/>
          <w:szCs w:val="24"/>
        </w:rPr>
      </w:pPr>
      <w:r w:rsidRPr="00E415B4">
        <w:rPr>
          <w:rFonts w:ascii="Times New Roman" w:hAnsi="Times New Roman" w:cs="Times New Roman"/>
          <w:sz w:val="24"/>
          <w:szCs w:val="24"/>
        </w:rPr>
        <w:t>“(</w:t>
      </w:r>
      <w:proofErr w:type="gramStart"/>
      <w:r w:rsidRPr="00E415B4">
        <w:rPr>
          <w:rFonts w:ascii="Times New Roman" w:hAnsi="Times New Roman" w:cs="Times New Roman"/>
          <w:sz w:val="24"/>
          <w:szCs w:val="24"/>
        </w:rPr>
        <w:t>1)…</w:t>
      </w:r>
      <w:proofErr w:type="gramEnd"/>
    </w:p>
    <w:p w14:paraId="5B97FFDA" w14:textId="77777777" w:rsidR="00973508" w:rsidRPr="00E415B4" w:rsidRDefault="00973508" w:rsidP="003F61A8">
      <w:pPr>
        <w:autoSpaceDE w:val="0"/>
        <w:autoSpaceDN w:val="0"/>
        <w:adjustRightInd w:val="0"/>
        <w:spacing w:after="0" w:line="240" w:lineRule="auto"/>
        <w:ind w:left="1440"/>
        <w:jc w:val="both"/>
        <w:rPr>
          <w:rFonts w:ascii="Times New Roman" w:hAnsi="Times New Roman" w:cs="Times New Roman"/>
          <w:sz w:val="24"/>
          <w:szCs w:val="24"/>
        </w:rPr>
      </w:pPr>
      <w:r w:rsidRPr="00E415B4">
        <w:rPr>
          <w:rFonts w:ascii="Times New Roman" w:hAnsi="Times New Roman" w:cs="Times New Roman"/>
          <w:sz w:val="24"/>
          <w:szCs w:val="24"/>
        </w:rPr>
        <w:t xml:space="preserve">“fees” means any amount from a source within Zimbabwe payable in respect of any services of a </w:t>
      </w:r>
      <w:r w:rsidR="00E42EE8" w:rsidRPr="00E415B4">
        <w:rPr>
          <w:rFonts w:ascii="Times New Roman" w:hAnsi="Times New Roman" w:cs="Times New Roman"/>
          <w:sz w:val="24"/>
          <w:szCs w:val="24"/>
        </w:rPr>
        <w:t>technical, managerial</w:t>
      </w:r>
      <w:r w:rsidRPr="00E415B4">
        <w:rPr>
          <w:rFonts w:ascii="Times New Roman" w:hAnsi="Times New Roman" w:cs="Times New Roman"/>
          <w:sz w:val="24"/>
          <w:szCs w:val="24"/>
        </w:rPr>
        <w:t>, administrative or consultative nature, but does not include any such amount payable</w:t>
      </w:r>
      <w:r w:rsidR="008738AD" w:rsidRPr="00E415B4">
        <w:rPr>
          <w:rFonts w:ascii="Times New Roman" w:hAnsi="Times New Roman" w:cs="Times New Roman"/>
          <w:sz w:val="24"/>
          <w:szCs w:val="24"/>
        </w:rPr>
        <w:t xml:space="preserve"> </w:t>
      </w:r>
      <w:r w:rsidRPr="00E415B4">
        <w:rPr>
          <w:rFonts w:ascii="Times New Roman" w:hAnsi="Times New Roman" w:cs="Times New Roman"/>
          <w:sz w:val="24"/>
          <w:szCs w:val="24"/>
        </w:rPr>
        <w:t>in respect of—</w:t>
      </w:r>
    </w:p>
    <w:p w14:paraId="713F46D4" w14:textId="77777777" w:rsidR="00244AE6" w:rsidRPr="00E415B4" w:rsidRDefault="00244AE6" w:rsidP="008738AD">
      <w:pPr>
        <w:autoSpaceDE w:val="0"/>
        <w:autoSpaceDN w:val="0"/>
        <w:adjustRightInd w:val="0"/>
        <w:spacing w:after="0" w:line="240" w:lineRule="auto"/>
        <w:ind w:firstLine="1440"/>
        <w:jc w:val="both"/>
        <w:rPr>
          <w:rFonts w:ascii="Times New Roman" w:hAnsi="Times New Roman" w:cs="Times New Roman"/>
          <w:sz w:val="24"/>
          <w:szCs w:val="24"/>
        </w:rPr>
      </w:pPr>
    </w:p>
    <w:p w14:paraId="238D1DCA" w14:textId="77777777" w:rsidR="00973508" w:rsidRPr="00E415B4" w:rsidRDefault="00973508" w:rsidP="003F61A8">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(2) For the purposes of this Schedule—</w:t>
      </w:r>
    </w:p>
    <w:p w14:paraId="77BCA213" w14:textId="77777777" w:rsidR="00973508" w:rsidRPr="00E415B4" w:rsidRDefault="00973508" w:rsidP="003F61A8">
      <w:pPr>
        <w:pStyle w:val="ListParagraph"/>
        <w:numPr>
          <w:ilvl w:val="0"/>
          <w:numId w:val="20"/>
        </w:numPr>
        <w:autoSpaceDE w:val="0"/>
        <w:autoSpaceDN w:val="0"/>
        <w:adjustRightInd w:val="0"/>
        <w:spacing w:after="0" w:line="240" w:lineRule="auto"/>
        <w:ind w:left="1800" w:hanging="54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fees shall be deemed to be from a source </w:t>
      </w:r>
      <w:r w:rsidR="003F61A8" w:rsidRPr="00E415B4">
        <w:rPr>
          <w:rFonts w:ascii="Times New Roman" w:hAnsi="Times New Roman" w:cs="Times New Roman"/>
          <w:color w:val="000000"/>
          <w:sz w:val="24"/>
          <w:szCs w:val="24"/>
        </w:rPr>
        <w:t>within Zimbabwe</w:t>
      </w:r>
      <w:r w:rsidRPr="00E415B4">
        <w:rPr>
          <w:rFonts w:ascii="Times New Roman" w:hAnsi="Times New Roman" w:cs="Times New Roman"/>
          <w:color w:val="000000"/>
          <w:sz w:val="24"/>
          <w:szCs w:val="24"/>
        </w:rPr>
        <w:t xml:space="preserve"> </w:t>
      </w:r>
      <w:r w:rsidR="00355E52" w:rsidRPr="00E415B4">
        <w:rPr>
          <w:rFonts w:ascii="Times New Roman" w:hAnsi="Times New Roman" w:cs="Times New Roman"/>
          <w:color w:val="000000"/>
          <w:sz w:val="24"/>
          <w:szCs w:val="24"/>
        </w:rPr>
        <w:t>if the</w:t>
      </w:r>
      <w:r w:rsidRPr="00E415B4">
        <w:rPr>
          <w:rFonts w:ascii="Times New Roman" w:hAnsi="Times New Roman" w:cs="Times New Roman"/>
          <w:color w:val="000000"/>
          <w:sz w:val="24"/>
          <w:szCs w:val="24"/>
        </w:rPr>
        <w:t xml:space="preserve"> payer is a person who or partnership</w:t>
      </w:r>
      <w:r w:rsidR="00244AE6" w:rsidRPr="00E415B4">
        <w:rPr>
          <w:rFonts w:ascii="Times New Roman" w:hAnsi="Times New Roman" w:cs="Times New Roman"/>
          <w:color w:val="000000"/>
          <w:sz w:val="24"/>
          <w:szCs w:val="24"/>
        </w:rPr>
        <w:t xml:space="preserve"> </w:t>
      </w:r>
      <w:r w:rsidRPr="00E415B4">
        <w:rPr>
          <w:rFonts w:ascii="Times New Roman" w:hAnsi="Times New Roman" w:cs="Times New Roman"/>
          <w:color w:val="000000"/>
          <w:sz w:val="24"/>
          <w:szCs w:val="24"/>
        </w:rPr>
        <w:t>which is ordinarily resident in Zimbabwe;</w:t>
      </w:r>
      <w:r w:rsidR="00314DDD" w:rsidRPr="00E415B4">
        <w:rPr>
          <w:rFonts w:ascii="Times New Roman" w:hAnsi="Times New Roman" w:cs="Times New Roman"/>
          <w:color w:val="000000"/>
          <w:sz w:val="24"/>
          <w:szCs w:val="24"/>
        </w:rPr>
        <w:t>”</w:t>
      </w:r>
    </w:p>
    <w:p w14:paraId="1AA2AEFC" w14:textId="77777777" w:rsidR="00973508" w:rsidRPr="00E415B4" w:rsidRDefault="00973508" w:rsidP="005E2A46">
      <w:pPr>
        <w:autoSpaceDE w:val="0"/>
        <w:autoSpaceDN w:val="0"/>
        <w:adjustRightInd w:val="0"/>
        <w:spacing w:after="0" w:line="240" w:lineRule="auto"/>
        <w:jc w:val="both"/>
        <w:rPr>
          <w:rFonts w:ascii="Times New Roman" w:hAnsi="Times New Roman" w:cs="Times New Roman"/>
          <w:color w:val="000000"/>
          <w:sz w:val="24"/>
          <w:szCs w:val="24"/>
        </w:rPr>
      </w:pPr>
    </w:p>
    <w:p w14:paraId="6E1FCB97" w14:textId="77777777" w:rsidR="00D862C7" w:rsidRPr="00E415B4" w:rsidRDefault="00D862C7" w:rsidP="00740829">
      <w:pPr>
        <w:autoSpaceDE w:val="0"/>
        <w:autoSpaceDN w:val="0"/>
        <w:adjustRightInd w:val="0"/>
        <w:spacing w:after="0" w:line="480" w:lineRule="auto"/>
        <w:jc w:val="both"/>
        <w:rPr>
          <w:rFonts w:ascii="Times New Roman" w:hAnsi="Times New Roman" w:cs="Times New Roman"/>
          <w:sz w:val="24"/>
          <w:szCs w:val="24"/>
        </w:rPr>
      </w:pPr>
    </w:p>
    <w:p w14:paraId="54D25C16" w14:textId="77777777" w:rsidR="00DB60C1" w:rsidRPr="00E415B4" w:rsidRDefault="00A06405" w:rsidP="00A06405">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sz w:val="24"/>
          <w:szCs w:val="24"/>
        </w:rPr>
        <w:t>[22</w:t>
      </w:r>
      <w:r w:rsidR="00D862C7" w:rsidRPr="00E415B4">
        <w:rPr>
          <w:rFonts w:ascii="Times New Roman" w:hAnsi="Times New Roman" w:cs="Times New Roman"/>
          <w:sz w:val="24"/>
          <w:szCs w:val="24"/>
        </w:rPr>
        <w:t>]</w:t>
      </w:r>
      <w:r w:rsidR="00D862C7" w:rsidRPr="00E415B4">
        <w:rPr>
          <w:rFonts w:ascii="Times New Roman" w:hAnsi="Times New Roman" w:cs="Times New Roman"/>
          <w:sz w:val="24"/>
          <w:szCs w:val="24"/>
        </w:rPr>
        <w:tab/>
      </w:r>
      <w:r w:rsidR="00DB60C1" w:rsidRPr="00E415B4">
        <w:rPr>
          <w:rFonts w:ascii="Times New Roman" w:hAnsi="Times New Roman" w:cs="Times New Roman"/>
          <w:color w:val="000000"/>
          <w:sz w:val="24"/>
          <w:szCs w:val="24"/>
        </w:rPr>
        <w:t xml:space="preserve">The appellant holds </w:t>
      </w:r>
      <w:proofErr w:type="spellStart"/>
      <w:r w:rsidR="00DB60C1" w:rsidRPr="00E415B4">
        <w:rPr>
          <w:rFonts w:ascii="Times New Roman" w:hAnsi="Times New Roman" w:cs="Times New Roman"/>
          <w:i/>
          <w:color w:val="000000"/>
          <w:sz w:val="24"/>
          <w:szCs w:val="24"/>
        </w:rPr>
        <w:t>nostro</w:t>
      </w:r>
      <w:proofErr w:type="spellEnd"/>
      <w:r w:rsidR="00DB60C1" w:rsidRPr="00E415B4">
        <w:rPr>
          <w:rFonts w:ascii="Times New Roman" w:hAnsi="Times New Roman" w:cs="Times New Roman"/>
          <w:color w:val="000000"/>
          <w:sz w:val="24"/>
          <w:szCs w:val="24"/>
        </w:rPr>
        <w:t xml:space="preserve"> accounts with certain foreign banks. The appellant told the court that transactions in these accounts were con</w:t>
      </w:r>
      <w:r w:rsidR="00C83FBC" w:rsidRPr="00E415B4">
        <w:rPr>
          <w:rFonts w:ascii="Times New Roman" w:hAnsi="Times New Roman" w:cs="Times New Roman"/>
          <w:color w:val="000000"/>
          <w:sz w:val="24"/>
          <w:szCs w:val="24"/>
        </w:rPr>
        <w:t>ducted in the following manner.</w:t>
      </w:r>
      <w:r w:rsidR="00DB60C1" w:rsidRPr="00E415B4">
        <w:rPr>
          <w:rFonts w:ascii="Times New Roman" w:hAnsi="Times New Roman" w:cs="Times New Roman"/>
          <w:color w:val="000000"/>
          <w:sz w:val="24"/>
          <w:szCs w:val="24"/>
        </w:rPr>
        <w:t xml:space="preserve"> A customer would instruct the appellant to make payment to a third party. The appellant generated a telegraphic transfer through SWIFT (a safe international payment processing platform used by all banks to transfer money from one bank to another), to transfer the funds from its relevant </w:t>
      </w:r>
      <w:proofErr w:type="spellStart"/>
      <w:r w:rsidR="00C83FBC"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account to the third party’s designated bank account.  In line with international banking practice, SWIFT automatically charged a fixed rate against the </w:t>
      </w:r>
      <w:proofErr w:type="spellStart"/>
      <w:r w:rsidR="00C83FBC"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account based on the number of clearing transactions that operated through the system.  SWIFT charged the related account directly from that transaction by debiting the account without raising an invoice.</w:t>
      </w:r>
      <w:r w:rsidRPr="00E415B4">
        <w:rPr>
          <w:rFonts w:ascii="Times New Roman" w:hAnsi="Times New Roman" w:cs="Times New Roman"/>
          <w:color w:val="000000"/>
          <w:sz w:val="24"/>
          <w:szCs w:val="24"/>
        </w:rPr>
        <w:t xml:space="preserve"> </w:t>
      </w:r>
      <w:r w:rsidR="00DB60C1" w:rsidRPr="00E415B4">
        <w:rPr>
          <w:rFonts w:ascii="Times New Roman" w:hAnsi="Times New Roman" w:cs="Times New Roman"/>
          <w:color w:val="000000"/>
          <w:sz w:val="24"/>
          <w:szCs w:val="24"/>
        </w:rPr>
        <w:t xml:space="preserve">The appellant’s witness Mr Young equated the </w:t>
      </w:r>
      <w:proofErr w:type="spellStart"/>
      <w:r w:rsidR="00E53011"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bank charges with fees paid by customers of local banks for services rendered and charges levied for maintaining an account with the local bank. The appellant was charged fees for particular transactions that went through the </w:t>
      </w:r>
      <w:proofErr w:type="spellStart"/>
      <w:r w:rsidR="00E53011"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accounts. He conceded that the debits to the </w:t>
      </w:r>
      <w:proofErr w:type="spellStart"/>
      <w:r w:rsidR="00E53011"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accounts represented money earned by the foreign bank.</w:t>
      </w:r>
    </w:p>
    <w:p w14:paraId="25239821" w14:textId="77777777" w:rsidR="00DB60C1" w:rsidRPr="00E415B4" w:rsidRDefault="00DB60C1" w:rsidP="004D5C6C">
      <w:pPr>
        <w:autoSpaceDE w:val="0"/>
        <w:autoSpaceDN w:val="0"/>
        <w:adjustRightInd w:val="0"/>
        <w:spacing w:after="0" w:line="480" w:lineRule="auto"/>
        <w:jc w:val="both"/>
        <w:rPr>
          <w:rFonts w:ascii="Times New Roman" w:hAnsi="Times New Roman" w:cs="Times New Roman"/>
          <w:color w:val="000000"/>
          <w:sz w:val="24"/>
          <w:szCs w:val="24"/>
        </w:rPr>
      </w:pPr>
    </w:p>
    <w:p w14:paraId="618FDF30" w14:textId="77777777" w:rsidR="00AD31B5" w:rsidRPr="009F1D8A" w:rsidRDefault="00A06405"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[2</w:t>
      </w:r>
      <w:r w:rsidR="007A1D74" w:rsidRPr="00E415B4">
        <w:rPr>
          <w:rFonts w:ascii="Times New Roman" w:hAnsi="Times New Roman" w:cs="Times New Roman"/>
          <w:color w:val="000000"/>
          <w:sz w:val="24"/>
          <w:szCs w:val="24"/>
        </w:rPr>
        <w:t>3</w:t>
      </w:r>
      <w:r w:rsidRPr="00E415B4">
        <w:rPr>
          <w:rFonts w:ascii="Times New Roman" w:hAnsi="Times New Roman" w:cs="Times New Roman"/>
          <w:color w:val="000000"/>
          <w:sz w:val="24"/>
          <w:szCs w:val="24"/>
        </w:rPr>
        <w:t xml:space="preserve">] </w:t>
      </w:r>
      <w:r w:rsidR="00BD3E32">
        <w:rPr>
          <w:rFonts w:ascii="Times New Roman" w:hAnsi="Times New Roman" w:cs="Times New Roman"/>
          <w:color w:val="000000"/>
          <w:sz w:val="24"/>
          <w:szCs w:val="24"/>
        </w:rPr>
        <w:tab/>
      </w:r>
      <w:r w:rsidR="00DB60C1" w:rsidRPr="00E415B4">
        <w:rPr>
          <w:rFonts w:ascii="Times New Roman" w:hAnsi="Times New Roman" w:cs="Times New Roman"/>
          <w:color w:val="000000"/>
          <w:sz w:val="24"/>
          <w:szCs w:val="24"/>
        </w:rPr>
        <w:t xml:space="preserve">The respondent took the view that the </w:t>
      </w:r>
      <w:proofErr w:type="spellStart"/>
      <w:r w:rsidR="00E53011" w:rsidRPr="00E415B4">
        <w:rPr>
          <w:rFonts w:ascii="Times New Roman" w:hAnsi="Times New Roman" w:cs="Times New Roman"/>
          <w:i/>
          <w:color w:val="000000"/>
          <w:sz w:val="24"/>
          <w:szCs w:val="24"/>
        </w:rPr>
        <w:t>n</w:t>
      </w:r>
      <w:r w:rsidR="00DB60C1" w:rsidRPr="00E415B4">
        <w:rPr>
          <w:rFonts w:ascii="Times New Roman" w:hAnsi="Times New Roman" w:cs="Times New Roman"/>
          <w:i/>
          <w:color w:val="000000"/>
          <w:sz w:val="24"/>
          <w:szCs w:val="24"/>
        </w:rPr>
        <w:t>ostro</w:t>
      </w:r>
      <w:proofErr w:type="spellEnd"/>
      <w:r w:rsidR="00DB60C1" w:rsidRPr="00E415B4">
        <w:rPr>
          <w:rFonts w:ascii="Times New Roman" w:hAnsi="Times New Roman" w:cs="Times New Roman"/>
          <w:color w:val="000000"/>
          <w:sz w:val="24"/>
          <w:szCs w:val="24"/>
        </w:rPr>
        <w:t xml:space="preserve"> charges, whether stated as service charges or transaction related charges, are subject to non-resident tax on fees as they fall under the </w:t>
      </w:r>
      <w:r w:rsidR="00DB60C1" w:rsidRPr="00E415B4">
        <w:rPr>
          <w:rFonts w:ascii="Times New Roman" w:hAnsi="Times New Roman" w:cs="Times New Roman"/>
          <w:color w:val="000000"/>
          <w:sz w:val="24"/>
          <w:szCs w:val="24"/>
        </w:rPr>
        <w:lastRenderedPageBreak/>
        <w:t>definition of ‘fees’ as defined in s</w:t>
      </w:r>
      <w:r w:rsidR="000E1415" w:rsidRPr="00E415B4">
        <w:rPr>
          <w:rFonts w:ascii="Times New Roman" w:hAnsi="Times New Roman" w:cs="Times New Roman"/>
          <w:color w:val="000000"/>
          <w:sz w:val="24"/>
          <w:szCs w:val="24"/>
        </w:rPr>
        <w:t xml:space="preserve"> </w:t>
      </w:r>
      <w:r w:rsidR="00DB60C1" w:rsidRPr="00E415B4">
        <w:rPr>
          <w:rFonts w:ascii="Times New Roman" w:hAnsi="Times New Roman" w:cs="Times New Roman"/>
          <w:color w:val="000000"/>
          <w:sz w:val="24"/>
          <w:szCs w:val="24"/>
        </w:rPr>
        <w:t>30 as read with the 17</w:t>
      </w:r>
      <w:r w:rsidR="00DB60C1" w:rsidRPr="00E415B4">
        <w:rPr>
          <w:rFonts w:ascii="Times New Roman" w:hAnsi="Times New Roman" w:cs="Times New Roman"/>
          <w:color w:val="000000"/>
          <w:sz w:val="24"/>
          <w:szCs w:val="24"/>
          <w:vertAlign w:val="superscript"/>
        </w:rPr>
        <w:t>th</w:t>
      </w:r>
      <w:r w:rsidR="00DB60C1" w:rsidRPr="00E415B4">
        <w:rPr>
          <w:rFonts w:ascii="Times New Roman" w:hAnsi="Times New Roman" w:cs="Times New Roman"/>
          <w:color w:val="000000"/>
          <w:sz w:val="24"/>
          <w:szCs w:val="24"/>
        </w:rPr>
        <w:t xml:space="preserve"> Schedule to the Act. The court </w:t>
      </w:r>
      <w:r w:rsidR="00DB60C1" w:rsidRPr="00E415B4">
        <w:rPr>
          <w:rFonts w:ascii="Times New Roman" w:hAnsi="Times New Roman" w:cs="Times New Roman"/>
          <w:i/>
          <w:color w:val="000000"/>
          <w:sz w:val="24"/>
          <w:szCs w:val="24"/>
        </w:rPr>
        <w:t>a quo</w:t>
      </w:r>
      <w:r w:rsidR="00DB60C1" w:rsidRPr="00E415B4">
        <w:rPr>
          <w:rFonts w:ascii="Times New Roman" w:hAnsi="Times New Roman" w:cs="Times New Roman"/>
          <w:color w:val="000000"/>
          <w:sz w:val="24"/>
          <w:szCs w:val="24"/>
        </w:rPr>
        <w:t xml:space="preserve"> agreed. </w:t>
      </w:r>
    </w:p>
    <w:p w14:paraId="67720CED" w14:textId="77777777" w:rsidR="005952F2" w:rsidRPr="00E415B4" w:rsidRDefault="00A2128D"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sz w:val="24"/>
          <w:szCs w:val="24"/>
        </w:rPr>
        <w:t>[</w:t>
      </w:r>
      <w:r w:rsidR="00A06405" w:rsidRPr="00E415B4">
        <w:rPr>
          <w:rFonts w:ascii="Times New Roman" w:hAnsi="Times New Roman" w:cs="Times New Roman"/>
          <w:sz w:val="24"/>
          <w:szCs w:val="24"/>
        </w:rPr>
        <w:t>24</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5952F2" w:rsidRPr="00E415B4">
        <w:rPr>
          <w:rFonts w:ascii="Times New Roman" w:hAnsi="Times New Roman" w:cs="Times New Roman"/>
          <w:color w:val="000000"/>
          <w:sz w:val="24"/>
          <w:szCs w:val="24"/>
        </w:rPr>
        <w:t xml:space="preserve">Mr </w:t>
      </w:r>
      <w:r w:rsidR="004D5C6C" w:rsidRPr="00E415B4">
        <w:rPr>
          <w:rFonts w:ascii="Times New Roman" w:hAnsi="Times New Roman" w:cs="Times New Roman"/>
          <w:i/>
          <w:color w:val="000000"/>
          <w:sz w:val="24"/>
          <w:szCs w:val="24"/>
        </w:rPr>
        <w:t>d</w:t>
      </w:r>
      <w:r w:rsidR="005952F2" w:rsidRPr="00E415B4">
        <w:rPr>
          <w:rFonts w:ascii="Times New Roman" w:hAnsi="Times New Roman" w:cs="Times New Roman"/>
          <w:i/>
          <w:color w:val="000000"/>
          <w:sz w:val="24"/>
          <w:szCs w:val="24"/>
        </w:rPr>
        <w:t>e Bourbon</w:t>
      </w:r>
      <w:r w:rsidR="005952F2" w:rsidRPr="00E415B4">
        <w:rPr>
          <w:rFonts w:ascii="Times New Roman" w:hAnsi="Times New Roman" w:cs="Times New Roman"/>
          <w:color w:val="000000"/>
          <w:sz w:val="24"/>
          <w:szCs w:val="24"/>
        </w:rPr>
        <w:t xml:space="preserve"> submitted in his heads of argument that the </w:t>
      </w:r>
      <w:proofErr w:type="spellStart"/>
      <w:r w:rsidR="0007252C" w:rsidRPr="00E415B4">
        <w:rPr>
          <w:rFonts w:ascii="Times New Roman" w:hAnsi="Times New Roman" w:cs="Times New Roman"/>
          <w:i/>
          <w:color w:val="000000"/>
          <w:sz w:val="24"/>
          <w:szCs w:val="24"/>
        </w:rPr>
        <w:t>n</w:t>
      </w:r>
      <w:r w:rsidR="005952F2" w:rsidRPr="00E415B4">
        <w:rPr>
          <w:rFonts w:ascii="Times New Roman" w:hAnsi="Times New Roman" w:cs="Times New Roman"/>
          <w:i/>
          <w:color w:val="000000"/>
          <w:sz w:val="24"/>
          <w:szCs w:val="24"/>
        </w:rPr>
        <w:t>ostro</w:t>
      </w:r>
      <w:proofErr w:type="spellEnd"/>
      <w:r w:rsidR="005952F2" w:rsidRPr="00E415B4">
        <w:rPr>
          <w:rFonts w:ascii="Times New Roman" w:hAnsi="Times New Roman" w:cs="Times New Roman"/>
          <w:color w:val="000000"/>
          <w:sz w:val="24"/>
          <w:szCs w:val="24"/>
        </w:rPr>
        <w:t xml:space="preserve"> charges were not liable to non-resident tax for three reasons.</w:t>
      </w:r>
    </w:p>
    <w:p w14:paraId="1D66CDCC" w14:textId="77777777" w:rsidR="005952F2" w:rsidRPr="00E415B4" w:rsidRDefault="005952F2" w:rsidP="004841BA">
      <w:pPr>
        <w:pStyle w:val="ListParagraph"/>
        <w:numPr>
          <w:ilvl w:val="0"/>
          <w:numId w:val="21"/>
        </w:numPr>
        <w:autoSpaceDE w:val="0"/>
        <w:autoSpaceDN w:val="0"/>
        <w:adjustRightInd w:val="0"/>
        <w:spacing w:after="0" w:line="480" w:lineRule="auto"/>
        <w:ind w:left="1440" w:hanging="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There had to be a </w:t>
      </w:r>
      <w:proofErr w:type="spellStart"/>
      <w:r w:rsidRPr="00E415B4">
        <w:rPr>
          <w:rFonts w:ascii="Times New Roman" w:hAnsi="Times New Roman" w:cs="Times New Roman"/>
          <w:color w:val="000000"/>
          <w:sz w:val="24"/>
          <w:szCs w:val="24"/>
        </w:rPr>
        <w:t>payer</w:t>
      </w:r>
      <w:proofErr w:type="spellEnd"/>
      <w:r w:rsidRPr="00E415B4">
        <w:rPr>
          <w:rFonts w:ascii="Times New Roman" w:hAnsi="Times New Roman" w:cs="Times New Roman"/>
          <w:color w:val="000000"/>
          <w:sz w:val="24"/>
          <w:szCs w:val="24"/>
        </w:rPr>
        <w:t xml:space="preserve"> who made a physical payment from which the tax could be withheld. Since the appellant was not a payer the schedule did not apply.</w:t>
      </w:r>
    </w:p>
    <w:p w14:paraId="0BF1BB97" w14:textId="77777777" w:rsidR="0077017B" w:rsidRDefault="005952F2" w:rsidP="0077017B">
      <w:pPr>
        <w:pStyle w:val="ListParagraph"/>
        <w:numPr>
          <w:ilvl w:val="0"/>
          <w:numId w:val="21"/>
        </w:numPr>
        <w:autoSpaceDE w:val="0"/>
        <w:autoSpaceDN w:val="0"/>
        <w:adjustRightInd w:val="0"/>
        <w:spacing w:after="0" w:line="480" w:lineRule="auto"/>
        <w:ind w:left="720" w:firstLine="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The payment had to be from a source within Zimbabwe </w:t>
      </w:r>
      <w:r w:rsidRPr="0077017B">
        <w:rPr>
          <w:rFonts w:ascii="Times New Roman" w:hAnsi="Times New Roman" w:cs="Times New Roman"/>
          <w:color w:val="000000"/>
          <w:sz w:val="24"/>
          <w:szCs w:val="24"/>
        </w:rPr>
        <w:t xml:space="preserve">and no payment had </w:t>
      </w:r>
      <w:r w:rsidR="0077017B">
        <w:rPr>
          <w:rFonts w:ascii="Times New Roman" w:hAnsi="Times New Roman" w:cs="Times New Roman"/>
          <w:color w:val="000000"/>
          <w:sz w:val="24"/>
          <w:szCs w:val="24"/>
        </w:rPr>
        <w:t xml:space="preserve"> </w:t>
      </w:r>
    </w:p>
    <w:p w14:paraId="53B65756" w14:textId="77777777" w:rsidR="0077017B" w:rsidRDefault="0077017B" w:rsidP="0077017B">
      <w:pPr>
        <w:pStyle w:val="ListParagraph"/>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952F2" w:rsidRPr="0077017B">
        <w:rPr>
          <w:rFonts w:ascii="Times New Roman" w:hAnsi="Times New Roman" w:cs="Times New Roman"/>
          <w:color w:val="000000"/>
          <w:sz w:val="24"/>
          <w:szCs w:val="24"/>
        </w:rPr>
        <w:t xml:space="preserve">been made from Zimbabwe, the </w:t>
      </w:r>
      <w:r w:rsidRPr="0077017B">
        <w:rPr>
          <w:rFonts w:ascii="Times New Roman" w:hAnsi="Times New Roman" w:cs="Times New Roman"/>
          <w:color w:val="000000"/>
          <w:sz w:val="24"/>
          <w:szCs w:val="24"/>
        </w:rPr>
        <w:t>debits having</w:t>
      </w:r>
      <w:r w:rsidR="005952F2" w:rsidRPr="0077017B">
        <w:rPr>
          <w:rFonts w:ascii="Times New Roman" w:hAnsi="Times New Roman" w:cs="Times New Roman"/>
          <w:color w:val="000000"/>
          <w:sz w:val="24"/>
          <w:szCs w:val="24"/>
        </w:rPr>
        <w:t xml:space="preserve"> been made by the foreign bank </w:t>
      </w:r>
      <w:r>
        <w:rPr>
          <w:rFonts w:ascii="Times New Roman" w:hAnsi="Times New Roman" w:cs="Times New Roman"/>
          <w:color w:val="000000"/>
          <w:sz w:val="24"/>
          <w:szCs w:val="24"/>
        </w:rPr>
        <w:t xml:space="preserve"> </w:t>
      </w:r>
    </w:p>
    <w:p w14:paraId="15416306" w14:textId="77777777" w:rsidR="005952F2" w:rsidRPr="0077017B" w:rsidRDefault="0077017B" w:rsidP="0077017B">
      <w:pPr>
        <w:pStyle w:val="ListParagraph"/>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952F2" w:rsidRPr="0077017B">
        <w:rPr>
          <w:rFonts w:ascii="Times New Roman" w:hAnsi="Times New Roman" w:cs="Times New Roman"/>
          <w:color w:val="000000"/>
          <w:sz w:val="24"/>
          <w:szCs w:val="24"/>
        </w:rPr>
        <w:t xml:space="preserve">to the </w:t>
      </w:r>
      <w:proofErr w:type="spellStart"/>
      <w:r w:rsidRPr="0077017B">
        <w:rPr>
          <w:rFonts w:ascii="Times New Roman" w:hAnsi="Times New Roman" w:cs="Times New Roman"/>
          <w:i/>
          <w:color w:val="000000"/>
          <w:sz w:val="24"/>
          <w:szCs w:val="24"/>
        </w:rPr>
        <w:t>nostro</w:t>
      </w:r>
      <w:proofErr w:type="spellEnd"/>
      <w:r w:rsidRPr="0077017B">
        <w:rPr>
          <w:rFonts w:ascii="Times New Roman" w:hAnsi="Times New Roman" w:cs="Times New Roman"/>
          <w:color w:val="000000"/>
          <w:sz w:val="24"/>
          <w:szCs w:val="24"/>
        </w:rPr>
        <w:t xml:space="preserve"> accounts</w:t>
      </w:r>
      <w:r w:rsidR="005952F2" w:rsidRPr="0077017B">
        <w:rPr>
          <w:rFonts w:ascii="Times New Roman" w:hAnsi="Times New Roman" w:cs="Times New Roman"/>
          <w:color w:val="000000"/>
          <w:sz w:val="24"/>
          <w:szCs w:val="24"/>
        </w:rPr>
        <w:t>.</w:t>
      </w:r>
    </w:p>
    <w:p w14:paraId="08809C6C" w14:textId="77777777" w:rsidR="005952F2" w:rsidRPr="00E415B4" w:rsidRDefault="005952F2" w:rsidP="004841BA">
      <w:pPr>
        <w:pStyle w:val="ListParagraph"/>
        <w:numPr>
          <w:ilvl w:val="0"/>
          <w:numId w:val="21"/>
        </w:numPr>
        <w:autoSpaceDE w:val="0"/>
        <w:autoSpaceDN w:val="0"/>
        <w:adjustRightInd w:val="0"/>
        <w:spacing w:after="0" w:line="480" w:lineRule="auto"/>
        <w:ind w:left="1440" w:hanging="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The fees had to be in respect of services of a technical, managerial or administrative nature. In this case the fees did not fall within the above description and the section did not apply.</w:t>
      </w:r>
    </w:p>
    <w:p w14:paraId="48FD9A66" w14:textId="77777777" w:rsidR="005952F2" w:rsidRPr="00E415B4" w:rsidRDefault="005952F2" w:rsidP="004D5C6C">
      <w:pPr>
        <w:autoSpaceDE w:val="0"/>
        <w:autoSpaceDN w:val="0"/>
        <w:adjustRightInd w:val="0"/>
        <w:spacing w:after="0" w:line="480" w:lineRule="auto"/>
        <w:jc w:val="both"/>
        <w:rPr>
          <w:rFonts w:ascii="Times New Roman" w:hAnsi="Times New Roman" w:cs="Times New Roman"/>
          <w:color w:val="000000"/>
          <w:sz w:val="24"/>
          <w:szCs w:val="24"/>
        </w:rPr>
      </w:pPr>
    </w:p>
    <w:p w14:paraId="4419199D" w14:textId="77777777" w:rsidR="005952F2" w:rsidRPr="00E415B4" w:rsidRDefault="005952F2" w:rsidP="0071145B">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Reliance was placed on the judgment of CHEDA J in </w:t>
      </w:r>
      <w:proofErr w:type="spellStart"/>
      <w:r w:rsidRPr="00E415B4">
        <w:rPr>
          <w:rFonts w:ascii="Times New Roman" w:hAnsi="Times New Roman" w:cs="Times New Roman"/>
          <w:i/>
          <w:color w:val="000000"/>
          <w:sz w:val="24"/>
          <w:szCs w:val="24"/>
        </w:rPr>
        <w:t>Sunfresh</w:t>
      </w:r>
      <w:proofErr w:type="spellEnd"/>
      <w:r w:rsidRPr="00E415B4">
        <w:rPr>
          <w:rFonts w:ascii="Times New Roman" w:hAnsi="Times New Roman" w:cs="Times New Roman"/>
          <w:i/>
          <w:color w:val="000000"/>
          <w:sz w:val="24"/>
          <w:szCs w:val="24"/>
        </w:rPr>
        <w:t xml:space="preserve"> Enterprises (Pvt) Ltd t/a </w:t>
      </w:r>
      <w:proofErr w:type="spellStart"/>
      <w:r w:rsidRPr="00E415B4">
        <w:rPr>
          <w:rFonts w:ascii="Times New Roman" w:hAnsi="Times New Roman" w:cs="Times New Roman"/>
          <w:i/>
          <w:color w:val="000000"/>
          <w:sz w:val="24"/>
          <w:szCs w:val="24"/>
        </w:rPr>
        <w:t>Bulem</w:t>
      </w:r>
      <w:r w:rsidR="00A80632" w:rsidRPr="00E415B4">
        <w:rPr>
          <w:rFonts w:ascii="Times New Roman" w:hAnsi="Times New Roman" w:cs="Times New Roman"/>
          <w:i/>
          <w:color w:val="000000"/>
          <w:sz w:val="24"/>
          <w:szCs w:val="24"/>
        </w:rPr>
        <w:t>bi</w:t>
      </w:r>
      <w:proofErr w:type="spellEnd"/>
      <w:r w:rsidRPr="00E415B4">
        <w:rPr>
          <w:rFonts w:ascii="Times New Roman" w:hAnsi="Times New Roman" w:cs="Times New Roman"/>
          <w:i/>
          <w:color w:val="000000"/>
          <w:sz w:val="24"/>
          <w:szCs w:val="24"/>
        </w:rPr>
        <w:t xml:space="preserve"> Safaris v Zimbabwe Revenue Authority</w:t>
      </w:r>
      <w:r w:rsidRPr="00E415B4">
        <w:rPr>
          <w:rStyle w:val="FootnoteReference"/>
          <w:rFonts w:ascii="Times New Roman" w:hAnsi="Times New Roman" w:cs="Times New Roman"/>
          <w:color w:val="000000"/>
          <w:sz w:val="24"/>
          <w:szCs w:val="24"/>
        </w:rPr>
        <w:footnoteReference w:id="7"/>
      </w:r>
      <w:r w:rsidRPr="00E415B4">
        <w:rPr>
          <w:rFonts w:ascii="Times New Roman" w:hAnsi="Times New Roman" w:cs="Times New Roman"/>
          <w:color w:val="000000"/>
          <w:sz w:val="24"/>
          <w:szCs w:val="24"/>
        </w:rPr>
        <w:t xml:space="preserve">  </w:t>
      </w:r>
      <w:r w:rsidR="0052591B" w:rsidRPr="00E415B4">
        <w:rPr>
          <w:rFonts w:ascii="Times New Roman" w:hAnsi="Times New Roman" w:cs="Times New Roman"/>
          <w:color w:val="000000"/>
          <w:sz w:val="24"/>
          <w:szCs w:val="24"/>
        </w:rPr>
        <w:t xml:space="preserve">in </w:t>
      </w:r>
      <w:r w:rsidRPr="00E415B4">
        <w:rPr>
          <w:rFonts w:ascii="Times New Roman" w:hAnsi="Times New Roman" w:cs="Times New Roman"/>
          <w:color w:val="000000"/>
          <w:sz w:val="24"/>
          <w:szCs w:val="24"/>
        </w:rPr>
        <w:t xml:space="preserve">which </w:t>
      </w:r>
      <w:r w:rsidR="0052591B" w:rsidRPr="00E415B4">
        <w:rPr>
          <w:rFonts w:ascii="Times New Roman" w:hAnsi="Times New Roman" w:cs="Times New Roman"/>
          <w:color w:val="000000"/>
          <w:sz w:val="24"/>
          <w:szCs w:val="24"/>
        </w:rPr>
        <w:t xml:space="preserve">it was </w:t>
      </w:r>
      <w:r w:rsidRPr="00E415B4">
        <w:rPr>
          <w:rFonts w:ascii="Times New Roman" w:hAnsi="Times New Roman" w:cs="Times New Roman"/>
          <w:color w:val="000000"/>
          <w:sz w:val="24"/>
          <w:szCs w:val="24"/>
        </w:rPr>
        <w:t xml:space="preserve">held that </w:t>
      </w:r>
      <w:r w:rsidR="0052591B" w:rsidRPr="00E415B4">
        <w:rPr>
          <w:rFonts w:ascii="Times New Roman" w:hAnsi="Times New Roman" w:cs="Times New Roman"/>
          <w:color w:val="000000"/>
          <w:sz w:val="24"/>
          <w:szCs w:val="24"/>
        </w:rPr>
        <w:t xml:space="preserve">payment of a commission outside Zimbabwe by a foreign client to a foreign marketing agent of a local safari operator did not constitute payment of fees in terms of para </w:t>
      </w:r>
      <w:r w:rsidR="007844B5" w:rsidRPr="00E415B4">
        <w:rPr>
          <w:rFonts w:ascii="Times New Roman" w:hAnsi="Times New Roman" w:cs="Times New Roman"/>
          <w:color w:val="000000"/>
          <w:sz w:val="24"/>
          <w:szCs w:val="24"/>
        </w:rPr>
        <w:t>1</w:t>
      </w:r>
      <w:r w:rsidR="0052591B" w:rsidRPr="00E415B4">
        <w:rPr>
          <w:rFonts w:ascii="Times New Roman" w:hAnsi="Times New Roman" w:cs="Times New Roman"/>
          <w:color w:val="000000"/>
          <w:sz w:val="24"/>
          <w:szCs w:val="24"/>
        </w:rPr>
        <w:t>(1) of the 17</w:t>
      </w:r>
      <w:r w:rsidR="0052591B" w:rsidRPr="00E415B4">
        <w:rPr>
          <w:rFonts w:ascii="Times New Roman" w:hAnsi="Times New Roman" w:cs="Times New Roman"/>
          <w:color w:val="000000"/>
          <w:sz w:val="24"/>
          <w:szCs w:val="24"/>
          <w:vertAlign w:val="superscript"/>
        </w:rPr>
        <w:t>th</w:t>
      </w:r>
      <w:r w:rsidR="0052591B" w:rsidRPr="00E415B4">
        <w:rPr>
          <w:rFonts w:ascii="Times New Roman" w:hAnsi="Times New Roman" w:cs="Times New Roman"/>
          <w:color w:val="000000"/>
          <w:sz w:val="24"/>
          <w:szCs w:val="24"/>
        </w:rPr>
        <w:t xml:space="preserve"> Schedule of the Income Tax Act.</w:t>
      </w:r>
    </w:p>
    <w:p w14:paraId="11F87EB8" w14:textId="77777777" w:rsidR="008B754E" w:rsidRPr="00E415B4" w:rsidRDefault="008B754E" w:rsidP="004D5C6C">
      <w:pPr>
        <w:autoSpaceDE w:val="0"/>
        <w:autoSpaceDN w:val="0"/>
        <w:adjustRightInd w:val="0"/>
        <w:spacing w:after="0" w:line="480" w:lineRule="auto"/>
        <w:jc w:val="both"/>
        <w:rPr>
          <w:rFonts w:ascii="Times New Roman" w:hAnsi="Times New Roman" w:cs="Times New Roman"/>
          <w:b/>
          <w:i/>
          <w:sz w:val="24"/>
          <w:szCs w:val="24"/>
        </w:rPr>
      </w:pPr>
    </w:p>
    <w:p w14:paraId="052214CA" w14:textId="77777777" w:rsidR="005952F2" w:rsidRPr="00E415B4" w:rsidRDefault="0010711B"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sz w:val="24"/>
          <w:szCs w:val="24"/>
        </w:rPr>
        <w:t>[</w:t>
      </w:r>
      <w:r w:rsidR="00E02478" w:rsidRPr="00E415B4">
        <w:rPr>
          <w:rFonts w:ascii="Times New Roman" w:hAnsi="Times New Roman" w:cs="Times New Roman"/>
          <w:sz w:val="24"/>
          <w:szCs w:val="24"/>
        </w:rPr>
        <w:t>2</w:t>
      </w:r>
      <w:r w:rsidR="007A1D74" w:rsidRPr="00E415B4">
        <w:rPr>
          <w:rFonts w:ascii="Times New Roman" w:hAnsi="Times New Roman" w:cs="Times New Roman"/>
          <w:sz w:val="24"/>
          <w:szCs w:val="24"/>
        </w:rPr>
        <w:t>5</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715621" w:rsidRPr="00E415B4">
        <w:rPr>
          <w:rFonts w:ascii="Times New Roman" w:hAnsi="Times New Roman" w:cs="Times New Roman"/>
          <w:sz w:val="24"/>
          <w:szCs w:val="24"/>
        </w:rPr>
        <w:t>On</w:t>
      </w:r>
      <w:r w:rsidR="00A06405" w:rsidRPr="00E415B4">
        <w:rPr>
          <w:rFonts w:ascii="Times New Roman" w:hAnsi="Times New Roman" w:cs="Times New Roman"/>
          <w:sz w:val="24"/>
          <w:szCs w:val="24"/>
        </w:rPr>
        <w:t xml:space="preserve"> behalf of the </w:t>
      </w:r>
      <w:r w:rsidR="00A06405" w:rsidRPr="00E415B4">
        <w:rPr>
          <w:rFonts w:ascii="Times New Roman" w:hAnsi="Times New Roman" w:cs="Times New Roman"/>
          <w:color w:val="000000"/>
          <w:sz w:val="24"/>
          <w:szCs w:val="24"/>
        </w:rPr>
        <w:t xml:space="preserve">respondent it was submitted </w:t>
      </w:r>
      <w:r w:rsidR="005952F2" w:rsidRPr="00E415B4">
        <w:rPr>
          <w:rFonts w:ascii="Times New Roman" w:hAnsi="Times New Roman" w:cs="Times New Roman"/>
          <w:color w:val="000000"/>
          <w:sz w:val="24"/>
          <w:szCs w:val="24"/>
        </w:rPr>
        <w:t xml:space="preserve">as follows.  The foreign banks earned certain fees for transactions undertaken on the </w:t>
      </w:r>
      <w:proofErr w:type="spellStart"/>
      <w:r w:rsidR="005952F2" w:rsidRPr="00E415B4">
        <w:rPr>
          <w:rFonts w:ascii="Times New Roman" w:hAnsi="Times New Roman" w:cs="Times New Roman"/>
          <w:i/>
          <w:color w:val="000000"/>
          <w:sz w:val="24"/>
          <w:szCs w:val="24"/>
        </w:rPr>
        <w:t>nostro</w:t>
      </w:r>
      <w:proofErr w:type="spellEnd"/>
      <w:r w:rsidR="005952F2" w:rsidRPr="00E415B4">
        <w:rPr>
          <w:rFonts w:ascii="Times New Roman" w:hAnsi="Times New Roman" w:cs="Times New Roman"/>
          <w:color w:val="000000"/>
          <w:sz w:val="24"/>
          <w:szCs w:val="24"/>
        </w:rPr>
        <w:t xml:space="preserve"> accounts held by them on behalf of the appellant.  Those fees were paid by the</w:t>
      </w:r>
      <w:r w:rsidR="00715621" w:rsidRPr="00E415B4">
        <w:rPr>
          <w:rFonts w:ascii="Times New Roman" w:hAnsi="Times New Roman" w:cs="Times New Roman"/>
          <w:color w:val="000000"/>
          <w:sz w:val="24"/>
          <w:szCs w:val="24"/>
        </w:rPr>
        <w:t xml:space="preserve"> appellant.  Whichever method was</w:t>
      </w:r>
      <w:r w:rsidR="005952F2" w:rsidRPr="00E415B4">
        <w:rPr>
          <w:rFonts w:ascii="Times New Roman" w:hAnsi="Times New Roman" w:cs="Times New Roman"/>
          <w:color w:val="000000"/>
          <w:sz w:val="24"/>
          <w:szCs w:val="24"/>
        </w:rPr>
        <w:t xml:space="preserve"> employed by the appellan</w:t>
      </w:r>
      <w:r w:rsidR="00715621" w:rsidRPr="00E415B4">
        <w:rPr>
          <w:rFonts w:ascii="Times New Roman" w:hAnsi="Times New Roman" w:cs="Times New Roman"/>
          <w:color w:val="000000"/>
          <w:sz w:val="24"/>
          <w:szCs w:val="24"/>
        </w:rPr>
        <w:t>t in making payment, money moved</w:t>
      </w:r>
      <w:r w:rsidR="005952F2" w:rsidRPr="00E415B4">
        <w:rPr>
          <w:rFonts w:ascii="Times New Roman" w:hAnsi="Times New Roman" w:cs="Times New Roman"/>
          <w:color w:val="000000"/>
          <w:sz w:val="24"/>
          <w:szCs w:val="24"/>
        </w:rPr>
        <w:t xml:space="preserve"> from the account held in the name of the appellant to </w:t>
      </w:r>
      <w:r w:rsidR="00E76561" w:rsidRPr="00E415B4">
        <w:rPr>
          <w:rFonts w:ascii="Times New Roman" w:hAnsi="Times New Roman" w:cs="Times New Roman"/>
          <w:color w:val="000000"/>
          <w:sz w:val="24"/>
          <w:szCs w:val="24"/>
        </w:rPr>
        <w:t xml:space="preserve">that of </w:t>
      </w:r>
      <w:r w:rsidR="005952F2" w:rsidRPr="00E415B4">
        <w:rPr>
          <w:rFonts w:ascii="Times New Roman" w:hAnsi="Times New Roman" w:cs="Times New Roman"/>
          <w:color w:val="000000"/>
          <w:sz w:val="24"/>
          <w:szCs w:val="24"/>
        </w:rPr>
        <w:t xml:space="preserve">the foreign or non-resident and the appellant is consequently regarded as having paid </w:t>
      </w:r>
      <w:r w:rsidR="005952F2" w:rsidRPr="00E415B4">
        <w:rPr>
          <w:rFonts w:ascii="Times New Roman" w:hAnsi="Times New Roman" w:cs="Times New Roman"/>
          <w:color w:val="000000"/>
          <w:sz w:val="24"/>
          <w:szCs w:val="24"/>
        </w:rPr>
        <w:lastRenderedPageBreak/>
        <w:t>or extinguished the debt. By virtue of section 30 of the Act, the appellant was obliged, as payer, to withhold tax on the fees and charges.</w:t>
      </w:r>
    </w:p>
    <w:p w14:paraId="078448DA" w14:textId="77777777" w:rsidR="00E50BB3" w:rsidRPr="00E415B4" w:rsidRDefault="00E50BB3" w:rsidP="004D5C6C">
      <w:pPr>
        <w:autoSpaceDE w:val="0"/>
        <w:autoSpaceDN w:val="0"/>
        <w:adjustRightInd w:val="0"/>
        <w:spacing w:after="0" w:line="480" w:lineRule="auto"/>
        <w:jc w:val="both"/>
        <w:rPr>
          <w:rFonts w:ascii="Times New Roman" w:hAnsi="Times New Roman" w:cs="Times New Roman"/>
          <w:color w:val="000000"/>
          <w:sz w:val="24"/>
          <w:szCs w:val="24"/>
        </w:rPr>
      </w:pPr>
    </w:p>
    <w:p w14:paraId="78EB80E6" w14:textId="77777777" w:rsidR="005952F2" w:rsidRPr="00E415B4" w:rsidRDefault="005952F2" w:rsidP="00E50BB3">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It was </w:t>
      </w:r>
      <w:r w:rsidR="000E5786" w:rsidRPr="00E415B4">
        <w:rPr>
          <w:rFonts w:ascii="Times New Roman" w:hAnsi="Times New Roman" w:cs="Times New Roman"/>
          <w:color w:val="000000"/>
          <w:sz w:val="24"/>
          <w:szCs w:val="24"/>
        </w:rPr>
        <w:t xml:space="preserve">further </w:t>
      </w:r>
      <w:r w:rsidR="007334DD" w:rsidRPr="00E415B4">
        <w:rPr>
          <w:rFonts w:ascii="Times New Roman" w:hAnsi="Times New Roman" w:cs="Times New Roman"/>
          <w:color w:val="000000"/>
          <w:sz w:val="24"/>
          <w:szCs w:val="24"/>
        </w:rPr>
        <w:t>submitted that</w:t>
      </w:r>
      <w:r w:rsidRPr="00E415B4">
        <w:rPr>
          <w:rFonts w:ascii="Times New Roman" w:hAnsi="Times New Roman" w:cs="Times New Roman"/>
          <w:color w:val="000000"/>
          <w:sz w:val="24"/>
          <w:szCs w:val="24"/>
        </w:rPr>
        <w:t xml:space="preserve"> in so far as the </w:t>
      </w:r>
      <w:proofErr w:type="spellStart"/>
      <w:r w:rsidR="008718BA" w:rsidRPr="00E415B4">
        <w:rPr>
          <w:rFonts w:ascii="Times New Roman" w:hAnsi="Times New Roman" w:cs="Times New Roman"/>
          <w:i/>
          <w:color w:val="000000"/>
          <w:sz w:val="24"/>
          <w:szCs w:val="24"/>
        </w:rPr>
        <w:t>S</w:t>
      </w:r>
      <w:r w:rsidRPr="00E415B4">
        <w:rPr>
          <w:rFonts w:ascii="Times New Roman" w:hAnsi="Times New Roman" w:cs="Times New Roman"/>
          <w:i/>
          <w:color w:val="000000"/>
          <w:sz w:val="24"/>
          <w:szCs w:val="24"/>
        </w:rPr>
        <w:t>unfresh</w:t>
      </w:r>
      <w:proofErr w:type="spellEnd"/>
      <w:r w:rsidRPr="00E415B4">
        <w:rPr>
          <w:rFonts w:ascii="Times New Roman" w:hAnsi="Times New Roman" w:cs="Times New Roman"/>
          <w:color w:val="000000"/>
          <w:sz w:val="24"/>
          <w:szCs w:val="24"/>
        </w:rPr>
        <w:t xml:space="preserve"> case determined that the originating cause of the fees paid to the non-resident was not Zimbabwe, that case was wrongly decided.  The respondent referred this </w:t>
      </w:r>
      <w:r w:rsidR="00E76561" w:rsidRPr="00E415B4">
        <w:rPr>
          <w:rFonts w:ascii="Times New Roman" w:hAnsi="Times New Roman" w:cs="Times New Roman"/>
          <w:color w:val="000000"/>
          <w:sz w:val="24"/>
          <w:szCs w:val="24"/>
        </w:rPr>
        <w:t>C</w:t>
      </w:r>
      <w:r w:rsidRPr="00E415B4">
        <w:rPr>
          <w:rFonts w:ascii="Times New Roman" w:hAnsi="Times New Roman" w:cs="Times New Roman"/>
          <w:color w:val="000000"/>
          <w:sz w:val="24"/>
          <w:szCs w:val="24"/>
        </w:rPr>
        <w:t xml:space="preserve">ourt to </w:t>
      </w:r>
      <w:r w:rsidR="00E76561" w:rsidRPr="00E415B4">
        <w:rPr>
          <w:rFonts w:ascii="Times New Roman" w:hAnsi="Times New Roman" w:cs="Times New Roman"/>
          <w:color w:val="000000"/>
          <w:sz w:val="24"/>
          <w:szCs w:val="24"/>
        </w:rPr>
        <w:t xml:space="preserve">the decision of the High Court in </w:t>
      </w:r>
      <w:proofErr w:type="spellStart"/>
      <w:r w:rsidRPr="00E415B4">
        <w:rPr>
          <w:rFonts w:ascii="Times New Roman" w:hAnsi="Times New Roman" w:cs="Times New Roman"/>
          <w:i/>
          <w:color w:val="000000"/>
          <w:sz w:val="24"/>
          <w:szCs w:val="24"/>
        </w:rPr>
        <w:t>Zimasco</w:t>
      </w:r>
      <w:proofErr w:type="spellEnd"/>
      <w:r w:rsidR="00E875C3" w:rsidRPr="00E415B4">
        <w:rPr>
          <w:rFonts w:ascii="Times New Roman" w:hAnsi="Times New Roman" w:cs="Times New Roman"/>
          <w:i/>
          <w:color w:val="000000"/>
          <w:sz w:val="24"/>
          <w:szCs w:val="24"/>
        </w:rPr>
        <w:t xml:space="preserve"> Ltd v Commissioner-General of the Zimbabwe Revenue Authority</w:t>
      </w:r>
      <w:r w:rsidR="00E875C3" w:rsidRPr="00E415B4">
        <w:rPr>
          <w:rStyle w:val="FootnoteReference"/>
          <w:rFonts w:ascii="Times New Roman" w:hAnsi="Times New Roman" w:cs="Times New Roman"/>
          <w:color w:val="000000"/>
          <w:sz w:val="24"/>
          <w:szCs w:val="24"/>
        </w:rPr>
        <w:footnoteReference w:id="8"/>
      </w:r>
      <w:r w:rsidRPr="00E415B4">
        <w:rPr>
          <w:rFonts w:ascii="Times New Roman" w:hAnsi="Times New Roman" w:cs="Times New Roman"/>
          <w:color w:val="000000"/>
          <w:sz w:val="24"/>
          <w:szCs w:val="24"/>
        </w:rPr>
        <w:t xml:space="preserve"> which it urged us to accept as the correct exposition of the law.</w:t>
      </w:r>
    </w:p>
    <w:p w14:paraId="7DBCF01C" w14:textId="77777777" w:rsidR="0010711B" w:rsidRPr="00E415B4" w:rsidRDefault="0010711B" w:rsidP="004D5C6C">
      <w:pPr>
        <w:autoSpaceDE w:val="0"/>
        <w:autoSpaceDN w:val="0"/>
        <w:adjustRightInd w:val="0"/>
        <w:spacing w:after="0" w:line="480" w:lineRule="auto"/>
        <w:jc w:val="both"/>
        <w:rPr>
          <w:rFonts w:ascii="Times New Roman" w:hAnsi="Times New Roman" w:cs="Times New Roman"/>
          <w:sz w:val="24"/>
          <w:szCs w:val="24"/>
        </w:rPr>
      </w:pPr>
      <w:r w:rsidRPr="00E415B4">
        <w:rPr>
          <w:rFonts w:ascii="Times New Roman" w:hAnsi="Times New Roman" w:cs="Times New Roman"/>
          <w:sz w:val="24"/>
          <w:szCs w:val="24"/>
        </w:rPr>
        <w:tab/>
      </w:r>
    </w:p>
    <w:p w14:paraId="54546C6A" w14:textId="77777777" w:rsidR="00E65B1B" w:rsidRPr="00E415B4" w:rsidRDefault="00C03071"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sz w:val="24"/>
          <w:szCs w:val="24"/>
        </w:rPr>
        <w:t>[</w:t>
      </w:r>
      <w:r w:rsidR="00375CEA" w:rsidRPr="00E415B4">
        <w:rPr>
          <w:rFonts w:ascii="Times New Roman" w:hAnsi="Times New Roman" w:cs="Times New Roman"/>
          <w:sz w:val="24"/>
          <w:szCs w:val="24"/>
        </w:rPr>
        <w:t>2</w:t>
      </w:r>
      <w:r w:rsidR="007A1D74" w:rsidRPr="00E415B4">
        <w:rPr>
          <w:rFonts w:ascii="Times New Roman" w:hAnsi="Times New Roman" w:cs="Times New Roman"/>
          <w:sz w:val="24"/>
          <w:szCs w:val="24"/>
        </w:rPr>
        <w:t>6</w:t>
      </w:r>
      <w:r w:rsidRPr="00E415B4">
        <w:rPr>
          <w:rFonts w:ascii="Times New Roman" w:hAnsi="Times New Roman" w:cs="Times New Roman"/>
          <w:sz w:val="24"/>
          <w:szCs w:val="24"/>
        </w:rPr>
        <w:t>]</w:t>
      </w:r>
      <w:r w:rsidRPr="00E415B4">
        <w:rPr>
          <w:rFonts w:ascii="Times New Roman" w:hAnsi="Times New Roman" w:cs="Times New Roman"/>
          <w:sz w:val="24"/>
          <w:szCs w:val="24"/>
        </w:rPr>
        <w:tab/>
      </w:r>
      <w:r w:rsidR="001D0F97" w:rsidRPr="00E415B4">
        <w:rPr>
          <w:rFonts w:ascii="Times New Roman" w:hAnsi="Times New Roman" w:cs="Times New Roman"/>
          <w:color w:val="000000"/>
          <w:sz w:val="24"/>
          <w:szCs w:val="24"/>
        </w:rPr>
        <w:t>In the</w:t>
      </w:r>
      <w:r w:rsidR="001D0F97" w:rsidRPr="00E415B4">
        <w:rPr>
          <w:rFonts w:ascii="Times New Roman" w:hAnsi="Times New Roman" w:cs="Times New Roman"/>
          <w:i/>
          <w:color w:val="000000"/>
          <w:sz w:val="24"/>
          <w:szCs w:val="24"/>
        </w:rPr>
        <w:t xml:space="preserve"> </w:t>
      </w:r>
      <w:proofErr w:type="spellStart"/>
      <w:r w:rsidR="001D0F97" w:rsidRPr="00BD3E32">
        <w:rPr>
          <w:rFonts w:ascii="Times New Roman" w:hAnsi="Times New Roman" w:cs="Times New Roman"/>
          <w:color w:val="000000"/>
          <w:sz w:val="24"/>
          <w:szCs w:val="24"/>
        </w:rPr>
        <w:t>Zimasco</w:t>
      </w:r>
      <w:proofErr w:type="spellEnd"/>
      <w:r w:rsidR="001D0F97" w:rsidRPr="00E415B4">
        <w:rPr>
          <w:rFonts w:ascii="Times New Roman" w:hAnsi="Times New Roman" w:cs="Times New Roman"/>
          <w:color w:val="000000"/>
          <w:sz w:val="24"/>
          <w:szCs w:val="24"/>
        </w:rPr>
        <w:t xml:space="preserve"> case the fees w</w:t>
      </w:r>
      <w:r w:rsidR="00A4635A" w:rsidRPr="00E415B4">
        <w:rPr>
          <w:rFonts w:ascii="Times New Roman" w:hAnsi="Times New Roman" w:cs="Times New Roman"/>
          <w:color w:val="000000"/>
          <w:sz w:val="24"/>
          <w:szCs w:val="24"/>
        </w:rPr>
        <w:t>ere</w:t>
      </w:r>
      <w:r w:rsidR="001D0F97" w:rsidRPr="00E415B4">
        <w:rPr>
          <w:rFonts w:ascii="Times New Roman" w:hAnsi="Times New Roman" w:cs="Times New Roman"/>
          <w:color w:val="000000"/>
          <w:sz w:val="24"/>
          <w:szCs w:val="24"/>
        </w:rPr>
        <w:t xml:space="preserve"> for service rendered by </w:t>
      </w:r>
      <w:r w:rsidR="00E875C3" w:rsidRPr="00E415B4">
        <w:rPr>
          <w:rFonts w:ascii="Times New Roman" w:hAnsi="Times New Roman" w:cs="Times New Roman"/>
          <w:color w:val="000000"/>
          <w:sz w:val="24"/>
          <w:szCs w:val="24"/>
        </w:rPr>
        <w:t>a</w:t>
      </w:r>
      <w:r w:rsidR="001D0F97" w:rsidRPr="00E415B4">
        <w:rPr>
          <w:rFonts w:ascii="Times New Roman" w:hAnsi="Times New Roman" w:cs="Times New Roman"/>
          <w:color w:val="000000"/>
          <w:sz w:val="24"/>
          <w:szCs w:val="24"/>
        </w:rPr>
        <w:t xml:space="preserve"> foreign agent to </w:t>
      </w:r>
      <w:r w:rsidR="00E875C3" w:rsidRPr="00E415B4">
        <w:rPr>
          <w:rFonts w:ascii="Times New Roman" w:hAnsi="Times New Roman" w:cs="Times New Roman"/>
          <w:color w:val="000000"/>
          <w:sz w:val="24"/>
          <w:szCs w:val="24"/>
        </w:rPr>
        <w:t>a</w:t>
      </w:r>
      <w:r w:rsidR="001D0F97" w:rsidRPr="00E415B4">
        <w:rPr>
          <w:rFonts w:ascii="Times New Roman" w:hAnsi="Times New Roman" w:cs="Times New Roman"/>
          <w:color w:val="000000"/>
          <w:sz w:val="24"/>
          <w:szCs w:val="24"/>
        </w:rPr>
        <w:t xml:space="preserve"> local safari operator.  The High Court held that the originating cause of the fees was in Zimbabwe and that withholding tax was payable by the local safari operator. </w:t>
      </w:r>
      <w:r w:rsidR="00BA7EA9" w:rsidRPr="00E415B4">
        <w:rPr>
          <w:rFonts w:ascii="Times New Roman" w:hAnsi="Times New Roman" w:cs="Times New Roman"/>
          <w:color w:val="000000"/>
          <w:sz w:val="24"/>
          <w:szCs w:val="24"/>
        </w:rPr>
        <w:t>At page 3 of the judgment the learned Judge said the following:</w:t>
      </w:r>
    </w:p>
    <w:p w14:paraId="45CFFD4B" w14:textId="77777777" w:rsidR="00C32167" w:rsidRPr="00E415B4" w:rsidRDefault="00BA7EA9" w:rsidP="00E13845">
      <w:pPr>
        <w:autoSpaceDE w:val="0"/>
        <w:autoSpaceDN w:val="0"/>
        <w:adjustRightInd w:val="0"/>
        <w:spacing w:after="0" w:line="240" w:lineRule="auto"/>
        <w:ind w:left="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“the appellant disputes that the source of the commission is from within Zimbabwe and seeks to rely for that proposition on the decision in </w:t>
      </w:r>
      <w:proofErr w:type="spellStart"/>
      <w:r w:rsidRPr="00E415B4">
        <w:rPr>
          <w:rFonts w:ascii="Times New Roman" w:hAnsi="Times New Roman" w:cs="Times New Roman"/>
          <w:i/>
          <w:color w:val="000000"/>
          <w:sz w:val="24"/>
          <w:szCs w:val="24"/>
        </w:rPr>
        <w:t>Sunfresh</w:t>
      </w:r>
      <w:proofErr w:type="spellEnd"/>
      <w:r w:rsidRPr="00E415B4">
        <w:rPr>
          <w:rFonts w:ascii="Times New Roman" w:hAnsi="Times New Roman" w:cs="Times New Roman"/>
          <w:i/>
          <w:color w:val="000000"/>
          <w:sz w:val="24"/>
          <w:szCs w:val="24"/>
        </w:rPr>
        <w:t xml:space="preserve"> Enterprises (Pvt) Ltd t/a </w:t>
      </w:r>
      <w:proofErr w:type="spellStart"/>
      <w:r w:rsidRPr="00E415B4">
        <w:rPr>
          <w:rFonts w:ascii="Times New Roman" w:hAnsi="Times New Roman" w:cs="Times New Roman"/>
          <w:i/>
          <w:color w:val="000000"/>
          <w:sz w:val="24"/>
          <w:szCs w:val="24"/>
        </w:rPr>
        <w:t>Bulembi</w:t>
      </w:r>
      <w:proofErr w:type="spellEnd"/>
      <w:r w:rsidRPr="00E415B4">
        <w:rPr>
          <w:rFonts w:ascii="Times New Roman" w:hAnsi="Times New Roman" w:cs="Times New Roman"/>
          <w:i/>
          <w:color w:val="000000"/>
          <w:sz w:val="24"/>
          <w:szCs w:val="24"/>
        </w:rPr>
        <w:t xml:space="preserve"> Safaris v </w:t>
      </w:r>
      <w:proofErr w:type="spellStart"/>
      <w:r w:rsidRPr="00E415B4">
        <w:rPr>
          <w:rFonts w:ascii="Times New Roman" w:hAnsi="Times New Roman" w:cs="Times New Roman"/>
          <w:i/>
          <w:color w:val="000000"/>
          <w:sz w:val="24"/>
          <w:szCs w:val="24"/>
        </w:rPr>
        <w:t>Zimra</w:t>
      </w:r>
      <w:proofErr w:type="spellEnd"/>
      <w:r w:rsidRPr="00E415B4">
        <w:rPr>
          <w:rFonts w:ascii="Times New Roman" w:hAnsi="Times New Roman" w:cs="Times New Roman"/>
          <w:i/>
          <w:color w:val="000000"/>
          <w:sz w:val="24"/>
          <w:szCs w:val="24"/>
        </w:rPr>
        <w:t xml:space="preserve"> </w:t>
      </w:r>
      <w:r w:rsidRPr="00E415B4">
        <w:rPr>
          <w:rFonts w:ascii="Times New Roman" w:hAnsi="Times New Roman" w:cs="Times New Roman"/>
          <w:color w:val="000000"/>
          <w:sz w:val="24"/>
          <w:szCs w:val="24"/>
        </w:rPr>
        <w:t>2004 (</w:t>
      </w:r>
      <w:proofErr w:type="gramStart"/>
      <w:r w:rsidRPr="00E415B4">
        <w:rPr>
          <w:rFonts w:ascii="Times New Roman" w:hAnsi="Times New Roman" w:cs="Times New Roman"/>
          <w:color w:val="000000"/>
          <w:sz w:val="24"/>
          <w:szCs w:val="24"/>
        </w:rPr>
        <w:t>1)ZLR</w:t>
      </w:r>
      <w:proofErr w:type="gramEnd"/>
      <w:r w:rsidRPr="00E415B4">
        <w:rPr>
          <w:rFonts w:ascii="Times New Roman" w:hAnsi="Times New Roman" w:cs="Times New Roman"/>
          <w:color w:val="000000"/>
          <w:sz w:val="24"/>
          <w:szCs w:val="24"/>
        </w:rPr>
        <w:t xml:space="preserve"> 506 (H). </w:t>
      </w:r>
      <w:r w:rsidR="002E6544" w:rsidRPr="00E415B4">
        <w:rPr>
          <w:rFonts w:ascii="Times New Roman" w:hAnsi="Times New Roman" w:cs="Times New Roman"/>
          <w:color w:val="000000"/>
          <w:sz w:val="24"/>
          <w:szCs w:val="24"/>
        </w:rPr>
        <w:t xml:space="preserve"> In that case </w:t>
      </w:r>
      <w:proofErr w:type="spellStart"/>
      <w:r w:rsidR="002E6544" w:rsidRPr="00E415B4">
        <w:rPr>
          <w:rFonts w:ascii="Times New Roman" w:hAnsi="Times New Roman" w:cs="Times New Roman"/>
          <w:color w:val="000000"/>
          <w:sz w:val="24"/>
          <w:szCs w:val="24"/>
        </w:rPr>
        <w:t>Cheda</w:t>
      </w:r>
      <w:proofErr w:type="spellEnd"/>
      <w:r w:rsidR="002E6544" w:rsidRPr="00E415B4">
        <w:rPr>
          <w:rFonts w:ascii="Times New Roman" w:hAnsi="Times New Roman" w:cs="Times New Roman"/>
          <w:color w:val="000000"/>
          <w:sz w:val="24"/>
          <w:szCs w:val="24"/>
        </w:rPr>
        <w:t xml:space="preserve"> J held inter alia that payment of a commission by a foreign client to a foreign marketing agent of a local safari operator outside the country did not under para 1(1) of the 17</w:t>
      </w:r>
      <w:r w:rsidR="002E6544" w:rsidRPr="00E415B4">
        <w:rPr>
          <w:rFonts w:ascii="Times New Roman" w:hAnsi="Times New Roman" w:cs="Times New Roman"/>
          <w:color w:val="000000"/>
          <w:sz w:val="24"/>
          <w:szCs w:val="24"/>
          <w:vertAlign w:val="superscript"/>
        </w:rPr>
        <w:t>th</w:t>
      </w:r>
      <w:r w:rsidR="002E6544" w:rsidRPr="00E415B4">
        <w:rPr>
          <w:rFonts w:ascii="Times New Roman" w:hAnsi="Times New Roman" w:cs="Times New Roman"/>
          <w:color w:val="000000"/>
          <w:sz w:val="24"/>
          <w:szCs w:val="24"/>
        </w:rPr>
        <w:t xml:space="preserve"> Schedule of the Income Tax Act constitute payment of fees from within Zimbabwe even though the originating cause was the safari operation in Zimbabwe.  In my view, however, the facts in this case are distinguishable from those in the </w:t>
      </w:r>
      <w:proofErr w:type="spellStart"/>
      <w:r w:rsidR="002E6544" w:rsidRPr="00E415B4">
        <w:rPr>
          <w:rFonts w:ascii="Times New Roman" w:hAnsi="Times New Roman" w:cs="Times New Roman"/>
          <w:i/>
          <w:color w:val="000000"/>
          <w:sz w:val="24"/>
          <w:szCs w:val="24"/>
        </w:rPr>
        <w:t>Sunfresh</w:t>
      </w:r>
      <w:proofErr w:type="spellEnd"/>
      <w:r w:rsidR="002E6544" w:rsidRPr="00E415B4">
        <w:rPr>
          <w:rFonts w:ascii="Times New Roman" w:hAnsi="Times New Roman" w:cs="Times New Roman"/>
          <w:color w:val="000000"/>
          <w:sz w:val="24"/>
          <w:szCs w:val="24"/>
        </w:rPr>
        <w:t xml:space="preserve"> decision. In </w:t>
      </w:r>
      <w:proofErr w:type="spellStart"/>
      <w:r w:rsidR="002E6544" w:rsidRPr="00E415B4">
        <w:rPr>
          <w:rFonts w:ascii="Times New Roman" w:hAnsi="Times New Roman" w:cs="Times New Roman"/>
          <w:color w:val="000000"/>
          <w:sz w:val="24"/>
          <w:szCs w:val="24"/>
        </w:rPr>
        <w:t>casu</w:t>
      </w:r>
      <w:proofErr w:type="spellEnd"/>
      <w:r w:rsidR="002E6544" w:rsidRPr="00E415B4">
        <w:rPr>
          <w:rFonts w:ascii="Times New Roman" w:hAnsi="Times New Roman" w:cs="Times New Roman"/>
          <w:color w:val="000000"/>
          <w:sz w:val="24"/>
          <w:szCs w:val="24"/>
        </w:rPr>
        <w:t>,</w:t>
      </w:r>
      <w:r w:rsidR="00D0323A" w:rsidRPr="00E415B4">
        <w:rPr>
          <w:rFonts w:ascii="Times New Roman" w:hAnsi="Times New Roman" w:cs="Times New Roman"/>
          <w:color w:val="000000"/>
          <w:sz w:val="24"/>
          <w:szCs w:val="24"/>
        </w:rPr>
        <w:t xml:space="preserve"> </w:t>
      </w:r>
      <w:r w:rsidR="002E6544" w:rsidRPr="00E415B4">
        <w:rPr>
          <w:rFonts w:ascii="Times New Roman" w:hAnsi="Times New Roman" w:cs="Times New Roman"/>
          <w:color w:val="000000"/>
          <w:sz w:val="24"/>
          <w:szCs w:val="24"/>
        </w:rPr>
        <w:t xml:space="preserve">the appellant clearly qualifies as the “payer”, i.e., “any person who or partnership which pays </w:t>
      </w:r>
      <w:r w:rsidR="002E6544" w:rsidRPr="00E415B4">
        <w:rPr>
          <w:rFonts w:ascii="Times New Roman" w:hAnsi="Times New Roman" w:cs="Times New Roman"/>
          <w:color w:val="000000"/>
          <w:sz w:val="24"/>
          <w:szCs w:val="24"/>
          <w:u w:val="single"/>
        </w:rPr>
        <w:t>or is responsible</w:t>
      </w:r>
      <w:r w:rsidR="00C32167" w:rsidRPr="00E415B4">
        <w:rPr>
          <w:rFonts w:ascii="Times New Roman" w:hAnsi="Times New Roman" w:cs="Times New Roman"/>
          <w:color w:val="000000"/>
          <w:sz w:val="24"/>
          <w:szCs w:val="24"/>
        </w:rPr>
        <w:t xml:space="preserve"> for the payment of fees…</w:t>
      </w:r>
      <w:r w:rsidR="002E6544" w:rsidRPr="00E415B4">
        <w:rPr>
          <w:rFonts w:ascii="Times New Roman" w:hAnsi="Times New Roman" w:cs="Times New Roman"/>
          <w:color w:val="000000"/>
          <w:sz w:val="24"/>
          <w:szCs w:val="24"/>
        </w:rPr>
        <w:t>”</w:t>
      </w:r>
      <w:r w:rsidR="00D0323A" w:rsidRPr="00E415B4">
        <w:rPr>
          <w:rFonts w:ascii="Times New Roman" w:hAnsi="Times New Roman" w:cs="Times New Roman"/>
          <w:color w:val="000000"/>
          <w:sz w:val="24"/>
          <w:szCs w:val="24"/>
        </w:rPr>
        <w:t xml:space="preserve"> and is ordinarily resident in Zimbabwe, whereas in </w:t>
      </w:r>
      <w:proofErr w:type="spellStart"/>
      <w:r w:rsidR="00D0323A" w:rsidRPr="00E415B4">
        <w:rPr>
          <w:rFonts w:ascii="Times New Roman" w:hAnsi="Times New Roman" w:cs="Times New Roman"/>
          <w:i/>
          <w:color w:val="000000"/>
          <w:sz w:val="24"/>
          <w:szCs w:val="24"/>
        </w:rPr>
        <w:t>Sunfresh</w:t>
      </w:r>
      <w:proofErr w:type="spellEnd"/>
      <w:r w:rsidR="00D0323A" w:rsidRPr="00E415B4">
        <w:rPr>
          <w:rFonts w:ascii="Times New Roman" w:hAnsi="Times New Roman" w:cs="Times New Roman"/>
          <w:color w:val="000000"/>
          <w:sz w:val="24"/>
          <w:szCs w:val="24"/>
        </w:rPr>
        <w:t xml:space="preserve"> the payment of fees or commission was ostensibly done by foreign clients to a foreign marketing agent.</w:t>
      </w:r>
      <w:r w:rsidR="00F04295" w:rsidRPr="00E415B4">
        <w:rPr>
          <w:rFonts w:ascii="Times New Roman" w:hAnsi="Times New Roman" w:cs="Times New Roman"/>
          <w:color w:val="000000"/>
          <w:sz w:val="24"/>
          <w:szCs w:val="24"/>
        </w:rPr>
        <w:t>”</w:t>
      </w:r>
      <w:r w:rsidR="00D0323A" w:rsidRPr="00E415B4">
        <w:rPr>
          <w:rFonts w:ascii="Times New Roman" w:hAnsi="Times New Roman" w:cs="Times New Roman"/>
          <w:color w:val="000000"/>
          <w:sz w:val="24"/>
          <w:szCs w:val="24"/>
        </w:rPr>
        <w:t xml:space="preserve"> </w:t>
      </w:r>
    </w:p>
    <w:p w14:paraId="5734F778" w14:textId="77777777" w:rsidR="00BA7EA9" w:rsidRPr="00E415B4" w:rsidRDefault="00D0323A" w:rsidP="00E13845">
      <w:pPr>
        <w:autoSpaceDE w:val="0"/>
        <w:autoSpaceDN w:val="0"/>
        <w:adjustRightInd w:val="0"/>
        <w:spacing w:after="0" w:line="240" w:lineRule="auto"/>
        <w:ind w:left="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 </w:t>
      </w:r>
    </w:p>
    <w:p w14:paraId="26068C8A" w14:textId="77777777" w:rsidR="00C32167" w:rsidRPr="00E415B4" w:rsidRDefault="00C32167" w:rsidP="00C32167">
      <w:pPr>
        <w:autoSpaceDE w:val="0"/>
        <w:autoSpaceDN w:val="0"/>
        <w:adjustRightInd w:val="0"/>
        <w:spacing w:after="0" w:line="240" w:lineRule="auto"/>
        <w:jc w:val="both"/>
        <w:rPr>
          <w:rFonts w:ascii="Times New Roman" w:hAnsi="Times New Roman" w:cs="Times New Roman"/>
          <w:color w:val="000000"/>
          <w:sz w:val="24"/>
          <w:szCs w:val="24"/>
        </w:rPr>
      </w:pPr>
    </w:p>
    <w:p w14:paraId="644A4AB8" w14:textId="77777777" w:rsidR="00B1042C" w:rsidRPr="00E415B4" w:rsidRDefault="00B1042C" w:rsidP="00C32167">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On the interpretation of ‘fees’ as set out in the 17</w:t>
      </w:r>
      <w:r w:rsidRPr="00E415B4">
        <w:rPr>
          <w:rFonts w:ascii="Times New Roman" w:hAnsi="Times New Roman" w:cs="Times New Roman"/>
          <w:color w:val="000000"/>
          <w:sz w:val="24"/>
          <w:szCs w:val="24"/>
          <w:vertAlign w:val="superscript"/>
        </w:rPr>
        <w:t>th</w:t>
      </w:r>
      <w:r w:rsidRPr="00E415B4">
        <w:rPr>
          <w:rFonts w:ascii="Times New Roman" w:hAnsi="Times New Roman" w:cs="Times New Roman"/>
          <w:color w:val="000000"/>
          <w:sz w:val="24"/>
          <w:szCs w:val="24"/>
        </w:rPr>
        <w:t xml:space="preserve"> Schedule, the Court ruled:</w:t>
      </w:r>
    </w:p>
    <w:p w14:paraId="112164B7" w14:textId="77777777" w:rsidR="00B1042C" w:rsidRPr="00E415B4" w:rsidRDefault="00B1042C" w:rsidP="00C32167">
      <w:pPr>
        <w:autoSpaceDE w:val="0"/>
        <w:autoSpaceDN w:val="0"/>
        <w:adjustRightInd w:val="0"/>
        <w:spacing w:after="0" w:line="240" w:lineRule="auto"/>
        <w:ind w:left="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“The respondent submitted that the words “any amount” above give a broad definition to the term fees and contended that money paid as commission could be regarded as “any amount” for the purposes of s</w:t>
      </w:r>
      <w:r w:rsidR="00C32167" w:rsidRPr="00E415B4">
        <w:rPr>
          <w:rFonts w:ascii="Times New Roman" w:hAnsi="Times New Roman" w:cs="Times New Roman"/>
          <w:color w:val="000000"/>
          <w:sz w:val="24"/>
          <w:szCs w:val="24"/>
        </w:rPr>
        <w:t xml:space="preserve"> </w:t>
      </w:r>
      <w:r w:rsidRPr="00E415B4">
        <w:rPr>
          <w:rFonts w:ascii="Times New Roman" w:hAnsi="Times New Roman" w:cs="Times New Roman"/>
          <w:color w:val="000000"/>
          <w:sz w:val="24"/>
          <w:szCs w:val="24"/>
        </w:rPr>
        <w:t>1(1) of the 17</w:t>
      </w:r>
      <w:r w:rsidRPr="00E415B4">
        <w:rPr>
          <w:rFonts w:ascii="Times New Roman" w:hAnsi="Times New Roman" w:cs="Times New Roman"/>
          <w:color w:val="000000"/>
          <w:sz w:val="24"/>
          <w:szCs w:val="24"/>
          <w:vertAlign w:val="superscript"/>
        </w:rPr>
        <w:t>th</w:t>
      </w:r>
      <w:r w:rsidRPr="00E415B4">
        <w:rPr>
          <w:rFonts w:ascii="Times New Roman" w:hAnsi="Times New Roman" w:cs="Times New Roman"/>
          <w:color w:val="000000"/>
          <w:sz w:val="24"/>
          <w:szCs w:val="24"/>
        </w:rPr>
        <w:t xml:space="preserve"> Schedule.  In my view, the respondent was correct in its interpretation of the words “any amount” to include commission.  From the above definition, it is clear that the legislature intended “fees” to cover any sum of money, by whatever name called, paid for services rendered of a </w:t>
      </w:r>
      <w:r w:rsidRPr="00E415B4">
        <w:rPr>
          <w:rFonts w:ascii="Times New Roman" w:hAnsi="Times New Roman" w:cs="Times New Roman"/>
          <w:color w:val="000000"/>
          <w:sz w:val="24"/>
          <w:szCs w:val="24"/>
        </w:rPr>
        <w:lastRenderedPageBreak/>
        <w:t>technical, managerial, administrative or consultative nature save for those that are expressly excluded”.</w:t>
      </w:r>
    </w:p>
    <w:p w14:paraId="49217B39" w14:textId="77777777" w:rsidR="00C32167" w:rsidRPr="00E415B4" w:rsidRDefault="00C32167" w:rsidP="003A6FFA">
      <w:pPr>
        <w:autoSpaceDE w:val="0"/>
        <w:autoSpaceDN w:val="0"/>
        <w:adjustRightInd w:val="0"/>
        <w:spacing w:after="0" w:line="480" w:lineRule="auto"/>
        <w:jc w:val="both"/>
        <w:rPr>
          <w:rFonts w:ascii="Times New Roman" w:hAnsi="Times New Roman" w:cs="Times New Roman"/>
          <w:color w:val="000000"/>
          <w:sz w:val="24"/>
          <w:szCs w:val="24"/>
        </w:rPr>
      </w:pPr>
    </w:p>
    <w:p w14:paraId="24812322" w14:textId="77777777" w:rsidR="00C32167" w:rsidRPr="00E415B4" w:rsidRDefault="00C32167" w:rsidP="00C32167">
      <w:pPr>
        <w:autoSpaceDE w:val="0"/>
        <w:autoSpaceDN w:val="0"/>
        <w:adjustRightInd w:val="0"/>
        <w:spacing w:after="0" w:line="240" w:lineRule="auto"/>
        <w:jc w:val="both"/>
        <w:rPr>
          <w:rFonts w:ascii="Times New Roman" w:hAnsi="Times New Roman" w:cs="Times New Roman"/>
          <w:color w:val="000000"/>
          <w:sz w:val="24"/>
          <w:szCs w:val="24"/>
        </w:rPr>
      </w:pPr>
    </w:p>
    <w:p w14:paraId="092D98A3" w14:textId="77777777" w:rsidR="001D0F97" w:rsidRPr="00E415B4" w:rsidRDefault="00E875C3"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 </w:t>
      </w:r>
      <w:r w:rsidR="00AD5B42" w:rsidRPr="00E415B4">
        <w:rPr>
          <w:rFonts w:ascii="Times New Roman" w:hAnsi="Times New Roman" w:cs="Times New Roman"/>
          <w:color w:val="000000"/>
          <w:sz w:val="24"/>
          <w:szCs w:val="24"/>
        </w:rPr>
        <w:t xml:space="preserve">[27] </w:t>
      </w:r>
      <w:r w:rsidR="00C43525">
        <w:rPr>
          <w:rFonts w:ascii="Times New Roman" w:hAnsi="Times New Roman" w:cs="Times New Roman"/>
          <w:color w:val="000000"/>
          <w:sz w:val="24"/>
          <w:szCs w:val="24"/>
        </w:rPr>
        <w:tab/>
      </w:r>
      <w:r w:rsidR="00345E9D" w:rsidRPr="00E415B4">
        <w:rPr>
          <w:rFonts w:ascii="Times New Roman" w:hAnsi="Times New Roman" w:cs="Times New Roman"/>
          <w:color w:val="000000"/>
          <w:sz w:val="24"/>
          <w:szCs w:val="24"/>
        </w:rPr>
        <w:t xml:space="preserve">I </w:t>
      </w:r>
      <w:r w:rsidR="00B1042C" w:rsidRPr="00E415B4">
        <w:rPr>
          <w:rFonts w:ascii="Times New Roman" w:hAnsi="Times New Roman" w:cs="Times New Roman"/>
          <w:color w:val="000000"/>
          <w:sz w:val="24"/>
          <w:szCs w:val="24"/>
        </w:rPr>
        <w:t xml:space="preserve">respectfully associate myself with the views </w:t>
      </w:r>
      <w:r w:rsidR="00C27DE1" w:rsidRPr="00E415B4">
        <w:rPr>
          <w:rFonts w:ascii="Times New Roman" w:hAnsi="Times New Roman" w:cs="Times New Roman"/>
          <w:color w:val="000000"/>
          <w:sz w:val="24"/>
          <w:szCs w:val="24"/>
        </w:rPr>
        <w:t>quoted</w:t>
      </w:r>
      <w:r w:rsidR="00B1042C" w:rsidRPr="00E415B4">
        <w:rPr>
          <w:rFonts w:ascii="Times New Roman" w:hAnsi="Times New Roman" w:cs="Times New Roman"/>
          <w:color w:val="000000"/>
          <w:sz w:val="24"/>
          <w:szCs w:val="24"/>
        </w:rPr>
        <w:t xml:space="preserve"> above</w:t>
      </w:r>
      <w:r w:rsidR="000854EB" w:rsidRPr="00E415B4">
        <w:rPr>
          <w:rFonts w:ascii="Times New Roman" w:hAnsi="Times New Roman" w:cs="Times New Roman"/>
          <w:color w:val="000000"/>
          <w:sz w:val="24"/>
          <w:szCs w:val="24"/>
        </w:rPr>
        <w:t>.</w:t>
      </w:r>
      <w:r w:rsidR="00587555" w:rsidRPr="00E415B4">
        <w:rPr>
          <w:rFonts w:ascii="Times New Roman" w:hAnsi="Times New Roman" w:cs="Times New Roman"/>
          <w:color w:val="000000"/>
          <w:sz w:val="24"/>
          <w:szCs w:val="24"/>
        </w:rPr>
        <w:t xml:space="preserve"> </w:t>
      </w:r>
      <w:r w:rsidR="001D0F97" w:rsidRPr="00E415B4">
        <w:rPr>
          <w:rFonts w:ascii="Times New Roman" w:hAnsi="Times New Roman" w:cs="Times New Roman"/>
          <w:color w:val="000000"/>
          <w:sz w:val="24"/>
          <w:szCs w:val="24"/>
        </w:rPr>
        <w:t xml:space="preserve">  As in t</w:t>
      </w:r>
      <w:r w:rsidR="00587555" w:rsidRPr="00E415B4">
        <w:rPr>
          <w:rFonts w:ascii="Times New Roman" w:hAnsi="Times New Roman" w:cs="Times New Roman"/>
          <w:color w:val="000000"/>
          <w:sz w:val="24"/>
          <w:szCs w:val="24"/>
        </w:rPr>
        <w:t xml:space="preserve">he </w:t>
      </w:r>
      <w:proofErr w:type="spellStart"/>
      <w:r w:rsidR="00587555" w:rsidRPr="00E415B4">
        <w:rPr>
          <w:rFonts w:ascii="Times New Roman" w:hAnsi="Times New Roman" w:cs="Times New Roman"/>
          <w:i/>
          <w:color w:val="000000"/>
          <w:sz w:val="24"/>
          <w:szCs w:val="24"/>
        </w:rPr>
        <w:t>Zimasco</w:t>
      </w:r>
      <w:proofErr w:type="spellEnd"/>
      <w:r w:rsidR="00587555" w:rsidRPr="00E415B4">
        <w:rPr>
          <w:rFonts w:ascii="Times New Roman" w:hAnsi="Times New Roman" w:cs="Times New Roman"/>
          <w:color w:val="000000"/>
          <w:sz w:val="24"/>
          <w:szCs w:val="24"/>
        </w:rPr>
        <w:t xml:space="preserve"> case,</w:t>
      </w:r>
      <w:r w:rsidR="001D0F97" w:rsidRPr="00E415B4">
        <w:rPr>
          <w:rFonts w:ascii="Times New Roman" w:hAnsi="Times New Roman" w:cs="Times New Roman"/>
          <w:color w:val="000000"/>
          <w:sz w:val="24"/>
          <w:szCs w:val="24"/>
        </w:rPr>
        <w:t xml:space="preserve"> the originating cause of the fees in </w:t>
      </w:r>
      <w:proofErr w:type="spellStart"/>
      <w:r w:rsidR="001D0F97" w:rsidRPr="00E415B4">
        <w:rPr>
          <w:rFonts w:ascii="Times New Roman" w:hAnsi="Times New Roman" w:cs="Times New Roman"/>
          <w:i/>
          <w:color w:val="000000"/>
          <w:sz w:val="24"/>
          <w:szCs w:val="24"/>
        </w:rPr>
        <w:t>casu</w:t>
      </w:r>
      <w:proofErr w:type="spellEnd"/>
      <w:r w:rsidR="001D0F97" w:rsidRPr="00E415B4">
        <w:rPr>
          <w:rFonts w:ascii="Times New Roman" w:hAnsi="Times New Roman" w:cs="Times New Roman"/>
          <w:color w:val="000000"/>
          <w:sz w:val="24"/>
          <w:szCs w:val="24"/>
        </w:rPr>
        <w:t xml:space="preserve">, is entirely in Zimbabwe.  The fees and charges in issue are raised by the banks holding the </w:t>
      </w:r>
      <w:proofErr w:type="spellStart"/>
      <w:r w:rsidR="001D0F97" w:rsidRPr="00E415B4">
        <w:rPr>
          <w:rFonts w:ascii="Times New Roman" w:hAnsi="Times New Roman" w:cs="Times New Roman"/>
          <w:i/>
          <w:color w:val="000000"/>
          <w:sz w:val="24"/>
          <w:szCs w:val="24"/>
        </w:rPr>
        <w:t>nostro</w:t>
      </w:r>
      <w:proofErr w:type="spellEnd"/>
      <w:r w:rsidR="001D0F97" w:rsidRPr="00E415B4">
        <w:rPr>
          <w:rFonts w:ascii="Times New Roman" w:hAnsi="Times New Roman" w:cs="Times New Roman"/>
          <w:i/>
          <w:color w:val="000000"/>
          <w:sz w:val="24"/>
          <w:szCs w:val="24"/>
        </w:rPr>
        <w:t xml:space="preserve"> </w:t>
      </w:r>
      <w:r w:rsidR="001D0F97" w:rsidRPr="00E415B4">
        <w:rPr>
          <w:rFonts w:ascii="Times New Roman" w:hAnsi="Times New Roman" w:cs="Times New Roman"/>
          <w:color w:val="000000"/>
          <w:sz w:val="24"/>
          <w:szCs w:val="24"/>
        </w:rPr>
        <w:t xml:space="preserve">accounts in respect of transactions undertaken by them on behalf of the appellant which issues an instruction on behalf of its clients in Zimbabwe and pays on behalf of those clients using its </w:t>
      </w:r>
      <w:proofErr w:type="spellStart"/>
      <w:r w:rsidR="001D0F97" w:rsidRPr="00E415B4">
        <w:rPr>
          <w:rFonts w:ascii="Times New Roman" w:hAnsi="Times New Roman" w:cs="Times New Roman"/>
          <w:i/>
          <w:color w:val="000000"/>
          <w:sz w:val="24"/>
          <w:szCs w:val="24"/>
        </w:rPr>
        <w:t>nostro</w:t>
      </w:r>
      <w:proofErr w:type="spellEnd"/>
      <w:r w:rsidR="001D0F97" w:rsidRPr="00E415B4">
        <w:rPr>
          <w:rFonts w:ascii="Times New Roman" w:hAnsi="Times New Roman" w:cs="Times New Roman"/>
          <w:color w:val="000000"/>
          <w:sz w:val="24"/>
          <w:szCs w:val="24"/>
        </w:rPr>
        <w:t xml:space="preserve"> accounts. These transactions </w:t>
      </w:r>
      <w:r w:rsidR="00587555" w:rsidRPr="00E415B4">
        <w:rPr>
          <w:rFonts w:ascii="Times New Roman" w:hAnsi="Times New Roman" w:cs="Times New Roman"/>
          <w:color w:val="000000"/>
          <w:sz w:val="24"/>
          <w:szCs w:val="24"/>
        </w:rPr>
        <w:t xml:space="preserve">clearly </w:t>
      </w:r>
      <w:r w:rsidR="001D0F97" w:rsidRPr="00E415B4">
        <w:rPr>
          <w:rFonts w:ascii="Times New Roman" w:hAnsi="Times New Roman" w:cs="Times New Roman"/>
          <w:color w:val="000000"/>
          <w:sz w:val="24"/>
          <w:szCs w:val="24"/>
        </w:rPr>
        <w:t xml:space="preserve">amount to services of a managerial or administrative nature within the meaning of </w:t>
      </w:r>
      <w:r w:rsidR="00A4635A" w:rsidRPr="00E415B4">
        <w:rPr>
          <w:rFonts w:ascii="Times New Roman" w:hAnsi="Times New Roman" w:cs="Times New Roman"/>
          <w:color w:val="000000"/>
          <w:sz w:val="24"/>
          <w:szCs w:val="24"/>
        </w:rPr>
        <w:t xml:space="preserve">para </w:t>
      </w:r>
      <w:r w:rsidR="001D0F97" w:rsidRPr="00E415B4">
        <w:rPr>
          <w:rFonts w:ascii="Times New Roman" w:hAnsi="Times New Roman" w:cs="Times New Roman"/>
          <w:color w:val="000000"/>
          <w:sz w:val="24"/>
          <w:szCs w:val="24"/>
        </w:rPr>
        <w:t>1(1) of the 17</w:t>
      </w:r>
      <w:r w:rsidR="001D0F97" w:rsidRPr="00E415B4">
        <w:rPr>
          <w:rFonts w:ascii="Times New Roman" w:hAnsi="Times New Roman" w:cs="Times New Roman"/>
          <w:color w:val="000000"/>
          <w:sz w:val="24"/>
          <w:szCs w:val="24"/>
          <w:vertAlign w:val="superscript"/>
        </w:rPr>
        <w:t>th</w:t>
      </w:r>
      <w:r w:rsidR="001D0F97" w:rsidRPr="00E415B4">
        <w:rPr>
          <w:rFonts w:ascii="Times New Roman" w:hAnsi="Times New Roman" w:cs="Times New Roman"/>
          <w:color w:val="000000"/>
          <w:sz w:val="24"/>
          <w:szCs w:val="24"/>
        </w:rPr>
        <w:t xml:space="preserve"> Schedule.</w:t>
      </w:r>
    </w:p>
    <w:p w14:paraId="35454B0E" w14:textId="77777777" w:rsidR="004D0362" w:rsidRPr="00E415B4" w:rsidRDefault="004D0362" w:rsidP="004D5C6C">
      <w:pPr>
        <w:autoSpaceDE w:val="0"/>
        <w:autoSpaceDN w:val="0"/>
        <w:adjustRightInd w:val="0"/>
        <w:spacing w:after="0" w:line="480" w:lineRule="auto"/>
        <w:jc w:val="both"/>
        <w:rPr>
          <w:rFonts w:ascii="Times New Roman" w:hAnsi="Times New Roman" w:cs="Times New Roman"/>
          <w:color w:val="000000"/>
          <w:sz w:val="24"/>
          <w:szCs w:val="24"/>
        </w:rPr>
      </w:pPr>
    </w:p>
    <w:p w14:paraId="3E5D2783" w14:textId="77777777" w:rsidR="007A1D74" w:rsidRPr="00E415B4" w:rsidRDefault="007A1D74" w:rsidP="004D0362">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Regarding the </w:t>
      </w:r>
      <w:proofErr w:type="spellStart"/>
      <w:r w:rsidRPr="00E415B4">
        <w:rPr>
          <w:rFonts w:ascii="Times New Roman" w:hAnsi="Times New Roman" w:cs="Times New Roman"/>
          <w:i/>
          <w:color w:val="000000"/>
          <w:sz w:val="24"/>
          <w:szCs w:val="24"/>
        </w:rPr>
        <w:t>Sunfresh</w:t>
      </w:r>
      <w:proofErr w:type="spellEnd"/>
      <w:r w:rsidRPr="00E415B4">
        <w:rPr>
          <w:rFonts w:ascii="Times New Roman" w:hAnsi="Times New Roman" w:cs="Times New Roman"/>
          <w:i/>
          <w:color w:val="000000"/>
          <w:sz w:val="24"/>
          <w:szCs w:val="24"/>
        </w:rPr>
        <w:t xml:space="preserve"> </w:t>
      </w:r>
      <w:r w:rsidRPr="00E415B4">
        <w:rPr>
          <w:rFonts w:ascii="Times New Roman" w:hAnsi="Times New Roman" w:cs="Times New Roman"/>
          <w:color w:val="000000"/>
          <w:sz w:val="24"/>
          <w:szCs w:val="24"/>
        </w:rPr>
        <w:t xml:space="preserve">case it would appear that the facts are distinguishable from those in the present matter. </w:t>
      </w:r>
      <w:r w:rsidR="00AD5B42" w:rsidRPr="00E415B4">
        <w:rPr>
          <w:rFonts w:ascii="Times New Roman" w:hAnsi="Times New Roman" w:cs="Times New Roman"/>
          <w:color w:val="000000"/>
          <w:sz w:val="24"/>
          <w:szCs w:val="24"/>
        </w:rPr>
        <w:t xml:space="preserve">However, </w:t>
      </w:r>
      <w:r w:rsidRPr="00E415B4">
        <w:rPr>
          <w:rFonts w:ascii="Times New Roman" w:hAnsi="Times New Roman" w:cs="Times New Roman"/>
          <w:color w:val="000000"/>
          <w:sz w:val="24"/>
          <w:szCs w:val="24"/>
        </w:rPr>
        <w:t xml:space="preserve">in so far as it conflicts with </w:t>
      </w:r>
      <w:r w:rsidR="00AD5B42" w:rsidRPr="00E415B4">
        <w:rPr>
          <w:rFonts w:ascii="Times New Roman" w:hAnsi="Times New Roman" w:cs="Times New Roman"/>
          <w:color w:val="000000"/>
          <w:sz w:val="24"/>
          <w:szCs w:val="24"/>
        </w:rPr>
        <w:t xml:space="preserve">the </w:t>
      </w:r>
      <w:proofErr w:type="spellStart"/>
      <w:r w:rsidR="00AD5B42" w:rsidRPr="00E415B4">
        <w:rPr>
          <w:rFonts w:ascii="Times New Roman" w:hAnsi="Times New Roman" w:cs="Times New Roman"/>
          <w:i/>
          <w:color w:val="000000"/>
          <w:sz w:val="24"/>
          <w:szCs w:val="24"/>
        </w:rPr>
        <w:t>Zimasco</w:t>
      </w:r>
      <w:proofErr w:type="spellEnd"/>
      <w:r w:rsidR="00AD5B42" w:rsidRPr="00E415B4">
        <w:rPr>
          <w:rFonts w:ascii="Times New Roman" w:hAnsi="Times New Roman" w:cs="Times New Roman"/>
          <w:color w:val="000000"/>
          <w:sz w:val="24"/>
          <w:szCs w:val="24"/>
        </w:rPr>
        <w:t xml:space="preserve"> decision on the issues discussed above I would consider the </w:t>
      </w:r>
      <w:proofErr w:type="spellStart"/>
      <w:r w:rsidR="00AD5B42" w:rsidRPr="00E415B4">
        <w:rPr>
          <w:rFonts w:ascii="Times New Roman" w:hAnsi="Times New Roman" w:cs="Times New Roman"/>
          <w:i/>
          <w:color w:val="000000"/>
          <w:sz w:val="24"/>
          <w:szCs w:val="24"/>
        </w:rPr>
        <w:t>Zimasco</w:t>
      </w:r>
      <w:proofErr w:type="spellEnd"/>
      <w:r w:rsidR="00AD5B42" w:rsidRPr="00E415B4">
        <w:rPr>
          <w:rFonts w:ascii="Times New Roman" w:hAnsi="Times New Roman" w:cs="Times New Roman"/>
          <w:color w:val="000000"/>
          <w:sz w:val="24"/>
          <w:szCs w:val="24"/>
        </w:rPr>
        <w:t xml:space="preserve"> decision to be the correct exposition of the law.</w:t>
      </w:r>
    </w:p>
    <w:p w14:paraId="16C194C0" w14:textId="77777777" w:rsidR="00BF2A9E" w:rsidRPr="00E415B4" w:rsidRDefault="00BF2A9E" w:rsidP="004D5C6C">
      <w:pPr>
        <w:autoSpaceDE w:val="0"/>
        <w:autoSpaceDN w:val="0"/>
        <w:adjustRightInd w:val="0"/>
        <w:spacing w:after="0" w:line="480" w:lineRule="auto"/>
        <w:jc w:val="both"/>
        <w:rPr>
          <w:rFonts w:ascii="Times New Roman" w:hAnsi="Times New Roman" w:cs="Times New Roman"/>
          <w:color w:val="000000"/>
          <w:sz w:val="24"/>
          <w:szCs w:val="24"/>
        </w:rPr>
      </w:pPr>
    </w:p>
    <w:p w14:paraId="1B743A28" w14:textId="77777777" w:rsidR="001D0F97" w:rsidRPr="00E415B4" w:rsidRDefault="002251A7" w:rsidP="002251A7">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[2</w:t>
      </w:r>
      <w:r w:rsidR="00AD5B42" w:rsidRPr="00E415B4">
        <w:rPr>
          <w:rFonts w:ascii="Times New Roman" w:hAnsi="Times New Roman" w:cs="Times New Roman"/>
          <w:color w:val="000000"/>
          <w:sz w:val="24"/>
          <w:szCs w:val="24"/>
        </w:rPr>
        <w:t>8</w:t>
      </w:r>
      <w:r w:rsidRPr="00E415B4">
        <w:rPr>
          <w:rFonts w:ascii="Times New Roman" w:hAnsi="Times New Roman" w:cs="Times New Roman"/>
          <w:color w:val="000000"/>
          <w:sz w:val="24"/>
          <w:szCs w:val="24"/>
        </w:rPr>
        <w:t xml:space="preserve">] </w:t>
      </w:r>
      <w:r w:rsidR="00C43525">
        <w:rPr>
          <w:rFonts w:ascii="Times New Roman" w:hAnsi="Times New Roman" w:cs="Times New Roman"/>
          <w:color w:val="000000"/>
          <w:sz w:val="24"/>
          <w:szCs w:val="24"/>
        </w:rPr>
        <w:tab/>
      </w:r>
      <w:r w:rsidR="00BF2A9E" w:rsidRPr="00E415B4">
        <w:rPr>
          <w:rFonts w:ascii="Times New Roman" w:hAnsi="Times New Roman" w:cs="Times New Roman"/>
          <w:color w:val="000000"/>
          <w:sz w:val="24"/>
          <w:szCs w:val="24"/>
        </w:rPr>
        <w:t>Accordingly,</w:t>
      </w:r>
      <w:r w:rsidR="001D0F97" w:rsidRPr="00E415B4">
        <w:rPr>
          <w:rFonts w:ascii="Times New Roman" w:hAnsi="Times New Roman" w:cs="Times New Roman"/>
          <w:color w:val="000000"/>
          <w:sz w:val="24"/>
          <w:szCs w:val="24"/>
        </w:rPr>
        <w:t xml:space="preserve"> I</w:t>
      </w:r>
      <w:r w:rsidR="00345E9D" w:rsidRPr="00E415B4">
        <w:rPr>
          <w:rFonts w:ascii="Times New Roman" w:hAnsi="Times New Roman" w:cs="Times New Roman"/>
          <w:color w:val="000000"/>
          <w:sz w:val="24"/>
          <w:szCs w:val="24"/>
        </w:rPr>
        <w:t xml:space="preserve"> </w:t>
      </w:r>
      <w:r w:rsidR="001D0F97" w:rsidRPr="00E415B4">
        <w:rPr>
          <w:rFonts w:ascii="Times New Roman" w:hAnsi="Times New Roman" w:cs="Times New Roman"/>
          <w:color w:val="000000"/>
          <w:sz w:val="24"/>
          <w:szCs w:val="24"/>
        </w:rPr>
        <w:t xml:space="preserve">agree with Mr </w:t>
      </w:r>
      <w:proofErr w:type="spellStart"/>
      <w:r w:rsidR="001D0F97" w:rsidRPr="00E415B4">
        <w:rPr>
          <w:rFonts w:ascii="Times New Roman" w:hAnsi="Times New Roman" w:cs="Times New Roman"/>
          <w:i/>
          <w:color w:val="000000"/>
          <w:sz w:val="24"/>
          <w:szCs w:val="24"/>
        </w:rPr>
        <w:t>Magwalib</w:t>
      </w:r>
      <w:r w:rsidR="001D0F97" w:rsidRPr="00E415B4">
        <w:rPr>
          <w:rFonts w:ascii="Times New Roman" w:hAnsi="Times New Roman" w:cs="Times New Roman"/>
          <w:color w:val="000000"/>
          <w:sz w:val="24"/>
          <w:szCs w:val="24"/>
        </w:rPr>
        <w:t>a</w:t>
      </w:r>
      <w:proofErr w:type="spellEnd"/>
      <w:r w:rsidR="001D0F97" w:rsidRPr="00E415B4">
        <w:rPr>
          <w:rFonts w:ascii="Times New Roman" w:hAnsi="Times New Roman" w:cs="Times New Roman"/>
          <w:color w:val="000000"/>
          <w:sz w:val="24"/>
          <w:szCs w:val="24"/>
        </w:rPr>
        <w:t xml:space="preserve"> that all three requirements </w:t>
      </w:r>
      <w:r w:rsidR="00EF381F" w:rsidRPr="00E415B4">
        <w:rPr>
          <w:rFonts w:ascii="Times New Roman" w:hAnsi="Times New Roman" w:cs="Times New Roman"/>
          <w:color w:val="000000"/>
          <w:sz w:val="24"/>
          <w:szCs w:val="24"/>
        </w:rPr>
        <w:t xml:space="preserve">mentioned by Mr </w:t>
      </w:r>
      <w:r w:rsidR="00EF381F" w:rsidRPr="00E415B4">
        <w:rPr>
          <w:rFonts w:ascii="Times New Roman" w:hAnsi="Times New Roman" w:cs="Times New Roman"/>
          <w:i/>
          <w:color w:val="000000"/>
          <w:sz w:val="24"/>
          <w:szCs w:val="24"/>
        </w:rPr>
        <w:t>de Bourbon</w:t>
      </w:r>
      <w:r w:rsidR="00EF381F" w:rsidRPr="00E415B4">
        <w:rPr>
          <w:rFonts w:ascii="Times New Roman" w:hAnsi="Times New Roman" w:cs="Times New Roman"/>
          <w:color w:val="000000"/>
          <w:sz w:val="24"/>
          <w:szCs w:val="24"/>
        </w:rPr>
        <w:t xml:space="preserve"> </w:t>
      </w:r>
      <w:r w:rsidR="001D0F97" w:rsidRPr="00E415B4">
        <w:rPr>
          <w:rFonts w:ascii="Times New Roman" w:hAnsi="Times New Roman" w:cs="Times New Roman"/>
          <w:color w:val="000000"/>
          <w:sz w:val="24"/>
          <w:szCs w:val="24"/>
        </w:rPr>
        <w:t>are satisfied. It follows that the appellant, as payer of the fees, was obliged to withhold the non-resident tax and remit such tax to the Commissioner within 30days.</w:t>
      </w:r>
    </w:p>
    <w:p w14:paraId="54E7D10B" w14:textId="77777777" w:rsidR="004D0362" w:rsidRPr="00E415B4" w:rsidRDefault="004D0362" w:rsidP="002251A7">
      <w:pPr>
        <w:autoSpaceDE w:val="0"/>
        <w:autoSpaceDN w:val="0"/>
        <w:adjustRightInd w:val="0"/>
        <w:spacing w:after="0" w:line="480" w:lineRule="auto"/>
        <w:jc w:val="both"/>
        <w:rPr>
          <w:rFonts w:ascii="Times New Roman" w:hAnsi="Times New Roman" w:cs="Times New Roman"/>
          <w:color w:val="000000"/>
          <w:sz w:val="24"/>
          <w:szCs w:val="24"/>
        </w:rPr>
      </w:pPr>
    </w:p>
    <w:p w14:paraId="5C4B7BE5" w14:textId="77777777" w:rsidR="001D0F97" w:rsidRPr="00E415B4" w:rsidRDefault="002251A7" w:rsidP="004D5C6C">
      <w:pPr>
        <w:autoSpaceDE w:val="0"/>
        <w:autoSpaceDN w:val="0"/>
        <w:adjustRightInd w:val="0"/>
        <w:spacing w:after="0" w:line="480" w:lineRule="auto"/>
        <w:jc w:val="both"/>
        <w:rPr>
          <w:rFonts w:ascii="Times New Roman" w:hAnsi="Times New Roman" w:cs="Times New Roman"/>
          <w:b/>
          <w:color w:val="000000"/>
          <w:sz w:val="24"/>
          <w:szCs w:val="24"/>
        </w:rPr>
      </w:pPr>
      <w:r w:rsidRPr="00E415B4">
        <w:rPr>
          <w:rFonts w:ascii="Times New Roman" w:hAnsi="Times New Roman" w:cs="Times New Roman"/>
          <w:b/>
          <w:color w:val="000000"/>
          <w:sz w:val="24"/>
          <w:szCs w:val="24"/>
        </w:rPr>
        <w:t>Disposition</w:t>
      </w:r>
    </w:p>
    <w:p w14:paraId="56DCE56B" w14:textId="77777777" w:rsidR="001D0F97" w:rsidRPr="00E415B4" w:rsidRDefault="002251A7" w:rsidP="002251A7">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[2</w:t>
      </w:r>
      <w:r w:rsidR="00AD5B42" w:rsidRPr="00E415B4">
        <w:rPr>
          <w:rFonts w:ascii="Times New Roman" w:hAnsi="Times New Roman" w:cs="Times New Roman"/>
          <w:color w:val="000000"/>
          <w:sz w:val="24"/>
          <w:szCs w:val="24"/>
        </w:rPr>
        <w:t>9</w:t>
      </w:r>
      <w:r w:rsidRPr="00E415B4">
        <w:rPr>
          <w:rFonts w:ascii="Times New Roman" w:hAnsi="Times New Roman" w:cs="Times New Roman"/>
          <w:color w:val="000000"/>
          <w:sz w:val="24"/>
          <w:szCs w:val="24"/>
        </w:rPr>
        <w:t xml:space="preserve">] </w:t>
      </w:r>
      <w:r w:rsidR="009E1061">
        <w:rPr>
          <w:rFonts w:ascii="Times New Roman" w:hAnsi="Times New Roman" w:cs="Times New Roman"/>
          <w:color w:val="000000"/>
          <w:sz w:val="24"/>
          <w:szCs w:val="24"/>
        </w:rPr>
        <w:tab/>
      </w:r>
      <w:r w:rsidR="001D0F97" w:rsidRPr="00E415B4">
        <w:rPr>
          <w:rFonts w:ascii="Times New Roman" w:hAnsi="Times New Roman" w:cs="Times New Roman"/>
          <w:color w:val="000000"/>
          <w:sz w:val="24"/>
          <w:szCs w:val="24"/>
        </w:rPr>
        <w:t>The appeal falls to be dismissed on all three grounds.</w:t>
      </w:r>
    </w:p>
    <w:p w14:paraId="735A22EB" w14:textId="77777777" w:rsidR="001D0F97" w:rsidRPr="00E415B4" w:rsidRDefault="001D0F97" w:rsidP="004D5C6C">
      <w:pPr>
        <w:autoSpaceDE w:val="0"/>
        <w:autoSpaceDN w:val="0"/>
        <w:adjustRightInd w:val="0"/>
        <w:spacing w:after="0" w:line="480" w:lineRule="auto"/>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 xml:space="preserve">On the question of </w:t>
      </w:r>
      <w:r w:rsidR="00080866" w:rsidRPr="00E415B4">
        <w:rPr>
          <w:rFonts w:ascii="Times New Roman" w:hAnsi="Times New Roman" w:cs="Times New Roman"/>
          <w:color w:val="000000"/>
          <w:sz w:val="24"/>
          <w:szCs w:val="24"/>
        </w:rPr>
        <w:t>costs,</w:t>
      </w:r>
      <w:r w:rsidRPr="00E415B4">
        <w:rPr>
          <w:rFonts w:ascii="Times New Roman" w:hAnsi="Times New Roman" w:cs="Times New Roman"/>
          <w:color w:val="000000"/>
          <w:sz w:val="24"/>
          <w:szCs w:val="24"/>
        </w:rPr>
        <w:t xml:space="preserve"> it was agreed by the parties tha</w:t>
      </w:r>
      <w:r w:rsidR="008F3756" w:rsidRPr="00E415B4">
        <w:rPr>
          <w:rFonts w:ascii="Times New Roman" w:hAnsi="Times New Roman" w:cs="Times New Roman"/>
          <w:color w:val="000000"/>
          <w:sz w:val="24"/>
          <w:szCs w:val="24"/>
        </w:rPr>
        <w:t>t there should be no order as to costs.</w:t>
      </w:r>
    </w:p>
    <w:p w14:paraId="63FA8489" w14:textId="77777777" w:rsidR="00CB2A4B" w:rsidRPr="00E415B4" w:rsidRDefault="00CB2A4B" w:rsidP="004D5C6C">
      <w:pPr>
        <w:autoSpaceDE w:val="0"/>
        <w:autoSpaceDN w:val="0"/>
        <w:adjustRightInd w:val="0"/>
        <w:spacing w:after="0" w:line="480" w:lineRule="auto"/>
        <w:jc w:val="both"/>
        <w:rPr>
          <w:rFonts w:ascii="Times New Roman" w:hAnsi="Times New Roman" w:cs="Times New Roman"/>
          <w:color w:val="000000"/>
          <w:sz w:val="24"/>
          <w:szCs w:val="24"/>
        </w:rPr>
      </w:pPr>
    </w:p>
    <w:p w14:paraId="1CBB5CA7" w14:textId="77777777" w:rsidR="008F3756" w:rsidRPr="00E415B4" w:rsidRDefault="008F3756" w:rsidP="00CB2A4B">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It is accordingly ordered as follows:</w:t>
      </w:r>
    </w:p>
    <w:p w14:paraId="5ADE4730" w14:textId="77777777" w:rsidR="008F3756" w:rsidRPr="00E415B4" w:rsidRDefault="008F3756" w:rsidP="00CB2A4B">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t>The appeal is dismissed.</w:t>
      </w:r>
    </w:p>
    <w:p w14:paraId="1C5DD215" w14:textId="77777777" w:rsidR="00890517" w:rsidRPr="00E415B4" w:rsidRDefault="008F3756" w:rsidP="004A44ED">
      <w:pPr>
        <w:autoSpaceDE w:val="0"/>
        <w:autoSpaceDN w:val="0"/>
        <w:adjustRightInd w:val="0"/>
        <w:spacing w:after="0" w:line="480" w:lineRule="auto"/>
        <w:ind w:firstLine="720"/>
        <w:jc w:val="both"/>
        <w:rPr>
          <w:rFonts w:ascii="Times New Roman" w:hAnsi="Times New Roman" w:cs="Times New Roman"/>
          <w:color w:val="000000"/>
          <w:sz w:val="24"/>
          <w:szCs w:val="24"/>
        </w:rPr>
      </w:pPr>
      <w:r w:rsidRPr="00E415B4">
        <w:rPr>
          <w:rFonts w:ascii="Times New Roman" w:hAnsi="Times New Roman" w:cs="Times New Roman"/>
          <w:color w:val="000000"/>
          <w:sz w:val="24"/>
          <w:szCs w:val="24"/>
        </w:rPr>
        <w:lastRenderedPageBreak/>
        <w:t>There shall be no order as to costs.</w:t>
      </w:r>
    </w:p>
    <w:p w14:paraId="56513AB5" w14:textId="77777777" w:rsidR="0063447D" w:rsidRDefault="0063447D" w:rsidP="004A44ED">
      <w:pPr>
        <w:autoSpaceDE w:val="0"/>
        <w:autoSpaceDN w:val="0"/>
        <w:adjustRightInd w:val="0"/>
        <w:spacing w:after="0" w:line="480" w:lineRule="auto"/>
        <w:ind w:left="720" w:firstLine="720"/>
        <w:jc w:val="both"/>
        <w:rPr>
          <w:rFonts w:ascii="Times New Roman" w:hAnsi="Times New Roman" w:cs="Times New Roman"/>
          <w:sz w:val="24"/>
          <w:szCs w:val="24"/>
        </w:rPr>
      </w:pPr>
    </w:p>
    <w:p w14:paraId="05460BBF" w14:textId="77777777" w:rsidR="00D36723" w:rsidRPr="00E415B4" w:rsidRDefault="00D36723" w:rsidP="004A44ED">
      <w:pPr>
        <w:autoSpaceDE w:val="0"/>
        <w:autoSpaceDN w:val="0"/>
        <w:adjustRightInd w:val="0"/>
        <w:spacing w:after="0" w:line="480" w:lineRule="auto"/>
        <w:ind w:left="720" w:firstLine="720"/>
        <w:jc w:val="both"/>
        <w:rPr>
          <w:rFonts w:ascii="Times New Roman" w:hAnsi="Times New Roman" w:cs="Times New Roman"/>
          <w:sz w:val="24"/>
          <w:szCs w:val="24"/>
        </w:rPr>
      </w:pPr>
    </w:p>
    <w:p w14:paraId="6B3D57A1" w14:textId="77777777" w:rsidR="00B4273D" w:rsidRPr="00E415B4" w:rsidRDefault="008F3756" w:rsidP="00B4273D">
      <w:pPr>
        <w:autoSpaceDE w:val="0"/>
        <w:autoSpaceDN w:val="0"/>
        <w:adjustRightInd w:val="0"/>
        <w:spacing w:after="0" w:line="480" w:lineRule="auto"/>
        <w:ind w:left="720" w:firstLine="720"/>
        <w:jc w:val="both"/>
        <w:rPr>
          <w:rFonts w:ascii="Times New Roman" w:hAnsi="Times New Roman" w:cs="Times New Roman"/>
          <w:sz w:val="24"/>
          <w:szCs w:val="24"/>
        </w:rPr>
      </w:pPr>
      <w:r w:rsidRPr="00E415B4">
        <w:rPr>
          <w:rFonts w:ascii="Times New Roman" w:hAnsi="Times New Roman" w:cs="Times New Roman"/>
          <w:b/>
          <w:sz w:val="24"/>
          <w:szCs w:val="24"/>
        </w:rPr>
        <w:t xml:space="preserve">GUVAVA </w:t>
      </w:r>
      <w:r w:rsidR="009C7013" w:rsidRPr="00E415B4">
        <w:rPr>
          <w:rFonts w:ascii="Times New Roman" w:hAnsi="Times New Roman" w:cs="Times New Roman"/>
          <w:b/>
          <w:sz w:val="24"/>
          <w:szCs w:val="24"/>
        </w:rPr>
        <w:t>JA</w:t>
      </w:r>
      <w:r w:rsidR="00A651C3" w:rsidRPr="00E415B4">
        <w:rPr>
          <w:rFonts w:ascii="Times New Roman" w:hAnsi="Times New Roman" w:cs="Times New Roman"/>
          <w:b/>
          <w:sz w:val="24"/>
          <w:szCs w:val="24"/>
        </w:rPr>
        <w:t>:</w:t>
      </w:r>
      <w:r w:rsidR="006B7887" w:rsidRPr="00E415B4">
        <w:rPr>
          <w:rFonts w:ascii="Times New Roman" w:hAnsi="Times New Roman" w:cs="Times New Roman"/>
          <w:b/>
          <w:sz w:val="24"/>
          <w:szCs w:val="24"/>
        </w:rPr>
        <w:tab/>
      </w:r>
      <w:r w:rsidR="006B7887" w:rsidRPr="00E415B4">
        <w:rPr>
          <w:rFonts w:ascii="Times New Roman" w:hAnsi="Times New Roman" w:cs="Times New Roman"/>
          <w:b/>
          <w:sz w:val="24"/>
          <w:szCs w:val="24"/>
        </w:rPr>
        <w:tab/>
      </w:r>
      <w:r w:rsidR="0007631F" w:rsidRPr="00E415B4">
        <w:rPr>
          <w:rFonts w:ascii="Times New Roman" w:hAnsi="Times New Roman" w:cs="Times New Roman"/>
          <w:sz w:val="24"/>
          <w:szCs w:val="24"/>
        </w:rPr>
        <w:t>I agree</w:t>
      </w:r>
    </w:p>
    <w:p w14:paraId="2B57B300" w14:textId="77777777" w:rsidR="008F3756" w:rsidRPr="00E415B4" w:rsidRDefault="008F3756" w:rsidP="00B4273D">
      <w:pPr>
        <w:autoSpaceDE w:val="0"/>
        <w:autoSpaceDN w:val="0"/>
        <w:adjustRightInd w:val="0"/>
        <w:spacing w:after="0" w:line="480" w:lineRule="auto"/>
        <w:ind w:left="720" w:firstLine="720"/>
        <w:jc w:val="both"/>
        <w:rPr>
          <w:rFonts w:ascii="Times New Roman" w:hAnsi="Times New Roman" w:cs="Times New Roman"/>
          <w:sz w:val="24"/>
          <w:szCs w:val="24"/>
        </w:rPr>
      </w:pPr>
    </w:p>
    <w:p w14:paraId="5E7AD60C" w14:textId="77777777" w:rsidR="00FA4911" w:rsidRPr="00E415B4" w:rsidRDefault="008F3756" w:rsidP="004A44ED">
      <w:pPr>
        <w:autoSpaceDE w:val="0"/>
        <w:autoSpaceDN w:val="0"/>
        <w:adjustRightInd w:val="0"/>
        <w:spacing w:after="0" w:line="480" w:lineRule="auto"/>
        <w:ind w:left="720" w:firstLine="720"/>
        <w:jc w:val="both"/>
        <w:rPr>
          <w:rFonts w:ascii="Times New Roman" w:hAnsi="Times New Roman" w:cs="Times New Roman"/>
          <w:sz w:val="24"/>
          <w:szCs w:val="24"/>
        </w:rPr>
      </w:pPr>
      <w:r w:rsidRPr="00E415B4">
        <w:rPr>
          <w:rFonts w:ascii="Times New Roman" w:hAnsi="Times New Roman" w:cs="Times New Roman"/>
          <w:b/>
          <w:sz w:val="24"/>
          <w:szCs w:val="24"/>
        </w:rPr>
        <w:t xml:space="preserve">MAVANGIRA JA:   </w:t>
      </w:r>
      <w:r w:rsidR="00C83860">
        <w:rPr>
          <w:rFonts w:ascii="Times New Roman" w:hAnsi="Times New Roman" w:cs="Times New Roman"/>
          <w:b/>
          <w:sz w:val="24"/>
          <w:szCs w:val="24"/>
        </w:rPr>
        <w:tab/>
      </w:r>
      <w:proofErr w:type="gramStart"/>
      <w:r w:rsidR="00C83860">
        <w:rPr>
          <w:rFonts w:ascii="Times New Roman" w:hAnsi="Times New Roman" w:cs="Times New Roman"/>
          <w:b/>
          <w:sz w:val="24"/>
          <w:szCs w:val="24"/>
        </w:rPr>
        <w:tab/>
      </w:r>
      <w:r w:rsidRPr="00E415B4">
        <w:rPr>
          <w:rFonts w:ascii="Times New Roman" w:hAnsi="Times New Roman" w:cs="Times New Roman"/>
          <w:b/>
          <w:sz w:val="24"/>
          <w:szCs w:val="24"/>
        </w:rPr>
        <w:t xml:space="preserve">  </w:t>
      </w:r>
      <w:r w:rsidRPr="00E415B4">
        <w:rPr>
          <w:rFonts w:ascii="Times New Roman" w:hAnsi="Times New Roman" w:cs="Times New Roman"/>
          <w:sz w:val="24"/>
          <w:szCs w:val="24"/>
        </w:rPr>
        <w:t>I</w:t>
      </w:r>
      <w:proofErr w:type="gramEnd"/>
      <w:r w:rsidRPr="00E415B4">
        <w:rPr>
          <w:rFonts w:ascii="Times New Roman" w:hAnsi="Times New Roman" w:cs="Times New Roman"/>
          <w:sz w:val="24"/>
          <w:szCs w:val="24"/>
        </w:rPr>
        <w:t xml:space="preserve"> agree</w:t>
      </w:r>
    </w:p>
    <w:p w14:paraId="29727C67" w14:textId="77777777" w:rsidR="00146FF6" w:rsidRDefault="00146FF6" w:rsidP="00A243BE">
      <w:pPr>
        <w:autoSpaceDE w:val="0"/>
        <w:autoSpaceDN w:val="0"/>
        <w:adjustRightInd w:val="0"/>
        <w:spacing w:after="0" w:line="480" w:lineRule="auto"/>
        <w:jc w:val="both"/>
        <w:rPr>
          <w:rFonts w:ascii="Times New Roman" w:hAnsi="Times New Roman" w:cs="Times New Roman"/>
          <w:sz w:val="24"/>
          <w:szCs w:val="24"/>
        </w:rPr>
      </w:pPr>
    </w:p>
    <w:p w14:paraId="281B406E" w14:textId="77777777" w:rsidR="00D36723" w:rsidRPr="00E415B4" w:rsidRDefault="00D36723" w:rsidP="00A243BE">
      <w:pPr>
        <w:autoSpaceDE w:val="0"/>
        <w:autoSpaceDN w:val="0"/>
        <w:adjustRightInd w:val="0"/>
        <w:spacing w:after="0" w:line="480" w:lineRule="auto"/>
        <w:jc w:val="both"/>
        <w:rPr>
          <w:rFonts w:ascii="Times New Roman" w:hAnsi="Times New Roman" w:cs="Times New Roman"/>
          <w:sz w:val="24"/>
          <w:szCs w:val="24"/>
        </w:rPr>
      </w:pPr>
    </w:p>
    <w:p w14:paraId="38837A9A" w14:textId="77777777" w:rsidR="00FA4911" w:rsidRPr="00E415B4" w:rsidRDefault="009C7013" w:rsidP="00A243BE">
      <w:pPr>
        <w:autoSpaceDE w:val="0"/>
        <w:autoSpaceDN w:val="0"/>
        <w:adjustRightInd w:val="0"/>
        <w:spacing w:after="0" w:line="480" w:lineRule="auto"/>
        <w:jc w:val="both"/>
        <w:rPr>
          <w:rFonts w:ascii="Times New Roman" w:hAnsi="Times New Roman" w:cs="Times New Roman"/>
          <w:sz w:val="24"/>
          <w:szCs w:val="24"/>
        </w:rPr>
      </w:pPr>
      <w:r w:rsidRPr="00E415B4">
        <w:rPr>
          <w:rFonts w:ascii="Times New Roman" w:hAnsi="Times New Roman" w:cs="Times New Roman"/>
          <w:i/>
          <w:sz w:val="24"/>
          <w:szCs w:val="24"/>
        </w:rPr>
        <w:t xml:space="preserve">Gill </w:t>
      </w:r>
      <w:proofErr w:type="spellStart"/>
      <w:r w:rsidRPr="00E415B4">
        <w:rPr>
          <w:rFonts w:ascii="Times New Roman" w:hAnsi="Times New Roman" w:cs="Times New Roman"/>
          <w:i/>
          <w:sz w:val="24"/>
          <w:szCs w:val="24"/>
        </w:rPr>
        <w:t>Godlonton</w:t>
      </w:r>
      <w:proofErr w:type="spellEnd"/>
      <w:r w:rsidRPr="00E415B4">
        <w:rPr>
          <w:rFonts w:ascii="Times New Roman" w:hAnsi="Times New Roman" w:cs="Times New Roman"/>
          <w:i/>
          <w:sz w:val="24"/>
          <w:szCs w:val="24"/>
        </w:rPr>
        <w:t xml:space="preserve"> and </w:t>
      </w:r>
      <w:proofErr w:type="spellStart"/>
      <w:r w:rsidRPr="00E415B4">
        <w:rPr>
          <w:rFonts w:ascii="Times New Roman" w:hAnsi="Times New Roman" w:cs="Times New Roman"/>
          <w:i/>
          <w:sz w:val="24"/>
          <w:szCs w:val="24"/>
        </w:rPr>
        <w:t>Gerrans</w:t>
      </w:r>
      <w:proofErr w:type="spellEnd"/>
      <w:r w:rsidR="00FA4911" w:rsidRPr="00E415B4">
        <w:rPr>
          <w:rFonts w:ascii="Times New Roman" w:hAnsi="Times New Roman" w:cs="Times New Roman"/>
          <w:sz w:val="24"/>
          <w:szCs w:val="24"/>
        </w:rPr>
        <w:t xml:space="preserve">, </w:t>
      </w:r>
      <w:r w:rsidR="00A243BE" w:rsidRPr="00E415B4">
        <w:rPr>
          <w:rFonts w:ascii="Times New Roman" w:hAnsi="Times New Roman" w:cs="Times New Roman"/>
          <w:sz w:val="24"/>
          <w:szCs w:val="24"/>
        </w:rPr>
        <w:t>a</w:t>
      </w:r>
      <w:r w:rsidR="00FA4911" w:rsidRPr="00E415B4">
        <w:rPr>
          <w:rFonts w:ascii="Times New Roman" w:hAnsi="Times New Roman" w:cs="Times New Roman"/>
          <w:sz w:val="24"/>
          <w:szCs w:val="24"/>
        </w:rPr>
        <w:t>pp</w:t>
      </w:r>
      <w:r w:rsidRPr="00E415B4">
        <w:rPr>
          <w:rFonts w:ascii="Times New Roman" w:hAnsi="Times New Roman" w:cs="Times New Roman"/>
          <w:sz w:val="24"/>
          <w:szCs w:val="24"/>
        </w:rPr>
        <w:t>ell</w:t>
      </w:r>
      <w:r w:rsidR="00FA4911" w:rsidRPr="00E415B4">
        <w:rPr>
          <w:rFonts w:ascii="Times New Roman" w:hAnsi="Times New Roman" w:cs="Times New Roman"/>
          <w:sz w:val="24"/>
          <w:szCs w:val="24"/>
        </w:rPr>
        <w:t>ant’s legal practitioners</w:t>
      </w:r>
    </w:p>
    <w:sectPr w:rsidR="00FA4911" w:rsidRPr="00E415B4"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DBF87" w14:textId="77777777" w:rsidR="00C61A43" w:rsidRDefault="00C61A43" w:rsidP="007D2A55">
      <w:pPr>
        <w:spacing w:after="0" w:line="240" w:lineRule="auto"/>
      </w:pPr>
      <w:r>
        <w:separator/>
      </w:r>
    </w:p>
  </w:endnote>
  <w:endnote w:type="continuationSeparator" w:id="0">
    <w:p w14:paraId="62D0C34A" w14:textId="77777777" w:rsidR="00C61A43" w:rsidRDefault="00C61A43"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D2F6" w14:textId="77777777" w:rsidR="00E875C3" w:rsidRDefault="00E875C3">
    <w:pPr>
      <w:pStyle w:val="Footer"/>
      <w:jc w:val="right"/>
    </w:pPr>
  </w:p>
  <w:p w14:paraId="0AB30209" w14:textId="77777777" w:rsidR="00E875C3" w:rsidRDefault="00E8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C5C46" w14:textId="77777777" w:rsidR="00C61A43" w:rsidRDefault="00C61A43" w:rsidP="007D2A55">
      <w:pPr>
        <w:spacing w:after="0" w:line="240" w:lineRule="auto"/>
      </w:pPr>
      <w:r>
        <w:separator/>
      </w:r>
    </w:p>
  </w:footnote>
  <w:footnote w:type="continuationSeparator" w:id="0">
    <w:p w14:paraId="7F9D1FC0" w14:textId="77777777" w:rsidR="00C61A43" w:rsidRDefault="00C61A43" w:rsidP="007D2A55">
      <w:pPr>
        <w:spacing w:after="0" w:line="240" w:lineRule="auto"/>
      </w:pPr>
      <w:r>
        <w:continuationSeparator/>
      </w:r>
    </w:p>
  </w:footnote>
  <w:footnote w:id="1">
    <w:p w14:paraId="492B0FE8" w14:textId="77777777" w:rsidR="00E875C3" w:rsidRPr="005011D8" w:rsidRDefault="00E875C3" w:rsidP="00560FF2">
      <w:pPr>
        <w:pStyle w:val="FootnoteText"/>
        <w:rPr>
          <w:lang w:val="en-US"/>
        </w:rPr>
      </w:pPr>
      <w:r>
        <w:rPr>
          <w:rStyle w:val="FootnoteReference"/>
        </w:rPr>
        <w:footnoteRef/>
      </w:r>
      <w:r>
        <w:t xml:space="preserve">  </w:t>
      </w:r>
      <w:r>
        <w:rPr>
          <w:lang w:val="en-US"/>
        </w:rPr>
        <w:t xml:space="preserve"> [Chapter 28:01]</w:t>
      </w:r>
    </w:p>
    <w:p w14:paraId="140E1E89" w14:textId="77777777" w:rsidR="00E875C3" w:rsidRPr="00560FF2" w:rsidRDefault="00E875C3">
      <w:pPr>
        <w:pStyle w:val="FootnoteText"/>
        <w:rPr>
          <w:lang w:val="en-US"/>
        </w:rPr>
      </w:pPr>
      <w:r>
        <w:rPr>
          <w:lang w:val="en-US"/>
        </w:rPr>
        <w:t xml:space="preserve"> </w:t>
      </w:r>
    </w:p>
  </w:footnote>
  <w:footnote w:id="2">
    <w:p w14:paraId="7CB62CC8" w14:textId="77777777" w:rsidR="00E875C3" w:rsidRDefault="00E875C3" w:rsidP="001A546C">
      <w:pPr>
        <w:pStyle w:val="FootnoteText"/>
      </w:pPr>
      <w:r>
        <w:rPr>
          <w:rStyle w:val="FootnoteReference"/>
        </w:rPr>
        <w:footnoteRef/>
      </w:r>
      <w:r>
        <w:t xml:space="preserve"> Kadir &amp; Sons (Pvt) Ltd v Panganai and Anor 1996 (1) ZLR 598(S) @604C</w:t>
      </w:r>
    </w:p>
  </w:footnote>
  <w:footnote w:id="3">
    <w:p w14:paraId="73E0EBA4" w14:textId="77777777" w:rsidR="00E875C3" w:rsidRDefault="00E875C3" w:rsidP="001416DF">
      <w:pPr>
        <w:pStyle w:val="FootnoteText"/>
      </w:pPr>
      <w:r>
        <w:rPr>
          <w:rStyle w:val="FootnoteReference"/>
        </w:rPr>
        <w:footnoteRef/>
      </w:r>
      <w:r>
        <w:t xml:space="preserve"> Caltex Oil (SA) Ltd v Secretary for Inland Revenue 1975 (1) SA 665 (A) at 674.</w:t>
      </w:r>
    </w:p>
  </w:footnote>
  <w:footnote w:id="4">
    <w:p w14:paraId="16BCDD81" w14:textId="77777777" w:rsidR="00E875C3" w:rsidRDefault="00E875C3" w:rsidP="00973508">
      <w:pPr>
        <w:pStyle w:val="FootnoteText"/>
      </w:pPr>
      <w:r>
        <w:rPr>
          <w:rStyle w:val="FootnoteReference"/>
        </w:rPr>
        <w:footnoteRef/>
      </w:r>
      <w:r>
        <w:t xml:space="preserve"> Labour Act s12C</w:t>
      </w:r>
    </w:p>
  </w:footnote>
  <w:footnote w:id="5">
    <w:p w14:paraId="668A5921" w14:textId="77777777" w:rsidR="00E875C3" w:rsidRDefault="00E875C3" w:rsidP="00973508">
      <w:pPr>
        <w:pStyle w:val="FootnoteText"/>
      </w:pPr>
      <w:r>
        <w:rPr>
          <w:rStyle w:val="FootnoteReference"/>
        </w:rPr>
        <w:footnoteRef/>
      </w:r>
      <w:r>
        <w:t xml:space="preserve"> S.I 161/2004</w:t>
      </w:r>
      <w:r w:rsidR="003E654A">
        <w:t xml:space="preserve"> as amended by SI 229/2004</w:t>
      </w:r>
    </w:p>
  </w:footnote>
  <w:footnote w:id="6">
    <w:p w14:paraId="648A3AD3" w14:textId="77777777" w:rsidR="00E875C3" w:rsidRDefault="00E875C3" w:rsidP="00973508">
      <w:pPr>
        <w:pStyle w:val="FootnoteText"/>
      </w:pPr>
      <w:r>
        <w:rPr>
          <w:rStyle w:val="FootnoteReference"/>
        </w:rPr>
        <w:footnoteRef/>
      </w:r>
      <w:r>
        <w:t xml:space="preserve"> S.I </w:t>
      </w:r>
      <w:r w:rsidR="003E654A">
        <w:t>150/2008</w:t>
      </w:r>
    </w:p>
  </w:footnote>
  <w:footnote w:id="7">
    <w:p w14:paraId="25FFA9D0" w14:textId="77777777" w:rsidR="00E875C3" w:rsidRDefault="00E875C3" w:rsidP="005952F2">
      <w:pPr>
        <w:pStyle w:val="FootnoteText"/>
      </w:pPr>
      <w:r>
        <w:rPr>
          <w:rStyle w:val="FootnoteReference"/>
        </w:rPr>
        <w:footnoteRef/>
      </w:r>
      <w:r>
        <w:t xml:space="preserve"> 2004 (1) ZLR 506 (H) </w:t>
      </w:r>
    </w:p>
  </w:footnote>
  <w:footnote w:id="8">
    <w:p w14:paraId="5C225F63" w14:textId="77777777" w:rsidR="00E875C3" w:rsidRPr="00E875C3" w:rsidRDefault="00E875C3">
      <w:pPr>
        <w:pStyle w:val="FootnoteText"/>
        <w:rPr>
          <w:lang w:val="en-US"/>
        </w:rPr>
      </w:pPr>
      <w:r>
        <w:rPr>
          <w:rStyle w:val="FootnoteReference"/>
        </w:rPr>
        <w:footnoteRef/>
      </w:r>
      <w:r>
        <w:t xml:space="preserve"> </w:t>
      </w:r>
      <w:r>
        <w:rPr>
          <w:lang w:val="en-US"/>
        </w:rPr>
        <w:t>HH 149-16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44132" w14:textId="77777777" w:rsidR="00E875C3" w:rsidRDefault="00E875C3">
    <w:pPr>
      <w:pStyle w:val="Header"/>
    </w:pPr>
    <w:r>
      <w:rPr>
        <w:noProof/>
        <w:lang w:val="en-GB" w:eastAsia="en-GB"/>
      </w:rPr>
      <mc:AlternateContent>
        <mc:Choice Requires="wps">
          <w:drawing>
            <wp:anchor distT="0" distB="0" distL="114300" distR="114300" simplePos="0" relativeHeight="251660288" behindDoc="0" locked="0" layoutInCell="0" allowOverlap="1" wp14:anchorId="03941BDF" wp14:editId="63FDDF0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254D2" w14:textId="77777777" w:rsidR="00E875C3" w:rsidRPr="006E7F1A" w:rsidRDefault="00E875C3" w:rsidP="00AB7FB4">
                          <w:pPr>
                            <w:spacing w:after="0" w:line="240" w:lineRule="auto"/>
                            <w:jc w:val="right"/>
                            <w:rPr>
                              <w:rFonts w:ascii="Times New Roman" w:hAnsi="Times New Roman" w:cs="Times New Roman"/>
                            </w:rPr>
                          </w:pPr>
                          <w:r w:rsidRPr="006E7F1A">
                            <w:rPr>
                              <w:rFonts w:ascii="Times New Roman" w:hAnsi="Times New Roman" w:cs="Times New Roman"/>
                            </w:rPr>
                            <w:t>Judgment No</w:t>
                          </w:r>
                          <w:r>
                            <w:rPr>
                              <w:rFonts w:ascii="Times New Roman" w:hAnsi="Times New Roman" w:cs="Times New Roman"/>
                            </w:rPr>
                            <w:t xml:space="preserve">. </w:t>
                          </w:r>
                          <w:r w:rsidR="00E415B4">
                            <w:rPr>
                              <w:rFonts w:ascii="Times New Roman" w:hAnsi="Times New Roman" w:cs="Times New Roman"/>
                            </w:rPr>
                            <w:t>23/18</w:t>
                          </w:r>
                        </w:p>
                        <w:p w14:paraId="280CB9CF" w14:textId="77777777" w:rsidR="00E875C3" w:rsidRPr="006E7F1A" w:rsidRDefault="00E875C3" w:rsidP="00AB7FB4">
                          <w:pPr>
                            <w:spacing w:after="0" w:line="240" w:lineRule="auto"/>
                            <w:jc w:val="right"/>
                            <w:rPr>
                              <w:rFonts w:ascii="Times New Roman" w:hAnsi="Times New Roman" w:cs="Times New Roman"/>
                            </w:rPr>
                          </w:pP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Pr>
                              <w:rFonts w:ascii="Times New Roman" w:hAnsi="Times New Roman" w:cs="Times New Roman"/>
                            </w:rPr>
                            <w:t>Civil Appeal No. SC 145/15</w:t>
                          </w:r>
                        </w:p>
                        <w:p w14:paraId="0B40F28D" w14:textId="77777777" w:rsidR="00E875C3" w:rsidRDefault="00E875C3">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875C3" w:rsidRPr="006E7F1A" w:rsidRDefault="00E875C3" w:rsidP="00AB7FB4">
                    <w:pPr>
                      <w:spacing w:after="0" w:line="240" w:lineRule="auto"/>
                      <w:jc w:val="right"/>
                      <w:rPr>
                        <w:rFonts w:ascii="Times New Roman" w:hAnsi="Times New Roman" w:cs="Times New Roman"/>
                      </w:rPr>
                    </w:pPr>
                    <w:r w:rsidRPr="006E7F1A">
                      <w:rPr>
                        <w:rFonts w:ascii="Times New Roman" w:hAnsi="Times New Roman" w:cs="Times New Roman"/>
                      </w:rPr>
                      <w:t>Judgment No</w:t>
                    </w:r>
                    <w:r>
                      <w:rPr>
                        <w:rFonts w:ascii="Times New Roman" w:hAnsi="Times New Roman" w:cs="Times New Roman"/>
                      </w:rPr>
                      <w:t xml:space="preserve">. </w:t>
                    </w:r>
                    <w:r w:rsidR="00E415B4">
                      <w:rPr>
                        <w:rFonts w:ascii="Times New Roman" w:hAnsi="Times New Roman" w:cs="Times New Roman"/>
                      </w:rPr>
                      <w:t>23/18</w:t>
                    </w:r>
                  </w:p>
                  <w:p w:rsidR="00E875C3" w:rsidRPr="006E7F1A" w:rsidRDefault="00E875C3" w:rsidP="00AB7FB4">
                    <w:pPr>
                      <w:spacing w:after="0" w:line="240" w:lineRule="auto"/>
                      <w:jc w:val="right"/>
                      <w:rPr>
                        <w:rFonts w:ascii="Times New Roman" w:hAnsi="Times New Roman" w:cs="Times New Roman"/>
                      </w:rPr>
                    </w:pP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Pr>
                        <w:rFonts w:ascii="Times New Roman" w:hAnsi="Times New Roman" w:cs="Times New Roman"/>
                      </w:rPr>
                      <w:t>Civil Appeal No. SC 145/15</w:t>
                    </w:r>
                  </w:p>
                  <w:p w:rsidR="00E875C3" w:rsidRDefault="00E875C3">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1D61DF0B" wp14:editId="4EB6781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03BC599" w14:textId="77777777" w:rsidR="00E875C3" w:rsidRDefault="00E875C3">
                          <w:pPr>
                            <w:spacing w:after="0" w:line="240" w:lineRule="auto"/>
                            <w:rPr>
                              <w:color w:val="FFFFFF" w:themeColor="background1"/>
                            </w:rPr>
                          </w:pPr>
                          <w:r>
                            <w:fldChar w:fldCharType="begin"/>
                          </w:r>
                          <w:r>
                            <w:instrText xml:space="preserve"> PAGE   \* MERGEFORMAT </w:instrText>
                          </w:r>
                          <w:r>
                            <w:fldChar w:fldCharType="separate"/>
                          </w:r>
                          <w:r w:rsidR="00780614" w:rsidRPr="0078061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875C3" w:rsidRDefault="00E875C3">
                    <w:pPr>
                      <w:spacing w:after="0" w:line="240" w:lineRule="auto"/>
                      <w:rPr>
                        <w:color w:val="FFFFFF" w:themeColor="background1"/>
                      </w:rPr>
                    </w:pPr>
                    <w:r>
                      <w:fldChar w:fldCharType="begin"/>
                    </w:r>
                    <w:r>
                      <w:instrText xml:space="preserve"> PAGE   \* MERGEFORMAT </w:instrText>
                    </w:r>
                    <w:r>
                      <w:fldChar w:fldCharType="separate"/>
                    </w:r>
                    <w:r w:rsidR="00780614" w:rsidRPr="0078061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1C67E24"/>
    <w:multiLevelType w:val="hybridMultilevel"/>
    <w:tmpl w:val="F21A7FBA"/>
    <w:lvl w:ilvl="0" w:tplc="B59825F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4" w15:restartNumberingAfterBreak="0">
    <w:nsid w:val="1B485326"/>
    <w:multiLevelType w:val="hybridMultilevel"/>
    <w:tmpl w:val="1F9AB126"/>
    <w:lvl w:ilvl="0" w:tplc="220222FA">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B0A1E"/>
    <w:multiLevelType w:val="hybridMultilevel"/>
    <w:tmpl w:val="14D22658"/>
    <w:lvl w:ilvl="0" w:tplc="C2A81B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55DE5"/>
    <w:multiLevelType w:val="hybridMultilevel"/>
    <w:tmpl w:val="BC92DE64"/>
    <w:lvl w:ilvl="0" w:tplc="B260A2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486E72"/>
    <w:multiLevelType w:val="hybridMultilevel"/>
    <w:tmpl w:val="A55C376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2301226"/>
    <w:multiLevelType w:val="hybridMultilevel"/>
    <w:tmpl w:val="69FC4CE4"/>
    <w:lvl w:ilvl="0" w:tplc="89B8B8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C79E5"/>
    <w:multiLevelType w:val="hybridMultilevel"/>
    <w:tmpl w:val="AF68D31A"/>
    <w:lvl w:ilvl="0" w:tplc="D428B484">
      <w:start w:val="1"/>
      <w:numFmt w:val="lowerLetter"/>
      <w:lvlText w:val="(%1)"/>
      <w:lvlJc w:val="left"/>
      <w:pPr>
        <w:ind w:left="1725" w:hanging="720"/>
      </w:pPr>
      <w:rPr>
        <w:rFonts w:hint="default"/>
      </w:rPr>
    </w:lvl>
    <w:lvl w:ilvl="1" w:tplc="30090019" w:tentative="1">
      <w:start w:val="1"/>
      <w:numFmt w:val="lowerLetter"/>
      <w:lvlText w:val="%2."/>
      <w:lvlJc w:val="left"/>
      <w:pPr>
        <w:ind w:left="2085" w:hanging="360"/>
      </w:pPr>
    </w:lvl>
    <w:lvl w:ilvl="2" w:tplc="3009001B" w:tentative="1">
      <w:start w:val="1"/>
      <w:numFmt w:val="lowerRoman"/>
      <w:lvlText w:val="%3."/>
      <w:lvlJc w:val="right"/>
      <w:pPr>
        <w:ind w:left="2805" w:hanging="180"/>
      </w:pPr>
    </w:lvl>
    <w:lvl w:ilvl="3" w:tplc="3009000F" w:tentative="1">
      <w:start w:val="1"/>
      <w:numFmt w:val="decimal"/>
      <w:lvlText w:val="%4."/>
      <w:lvlJc w:val="left"/>
      <w:pPr>
        <w:ind w:left="3525" w:hanging="360"/>
      </w:pPr>
    </w:lvl>
    <w:lvl w:ilvl="4" w:tplc="30090019" w:tentative="1">
      <w:start w:val="1"/>
      <w:numFmt w:val="lowerLetter"/>
      <w:lvlText w:val="%5."/>
      <w:lvlJc w:val="left"/>
      <w:pPr>
        <w:ind w:left="4245" w:hanging="360"/>
      </w:pPr>
    </w:lvl>
    <w:lvl w:ilvl="5" w:tplc="3009001B" w:tentative="1">
      <w:start w:val="1"/>
      <w:numFmt w:val="lowerRoman"/>
      <w:lvlText w:val="%6."/>
      <w:lvlJc w:val="right"/>
      <w:pPr>
        <w:ind w:left="4965" w:hanging="180"/>
      </w:pPr>
    </w:lvl>
    <w:lvl w:ilvl="6" w:tplc="3009000F" w:tentative="1">
      <w:start w:val="1"/>
      <w:numFmt w:val="decimal"/>
      <w:lvlText w:val="%7."/>
      <w:lvlJc w:val="left"/>
      <w:pPr>
        <w:ind w:left="5685" w:hanging="360"/>
      </w:pPr>
    </w:lvl>
    <w:lvl w:ilvl="7" w:tplc="30090019" w:tentative="1">
      <w:start w:val="1"/>
      <w:numFmt w:val="lowerLetter"/>
      <w:lvlText w:val="%8."/>
      <w:lvlJc w:val="left"/>
      <w:pPr>
        <w:ind w:left="6405" w:hanging="360"/>
      </w:pPr>
    </w:lvl>
    <w:lvl w:ilvl="8" w:tplc="3009001B" w:tentative="1">
      <w:start w:val="1"/>
      <w:numFmt w:val="lowerRoman"/>
      <w:lvlText w:val="%9."/>
      <w:lvlJc w:val="right"/>
      <w:pPr>
        <w:ind w:left="7125" w:hanging="180"/>
      </w:pPr>
    </w:lvl>
  </w:abstractNum>
  <w:abstractNum w:abstractNumId="15"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692D3CBA"/>
    <w:multiLevelType w:val="hybridMultilevel"/>
    <w:tmpl w:val="E90C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E7EDE"/>
    <w:multiLevelType w:val="hybridMultilevel"/>
    <w:tmpl w:val="C114C890"/>
    <w:lvl w:ilvl="0" w:tplc="3FECC0F6">
      <w:start w:val="1"/>
      <w:numFmt w:val="lowerLetter"/>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8"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9"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778D3274"/>
    <w:multiLevelType w:val="hybridMultilevel"/>
    <w:tmpl w:val="4CF60CD8"/>
    <w:lvl w:ilvl="0" w:tplc="9522A4D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2"/>
  </w:num>
  <w:num w:numId="3">
    <w:abstractNumId w:val="0"/>
  </w:num>
  <w:num w:numId="4">
    <w:abstractNumId w:val="15"/>
  </w:num>
  <w:num w:numId="5">
    <w:abstractNumId w:val="6"/>
  </w:num>
  <w:num w:numId="6">
    <w:abstractNumId w:val="19"/>
  </w:num>
  <w:num w:numId="7">
    <w:abstractNumId w:val="5"/>
  </w:num>
  <w:num w:numId="8">
    <w:abstractNumId w:val="1"/>
  </w:num>
  <w:num w:numId="9">
    <w:abstractNumId w:val="3"/>
  </w:num>
  <w:num w:numId="10">
    <w:abstractNumId w:val="18"/>
  </w:num>
  <w:num w:numId="11">
    <w:abstractNumId w:val="8"/>
  </w:num>
  <w:num w:numId="12">
    <w:abstractNumId w:val="2"/>
  </w:num>
  <w:num w:numId="13">
    <w:abstractNumId w:val="20"/>
  </w:num>
  <w:num w:numId="14">
    <w:abstractNumId w:val="4"/>
  </w:num>
  <w:num w:numId="15">
    <w:abstractNumId w:val="13"/>
  </w:num>
  <w:num w:numId="16">
    <w:abstractNumId w:val="9"/>
  </w:num>
  <w:num w:numId="17">
    <w:abstractNumId w:val="17"/>
  </w:num>
  <w:num w:numId="18">
    <w:abstractNumId w:val="16"/>
  </w:num>
  <w:num w:numId="19">
    <w:abstractNumId w:val="14"/>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D84"/>
    <w:rsid w:val="0000357E"/>
    <w:rsid w:val="00003DAA"/>
    <w:rsid w:val="000050B8"/>
    <w:rsid w:val="00005473"/>
    <w:rsid w:val="00006079"/>
    <w:rsid w:val="0001268E"/>
    <w:rsid w:val="000138BA"/>
    <w:rsid w:val="00014D46"/>
    <w:rsid w:val="00016A17"/>
    <w:rsid w:val="00016A7A"/>
    <w:rsid w:val="000177CC"/>
    <w:rsid w:val="00021ED3"/>
    <w:rsid w:val="0002316F"/>
    <w:rsid w:val="00023BC9"/>
    <w:rsid w:val="000259FF"/>
    <w:rsid w:val="00026EB6"/>
    <w:rsid w:val="00030782"/>
    <w:rsid w:val="00030ACC"/>
    <w:rsid w:val="0003171F"/>
    <w:rsid w:val="00031C46"/>
    <w:rsid w:val="000335D1"/>
    <w:rsid w:val="00033DB6"/>
    <w:rsid w:val="00035DCC"/>
    <w:rsid w:val="00036A0F"/>
    <w:rsid w:val="0003755B"/>
    <w:rsid w:val="00037EA6"/>
    <w:rsid w:val="000413A1"/>
    <w:rsid w:val="000429D8"/>
    <w:rsid w:val="00043878"/>
    <w:rsid w:val="00045214"/>
    <w:rsid w:val="00046A39"/>
    <w:rsid w:val="000554C8"/>
    <w:rsid w:val="00055CA8"/>
    <w:rsid w:val="00056448"/>
    <w:rsid w:val="000569A7"/>
    <w:rsid w:val="00057089"/>
    <w:rsid w:val="00061AC0"/>
    <w:rsid w:val="0006318D"/>
    <w:rsid w:val="00063A1F"/>
    <w:rsid w:val="00064079"/>
    <w:rsid w:val="00065576"/>
    <w:rsid w:val="00065798"/>
    <w:rsid w:val="000668A7"/>
    <w:rsid w:val="00071E5D"/>
    <w:rsid w:val="0007222B"/>
    <w:rsid w:val="0007252C"/>
    <w:rsid w:val="00074F05"/>
    <w:rsid w:val="0007631F"/>
    <w:rsid w:val="0007647A"/>
    <w:rsid w:val="00080866"/>
    <w:rsid w:val="000808BA"/>
    <w:rsid w:val="00080A92"/>
    <w:rsid w:val="0008136F"/>
    <w:rsid w:val="000825F1"/>
    <w:rsid w:val="000829C1"/>
    <w:rsid w:val="00082CB2"/>
    <w:rsid w:val="00084425"/>
    <w:rsid w:val="00084654"/>
    <w:rsid w:val="000854EB"/>
    <w:rsid w:val="000867B8"/>
    <w:rsid w:val="00086B6B"/>
    <w:rsid w:val="000871CD"/>
    <w:rsid w:val="00090A20"/>
    <w:rsid w:val="00090C08"/>
    <w:rsid w:val="00090F0B"/>
    <w:rsid w:val="0009145D"/>
    <w:rsid w:val="000914EC"/>
    <w:rsid w:val="000926AA"/>
    <w:rsid w:val="00092B66"/>
    <w:rsid w:val="00095BD2"/>
    <w:rsid w:val="00095EF6"/>
    <w:rsid w:val="00096EE1"/>
    <w:rsid w:val="000A0384"/>
    <w:rsid w:val="000A0912"/>
    <w:rsid w:val="000A1C06"/>
    <w:rsid w:val="000A245F"/>
    <w:rsid w:val="000A643D"/>
    <w:rsid w:val="000A7D51"/>
    <w:rsid w:val="000B5D66"/>
    <w:rsid w:val="000B60BF"/>
    <w:rsid w:val="000B678D"/>
    <w:rsid w:val="000B7B9D"/>
    <w:rsid w:val="000C0FC8"/>
    <w:rsid w:val="000C42F3"/>
    <w:rsid w:val="000C54B3"/>
    <w:rsid w:val="000D348B"/>
    <w:rsid w:val="000D463A"/>
    <w:rsid w:val="000D7745"/>
    <w:rsid w:val="000E1415"/>
    <w:rsid w:val="000E4955"/>
    <w:rsid w:val="000E5786"/>
    <w:rsid w:val="000E6110"/>
    <w:rsid w:val="000F5784"/>
    <w:rsid w:val="000F5A58"/>
    <w:rsid w:val="000F5DF7"/>
    <w:rsid w:val="000F62CD"/>
    <w:rsid w:val="00103C83"/>
    <w:rsid w:val="0010613F"/>
    <w:rsid w:val="0010711B"/>
    <w:rsid w:val="00110385"/>
    <w:rsid w:val="00110AFA"/>
    <w:rsid w:val="001116B4"/>
    <w:rsid w:val="00113992"/>
    <w:rsid w:val="00116426"/>
    <w:rsid w:val="00117A6F"/>
    <w:rsid w:val="001237E2"/>
    <w:rsid w:val="0012785C"/>
    <w:rsid w:val="00130D64"/>
    <w:rsid w:val="00137A4D"/>
    <w:rsid w:val="001416DF"/>
    <w:rsid w:val="0014218A"/>
    <w:rsid w:val="00142A3D"/>
    <w:rsid w:val="00145543"/>
    <w:rsid w:val="00146FF6"/>
    <w:rsid w:val="00147658"/>
    <w:rsid w:val="001478AD"/>
    <w:rsid w:val="00150909"/>
    <w:rsid w:val="00153EB6"/>
    <w:rsid w:val="0015417D"/>
    <w:rsid w:val="00154517"/>
    <w:rsid w:val="00155903"/>
    <w:rsid w:val="00155BBE"/>
    <w:rsid w:val="00155C6D"/>
    <w:rsid w:val="0016309B"/>
    <w:rsid w:val="00170D82"/>
    <w:rsid w:val="00172677"/>
    <w:rsid w:val="00172C8C"/>
    <w:rsid w:val="00173363"/>
    <w:rsid w:val="00174C10"/>
    <w:rsid w:val="00175CDA"/>
    <w:rsid w:val="00176126"/>
    <w:rsid w:val="00177FE5"/>
    <w:rsid w:val="00180544"/>
    <w:rsid w:val="00180C65"/>
    <w:rsid w:val="00181A98"/>
    <w:rsid w:val="00185185"/>
    <w:rsid w:val="00186A12"/>
    <w:rsid w:val="00191618"/>
    <w:rsid w:val="00191F18"/>
    <w:rsid w:val="00193218"/>
    <w:rsid w:val="00196463"/>
    <w:rsid w:val="001A2584"/>
    <w:rsid w:val="001A546C"/>
    <w:rsid w:val="001A6D25"/>
    <w:rsid w:val="001A7225"/>
    <w:rsid w:val="001A7651"/>
    <w:rsid w:val="001A7B7E"/>
    <w:rsid w:val="001A7EBB"/>
    <w:rsid w:val="001B3040"/>
    <w:rsid w:val="001B362C"/>
    <w:rsid w:val="001B79CB"/>
    <w:rsid w:val="001C326F"/>
    <w:rsid w:val="001C3621"/>
    <w:rsid w:val="001C4808"/>
    <w:rsid w:val="001C5E87"/>
    <w:rsid w:val="001D0F97"/>
    <w:rsid w:val="001D10D0"/>
    <w:rsid w:val="001D21E6"/>
    <w:rsid w:val="001D3BE2"/>
    <w:rsid w:val="001D3BF1"/>
    <w:rsid w:val="001D5746"/>
    <w:rsid w:val="001D5C4F"/>
    <w:rsid w:val="001D7436"/>
    <w:rsid w:val="001E1162"/>
    <w:rsid w:val="001E1368"/>
    <w:rsid w:val="001E18EC"/>
    <w:rsid w:val="001E2E96"/>
    <w:rsid w:val="001E4763"/>
    <w:rsid w:val="001E7FF5"/>
    <w:rsid w:val="001F06F5"/>
    <w:rsid w:val="001F24AF"/>
    <w:rsid w:val="001F2719"/>
    <w:rsid w:val="001F4188"/>
    <w:rsid w:val="001F44D7"/>
    <w:rsid w:val="001F5708"/>
    <w:rsid w:val="001F6052"/>
    <w:rsid w:val="001F6901"/>
    <w:rsid w:val="001F69AF"/>
    <w:rsid w:val="001F78CF"/>
    <w:rsid w:val="001F7DF0"/>
    <w:rsid w:val="002010D9"/>
    <w:rsid w:val="002013DE"/>
    <w:rsid w:val="00202BEF"/>
    <w:rsid w:val="00202DF6"/>
    <w:rsid w:val="002036B0"/>
    <w:rsid w:val="00203F68"/>
    <w:rsid w:val="00204DCF"/>
    <w:rsid w:val="00205E45"/>
    <w:rsid w:val="00206130"/>
    <w:rsid w:val="002077F6"/>
    <w:rsid w:val="00211072"/>
    <w:rsid w:val="002110F9"/>
    <w:rsid w:val="00211B29"/>
    <w:rsid w:val="00212797"/>
    <w:rsid w:val="00215CD2"/>
    <w:rsid w:val="00217F74"/>
    <w:rsid w:val="002251A7"/>
    <w:rsid w:val="00226511"/>
    <w:rsid w:val="0023121A"/>
    <w:rsid w:val="002321EF"/>
    <w:rsid w:val="00232479"/>
    <w:rsid w:val="00234061"/>
    <w:rsid w:val="00234E36"/>
    <w:rsid w:val="0023508D"/>
    <w:rsid w:val="00235BEC"/>
    <w:rsid w:val="002376D4"/>
    <w:rsid w:val="00243140"/>
    <w:rsid w:val="00244AE6"/>
    <w:rsid w:val="00246BA0"/>
    <w:rsid w:val="002475EB"/>
    <w:rsid w:val="00247EDA"/>
    <w:rsid w:val="00250D00"/>
    <w:rsid w:val="0025162A"/>
    <w:rsid w:val="002529D5"/>
    <w:rsid w:val="00252BDE"/>
    <w:rsid w:val="00253D01"/>
    <w:rsid w:val="002551D3"/>
    <w:rsid w:val="002571AF"/>
    <w:rsid w:val="002607BA"/>
    <w:rsid w:val="00260BEB"/>
    <w:rsid w:val="00260F16"/>
    <w:rsid w:val="0026354A"/>
    <w:rsid w:val="00265B6B"/>
    <w:rsid w:val="00265F7F"/>
    <w:rsid w:val="00266689"/>
    <w:rsid w:val="00267049"/>
    <w:rsid w:val="002711CF"/>
    <w:rsid w:val="002717DC"/>
    <w:rsid w:val="00271836"/>
    <w:rsid w:val="00272E75"/>
    <w:rsid w:val="0027329C"/>
    <w:rsid w:val="00276754"/>
    <w:rsid w:val="00277321"/>
    <w:rsid w:val="00281B3F"/>
    <w:rsid w:val="00283568"/>
    <w:rsid w:val="002835D6"/>
    <w:rsid w:val="002854C3"/>
    <w:rsid w:val="0028608D"/>
    <w:rsid w:val="0028652C"/>
    <w:rsid w:val="00291344"/>
    <w:rsid w:val="002913A3"/>
    <w:rsid w:val="00291884"/>
    <w:rsid w:val="00292347"/>
    <w:rsid w:val="00295FE4"/>
    <w:rsid w:val="00296C05"/>
    <w:rsid w:val="00296F74"/>
    <w:rsid w:val="002A0342"/>
    <w:rsid w:val="002A0A90"/>
    <w:rsid w:val="002A54FC"/>
    <w:rsid w:val="002A5FB7"/>
    <w:rsid w:val="002A6396"/>
    <w:rsid w:val="002A7BE7"/>
    <w:rsid w:val="002B0F52"/>
    <w:rsid w:val="002B2BE9"/>
    <w:rsid w:val="002B2D1E"/>
    <w:rsid w:val="002B4102"/>
    <w:rsid w:val="002B4904"/>
    <w:rsid w:val="002B5A0B"/>
    <w:rsid w:val="002B6FF0"/>
    <w:rsid w:val="002C0AAB"/>
    <w:rsid w:val="002C13CF"/>
    <w:rsid w:val="002C3132"/>
    <w:rsid w:val="002C3C97"/>
    <w:rsid w:val="002C4CC7"/>
    <w:rsid w:val="002C5340"/>
    <w:rsid w:val="002C5352"/>
    <w:rsid w:val="002C793F"/>
    <w:rsid w:val="002D5886"/>
    <w:rsid w:val="002D6BF1"/>
    <w:rsid w:val="002D6E52"/>
    <w:rsid w:val="002E018E"/>
    <w:rsid w:val="002E07C4"/>
    <w:rsid w:val="002E520E"/>
    <w:rsid w:val="002E58A3"/>
    <w:rsid w:val="002E6544"/>
    <w:rsid w:val="002F1DF8"/>
    <w:rsid w:val="002F5682"/>
    <w:rsid w:val="002F7CF7"/>
    <w:rsid w:val="00301CEA"/>
    <w:rsid w:val="0030202E"/>
    <w:rsid w:val="00302262"/>
    <w:rsid w:val="003054B1"/>
    <w:rsid w:val="00306048"/>
    <w:rsid w:val="00306B8F"/>
    <w:rsid w:val="00306C00"/>
    <w:rsid w:val="00306FEC"/>
    <w:rsid w:val="003078C9"/>
    <w:rsid w:val="00307CCA"/>
    <w:rsid w:val="00310950"/>
    <w:rsid w:val="00310B3B"/>
    <w:rsid w:val="00312857"/>
    <w:rsid w:val="00312E90"/>
    <w:rsid w:val="003136F0"/>
    <w:rsid w:val="0031477D"/>
    <w:rsid w:val="00314DDD"/>
    <w:rsid w:val="00316C7C"/>
    <w:rsid w:val="0031713E"/>
    <w:rsid w:val="003205AE"/>
    <w:rsid w:val="00322662"/>
    <w:rsid w:val="003229DE"/>
    <w:rsid w:val="00324E7B"/>
    <w:rsid w:val="00326852"/>
    <w:rsid w:val="003275C6"/>
    <w:rsid w:val="00327EB6"/>
    <w:rsid w:val="00330E33"/>
    <w:rsid w:val="00330E52"/>
    <w:rsid w:val="00332999"/>
    <w:rsid w:val="00333A37"/>
    <w:rsid w:val="00333D83"/>
    <w:rsid w:val="00340113"/>
    <w:rsid w:val="003424CE"/>
    <w:rsid w:val="00344A70"/>
    <w:rsid w:val="00345E9D"/>
    <w:rsid w:val="00347652"/>
    <w:rsid w:val="00347E1D"/>
    <w:rsid w:val="00350810"/>
    <w:rsid w:val="003544E4"/>
    <w:rsid w:val="00354C04"/>
    <w:rsid w:val="00355E52"/>
    <w:rsid w:val="00356F8B"/>
    <w:rsid w:val="0035739A"/>
    <w:rsid w:val="00360312"/>
    <w:rsid w:val="00360F12"/>
    <w:rsid w:val="00361122"/>
    <w:rsid w:val="003627A8"/>
    <w:rsid w:val="00364189"/>
    <w:rsid w:val="003652EA"/>
    <w:rsid w:val="0036594C"/>
    <w:rsid w:val="00366E9F"/>
    <w:rsid w:val="00366EC2"/>
    <w:rsid w:val="00366FF5"/>
    <w:rsid w:val="003710C3"/>
    <w:rsid w:val="00371A79"/>
    <w:rsid w:val="0037215C"/>
    <w:rsid w:val="003729C9"/>
    <w:rsid w:val="00375CEA"/>
    <w:rsid w:val="00376042"/>
    <w:rsid w:val="003764D7"/>
    <w:rsid w:val="00377484"/>
    <w:rsid w:val="00377CA8"/>
    <w:rsid w:val="00380435"/>
    <w:rsid w:val="003811BC"/>
    <w:rsid w:val="003837D0"/>
    <w:rsid w:val="003844C0"/>
    <w:rsid w:val="003847F3"/>
    <w:rsid w:val="00384BDA"/>
    <w:rsid w:val="00385EE2"/>
    <w:rsid w:val="003903B1"/>
    <w:rsid w:val="00390D04"/>
    <w:rsid w:val="00391825"/>
    <w:rsid w:val="00394A7C"/>
    <w:rsid w:val="003A0059"/>
    <w:rsid w:val="003A1B26"/>
    <w:rsid w:val="003A1DA4"/>
    <w:rsid w:val="003A40C6"/>
    <w:rsid w:val="003A5187"/>
    <w:rsid w:val="003A6FFA"/>
    <w:rsid w:val="003A7D2B"/>
    <w:rsid w:val="003B0BA2"/>
    <w:rsid w:val="003B4C60"/>
    <w:rsid w:val="003B7148"/>
    <w:rsid w:val="003B74CD"/>
    <w:rsid w:val="003B76E1"/>
    <w:rsid w:val="003C0CA9"/>
    <w:rsid w:val="003C3314"/>
    <w:rsid w:val="003C4423"/>
    <w:rsid w:val="003C4C14"/>
    <w:rsid w:val="003C597E"/>
    <w:rsid w:val="003C7A90"/>
    <w:rsid w:val="003D2665"/>
    <w:rsid w:val="003D320B"/>
    <w:rsid w:val="003D3A74"/>
    <w:rsid w:val="003D41BF"/>
    <w:rsid w:val="003D4F97"/>
    <w:rsid w:val="003D580B"/>
    <w:rsid w:val="003D642D"/>
    <w:rsid w:val="003D64E5"/>
    <w:rsid w:val="003D6A8B"/>
    <w:rsid w:val="003E44AE"/>
    <w:rsid w:val="003E4E45"/>
    <w:rsid w:val="003E4EF3"/>
    <w:rsid w:val="003E654A"/>
    <w:rsid w:val="003E6BC1"/>
    <w:rsid w:val="003F053C"/>
    <w:rsid w:val="003F15B7"/>
    <w:rsid w:val="003F1E7B"/>
    <w:rsid w:val="003F2AA4"/>
    <w:rsid w:val="003F4175"/>
    <w:rsid w:val="003F4375"/>
    <w:rsid w:val="003F545F"/>
    <w:rsid w:val="003F61A8"/>
    <w:rsid w:val="00401495"/>
    <w:rsid w:val="00405656"/>
    <w:rsid w:val="00411DE0"/>
    <w:rsid w:val="00412299"/>
    <w:rsid w:val="00412D57"/>
    <w:rsid w:val="00413EAA"/>
    <w:rsid w:val="00414C2F"/>
    <w:rsid w:val="004155D9"/>
    <w:rsid w:val="004174E5"/>
    <w:rsid w:val="00424C86"/>
    <w:rsid w:val="00424FF8"/>
    <w:rsid w:val="004259CB"/>
    <w:rsid w:val="00427EAE"/>
    <w:rsid w:val="0043064C"/>
    <w:rsid w:val="00431960"/>
    <w:rsid w:val="0043314D"/>
    <w:rsid w:val="00433C97"/>
    <w:rsid w:val="00436101"/>
    <w:rsid w:val="00440053"/>
    <w:rsid w:val="004409F4"/>
    <w:rsid w:val="00442AF7"/>
    <w:rsid w:val="00446047"/>
    <w:rsid w:val="00447C5A"/>
    <w:rsid w:val="00447FAF"/>
    <w:rsid w:val="004512CA"/>
    <w:rsid w:val="004557C8"/>
    <w:rsid w:val="00456A3B"/>
    <w:rsid w:val="0046045C"/>
    <w:rsid w:val="0046172D"/>
    <w:rsid w:val="004619D1"/>
    <w:rsid w:val="004626FD"/>
    <w:rsid w:val="00462B7A"/>
    <w:rsid w:val="004631C2"/>
    <w:rsid w:val="00465261"/>
    <w:rsid w:val="00466253"/>
    <w:rsid w:val="00466B31"/>
    <w:rsid w:val="004701C0"/>
    <w:rsid w:val="00471188"/>
    <w:rsid w:val="00471AC7"/>
    <w:rsid w:val="00471D4A"/>
    <w:rsid w:val="004728E0"/>
    <w:rsid w:val="004736B5"/>
    <w:rsid w:val="0047622A"/>
    <w:rsid w:val="004816A4"/>
    <w:rsid w:val="0048337C"/>
    <w:rsid w:val="00483485"/>
    <w:rsid w:val="00484177"/>
    <w:rsid w:val="004841BA"/>
    <w:rsid w:val="00485A0C"/>
    <w:rsid w:val="00490405"/>
    <w:rsid w:val="00491732"/>
    <w:rsid w:val="004948F4"/>
    <w:rsid w:val="004955EE"/>
    <w:rsid w:val="004963E7"/>
    <w:rsid w:val="00497152"/>
    <w:rsid w:val="004A092F"/>
    <w:rsid w:val="004A3072"/>
    <w:rsid w:val="004A44ED"/>
    <w:rsid w:val="004A4573"/>
    <w:rsid w:val="004A69D0"/>
    <w:rsid w:val="004A6DE9"/>
    <w:rsid w:val="004B0D13"/>
    <w:rsid w:val="004B0E2E"/>
    <w:rsid w:val="004B1E66"/>
    <w:rsid w:val="004B2980"/>
    <w:rsid w:val="004B2C89"/>
    <w:rsid w:val="004B44FC"/>
    <w:rsid w:val="004B4AA8"/>
    <w:rsid w:val="004C2E98"/>
    <w:rsid w:val="004C3E75"/>
    <w:rsid w:val="004C7B1E"/>
    <w:rsid w:val="004D0362"/>
    <w:rsid w:val="004D3E6B"/>
    <w:rsid w:val="004D42F7"/>
    <w:rsid w:val="004D4312"/>
    <w:rsid w:val="004D4756"/>
    <w:rsid w:val="004D5C6C"/>
    <w:rsid w:val="004E0729"/>
    <w:rsid w:val="004E1682"/>
    <w:rsid w:val="004E1949"/>
    <w:rsid w:val="004E2987"/>
    <w:rsid w:val="004E3940"/>
    <w:rsid w:val="004E45AB"/>
    <w:rsid w:val="004E50C1"/>
    <w:rsid w:val="004F103E"/>
    <w:rsid w:val="004F18EC"/>
    <w:rsid w:val="004F3569"/>
    <w:rsid w:val="004F3939"/>
    <w:rsid w:val="004F411F"/>
    <w:rsid w:val="004F4171"/>
    <w:rsid w:val="004F6E12"/>
    <w:rsid w:val="00501AAE"/>
    <w:rsid w:val="0050281E"/>
    <w:rsid w:val="00503901"/>
    <w:rsid w:val="00503FCE"/>
    <w:rsid w:val="00510A8E"/>
    <w:rsid w:val="00512706"/>
    <w:rsid w:val="00513945"/>
    <w:rsid w:val="00514759"/>
    <w:rsid w:val="005170B1"/>
    <w:rsid w:val="00517DA9"/>
    <w:rsid w:val="0052308C"/>
    <w:rsid w:val="0052591B"/>
    <w:rsid w:val="00526E6F"/>
    <w:rsid w:val="00530C62"/>
    <w:rsid w:val="00531FE2"/>
    <w:rsid w:val="0053488F"/>
    <w:rsid w:val="00536B6C"/>
    <w:rsid w:val="00536FC8"/>
    <w:rsid w:val="00537347"/>
    <w:rsid w:val="00537B5D"/>
    <w:rsid w:val="005401EA"/>
    <w:rsid w:val="00540321"/>
    <w:rsid w:val="00541021"/>
    <w:rsid w:val="00544A34"/>
    <w:rsid w:val="005454D3"/>
    <w:rsid w:val="00545AF5"/>
    <w:rsid w:val="00546B26"/>
    <w:rsid w:val="005521A1"/>
    <w:rsid w:val="005529F5"/>
    <w:rsid w:val="0055651C"/>
    <w:rsid w:val="00556D14"/>
    <w:rsid w:val="00560FF2"/>
    <w:rsid w:val="00560FF3"/>
    <w:rsid w:val="005615B6"/>
    <w:rsid w:val="0056201B"/>
    <w:rsid w:val="00562FC7"/>
    <w:rsid w:val="0056495B"/>
    <w:rsid w:val="00564F65"/>
    <w:rsid w:val="00565624"/>
    <w:rsid w:val="0056651F"/>
    <w:rsid w:val="00566BBF"/>
    <w:rsid w:val="00571393"/>
    <w:rsid w:val="005741F1"/>
    <w:rsid w:val="005754D1"/>
    <w:rsid w:val="00576B53"/>
    <w:rsid w:val="00576C45"/>
    <w:rsid w:val="00582009"/>
    <w:rsid w:val="00583426"/>
    <w:rsid w:val="005854A6"/>
    <w:rsid w:val="00587066"/>
    <w:rsid w:val="00587555"/>
    <w:rsid w:val="00587D9C"/>
    <w:rsid w:val="0059068E"/>
    <w:rsid w:val="00591F89"/>
    <w:rsid w:val="005920AA"/>
    <w:rsid w:val="00592233"/>
    <w:rsid w:val="005952F2"/>
    <w:rsid w:val="00595369"/>
    <w:rsid w:val="005A037E"/>
    <w:rsid w:val="005A09E5"/>
    <w:rsid w:val="005A1C23"/>
    <w:rsid w:val="005A28B0"/>
    <w:rsid w:val="005A306A"/>
    <w:rsid w:val="005A31A3"/>
    <w:rsid w:val="005A3CD7"/>
    <w:rsid w:val="005A4569"/>
    <w:rsid w:val="005A4EEE"/>
    <w:rsid w:val="005B0052"/>
    <w:rsid w:val="005B1B9E"/>
    <w:rsid w:val="005B6192"/>
    <w:rsid w:val="005B73F3"/>
    <w:rsid w:val="005B7509"/>
    <w:rsid w:val="005C07C0"/>
    <w:rsid w:val="005C0B7B"/>
    <w:rsid w:val="005C27A8"/>
    <w:rsid w:val="005C35F1"/>
    <w:rsid w:val="005C3FDD"/>
    <w:rsid w:val="005C60F0"/>
    <w:rsid w:val="005C62C6"/>
    <w:rsid w:val="005D069D"/>
    <w:rsid w:val="005D115C"/>
    <w:rsid w:val="005D2B1F"/>
    <w:rsid w:val="005D33D3"/>
    <w:rsid w:val="005D479B"/>
    <w:rsid w:val="005D530F"/>
    <w:rsid w:val="005D6966"/>
    <w:rsid w:val="005D6CB8"/>
    <w:rsid w:val="005D7113"/>
    <w:rsid w:val="005D77CE"/>
    <w:rsid w:val="005D7B6A"/>
    <w:rsid w:val="005E203B"/>
    <w:rsid w:val="005E2A46"/>
    <w:rsid w:val="005E2AC4"/>
    <w:rsid w:val="005E5400"/>
    <w:rsid w:val="005E6176"/>
    <w:rsid w:val="005E6D9A"/>
    <w:rsid w:val="005E7ACA"/>
    <w:rsid w:val="005F1E28"/>
    <w:rsid w:val="005F2AB1"/>
    <w:rsid w:val="005F39F2"/>
    <w:rsid w:val="005F4C32"/>
    <w:rsid w:val="00601EED"/>
    <w:rsid w:val="00601F24"/>
    <w:rsid w:val="00603340"/>
    <w:rsid w:val="00604ADC"/>
    <w:rsid w:val="00605D00"/>
    <w:rsid w:val="00605D7F"/>
    <w:rsid w:val="00607591"/>
    <w:rsid w:val="00607696"/>
    <w:rsid w:val="00611B35"/>
    <w:rsid w:val="00613E30"/>
    <w:rsid w:val="006143B9"/>
    <w:rsid w:val="00614A33"/>
    <w:rsid w:val="00614EA9"/>
    <w:rsid w:val="00615503"/>
    <w:rsid w:val="00615F7C"/>
    <w:rsid w:val="006162C9"/>
    <w:rsid w:val="00616967"/>
    <w:rsid w:val="00617730"/>
    <w:rsid w:val="00620B11"/>
    <w:rsid w:val="00623419"/>
    <w:rsid w:val="006255A7"/>
    <w:rsid w:val="00625CE4"/>
    <w:rsid w:val="00625F38"/>
    <w:rsid w:val="00627F3F"/>
    <w:rsid w:val="006306A8"/>
    <w:rsid w:val="006309B6"/>
    <w:rsid w:val="00632CAB"/>
    <w:rsid w:val="00633423"/>
    <w:rsid w:val="0063447D"/>
    <w:rsid w:val="0063499D"/>
    <w:rsid w:val="00637658"/>
    <w:rsid w:val="00642143"/>
    <w:rsid w:val="0064260C"/>
    <w:rsid w:val="006436FB"/>
    <w:rsid w:val="00646423"/>
    <w:rsid w:val="00646BFE"/>
    <w:rsid w:val="0064753A"/>
    <w:rsid w:val="0065209D"/>
    <w:rsid w:val="00653220"/>
    <w:rsid w:val="006562F0"/>
    <w:rsid w:val="0066392A"/>
    <w:rsid w:val="00670E63"/>
    <w:rsid w:val="00672E9C"/>
    <w:rsid w:val="00673D6E"/>
    <w:rsid w:val="006760C9"/>
    <w:rsid w:val="0067707D"/>
    <w:rsid w:val="0068104C"/>
    <w:rsid w:val="00681A12"/>
    <w:rsid w:val="00682299"/>
    <w:rsid w:val="00682BD1"/>
    <w:rsid w:val="00683E34"/>
    <w:rsid w:val="006901E7"/>
    <w:rsid w:val="00690724"/>
    <w:rsid w:val="00690D50"/>
    <w:rsid w:val="00691DA2"/>
    <w:rsid w:val="0069219E"/>
    <w:rsid w:val="00693CCF"/>
    <w:rsid w:val="00694836"/>
    <w:rsid w:val="006A1528"/>
    <w:rsid w:val="006A1FBF"/>
    <w:rsid w:val="006A2A8A"/>
    <w:rsid w:val="006A3159"/>
    <w:rsid w:val="006A391E"/>
    <w:rsid w:val="006A7719"/>
    <w:rsid w:val="006B04E6"/>
    <w:rsid w:val="006B0FC2"/>
    <w:rsid w:val="006B2452"/>
    <w:rsid w:val="006B2E63"/>
    <w:rsid w:val="006B3F58"/>
    <w:rsid w:val="006B6149"/>
    <w:rsid w:val="006B74B4"/>
    <w:rsid w:val="006B7887"/>
    <w:rsid w:val="006C0B8A"/>
    <w:rsid w:val="006C17E1"/>
    <w:rsid w:val="006C52AC"/>
    <w:rsid w:val="006C5689"/>
    <w:rsid w:val="006D0005"/>
    <w:rsid w:val="006D53F8"/>
    <w:rsid w:val="006D5CBC"/>
    <w:rsid w:val="006D6B2F"/>
    <w:rsid w:val="006D7365"/>
    <w:rsid w:val="006D78EB"/>
    <w:rsid w:val="006D78F4"/>
    <w:rsid w:val="006D7A20"/>
    <w:rsid w:val="006D7E42"/>
    <w:rsid w:val="006E34CF"/>
    <w:rsid w:val="006E3E4A"/>
    <w:rsid w:val="006E50D7"/>
    <w:rsid w:val="006E5EC3"/>
    <w:rsid w:val="006E785C"/>
    <w:rsid w:val="006E7F1A"/>
    <w:rsid w:val="006F0D94"/>
    <w:rsid w:val="006F0F03"/>
    <w:rsid w:val="006F1587"/>
    <w:rsid w:val="006F277B"/>
    <w:rsid w:val="006F6DFC"/>
    <w:rsid w:val="006F7A2D"/>
    <w:rsid w:val="006F7EB7"/>
    <w:rsid w:val="007012D8"/>
    <w:rsid w:val="00701447"/>
    <w:rsid w:val="00701AE2"/>
    <w:rsid w:val="00701FB4"/>
    <w:rsid w:val="007041B3"/>
    <w:rsid w:val="00704948"/>
    <w:rsid w:val="00704982"/>
    <w:rsid w:val="00704BD9"/>
    <w:rsid w:val="007071C2"/>
    <w:rsid w:val="00707D6D"/>
    <w:rsid w:val="0071145B"/>
    <w:rsid w:val="00713FC1"/>
    <w:rsid w:val="00715452"/>
    <w:rsid w:val="00715621"/>
    <w:rsid w:val="00717D2F"/>
    <w:rsid w:val="0072260C"/>
    <w:rsid w:val="0073006D"/>
    <w:rsid w:val="00731F2D"/>
    <w:rsid w:val="00731FEC"/>
    <w:rsid w:val="00732BD2"/>
    <w:rsid w:val="007334DD"/>
    <w:rsid w:val="00733D1F"/>
    <w:rsid w:val="00735439"/>
    <w:rsid w:val="00740829"/>
    <w:rsid w:val="00753EF6"/>
    <w:rsid w:val="007543DF"/>
    <w:rsid w:val="00756026"/>
    <w:rsid w:val="00756C09"/>
    <w:rsid w:val="00756E06"/>
    <w:rsid w:val="00760FA6"/>
    <w:rsid w:val="00762046"/>
    <w:rsid w:val="007627C2"/>
    <w:rsid w:val="00767B8C"/>
    <w:rsid w:val="0077017B"/>
    <w:rsid w:val="00773432"/>
    <w:rsid w:val="00774B2B"/>
    <w:rsid w:val="00780614"/>
    <w:rsid w:val="00780633"/>
    <w:rsid w:val="007817A7"/>
    <w:rsid w:val="00783FC4"/>
    <w:rsid w:val="007844B5"/>
    <w:rsid w:val="00785B11"/>
    <w:rsid w:val="00785FAD"/>
    <w:rsid w:val="00786210"/>
    <w:rsid w:val="00786412"/>
    <w:rsid w:val="00786992"/>
    <w:rsid w:val="00787DBF"/>
    <w:rsid w:val="007909E5"/>
    <w:rsid w:val="0079459C"/>
    <w:rsid w:val="00796B02"/>
    <w:rsid w:val="007A1D74"/>
    <w:rsid w:val="007A1E19"/>
    <w:rsid w:val="007A3D5A"/>
    <w:rsid w:val="007A632B"/>
    <w:rsid w:val="007B0288"/>
    <w:rsid w:val="007B32FA"/>
    <w:rsid w:val="007B476C"/>
    <w:rsid w:val="007B592D"/>
    <w:rsid w:val="007B5CD7"/>
    <w:rsid w:val="007B6A13"/>
    <w:rsid w:val="007B7CB8"/>
    <w:rsid w:val="007C1A9E"/>
    <w:rsid w:val="007C1FF0"/>
    <w:rsid w:val="007C32CC"/>
    <w:rsid w:val="007C41EF"/>
    <w:rsid w:val="007C4509"/>
    <w:rsid w:val="007C60E1"/>
    <w:rsid w:val="007C6769"/>
    <w:rsid w:val="007C68F8"/>
    <w:rsid w:val="007C7A23"/>
    <w:rsid w:val="007D1D71"/>
    <w:rsid w:val="007D2A55"/>
    <w:rsid w:val="007D2FAA"/>
    <w:rsid w:val="007D31D9"/>
    <w:rsid w:val="007D748A"/>
    <w:rsid w:val="007D7E84"/>
    <w:rsid w:val="007E029A"/>
    <w:rsid w:val="007E1186"/>
    <w:rsid w:val="007E19C5"/>
    <w:rsid w:val="007E2752"/>
    <w:rsid w:val="007E28C4"/>
    <w:rsid w:val="007E2959"/>
    <w:rsid w:val="007E2A33"/>
    <w:rsid w:val="007E4963"/>
    <w:rsid w:val="007F03F1"/>
    <w:rsid w:val="007F1412"/>
    <w:rsid w:val="007F243D"/>
    <w:rsid w:val="007F3B06"/>
    <w:rsid w:val="007F42EB"/>
    <w:rsid w:val="007F4BAC"/>
    <w:rsid w:val="007F6C74"/>
    <w:rsid w:val="0080022F"/>
    <w:rsid w:val="008030D9"/>
    <w:rsid w:val="0080352E"/>
    <w:rsid w:val="00810F93"/>
    <w:rsid w:val="00810FAA"/>
    <w:rsid w:val="00811922"/>
    <w:rsid w:val="00816D4E"/>
    <w:rsid w:val="00817202"/>
    <w:rsid w:val="008211AE"/>
    <w:rsid w:val="00826344"/>
    <w:rsid w:val="008300A9"/>
    <w:rsid w:val="00831143"/>
    <w:rsid w:val="00833F2B"/>
    <w:rsid w:val="008356AF"/>
    <w:rsid w:val="00840C5A"/>
    <w:rsid w:val="0084136B"/>
    <w:rsid w:val="0084148D"/>
    <w:rsid w:val="0084318E"/>
    <w:rsid w:val="008463DF"/>
    <w:rsid w:val="00850A32"/>
    <w:rsid w:val="0085137A"/>
    <w:rsid w:val="00853CA4"/>
    <w:rsid w:val="0085409F"/>
    <w:rsid w:val="00855664"/>
    <w:rsid w:val="00855A6C"/>
    <w:rsid w:val="00855B23"/>
    <w:rsid w:val="00857266"/>
    <w:rsid w:val="00861F4C"/>
    <w:rsid w:val="0086251B"/>
    <w:rsid w:val="00863472"/>
    <w:rsid w:val="00864E68"/>
    <w:rsid w:val="008658C5"/>
    <w:rsid w:val="00865922"/>
    <w:rsid w:val="008663BE"/>
    <w:rsid w:val="0086742D"/>
    <w:rsid w:val="008674B4"/>
    <w:rsid w:val="0086792C"/>
    <w:rsid w:val="0087103A"/>
    <w:rsid w:val="008717D7"/>
    <w:rsid w:val="008718BA"/>
    <w:rsid w:val="0087364E"/>
    <w:rsid w:val="008738AD"/>
    <w:rsid w:val="008757A6"/>
    <w:rsid w:val="00876CAD"/>
    <w:rsid w:val="0088080B"/>
    <w:rsid w:val="0088085F"/>
    <w:rsid w:val="0088206D"/>
    <w:rsid w:val="00882B5C"/>
    <w:rsid w:val="00882FDE"/>
    <w:rsid w:val="00883644"/>
    <w:rsid w:val="0088453E"/>
    <w:rsid w:val="0088513F"/>
    <w:rsid w:val="00887083"/>
    <w:rsid w:val="00890473"/>
    <w:rsid w:val="00890517"/>
    <w:rsid w:val="00890A3F"/>
    <w:rsid w:val="0089445D"/>
    <w:rsid w:val="00895DBD"/>
    <w:rsid w:val="00896148"/>
    <w:rsid w:val="00896F80"/>
    <w:rsid w:val="0089769F"/>
    <w:rsid w:val="008977C0"/>
    <w:rsid w:val="00897C61"/>
    <w:rsid w:val="00897EB0"/>
    <w:rsid w:val="008A0592"/>
    <w:rsid w:val="008A426C"/>
    <w:rsid w:val="008A4A66"/>
    <w:rsid w:val="008A56D6"/>
    <w:rsid w:val="008A7CE1"/>
    <w:rsid w:val="008B61BE"/>
    <w:rsid w:val="008B754E"/>
    <w:rsid w:val="008C0282"/>
    <w:rsid w:val="008C033B"/>
    <w:rsid w:val="008C0A61"/>
    <w:rsid w:val="008C12A0"/>
    <w:rsid w:val="008C1314"/>
    <w:rsid w:val="008C1BBF"/>
    <w:rsid w:val="008C2E7B"/>
    <w:rsid w:val="008C5A69"/>
    <w:rsid w:val="008C6F5D"/>
    <w:rsid w:val="008D0304"/>
    <w:rsid w:val="008D0E14"/>
    <w:rsid w:val="008D0F4E"/>
    <w:rsid w:val="008D272D"/>
    <w:rsid w:val="008D2C08"/>
    <w:rsid w:val="008D51A1"/>
    <w:rsid w:val="008D534D"/>
    <w:rsid w:val="008D5578"/>
    <w:rsid w:val="008E07D3"/>
    <w:rsid w:val="008E0E8F"/>
    <w:rsid w:val="008E33E6"/>
    <w:rsid w:val="008E5B9A"/>
    <w:rsid w:val="008E5C7B"/>
    <w:rsid w:val="008E5EC3"/>
    <w:rsid w:val="008E7B10"/>
    <w:rsid w:val="008F029A"/>
    <w:rsid w:val="008F18C2"/>
    <w:rsid w:val="008F1983"/>
    <w:rsid w:val="008F3756"/>
    <w:rsid w:val="008F3AE2"/>
    <w:rsid w:val="008F5375"/>
    <w:rsid w:val="008F656E"/>
    <w:rsid w:val="009001FA"/>
    <w:rsid w:val="009009D3"/>
    <w:rsid w:val="00900B76"/>
    <w:rsid w:val="00902DDC"/>
    <w:rsid w:val="00903A2F"/>
    <w:rsid w:val="009051A5"/>
    <w:rsid w:val="00905CAF"/>
    <w:rsid w:val="00910278"/>
    <w:rsid w:val="00913012"/>
    <w:rsid w:val="009133B5"/>
    <w:rsid w:val="009134EC"/>
    <w:rsid w:val="00914FAF"/>
    <w:rsid w:val="009153E7"/>
    <w:rsid w:val="00915EF1"/>
    <w:rsid w:val="009220BD"/>
    <w:rsid w:val="009224C1"/>
    <w:rsid w:val="00922C6C"/>
    <w:rsid w:val="00924BF6"/>
    <w:rsid w:val="009254DC"/>
    <w:rsid w:val="00927729"/>
    <w:rsid w:val="0093028B"/>
    <w:rsid w:val="009308F3"/>
    <w:rsid w:val="0093520F"/>
    <w:rsid w:val="00942113"/>
    <w:rsid w:val="0094309E"/>
    <w:rsid w:val="00943AA2"/>
    <w:rsid w:val="009440EF"/>
    <w:rsid w:val="00946C5D"/>
    <w:rsid w:val="00950B39"/>
    <w:rsid w:val="00950DC5"/>
    <w:rsid w:val="0095436E"/>
    <w:rsid w:val="00960204"/>
    <w:rsid w:val="00960365"/>
    <w:rsid w:val="0096142D"/>
    <w:rsid w:val="00961B0E"/>
    <w:rsid w:val="009624EA"/>
    <w:rsid w:val="00962A47"/>
    <w:rsid w:val="00962AE8"/>
    <w:rsid w:val="00962CD5"/>
    <w:rsid w:val="00962F41"/>
    <w:rsid w:val="00963954"/>
    <w:rsid w:val="009650B6"/>
    <w:rsid w:val="009679EE"/>
    <w:rsid w:val="009708FE"/>
    <w:rsid w:val="009709C7"/>
    <w:rsid w:val="00970AE1"/>
    <w:rsid w:val="00972EAF"/>
    <w:rsid w:val="00973508"/>
    <w:rsid w:val="0097360F"/>
    <w:rsid w:val="009742B2"/>
    <w:rsid w:val="00982608"/>
    <w:rsid w:val="009864B9"/>
    <w:rsid w:val="0098735D"/>
    <w:rsid w:val="00987FE6"/>
    <w:rsid w:val="00990639"/>
    <w:rsid w:val="00992603"/>
    <w:rsid w:val="0099370B"/>
    <w:rsid w:val="009939FA"/>
    <w:rsid w:val="00993C6A"/>
    <w:rsid w:val="0099547A"/>
    <w:rsid w:val="009976B2"/>
    <w:rsid w:val="0099787B"/>
    <w:rsid w:val="009A10D5"/>
    <w:rsid w:val="009A273D"/>
    <w:rsid w:val="009A2FE0"/>
    <w:rsid w:val="009A4DE6"/>
    <w:rsid w:val="009A60D6"/>
    <w:rsid w:val="009A6418"/>
    <w:rsid w:val="009B03BC"/>
    <w:rsid w:val="009B0807"/>
    <w:rsid w:val="009B0EFD"/>
    <w:rsid w:val="009B246A"/>
    <w:rsid w:val="009B71B7"/>
    <w:rsid w:val="009C0DDA"/>
    <w:rsid w:val="009C4AE6"/>
    <w:rsid w:val="009C58D0"/>
    <w:rsid w:val="009C7013"/>
    <w:rsid w:val="009C7CCF"/>
    <w:rsid w:val="009D038A"/>
    <w:rsid w:val="009D31B4"/>
    <w:rsid w:val="009D366B"/>
    <w:rsid w:val="009D488E"/>
    <w:rsid w:val="009D4FC2"/>
    <w:rsid w:val="009E1061"/>
    <w:rsid w:val="009E33FD"/>
    <w:rsid w:val="009E3BF7"/>
    <w:rsid w:val="009E50C9"/>
    <w:rsid w:val="009E564C"/>
    <w:rsid w:val="009F0A5A"/>
    <w:rsid w:val="009F1D26"/>
    <w:rsid w:val="009F1D51"/>
    <w:rsid w:val="009F1D6C"/>
    <w:rsid w:val="009F1D8A"/>
    <w:rsid w:val="009F28DB"/>
    <w:rsid w:val="00A01E0B"/>
    <w:rsid w:val="00A061DA"/>
    <w:rsid w:val="00A06405"/>
    <w:rsid w:val="00A1358F"/>
    <w:rsid w:val="00A14FBA"/>
    <w:rsid w:val="00A20CA1"/>
    <w:rsid w:val="00A2128D"/>
    <w:rsid w:val="00A22CB2"/>
    <w:rsid w:val="00A235AA"/>
    <w:rsid w:val="00A243BE"/>
    <w:rsid w:val="00A27BC2"/>
    <w:rsid w:val="00A30E9F"/>
    <w:rsid w:val="00A31B11"/>
    <w:rsid w:val="00A3208D"/>
    <w:rsid w:val="00A33173"/>
    <w:rsid w:val="00A34D2A"/>
    <w:rsid w:val="00A401EE"/>
    <w:rsid w:val="00A40797"/>
    <w:rsid w:val="00A41135"/>
    <w:rsid w:val="00A43EB2"/>
    <w:rsid w:val="00A44A1F"/>
    <w:rsid w:val="00A44A7C"/>
    <w:rsid w:val="00A4585C"/>
    <w:rsid w:val="00A4635A"/>
    <w:rsid w:val="00A47CAF"/>
    <w:rsid w:val="00A570BC"/>
    <w:rsid w:val="00A602B3"/>
    <w:rsid w:val="00A62A67"/>
    <w:rsid w:val="00A634AD"/>
    <w:rsid w:val="00A64692"/>
    <w:rsid w:val="00A651C3"/>
    <w:rsid w:val="00A6766B"/>
    <w:rsid w:val="00A70F75"/>
    <w:rsid w:val="00A778A2"/>
    <w:rsid w:val="00A778E8"/>
    <w:rsid w:val="00A80632"/>
    <w:rsid w:val="00A82BB5"/>
    <w:rsid w:val="00A83231"/>
    <w:rsid w:val="00A8324E"/>
    <w:rsid w:val="00A84933"/>
    <w:rsid w:val="00A85409"/>
    <w:rsid w:val="00A85DAA"/>
    <w:rsid w:val="00A878FB"/>
    <w:rsid w:val="00A87B06"/>
    <w:rsid w:val="00A92F03"/>
    <w:rsid w:val="00A94531"/>
    <w:rsid w:val="00A97A02"/>
    <w:rsid w:val="00A97CA6"/>
    <w:rsid w:val="00AA220F"/>
    <w:rsid w:val="00AA4423"/>
    <w:rsid w:val="00AA4B3D"/>
    <w:rsid w:val="00AA63C7"/>
    <w:rsid w:val="00AA6A9A"/>
    <w:rsid w:val="00AA79F5"/>
    <w:rsid w:val="00AB14AB"/>
    <w:rsid w:val="00AB2DB4"/>
    <w:rsid w:val="00AB3469"/>
    <w:rsid w:val="00AB35BC"/>
    <w:rsid w:val="00AB42D6"/>
    <w:rsid w:val="00AB7FB4"/>
    <w:rsid w:val="00AC0115"/>
    <w:rsid w:val="00AC2074"/>
    <w:rsid w:val="00AC46E3"/>
    <w:rsid w:val="00AC7A74"/>
    <w:rsid w:val="00AD0539"/>
    <w:rsid w:val="00AD0CF4"/>
    <w:rsid w:val="00AD1930"/>
    <w:rsid w:val="00AD31B5"/>
    <w:rsid w:val="00AD46F3"/>
    <w:rsid w:val="00AD489A"/>
    <w:rsid w:val="00AD4944"/>
    <w:rsid w:val="00AD5B42"/>
    <w:rsid w:val="00AD5C21"/>
    <w:rsid w:val="00AD5CD7"/>
    <w:rsid w:val="00AD5E32"/>
    <w:rsid w:val="00AD61DD"/>
    <w:rsid w:val="00AD70A9"/>
    <w:rsid w:val="00AD7822"/>
    <w:rsid w:val="00AE0ADD"/>
    <w:rsid w:val="00AE1DCB"/>
    <w:rsid w:val="00AE4DA8"/>
    <w:rsid w:val="00AE57B3"/>
    <w:rsid w:val="00AE7505"/>
    <w:rsid w:val="00AE7A81"/>
    <w:rsid w:val="00AF17FA"/>
    <w:rsid w:val="00AF1C26"/>
    <w:rsid w:val="00AF1FAA"/>
    <w:rsid w:val="00AF24A6"/>
    <w:rsid w:val="00AF4762"/>
    <w:rsid w:val="00AF5723"/>
    <w:rsid w:val="00AF76E3"/>
    <w:rsid w:val="00B005FA"/>
    <w:rsid w:val="00B0196D"/>
    <w:rsid w:val="00B019AA"/>
    <w:rsid w:val="00B01FA5"/>
    <w:rsid w:val="00B02386"/>
    <w:rsid w:val="00B028C1"/>
    <w:rsid w:val="00B048D5"/>
    <w:rsid w:val="00B04AD4"/>
    <w:rsid w:val="00B063FE"/>
    <w:rsid w:val="00B06A68"/>
    <w:rsid w:val="00B1042C"/>
    <w:rsid w:val="00B10C05"/>
    <w:rsid w:val="00B10DA7"/>
    <w:rsid w:val="00B12A44"/>
    <w:rsid w:val="00B12AB3"/>
    <w:rsid w:val="00B139F8"/>
    <w:rsid w:val="00B17A7F"/>
    <w:rsid w:val="00B21F57"/>
    <w:rsid w:val="00B23A75"/>
    <w:rsid w:val="00B26706"/>
    <w:rsid w:val="00B32BCF"/>
    <w:rsid w:val="00B3432E"/>
    <w:rsid w:val="00B36179"/>
    <w:rsid w:val="00B36F0B"/>
    <w:rsid w:val="00B40A09"/>
    <w:rsid w:val="00B4273D"/>
    <w:rsid w:val="00B441AA"/>
    <w:rsid w:val="00B4732D"/>
    <w:rsid w:val="00B50E0A"/>
    <w:rsid w:val="00B52B31"/>
    <w:rsid w:val="00B5489D"/>
    <w:rsid w:val="00B548B3"/>
    <w:rsid w:val="00B55D41"/>
    <w:rsid w:val="00B606BA"/>
    <w:rsid w:val="00B6082D"/>
    <w:rsid w:val="00B62552"/>
    <w:rsid w:val="00B66D59"/>
    <w:rsid w:val="00B670C5"/>
    <w:rsid w:val="00B70A0F"/>
    <w:rsid w:val="00B717B8"/>
    <w:rsid w:val="00B71B1A"/>
    <w:rsid w:val="00B71BC4"/>
    <w:rsid w:val="00B72046"/>
    <w:rsid w:val="00B73011"/>
    <w:rsid w:val="00B73C4D"/>
    <w:rsid w:val="00B75224"/>
    <w:rsid w:val="00B811E1"/>
    <w:rsid w:val="00B835E8"/>
    <w:rsid w:val="00B842A2"/>
    <w:rsid w:val="00B84358"/>
    <w:rsid w:val="00B84805"/>
    <w:rsid w:val="00B84937"/>
    <w:rsid w:val="00B92E32"/>
    <w:rsid w:val="00B93E8D"/>
    <w:rsid w:val="00B95DAB"/>
    <w:rsid w:val="00B95F8B"/>
    <w:rsid w:val="00B9650E"/>
    <w:rsid w:val="00B970F3"/>
    <w:rsid w:val="00B97273"/>
    <w:rsid w:val="00BA3B4C"/>
    <w:rsid w:val="00BA3EC4"/>
    <w:rsid w:val="00BA43D0"/>
    <w:rsid w:val="00BA7EA9"/>
    <w:rsid w:val="00BB171B"/>
    <w:rsid w:val="00BB1DD4"/>
    <w:rsid w:val="00BB22E7"/>
    <w:rsid w:val="00BB3715"/>
    <w:rsid w:val="00BB70C5"/>
    <w:rsid w:val="00BC0D93"/>
    <w:rsid w:val="00BC3FA6"/>
    <w:rsid w:val="00BD079E"/>
    <w:rsid w:val="00BD18F3"/>
    <w:rsid w:val="00BD1ECF"/>
    <w:rsid w:val="00BD3E32"/>
    <w:rsid w:val="00BD3FC2"/>
    <w:rsid w:val="00BD4440"/>
    <w:rsid w:val="00BD6245"/>
    <w:rsid w:val="00BD7CD4"/>
    <w:rsid w:val="00BE4B79"/>
    <w:rsid w:val="00BE4D48"/>
    <w:rsid w:val="00BE5541"/>
    <w:rsid w:val="00BE65B3"/>
    <w:rsid w:val="00BF015D"/>
    <w:rsid w:val="00BF0F9D"/>
    <w:rsid w:val="00BF2694"/>
    <w:rsid w:val="00BF2A9E"/>
    <w:rsid w:val="00BF46FE"/>
    <w:rsid w:val="00BF67C4"/>
    <w:rsid w:val="00BF7848"/>
    <w:rsid w:val="00BF7E6B"/>
    <w:rsid w:val="00C03071"/>
    <w:rsid w:val="00C04334"/>
    <w:rsid w:val="00C046AC"/>
    <w:rsid w:val="00C05349"/>
    <w:rsid w:val="00C0586B"/>
    <w:rsid w:val="00C06C03"/>
    <w:rsid w:val="00C06E46"/>
    <w:rsid w:val="00C07920"/>
    <w:rsid w:val="00C07980"/>
    <w:rsid w:val="00C07A0D"/>
    <w:rsid w:val="00C1099F"/>
    <w:rsid w:val="00C121E3"/>
    <w:rsid w:val="00C1591C"/>
    <w:rsid w:val="00C15FC2"/>
    <w:rsid w:val="00C23B79"/>
    <w:rsid w:val="00C2546A"/>
    <w:rsid w:val="00C255BA"/>
    <w:rsid w:val="00C26213"/>
    <w:rsid w:val="00C26AB4"/>
    <w:rsid w:val="00C27DE1"/>
    <w:rsid w:val="00C30122"/>
    <w:rsid w:val="00C30565"/>
    <w:rsid w:val="00C30A57"/>
    <w:rsid w:val="00C30C2C"/>
    <w:rsid w:val="00C31C86"/>
    <w:rsid w:val="00C32167"/>
    <w:rsid w:val="00C32893"/>
    <w:rsid w:val="00C35221"/>
    <w:rsid w:val="00C35F15"/>
    <w:rsid w:val="00C36685"/>
    <w:rsid w:val="00C36E3C"/>
    <w:rsid w:val="00C411EC"/>
    <w:rsid w:val="00C42460"/>
    <w:rsid w:val="00C42537"/>
    <w:rsid w:val="00C43496"/>
    <w:rsid w:val="00C43525"/>
    <w:rsid w:val="00C4496D"/>
    <w:rsid w:val="00C44B3F"/>
    <w:rsid w:val="00C454F6"/>
    <w:rsid w:val="00C476CC"/>
    <w:rsid w:val="00C576F5"/>
    <w:rsid w:val="00C61A43"/>
    <w:rsid w:val="00C625AA"/>
    <w:rsid w:val="00C6473C"/>
    <w:rsid w:val="00C66DEE"/>
    <w:rsid w:val="00C66EFF"/>
    <w:rsid w:val="00C67A68"/>
    <w:rsid w:val="00C703A1"/>
    <w:rsid w:val="00C704B7"/>
    <w:rsid w:val="00C722D3"/>
    <w:rsid w:val="00C72424"/>
    <w:rsid w:val="00C733DA"/>
    <w:rsid w:val="00C740EF"/>
    <w:rsid w:val="00C75303"/>
    <w:rsid w:val="00C75F0A"/>
    <w:rsid w:val="00C7664A"/>
    <w:rsid w:val="00C76A29"/>
    <w:rsid w:val="00C77ADE"/>
    <w:rsid w:val="00C80804"/>
    <w:rsid w:val="00C8220B"/>
    <w:rsid w:val="00C82C38"/>
    <w:rsid w:val="00C83860"/>
    <w:rsid w:val="00C83FBC"/>
    <w:rsid w:val="00C84487"/>
    <w:rsid w:val="00C85AAE"/>
    <w:rsid w:val="00C865EE"/>
    <w:rsid w:val="00C86FE8"/>
    <w:rsid w:val="00C8715B"/>
    <w:rsid w:val="00C876EA"/>
    <w:rsid w:val="00C91995"/>
    <w:rsid w:val="00C92926"/>
    <w:rsid w:val="00C935CE"/>
    <w:rsid w:val="00C94741"/>
    <w:rsid w:val="00C95967"/>
    <w:rsid w:val="00C960FB"/>
    <w:rsid w:val="00CA2E17"/>
    <w:rsid w:val="00CA3829"/>
    <w:rsid w:val="00CA43D0"/>
    <w:rsid w:val="00CA6F66"/>
    <w:rsid w:val="00CB0205"/>
    <w:rsid w:val="00CB0962"/>
    <w:rsid w:val="00CB1B7A"/>
    <w:rsid w:val="00CB2A4B"/>
    <w:rsid w:val="00CB6966"/>
    <w:rsid w:val="00CB7216"/>
    <w:rsid w:val="00CB752B"/>
    <w:rsid w:val="00CB7828"/>
    <w:rsid w:val="00CC0319"/>
    <w:rsid w:val="00CC1D81"/>
    <w:rsid w:val="00CC1FC8"/>
    <w:rsid w:val="00CC43F9"/>
    <w:rsid w:val="00CC57E5"/>
    <w:rsid w:val="00CC63FD"/>
    <w:rsid w:val="00CD1249"/>
    <w:rsid w:val="00CD3E4B"/>
    <w:rsid w:val="00CD4090"/>
    <w:rsid w:val="00CE4175"/>
    <w:rsid w:val="00CE76B2"/>
    <w:rsid w:val="00CF0718"/>
    <w:rsid w:val="00CF0E33"/>
    <w:rsid w:val="00CF15F6"/>
    <w:rsid w:val="00CF2141"/>
    <w:rsid w:val="00CF457E"/>
    <w:rsid w:val="00CF5673"/>
    <w:rsid w:val="00CF6648"/>
    <w:rsid w:val="00CF7B8F"/>
    <w:rsid w:val="00D006F9"/>
    <w:rsid w:val="00D0087E"/>
    <w:rsid w:val="00D02B0E"/>
    <w:rsid w:val="00D02DF4"/>
    <w:rsid w:val="00D0323A"/>
    <w:rsid w:val="00D0399A"/>
    <w:rsid w:val="00D061FF"/>
    <w:rsid w:val="00D06B80"/>
    <w:rsid w:val="00D07F03"/>
    <w:rsid w:val="00D10422"/>
    <w:rsid w:val="00D112AD"/>
    <w:rsid w:val="00D12C81"/>
    <w:rsid w:val="00D12F22"/>
    <w:rsid w:val="00D15F22"/>
    <w:rsid w:val="00D20521"/>
    <w:rsid w:val="00D20BB3"/>
    <w:rsid w:val="00D233CD"/>
    <w:rsid w:val="00D265D0"/>
    <w:rsid w:val="00D301FD"/>
    <w:rsid w:val="00D30334"/>
    <w:rsid w:val="00D31CB4"/>
    <w:rsid w:val="00D333A7"/>
    <w:rsid w:val="00D35B4D"/>
    <w:rsid w:val="00D3608D"/>
    <w:rsid w:val="00D36723"/>
    <w:rsid w:val="00D36D31"/>
    <w:rsid w:val="00D37582"/>
    <w:rsid w:val="00D37895"/>
    <w:rsid w:val="00D37B7B"/>
    <w:rsid w:val="00D41C17"/>
    <w:rsid w:val="00D421F9"/>
    <w:rsid w:val="00D42E85"/>
    <w:rsid w:val="00D43510"/>
    <w:rsid w:val="00D4550A"/>
    <w:rsid w:val="00D45642"/>
    <w:rsid w:val="00D47B82"/>
    <w:rsid w:val="00D53A82"/>
    <w:rsid w:val="00D53A91"/>
    <w:rsid w:val="00D5433F"/>
    <w:rsid w:val="00D54E79"/>
    <w:rsid w:val="00D56036"/>
    <w:rsid w:val="00D5682D"/>
    <w:rsid w:val="00D56D89"/>
    <w:rsid w:val="00D575B6"/>
    <w:rsid w:val="00D628C7"/>
    <w:rsid w:val="00D6410E"/>
    <w:rsid w:val="00D64882"/>
    <w:rsid w:val="00D64E32"/>
    <w:rsid w:val="00D65444"/>
    <w:rsid w:val="00D67982"/>
    <w:rsid w:val="00D70AF6"/>
    <w:rsid w:val="00D70BEC"/>
    <w:rsid w:val="00D728E6"/>
    <w:rsid w:val="00D748A9"/>
    <w:rsid w:val="00D748DF"/>
    <w:rsid w:val="00D7523D"/>
    <w:rsid w:val="00D7622C"/>
    <w:rsid w:val="00D76F97"/>
    <w:rsid w:val="00D8097F"/>
    <w:rsid w:val="00D80A22"/>
    <w:rsid w:val="00D80F8C"/>
    <w:rsid w:val="00D83B35"/>
    <w:rsid w:val="00D862C7"/>
    <w:rsid w:val="00D86490"/>
    <w:rsid w:val="00D8653D"/>
    <w:rsid w:val="00D86DA4"/>
    <w:rsid w:val="00D87408"/>
    <w:rsid w:val="00D90B64"/>
    <w:rsid w:val="00D93172"/>
    <w:rsid w:val="00D93EE3"/>
    <w:rsid w:val="00D9441F"/>
    <w:rsid w:val="00D96465"/>
    <w:rsid w:val="00D96F43"/>
    <w:rsid w:val="00DA1C78"/>
    <w:rsid w:val="00DA46B2"/>
    <w:rsid w:val="00DA75BF"/>
    <w:rsid w:val="00DB194D"/>
    <w:rsid w:val="00DB1D33"/>
    <w:rsid w:val="00DB2CD1"/>
    <w:rsid w:val="00DB4BD4"/>
    <w:rsid w:val="00DB5205"/>
    <w:rsid w:val="00DB6059"/>
    <w:rsid w:val="00DB60C1"/>
    <w:rsid w:val="00DB7B18"/>
    <w:rsid w:val="00DC1784"/>
    <w:rsid w:val="00DC1BF2"/>
    <w:rsid w:val="00DC20C4"/>
    <w:rsid w:val="00DC2315"/>
    <w:rsid w:val="00DC25EC"/>
    <w:rsid w:val="00DC6266"/>
    <w:rsid w:val="00DC7992"/>
    <w:rsid w:val="00DD0B31"/>
    <w:rsid w:val="00DD4220"/>
    <w:rsid w:val="00DD4A51"/>
    <w:rsid w:val="00DD4AD1"/>
    <w:rsid w:val="00DD4F81"/>
    <w:rsid w:val="00DE3C82"/>
    <w:rsid w:val="00DE4EA2"/>
    <w:rsid w:val="00DE5C49"/>
    <w:rsid w:val="00DE7806"/>
    <w:rsid w:val="00DF115F"/>
    <w:rsid w:val="00DF20CB"/>
    <w:rsid w:val="00E02184"/>
    <w:rsid w:val="00E02478"/>
    <w:rsid w:val="00E028CD"/>
    <w:rsid w:val="00E05D05"/>
    <w:rsid w:val="00E06982"/>
    <w:rsid w:val="00E07422"/>
    <w:rsid w:val="00E13845"/>
    <w:rsid w:val="00E17E90"/>
    <w:rsid w:val="00E2063A"/>
    <w:rsid w:val="00E221B4"/>
    <w:rsid w:val="00E23721"/>
    <w:rsid w:val="00E23B57"/>
    <w:rsid w:val="00E23E62"/>
    <w:rsid w:val="00E246EA"/>
    <w:rsid w:val="00E265DC"/>
    <w:rsid w:val="00E27C62"/>
    <w:rsid w:val="00E32439"/>
    <w:rsid w:val="00E37EBD"/>
    <w:rsid w:val="00E4043A"/>
    <w:rsid w:val="00E415B4"/>
    <w:rsid w:val="00E42860"/>
    <w:rsid w:val="00E42EE8"/>
    <w:rsid w:val="00E430CD"/>
    <w:rsid w:val="00E45B06"/>
    <w:rsid w:val="00E46B77"/>
    <w:rsid w:val="00E4777D"/>
    <w:rsid w:val="00E50BB3"/>
    <w:rsid w:val="00E52DFC"/>
    <w:rsid w:val="00E53011"/>
    <w:rsid w:val="00E55C3F"/>
    <w:rsid w:val="00E563FE"/>
    <w:rsid w:val="00E603B7"/>
    <w:rsid w:val="00E60542"/>
    <w:rsid w:val="00E61055"/>
    <w:rsid w:val="00E6205E"/>
    <w:rsid w:val="00E65B1B"/>
    <w:rsid w:val="00E7005D"/>
    <w:rsid w:val="00E70563"/>
    <w:rsid w:val="00E712A5"/>
    <w:rsid w:val="00E72793"/>
    <w:rsid w:val="00E72C79"/>
    <w:rsid w:val="00E748CC"/>
    <w:rsid w:val="00E76561"/>
    <w:rsid w:val="00E7791E"/>
    <w:rsid w:val="00E83A54"/>
    <w:rsid w:val="00E83F7A"/>
    <w:rsid w:val="00E86CE3"/>
    <w:rsid w:val="00E875C3"/>
    <w:rsid w:val="00E87BF4"/>
    <w:rsid w:val="00E87D2B"/>
    <w:rsid w:val="00E916EE"/>
    <w:rsid w:val="00E9232F"/>
    <w:rsid w:val="00E92F23"/>
    <w:rsid w:val="00E96D03"/>
    <w:rsid w:val="00E9739E"/>
    <w:rsid w:val="00E97DFE"/>
    <w:rsid w:val="00EA0C5E"/>
    <w:rsid w:val="00EA1320"/>
    <w:rsid w:val="00EA7022"/>
    <w:rsid w:val="00EB05A7"/>
    <w:rsid w:val="00EB2E98"/>
    <w:rsid w:val="00EB44DF"/>
    <w:rsid w:val="00EB6795"/>
    <w:rsid w:val="00EC17D4"/>
    <w:rsid w:val="00EC199C"/>
    <w:rsid w:val="00EC338E"/>
    <w:rsid w:val="00EC5FB4"/>
    <w:rsid w:val="00EC6A21"/>
    <w:rsid w:val="00EC703B"/>
    <w:rsid w:val="00EC716A"/>
    <w:rsid w:val="00EC7558"/>
    <w:rsid w:val="00ED43C2"/>
    <w:rsid w:val="00ED5B08"/>
    <w:rsid w:val="00ED5F29"/>
    <w:rsid w:val="00EE015E"/>
    <w:rsid w:val="00EE1134"/>
    <w:rsid w:val="00EE2313"/>
    <w:rsid w:val="00EE40A3"/>
    <w:rsid w:val="00EE42EB"/>
    <w:rsid w:val="00EE7222"/>
    <w:rsid w:val="00EF065D"/>
    <w:rsid w:val="00EF381F"/>
    <w:rsid w:val="00EF403F"/>
    <w:rsid w:val="00EF4E51"/>
    <w:rsid w:val="00EF6F1B"/>
    <w:rsid w:val="00EF73C4"/>
    <w:rsid w:val="00F001BD"/>
    <w:rsid w:val="00F009FD"/>
    <w:rsid w:val="00F0116B"/>
    <w:rsid w:val="00F03263"/>
    <w:rsid w:val="00F0400D"/>
    <w:rsid w:val="00F04143"/>
    <w:rsid w:val="00F04295"/>
    <w:rsid w:val="00F056B8"/>
    <w:rsid w:val="00F10A13"/>
    <w:rsid w:val="00F13208"/>
    <w:rsid w:val="00F13D1A"/>
    <w:rsid w:val="00F155EB"/>
    <w:rsid w:val="00F158B6"/>
    <w:rsid w:val="00F22102"/>
    <w:rsid w:val="00F22F7B"/>
    <w:rsid w:val="00F23D99"/>
    <w:rsid w:val="00F254BA"/>
    <w:rsid w:val="00F31B30"/>
    <w:rsid w:val="00F31F2B"/>
    <w:rsid w:val="00F335D6"/>
    <w:rsid w:val="00F3439B"/>
    <w:rsid w:val="00F35AA7"/>
    <w:rsid w:val="00F371E9"/>
    <w:rsid w:val="00F416CF"/>
    <w:rsid w:val="00F430E9"/>
    <w:rsid w:val="00F47817"/>
    <w:rsid w:val="00F52BD7"/>
    <w:rsid w:val="00F534E2"/>
    <w:rsid w:val="00F53C37"/>
    <w:rsid w:val="00F602A7"/>
    <w:rsid w:val="00F6179C"/>
    <w:rsid w:val="00F618E7"/>
    <w:rsid w:val="00F63B4E"/>
    <w:rsid w:val="00F677EC"/>
    <w:rsid w:val="00F70D5A"/>
    <w:rsid w:val="00F710BF"/>
    <w:rsid w:val="00F73A7C"/>
    <w:rsid w:val="00F75DF9"/>
    <w:rsid w:val="00F76965"/>
    <w:rsid w:val="00F76F80"/>
    <w:rsid w:val="00F77AED"/>
    <w:rsid w:val="00F80159"/>
    <w:rsid w:val="00F817F8"/>
    <w:rsid w:val="00F81CD3"/>
    <w:rsid w:val="00F85A34"/>
    <w:rsid w:val="00F91D37"/>
    <w:rsid w:val="00F95513"/>
    <w:rsid w:val="00FA0F15"/>
    <w:rsid w:val="00FA1907"/>
    <w:rsid w:val="00FA2963"/>
    <w:rsid w:val="00FA4911"/>
    <w:rsid w:val="00FA4D2A"/>
    <w:rsid w:val="00FA5B01"/>
    <w:rsid w:val="00FA73FF"/>
    <w:rsid w:val="00FB048F"/>
    <w:rsid w:val="00FB16F8"/>
    <w:rsid w:val="00FB2B83"/>
    <w:rsid w:val="00FB46E2"/>
    <w:rsid w:val="00FB54B4"/>
    <w:rsid w:val="00FB6088"/>
    <w:rsid w:val="00FB6664"/>
    <w:rsid w:val="00FC183D"/>
    <w:rsid w:val="00FC2033"/>
    <w:rsid w:val="00FC31BE"/>
    <w:rsid w:val="00FC67AD"/>
    <w:rsid w:val="00FC71CA"/>
    <w:rsid w:val="00FD1527"/>
    <w:rsid w:val="00FD25EF"/>
    <w:rsid w:val="00FD2A75"/>
    <w:rsid w:val="00FD4E79"/>
    <w:rsid w:val="00FD6495"/>
    <w:rsid w:val="00FE1E90"/>
    <w:rsid w:val="00FE38CA"/>
    <w:rsid w:val="00FE3C90"/>
    <w:rsid w:val="00FE4C9C"/>
    <w:rsid w:val="00FE5828"/>
    <w:rsid w:val="00FE5BD7"/>
    <w:rsid w:val="00FE77FF"/>
    <w:rsid w:val="00FF56BF"/>
    <w:rsid w:val="00FF5BF2"/>
    <w:rsid w:val="00FF5EC6"/>
    <w:rsid w:val="00FF72AF"/>
    <w:rsid w:val="00FF73E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C982F"/>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paragraph" w:styleId="FootnoteText">
    <w:name w:val="footnote text"/>
    <w:basedOn w:val="Normal"/>
    <w:link w:val="FootnoteTextChar"/>
    <w:uiPriority w:val="99"/>
    <w:semiHidden/>
    <w:unhideWhenUsed/>
    <w:rsid w:val="001A5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46C"/>
    <w:rPr>
      <w:sz w:val="20"/>
      <w:szCs w:val="20"/>
    </w:rPr>
  </w:style>
  <w:style w:type="character" w:styleId="FootnoteReference">
    <w:name w:val="footnote reference"/>
    <w:basedOn w:val="DefaultParagraphFont"/>
    <w:uiPriority w:val="99"/>
    <w:semiHidden/>
    <w:unhideWhenUsed/>
    <w:rsid w:val="001A5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2A33-0A33-4486-BFA6-11018F42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2018-06-13T08:54:00Z</cp:lastPrinted>
  <dcterms:created xsi:type="dcterms:W3CDTF">2018-06-13T08:54:00Z</dcterms:created>
  <dcterms:modified xsi:type="dcterms:W3CDTF">2018-06-13T08:54:00Z</dcterms:modified>
</cp:coreProperties>
</file>