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E1218" w:rsidRPr="00A53BD6" w:rsidRDefault="004E1218" w:rsidP="004E1218">
      <w:pPr>
        <w:spacing w:after="0" w:line="240" w:lineRule="auto"/>
        <w:jc w:val="both"/>
        <w:rPr>
          <w:rFonts w:ascii="Courier New" w:hAnsi="Courier New" w:cs="Courier New"/>
          <w:b/>
          <w:sz w:val="28"/>
          <w:szCs w:val="28"/>
        </w:rPr>
      </w:pPr>
    </w:p>
    <w:p w:rsidR="004E1218" w:rsidRPr="00A53BD6" w:rsidRDefault="004E1218" w:rsidP="004E1218">
      <w:pPr>
        <w:spacing w:after="0" w:line="240" w:lineRule="auto"/>
        <w:jc w:val="both"/>
        <w:rPr>
          <w:rFonts w:ascii="Courier New" w:hAnsi="Courier New" w:cs="Courier New"/>
          <w:b/>
          <w:sz w:val="28"/>
          <w:szCs w:val="28"/>
        </w:rPr>
      </w:pPr>
    </w:p>
    <w:p w:rsidR="004E1218" w:rsidRPr="00A06FB8" w:rsidRDefault="00EE36D8" w:rsidP="004E1218">
      <w:pPr>
        <w:pStyle w:val="ListParagraph"/>
        <w:spacing w:after="0" w:line="240" w:lineRule="auto"/>
        <w:ind w:left="0"/>
        <w:jc w:val="center"/>
        <w:rPr>
          <w:rFonts w:ascii="Times New Roman" w:hAnsi="Times New Roman" w:cs="Times New Roman"/>
          <w:b/>
          <w:sz w:val="24"/>
          <w:szCs w:val="24"/>
        </w:rPr>
      </w:pPr>
      <w:r w:rsidRPr="00A06FB8">
        <w:rPr>
          <w:rFonts w:ascii="Times New Roman" w:hAnsi="Times New Roman" w:cs="Times New Roman"/>
          <w:b/>
          <w:sz w:val="24"/>
          <w:szCs w:val="24"/>
        </w:rPr>
        <w:t>STREAMSLEA</w:t>
      </w:r>
      <w:r w:rsidR="004E1218" w:rsidRPr="00A06FB8">
        <w:rPr>
          <w:rFonts w:ascii="Times New Roman" w:hAnsi="Times New Roman" w:cs="Times New Roman"/>
          <w:b/>
          <w:sz w:val="24"/>
          <w:szCs w:val="24"/>
        </w:rPr>
        <w:t>GH     INVESTMENTS     (PRIVATE)     LIMITED</w:t>
      </w:r>
    </w:p>
    <w:p w:rsidR="004E1218" w:rsidRPr="00A06FB8" w:rsidRDefault="004E1218" w:rsidP="004E1218">
      <w:pPr>
        <w:spacing w:after="0" w:line="240" w:lineRule="auto"/>
        <w:jc w:val="center"/>
        <w:rPr>
          <w:rFonts w:ascii="Times New Roman" w:hAnsi="Times New Roman" w:cs="Times New Roman"/>
          <w:sz w:val="24"/>
          <w:szCs w:val="24"/>
        </w:rPr>
      </w:pPr>
      <w:proofErr w:type="gramStart"/>
      <w:r w:rsidRPr="00A06FB8">
        <w:rPr>
          <w:rFonts w:ascii="Times New Roman" w:hAnsi="Times New Roman" w:cs="Times New Roman"/>
          <w:sz w:val="24"/>
          <w:szCs w:val="24"/>
        </w:rPr>
        <w:t>v</w:t>
      </w:r>
      <w:proofErr w:type="gramEnd"/>
    </w:p>
    <w:p w:rsidR="004E1218" w:rsidRPr="00A06FB8" w:rsidRDefault="004E1218" w:rsidP="004E1218">
      <w:pPr>
        <w:pStyle w:val="ListParagraph"/>
        <w:spacing w:after="0" w:line="240" w:lineRule="auto"/>
        <w:ind w:left="0"/>
        <w:jc w:val="center"/>
        <w:rPr>
          <w:rFonts w:ascii="Times New Roman" w:hAnsi="Times New Roman" w:cs="Times New Roman"/>
          <w:b/>
          <w:sz w:val="24"/>
          <w:szCs w:val="24"/>
        </w:rPr>
      </w:pPr>
      <w:r w:rsidRPr="00A06FB8">
        <w:rPr>
          <w:rFonts w:ascii="Times New Roman" w:hAnsi="Times New Roman" w:cs="Times New Roman"/>
          <w:b/>
          <w:sz w:val="24"/>
          <w:szCs w:val="24"/>
        </w:rPr>
        <w:t>AUTOBAND     INVESTMENTS     (PRIVATE)     LIMITED</w:t>
      </w:r>
    </w:p>
    <w:p w:rsidR="004E1218" w:rsidRPr="00A06FB8" w:rsidRDefault="004E1218" w:rsidP="004E1218">
      <w:pPr>
        <w:pStyle w:val="ListParagraph"/>
        <w:spacing w:after="0" w:line="480" w:lineRule="auto"/>
        <w:ind w:left="1080"/>
        <w:rPr>
          <w:rFonts w:ascii="Times New Roman" w:hAnsi="Times New Roman" w:cs="Times New Roman"/>
          <w:b/>
          <w:sz w:val="28"/>
          <w:szCs w:val="28"/>
        </w:rPr>
      </w:pPr>
    </w:p>
    <w:p w:rsidR="004E1218" w:rsidRPr="00A06FB8" w:rsidRDefault="004E1218" w:rsidP="004E1218">
      <w:pPr>
        <w:spacing w:after="0" w:line="240" w:lineRule="auto"/>
        <w:jc w:val="both"/>
        <w:rPr>
          <w:rFonts w:ascii="Times New Roman" w:hAnsi="Times New Roman" w:cs="Times New Roman"/>
          <w:b/>
          <w:sz w:val="28"/>
          <w:szCs w:val="28"/>
        </w:rPr>
      </w:pPr>
    </w:p>
    <w:p w:rsidR="004E1218" w:rsidRPr="00A06FB8" w:rsidRDefault="004E1218" w:rsidP="004E1218">
      <w:pPr>
        <w:spacing w:after="0" w:line="240" w:lineRule="auto"/>
        <w:jc w:val="both"/>
        <w:rPr>
          <w:rFonts w:ascii="Times New Roman" w:hAnsi="Times New Roman" w:cs="Times New Roman"/>
          <w:b/>
          <w:sz w:val="24"/>
          <w:szCs w:val="24"/>
        </w:rPr>
      </w:pPr>
      <w:r w:rsidRPr="00A06FB8">
        <w:rPr>
          <w:rFonts w:ascii="Times New Roman" w:hAnsi="Times New Roman" w:cs="Times New Roman"/>
          <w:b/>
          <w:sz w:val="24"/>
          <w:szCs w:val="24"/>
        </w:rPr>
        <w:t>SUPREME COURT OF ZIMBABWE</w:t>
      </w:r>
    </w:p>
    <w:p w:rsidR="004E1218" w:rsidRPr="00A06FB8" w:rsidRDefault="00EE36D8" w:rsidP="004E1218">
      <w:pPr>
        <w:spacing w:after="0" w:line="240" w:lineRule="auto"/>
        <w:jc w:val="both"/>
        <w:rPr>
          <w:rFonts w:ascii="Times New Roman" w:hAnsi="Times New Roman" w:cs="Times New Roman"/>
          <w:b/>
          <w:sz w:val="24"/>
          <w:szCs w:val="24"/>
        </w:rPr>
      </w:pPr>
      <w:r w:rsidRPr="00A06FB8">
        <w:rPr>
          <w:rFonts w:ascii="Times New Roman" w:hAnsi="Times New Roman" w:cs="Times New Roman"/>
          <w:b/>
          <w:sz w:val="24"/>
          <w:szCs w:val="24"/>
        </w:rPr>
        <w:t>HARARE, SEPTEMBER 16</w:t>
      </w:r>
      <w:r w:rsidR="004E1218" w:rsidRPr="00A06FB8">
        <w:rPr>
          <w:rFonts w:ascii="Times New Roman" w:hAnsi="Times New Roman" w:cs="Times New Roman"/>
          <w:sz w:val="24"/>
          <w:szCs w:val="24"/>
        </w:rPr>
        <w:t xml:space="preserve"> </w:t>
      </w:r>
      <w:r w:rsidRPr="00A06FB8">
        <w:rPr>
          <w:rFonts w:ascii="Times New Roman" w:hAnsi="Times New Roman" w:cs="Times New Roman"/>
          <w:b/>
          <w:sz w:val="24"/>
          <w:szCs w:val="24"/>
        </w:rPr>
        <w:t>&amp; 23</w:t>
      </w:r>
      <w:r w:rsidR="004E1218" w:rsidRPr="00A06FB8">
        <w:rPr>
          <w:rFonts w:ascii="Times New Roman" w:hAnsi="Times New Roman" w:cs="Times New Roman"/>
          <w:b/>
          <w:sz w:val="24"/>
          <w:szCs w:val="24"/>
        </w:rPr>
        <w:t>, 2014</w:t>
      </w:r>
    </w:p>
    <w:p w:rsidR="004E1218" w:rsidRPr="00A06FB8" w:rsidRDefault="004E1218" w:rsidP="004E1218">
      <w:pPr>
        <w:spacing w:after="0" w:line="480" w:lineRule="auto"/>
        <w:jc w:val="both"/>
        <w:rPr>
          <w:rFonts w:ascii="Times New Roman" w:hAnsi="Times New Roman" w:cs="Times New Roman"/>
          <w:sz w:val="28"/>
          <w:szCs w:val="28"/>
        </w:rPr>
      </w:pPr>
    </w:p>
    <w:p w:rsidR="004E1218" w:rsidRPr="00A06FB8" w:rsidRDefault="004E1218" w:rsidP="004E1218">
      <w:pPr>
        <w:spacing w:after="0" w:line="240" w:lineRule="auto"/>
        <w:jc w:val="both"/>
        <w:rPr>
          <w:rFonts w:ascii="Times New Roman" w:hAnsi="Times New Roman" w:cs="Times New Roman"/>
          <w:sz w:val="28"/>
          <w:szCs w:val="28"/>
        </w:rPr>
      </w:pPr>
    </w:p>
    <w:p w:rsidR="004E1218" w:rsidRPr="00A06FB8" w:rsidRDefault="004E1218" w:rsidP="004E1218">
      <w:pPr>
        <w:spacing w:after="0" w:line="480" w:lineRule="auto"/>
        <w:jc w:val="both"/>
        <w:rPr>
          <w:rFonts w:ascii="Times New Roman" w:hAnsi="Times New Roman" w:cs="Times New Roman"/>
          <w:sz w:val="24"/>
          <w:szCs w:val="24"/>
        </w:rPr>
      </w:pPr>
      <w:r w:rsidRPr="00A06FB8">
        <w:rPr>
          <w:rFonts w:ascii="Times New Roman" w:hAnsi="Times New Roman" w:cs="Times New Roman"/>
          <w:i/>
          <w:sz w:val="24"/>
          <w:szCs w:val="24"/>
        </w:rPr>
        <w:t>A.P. de Bourbon</w:t>
      </w:r>
      <w:r w:rsidR="00B22F08">
        <w:rPr>
          <w:rFonts w:ascii="Times New Roman" w:hAnsi="Times New Roman" w:cs="Times New Roman"/>
          <w:i/>
          <w:sz w:val="24"/>
          <w:szCs w:val="24"/>
        </w:rPr>
        <w:t xml:space="preserve"> SC</w:t>
      </w:r>
      <w:bookmarkStart w:id="0" w:name="_GoBack"/>
      <w:bookmarkEnd w:id="0"/>
      <w:r w:rsidRPr="00A06FB8">
        <w:rPr>
          <w:rFonts w:ascii="Times New Roman" w:hAnsi="Times New Roman" w:cs="Times New Roman"/>
          <w:sz w:val="24"/>
          <w:szCs w:val="24"/>
        </w:rPr>
        <w:t>, for the applicant</w:t>
      </w:r>
    </w:p>
    <w:p w:rsidR="004E1218" w:rsidRPr="00A06FB8" w:rsidRDefault="00856666" w:rsidP="004E1218">
      <w:pPr>
        <w:spacing w:after="0"/>
        <w:jc w:val="both"/>
        <w:rPr>
          <w:rFonts w:ascii="Times New Roman" w:hAnsi="Times New Roman" w:cs="Times New Roman"/>
          <w:sz w:val="24"/>
          <w:szCs w:val="24"/>
        </w:rPr>
      </w:pPr>
      <w:r w:rsidRPr="00A06FB8">
        <w:rPr>
          <w:rFonts w:ascii="Times New Roman" w:hAnsi="Times New Roman" w:cs="Times New Roman"/>
          <w:i/>
          <w:sz w:val="24"/>
          <w:szCs w:val="24"/>
        </w:rPr>
        <w:t xml:space="preserve">L. </w:t>
      </w:r>
      <w:proofErr w:type="spellStart"/>
      <w:r w:rsidRPr="00A06FB8">
        <w:rPr>
          <w:rFonts w:ascii="Times New Roman" w:hAnsi="Times New Roman" w:cs="Times New Roman"/>
          <w:i/>
          <w:sz w:val="24"/>
          <w:szCs w:val="24"/>
        </w:rPr>
        <w:t>Uriri</w:t>
      </w:r>
      <w:proofErr w:type="spellEnd"/>
      <w:r w:rsidRPr="00A06FB8">
        <w:rPr>
          <w:rFonts w:ascii="Times New Roman" w:hAnsi="Times New Roman" w:cs="Times New Roman"/>
          <w:sz w:val="24"/>
          <w:szCs w:val="24"/>
        </w:rPr>
        <w:t>, for the respondent</w:t>
      </w:r>
    </w:p>
    <w:p w:rsidR="00637A22" w:rsidRDefault="00637A22" w:rsidP="00637A22">
      <w:pPr>
        <w:spacing w:after="0" w:line="480" w:lineRule="auto"/>
        <w:jc w:val="both"/>
        <w:rPr>
          <w:rFonts w:ascii="Times New Roman" w:hAnsi="Times New Roman" w:cs="Times New Roman"/>
          <w:sz w:val="28"/>
          <w:szCs w:val="28"/>
        </w:rPr>
      </w:pPr>
    </w:p>
    <w:p w:rsidR="00A811E0" w:rsidRDefault="00A811E0" w:rsidP="00A811E0">
      <w:pPr>
        <w:spacing w:after="0" w:line="240" w:lineRule="auto"/>
        <w:jc w:val="both"/>
        <w:rPr>
          <w:rFonts w:ascii="Times New Roman" w:hAnsi="Times New Roman" w:cs="Times New Roman"/>
          <w:sz w:val="28"/>
          <w:szCs w:val="28"/>
        </w:rPr>
      </w:pPr>
    </w:p>
    <w:p w:rsidR="00EE36D8" w:rsidRPr="00A06FB8" w:rsidRDefault="00EE36D8" w:rsidP="00637A22">
      <w:pPr>
        <w:spacing w:after="0" w:line="360" w:lineRule="auto"/>
        <w:jc w:val="both"/>
        <w:rPr>
          <w:rFonts w:ascii="Times New Roman" w:hAnsi="Times New Roman" w:cs="Times New Roman"/>
          <w:sz w:val="24"/>
          <w:szCs w:val="24"/>
        </w:rPr>
      </w:pPr>
      <w:proofErr w:type="gramStart"/>
      <w:r w:rsidRPr="00637A22">
        <w:rPr>
          <w:rFonts w:ascii="Times New Roman" w:hAnsi="Times New Roman" w:cs="Times New Roman"/>
          <w:b/>
          <w:sz w:val="24"/>
          <w:szCs w:val="24"/>
        </w:rPr>
        <w:t>An application to execute notwithstanding the filing of a notice of appeal to the Constitutional Court</w:t>
      </w:r>
      <w:r w:rsidRPr="00A06FB8">
        <w:rPr>
          <w:rFonts w:ascii="Times New Roman" w:hAnsi="Times New Roman" w:cs="Times New Roman"/>
          <w:sz w:val="24"/>
          <w:szCs w:val="24"/>
        </w:rPr>
        <w:t>.</w:t>
      </w:r>
      <w:proofErr w:type="gramEnd"/>
    </w:p>
    <w:p w:rsidR="00637A22" w:rsidRDefault="00637A22" w:rsidP="00637A22">
      <w:pPr>
        <w:spacing w:after="0" w:line="480" w:lineRule="auto"/>
        <w:ind w:firstLine="1440"/>
        <w:jc w:val="both"/>
        <w:rPr>
          <w:rFonts w:ascii="Times New Roman" w:hAnsi="Times New Roman" w:cs="Times New Roman"/>
          <w:sz w:val="24"/>
          <w:szCs w:val="24"/>
        </w:rPr>
      </w:pPr>
    </w:p>
    <w:p w:rsidR="00A811E0" w:rsidRDefault="00A811E0" w:rsidP="00A811E0">
      <w:pPr>
        <w:spacing w:after="0" w:line="240" w:lineRule="auto"/>
        <w:ind w:firstLine="1440"/>
        <w:jc w:val="both"/>
        <w:rPr>
          <w:rFonts w:ascii="Times New Roman" w:hAnsi="Times New Roman" w:cs="Times New Roman"/>
          <w:sz w:val="24"/>
          <w:szCs w:val="24"/>
        </w:rPr>
      </w:pPr>
    </w:p>
    <w:p w:rsidR="00637A22" w:rsidRPr="00A06FB8" w:rsidRDefault="00637A22" w:rsidP="00637A22">
      <w:pPr>
        <w:spacing w:after="0" w:line="480" w:lineRule="auto"/>
        <w:ind w:left="720" w:firstLine="720"/>
        <w:jc w:val="both"/>
        <w:rPr>
          <w:rFonts w:ascii="Times New Roman" w:hAnsi="Times New Roman" w:cs="Times New Roman"/>
          <w:sz w:val="24"/>
          <w:szCs w:val="24"/>
        </w:rPr>
      </w:pPr>
      <w:proofErr w:type="gramStart"/>
      <w:r w:rsidRPr="00A06FB8">
        <w:rPr>
          <w:rFonts w:ascii="Times New Roman" w:hAnsi="Times New Roman" w:cs="Times New Roman"/>
          <w:sz w:val="24"/>
          <w:szCs w:val="24"/>
        </w:rPr>
        <w:t>Before</w:t>
      </w:r>
      <w:r w:rsidRPr="00A06FB8">
        <w:rPr>
          <w:rFonts w:ascii="Times New Roman" w:hAnsi="Times New Roman" w:cs="Times New Roman"/>
          <w:b/>
          <w:sz w:val="24"/>
          <w:szCs w:val="24"/>
        </w:rPr>
        <w:t xml:space="preserve"> GARWE JA, </w:t>
      </w:r>
      <w:r w:rsidRPr="00A06FB8">
        <w:rPr>
          <w:rFonts w:ascii="Times New Roman" w:hAnsi="Times New Roman" w:cs="Times New Roman"/>
          <w:sz w:val="24"/>
          <w:szCs w:val="24"/>
        </w:rPr>
        <w:t>in chambers.</w:t>
      </w:r>
      <w:proofErr w:type="gramEnd"/>
    </w:p>
    <w:p w:rsidR="00EE36D8" w:rsidRPr="00A06FB8" w:rsidRDefault="00EE36D8" w:rsidP="00637A22">
      <w:pPr>
        <w:spacing w:after="0" w:line="240" w:lineRule="auto"/>
        <w:ind w:firstLine="1440"/>
        <w:jc w:val="both"/>
        <w:rPr>
          <w:rFonts w:ascii="Times New Roman" w:hAnsi="Times New Roman" w:cs="Times New Roman"/>
          <w:sz w:val="24"/>
          <w:szCs w:val="24"/>
        </w:rPr>
      </w:pPr>
    </w:p>
    <w:p w:rsidR="00856666" w:rsidRPr="00A06FB8" w:rsidRDefault="00856666" w:rsidP="00856666">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In a matter involving the same parties</w:t>
      </w:r>
      <w:r w:rsidR="00FA0C4D" w:rsidRPr="00A06FB8">
        <w:rPr>
          <w:rFonts w:ascii="Times New Roman" w:hAnsi="Times New Roman" w:cs="Times New Roman"/>
          <w:sz w:val="24"/>
          <w:szCs w:val="24"/>
        </w:rPr>
        <w:t>,</w:t>
      </w:r>
      <w:r w:rsidRPr="00A06FB8">
        <w:rPr>
          <w:rFonts w:ascii="Times New Roman" w:hAnsi="Times New Roman" w:cs="Times New Roman"/>
          <w:sz w:val="24"/>
          <w:szCs w:val="24"/>
        </w:rPr>
        <w:t xml:space="preserve"> this Court in SC 43/14 (per </w:t>
      </w:r>
      <w:proofErr w:type="spellStart"/>
      <w:r w:rsidRPr="00A06FB8">
        <w:rPr>
          <w:rFonts w:ascii="Times New Roman" w:hAnsi="Times New Roman" w:cs="Times New Roman"/>
          <w:sz w:val="24"/>
          <w:szCs w:val="24"/>
        </w:rPr>
        <w:t>Gowora</w:t>
      </w:r>
      <w:proofErr w:type="spellEnd"/>
      <w:r w:rsidRPr="00A06FB8">
        <w:rPr>
          <w:rFonts w:ascii="Times New Roman" w:hAnsi="Times New Roman" w:cs="Times New Roman"/>
          <w:sz w:val="24"/>
          <w:szCs w:val="24"/>
        </w:rPr>
        <w:t xml:space="preserve"> JA, with </w:t>
      </w:r>
      <w:proofErr w:type="spellStart"/>
      <w:r w:rsidR="009A66F9" w:rsidRPr="00A06FB8">
        <w:rPr>
          <w:rFonts w:ascii="Times New Roman" w:hAnsi="Times New Roman" w:cs="Times New Roman"/>
          <w:sz w:val="24"/>
          <w:szCs w:val="24"/>
        </w:rPr>
        <w:t>Malaba</w:t>
      </w:r>
      <w:proofErr w:type="spellEnd"/>
      <w:r w:rsidR="009A66F9" w:rsidRPr="00A06FB8">
        <w:rPr>
          <w:rFonts w:ascii="Times New Roman" w:hAnsi="Times New Roman" w:cs="Times New Roman"/>
          <w:sz w:val="24"/>
          <w:szCs w:val="24"/>
        </w:rPr>
        <w:t xml:space="preserve"> DCJ </w:t>
      </w:r>
      <w:r w:rsidR="009A66F9">
        <w:rPr>
          <w:rFonts w:ascii="Times New Roman" w:hAnsi="Times New Roman" w:cs="Times New Roman"/>
          <w:sz w:val="24"/>
          <w:szCs w:val="24"/>
        </w:rPr>
        <w:t xml:space="preserve">and </w:t>
      </w:r>
      <w:proofErr w:type="spellStart"/>
      <w:r w:rsidRPr="00A06FB8">
        <w:rPr>
          <w:rFonts w:ascii="Times New Roman" w:hAnsi="Times New Roman" w:cs="Times New Roman"/>
          <w:sz w:val="24"/>
          <w:szCs w:val="24"/>
        </w:rPr>
        <w:t>Garwe</w:t>
      </w:r>
      <w:proofErr w:type="spellEnd"/>
      <w:r w:rsidRPr="00A06FB8">
        <w:rPr>
          <w:rFonts w:ascii="Times New Roman" w:hAnsi="Times New Roman" w:cs="Times New Roman"/>
          <w:sz w:val="24"/>
          <w:szCs w:val="24"/>
        </w:rPr>
        <w:t xml:space="preserve"> JA concurring) allowed with cos</w:t>
      </w:r>
      <w:r w:rsidR="007A509E" w:rsidRPr="00A06FB8">
        <w:rPr>
          <w:rFonts w:ascii="Times New Roman" w:hAnsi="Times New Roman" w:cs="Times New Roman"/>
          <w:sz w:val="24"/>
          <w:szCs w:val="24"/>
        </w:rPr>
        <w:t xml:space="preserve">ts the appeal noted by </w:t>
      </w:r>
      <w:proofErr w:type="spellStart"/>
      <w:r w:rsidR="007A509E" w:rsidRPr="00A06FB8">
        <w:rPr>
          <w:rFonts w:ascii="Times New Roman" w:hAnsi="Times New Roman" w:cs="Times New Roman"/>
          <w:sz w:val="24"/>
          <w:szCs w:val="24"/>
        </w:rPr>
        <w:t>Streamslea</w:t>
      </w:r>
      <w:r w:rsidRPr="00A06FB8">
        <w:rPr>
          <w:rFonts w:ascii="Times New Roman" w:hAnsi="Times New Roman" w:cs="Times New Roman"/>
          <w:sz w:val="24"/>
          <w:szCs w:val="24"/>
        </w:rPr>
        <w:t>gh</w:t>
      </w:r>
      <w:proofErr w:type="spellEnd"/>
      <w:r w:rsidRPr="00A06FB8">
        <w:rPr>
          <w:rFonts w:ascii="Times New Roman" w:hAnsi="Times New Roman" w:cs="Times New Roman"/>
          <w:sz w:val="24"/>
          <w:szCs w:val="24"/>
        </w:rPr>
        <w:t xml:space="preserve"> Investments </w:t>
      </w:r>
      <w:r w:rsidR="00FA0C4D" w:rsidRPr="00A06FB8">
        <w:rPr>
          <w:rFonts w:ascii="Times New Roman" w:hAnsi="Times New Roman" w:cs="Times New Roman"/>
          <w:sz w:val="24"/>
          <w:szCs w:val="24"/>
        </w:rPr>
        <w:t>(</w:t>
      </w:r>
      <w:proofErr w:type="spellStart"/>
      <w:r w:rsidRPr="00A06FB8">
        <w:rPr>
          <w:rFonts w:ascii="Times New Roman" w:hAnsi="Times New Roman" w:cs="Times New Roman"/>
          <w:sz w:val="24"/>
          <w:szCs w:val="24"/>
        </w:rPr>
        <w:t>Pvt</w:t>
      </w:r>
      <w:proofErr w:type="spellEnd"/>
      <w:r w:rsidR="00FA0C4D" w:rsidRPr="00A06FB8">
        <w:rPr>
          <w:rFonts w:ascii="Times New Roman" w:hAnsi="Times New Roman" w:cs="Times New Roman"/>
          <w:sz w:val="24"/>
          <w:szCs w:val="24"/>
        </w:rPr>
        <w:t>)</w:t>
      </w:r>
      <w:r w:rsidRPr="00A06FB8">
        <w:rPr>
          <w:rFonts w:ascii="Times New Roman" w:hAnsi="Times New Roman" w:cs="Times New Roman"/>
          <w:sz w:val="24"/>
          <w:szCs w:val="24"/>
        </w:rPr>
        <w:t xml:space="preserve"> Ltd (“the applicant”), set aside the judgment of the court </w:t>
      </w:r>
      <w:r w:rsidRPr="00A06FB8">
        <w:rPr>
          <w:rFonts w:ascii="Times New Roman" w:hAnsi="Times New Roman" w:cs="Times New Roman"/>
          <w:i/>
          <w:sz w:val="24"/>
          <w:szCs w:val="24"/>
        </w:rPr>
        <w:t>a quo</w:t>
      </w:r>
      <w:r w:rsidRPr="00A06FB8">
        <w:rPr>
          <w:rFonts w:ascii="Times New Roman" w:hAnsi="Times New Roman" w:cs="Times New Roman"/>
          <w:sz w:val="24"/>
          <w:szCs w:val="24"/>
        </w:rPr>
        <w:t xml:space="preserve"> and in its place issued the following order:</w:t>
      </w:r>
    </w:p>
    <w:p w:rsidR="00856666" w:rsidRPr="00A06FB8" w:rsidRDefault="00856666" w:rsidP="00A53BD6">
      <w:pPr>
        <w:spacing w:after="0" w:line="24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t>“(a)</w:t>
      </w:r>
      <w:r w:rsidRPr="00A06FB8">
        <w:rPr>
          <w:rFonts w:ascii="Times New Roman" w:hAnsi="Times New Roman" w:cs="Times New Roman"/>
          <w:sz w:val="24"/>
          <w:szCs w:val="24"/>
        </w:rPr>
        <w:tab/>
        <w:t xml:space="preserve">The eviction </w:t>
      </w:r>
      <w:r w:rsidR="00A10553" w:rsidRPr="00A06FB8">
        <w:rPr>
          <w:rFonts w:ascii="Times New Roman" w:hAnsi="Times New Roman" w:cs="Times New Roman"/>
          <w:sz w:val="24"/>
          <w:szCs w:val="24"/>
        </w:rPr>
        <w:t xml:space="preserve">order granted by the Magistrates Court Harare, in the matter between </w:t>
      </w:r>
      <w:proofErr w:type="spellStart"/>
      <w:r w:rsidR="00A10553" w:rsidRPr="00A06FB8">
        <w:rPr>
          <w:rFonts w:ascii="Times New Roman" w:hAnsi="Times New Roman" w:cs="Times New Roman"/>
          <w:i/>
          <w:sz w:val="24"/>
          <w:szCs w:val="24"/>
        </w:rPr>
        <w:t>Autoband</w:t>
      </w:r>
      <w:proofErr w:type="spellEnd"/>
      <w:r w:rsidR="00A10553" w:rsidRPr="00A06FB8">
        <w:rPr>
          <w:rFonts w:ascii="Times New Roman" w:hAnsi="Times New Roman" w:cs="Times New Roman"/>
          <w:i/>
          <w:sz w:val="24"/>
          <w:szCs w:val="24"/>
        </w:rPr>
        <w:t xml:space="preserve"> Investments (Private) Limited t/a Trauma Centre v African Medical Investments </w:t>
      </w:r>
      <w:proofErr w:type="spellStart"/>
      <w:r w:rsidR="00A10553" w:rsidRPr="00A06FB8">
        <w:rPr>
          <w:rFonts w:ascii="Times New Roman" w:hAnsi="Times New Roman" w:cs="Times New Roman"/>
          <w:i/>
          <w:sz w:val="24"/>
          <w:szCs w:val="24"/>
        </w:rPr>
        <w:t>Plc</w:t>
      </w:r>
      <w:proofErr w:type="spellEnd"/>
      <w:r w:rsidR="00A10553" w:rsidRPr="00A06FB8">
        <w:rPr>
          <w:rFonts w:ascii="Times New Roman" w:hAnsi="Times New Roman" w:cs="Times New Roman"/>
          <w:sz w:val="24"/>
          <w:szCs w:val="24"/>
        </w:rPr>
        <w:t xml:space="preserve"> under Case No. MC 16435/11 be and is hereby declared to be of no force, effect and application as against the applicant.</w:t>
      </w:r>
    </w:p>
    <w:p w:rsidR="00856666" w:rsidRPr="00A06FB8" w:rsidRDefault="00856666" w:rsidP="00A53BD6">
      <w:pPr>
        <w:spacing w:after="0" w:line="24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t>(b)</w:t>
      </w:r>
      <w:r w:rsidRPr="00A06FB8">
        <w:rPr>
          <w:rFonts w:ascii="Times New Roman" w:hAnsi="Times New Roman" w:cs="Times New Roman"/>
          <w:sz w:val="24"/>
          <w:szCs w:val="24"/>
        </w:rPr>
        <w:tab/>
        <w:t xml:space="preserve">It is ordered </w:t>
      </w:r>
      <w:r w:rsidR="00A10553" w:rsidRPr="00A06FB8">
        <w:rPr>
          <w:rFonts w:ascii="Times New Roman" w:hAnsi="Times New Roman" w:cs="Times New Roman"/>
          <w:sz w:val="24"/>
          <w:szCs w:val="24"/>
        </w:rPr>
        <w:t>that the applicant be and is hereby restored to possession and occupation of premises known as Stand 2924 Salisbury Township of Salisbury Township Lands situated at Number 15 Lanark Road Belgravia, Harare.</w:t>
      </w:r>
    </w:p>
    <w:p w:rsidR="00A10553" w:rsidRPr="00A06FB8" w:rsidRDefault="00856666" w:rsidP="00A53BD6">
      <w:pPr>
        <w:spacing w:after="0" w:line="24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lastRenderedPageBreak/>
        <w:t>(c)</w:t>
      </w:r>
      <w:r w:rsidRPr="00A06FB8">
        <w:rPr>
          <w:rFonts w:ascii="Times New Roman" w:hAnsi="Times New Roman" w:cs="Times New Roman"/>
          <w:sz w:val="24"/>
          <w:szCs w:val="24"/>
        </w:rPr>
        <w:tab/>
        <w:t xml:space="preserve">It is ordered </w:t>
      </w:r>
      <w:r w:rsidR="00A10553" w:rsidRPr="00A06FB8">
        <w:rPr>
          <w:rFonts w:ascii="Times New Roman" w:hAnsi="Times New Roman" w:cs="Times New Roman"/>
          <w:sz w:val="24"/>
          <w:szCs w:val="24"/>
        </w:rPr>
        <w:t>that the respondent pays the costs of this application on a legal practitioner client scale.</w:t>
      </w:r>
      <w:r w:rsidRPr="00A06FB8">
        <w:rPr>
          <w:rFonts w:ascii="Times New Roman" w:hAnsi="Times New Roman" w:cs="Times New Roman"/>
          <w:sz w:val="24"/>
          <w:szCs w:val="24"/>
        </w:rPr>
        <w:t>”</w:t>
      </w:r>
    </w:p>
    <w:p w:rsidR="00A10553" w:rsidRPr="00A06FB8" w:rsidRDefault="00A10553" w:rsidP="00A10553">
      <w:pPr>
        <w:spacing w:after="0" w:line="480" w:lineRule="auto"/>
        <w:jc w:val="both"/>
        <w:rPr>
          <w:rFonts w:ascii="Times New Roman" w:hAnsi="Times New Roman" w:cs="Times New Roman"/>
          <w:sz w:val="24"/>
          <w:szCs w:val="24"/>
        </w:rPr>
      </w:pPr>
    </w:p>
    <w:p w:rsidR="00A10553" w:rsidRPr="00A06FB8" w:rsidRDefault="00A10553" w:rsidP="00A10553">
      <w:pPr>
        <w:spacing w:after="0" w:line="480" w:lineRule="auto"/>
        <w:jc w:val="both"/>
        <w:rPr>
          <w:rFonts w:ascii="Times New Roman" w:hAnsi="Times New Roman" w:cs="Times New Roman"/>
          <w:sz w:val="24"/>
          <w:szCs w:val="24"/>
        </w:rPr>
      </w:pPr>
      <w:r w:rsidRPr="00A06FB8">
        <w:rPr>
          <w:rFonts w:ascii="Times New Roman" w:hAnsi="Times New Roman" w:cs="Times New Roman"/>
          <w:sz w:val="24"/>
          <w:szCs w:val="24"/>
        </w:rPr>
        <w:tab/>
      </w:r>
      <w:r w:rsidRPr="00A06FB8">
        <w:rPr>
          <w:rFonts w:ascii="Times New Roman" w:hAnsi="Times New Roman" w:cs="Times New Roman"/>
          <w:sz w:val="24"/>
          <w:szCs w:val="24"/>
        </w:rPr>
        <w:tab/>
        <w:t>Following this order, the applicant issued a writ for the ejectment of</w:t>
      </w:r>
      <w:r w:rsidR="00FA0C4D" w:rsidRPr="00A06FB8">
        <w:rPr>
          <w:rFonts w:ascii="Times New Roman" w:hAnsi="Times New Roman" w:cs="Times New Roman"/>
          <w:sz w:val="24"/>
          <w:szCs w:val="24"/>
        </w:rPr>
        <w:t xml:space="preserve"> </w:t>
      </w:r>
      <w:proofErr w:type="spellStart"/>
      <w:r w:rsidR="00FA0C4D" w:rsidRPr="00A06FB8">
        <w:rPr>
          <w:rFonts w:ascii="Times New Roman" w:hAnsi="Times New Roman" w:cs="Times New Roman"/>
          <w:sz w:val="24"/>
          <w:szCs w:val="24"/>
        </w:rPr>
        <w:t>Autoband</w:t>
      </w:r>
      <w:proofErr w:type="spellEnd"/>
      <w:r w:rsidR="00FA0C4D" w:rsidRPr="00A06FB8">
        <w:rPr>
          <w:rFonts w:ascii="Times New Roman" w:hAnsi="Times New Roman" w:cs="Times New Roman"/>
          <w:sz w:val="24"/>
          <w:szCs w:val="24"/>
        </w:rPr>
        <w:t xml:space="preserve"> Investments (</w:t>
      </w:r>
      <w:proofErr w:type="spellStart"/>
      <w:r w:rsidR="00FA0C4D" w:rsidRPr="00A06FB8">
        <w:rPr>
          <w:rFonts w:ascii="Times New Roman" w:hAnsi="Times New Roman" w:cs="Times New Roman"/>
          <w:sz w:val="24"/>
          <w:szCs w:val="24"/>
        </w:rPr>
        <w:t>Pvt</w:t>
      </w:r>
      <w:proofErr w:type="spellEnd"/>
      <w:r w:rsidR="00FA0C4D" w:rsidRPr="00A06FB8">
        <w:rPr>
          <w:rFonts w:ascii="Times New Roman" w:hAnsi="Times New Roman" w:cs="Times New Roman"/>
          <w:sz w:val="24"/>
          <w:szCs w:val="24"/>
        </w:rPr>
        <w:t>) Ltd (“the respondent”)</w:t>
      </w:r>
      <w:r w:rsidRPr="00A06FB8">
        <w:rPr>
          <w:rFonts w:ascii="Times New Roman" w:hAnsi="Times New Roman" w:cs="Times New Roman"/>
          <w:sz w:val="24"/>
          <w:szCs w:val="24"/>
        </w:rPr>
        <w:t xml:space="preserve"> </w:t>
      </w:r>
      <w:r w:rsidR="008C397A" w:rsidRPr="00A06FB8">
        <w:rPr>
          <w:rFonts w:ascii="Times New Roman" w:hAnsi="Times New Roman" w:cs="Times New Roman"/>
          <w:sz w:val="24"/>
          <w:szCs w:val="24"/>
        </w:rPr>
        <w:t>from the premises known as S</w:t>
      </w:r>
      <w:r w:rsidRPr="00A06FB8">
        <w:rPr>
          <w:rFonts w:ascii="Times New Roman" w:hAnsi="Times New Roman" w:cs="Times New Roman"/>
          <w:sz w:val="24"/>
          <w:szCs w:val="24"/>
        </w:rPr>
        <w:t>tand 2924 Salisbury Township of Salisbury Township Lands, also known as number 15 Lanark Road, Belgravia.</w:t>
      </w:r>
      <w:r w:rsidR="00C57EFF" w:rsidRPr="00A06FB8">
        <w:rPr>
          <w:rFonts w:ascii="Times New Roman" w:hAnsi="Times New Roman" w:cs="Times New Roman"/>
          <w:sz w:val="24"/>
          <w:szCs w:val="24"/>
        </w:rPr>
        <w:t xml:space="preserve"> </w:t>
      </w:r>
    </w:p>
    <w:p w:rsidR="00A10553" w:rsidRPr="00A06FB8" w:rsidRDefault="00A10553" w:rsidP="00A10553">
      <w:pPr>
        <w:spacing w:after="0" w:line="480" w:lineRule="auto"/>
        <w:jc w:val="both"/>
        <w:rPr>
          <w:rFonts w:ascii="Times New Roman" w:hAnsi="Times New Roman" w:cs="Times New Roman"/>
          <w:sz w:val="24"/>
          <w:szCs w:val="24"/>
        </w:rPr>
      </w:pPr>
    </w:p>
    <w:p w:rsidR="00A10553" w:rsidRPr="00A06FB8" w:rsidRDefault="00A10553" w:rsidP="00A10553">
      <w:pPr>
        <w:spacing w:after="0" w:line="480" w:lineRule="auto"/>
        <w:jc w:val="both"/>
        <w:rPr>
          <w:rFonts w:ascii="Times New Roman" w:hAnsi="Times New Roman" w:cs="Times New Roman"/>
          <w:sz w:val="24"/>
          <w:szCs w:val="24"/>
        </w:rPr>
      </w:pPr>
      <w:r w:rsidRPr="00A06FB8">
        <w:rPr>
          <w:rFonts w:ascii="Times New Roman" w:hAnsi="Times New Roman" w:cs="Times New Roman"/>
          <w:sz w:val="24"/>
          <w:szCs w:val="24"/>
        </w:rPr>
        <w:tab/>
      </w:r>
      <w:r w:rsidRPr="00A06FB8">
        <w:rPr>
          <w:rFonts w:ascii="Times New Roman" w:hAnsi="Times New Roman" w:cs="Times New Roman"/>
          <w:sz w:val="24"/>
          <w:szCs w:val="24"/>
        </w:rPr>
        <w:tab/>
        <w:t xml:space="preserve">However on 18 June 2014, i.e. a day after the handing down of the Supreme Court judgment, the respondent, acting in terms of s 167 (5) of the Constitution of Zimbabwe, filed a notice of appeal to the Constitutional Court of Zimbabwe against the whole judgment of the Supreme Court.  The grounds </w:t>
      </w:r>
      <w:r w:rsidR="00FA0C4D" w:rsidRPr="00A06FB8">
        <w:rPr>
          <w:rFonts w:ascii="Times New Roman" w:hAnsi="Times New Roman" w:cs="Times New Roman"/>
          <w:sz w:val="24"/>
          <w:szCs w:val="24"/>
        </w:rPr>
        <w:t>contained in the notice of appeal</w:t>
      </w:r>
      <w:r w:rsidRPr="00A06FB8">
        <w:rPr>
          <w:rFonts w:ascii="Times New Roman" w:hAnsi="Times New Roman" w:cs="Times New Roman"/>
          <w:sz w:val="24"/>
          <w:szCs w:val="24"/>
        </w:rPr>
        <w:t xml:space="preserve"> are:</w:t>
      </w:r>
    </w:p>
    <w:p w:rsidR="004E1218" w:rsidRPr="00A06FB8" w:rsidRDefault="00A10553" w:rsidP="00C57EFF">
      <w:pPr>
        <w:pStyle w:val="ListParagraph"/>
        <w:numPr>
          <w:ilvl w:val="0"/>
          <w:numId w:val="5"/>
        </w:numPr>
        <w:spacing w:after="0" w:line="48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t>The Supreme Court</w:t>
      </w:r>
      <w:r w:rsidR="00C57EFF" w:rsidRPr="00A06FB8">
        <w:rPr>
          <w:rFonts w:ascii="Times New Roman" w:hAnsi="Times New Roman" w:cs="Times New Roman"/>
          <w:sz w:val="24"/>
          <w:szCs w:val="24"/>
        </w:rPr>
        <w:t xml:space="preserve"> erred in determining the merits of an appeal that is pending before the High Court, and in so doing infringed the appellant’s right to the equal protection and benefit of the law protected and guaranteed under section 56 (1) of the Constitution of Zimbabwe.</w:t>
      </w:r>
      <w:r w:rsidR="004E1218" w:rsidRPr="00A06FB8">
        <w:rPr>
          <w:rFonts w:ascii="Times New Roman" w:hAnsi="Times New Roman" w:cs="Times New Roman"/>
          <w:sz w:val="24"/>
          <w:szCs w:val="24"/>
        </w:rPr>
        <w:t xml:space="preserve"> </w:t>
      </w:r>
    </w:p>
    <w:p w:rsidR="00C57EFF" w:rsidRPr="00A06FB8" w:rsidRDefault="00C57EFF" w:rsidP="00C57EFF">
      <w:pPr>
        <w:pStyle w:val="ListParagraph"/>
        <w:numPr>
          <w:ilvl w:val="0"/>
          <w:numId w:val="5"/>
        </w:numPr>
        <w:spacing w:after="0" w:line="48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t>The Supreme Court denied the appellant the protection of the law in granting a substantive constitutive order, and not a purely declaratory order which had been prayed for.</w:t>
      </w:r>
    </w:p>
    <w:p w:rsidR="00C57EFF" w:rsidRPr="00A06FB8" w:rsidRDefault="00C57EFF" w:rsidP="00C57EFF">
      <w:pPr>
        <w:pStyle w:val="ListParagraph"/>
        <w:numPr>
          <w:ilvl w:val="0"/>
          <w:numId w:val="5"/>
        </w:numPr>
        <w:spacing w:after="0" w:line="48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t>To the extent that the appellant’s principal shareholder is the beneficial owner of the immovable property in question and to the further extent that an incident of ownership is the right to occupation, and to the even further extent that the effect of the Supreme Court judgment is to order the ejectment of the owner of the property, the appellant was deprived of the property rights protected and guaranteed under section 71 of the Constitution of Zimbabwe.</w:t>
      </w:r>
    </w:p>
    <w:p w:rsidR="00C57EFF" w:rsidRPr="00A06FB8" w:rsidRDefault="00C57EFF" w:rsidP="00C57EFF">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lastRenderedPageBreak/>
        <w:t>In its prayer the respondent s</w:t>
      </w:r>
      <w:r w:rsidR="00FA0C4D" w:rsidRPr="00A06FB8">
        <w:rPr>
          <w:rFonts w:ascii="Times New Roman" w:hAnsi="Times New Roman" w:cs="Times New Roman"/>
          <w:sz w:val="24"/>
          <w:szCs w:val="24"/>
        </w:rPr>
        <w:t xml:space="preserve">eeks a </w:t>
      </w:r>
      <w:proofErr w:type="spellStart"/>
      <w:r w:rsidR="00FA0C4D" w:rsidRPr="00A06FB8">
        <w:rPr>
          <w:rFonts w:ascii="Times New Roman" w:hAnsi="Times New Roman" w:cs="Times New Roman"/>
          <w:sz w:val="24"/>
          <w:szCs w:val="24"/>
        </w:rPr>
        <w:t>declarator</w:t>
      </w:r>
      <w:proofErr w:type="spellEnd"/>
      <w:r w:rsidRPr="00A06FB8">
        <w:rPr>
          <w:rFonts w:ascii="Times New Roman" w:hAnsi="Times New Roman" w:cs="Times New Roman"/>
          <w:sz w:val="24"/>
          <w:szCs w:val="24"/>
        </w:rPr>
        <w:t xml:space="preserve"> that its right to the protection of the law and to its proprieta</w:t>
      </w:r>
      <w:r w:rsidR="00FA0C4D" w:rsidRPr="00A06FB8">
        <w:rPr>
          <w:rFonts w:ascii="Times New Roman" w:hAnsi="Times New Roman" w:cs="Times New Roman"/>
          <w:sz w:val="24"/>
          <w:szCs w:val="24"/>
        </w:rPr>
        <w:t>ry rights has</w:t>
      </w:r>
      <w:r w:rsidRPr="00A06FB8">
        <w:rPr>
          <w:rFonts w:ascii="Times New Roman" w:hAnsi="Times New Roman" w:cs="Times New Roman"/>
          <w:sz w:val="24"/>
          <w:szCs w:val="24"/>
        </w:rPr>
        <w:t xml:space="preserve"> been infringed.  It </w:t>
      </w:r>
      <w:r w:rsidR="00FA0C4D" w:rsidRPr="00A06FB8">
        <w:rPr>
          <w:rFonts w:ascii="Times New Roman" w:hAnsi="Times New Roman" w:cs="Times New Roman"/>
          <w:sz w:val="24"/>
          <w:szCs w:val="24"/>
        </w:rPr>
        <w:t>further seeks</w:t>
      </w:r>
      <w:r w:rsidRPr="00A06FB8">
        <w:rPr>
          <w:rFonts w:ascii="Times New Roman" w:hAnsi="Times New Roman" w:cs="Times New Roman"/>
          <w:sz w:val="24"/>
          <w:szCs w:val="24"/>
        </w:rPr>
        <w:t xml:space="preserve"> an order setting aside the judgment of the Supreme Court and </w:t>
      </w:r>
      <w:r w:rsidR="00FA0C4D" w:rsidRPr="00A06FB8">
        <w:rPr>
          <w:rFonts w:ascii="Times New Roman" w:hAnsi="Times New Roman" w:cs="Times New Roman"/>
          <w:sz w:val="24"/>
          <w:szCs w:val="24"/>
        </w:rPr>
        <w:t>in its stead substituting it</w:t>
      </w:r>
      <w:r w:rsidRPr="00A06FB8">
        <w:rPr>
          <w:rFonts w:ascii="Times New Roman" w:hAnsi="Times New Roman" w:cs="Times New Roman"/>
          <w:sz w:val="24"/>
          <w:szCs w:val="24"/>
        </w:rPr>
        <w:t xml:space="preserve"> with an order dismissing with costs the appeal </w:t>
      </w:r>
      <w:r w:rsidR="00FA0C4D" w:rsidRPr="00A06FB8">
        <w:rPr>
          <w:rFonts w:ascii="Times New Roman" w:hAnsi="Times New Roman" w:cs="Times New Roman"/>
          <w:sz w:val="24"/>
          <w:szCs w:val="24"/>
        </w:rPr>
        <w:t>noted to</w:t>
      </w:r>
      <w:r w:rsidRPr="00A06FB8">
        <w:rPr>
          <w:rFonts w:ascii="Times New Roman" w:hAnsi="Times New Roman" w:cs="Times New Roman"/>
          <w:sz w:val="24"/>
          <w:szCs w:val="24"/>
        </w:rPr>
        <w:t xml:space="preserve"> the Supreme Court.  </w:t>
      </w:r>
    </w:p>
    <w:p w:rsidR="00C57EFF" w:rsidRPr="00A06FB8" w:rsidRDefault="00C57EFF" w:rsidP="00C57EFF">
      <w:pPr>
        <w:spacing w:after="0" w:line="480" w:lineRule="auto"/>
        <w:ind w:firstLine="1440"/>
        <w:jc w:val="both"/>
        <w:rPr>
          <w:rFonts w:ascii="Times New Roman" w:hAnsi="Times New Roman" w:cs="Times New Roman"/>
          <w:sz w:val="24"/>
          <w:szCs w:val="24"/>
        </w:rPr>
      </w:pPr>
    </w:p>
    <w:p w:rsidR="00C57EFF" w:rsidRPr="00A06FB8" w:rsidRDefault="00C57EFF" w:rsidP="00C57EFF">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Following the filing of the notice of appeal to the Constitutional Court by the respondent, the issue became moot whether in terms of the law such appeal had the effect of suspending the judgment of the Supreme Court.  Indeed the Sheriff wrote to the applicant’s legal practitioners on 20 June 2014 advising that</w:t>
      </w:r>
      <w:r w:rsidR="00E842AA" w:rsidRPr="00A06FB8">
        <w:rPr>
          <w:rFonts w:ascii="Times New Roman" w:hAnsi="Times New Roman" w:cs="Times New Roman"/>
          <w:sz w:val="24"/>
          <w:szCs w:val="24"/>
        </w:rPr>
        <w:t xml:space="preserve"> his understanding was that the appeal had such an effect.  The Sheriff was no doubt correct in his understanding of the law – see </w:t>
      </w:r>
      <w:r w:rsidR="00E842AA" w:rsidRPr="00A06FB8">
        <w:rPr>
          <w:rFonts w:ascii="Times New Roman" w:hAnsi="Times New Roman" w:cs="Times New Roman"/>
          <w:i/>
          <w:sz w:val="24"/>
          <w:szCs w:val="24"/>
        </w:rPr>
        <w:t xml:space="preserve">South Cape Corp v Engineering Management Services </w:t>
      </w:r>
      <w:r w:rsidR="00E842AA" w:rsidRPr="00A06FB8">
        <w:rPr>
          <w:rFonts w:ascii="Times New Roman" w:hAnsi="Times New Roman" w:cs="Times New Roman"/>
          <w:sz w:val="24"/>
          <w:szCs w:val="24"/>
        </w:rPr>
        <w:t>1977 (3) S.A. 534, 544 H-545 A.</w:t>
      </w:r>
    </w:p>
    <w:p w:rsidR="00E842AA" w:rsidRPr="00A06FB8" w:rsidRDefault="00E842AA" w:rsidP="00C57EFF">
      <w:pPr>
        <w:spacing w:after="0" w:line="480" w:lineRule="auto"/>
        <w:ind w:firstLine="1440"/>
        <w:jc w:val="both"/>
        <w:rPr>
          <w:rFonts w:ascii="Times New Roman" w:hAnsi="Times New Roman" w:cs="Times New Roman"/>
          <w:sz w:val="24"/>
          <w:szCs w:val="24"/>
        </w:rPr>
      </w:pPr>
    </w:p>
    <w:p w:rsidR="00E842AA" w:rsidRPr="00A06FB8" w:rsidRDefault="00E842AA" w:rsidP="00C57EFF">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Faced with this development, the applicant filed, under a certificate of urgency, a chamber application seeking an order declaring the notice of appeal filed by the respondent with the Constitutional Court to be declared invalid and for execution to proceed notwithstanding the noting of that appeal.</w:t>
      </w:r>
    </w:p>
    <w:p w:rsidR="00E842AA" w:rsidRPr="00A06FB8" w:rsidRDefault="00E842AA" w:rsidP="00C57EFF">
      <w:pPr>
        <w:spacing w:after="0" w:line="480" w:lineRule="auto"/>
        <w:ind w:firstLine="1440"/>
        <w:jc w:val="both"/>
        <w:rPr>
          <w:rFonts w:ascii="Times New Roman" w:hAnsi="Times New Roman" w:cs="Times New Roman"/>
          <w:sz w:val="24"/>
          <w:szCs w:val="24"/>
        </w:rPr>
      </w:pPr>
    </w:p>
    <w:p w:rsidR="00E774C1" w:rsidRPr="00A06FB8" w:rsidRDefault="00E842AA" w:rsidP="00C57EFF">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 xml:space="preserve">The urgent applicant was heard by the </w:t>
      </w:r>
      <w:proofErr w:type="spellStart"/>
      <w:r w:rsidRPr="00A06FB8">
        <w:rPr>
          <w:rFonts w:ascii="Times New Roman" w:hAnsi="Times New Roman" w:cs="Times New Roman"/>
          <w:sz w:val="24"/>
          <w:szCs w:val="24"/>
        </w:rPr>
        <w:t>Honourable</w:t>
      </w:r>
      <w:proofErr w:type="spellEnd"/>
      <w:r w:rsidRPr="00A06FB8">
        <w:rPr>
          <w:rFonts w:ascii="Times New Roman" w:hAnsi="Times New Roman" w:cs="Times New Roman"/>
          <w:sz w:val="24"/>
          <w:szCs w:val="24"/>
        </w:rPr>
        <w:t xml:space="preserve"> Chief Justice </w:t>
      </w:r>
      <w:r w:rsidR="009A66F9">
        <w:rPr>
          <w:rFonts w:ascii="Times New Roman" w:hAnsi="Times New Roman" w:cs="Times New Roman"/>
          <w:sz w:val="24"/>
          <w:szCs w:val="24"/>
        </w:rPr>
        <w:t xml:space="preserve">in chambers </w:t>
      </w:r>
      <w:r w:rsidRPr="00A06FB8">
        <w:rPr>
          <w:rFonts w:ascii="Times New Roman" w:hAnsi="Times New Roman" w:cs="Times New Roman"/>
          <w:sz w:val="24"/>
          <w:szCs w:val="24"/>
        </w:rPr>
        <w:t>and determined on 24 July 2014.  In his determination the Chief Justice directed that the issues raised in the application be referred for determination by the ful</w:t>
      </w:r>
      <w:r w:rsidR="00FA0C4D" w:rsidRPr="00A06FB8">
        <w:rPr>
          <w:rFonts w:ascii="Times New Roman" w:hAnsi="Times New Roman" w:cs="Times New Roman"/>
          <w:sz w:val="24"/>
          <w:szCs w:val="24"/>
        </w:rPr>
        <w:t>l bench of the</w:t>
      </w:r>
      <w:r w:rsidRPr="00A06FB8">
        <w:rPr>
          <w:rFonts w:ascii="Times New Roman" w:hAnsi="Times New Roman" w:cs="Times New Roman"/>
          <w:sz w:val="24"/>
          <w:szCs w:val="24"/>
        </w:rPr>
        <w:t xml:space="preserve"> Constitutional court.  However, he directed that the issue whether the respondent should be evicted from the premises, being urgent</w:t>
      </w:r>
      <w:r w:rsidR="00FA0C4D" w:rsidRPr="00A06FB8">
        <w:rPr>
          <w:rFonts w:ascii="Times New Roman" w:hAnsi="Times New Roman" w:cs="Times New Roman"/>
          <w:sz w:val="24"/>
          <w:szCs w:val="24"/>
        </w:rPr>
        <w:t>,</w:t>
      </w:r>
      <w:r w:rsidRPr="00A06FB8">
        <w:rPr>
          <w:rFonts w:ascii="Times New Roman" w:hAnsi="Times New Roman" w:cs="Times New Roman"/>
          <w:sz w:val="24"/>
          <w:szCs w:val="24"/>
        </w:rPr>
        <w:t xml:space="preserve"> be referred for determination on the same papers by any one of the Judges who heard the matter in the court </w:t>
      </w:r>
      <w:r w:rsidRPr="00A06FB8">
        <w:rPr>
          <w:rFonts w:ascii="Times New Roman" w:hAnsi="Times New Roman" w:cs="Times New Roman"/>
          <w:i/>
          <w:sz w:val="24"/>
          <w:szCs w:val="24"/>
        </w:rPr>
        <w:t>a quo</w:t>
      </w:r>
      <w:r w:rsidRPr="00A06FB8">
        <w:rPr>
          <w:rFonts w:ascii="Times New Roman" w:hAnsi="Times New Roman" w:cs="Times New Roman"/>
          <w:sz w:val="24"/>
          <w:szCs w:val="24"/>
        </w:rPr>
        <w:t xml:space="preserve">.  Consequent to that directive, the matter was then referred to </w:t>
      </w:r>
      <w:r w:rsidRPr="00A06FB8">
        <w:rPr>
          <w:rFonts w:ascii="Times New Roman" w:hAnsi="Times New Roman" w:cs="Times New Roman"/>
          <w:sz w:val="24"/>
          <w:szCs w:val="24"/>
        </w:rPr>
        <w:lastRenderedPageBreak/>
        <w:t>me.  What I am asked to determine is whether the respondent should be evicted from the premises notwithstanding the appeal it has launched in the Constitutional Court.  It is also common cause that the respondent has filed another application</w:t>
      </w:r>
      <w:r w:rsidR="00E774C1" w:rsidRPr="00A06FB8">
        <w:rPr>
          <w:rFonts w:ascii="Times New Roman" w:hAnsi="Times New Roman" w:cs="Times New Roman"/>
          <w:sz w:val="24"/>
          <w:szCs w:val="24"/>
        </w:rPr>
        <w:t xml:space="preserve"> with the Constitutional Court in which it cites itself and the present applicant as </w:t>
      </w:r>
      <w:r w:rsidR="00FA0C4D" w:rsidRPr="00A06FB8">
        <w:rPr>
          <w:rFonts w:ascii="Times New Roman" w:hAnsi="Times New Roman" w:cs="Times New Roman"/>
          <w:sz w:val="24"/>
          <w:szCs w:val="24"/>
        </w:rPr>
        <w:t>co-</w:t>
      </w:r>
      <w:r w:rsidR="00E774C1" w:rsidRPr="00A06FB8">
        <w:rPr>
          <w:rFonts w:ascii="Times New Roman" w:hAnsi="Times New Roman" w:cs="Times New Roman"/>
          <w:sz w:val="24"/>
          <w:szCs w:val="24"/>
        </w:rPr>
        <w:t>applicants.</w:t>
      </w:r>
    </w:p>
    <w:p w:rsidR="00E774C1" w:rsidRPr="00A06FB8" w:rsidRDefault="00E774C1" w:rsidP="00C57EFF">
      <w:pPr>
        <w:spacing w:after="0" w:line="480" w:lineRule="auto"/>
        <w:ind w:firstLine="1440"/>
        <w:jc w:val="both"/>
        <w:rPr>
          <w:rFonts w:ascii="Times New Roman" w:hAnsi="Times New Roman" w:cs="Times New Roman"/>
          <w:sz w:val="24"/>
          <w:szCs w:val="24"/>
        </w:rPr>
      </w:pPr>
    </w:p>
    <w:p w:rsidR="00E842AA" w:rsidRPr="00A06FB8" w:rsidRDefault="00E774C1" w:rsidP="00C57EFF">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 xml:space="preserve">The position is now settled that the court to which application for leave to execute is made has a wide discretion to grant or refuse leave.  This discretion is part and parcel of the inherent jurisdiction which the court has to control its own judgments.  Further, in the exercise of such </w:t>
      </w:r>
      <w:r w:rsidR="003411A0" w:rsidRPr="00A06FB8">
        <w:rPr>
          <w:rFonts w:ascii="Times New Roman" w:hAnsi="Times New Roman" w:cs="Times New Roman"/>
          <w:sz w:val="24"/>
          <w:szCs w:val="24"/>
        </w:rPr>
        <w:t>discretion</w:t>
      </w:r>
      <w:r w:rsidR="00FA0C4D" w:rsidRPr="00A06FB8">
        <w:rPr>
          <w:rFonts w:ascii="Times New Roman" w:hAnsi="Times New Roman" w:cs="Times New Roman"/>
          <w:sz w:val="24"/>
          <w:szCs w:val="24"/>
        </w:rPr>
        <w:t>,</w:t>
      </w:r>
      <w:r w:rsidRPr="00A06FB8">
        <w:rPr>
          <w:rFonts w:ascii="Times New Roman" w:hAnsi="Times New Roman" w:cs="Times New Roman"/>
          <w:sz w:val="24"/>
          <w:szCs w:val="24"/>
        </w:rPr>
        <w:t xml:space="preserve"> the court should determine what is just and equitable in all the circumstances and in doing so would normally have regard to the following factors:</w:t>
      </w:r>
    </w:p>
    <w:p w:rsidR="00E774C1" w:rsidRPr="00A06FB8" w:rsidRDefault="00E774C1" w:rsidP="00E774C1">
      <w:pPr>
        <w:pStyle w:val="ListParagraph"/>
        <w:numPr>
          <w:ilvl w:val="0"/>
          <w:numId w:val="7"/>
        </w:numPr>
        <w:spacing w:after="0" w:line="48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t>The potentiality of irreparable harm or prejudice being sustained by the appellant on appeal if leave to execute were to be granted.</w:t>
      </w:r>
    </w:p>
    <w:p w:rsidR="00E774C1" w:rsidRPr="00A06FB8" w:rsidRDefault="00E774C1" w:rsidP="00E774C1">
      <w:pPr>
        <w:pStyle w:val="ListParagraph"/>
        <w:numPr>
          <w:ilvl w:val="0"/>
          <w:numId w:val="7"/>
        </w:numPr>
        <w:spacing w:after="0" w:line="48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t>The potentiality of irreparable harm or prejudice being sustained by the respondent on appeal if leave to execute were to be refused.</w:t>
      </w:r>
    </w:p>
    <w:p w:rsidR="00E774C1" w:rsidRPr="00A06FB8" w:rsidRDefault="00E774C1" w:rsidP="00E774C1">
      <w:pPr>
        <w:pStyle w:val="ListParagraph"/>
        <w:numPr>
          <w:ilvl w:val="0"/>
          <w:numId w:val="7"/>
        </w:numPr>
        <w:spacing w:after="0" w:line="48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t xml:space="preserve">The prospects of success on appeal including more particularly the question as to whether the appeal is frivolous or vexatious or has been noted not with the </w:t>
      </w:r>
      <w:r w:rsidRPr="00A06FB8">
        <w:rPr>
          <w:rFonts w:ascii="Times New Roman" w:hAnsi="Times New Roman" w:cs="Times New Roman"/>
          <w:i/>
          <w:sz w:val="24"/>
          <w:szCs w:val="24"/>
        </w:rPr>
        <w:t>bona fide</w:t>
      </w:r>
      <w:r w:rsidRPr="00A06FB8">
        <w:rPr>
          <w:rFonts w:ascii="Times New Roman" w:hAnsi="Times New Roman" w:cs="Times New Roman"/>
          <w:sz w:val="24"/>
          <w:szCs w:val="24"/>
        </w:rPr>
        <w:t xml:space="preserve"> intention of seeking to reverse the judgment but for some indirect purpose e.g. to gain time or harass the other party; and</w:t>
      </w:r>
    </w:p>
    <w:p w:rsidR="008B5A26" w:rsidRPr="00A06FB8" w:rsidRDefault="008B5A26" w:rsidP="00E774C1">
      <w:pPr>
        <w:pStyle w:val="ListParagraph"/>
        <w:numPr>
          <w:ilvl w:val="0"/>
          <w:numId w:val="7"/>
        </w:numPr>
        <w:spacing w:after="0" w:line="480" w:lineRule="auto"/>
        <w:ind w:left="1440" w:hanging="720"/>
        <w:jc w:val="both"/>
        <w:rPr>
          <w:rFonts w:ascii="Times New Roman" w:hAnsi="Times New Roman" w:cs="Times New Roman"/>
          <w:sz w:val="24"/>
          <w:szCs w:val="24"/>
        </w:rPr>
      </w:pPr>
      <w:r w:rsidRPr="00A06FB8">
        <w:rPr>
          <w:rFonts w:ascii="Times New Roman" w:hAnsi="Times New Roman" w:cs="Times New Roman"/>
          <w:sz w:val="24"/>
          <w:szCs w:val="24"/>
        </w:rPr>
        <w:t>Where there is the potentiality of irreparable harm or prejudice to both appellant and respondent, the balance of hardship or convenience, as the case may be.</w:t>
      </w:r>
    </w:p>
    <w:p w:rsidR="008B5A26" w:rsidRPr="00A06FB8" w:rsidRDefault="00FA0C4D" w:rsidP="00A811E0">
      <w:pPr>
        <w:pStyle w:val="ListParagraph"/>
        <w:spacing w:after="0" w:line="480" w:lineRule="auto"/>
        <w:ind w:left="1440"/>
        <w:jc w:val="both"/>
        <w:rPr>
          <w:rFonts w:ascii="Times New Roman" w:hAnsi="Times New Roman" w:cs="Times New Roman"/>
          <w:sz w:val="24"/>
          <w:szCs w:val="24"/>
        </w:rPr>
      </w:pPr>
      <w:r w:rsidRPr="00A06FB8">
        <w:rPr>
          <w:rFonts w:ascii="Times New Roman" w:hAnsi="Times New Roman" w:cs="Times New Roman"/>
          <w:sz w:val="24"/>
          <w:szCs w:val="24"/>
        </w:rPr>
        <w:t>The authority for the above proposition, if any is required, is</w:t>
      </w:r>
      <w:r w:rsidR="008B5A26" w:rsidRPr="00A06FB8">
        <w:rPr>
          <w:rFonts w:ascii="Times New Roman" w:hAnsi="Times New Roman" w:cs="Times New Roman"/>
          <w:sz w:val="24"/>
          <w:szCs w:val="24"/>
        </w:rPr>
        <w:t xml:space="preserve"> </w:t>
      </w:r>
      <w:r w:rsidR="008B5A26" w:rsidRPr="00A06FB8">
        <w:rPr>
          <w:rFonts w:ascii="Times New Roman" w:hAnsi="Times New Roman" w:cs="Times New Roman"/>
          <w:i/>
          <w:sz w:val="24"/>
          <w:szCs w:val="24"/>
        </w:rPr>
        <w:t>South Cape Corp v En</w:t>
      </w:r>
      <w:r w:rsidR="008C397A" w:rsidRPr="00A06FB8">
        <w:rPr>
          <w:rFonts w:ascii="Times New Roman" w:hAnsi="Times New Roman" w:cs="Times New Roman"/>
          <w:i/>
          <w:sz w:val="24"/>
          <w:szCs w:val="24"/>
        </w:rPr>
        <w:t>gineering Management Services (s</w:t>
      </w:r>
      <w:r w:rsidR="008B5A26" w:rsidRPr="00A06FB8">
        <w:rPr>
          <w:rFonts w:ascii="Times New Roman" w:hAnsi="Times New Roman" w:cs="Times New Roman"/>
          <w:i/>
          <w:sz w:val="24"/>
          <w:szCs w:val="24"/>
        </w:rPr>
        <w:t>upra)</w:t>
      </w:r>
      <w:r w:rsidR="008B5A26" w:rsidRPr="00A06FB8">
        <w:rPr>
          <w:rFonts w:ascii="Times New Roman" w:hAnsi="Times New Roman" w:cs="Times New Roman"/>
          <w:sz w:val="24"/>
          <w:szCs w:val="24"/>
        </w:rPr>
        <w:t>, at 545 D-G.</w:t>
      </w:r>
    </w:p>
    <w:p w:rsidR="008B5A26" w:rsidRPr="00A06FB8" w:rsidRDefault="008B5A26" w:rsidP="008B5A26">
      <w:pPr>
        <w:pStyle w:val="ListParagraph"/>
        <w:spacing w:after="0" w:line="480" w:lineRule="auto"/>
        <w:ind w:left="0" w:firstLine="1440"/>
        <w:jc w:val="both"/>
        <w:rPr>
          <w:rFonts w:ascii="Times New Roman" w:hAnsi="Times New Roman" w:cs="Times New Roman"/>
          <w:sz w:val="24"/>
          <w:szCs w:val="24"/>
        </w:rPr>
      </w:pPr>
    </w:p>
    <w:p w:rsidR="008B5A26" w:rsidRPr="00A06FB8" w:rsidRDefault="008B5A26" w:rsidP="008B5A26">
      <w:pPr>
        <w:pStyle w:val="ListParagraph"/>
        <w:spacing w:after="0" w:line="480" w:lineRule="auto"/>
        <w:ind w:left="0" w:firstLine="1440"/>
        <w:jc w:val="both"/>
        <w:rPr>
          <w:rFonts w:ascii="Times New Roman" w:hAnsi="Times New Roman" w:cs="Times New Roman"/>
          <w:sz w:val="24"/>
          <w:szCs w:val="24"/>
        </w:rPr>
      </w:pPr>
      <w:r w:rsidRPr="00A06FB8">
        <w:rPr>
          <w:rFonts w:ascii="Times New Roman" w:hAnsi="Times New Roman" w:cs="Times New Roman"/>
          <w:sz w:val="24"/>
          <w:szCs w:val="24"/>
        </w:rPr>
        <w:lastRenderedPageBreak/>
        <w:t xml:space="preserve">It seems to me appropriate, for reasons that will become apparent shortly, that the prospects of success of the respondent on appeal before the Constitutional Court be determined first.  In order to do so it </w:t>
      </w:r>
      <w:r w:rsidR="00FA0C4D" w:rsidRPr="00A06FB8">
        <w:rPr>
          <w:rFonts w:ascii="Times New Roman" w:hAnsi="Times New Roman" w:cs="Times New Roman"/>
          <w:sz w:val="24"/>
          <w:szCs w:val="24"/>
        </w:rPr>
        <w:t>i</w:t>
      </w:r>
      <w:r w:rsidRPr="00A06FB8">
        <w:rPr>
          <w:rFonts w:ascii="Times New Roman" w:hAnsi="Times New Roman" w:cs="Times New Roman"/>
          <w:sz w:val="24"/>
          <w:szCs w:val="24"/>
        </w:rPr>
        <w:t>s necessary to consider the findings made by this Court in arriving at the decision now the subject of the constitutional appeal.</w:t>
      </w:r>
    </w:p>
    <w:p w:rsidR="008B5A26" w:rsidRPr="00A06FB8" w:rsidRDefault="008B5A26" w:rsidP="008B5A26">
      <w:pPr>
        <w:pStyle w:val="ListParagraph"/>
        <w:spacing w:after="0" w:line="480" w:lineRule="auto"/>
        <w:ind w:left="0" w:firstLine="1440"/>
        <w:jc w:val="both"/>
        <w:rPr>
          <w:rFonts w:ascii="Times New Roman" w:hAnsi="Times New Roman" w:cs="Times New Roman"/>
          <w:sz w:val="24"/>
          <w:szCs w:val="24"/>
        </w:rPr>
      </w:pPr>
    </w:p>
    <w:p w:rsidR="008B5A26" w:rsidRPr="00A06FB8" w:rsidRDefault="00FA0C4D" w:rsidP="008B5A26">
      <w:pPr>
        <w:pStyle w:val="ListParagraph"/>
        <w:spacing w:after="0" w:line="480" w:lineRule="auto"/>
        <w:ind w:left="0" w:firstLine="1440"/>
        <w:jc w:val="both"/>
        <w:rPr>
          <w:rFonts w:ascii="Times New Roman" w:hAnsi="Times New Roman" w:cs="Times New Roman"/>
          <w:sz w:val="24"/>
          <w:szCs w:val="24"/>
        </w:rPr>
      </w:pPr>
      <w:r w:rsidRPr="00A06FB8">
        <w:rPr>
          <w:rFonts w:ascii="Times New Roman" w:hAnsi="Times New Roman" w:cs="Times New Roman"/>
          <w:sz w:val="24"/>
          <w:szCs w:val="24"/>
        </w:rPr>
        <w:t>The events that took place and gave rise to the present proceedings were predicated on an</w:t>
      </w:r>
      <w:r w:rsidR="008B5A26" w:rsidRPr="00A06FB8">
        <w:rPr>
          <w:rFonts w:ascii="Times New Roman" w:hAnsi="Times New Roman" w:cs="Times New Roman"/>
          <w:sz w:val="24"/>
          <w:szCs w:val="24"/>
        </w:rPr>
        <w:t xml:space="preserve"> order made by the Magistrates Court.  </w:t>
      </w:r>
      <w:r w:rsidRPr="00A06FB8">
        <w:rPr>
          <w:rFonts w:ascii="Times New Roman" w:hAnsi="Times New Roman" w:cs="Times New Roman"/>
          <w:sz w:val="24"/>
          <w:szCs w:val="24"/>
        </w:rPr>
        <w:t xml:space="preserve">It was on the basis of that order that the applicant was evicted from the premises.  </w:t>
      </w:r>
      <w:r w:rsidR="008B5A26" w:rsidRPr="00A06FB8">
        <w:rPr>
          <w:rFonts w:ascii="Times New Roman" w:hAnsi="Times New Roman" w:cs="Times New Roman"/>
          <w:sz w:val="24"/>
          <w:szCs w:val="24"/>
        </w:rPr>
        <w:t xml:space="preserve">After considering the various submissions made </w:t>
      </w:r>
      <w:r w:rsidR="00FE5CE9" w:rsidRPr="00A06FB8">
        <w:rPr>
          <w:rFonts w:ascii="Times New Roman" w:hAnsi="Times New Roman" w:cs="Times New Roman"/>
          <w:sz w:val="24"/>
          <w:szCs w:val="24"/>
        </w:rPr>
        <w:t>by counsel and documents produced in</w:t>
      </w:r>
      <w:r w:rsidR="008B5A26" w:rsidRPr="00A06FB8">
        <w:rPr>
          <w:rFonts w:ascii="Times New Roman" w:hAnsi="Times New Roman" w:cs="Times New Roman"/>
          <w:sz w:val="24"/>
          <w:szCs w:val="24"/>
        </w:rPr>
        <w:t xml:space="preserve"> the Court</w:t>
      </w:r>
      <w:r w:rsidR="00FE5CE9" w:rsidRPr="00A06FB8">
        <w:rPr>
          <w:rFonts w:ascii="Times New Roman" w:hAnsi="Times New Roman" w:cs="Times New Roman"/>
          <w:sz w:val="24"/>
          <w:szCs w:val="24"/>
        </w:rPr>
        <w:t xml:space="preserve"> </w:t>
      </w:r>
      <w:r w:rsidR="00FE5CE9" w:rsidRPr="00A06FB8">
        <w:rPr>
          <w:rFonts w:ascii="Times New Roman" w:hAnsi="Times New Roman" w:cs="Times New Roman"/>
          <w:i/>
          <w:sz w:val="24"/>
          <w:szCs w:val="24"/>
        </w:rPr>
        <w:t>a quo</w:t>
      </w:r>
      <w:r w:rsidR="008B5A26" w:rsidRPr="00A06FB8">
        <w:rPr>
          <w:rFonts w:ascii="Times New Roman" w:hAnsi="Times New Roman" w:cs="Times New Roman"/>
          <w:sz w:val="24"/>
          <w:szCs w:val="24"/>
        </w:rPr>
        <w:t xml:space="preserve">, this Court formed the view that the critical issue that required resolution was whether or </w:t>
      </w:r>
      <w:r w:rsidR="00FE5CE9" w:rsidRPr="00A06FB8">
        <w:rPr>
          <w:rFonts w:ascii="Times New Roman" w:hAnsi="Times New Roman" w:cs="Times New Roman"/>
          <w:sz w:val="24"/>
          <w:szCs w:val="24"/>
        </w:rPr>
        <w:t xml:space="preserve">not it was AMI </w:t>
      </w:r>
      <w:proofErr w:type="spellStart"/>
      <w:r w:rsidR="00FE5CE9" w:rsidRPr="00A06FB8">
        <w:rPr>
          <w:rFonts w:ascii="Times New Roman" w:hAnsi="Times New Roman" w:cs="Times New Roman"/>
          <w:sz w:val="24"/>
          <w:szCs w:val="24"/>
        </w:rPr>
        <w:t>Plc</w:t>
      </w:r>
      <w:proofErr w:type="spellEnd"/>
      <w:r w:rsidR="00FE5CE9" w:rsidRPr="00A06FB8">
        <w:rPr>
          <w:rFonts w:ascii="Times New Roman" w:hAnsi="Times New Roman" w:cs="Times New Roman"/>
          <w:sz w:val="24"/>
          <w:szCs w:val="24"/>
        </w:rPr>
        <w:t xml:space="preserve"> or </w:t>
      </w:r>
      <w:proofErr w:type="spellStart"/>
      <w:r w:rsidR="00FE5CE9" w:rsidRPr="00A06FB8">
        <w:rPr>
          <w:rFonts w:ascii="Times New Roman" w:hAnsi="Times New Roman" w:cs="Times New Roman"/>
          <w:sz w:val="24"/>
          <w:szCs w:val="24"/>
        </w:rPr>
        <w:t>Streamslea</w:t>
      </w:r>
      <w:r w:rsidR="008B5A26" w:rsidRPr="00A06FB8">
        <w:rPr>
          <w:rFonts w:ascii="Times New Roman" w:hAnsi="Times New Roman" w:cs="Times New Roman"/>
          <w:sz w:val="24"/>
          <w:szCs w:val="24"/>
        </w:rPr>
        <w:t>gh</w:t>
      </w:r>
      <w:proofErr w:type="spellEnd"/>
      <w:r w:rsidR="008B5A26" w:rsidRPr="00A06FB8">
        <w:rPr>
          <w:rFonts w:ascii="Times New Roman" w:hAnsi="Times New Roman" w:cs="Times New Roman"/>
          <w:sz w:val="24"/>
          <w:szCs w:val="24"/>
        </w:rPr>
        <w:t xml:space="preserve"> (</w:t>
      </w:r>
      <w:proofErr w:type="spellStart"/>
      <w:r w:rsidR="008B5A26" w:rsidRPr="00A06FB8">
        <w:rPr>
          <w:rFonts w:ascii="Times New Roman" w:hAnsi="Times New Roman" w:cs="Times New Roman"/>
          <w:sz w:val="24"/>
          <w:szCs w:val="24"/>
        </w:rPr>
        <w:t>Pvt</w:t>
      </w:r>
      <w:proofErr w:type="spellEnd"/>
      <w:r w:rsidR="008B5A26" w:rsidRPr="00A06FB8">
        <w:rPr>
          <w:rFonts w:ascii="Times New Roman" w:hAnsi="Times New Roman" w:cs="Times New Roman"/>
          <w:sz w:val="24"/>
          <w:szCs w:val="24"/>
        </w:rPr>
        <w:t xml:space="preserve">) Ltd (the current applicant) which was in occupation at the time eviction was ordered by the Magistrates Court </w:t>
      </w:r>
      <w:r w:rsidR="004B2704" w:rsidRPr="00A06FB8">
        <w:rPr>
          <w:rFonts w:ascii="Times New Roman" w:hAnsi="Times New Roman" w:cs="Times New Roman"/>
          <w:sz w:val="24"/>
          <w:szCs w:val="24"/>
        </w:rPr>
        <w:t>and</w:t>
      </w:r>
      <w:r w:rsidR="008C397A" w:rsidRPr="00A06FB8">
        <w:rPr>
          <w:rFonts w:ascii="Times New Roman" w:hAnsi="Times New Roman" w:cs="Times New Roman"/>
          <w:sz w:val="24"/>
          <w:szCs w:val="24"/>
        </w:rPr>
        <w:t>,</w:t>
      </w:r>
      <w:r w:rsidR="004B2704" w:rsidRPr="00A06FB8">
        <w:rPr>
          <w:rFonts w:ascii="Times New Roman" w:hAnsi="Times New Roman" w:cs="Times New Roman"/>
          <w:sz w:val="24"/>
          <w:szCs w:val="24"/>
        </w:rPr>
        <w:t xml:space="preserve"> secondly</w:t>
      </w:r>
      <w:r w:rsidR="008C397A" w:rsidRPr="00A06FB8">
        <w:rPr>
          <w:rFonts w:ascii="Times New Roman" w:hAnsi="Times New Roman" w:cs="Times New Roman"/>
          <w:sz w:val="24"/>
          <w:szCs w:val="24"/>
        </w:rPr>
        <w:t>,</w:t>
      </w:r>
      <w:r w:rsidR="004B2704" w:rsidRPr="00A06FB8">
        <w:rPr>
          <w:rFonts w:ascii="Times New Roman" w:hAnsi="Times New Roman" w:cs="Times New Roman"/>
          <w:sz w:val="24"/>
          <w:szCs w:val="24"/>
        </w:rPr>
        <w:t xml:space="preserve"> whether spoliation had been proved.  At page 9 of the judgment, this Court remarked:</w:t>
      </w:r>
    </w:p>
    <w:p w:rsidR="003411A0" w:rsidRPr="00A06FB8" w:rsidRDefault="004B2704" w:rsidP="003411A0">
      <w:pPr>
        <w:spacing w:after="0" w:line="240" w:lineRule="auto"/>
        <w:ind w:left="720"/>
        <w:jc w:val="both"/>
        <w:rPr>
          <w:rFonts w:ascii="Times New Roman" w:hAnsi="Times New Roman" w:cs="Times New Roman"/>
          <w:sz w:val="24"/>
          <w:szCs w:val="24"/>
        </w:rPr>
      </w:pPr>
      <w:r w:rsidRPr="00A06FB8">
        <w:rPr>
          <w:rFonts w:ascii="Times New Roman" w:hAnsi="Times New Roman" w:cs="Times New Roman"/>
          <w:sz w:val="24"/>
          <w:szCs w:val="24"/>
        </w:rPr>
        <w:t xml:space="preserve">“Where an act of spoliation has been alleged, it is trite that the act of spoliation has to be proved.  The respondent did not state when such act occurred or by whom it was perpetrated.  In his founding affidavit Dr. </w:t>
      </w:r>
      <w:proofErr w:type="spellStart"/>
      <w:r w:rsidRPr="00A06FB8">
        <w:rPr>
          <w:rFonts w:ascii="Times New Roman" w:hAnsi="Times New Roman" w:cs="Times New Roman"/>
          <w:sz w:val="24"/>
          <w:szCs w:val="24"/>
        </w:rPr>
        <w:t>Solanki</w:t>
      </w:r>
      <w:proofErr w:type="spellEnd"/>
      <w:r w:rsidRPr="00A06FB8">
        <w:rPr>
          <w:rFonts w:ascii="Times New Roman" w:hAnsi="Times New Roman" w:cs="Times New Roman"/>
          <w:sz w:val="24"/>
          <w:szCs w:val="24"/>
        </w:rPr>
        <w:t xml:space="preserve"> refers in general terms to “robbery, theft, corruption and fraud” as constituting the act of spoliation.  It cannot be gainsaid that robbery, theft, corruption and fraud are different and distinct species of criminal offences ….  The respondent does not, in the affidavit of </w:t>
      </w:r>
      <w:proofErr w:type="spellStart"/>
      <w:r w:rsidRPr="00A06FB8">
        <w:rPr>
          <w:rFonts w:ascii="Times New Roman" w:hAnsi="Times New Roman" w:cs="Times New Roman"/>
          <w:sz w:val="24"/>
          <w:szCs w:val="24"/>
        </w:rPr>
        <w:t>Solanki</w:t>
      </w:r>
      <w:proofErr w:type="spellEnd"/>
      <w:r w:rsidRPr="00A06FB8">
        <w:rPr>
          <w:rFonts w:ascii="Times New Roman" w:hAnsi="Times New Roman" w:cs="Times New Roman"/>
          <w:sz w:val="24"/>
          <w:szCs w:val="24"/>
        </w:rPr>
        <w:t>, give details on each of the alleged offences nor does he state how each of the</w:t>
      </w:r>
      <w:r w:rsidR="003411A0" w:rsidRPr="00A06FB8">
        <w:rPr>
          <w:rFonts w:ascii="Times New Roman" w:hAnsi="Times New Roman" w:cs="Times New Roman"/>
          <w:sz w:val="24"/>
          <w:szCs w:val="24"/>
        </w:rPr>
        <w:t>s</w:t>
      </w:r>
      <w:r w:rsidRPr="00A06FB8">
        <w:rPr>
          <w:rFonts w:ascii="Times New Roman" w:hAnsi="Times New Roman" w:cs="Times New Roman"/>
          <w:sz w:val="24"/>
          <w:szCs w:val="24"/>
        </w:rPr>
        <w:t xml:space="preserve">e acts which are alleged to constitute spoliation </w:t>
      </w:r>
      <w:r w:rsidR="00FE5CE9" w:rsidRPr="00A06FB8">
        <w:rPr>
          <w:rFonts w:ascii="Times New Roman" w:hAnsi="Times New Roman" w:cs="Times New Roman"/>
          <w:sz w:val="24"/>
          <w:szCs w:val="24"/>
        </w:rPr>
        <w:t>were e</w:t>
      </w:r>
      <w:r w:rsidRPr="00A06FB8">
        <w:rPr>
          <w:rFonts w:ascii="Times New Roman" w:hAnsi="Times New Roman" w:cs="Times New Roman"/>
          <w:sz w:val="24"/>
          <w:szCs w:val="24"/>
        </w:rPr>
        <w:t xml:space="preserve">ffected, when they occurred or by whom they were perpetrated.  In </w:t>
      </w:r>
      <w:r w:rsidR="003411A0" w:rsidRPr="00A06FB8">
        <w:rPr>
          <w:rFonts w:ascii="Times New Roman" w:hAnsi="Times New Roman" w:cs="Times New Roman"/>
          <w:sz w:val="24"/>
          <w:szCs w:val="24"/>
        </w:rPr>
        <w:t xml:space="preserve">short, the affidavit is </w:t>
      </w:r>
      <w:r w:rsidR="00EE36D8" w:rsidRPr="00A06FB8">
        <w:rPr>
          <w:rFonts w:ascii="Times New Roman" w:hAnsi="Times New Roman" w:cs="Times New Roman"/>
          <w:sz w:val="24"/>
          <w:szCs w:val="24"/>
        </w:rPr>
        <w:t>de</w:t>
      </w:r>
      <w:r w:rsidRPr="00A06FB8">
        <w:rPr>
          <w:rFonts w:ascii="Times New Roman" w:hAnsi="Times New Roman" w:cs="Times New Roman"/>
          <w:sz w:val="24"/>
          <w:szCs w:val="24"/>
        </w:rPr>
        <w:t>void of any specifics on the act of spoliation in terms of which the order was premised.  It is lacking in detail and substance as to how the respondent was illegally dispos</w:t>
      </w:r>
      <w:r w:rsidR="00FE5CE9" w:rsidRPr="00A06FB8">
        <w:rPr>
          <w:rFonts w:ascii="Times New Roman" w:hAnsi="Times New Roman" w:cs="Times New Roman"/>
          <w:sz w:val="24"/>
          <w:szCs w:val="24"/>
        </w:rPr>
        <w:t>s</w:t>
      </w:r>
      <w:r w:rsidRPr="00A06FB8">
        <w:rPr>
          <w:rFonts w:ascii="Times New Roman" w:hAnsi="Times New Roman" w:cs="Times New Roman"/>
          <w:sz w:val="24"/>
          <w:szCs w:val="24"/>
        </w:rPr>
        <w:t>e</w:t>
      </w:r>
      <w:r w:rsidR="00FE5CE9" w:rsidRPr="00A06FB8">
        <w:rPr>
          <w:rFonts w:ascii="Times New Roman" w:hAnsi="Times New Roman" w:cs="Times New Roman"/>
          <w:sz w:val="24"/>
          <w:szCs w:val="24"/>
        </w:rPr>
        <w:t>sse</w:t>
      </w:r>
      <w:r w:rsidRPr="00A06FB8">
        <w:rPr>
          <w:rFonts w:ascii="Times New Roman" w:hAnsi="Times New Roman" w:cs="Times New Roman"/>
          <w:sz w:val="24"/>
          <w:szCs w:val="24"/>
        </w:rPr>
        <w:t xml:space="preserve">d of occupation.”  </w:t>
      </w:r>
    </w:p>
    <w:p w:rsidR="003411A0" w:rsidRPr="00A06FB8" w:rsidRDefault="003411A0" w:rsidP="003411A0">
      <w:pPr>
        <w:spacing w:after="0" w:line="480" w:lineRule="auto"/>
        <w:jc w:val="both"/>
        <w:rPr>
          <w:rFonts w:ascii="Times New Roman" w:hAnsi="Times New Roman" w:cs="Times New Roman"/>
          <w:sz w:val="24"/>
          <w:szCs w:val="24"/>
        </w:rPr>
      </w:pPr>
    </w:p>
    <w:p w:rsidR="004B2704" w:rsidRPr="00A06FB8" w:rsidRDefault="00FE5CE9" w:rsidP="003411A0">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At page 11 of the c</w:t>
      </w:r>
      <w:r w:rsidR="004B2704" w:rsidRPr="00A06FB8">
        <w:rPr>
          <w:rFonts w:ascii="Times New Roman" w:hAnsi="Times New Roman" w:cs="Times New Roman"/>
          <w:sz w:val="24"/>
          <w:szCs w:val="24"/>
        </w:rPr>
        <w:t>yclostyl</w:t>
      </w:r>
      <w:r w:rsidRPr="00A06FB8">
        <w:rPr>
          <w:rFonts w:ascii="Times New Roman" w:hAnsi="Times New Roman" w:cs="Times New Roman"/>
          <w:sz w:val="24"/>
          <w:szCs w:val="24"/>
        </w:rPr>
        <w:t>ed judgment, the court continued:-</w:t>
      </w:r>
    </w:p>
    <w:p w:rsidR="004B2704" w:rsidRPr="00A06FB8" w:rsidRDefault="004B2704" w:rsidP="003411A0">
      <w:pPr>
        <w:spacing w:after="0" w:line="240" w:lineRule="auto"/>
        <w:ind w:left="720"/>
        <w:jc w:val="both"/>
        <w:rPr>
          <w:rFonts w:ascii="Times New Roman" w:hAnsi="Times New Roman" w:cs="Times New Roman"/>
          <w:sz w:val="24"/>
          <w:szCs w:val="24"/>
        </w:rPr>
      </w:pPr>
      <w:r w:rsidRPr="00A06FB8">
        <w:rPr>
          <w:rFonts w:ascii="Times New Roman" w:hAnsi="Times New Roman" w:cs="Times New Roman"/>
          <w:sz w:val="24"/>
          <w:szCs w:val="24"/>
        </w:rPr>
        <w:t xml:space="preserve">“It was necessary, in my view, for the respondent to have shown that it was in occupation of the premises in question and further to that it was, in fact, the appellant, as opposed to AMI </w:t>
      </w:r>
      <w:proofErr w:type="spellStart"/>
      <w:r w:rsidRPr="00A06FB8">
        <w:rPr>
          <w:rFonts w:ascii="Times New Roman" w:hAnsi="Times New Roman" w:cs="Times New Roman"/>
          <w:sz w:val="24"/>
          <w:szCs w:val="24"/>
        </w:rPr>
        <w:t>Plc</w:t>
      </w:r>
      <w:proofErr w:type="spellEnd"/>
      <w:r w:rsidRPr="00A06FB8">
        <w:rPr>
          <w:rFonts w:ascii="Times New Roman" w:hAnsi="Times New Roman" w:cs="Times New Roman"/>
          <w:sz w:val="24"/>
          <w:szCs w:val="24"/>
        </w:rPr>
        <w:t xml:space="preserve"> that cause</w:t>
      </w:r>
      <w:r w:rsidR="00FE5CE9" w:rsidRPr="00A06FB8">
        <w:rPr>
          <w:rFonts w:ascii="Times New Roman" w:hAnsi="Times New Roman" w:cs="Times New Roman"/>
          <w:sz w:val="24"/>
          <w:szCs w:val="24"/>
        </w:rPr>
        <w:t>d</w:t>
      </w:r>
      <w:r w:rsidRPr="00A06FB8">
        <w:rPr>
          <w:rFonts w:ascii="Times New Roman" w:hAnsi="Times New Roman" w:cs="Times New Roman"/>
          <w:sz w:val="24"/>
          <w:szCs w:val="24"/>
        </w:rPr>
        <w:t xml:space="preserve"> its unlawful dispossession from the premises.  It did not establish that it was in peaceful and undisturbed possession and that it was despoiled by the </w:t>
      </w:r>
      <w:r w:rsidRPr="00A06FB8">
        <w:rPr>
          <w:rFonts w:ascii="Times New Roman" w:hAnsi="Times New Roman" w:cs="Times New Roman"/>
          <w:sz w:val="24"/>
          <w:szCs w:val="24"/>
        </w:rPr>
        <w:lastRenderedPageBreak/>
        <w:t xml:space="preserve">appellant.  Consequently, there is no substance to the allegation by the respondent that it had been unlawfully dispossessed of occupation of the hospital premises by the AMI </w:t>
      </w:r>
      <w:proofErr w:type="spellStart"/>
      <w:r w:rsidRPr="00A06FB8">
        <w:rPr>
          <w:rFonts w:ascii="Times New Roman" w:hAnsi="Times New Roman" w:cs="Times New Roman"/>
          <w:sz w:val="24"/>
          <w:szCs w:val="24"/>
        </w:rPr>
        <w:t>Plc</w:t>
      </w:r>
      <w:proofErr w:type="spellEnd"/>
      <w:r w:rsidRPr="00A06FB8">
        <w:rPr>
          <w:rFonts w:ascii="Times New Roman" w:hAnsi="Times New Roman" w:cs="Times New Roman"/>
          <w:sz w:val="24"/>
          <w:szCs w:val="24"/>
        </w:rPr>
        <w:t xml:space="preserve"> against which it took no action.</w:t>
      </w:r>
    </w:p>
    <w:p w:rsidR="004B2704" w:rsidRPr="00A06FB8" w:rsidRDefault="004B2704" w:rsidP="003411A0">
      <w:pPr>
        <w:spacing w:after="0" w:line="240" w:lineRule="auto"/>
        <w:ind w:left="720"/>
        <w:jc w:val="both"/>
        <w:rPr>
          <w:rFonts w:ascii="Times New Roman" w:hAnsi="Times New Roman" w:cs="Times New Roman"/>
          <w:sz w:val="24"/>
          <w:szCs w:val="24"/>
        </w:rPr>
      </w:pPr>
      <w:r w:rsidRPr="00A06FB8">
        <w:rPr>
          <w:rFonts w:ascii="Times New Roman" w:hAnsi="Times New Roman" w:cs="Times New Roman"/>
          <w:sz w:val="24"/>
          <w:szCs w:val="24"/>
        </w:rPr>
        <w:t>I therefore conclude that the learned Judge misdirected himself in accepting the finding by the magistrate that the respondent had been unlawfully removed from the premises by AMI Plc.”</w:t>
      </w:r>
    </w:p>
    <w:p w:rsidR="004B2704" w:rsidRPr="00A06FB8" w:rsidRDefault="004B2704" w:rsidP="004B2704">
      <w:pPr>
        <w:spacing w:after="0" w:line="480" w:lineRule="auto"/>
        <w:jc w:val="both"/>
        <w:rPr>
          <w:rFonts w:ascii="Times New Roman" w:hAnsi="Times New Roman" w:cs="Times New Roman"/>
          <w:sz w:val="24"/>
          <w:szCs w:val="24"/>
        </w:rPr>
      </w:pPr>
    </w:p>
    <w:p w:rsidR="004B2704" w:rsidRPr="00A06FB8" w:rsidRDefault="004B2704" w:rsidP="004B2704">
      <w:pPr>
        <w:spacing w:after="0" w:line="480" w:lineRule="auto"/>
        <w:jc w:val="both"/>
        <w:rPr>
          <w:rFonts w:ascii="Times New Roman" w:hAnsi="Times New Roman" w:cs="Times New Roman"/>
          <w:sz w:val="24"/>
          <w:szCs w:val="24"/>
        </w:rPr>
      </w:pPr>
      <w:r w:rsidRPr="00A06FB8">
        <w:rPr>
          <w:rFonts w:ascii="Times New Roman" w:hAnsi="Times New Roman" w:cs="Times New Roman"/>
          <w:sz w:val="24"/>
          <w:szCs w:val="24"/>
        </w:rPr>
        <w:tab/>
      </w:r>
      <w:r w:rsidRPr="00A06FB8">
        <w:rPr>
          <w:rFonts w:ascii="Times New Roman" w:hAnsi="Times New Roman" w:cs="Times New Roman"/>
          <w:sz w:val="24"/>
          <w:szCs w:val="24"/>
        </w:rPr>
        <w:tab/>
        <w:t xml:space="preserve">At </w:t>
      </w:r>
      <w:r w:rsidR="003411A0" w:rsidRPr="00A06FB8">
        <w:rPr>
          <w:rFonts w:ascii="Times New Roman" w:hAnsi="Times New Roman" w:cs="Times New Roman"/>
          <w:sz w:val="24"/>
          <w:szCs w:val="24"/>
        </w:rPr>
        <w:t>p</w:t>
      </w:r>
      <w:r w:rsidRPr="00A06FB8">
        <w:rPr>
          <w:rFonts w:ascii="Times New Roman" w:hAnsi="Times New Roman" w:cs="Times New Roman"/>
          <w:sz w:val="24"/>
          <w:szCs w:val="24"/>
        </w:rPr>
        <w:t>age 13 this Court continued:</w:t>
      </w:r>
    </w:p>
    <w:p w:rsidR="004B2704" w:rsidRPr="00A06FB8" w:rsidRDefault="004B2704" w:rsidP="003411A0">
      <w:pPr>
        <w:spacing w:after="0" w:line="240" w:lineRule="auto"/>
        <w:ind w:left="720"/>
        <w:jc w:val="both"/>
        <w:rPr>
          <w:rFonts w:ascii="Times New Roman" w:hAnsi="Times New Roman" w:cs="Times New Roman"/>
          <w:sz w:val="24"/>
          <w:szCs w:val="24"/>
        </w:rPr>
      </w:pPr>
      <w:r w:rsidRPr="00A06FB8">
        <w:rPr>
          <w:rFonts w:ascii="Times New Roman" w:hAnsi="Times New Roman" w:cs="Times New Roman"/>
          <w:sz w:val="24"/>
          <w:szCs w:val="24"/>
        </w:rPr>
        <w:t xml:space="preserve">“Apart </w:t>
      </w:r>
      <w:r w:rsidR="00FE5CE9" w:rsidRPr="00A06FB8">
        <w:rPr>
          <w:rFonts w:ascii="Times New Roman" w:hAnsi="Times New Roman" w:cs="Times New Roman"/>
          <w:sz w:val="24"/>
          <w:szCs w:val="24"/>
        </w:rPr>
        <w:t>from the ba</w:t>
      </w:r>
      <w:r w:rsidR="006F187B" w:rsidRPr="00A06FB8">
        <w:rPr>
          <w:rFonts w:ascii="Times New Roman" w:hAnsi="Times New Roman" w:cs="Times New Roman"/>
          <w:sz w:val="24"/>
          <w:szCs w:val="24"/>
        </w:rPr>
        <w:t>ld allegation that it was in possession, the respondent did not, before the magistrat</w:t>
      </w:r>
      <w:r w:rsidR="00FE5CE9" w:rsidRPr="00A06FB8">
        <w:rPr>
          <w:rFonts w:ascii="Times New Roman" w:hAnsi="Times New Roman" w:cs="Times New Roman"/>
          <w:sz w:val="24"/>
          <w:szCs w:val="24"/>
        </w:rPr>
        <w:t>e or the High Court, establish</w:t>
      </w:r>
      <w:r w:rsidR="006F187B" w:rsidRPr="00A06FB8">
        <w:rPr>
          <w:rFonts w:ascii="Times New Roman" w:hAnsi="Times New Roman" w:cs="Times New Roman"/>
          <w:sz w:val="24"/>
          <w:szCs w:val="24"/>
        </w:rPr>
        <w:t xml:space="preserve"> proof of its occupation of the disputed premises.  The affidavit from </w:t>
      </w:r>
      <w:proofErr w:type="spellStart"/>
      <w:r w:rsidR="006F187B" w:rsidRPr="00A06FB8">
        <w:rPr>
          <w:rFonts w:ascii="Times New Roman" w:hAnsi="Times New Roman" w:cs="Times New Roman"/>
          <w:sz w:val="24"/>
          <w:szCs w:val="24"/>
        </w:rPr>
        <w:t>Solanki</w:t>
      </w:r>
      <w:proofErr w:type="spellEnd"/>
      <w:r w:rsidR="006F187B" w:rsidRPr="00A06FB8">
        <w:rPr>
          <w:rFonts w:ascii="Times New Roman" w:hAnsi="Times New Roman" w:cs="Times New Roman"/>
          <w:sz w:val="24"/>
          <w:szCs w:val="24"/>
        </w:rPr>
        <w:t xml:space="preserve"> suggests that he occupied No. 15 Lanark Road in his personal capacity, which, given the documents in the record, is an obvious lie.  He was not in occupation, but was on the premises pursuant to the management agreement that got terminated, which termination he accepted.”</w:t>
      </w:r>
    </w:p>
    <w:p w:rsidR="006F187B" w:rsidRPr="00A06FB8" w:rsidRDefault="006F187B" w:rsidP="006F187B">
      <w:pPr>
        <w:spacing w:after="0" w:line="480" w:lineRule="auto"/>
        <w:ind w:left="720"/>
        <w:jc w:val="both"/>
        <w:rPr>
          <w:rFonts w:ascii="Times New Roman" w:hAnsi="Times New Roman" w:cs="Times New Roman"/>
          <w:sz w:val="24"/>
          <w:szCs w:val="24"/>
        </w:rPr>
      </w:pPr>
    </w:p>
    <w:p w:rsidR="003411A0" w:rsidRPr="00A06FB8" w:rsidRDefault="003411A0" w:rsidP="003411A0">
      <w:pPr>
        <w:spacing w:after="0" w:line="240" w:lineRule="auto"/>
        <w:ind w:left="720"/>
        <w:jc w:val="both"/>
        <w:rPr>
          <w:rFonts w:ascii="Times New Roman" w:hAnsi="Times New Roman" w:cs="Times New Roman"/>
          <w:sz w:val="24"/>
          <w:szCs w:val="24"/>
        </w:rPr>
      </w:pPr>
    </w:p>
    <w:p w:rsidR="006F187B" w:rsidRPr="00A06FB8" w:rsidRDefault="006F187B" w:rsidP="006F187B">
      <w:pPr>
        <w:spacing w:after="0" w:line="480" w:lineRule="auto"/>
        <w:ind w:firstLine="720"/>
        <w:jc w:val="both"/>
        <w:rPr>
          <w:rFonts w:ascii="Times New Roman" w:hAnsi="Times New Roman" w:cs="Times New Roman"/>
          <w:sz w:val="24"/>
          <w:szCs w:val="24"/>
        </w:rPr>
      </w:pPr>
      <w:r w:rsidRPr="00A06FB8">
        <w:rPr>
          <w:rFonts w:ascii="Times New Roman" w:hAnsi="Times New Roman" w:cs="Times New Roman"/>
          <w:sz w:val="24"/>
          <w:szCs w:val="24"/>
        </w:rPr>
        <w:tab/>
        <w:t>This Court also accepted that although aware that the applicant was in occupation of the hospital</w:t>
      </w:r>
      <w:r w:rsidR="00FE5CE9" w:rsidRPr="00A06FB8">
        <w:rPr>
          <w:rFonts w:ascii="Times New Roman" w:hAnsi="Times New Roman" w:cs="Times New Roman"/>
          <w:sz w:val="24"/>
          <w:szCs w:val="24"/>
        </w:rPr>
        <w:t>, the respondent</w:t>
      </w:r>
      <w:r w:rsidR="008C397A" w:rsidRPr="00A06FB8">
        <w:rPr>
          <w:rFonts w:ascii="Times New Roman" w:hAnsi="Times New Roman" w:cs="Times New Roman"/>
          <w:sz w:val="24"/>
          <w:szCs w:val="24"/>
        </w:rPr>
        <w:t xml:space="preserve"> had</w:t>
      </w:r>
      <w:r w:rsidR="00FE5CE9" w:rsidRPr="00A06FB8">
        <w:rPr>
          <w:rFonts w:ascii="Times New Roman" w:hAnsi="Times New Roman" w:cs="Times New Roman"/>
          <w:sz w:val="24"/>
          <w:szCs w:val="24"/>
        </w:rPr>
        <w:t xml:space="preserve"> deliberately </w:t>
      </w:r>
      <w:r w:rsidRPr="00A06FB8">
        <w:rPr>
          <w:rFonts w:ascii="Times New Roman" w:hAnsi="Times New Roman" w:cs="Times New Roman"/>
          <w:sz w:val="24"/>
          <w:szCs w:val="24"/>
        </w:rPr>
        <w:t>not cite</w:t>
      </w:r>
      <w:r w:rsidR="00FE5CE9" w:rsidRPr="00A06FB8">
        <w:rPr>
          <w:rFonts w:ascii="Times New Roman" w:hAnsi="Times New Roman" w:cs="Times New Roman"/>
          <w:sz w:val="24"/>
          <w:szCs w:val="24"/>
        </w:rPr>
        <w:t>d</w:t>
      </w:r>
      <w:r w:rsidRPr="00A06FB8">
        <w:rPr>
          <w:rFonts w:ascii="Times New Roman" w:hAnsi="Times New Roman" w:cs="Times New Roman"/>
          <w:sz w:val="24"/>
          <w:szCs w:val="24"/>
        </w:rPr>
        <w:t xml:space="preserve"> the applicant but </w:t>
      </w:r>
      <w:r w:rsidR="00FE5CE9" w:rsidRPr="00A06FB8">
        <w:rPr>
          <w:rFonts w:ascii="Times New Roman" w:hAnsi="Times New Roman" w:cs="Times New Roman"/>
          <w:sz w:val="24"/>
          <w:szCs w:val="24"/>
        </w:rPr>
        <w:t xml:space="preserve">instead </w:t>
      </w:r>
      <w:r w:rsidRPr="00A06FB8">
        <w:rPr>
          <w:rFonts w:ascii="Times New Roman" w:hAnsi="Times New Roman" w:cs="Times New Roman"/>
          <w:sz w:val="24"/>
          <w:szCs w:val="24"/>
        </w:rPr>
        <w:t xml:space="preserve">cited AMI </w:t>
      </w:r>
      <w:proofErr w:type="spellStart"/>
      <w:r w:rsidRPr="00A06FB8">
        <w:rPr>
          <w:rFonts w:ascii="Times New Roman" w:hAnsi="Times New Roman" w:cs="Times New Roman"/>
          <w:sz w:val="24"/>
          <w:szCs w:val="24"/>
        </w:rPr>
        <w:t>Plc</w:t>
      </w:r>
      <w:proofErr w:type="spellEnd"/>
      <w:r w:rsidRPr="00A06FB8">
        <w:rPr>
          <w:rFonts w:ascii="Times New Roman" w:hAnsi="Times New Roman" w:cs="Times New Roman"/>
          <w:sz w:val="24"/>
          <w:szCs w:val="24"/>
        </w:rPr>
        <w:t>, a separate legal entity.  This is what this Court said at page 12 of the judgment:</w:t>
      </w:r>
    </w:p>
    <w:p w:rsidR="006F187B" w:rsidRPr="00A06FB8" w:rsidRDefault="006F187B" w:rsidP="003411A0">
      <w:pPr>
        <w:spacing w:after="0" w:line="240" w:lineRule="auto"/>
        <w:ind w:left="720"/>
        <w:jc w:val="both"/>
        <w:rPr>
          <w:rFonts w:ascii="Times New Roman" w:hAnsi="Times New Roman" w:cs="Times New Roman"/>
          <w:sz w:val="24"/>
          <w:szCs w:val="24"/>
        </w:rPr>
      </w:pPr>
      <w:r w:rsidRPr="00A06FB8">
        <w:rPr>
          <w:rFonts w:ascii="Times New Roman" w:hAnsi="Times New Roman" w:cs="Times New Roman"/>
          <w:sz w:val="24"/>
          <w:szCs w:val="24"/>
        </w:rPr>
        <w:t xml:space="preserve">“Apart from the urgent chamber application referred to above, the parties also filed documents under Case No. </w:t>
      </w:r>
      <w:proofErr w:type="gramStart"/>
      <w:r w:rsidRPr="00A06FB8">
        <w:rPr>
          <w:rFonts w:ascii="Times New Roman" w:hAnsi="Times New Roman" w:cs="Times New Roman"/>
          <w:sz w:val="24"/>
          <w:szCs w:val="24"/>
        </w:rPr>
        <w:t>HC 619/11.</w:t>
      </w:r>
      <w:proofErr w:type="gramEnd"/>
      <w:r w:rsidRPr="00A06FB8">
        <w:rPr>
          <w:rFonts w:ascii="Times New Roman" w:hAnsi="Times New Roman" w:cs="Times New Roman"/>
          <w:sz w:val="24"/>
          <w:szCs w:val="24"/>
        </w:rPr>
        <w:t xml:space="preserve">  Again this application is at a standstill.  The application in the Magistrates Court was filed on 28 September 2011.  It is obvious that by the time the respondent filed the application in the Magistrates Court, it had become aware, from the documents filed in the two High Court applications mentioned above, that the appellant was in occupation of the hospital, yet it chose deliberately not to cite the appellant in the application for an order of spoliation.</w:t>
      </w:r>
      <w:r w:rsidR="003411A0" w:rsidRPr="00A06FB8">
        <w:rPr>
          <w:rFonts w:ascii="Times New Roman" w:hAnsi="Times New Roman" w:cs="Times New Roman"/>
          <w:sz w:val="24"/>
          <w:szCs w:val="24"/>
        </w:rPr>
        <w:t>”</w:t>
      </w:r>
    </w:p>
    <w:p w:rsidR="006F187B" w:rsidRDefault="006F187B" w:rsidP="006F187B">
      <w:pPr>
        <w:spacing w:after="0" w:line="480" w:lineRule="auto"/>
        <w:ind w:left="720"/>
        <w:jc w:val="both"/>
        <w:rPr>
          <w:rFonts w:ascii="Times New Roman" w:hAnsi="Times New Roman" w:cs="Times New Roman"/>
          <w:sz w:val="24"/>
          <w:szCs w:val="24"/>
        </w:rPr>
      </w:pPr>
    </w:p>
    <w:p w:rsidR="00A811E0" w:rsidRPr="00A06FB8" w:rsidRDefault="00A811E0" w:rsidP="00A811E0">
      <w:pPr>
        <w:spacing w:after="0" w:line="240" w:lineRule="auto"/>
        <w:ind w:left="720"/>
        <w:jc w:val="both"/>
        <w:rPr>
          <w:rFonts w:ascii="Times New Roman" w:hAnsi="Times New Roman" w:cs="Times New Roman"/>
          <w:sz w:val="24"/>
          <w:szCs w:val="24"/>
        </w:rPr>
      </w:pPr>
    </w:p>
    <w:p w:rsidR="006F187B" w:rsidRPr="00A06FB8" w:rsidRDefault="006F187B" w:rsidP="006F187B">
      <w:pPr>
        <w:spacing w:after="0" w:line="480" w:lineRule="auto"/>
        <w:ind w:firstLine="720"/>
        <w:jc w:val="both"/>
        <w:rPr>
          <w:rFonts w:ascii="Times New Roman" w:hAnsi="Times New Roman" w:cs="Times New Roman"/>
          <w:sz w:val="24"/>
          <w:szCs w:val="24"/>
        </w:rPr>
      </w:pPr>
      <w:r w:rsidRPr="00A06FB8">
        <w:rPr>
          <w:rFonts w:ascii="Times New Roman" w:hAnsi="Times New Roman" w:cs="Times New Roman"/>
          <w:sz w:val="24"/>
          <w:szCs w:val="24"/>
        </w:rPr>
        <w:tab/>
        <w:t xml:space="preserve">The court also found that no attempt had been made by the respondent to produce documentation to </w:t>
      </w:r>
      <w:r w:rsidR="00FE5CE9" w:rsidRPr="00A06FB8">
        <w:rPr>
          <w:rFonts w:ascii="Times New Roman" w:hAnsi="Times New Roman" w:cs="Times New Roman"/>
          <w:sz w:val="24"/>
          <w:szCs w:val="24"/>
        </w:rPr>
        <w:t>substantiate its claim that</w:t>
      </w:r>
      <w:r w:rsidRPr="00A06FB8">
        <w:rPr>
          <w:rFonts w:ascii="Times New Roman" w:hAnsi="Times New Roman" w:cs="Times New Roman"/>
          <w:sz w:val="24"/>
          <w:szCs w:val="24"/>
        </w:rPr>
        <w:t xml:space="preserve"> it was in occupation of</w:t>
      </w:r>
      <w:r w:rsidR="00EE36D8" w:rsidRPr="00A06FB8">
        <w:rPr>
          <w:rFonts w:ascii="Times New Roman" w:hAnsi="Times New Roman" w:cs="Times New Roman"/>
          <w:sz w:val="24"/>
          <w:szCs w:val="24"/>
        </w:rPr>
        <w:t xml:space="preserve"> the</w:t>
      </w:r>
      <w:r w:rsidRPr="00A06FB8">
        <w:rPr>
          <w:rFonts w:ascii="Times New Roman" w:hAnsi="Times New Roman" w:cs="Times New Roman"/>
          <w:sz w:val="24"/>
          <w:szCs w:val="24"/>
        </w:rPr>
        <w:t xml:space="preserve"> premises whose registered owner, it was common ca</w:t>
      </w:r>
      <w:r w:rsidR="00FE5CE9" w:rsidRPr="00A06FB8">
        <w:rPr>
          <w:rFonts w:ascii="Times New Roman" w:hAnsi="Times New Roman" w:cs="Times New Roman"/>
          <w:sz w:val="24"/>
          <w:szCs w:val="24"/>
        </w:rPr>
        <w:t xml:space="preserve">use, was </w:t>
      </w:r>
      <w:proofErr w:type="spellStart"/>
      <w:r w:rsidR="00FE5CE9" w:rsidRPr="00A06FB8">
        <w:rPr>
          <w:rFonts w:ascii="Times New Roman" w:hAnsi="Times New Roman" w:cs="Times New Roman"/>
          <w:sz w:val="24"/>
          <w:szCs w:val="24"/>
        </w:rPr>
        <w:t>Streamsl</w:t>
      </w:r>
      <w:r w:rsidR="00F004CA" w:rsidRPr="00A06FB8">
        <w:rPr>
          <w:rFonts w:ascii="Times New Roman" w:hAnsi="Times New Roman" w:cs="Times New Roman"/>
          <w:sz w:val="24"/>
          <w:szCs w:val="24"/>
        </w:rPr>
        <w:t>ea</w:t>
      </w:r>
      <w:r w:rsidRPr="00A06FB8">
        <w:rPr>
          <w:rFonts w:ascii="Times New Roman" w:hAnsi="Times New Roman" w:cs="Times New Roman"/>
          <w:sz w:val="24"/>
          <w:szCs w:val="24"/>
        </w:rPr>
        <w:t>gh</w:t>
      </w:r>
      <w:proofErr w:type="spellEnd"/>
      <w:r w:rsidRPr="00A06FB8">
        <w:rPr>
          <w:rFonts w:ascii="Times New Roman" w:hAnsi="Times New Roman" w:cs="Times New Roman"/>
          <w:sz w:val="24"/>
          <w:szCs w:val="24"/>
        </w:rPr>
        <w:t xml:space="preserve"> (</w:t>
      </w:r>
      <w:proofErr w:type="spellStart"/>
      <w:r w:rsidRPr="00A06FB8">
        <w:rPr>
          <w:rFonts w:ascii="Times New Roman" w:hAnsi="Times New Roman" w:cs="Times New Roman"/>
          <w:sz w:val="24"/>
          <w:szCs w:val="24"/>
        </w:rPr>
        <w:t>Pvt</w:t>
      </w:r>
      <w:proofErr w:type="spellEnd"/>
      <w:r w:rsidRPr="00A06FB8">
        <w:rPr>
          <w:rFonts w:ascii="Times New Roman" w:hAnsi="Times New Roman" w:cs="Times New Roman"/>
          <w:sz w:val="24"/>
          <w:szCs w:val="24"/>
        </w:rPr>
        <w:t xml:space="preserve">) Ltd, the applicant in this case.  The Court further found that an order for the eviction of AMI </w:t>
      </w:r>
      <w:proofErr w:type="spellStart"/>
      <w:r w:rsidRPr="00A06FB8">
        <w:rPr>
          <w:rFonts w:ascii="Times New Roman" w:hAnsi="Times New Roman" w:cs="Times New Roman"/>
          <w:sz w:val="24"/>
          <w:szCs w:val="24"/>
        </w:rPr>
        <w:t>Plc</w:t>
      </w:r>
      <w:proofErr w:type="spellEnd"/>
      <w:r w:rsidRPr="00A06FB8">
        <w:rPr>
          <w:rFonts w:ascii="Times New Roman" w:hAnsi="Times New Roman" w:cs="Times New Roman"/>
          <w:sz w:val="24"/>
          <w:szCs w:val="24"/>
        </w:rPr>
        <w:t xml:space="preserve"> had no effect on the applicant as these </w:t>
      </w:r>
      <w:r w:rsidRPr="00A06FB8">
        <w:rPr>
          <w:rFonts w:ascii="Times New Roman" w:hAnsi="Times New Roman" w:cs="Times New Roman"/>
          <w:sz w:val="24"/>
          <w:szCs w:val="24"/>
        </w:rPr>
        <w:lastRenderedPageBreak/>
        <w:t>were two distinct entities and it was not suggested that the applicant had itself committed an act of spoliation or held the premises through AMI Plc.</w:t>
      </w:r>
    </w:p>
    <w:p w:rsidR="00A811E0" w:rsidRDefault="006F187B" w:rsidP="006F187B">
      <w:pPr>
        <w:spacing w:after="0" w:line="480" w:lineRule="auto"/>
        <w:ind w:firstLine="720"/>
        <w:jc w:val="both"/>
        <w:rPr>
          <w:rFonts w:ascii="Times New Roman" w:hAnsi="Times New Roman" w:cs="Times New Roman"/>
          <w:sz w:val="24"/>
          <w:szCs w:val="24"/>
        </w:rPr>
      </w:pPr>
      <w:r w:rsidRPr="00A06FB8">
        <w:rPr>
          <w:rFonts w:ascii="Times New Roman" w:hAnsi="Times New Roman" w:cs="Times New Roman"/>
          <w:sz w:val="24"/>
          <w:szCs w:val="24"/>
        </w:rPr>
        <w:tab/>
      </w:r>
    </w:p>
    <w:p w:rsidR="006F187B" w:rsidRPr="00A06FB8" w:rsidRDefault="006F187B" w:rsidP="00A811E0">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 xml:space="preserve">My reading of the appeal by the respondent to the Constitutional Court does not suggest that the finding </w:t>
      </w:r>
      <w:r w:rsidR="00F004CA" w:rsidRPr="00A06FB8">
        <w:rPr>
          <w:rFonts w:ascii="Times New Roman" w:hAnsi="Times New Roman" w:cs="Times New Roman"/>
          <w:sz w:val="24"/>
          <w:szCs w:val="24"/>
        </w:rPr>
        <w:t xml:space="preserve">made </w:t>
      </w:r>
      <w:r w:rsidRPr="00A06FB8">
        <w:rPr>
          <w:rFonts w:ascii="Times New Roman" w:hAnsi="Times New Roman" w:cs="Times New Roman"/>
          <w:sz w:val="24"/>
          <w:szCs w:val="24"/>
        </w:rPr>
        <w:t xml:space="preserve">by this Court that the order of eviction, directed as it was against AMI </w:t>
      </w:r>
      <w:proofErr w:type="spellStart"/>
      <w:r w:rsidRPr="00A06FB8">
        <w:rPr>
          <w:rFonts w:ascii="Times New Roman" w:hAnsi="Times New Roman" w:cs="Times New Roman"/>
          <w:sz w:val="24"/>
          <w:szCs w:val="24"/>
        </w:rPr>
        <w:t>Plc</w:t>
      </w:r>
      <w:proofErr w:type="spellEnd"/>
      <w:r w:rsidRPr="00A06FB8">
        <w:rPr>
          <w:rFonts w:ascii="Times New Roman" w:hAnsi="Times New Roman" w:cs="Times New Roman"/>
          <w:sz w:val="24"/>
          <w:szCs w:val="24"/>
        </w:rPr>
        <w:t xml:space="preserve"> but executed against the applicant, a separate legal entity,</w:t>
      </w:r>
      <w:r w:rsidR="00EE36D8" w:rsidRPr="00A06FB8">
        <w:rPr>
          <w:rFonts w:ascii="Times New Roman" w:hAnsi="Times New Roman" w:cs="Times New Roman"/>
          <w:sz w:val="24"/>
          <w:szCs w:val="24"/>
        </w:rPr>
        <w:t xml:space="preserve"> was irregular and therefore null and void,</w:t>
      </w:r>
      <w:r w:rsidRPr="00A06FB8">
        <w:rPr>
          <w:rFonts w:ascii="Times New Roman" w:hAnsi="Times New Roman" w:cs="Times New Roman"/>
          <w:sz w:val="24"/>
          <w:szCs w:val="24"/>
        </w:rPr>
        <w:t xml:space="preserve"> is impugned.  </w:t>
      </w:r>
      <w:r w:rsidR="00F004CA" w:rsidRPr="00A06FB8">
        <w:rPr>
          <w:rFonts w:ascii="Times New Roman" w:hAnsi="Times New Roman" w:cs="Times New Roman"/>
          <w:sz w:val="24"/>
          <w:szCs w:val="24"/>
        </w:rPr>
        <w:t>On the basis of the papers presented before the Supreme Court, the position must be accepted that the order of</w:t>
      </w:r>
      <w:r w:rsidR="00A53BD6" w:rsidRPr="00A06FB8">
        <w:rPr>
          <w:rFonts w:ascii="Times New Roman" w:hAnsi="Times New Roman" w:cs="Times New Roman"/>
          <w:sz w:val="24"/>
          <w:szCs w:val="24"/>
        </w:rPr>
        <w:t xml:space="preserve"> spoliation granted in the Magistrates Court was</w:t>
      </w:r>
      <w:r w:rsidR="00EE36D8" w:rsidRPr="00A06FB8">
        <w:rPr>
          <w:rFonts w:ascii="Times New Roman" w:hAnsi="Times New Roman" w:cs="Times New Roman"/>
          <w:sz w:val="24"/>
          <w:szCs w:val="24"/>
        </w:rPr>
        <w:t xml:space="preserve"> most</w:t>
      </w:r>
      <w:r w:rsidR="00A53BD6" w:rsidRPr="00A06FB8">
        <w:rPr>
          <w:rFonts w:ascii="Times New Roman" w:hAnsi="Times New Roman" w:cs="Times New Roman"/>
          <w:sz w:val="24"/>
          <w:szCs w:val="24"/>
        </w:rPr>
        <w:t xml:space="preserve"> irregular</w:t>
      </w:r>
      <w:r w:rsidR="00F004CA" w:rsidRPr="00A06FB8">
        <w:rPr>
          <w:rFonts w:ascii="Times New Roman" w:hAnsi="Times New Roman" w:cs="Times New Roman"/>
          <w:sz w:val="24"/>
          <w:szCs w:val="24"/>
        </w:rPr>
        <w:t xml:space="preserve">.  Consequently </w:t>
      </w:r>
      <w:r w:rsidR="00EE36D8" w:rsidRPr="00A06FB8">
        <w:rPr>
          <w:rFonts w:ascii="Times New Roman" w:hAnsi="Times New Roman" w:cs="Times New Roman"/>
          <w:sz w:val="24"/>
          <w:szCs w:val="24"/>
        </w:rPr>
        <w:t xml:space="preserve">both </w:t>
      </w:r>
      <w:r w:rsidR="00A53BD6" w:rsidRPr="00A06FB8">
        <w:rPr>
          <w:rFonts w:ascii="Times New Roman" w:hAnsi="Times New Roman" w:cs="Times New Roman"/>
          <w:sz w:val="24"/>
          <w:szCs w:val="24"/>
        </w:rPr>
        <w:t>the</w:t>
      </w:r>
      <w:r w:rsidR="00F004CA" w:rsidRPr="00A06FB8">
        <w:rPr>
          <w:rFonts w:ascii="Times New Roman" w:hAnsi="Times New Roman" w:cs="Times New Roman"/>
          <w:sz w:val="24"/>
          <w:szCs w:val="24"/>
        </w:rPr>
        <w:t xml:space="preserve"> </w:t>
      </w:r>
      <w:proofErr w:type="gramStart"/>
      <w:r w:rsidR="00F004CA" w:rsidRPr="00A06FB8">
        <w:rPr>
          <w:rFonts w:ascii="Times New Roman" w:hAnsi="Times New Roman" w:cs="Times New Roman"/>
          <w:sz w:val="24"/>
          <w:szCs w:val="24"/>
        </w:rPr>
        <w:t>order of</w:t>
      </w:r>
      <w:r w:rsidR="00A53BD6" w:rsidRPr="00A06FB8">
        <w:rPr>
          <w:rFonts w:ascii="Times New Roman" w:hAnsi="Times New Roman" w:cs="Times New Roman"/>
          <w:sz w:val="24"/>
          <w:szCs w:val="24"/>
        </w:rPr>
        <w:t xml:space="preserve"> eviction itself as well as the order allowing execution notwithstanding the noting of an appeal were</w:t>
      </w:r>
      <w:proofErr w:type="gramEnd"/>
      <w:r w:rsidR="00A53BD6" w:rsidRPr="00A06FB8">
        <w:rPr>
          <w:rFonts w:ascii="Times New Roman" w:hAnsi="Times New Roman" w:cs="Times New Roman"/>
          <w:sz w:val="24"/>
          <w:szCs w:val="24"/>
        </w:rPr>
        <w:t xml:space="preserve"> therefore a nullity.  In short </w:t>
      </w:r>
      <w:r w:rsidR="00F004CA" w:rsidRPr="00A06FB8">
        <w:rPr>
          <w:rFonts w:ascii="Times New Roman" w:hAnsi="Times New Roman" w:cs="Times New Roman"/>
          <w:sz w:val="24"/>
          <w:szCs w:val="24"/>
        </w:rPr>
        <w:t>one must proceed on the basis that there never was a valid</w:t>
      </w:r>
      <w:r w:rsidR="00A53BD6" w:rsidRPr="00A06FB8">
        <w:rPr>
          <w:rFonts w:ascii="Times New Roman" w:hAnsi="Times New Roman" w:cs="Times New Roman"/>
          <w:sz w:val="24"/>
          <w:szCs w:val="24"/>
        </w:rPr>
        <w:t xml:space="preserve"> order of eviction in the first instance.</w:t>
      </w:r>
    </w:p>
    <w:p w:rsidR="00A811E0" w:rsidRDefault="00A53BD6" w:rsidP="006F187B">
      <w:pPr>
        <w:spacing w:after="0" w:line="480" w:lineRule="auto"/>
        <w:ind w:firstLine="720"/>
        <w:jc w:val="both"/>
        <w:rPr>
          <w:rFonts w:ascii="Times New Roman" w:hAnsi="Times New Roman" w:cs="Times New Roman"/>
          <w:sz w:val="24"/>
          <w:szCs w:val="24"/>
        </w:rPr>
      </w:pPr>
      <w:r w:rsidRPr="00A06FB8">
        <w:rPr>
          <w:rFonts w:ascii="Times New Roman" w:hAnsi="Times New Roman" w:cs="Times New Roman"/>
          <w:sz w:val="24"/>
          <w:szCs w:val="24"/>
        </w:rPr>
        <w:tab/>
      </w:r>
    </w:p>
    <w:p w:rsidR="00A53BD6" w:rsidRPr="00A06FB8" w:rsidRDefault="00F004CA" w:rsidP="00A811E0">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As a corollary therefore</w:t>
      </w:r>
      <w:r w:rsidR="00A53BD6" w:rsidRPr="00A06FB8">
        <w:rPr>
          <w:rFonts w:ascii="Times New Roman" w:hAnsi="Times New Roman" w:cs="Times New Roman"/>
          <w:sz w:val="24"/>
          <w:szCs w:val="24"/>
        </w:rPr>
        <w:t xml:space="preserve">, the </w:t>
      </w:r>
      <w:r w:rsidR="008C397A" w:rsidRPr="00A06FB8">
        <w:rPr>
          <w:rFonts w:ascii="Times New Roman" w:hAnsi="Times New Roman" w:cs="Times New Roman"/>
          <w:sz w:val="24"/>
          <w:szCs w:val="24"/>
        </w:rPr>
        <w:t>complaint that there was a violation of the right to the protection of the law is not sustainable and consequently the conclusion is inescapable that the respondent does not have</w:t>
      </w:r>
      <w:r w:rsidR="00A53BD6" w:rsidRPr="00A06FB8">
        <w:rPr>
          <w:rFonts w:ascii="Times New Roman" w:hAnsi="Times New Roman" w:cs="Times New Roman"/>
          <w:sz w:val="24"/>
          <w:szCs w:val="24"/>
        </w:rPr>
        <w:t xml:space="preserve"> any reasonable prospects of success</w:t>
      </w:r>
      <w:r w:rsidRPr="00A06FB8">
        <w:rPr>
          <w:rFonts w:ascii="Times New Roman" w:hAnsi="Times New Roman" w:cs="Times New Roman"/>
          <w:sz w:val="24"/>
          <w:szCs w:val="24"/>
        </w:rPr>
        <w:t xml:space="preserve"> against</w:t>
      </w:r>
      <w:r w:rsidR="006C1BF3" w:rsidRPr="00A06FB8">
        <w:rPr>
          <w:rFonts w:ascii="Times New Roman" w:hAnsi="Times New Roman" w:cs="Times New Roman"/>
          <w:sz w:val="24"/>
          <w:szCs w:val="24"/>
        </w:rPr>
        <w:t xml:space="preserve"> the judgment of the Supreme Court</w:t>
      </w:r>
      <w:r w:rsidR="008C397A" w:rsidRPr="00A06FB8">
        <w:rPr>
          <w:rFonts w:ascii="Times New Roman" w:hAnsi="Times New Roman" w:cs="Times New Roman"/>
          <w:sz w:val="24"/>
          <w:szCs w:val="24"/>
        </w:rPr>
        <w:t>,</w:t>
      </w:r>
      <w:r w:rsidR="00EE36D8" w:rsidRPr="00A06FB8">
        <w:rPr>
          <w:rFonts w:ascii="Times New Roman" w:hAnsi="Times New Roman" w:cs="Times New Roman"/>
          <w:sz w:val="24"/>
          <w:szCs w:val="24"/>
        </w:rPr>
        <w:t xml:space="preserve"> whatever </w:t>
      </w:r>
      <w:r w:rsidR="00A53BD6" w:rsidRPr="00A06FB8">
        <w:rPr>
          <w:rFonts w:ascii="Times New Roman" w:hAnsi="Times New Roman" w:cs="Times New Roman"/>
          <w:sz w:val="24"/>
          <w:szCs w:val="24"/>
        </w:rPr>
        <w:t>i</w:t>
      </w:r>
      <w:r w:rsidR="00EE36D8" w:rsidRPr="00A06FB8">
        <w:rPr>
          <w:rFonts w:ascii="Times New Roman" w:hAnsi="Times New Roman" w:cs="Times New Roman"/>
          <w:sz w:val="24"/>
          <w:szCs w:val="24"/>
        </w:rPr>
        <w:t>t</w:t>
      </w:r>
      <w:r w:rsidR="00A53BD6" w:rsidRPr="00A06FB8">
        <w:rPr>
          <w:rFonts w:ascii="Times New Roman" w:hAnsi="Times New Roman" w:cs="Times New Roman"/>
          <w:sz w:val="24"/>
          <w:szCs w:val="24"/>
        </w:rPr>
        <w:t>s submissions may be on the other issues raised</w:t>
      </w:r>
      <w:r w:rsidR="00EE36D8" w:rsidRPr="00A06FB8">
        <w:rPr>
          <w:rFonts w:ascii="Times New Roman" w:hAnsi="Times New Roman" w:cs="Times New Roman"/>
          <w:sz w:val="24"/>
          <w:szCs w:val="24"/>
        </w:rPr>
        <w:t xml:space="preserve"> in the application before the Constitutional Court</w:t>
      </w:r>
      <w:r w:rsidR="00A53BD6" w:rsidRPr="00A06FB8">
        <w:rPr>
          <w:rFonts w:ascii="Times New Roman" w:hAnsi="Times New Roman" w:cs="Times New Roman"/>
          <w:sz w:val="24"/>
          <w:szCs w:val="24"/>
        </w:rPr>
        <w:t>.</w:t>
      </w:r>
    </w:p>
    <w:p w:rsidR="00A53BD6" w:rsidRPr="00A06FB8" w:rsidRDefault="00A53BD6" w:rsidP="006F187B">
      <w:pPr>
        <w:spacing w:after="0" w:line="480" w:lineRule="auto"/>
        <w:ind w:firstLine="720"/>
        <w:jc w:val="both"/>
        <w:rPr>
          <w:rFonts w:ascii="Times New Roman" w:hAnsi="Times New Roman" w:cs="Times New Roman"/>
          <w:sz w:val="24"/>
          <w:szCs w:val="24"/>
        </w:rPr>
      </w:pPr>
    </w:p>
    <w:p w:rsidR="00A53BD6" w:rsidRPr="00A06FB8" w:rsidRDefault="00A53BD6" w:rsidP="003411A0">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Nor can the decision to re-instate the respondent be said to be irregular</w:t>
      </w:r>
      <w:r w:rsidR="006C1BF3" w:rsidRPr="00A06FB8">
        <w:rPr>
          <w:rFonts w:ascii="Times New Roman" w:hAnsi="Times New Roman" w:cs="Times New Roman"/>
          <w:sz w:val="24"/>
          <w:szCs w:val="24"/>
        </w:rPr>
        <w:t xml:space="preserve"> or to</w:t>
      </w:r>
      <w:r w:rsidR="008C397A" w:rsidRPr="00A06FB8">
        <w:rPr>
          <w:rFonts w:ascii="Times New Roman" w:hAnsi="Times New Roman" w:cs="Times New Roman"/>
          <w:sz w:val="24"/>
          <w:szCs w:val="24"/>
        </w:rPr>
        <w:t xml:space="preserve"> raise any constitutional issue</w:t>
      </w:r>
      <w:r w:rsidR="006C1BF3" w:rsidRPr="00A06FB8">
        <w:rPr>
          <w:rFonts w:ascii="Times New Roman" w:hAnsi="Times New Roman" w:cs="Times New Roman"/>
          <w:sz w:val="24"/>
          <w:szCs w:val="24"/>
        </w:rPr>
        <w:t>.  The reinstatement</w:t>
      </w:r>
      <w:r w:rsidRPr="00A06FB8">
        <w:rPr>
          <w:rFonts w:ascii="Times New Roman" w:hAnsi="Times New Roman" w:cs="Times New Roman"/>
          <w:sz w:val="24"/>
          <w:szCs w:val="24"/>
        </w:rPr>
        <w:t xml:space="preserve"> was a consequence of the finding that the eviction </w:t>
      </w:r>
      <w:r w:rsidR="006C1BF3" w:rsidRPr="00A06FB8">
        <w:rPr>
          <w:rFonts w:ascii="Times New Roman" w:hAnsi="Times New Roman" w:cs="Times New Roman"/>
          <w:sz w:val="24"/>
          <w:szCs w:val="24"/>
        </w:rPr>
        <w:t xml:space="preserve">itself </w:t>
      </w:r>
      <w:r w:rsidRPr="00A06FB8">
        <w:rPr>
          <w:rFonts w:ascii="Times New Roman" w:hAnsi="Times New Roman" w:cs="Times New Roman"/>
          <w:sz w:val="24"/>
          <w:szCs w:val="24"/>
        </w:rPr>
        <w:t>was null and void</w:t>
      </w:r>
      <w:r w:rsidR="006C1BF3" w:rsidRPr="00A06FB8">
        <w:rPr>
          <w:rFonts w:ascii="Times New Roman" w:hAnsi="Times New Roman" w:cs="Times New Roman"/>
          <w:sz w:val="24"/>
          <w:szCs w:val="24"/>
        </w:rPr>
        <w:t xml:space="preserve">.  </w:t>
      </w:r>
      <w:r w:rsidR="008C397A" w:rsidRPr="00A06FB8">
        <w:rPr>
          <w:rFonts w:ascii="Times New Roman" w:hAnsi="Times New Roman" w:cs="Times New Roman"/>
          <w:sz w:val="24"/>
          <w:szCs w:val="24"/>
        </w:rPr>
        <w:t>The reinstatement</w:t>
      </w:r>
      <w:r w:rsidR="006C1BF3" w:rsidRPr="00A06FB8">
        <w:rPr>
          <w:rFonts w:ascii="Times New Roman" w:hAnsi="Times New Roman" w:cs="Times New Roman"/>
          <w:sz w:val="24"/>
          <w:szCs w:val="24"/>
        </w:rPr>
        <w:t xml:space="preserve"> was a</w:t>
      </w:r>
      <w:r w:rsidRPr="00A06FB8">
        <w:rPr>
          <w:rFonts w:ascii="Times New Roman" w:hAnsi="Times New Roman" w:cs="Times New Roman"/>
          <w:sz w:val="24"/>
          <w:szCs w:val="24"/>
        </w:rPr>
        <w:t xml:space="preserve"> restoration of the </w:t>
      </w:r>
      <w:r w:rsidRPr="00A06FB8">
        <w:rPr>
          <w:rFonts w:ascii="Times New Roman" w:hAnsi="Times New Roman" w:cs="Times New Roman"/>
          <w:i/>
          <w:sz w:val="24"/>
          <w:szCs w:val="24"/>
        </w:rPr>
        <w:t>status quo</w:t>
      </w:r>
      <w:r w:rsidRPr="00A06FB8">
        <w:rPr>
          <w:rFonts w:ascii="Times New Roman" w:hAnsi="Times New Roman" w:cs="Times New Roman"/>
          <w:sz w:val="24"/>
          <w:szCs w:val="24"/>
        </w:rPr>
        <w:t xml:space="preserve">, which this Court, in the exercise of its powers </w:t>
      </w:r>
      <w:r w:rsidR="006C1BF3" w:rsidRPr="00A06FB8">
        <w:rPr>
          <w:rFonts w:ascii="Times New Roman" w:hAnsi="Times New Roman" w:cs="Times New Roman"/>
          <w:sz w:val="24"/>
          <w:szCs w:val="24"/>
        </w:rPr>
        <w:t xml:space="preserve">both </w:t>
      </w:r>
      <w:r w:rsidR="00EE36D8" w:rsidRPr="00A06FB8">
        <w:rPr>
          <w:rFonts w:ascii="Times New Roman" w:hAnsi="Times New Roman" w:cs="Times New Roman"/>
          <w:sz w:val="24"/>
          <w:szCs w:val="24"/>
        </w:rPr>
        <w:t>under s 22 and s 25</w:t>
      </w:r>
      <w:r w:rsidRPr="00A06FB8">
        <w:rPr>
          <w:rFonts w:ascii="Times New Roman" w:hAnsi="Times New Roman" w:cs="Times New Roman"/>
          <w:sz w:val="24"/>
          <w:szCs w:val="24"/>
        </w:rPr>
        <w:t xml:space="preserve"> of the Supreme Court Act </w:t>
      </w:r>
      <w:r w:rsidR="00EE36D8" w:rsidRPr="00A06FB8">
        <w:rPr>
          <w:rFonts w:ascii="Times New Roman" w:hAnsi="Times New Roman" w:cs="Times New Roman"/>
          <w:sz w:val="24"/>
          <w:szCs w:val="24"/>
        </w:rPr>
        <w:t>[</w:t>
      </w:r>
      <w:r w:rsidR="00EE36D8" w:rsidRPr="00A06FB8">
        <w:rPr>
          <w:rFonts w:ascii="Times New Roman" w:hAnsi="Times New Roman" w:cs="Times New Roman"/>
          <w:i/>
          <w:sz w:val="24"/>
          <w:szCs w:val="24"/>
        </w:rPr>
        <w:t>C</w:t>
      </w:r>
      <w:r w:rsidR="008C397A" w:rsidRPr="00A06FB8">
        <w:rPr>
          <w:rFonts w:ascii="Times New Roman" w:hAnsi="Times New Roman" w:cs="Times New Roman"/>
          <w:i/>
          <w:sz w:val="24"/>
          <w:szCs w:val="24"/>
        </w:rPr>
        <w:t>ap</w:t>
      </w:r>
      <w:r w:rsidR="00EE36D8" w:rsidRPr="00A06FB8">
        <w:rPr>
          <w:rFonts w:ascii="Times New Roman" w:hAnsi="Times New Roman" w:cs="Times New Roman"/>
          <w:i/>
          <w:sz w:val="24"/>
          <w:szCs w:val="24"/>
        </w:rPr>
        <w:t> 7:13</w:t>
      </w:r>
      <w:r w:rsidR="00EE36D8" w:rsidRPr="00A06FB8">
        <w:rPr>
          <w:rFonts w:ascii="Times New Roman" w:hAnsi="Times New Roman" w:cs="Times New Roman"/>
          <w:sz w:val="24"/>
          <w:szCs w:val="24"/>
        </w:rPr>
        <w:t>]</w:t>
      </w:r>
      <w:r w:rsidR="008C397A" w:rsidRPr="00A06FB8">
        <w:rPr>
          <w:rFonts w:ascii="Times New Roman" w:hAnsi="Times New Roman" w:cs="Times New Roman"/>
          <w:sz w:val="24"/>
          <w:szCs w:val="24"/>
        </w:rPr>
        <w:t xml:space="preserve"> </w:t>
      </w:r>
      <w:r w:rsidRPr="00A06FB8">
        <w:rPr>
          <w:rFonts w:ascii="Times New Roman" w:hAnsi="Times New Roman" w:cs="Times New Roman"/>
          <w:sz w:val="24"/>
          <w:szCs w:val="24"/>
        </w:rPr>
        <w:t xml:space="preserve">is clearly empowered to order.  Section 25 (2) in particular empowers the Supreme Court to </w:t>
      </w:r>
      <w:r w:rsidRPr="00A06FB8">
        <w:rPr>
          <w:rFonts w:ascii="Times New Roman" w:hAnsi="Times New Roman" w:cs="Times New Roman"/>
          <w:sz w:val="24"/>
          <w:szCs w:val="24"/>
        </w:rPr>
        <w:lastRenderedPageBreak/>
        <w:t>exercise review powers at any stage whenever it comes to its attention th</w:t>
      </w:r>
      <w:r w:rsidR="006C1BF3" w:rsidRPr="00A06FB8">
        <w:rPr>
          <w:rFonts w:ascii="Times New Roman" w:hAnsi="Times New Roman" w:cs="Times New Roman"/>
          <w:sz w:val="24"/>
          <w:szCs w:val="24"/>
        </w:rPr>
        <w:t>at an irregularity has occurred in</w:t>
      </w:r>
      <w:r w:rsidRPr="00A06FB8">
        <w:rPr>
          <w:rFonts w:ascii="Times New Roman" w:hAnsi="Times New Roman" w:cs="Times New Roman"/>
          <w:sz w:val="24"/>
          <w:szCs w:val="24"/>
        </w:rPr>
        <w:t xml:space="preserve"> any proceedings, including proceed</w:t>
      </w:r>
      <w:r w:rsidR="006C1BF3" w:rsidRPr="00A06FB8">
        <w:rPr>
          <w:rFonts w:ascii="Times New Roman" w:hAnsi="Times New Roman" w:cs="Times New Roman"/>
          <w:sz w:val="24"/>
          <w:szCs w:val="24"/>
        </w:rPr>
        <w:t>ings that are not the subject of</w:t>
      </w:r>
      <w:r w:rsidRPr="00A06FB8">
        <w:rPr>
          <w:rFonts w:ascii="Times New Roman" w:hAnsi="Times New Roman" w:cs="Times New Roman"/>
          <w:sz w:val="24"/>
          <w:szCs w:val="24"/>
        </w:rPr>
        <w:t xml:space="preserve"> an appeal or application </w:t>
      </w:r>
      <w:r w:rsidR="006C1BF3" w:rsidRPr="00A06FB8">
        <w:rPr>
          <w:rFonts w:ascii="Times New Roman" w:hAnsi="Times New Roman" w:cs="Times New Roman"/>
          <w:sz w:val="24"/>
          <w:szCs w:val="24"/>
        </w:rPr>
        <w:t>before it</w:t>
      </w:r>
      <w:r w:rsidRPr="00A06FB8">
        <w:rPr>
          <w:rFonts w:ascii="Times New Roman" w:hAnsi="Times New Roman" w:cs="Times New Roman"/>
          <w:sz w:val="24"/>
          <w:szCs w:val="24"/>
        </w:rPr>
        <w:t>.</w:t>
      </w:r>
      <w:r w:rsidR="008C397A" w:rsidRPr="00A06FB8">
        <w:rPr>
          <w:rFonts w:ascii="Times New Roman" w:hAnsi="Times New Roman" w:cs="Times New Roman"/>
          <w:sz w:val="24"/>
          <w:szCs w:val="24"/>
        </w:rPr>
        <w:t xml:space="preserve">  The order of spoliation issued by the Magistrates court was clearly irregular and more so when regard is had to the fact that it was executed against a party not cited in the order itself.</w:t>
      </w:r>
    </w:p>
    <w:p w:rsidR="00A811E0" w:rsidRDefault="00A53BD6" w:rsidP="00A53BD6">
      <w:pPr>
        <w:spacing w:after="0" w:line="480" w:lineRule="auto"/>
        <w:ind w:firstLine="720"/>
        <w:jc w:val="both"/>
        <w:rPr>
          <w:rFonts w:ascii="Times New Roman" w:hAnsi="Times New Roman" w:cs="Times New Roman"/>
          <w:sz w:val="24"/>
          <w:szCs w:val="24"/>
        </w:rPr>
      </w:pPr>
      <w:r w:rsidRPr="00A06FB8">
        <w:rPr>
          <w:rFonts w:ascii="Times New Roman" w:hAnsi="Times New Roman" w:cs="Times New Roman"/>
          <w:sz w:val="24"/>
          <w:szCs w:val="24"/>
        </w:rPr>
        <w:tab/>
      </w:r>
    </w:p>
    <w:p w:rsidR="006C1BF3" w:rsidRPr="00A06FB8" w:rsidRDefault="00A53BD6" w:rsidP="00A811E0">
      <w:pPr>
        <w:spacing w:after="0" w:line="480" w:lineRule="auto"/>
        <w:ind w:firstLine="1440"/>
        <w:jc w:val="both"/>
        <w:rPr>
          <w:rFonts w:ascii="Times New Roman" w:hAnsi="Times New Roman" w:cs="Times New Roman"/>
          <w:sz w:val="24"/>
          <w:szCs w:val="24"/>
        </w:rPr>
      </w:pPr>
      <w:r w:rsidRPr="00A06FB8">
        <w:rPr>
          <w:rFonts w:ascii="Times New Roman" w:hAnsi="Times New Roman" w:cs="Times New Roman"/>
          <w:sz w:val="24"/>
          <w:szCs w:val="24"/>
        </w:rPr>
        <w:t xml:space="preserve">On the potentiality of irreparable harm if leave to execute is not granted, clearly the balance of convenience </w:t>
      </w:r>
      <w:proofErr w:type="spellStart"/>
      <w:r w:rsidRPr="00A06FB8">
        <w:rPr>
          <w:rFonts w:ascii="Times New Roman" w:hAnsi="Times New Roman" w:cs="Times New Roman"/>
          <w:sz w:val="24"/>
          <w:szCs w:val="24"/>
        </w:rPr>
        <w:t>favours</w:t>
      </w:r>
      <w:proofErr w:type="spellEnd"/>
      <w:r w:rsidRPr="00A06FB8">
        <w:rPr>
          <w:rFonts w:ascii="Times New Roman" w:hAnsi="Times New Roman" w:cs="Times New Roman"/>
          <w:sz w:val="24"/>
          <w:szCs w:val="24"/>
        </w:rPr>
        <w:t xml:space="preserve"> th</w:t>
      </w:r>
      <w:r w:rsidR="006C1BF3" w:rsidRPr="00A06FB8">
        <w:rPr>
          <w:rFonts w:ascii="Times New Roman" w:hAnsi="Times New Roman" w:cs="Times New Roman"/>
          <w:sz w:val="24"/>
          <w:szCs w:val="24"/>
        </w:rPr>
        <w:t>e applicant.  On the known fact</w:t>
      </w:r>
      <w:r w:rsidRPr="00A06FB8">
        <w:rPr>
          <w:rFonts w:ascii="Times New Roman" w:hAnsi="Times New Roman" w:cs="Times New Roman"/>
          <w:sz w:val="24"/>
          <w:szCs w:val="24"/>
        </w:rPr>
        <w:t xml:space="preserve">s, </w:t>
      </w:r>
      <w:r w:rsidR="006C1BF3" w:rsidRPr="00A06FB8">
        <w:rPr>
          <w:rFonts w:ascii="Times New Roman" w:hAnsi="Times New Roman" w:cs="Times New Roman"/>
          <w:sz w:val="24"/>
          <w:szCs w:val="24"/>
        </w:rPr>
        <w:t xml:space="preserve">the applicant </w:t>
      </w:r>
      <w:r w:rsidRPr="00A06FB8">
        <w:rPr>
          <w:rFonts w:ascii="Times New Roman" w:hAnsi="Times New Roman" w:cs="Times New Roman"/>
          <w:sz w:val="24"/>
          <w:szCs w:val="24"/>
        </w:rPr>
        <w:t>was evicted on the basis of an order</w:t>
      </w:r>
      <w:r w:rsidR="006C1BF3" w:rsidRPr="00A06FB8">
        <w:rPr>
          <w:rFonts w:ascii="Times New Roman" w:hAnsi="Times New Roman" w:cs="Times New Roman"/>
          <w:sz w:val="24"/>
          <w:szCs w:val="24"/>
        </w:rPr>
        <w:t xml:space="preserve"> which cited AMI </w:t>
      </w:r>
      <w:proofErr w:type="spellStart"/>
      <w:r w:rsidR="006C1BF3" w:rsidRPr="00A06FB8">
        <w:rPr>
          <w:rFonts w:ascii="Times New Roman" w:hAnsi="Times New Roman" w:cs="Times New Roman"/>
          <w:sz w:val="24"/>
          <w:szCs w:val="24"/>
        </w:rPr>
        <w:t>Plc</w:t>
      </w:r>
      <w:proofErr w:type="spellEnd"/>
      <w:r w:rsidR="006C1BF3" w:rsidRPr="00A06FB8">
        <w:rPr>
          <w:rFonts w:ascii="Times New Roman" w:hAnsi="Times New Roman" w:cs="Times New Roman"/>
          <w:sz w:val="24"/>
          <w:szCs w:val="24"/>
        </w:rPr>
        <w:t xml:space="preserve"> as the party despoiling and in circumstances where such spoliation had not been proved</w:t>
      </w:r>
      <w:r w:rsidRPr="00A06FB8">
        <w:rPr>
          <w:rFonts w:ascii="Times New Roman" w:hAnsi="Times New Roman" w:cs="Times New Roman"/>
          <w:sz w:val="24"/>
          <w:szCs w:val="24"/>
        </w:rPr>
        <w:t>.</w:t>
      </w:r>
      <w:r w:rsidR="008C397A" w:rsidRPr="00A06FB8">
        <w:rPr>
          <w:rFonts w:ascii="Times New Roman" w:hAnsi="Times New Roman" w:cs="Times New Roman"/>
          <w:sz w:val="24"/>
          <w:szCs w:val="24"/>
        </w:rPr>
        <w:t xml:space="preserve">  The applicant was evicted in 2011 and clearly the potentiality of irreparable harm must be obvious.</w:t>
      </w:r>
    </w:p>
    <w:p w:rsidR="008C397A" w:rsidRPr="00A06FB8" w:rsidRDefault="008C397A" w:rsidP="00A53BD6">
      <w:pPr>
        <w:spacing w:after="0" w:line="480" w:lineRule="auto"/>
        <w:ind w:firstLine="720"/>
        <w:jc w:val="both"/>
        <w:rPr>
          <w:rFonts w:ascii="Times New Roman" w:hAnsi="Times New Roman" w:cs="Times New Roman"/>
          <w:sz w:val="24"/>
          <w:szCs w:val="24"/>
        </w:rPr>
      </w:pPr>
    </w:p>
    <w:p w:rsidR="006C1BF3" w:rsidRPr="00A06FB8" w:rsidRDefault="006C1BF3" w:rsidP="00A53BD6">
      <w:pPr>
        <w:spacing w:after="0" w:line="480" w:lineRule="auto"/>
        <w:ind w:firstLine="720"/>
        <w:jc w:val="both"/>
        <w:rPr>
          <w:rFonts w:ascii="Times New Roman" w:hAnsi="Times New Roman" w:cs="Times New Roman"/>
          <w:sz w:val="24"/>
          <w:szCs w:val="24"/>
        </w:rPr>
      </w:pPr>
      <w:r w:rsidRPr="00A06FB8">
        <w:rPr>
          <w:rFonts w:ascii="Times New Roman" w:hAnsi="Times New Roman" w:cs="Times New Roman"/>
          <w:sz w:val="24"/>
          <w:szCs w:val="24"/>
        </w:rPr>
        <w:tab/>
        <w:t xml:space="preserve">In my view, it becomes unnecessary to consider the argument advanced by the applicant that the respondent had no right of appeal to the Constitutional Court against the decision of the Supreme Court in the absence of </w:t>
      </w:r>
      <w:r w:rsidR="008C397A" w:rsidRPr="00A06FB8">
        <w:rPr>
          <w:rFonts w:ascii="Times New Roman" w:hAnsi="Times New Roman" w:cs="Times New Roman"/>
          <w:sz w:val="24"/>
          <w:szCs w:val="24"/>
        </w:rPr>
        <w:t>the court</w:t>
      </w:r>
      <w:r w:rsidRPr="00A06FB8">
        <w:rPr>
          <w:rFonts w:ascii="Times New Roman" w:hAnsi="Times New Roman" w:cs="Times New Roman"/>
          <w:sz w:val="24"/>
          <w:szCs w:val="24"/>
        </w:rPr>
        <w:t xml:space="preserve"> making findings on constitutional issues that arose before it.</w:t>
      </w:r>
    </w:p>
    <w:p w:rsidR="006C1BF3" w:rsidRPr="00A06FB8" w:rsidRDefault="006C1BF3" w:rsidP="00A53BD6">
      <w:pPr>
        <w:spacing w:after="0" w:line="480" w:lineRule="auto"/>
        <w:ind w:firstLine="720"/>
        <w:jc w:val="both"/>
        <w:rPr>
          <w:rFonts w:ascii="Times New Roman" w:hAnsi="Times New Roman" w:cs="Times New Roman"/>
          <w:sz w:val="24"/>
          <w:szCs w:val="24"/>
        </w:rPr>
      </w:pPr>
    </w:p>
    <w:p w:rsidR="006C1BF3" w:rsidRPr="00A06FB8" w:rsidRDefault="006C1BF3" w:rsidP="00A53BD6">
      <w:pPr>
        <w:spacing w:after="0" w:line="480" w:lineRule="auto"/>
        <w:ind w:firstLine="720"/>
        <w:jc w:val="both"/>
        <w:rPr>
          <w:rFonts w:ascii="Times New Roman" w:hAnsi="Times New Roman" w:cs="Times New Roman"/>
          <w:sz w:val="24"/>
          <w:szCs w:val="24"/>
        </w:rPr>
      </w:pPr>
      <w:r w:rsidRPr="00A06FB8">
        <w:rPr>
          <w:rFonts w:ascii="Times New Roman" w:hAnsi="Times New Roman" w:cs="Times New Roman"/>
          <w:sz w:val="24"/>
          <w:szCs w:val="24"/>
        </w:rPr>
        <w:tab/>
      </w:r>
      <w:r w:rsidR="008C397A" w:rsidRPr="00A06FB8">
        <w:rPr>
          <w:rFonts w:ascii="Times New Roman" w:hAnsi="Times New Roman" w:cs="Times New Roman"/>
          <w:sz w:val="24"/>
          <w:szCs w:val="24"/>
        </w:rPr>
        <w:t>In all the circumstances it appears to me that</w:t>
      </w:r>
      <w:r w:rsidR="00EE36D8" w:rsidRPr="00A06FB8">
        <w:rPr>
          <w:rFonts w:ascii="Times New Roman" w:hAnsi="Times New Roman" w:cs="Times New Roman"/>
          <w:sz w:val="24"/>
          <w:szCs w:val="24"/>
        </w:rPr>
        <w:t xml:space="preserve"> the</w:t>
      </w:r>
      <w:r w:rsidRPr="00A06FB8">
        <w:rPr>
          <w:rFonts w:ascii="Times New Roman" w:hAnsi="Times New Roman" w:cs="Times New Roman"/>
          <w:sz w:val="24"/>
          <w:szCs w:val="24"/>
        </w:rPr>
        <w:t xml:space="preserve"> opposition to this application </w:t>
      </w:r>
      <w:r w:rsidR="008C397A" w:rsidRPr="00A06FB8">
        <w:rPr>
          <w:rFonts w:ascii="Times New Roman" w:hAnsi="Times New Roman" w:cs="Times New Roman"/>
          <w:sz w:val="24"/>
          <w:szCs w:val="24"/>
        </w:rPr>
        <w:t xml:space="preserve">was intended merely to delay execution of the judgment </w:t>
      </w:r>
      <w:r w:rsidRPr="00A06FB8">
        <w:rPr>
          <w:rFonts w:ascii="Times New Roman" w:hAnsi="Times New Roman" w:cs="Times New Roman"/>
          <w:sz w:val="24"/>
          <w:szCs w:val="24"/>
        </w:rPr>
        <w:t>o</w:t>
      </w:r>
      <w:r w:rsidR="008C397A" w:rsidRPr="00A06FB8">
        <w:rPr>
          <w:rFonts w:ascii="Times New Roman" w:hAnsi="Times New Roman" w:cs="Times New Roman"/>
          <w:sz w:val="24"/>
          <w:szCs w:val="24"/>
        </w:rPr>
        <w:t>f</w:t>
      </w:r>
      <w:r w:rsidRPr="00A06FB8">
        <w:rPr>
          <w:rFonts w:ascii="Times New Roman" w:hAnsi="Times New Roman" w:cs="Times New Roman"/>
          <w:sz w:val="24"/>
          <w:szCs w:val="24"/>
        </w:rPr>
        <w:t xml:space="preserve"> this Court. </w:t>
      </w:r>
      <w:r w:rsidR="008C397A" w:rsidRPr="00A06FB8">
        <w:rPr>
          <w:rFonts w:ascii="Times New Roman" w:hAnsi="Times New Roman" w:cs="Times New Roman"/>
          <w:sz w:val="24"/>
          <w:szCs w:val="24"/>
        </w:rPr>
        <w:t xml:space="preserve"> An order of costs on the higher scale is</w:t>
      </w:r>
      <w:r w:rsidRPr="00A06FB8">
        <w:rPr>
          <w:rFonts w:ascii="Times New Roman" w:hAnsi="Times New Roman" w:cs="Times New Roman"/>
          <w:sz w:val="24"/>
          <w:szCs w:val="24"/>
        </w:rPr>
        <w:t xml:space="preserve"> warranted as prayed for by the applicant.</w:t>
      </w:r>
    </w:p>
    <w:p w:rsidR="00EE36D8" w:rsidRPr="00A06FB8" w:rsidRDefault="00EE36D8" w:rsidP="00A53BD6">
      <w:pPr>
        <w:spacing w:after="0" w:line="480" w:lineRule="auto"/>
        <w:ind w:firstLine="720"/>
        <w:jc w:val="both"/>
        <w:rPr>
          <w:rFonts w:ascii="Times New Roman" w:hAnsi="Times New Roman" w:cs="Times New Roman"/>
          <w:sz w:val="24"/>
          <w:szCs w:val="24"/>
        </w:rPr>
      </w:pPr>
    </w:p>
    <w:p w:rsidR="00EE36D8" w:rsidRPr="00A06FB8" w:rsidRDefault="00EE36D8" w:rsidP="00A53BD6">
      <w:pPr>
        <w:spacing w:after="0" w:line="480" w:lineRule="auto"/>
        <w:ind w:firstLine="720"/>
        <w:jc w:val="both"/>
        <w:rPr>
          <w:rFonts w:ascii="Times New Roman" w:hAnsi="Times New Roman" w:cs="Times New Roman"/>
          <w:sz w:val="24"/>
          <w:szCs w:val="24"/>
        </w:rPr>
      </w:pPr>
      <w:r w:rsidRPr="00A06FB8">
        <w:rPr>
          <w:rFonts w:ascii="Times New Roman" w:hAnsi="Times New Roman" w:cs="Times New Roman"/>
          <w:sz w:val="24"/>
          <w:szCs w:val="24"/>
        </w:rPr>
        <w:tab/>
        <w:t xml:space="preserve">Out of an abundance of caution, I have brought the contents of this judgment to the attention of </w:t>
      </w:r>
      <w:proofErr w:type="spellStart"/>
      <w:r w:rsidRPr="00A06FB8">
        <w:rPr>
          <w:rFonts w:ascii="Times New Roman" w:hAnsi="Times New Roman" w:cs="Times New Roman"/>
          <w:sz w:val="24"/>
          <w:szCs w:val="24"/>
        </w:rPr>
        <w:t>Malaba</w:t>
      </w:r>
      <w:proofErr w:type="spellEnd"/>
      <w:r w:rsidRPr="00A06FB8">
        <w:rPr>
          <w:rFonts w:ascii="Times New Roman" w:hAnsi="Times New Roman" w:cs="Times New Roman"/>
          <w:sz w:val="24"/>
          <w:szCs w:val="24"/>
        </w:rPr>
        <w:t xml:space="preserve"> DCJ and </w:t>
      </w:r>
      <w:proofErr w:type="spellStart"/>
      <w:r w:rsidRPr="00A06FB8">
        <w:rPr>
          <w:rFonts w:ascii="Times New Roman" w:hAnsi="Times New Roman" w:cs="Times New Roman"/>
          <w:sz w:val="24"/>
          <w:szCs w:val="24"/>
        </w:rPr>
        <w:t>Gowora</w:t>
      </w:r>
      <w:proofErr w:type="spellEnd"/>
      <w:r w:rsidRPr="00A06FB8">
        <w:rPr>
          <w:rFonts w:ascii="Times New Roman" w:hAnsi="Times New Roman" w:cs="Times New Roman"/>
          <w:sz w:val="24"/>
          <w:szCs w:val="24"/>
        </w:rPr>
        <w:t xml:space="preserve"> JA, with whom I sat to hear the appeal that is now the</w:t>
      </w:r>
      <w:r w:rsidR="009A66F9">
        <w:rPr>
          <w:rFonts w:ascii="Times New Roman" w:hAnsi="Times New Roman" w:cs="Times New Roman"/>
          <w:sz w:val="24"/>
          <w:szCs w:val="24"/>
        </w:rPr>
        <w:t xml:space="preserve"> </w:t>
      </w:r>
      <w:r w:rsidR="009A66F9">
        <w:rPr>
          <w:rFonts w:ascii="Times New Roman" w:hAnsi="Times New Roman" w:cs="Times New Roman"/>
          <w:sz w:val="24"/>
          <w:szCs w:val="24"/>
        </w:rPr>
        <w:lastRenderedPageBreak/>
        <w:t>subject of the Constitutional a</w:t>
      </w:r>
      <w:r w:rsidRPr="00A06FB8">
        <w:rPr>
          <w:rFonts w:ascii="Times New Roman" w:hAnsi="Times New Roman" w:cs="Times New Roman"/>
          <w:sz w:val="24"/>
          <w:szCs w:val="24"/>
        </w:rPr>
        <w:t>pplication.  Our decision at the conclusion of the appeal was unanimous.  Both have authorized me to indicate that they are in full agreement with the conclusion arrived at in this judgment.</w:t>
      </w:r>
    </w:p>
    <w:p w:rsidR="006C1BF3" w:rsidRPr="00A06FB8" w:rsidRDefault="006C1BF3" w:rsidP="00A53BD6">
      <w:pPr>
        <w:spacing w:after="0" w:line="480" w:lineRule="auto"/>
        <w:ind w:firstLine="720"/>
        <w:jc w:val="both"/>
        <w:rPr>
          <w:rFonts w:ascii="Times New Roman" w:hAnsi="Times New Roman" w:cs="Times New Roman"/>
          <w:sz w:val="24"/>
          <w:szCs w:val="24"/>
        </w:rPr>
      </w:pPr>
    </w:p>
    <w:p w:rsidR="006C1BF3" w:rsidRPr="00A06FB8" w:rsidRDefault="006C1BF3" w:rsidP="00A53BD6">
      <w:pPr>
        <w:spacing w:after="0" w:line="480" w:lineRule="auto"/>
        <w:ind w:firstLine="720"/>
        <w:jc w:val="both"/>
        <w:rPr>
          <w:rFonts w:ascii="Times New Roman" w:hAnsi="Times New Roman" w:cs="Times New Roman"/>
          <w:sz w:val="24"/>
          <w:szCs w:val="24"/>
        </w:rPr>
      </w:pPr>
      <w:r w:rsidRPr="00A06FB8">
        <w:rPr>
          <w:rFonts w:ascii="Times New Roman" w:hAnsi="Times New Roman" w:cs="Times New Roman"/>
          <w:sz w:val="24"/>
          <w:szCs w:val="24"/>
        </w:rPr>
        <w:tab/>
        <w:t>Accordingly it is ordered as follows:</w:t>
      </w:r>
    </w:p>
    <w:p w:rsidR="006C1BF3" w:rsidRPr="00A06FB8" w:rsidRDefault="006C1BF3" w:rsidP="006C1BF3">
      <w:pPr>
        <w:pStyle w:val="ListParagraph"/>
        <w:numPr>
          <w:ilvl w:val="0"/>
          <w:numId w:val="8"/>
        </w:numPr>
        <w:spacing w:after="0" w:line="480" w:lineRule="auto"/>
        <w:ind w:left="1440" w:hanging="720"/>
        <w:jc w:val="both"/>
        <w:rPr>
          <w:rFonts w:ascii="Times New Roman" w:hAnsi="Times New Roman" w:cs="Times New Roman"/>
          <w:sz w:val="28"/>
          <w:szCs w:val="28"/>
        </w:rPr>
      </w:pPr>
      <w:r w:rsidRPr="00A06FB8">
        <w:rPr>
          <w:rFonts w:ascii="Times New Roman" w:hAnsi="Times New Roman" w:cs="Times New Roman"/>
          <w:sz w:val="24"/>
          <w:szCs w:val="24"/>
        </w:rPr>
        <w:t>The Application to execute the judgment of the Supreme Court in SC 43/14, notwithstanding the filing of an appeal</w:t>
      </w:r>
      <w:r w:rsidR="008C397A" w:rsidRPr="00A06FB8">
        <w:rPr>
          <w:rFonts w:ascii="Times New Roman" w:hAnsi="Times New Roman" w:cs="Times New Roman"/>
          <w:sz w:val="24"/>
          <w:szCs w:val="24"/>
        </w:rPr>
        <w:t xml:space="preserve"> to the Constitutional Court</w:t>
      </w:r>
      <w:r w:rsidRPr="00A06FB8">
        <w:rPr>
          <w:rFonts w:ascii="Times New Roman" w:hAnsi="Times New Roman" w:cs="Times New Roman"/>
          <w:sz w:val="24"/>
          <w:szCs w:val="24"/>
        </w:rPr>
        <w:t>, be and is hereby granted.</w:t>
      </w:r>
    </w:p>
    <w:p w:rsidR="00856666" w:rsidRPr="00A06FB8" w:rsidRDefault="006C1BF3" w:rsidP="006C1BF3">
      <w:pPr>
        <w:pStyle w:val="ListParagraph"/>
        <w:numPr>
          <w:ilvl w:val="0"/>
          <w:numId w:val="8"/>
        </w:numPr>
        <w:spacing w:after="0" w:line="480" w:lineRule="auto"/>
        <w:ind w:left="1440" w:hanging="720"/>
        <w:jc w:val="both"/>
        <w:rPr>
          <w:rFonts w:ascii="Times New Roman" w:hAnsi="Times New Roman" w:cs="Times New Roman"/>
          <w:sz w:val="28"/>
          <w:szCs w:val="28"/>
        </w:rPr>
      </w:pPr>
      <w:r w:rsidRPr="00A06FB8">
        <w:rPr>
          <w:rFonts w:ascii="Times New Roman" w:hAnsi="Times New Roman" w:cs="Times New Roman"/>
          <w:sz w:val="24"/>
          <w:szCs w:val="24"/>
        </w:rPr>
        <w:t>The respondent is to pay the costs of this application on the scale of legal practitioner and client.</w:t>
      </w:r>
      <w:r w:rsidR="00A53BD6" w:rsidRPr="00A06FB8">
        <w:rPr>
          <w:rFonts w:ascii="Times New Roman" w:hAnsi="Times New Roman" w:cs="Times New Roman"/>
          <w:sz w:val="28"/>
          <w:szCs w:val="28"/>
        </w:rPr>
        <w:t xml:space="preserve"> </w:t>
      </w:r>
    </w:p>
    <w:p w:rsidR="00856666" w:rsidRPr="00A06FB8" w:rsidRDefault="00856666" w:rsidP="004E1218">
      <w:pPr>
        <w:spacing w:after="0" w:line="480" w:lineRule="auto"/>
        <w:jc w:val="both"/>
        <w:rPr>
          <w:rFonts w:ascii="Times New Roman" w:hAnsi="Times New Roman" w:cs="Times New Roman"/>
          <w:sz w:val="28"/>
          <w:szCs w:val="28"/>
        </w:rPr>
      </w:pPr>
    </w:p>
    <w:p w:rsidR="00856666" w:rsidRPr="00A06FB8" w:rsidRDefault="00856666" w:rsidP="004E1218">
      <w:pPr>
        <w:spacing w:after="0" w:line="480" w:lineRule="auto"/>
        <w:jc w:val="both"/>
        <w:rPr>
          <w:rFonts w:ascii="Times New Roman" w:hAnsi="Times New Roman" w:cs="Times New Roman"/>
          <w:sz w:val="28"/>
          <w:szCs w:val="28"/>
        </w:rPr>
      </w:pPr>
    </w:p>
    <w:p w:rsidR="004E1218" w:rsidRPr="00A06FB8" w:rsidRDefault="004E1218" w:rsidP="00637A22">
      <w:pPr>
        <w:spacing w:after="0"/>
        <w:jc w:val="both"/>
        <w:rPr>
          <w:rFonts w:ascii="Times New Roman" w:hAnsi="Times New Roman" w:cs="Times New Roman"/>
          <w:sz w:val="24"/>
          <w:szCs w:val="24"/>
        </w:rPr>
      </w:pPr>
      <w:proofErr w:type="spellStart"/>
      <w:r w:rsidRPr="00A06FB8">
        <w:rPr>
          <w:rFonts w:ascii="Times New Roman" w:hAnsi="Times New Roman" w:cs="Times New Roman"/>
          <w:i/>
          <w:sz w:val="24"/>
          <w:szCs w:val="24"/>
        </w:rPr>
        <w:t>Messrs</w:t>
      </w:r>
      <w:proofErr w:type="spellEnd"/>
      <w:r w:rsidRPr="00A06FB8">
        <w:rPr>
          <w:rFonts w:ascii="Times New Roman" w:hAnsi="Times New Roman" w:cs="Times New Roman"/>
          <w:i/>
          <w:sz w:val="24"/>
          <w:szCs w:val="24"/>
        </w:rPr>
        <w:t xml:space="preserve"> </w:t>
      </w:r>
      <w:proofErr w:type="spellStart"/>
      <w:r w:rsidR="006C1BF3" w:rsidRPr="00A06FB8">
        <w:rPr>
          <w:rFonts w:ascii="Times New Roman" w:hAnsi="Times New Roman" w:cs="Times New Roman"/>
          <w:i/>
          <w:sz w:val="24"/>
          <w:szCs w:val="24"/>
        </w:rPr>
        <w:t>Mtetwa</w:t>
      </w:r>
      <w:proofErr w:type="spellEnd"/>
      <w:r w:rsidR="006C1BF3" w:rsidRPr="00A06FB8">
        <w:rPr>
          <w:rFonts w:ascii="Times New Roman" w:hAnsi="Times New Roman" w:cs="Times New Roman"/>
          <w:i/>
          <w:sz w:val="24"/>
          <w:szCs w:val="24"/>
        </w:rPr>
        <w:t xml:space="preserve"> &amp; </w:t>
      </w:r>
      <w:proofErr w:type="spellStart"/>
      <w:r w:rsidR="006C1BF3" w:rsidRPr="00A06FB8">
        <w:rPr>
          <w:rFonts w:ascii="Times New Roman" w:hAnsi="Times New Roman" w:cs="Times New Roman"/>
          <w:i/>
          <w:sz w:val="24"/>
          <w:szCs w:val="24"/>
        </w:rPr>
        <w:t>Nyambirai</w:t>
      </w:r>
      <w:proofErr w:type="spellEnd"/>
      <w:r w:rsidR="006C1BF3" w:rsidRPr="00A06FB8">
        <w:rPr>
          <w:rFonts w:ascii="Times New Roman" w:hAnsi="Times New Roman" w:cs="Times New Roman"/>
          <w:sz w:val="24"/>
          <w:szCs w:val="24"/>
        </w:rPr>
        <w:t>, applicant</w:t>
      </w:r>
      <w:r w:rsidRPr="00A06FB8">
        <w:rPr>
          <w:rFonts w:ascii="Times New Roman" w:hAnsi="Times New Roman" w:cs="Times New Roman"/>
          <w:sz w:val="24"/>
          <w:szCs w:val="24"/>
        </w:rPr>
        <w:t>’</w:t>
      </w:r>
      <w:r w:rsidR="006C1BF3" w:rsidRPr="00A06FB8">
        <w:rPr>
          <w:rFonts w:ascii="Times New Roman" w:hAnsi="Times New Roman" w:cs="Times New Roman"/>
          <w:sz w:val="24"/>
          <w:szCs w:val="24"/>
        </w:rPr>
        <w:t>s</w:t>
      </w:r>
      <w:r w:rsidRPr="00A06FB8">
        <w:rPr>
          <w:rFonts w:ascii="Times New Roman" w:hAnsi="Times New Roman" w:cs="Times New Roman"/>
          <w:sz w:val="24"/>
          <w:szCs w:val="24"/>
        </w:rPr>
        <w:t xml:space="preserve"> legal practitioners</w:t>
      </w:r>
    </w:p>
    <w:p w:rsidR="004E1218" w:rsidRPr="00A06FB8" w:rsidRDefault="004E1218" w:rsidP="00637A22">
      <w:pPr>
        <w:spacing w:after="0"/>
        <w:jc w:val="both"/>
        <w:rPr>
          <w:rFonts w:ascii="Times New Roman" w:hAnsi="Times New Roman" w:cs="Times New Roman"/>
          <w:sz w:val="24"/>
          <w:szCs w:val="24"/>
        </w:rPr>
      </w:pPr>
    </w:p>
    <w:p w:rsidR="004E1218" w:rsidRPr="00A06FB8" w:rsidRDefault="006C1BF3" w:rsidP="00637A22">
      <w:pPr>
        <w:spacing w:after="0"/>
        <w:jc w:val="both"/>
        <w:rPr>
          <w:rFonts w:ascii="Times New Roman" w:hAnsi="Times New Roman" w:cs="Times New Roman"/>
          <w:sz w:val="24"/>
          <w:szCs w:val="24"/>
        </w:rPr>
      </w:pPr>
      <w:proofErr w:type="spellStart"/>
      <w:r w:rsidRPr="00A06FB8">
        <w:rPr>
          <w:rFonts w:ascii="Times New Roman" w:hAnsi="Times New Roman" w:cs="Times New Roman"/>
          <w:i/>
          <w:sz w:val="24"/>
          <w:szCs w:val="24"/>
        </w:rPr>
        <w:t>Ventur</w:t>
      </w:r>
      <w:r w:rsidR="00BC1141">
        <w:rPr>
          <w:rFonts w:ascii="Times New Roman" w:hAnsi="Times New Roman" w:cs="Times New Roman"/>
          <w:i/>
          <w:sz w:val="24"/>
          <w:szCs w:val="24"/>
        </w:rPr>
        <w:t>a</w:t>
      </w:r>
      <w:r w:rsidRPr="00A06FB8">
        <w:rPr>
          <w:rFonts w:ascii="Times New Roman" w:hAnsi="Times New Roman" w:cs="Times New Roman"/>
          <w:i/>
          <w:sz w:val="24"/>
          <w:szCs w:val="24"/>
        </w:rPr>
        <w:t>s</w:t>
      </w:r>
      <w:proofErr w:type="spellEnd"/>
      <w:r w:rsidRPr="00A06FB8">
        <w:rPr>
          <w:rFonts w:ascii="Times New Roman" w:hAnsi="Times New Roman" w:cs="Times New Roman"/>
          <w:i/>
          <w:sz w:val="24"/>
          <w:szCs w:val="24"/>
        </w:rPr>
        <w:t xml:space="preserve"> &amp; </w:t>
      </w:r>
      <w:proofErr w:type="spellStart"/>
      <w:r w:rsidRPr="00A06FB8">
        <w:rPr>
          <w:rFonts w:ascii="Times New Roman" w:hAnsi="Times New Roman" w:cs="Times New Roman"/>
          <w:i/>
          <w:sz w:val="24"/>
          <w:szCs w:val="24"/>
        </w:rPr>
        <w:t>Samkange</w:t>
      </w:r>
      <w:proofErr w:type="spellEnd"/>
      <w:r w:rsidR="004E1218" w:rsidRPr="00A06FB8">
        <w:rPr>
          <w:rFonts w:ascii="Times New Roman" w:hAnsi="Times New Roman" w:cs="Times New Roman"/>
          <w:i/>
          <w:sz w:val="24"/>
          <w:szCs w:val="24"/>
        </w:rPr>
        <w:t>,</w:t>
      </w:r>
      <w:r w:rsidRPr="00A06FB8">
        <w:rPr>
          <w:rFonts w:ascii="Times New Roman" w:hAnsi="Times New Roman" w:cs="Times New Roman"/>
          <w:sz w:val="24"/>
          <w:szCs w:val="24"/>
        </w:rPr>
        <w:t xml:space="preserve"> respondent</w:t>
      </w:r>
      <w:r w:rsidR="004E1218" w:rsidRPr="00A06FB8">
        <w:rPr>
          <w:rFonts w:ascii="Times New Roman" w:hAnsi="Times New Roman" w:cs="Times New Roman"/>
          <w:sz w:val="24"/>
          <w:szCs w:val="24"/>
        </w:rPr>
        <w:t>’</w:t>
      </w:r>
      <w:r w:rsidRPr="00A06FB8">
        <w:rPr>
          <w:rFonts w:ascii="Times New Roman" w:hAnsi="Times New Roman" w:cs="Times New Roman"/>
          <w:sz w:val="24"/>
          <w:szCs w:val="24"/>
        </w:rPr>
        <w:t>s</w:t>
      </w:r>
      <w:r w:rsidR="004E1218" w:rsidRPr="00A06FB8">
        <w:rPr>
          <w:rFonts w:ascii="Times New Roman" w:hAnsi="Times New Roman" w:cs="Times New Roman"/>
          <w:sz w:val="24"/>
          <w:szCs w:val="24"/>
        </w:rPr>
        <w:t xml:space="preserve"> legal practitioners</w:t>
      </w:r>
    </w:p>
    <w:p w:rsidR="00DF0F31" w:rsidRPr="00A06FB8" w:rsidRDefault="00DF0F31">
      <w:pPr>
        <w:rPr>
          <w:rFonts w:ascii="Times New Roman" w:hAnsi="Times New Roman" w:cs="Times New Roman"/>
        </w:rPr>
      </w:pPr>
    </w:p>
    <w:sectPr w:rsidR="00DF0F31" w:rsidRPr="00A06FB8" w:rsidSect="005B0367">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0102" w:rsidRDefault="00950102" w:rsidP="004E1218">
      <w:pPr>
        <w:spacing w:after="0" w:line="240" w:lineRule="auto"/>
      </w:pPr>
      <w:r>
        <w:separator/>
      </w:r>
    </w:p>
  </w:endnote>
  <w:endnote w:type="continuationSeparator" w:id="0">
    <w:p w:rsidR="00950102" w:rsidRDefault="00950102" w:rsidP="004E12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0102" w:rsidRDefault="00950102" w:rsidP="004E1218">
      <w:pPr>
        <w:spacing w:after="0" w:line="240" w:lineRule="auto"/>
      </w:pPr>
      <w:r>
        <w:separator/>
      </w:r>
    </w:p>
  </w:footnote>
  <w:footnote w:type="continuationSeparator" w:id="0">
    <w:p w:rsidR="00950102" w:rsidRDefault="00950102" w:rsidP="004E121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Ind w:w="1152" w:type="dxa"/>
      <w:tblLook w:val="01E0" w:firstRow="1" w:lastRow="1" w:firstColumn="1" w:lastColumn="1" w:noHBand="0" w:noVBand="0"/>
    </w:tblPr>
    <w:tblGrid>
      <w:gridCol w:w="8424"/>
      <w:gridCol w:w="1152"/>
    </w:tblGrid>
    <w:tr w:rsidR="00884222">
      <w:tc>
        <w:tcPr>
          <w:tcW w:w="0" w:type="auto"/>
          <w:tcBorders>
            <w:right w:val="single" w:sz="6" w:space="0" w:color="000000" w:themeColor="text1"/>
          </w:tcBorders>
        </w:tcPr>
        <w:p w:rsidR="004E1218" w:rsidRDefault="004E1218" w:rsidP="00884222">
          <w:pPr>
            <w:pStyle w:val="Header"/>
            <w:jc w:val="right"/>
            <w:rPr>
              <w:rFonts w:ascii="Times New Roman" w:hAnsi="Times New Roman" w:cs="Times New Roman"/>
              <w:b/>
              <w:bCs/>
            </w:rPr>
          </w:pPr>
          <w:r>
            <w:rPr>
              <w:rFonts w:ascii="Times New Roman" w:hAnsi="Times New Roman" w:cs="Times New Roman"/>
              <w:b/>
              <w:bCs/>
            </w:rPr>
            <w:t xml:space="preserve">Judgment No. </w:t>
          </w:r>
          <w:r w:rsidR="00FA0C4D">
            <w:rPr>
              <w:rFonts w:ascii="Times New Roman" w:hAnsi="Times New Roman" w:cs="Times New Roman"/>
              <w:b/>
              <w:bCs/>
            </w:rPr>
            <w:t>S</w:t>
          </w:r>
          <w:r>
            <w:rPr>
              <w:rFonts w:ascii="Times New Roman" w:hAnsi="Times New Roman" w:cs="Times New Roman"/>
              <w:b/>
              <w:bCs/>
            </w:rPr>
            <w:t>C</w:t>
          </w:r>
          <w:r w:rsidR="00EE36D8">
            <w:rPr>
              <w:rFonts w:ascii="Times New Roman" w:hAnsi="Times New Roman" w:cs="Times New Roman"/>
              <w:b/>
              <w:bCs/>
            </w:rPr>
            <w:t xml:space="preserve"> </w:t>
          </w:r>
          <w:r w:rsidR="00162645">
            <w:rPr>
              <w:rFonts w:ascii="Times New Roman" w:hAnsi="Times New Roman" w:cs="Times New Roman"/>
              <w:b/>
              <w:bCs/>
            </w:rPr>
            <w:t>72</w:t>
          </w:r>
          <w:r>
            <w:rPr>
              <w:rFonts w:ascii="Times New Roman" w:hAnsi="Times New Roman" w:cs="Times New Roman"/>
              <w:b/>
              <w:bCs/>
            </w:rPr>
            <w:t>/14</w:t>
          </w:r>
        </w:p>
        <w:sdt>
          <w:sdtPr>
            <w:rPr>
              <w:rFonts w:ascii="Times New Roman" w:hAnsi="Times New Roman" w:cs="Times New Roman"/>
              <w:b/>
            </w:rPr>
            <w:alias w:val="Company"/>
            <w:id w:val="78735422"/>
            <w:dataBinding w:prefixMappings="xmlns:ns0='http://schemas.openxmlformats.org/officeDocument/2006/extended-properties'" w:xpath="/ns0:Properties[1]/ns0:Company[1]" w:storeItemID="{6668398D-A668-4E3E-A5EB-62B293D839F1}"/>
            <w:text/>
          </w:sdtPr>
          <w:sdtEndPr/>
          <w:sdtContent>
            <w:p w:rsidR="004E1218" w:rsidRPr="007A509E" w:rsidRDefault="004E1218" w:rsidP="004E1218">
              <w:pPr>
                <w:pStyle w:val="Header"/>
                <w:jc w:val="right"/>
                <w:rPr>
                  <w:rFonts w:ascii="Times New Roman" w:hAnsi="Times New Roman" w:cs="Times New Roman"/>
                  <w:b/>
                </w:rPr>
              </w:pPr>
              <w:r w:rsidRPr="007A509E">
                <w:rPr>
                  <w:rFonts w:ascii="Times New Roman" w:hAnsi="Times New Roman" w:cs="Times New Roman"/>
                  <w:b/>
                </w:rPr>
                <w:t>Civil Appeal No.  CCZ 45/14</w:t>
              </w:r>
            </w:p>
          </w:sdtContent>
        </w:sdt>
        <w:p w:rsidR="00884222" w:rsidRDefault="004E1218" w:rsidP="004E1218">
          <w:pPr>
            <w:pStyle w:val="Header"/>
            <w:jc w:val="right"/>
            <w:rPr>
              <w:b/>
              <w:bCs/>
            </w:rPr>
          </w:pPr>
          <w:r>
            <w:rPr>
              <w:rFonts w:ascii="Times New Roman" w:hAnsi="Times New Roman" w:cs="Times New Roman"/>
              <w:b/>
              <w:bCs/>
            </w:rPr>
            <w:t xml:space="preserve"> </w:t>
          </w:r>
          <w:sdt>
            <w:sdtPr>
              <w:rPr>
                <w:rFonts w:ascii="Times New Roman" w:hAnsi="Times New Roman" w:cs="Times New Roman"/>
                <w:b/>
                <w:bCs/>
              </w:rPr>
              <w:alias w:val="Title"/>
              <w:id w:val="78735415"/>
              <w:showingPlcHdr/>
              <w:dataBinding w:prefixMappings="xmlns:ns0='http://schemas.openxmlformats.org/package/2006/metadata/core-properties' xmlns:ns1='http://purl.org/dc/elements/1.1/'" w:xpath="/ns0:coreProperties[1]/ns1:title[1]" w:storeItemID="{6C3C8BC8-F283-45AE-878A-BAB7291924A1}"/>
              <w:text/>
            </w:sdtPr>
            <w:sdtEndPr/>
            <w:sdtContent>
              <w:r w:rsidR="00FA0C4D">
                <w:rPr>
                  <w:rFonts w:ascii="Times New Roman" w:hAnsi="Times New Roman" w:cs="Times New Roman"/>
                  <w:b/>
                  <w:bCs/>
                </w:rPr>
                <w:t xml:space="preserve">     </w:t>
              </w:r>
            </w:sdtContent>
          </w:sdt>
        </w:p>
      </w:tc>
      <w:tc>
        <w:tcPr>
          <w:tcW w:w="1152" w:type="dxa"/>
          <w:tcBorders>
            <w:left w:val="single" w:sz="6" w:space="0" w:color="000000" w:themeColor="text1"/>
          </w:tcBorders>
        </w:tcPr>
        <w:p w:rsidR="00884222" w:rsidRDefault="00D1758A">
          <w:pPr>
            <w:pStyle w:val="Header"/>
            <w:rPr>
              <w:b/>
              <w:bCs/>
            </w:rPr>
          </w:pPr>
          <w:r>
            <w:fldChar w:fldCharType="begin"/>
          </w:r>
          <w:r>
            <w:instrText xml:space="preserve"> PAGE   \* MERGEFORMAT </w:instrText>
          </w:r>
          <w:r>
            <w:fldChar w:fldCharType="separate"/>
          </w:r>
          <w:r w:rsidR="00B22F08">
            <w:rPr>
              <w:noProof/>
            </w:rPr>
            <w:t>1</w:t>
          </w:r>
          <w:r>
            <w:rPr>
              <w:noProof/>
            </w:rPr>
            <w:fldChar w:fldCharType="end"/>
          </w:r>
        </w:p>
      </w:tc>
    </w:tr>
  </w:tbl>
  <w:p w:rsidR="00884222" w:rsidRDefault="0095010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6C70A3"/>
    <w:multiLevelType w:val="hybridMultilevel"/>
    <w:tmpl w:val="A086B75C"/>
    <w:lvl w:ilvl="0" w:tplc="52B8E124">
      <w:start w:val="1"/>
      <w:numFmt w:val="decimal"/>
      <w:lvlText w:val="(%1)"/>
      <w:lvlJc w:val="left"/>
      <w:pPr>
        <w:ind w:left="1080" w:hanging="720"/>
      </w:pPr>
      <w:rPr>
        <w:rFonts w:hint="default"/>
      </w:rPr>
    </w:lvl>
    <w:lvl w:ilvl="1" w:tplc="30090019">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1">
    <w:nsid w:val="140C404A"/>
    <w:multiLevelType w:val="hybridMultilevel"/>
    <w:tmpl w:val="CA1E5C8C"/>
    <w:lvl w:ilvl="0" w:tplc="1E9A3F24">
      <w:start w:val="1"/>
      <w:numFmt w:val="decimal"/>
      <w:lvlText w:val="%1."/>
      <w:lvlJc w:val="left"/>
      <w:pPr>
        <w:ind w:left="1080" w:hanging="360"/>
      </w:pPr>
      <w:rPr>
        <w:rFonts w:hint="default"/>
        <w:sz w:val="24"/>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260F4260"/>
    <w:multiLevelType w:val="hybridMultilevel"/>
    <w:tmpl w:val="0D8290A6"/>
    <w:lvl w:ilvl="0" w:tplc="44FE1DB4">
      <w:start w:val="1"/>
      <w:numFmt w:val="decimal"/>
      <w:lvlText w:val="(%1)"/>
      <w:lvlJc w:val="left"/>
      <w:pPr>
        <w:ind w:left="1080" w:hanging="72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3">
    <w:nsid w:val="26B06D44"/>
    <w:multiLevelType w:val="hybridMultilevel"/>
    <w:tmpl w:val="6E16AA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404F480B"/>
    <w:multiLevelType w:val="hybridMultilevel"/>
    <w:tmpl w:val="F990A7D2"/>
    <w:lvl w:ilvl="0" w:tplc="EA1485A2">
      <w:start w:val="1"/>
      <w:numFmt w:val="decimal"/>
      <w:lvlText w:val="(%1)"/>
      <w:lvlJc w:val="left"/>
      <w:pPr>
        <w:ind w:left="1080" w:hanging="360"/>
      </w:pPr>
      <w:rPr>
        <w:rFonts w:hint="default"/>
      </w:rPr>
    </w:lvl>
    <w:lvl w:ilvl="1" w:tplc="30090019">
      <w:start w:val="1"/>
      <w:numFmt w:val="lowerLetter"/>
      <w:lvlText w:val="%2."/>
      <w:lvlJc w:val="left"/>
      <w:pPr>
        <w:ind w:left="1800" w:hanging="360"/>
      </w:pPr>
    </w:lvl>
    <w:lvl w:ilvl="2" w:tplc="3009001B" w:tentative="1">
      <w:start w:val="1"/>
      <w:numFmt w:val="lowerRoman"/>
      <w:lvlText w:val="%3."/>
      <w:lvlJc w:val="right"/>
      <w:pPr>
        <w:ind w:left="2520" w:hanging="180"/>
      </w:pPr>
    </w:lvl>
    <w:lvl w:ilvl="3" w:tplc="3009000F" w:tentative="1">
      <w:start w:val="1"/>
      <w:numFmt w:val="decimal"/>
      <w:lvlText w:val="%4."/>
      <w:lvlJc w:val="left"/>
      <w:pPr>
        <w:ind w:left="3240" w:hanging="360"/>
      </w:pPr>
    </w:lvl>
    <w:lvl w:ilvl="4" w:tplc="30090019" w:tentative="1">
      <w:start w:val="1"/>
      <w:numFmt w:val="lowerLetter"/>
      <w:lvlText w:val="%5."/>
      <w:lvlJc w:val="left"/>
      <w:pPr>
        <w:ind w:left="3960" w:hanging="360"/>
      </w:pPr>
    </w:lvl>
    <w:lvl w:ilvl="5" w:tplc="3009001B" w:tentative="1">
      <w:start w:val="1"/>
      <w:numFmt w:val="lowerRoman"/>
      <w:lvlText w:val="%6."/>
      <w:lvlJc w:val="right"/>
      <w:pPr>
        <w:ind w:left="4680" w:hanging="180"/>
      </w:pPr>
    </w:lvl>
    <w:lvl w:ilvl="6" w:tplc="3009000F" w:tentative="1">
      <w:start w:val="1"/>
      <w:numFmt w:val="decimal"/>
      <w:lvlText w:val="%7."/>
      <w:lvlJc w:val="left"/>
      <w:pPr>
        <w:ind w:left="5400" w:hanging="360"/>
      </w:pPr>
    </w:lvl>
    <w:lvl w:ilvl="7" w:tplc="30090019" w:tentative="1">
      <w:start w:val="1"/>
      <w:numFmt w:val="lowerLetter"/>
      <w:lvlText w:val="%8."/>
      <w:lvlJc w:val="left"/>
      <w:pPr>
        <w:ind w:left="6120" w:hanging="360"/>
      </w:pPr>
    </w:lvl>
    <w:lvl w:ilvl="8" w:tplc="3009001B" w:tentative="1">
      <w:start w:val="1"/>
      <w:numFmt w:val="lowerRoman"/>
      <w:lvlText w:val="%9."/>
      <w:lvlJc w:val="right"/>
      <w:pPr>
        <w:ind w:left="6840" w:hanging="180"/>
      </w:pPr>
    </w:lvl>
  </w:abstractNum>
  <w:abstractNum w:abstractNumId="5">
    <w:nsid w:val="64F9642A"/>
    <w:multiLevelType w:val="hybridMultilevel"/>
    <w:tmpl w:val="6E926D06"/>
    <w:lvl w:ilvl="0" w:tplc="F288FAD6">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702E5167"/>
    <w:multiLevelType w:val="hybridMultilevel"/>
    <w:tmpl w:val="E4F65EC8"/>
    <w:lvl w:ilvl="0" w:tplc="3009000F">
      <w:start w:val="1"/>
      <w:numFmt w:val="decimal"/>
      <w:lvlText w:val="%1."/>
      <w:lvlJc w:val="left"/>
      <w:pPr>
        <w:ind w:left="720" w:hanging="360"/>
      </w:pPr>
      <w:rPr>
        <w:rFonts w:hint="default"/>
      </w:rPr>
    </w:lvl>
    <w:lvl w:ilvl="1" w:tplc="30090019" w:tentative="1">
      <w:start w:val="1"/>
      <w:numFmt w:val="lowerLetter"/>
      <w:lvlText w:val="%2."/>
      <w:lvlJc w:val="left"/>
      <w:pPr>
        <w:ind w:left="1440" w:hanging="360"/>
      </w:pPr>
    </w:lvl>
    <w:lvl w:ilvl="2" w:tplc="3009001B" w:tentative="1">
      <w:start w:val="1"/>
      <w:numFmt w:val="lowerRoman"/>
      <w:lvlText w:val="%3."/>
      <w:lvlJc w:val="right"/>
      <w:pPr>
        <w:ind w:left="2160" w:hanging="180"/>
      </w:pPr>
    </w:lvl>
    <w:lvl w:ilvl="3" w:tplc="3009000F" w:tentative="1">
      <w:start w:val="1"/>
      <w:numFmt w:val="decimal"/>
      <w:lvlText w:val="%4."/>
      <w:lvlJc w:val="left"/>
      <w:pPr>
        <w:ind w:left="2880" w:hanging="360"/>
      </w:pPr>
    </w:lvl>
    <w:lvl w:ilvl="4" w:tplc="30090019" w:tentative="1">
      <w:start w:val="1"/>
      <w:numFmt w:val="lowerLetter"/>
      <w:lvlText w:val="%5."/>
      <w:lvlJc w:val="left"/>
      <w:pPr>
        <w:ind w:left="3600" w:hanging="360"/>
      </w:pPr>
    </w:lvl>
    <w:lvl w:ilvl="5" w:tplc="3009001B" w:tentative="1">
      <w:start w:val="1"/>
      <w:numFmt w:val="lowerRoman"/>
      <w:lvlText w:val="%6."/>
      <w:lvlJc w:val="right"/>
      <w:pPr>
        <w:ind w:left="4320" w:hanging="180"/>
      </w:pPr>
    </w:lvl>
    <w:lvl w:ilvl="6" w:tplc="3009000F" w:tentative="1">
      <w:start w:val="1"/>
      <w:numFmt w:val="decimal"/>
      <w:lvlText w:val="%7."/>
      <w:lvlJc w:val="left"/>
      <w:pPr>
        <w:ind w:left="5040" w:hanging="360"/>
      </w:pPr>
    </w:lvl>
    <w:lvl w:ilvl="7" w:tplc="30090019" w:tentative="1">
      <w:start w:val="1"/>
      <w:numFmt w:val="lowerLetter"/>
      <w:lvlText w:val="%8."/>
      <w:lvlJc w:val="left"/>
      <w:pPr>
        <w:ind w:left="5760" w:hanging="360"/>
      </w:pPr>
    </w:lvl>
    <w:lvl w:ilvl="8" w:tplc="3009001B" w:tentative="1">
      <w:start w:val="1"/>
      <w:numFmt w:val="lowerRoman"/>
      <w:lvlText w:val="%9."/>
      <w:lvlJc w:val="right"/>
      <w:pPr>
        <w:ind w:left="6480" w:hanging="180"/>
      </w:pPr>
    </w:lvl>
  </w:abstractNum>
  <w:abstractNum w:abstractNumId="7">
    <w:nsid w:val="7A2E1653"/>
    <w:multiLevelType w:val="hybridMultilevel"/>
    <w:tmpl w:val="8968C3C0"/>
    <w:lvl w:ilvl="0" w:tplc="F58ED5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2"/>
  </w:num>
  <w:num w:numId="3">
    <w:abstractNumId w:val="6"/>
  </w:num>
  <w:num w:numId="4">
    <w:abstractNumId w:val="4"/>
  </w:num>
  <w:num w:numId="5">
    <w:abstractNumId w:val="5"/>
  </w:num>
  <w:num w:numId="6">
    <w:abstractNumId w:val="3"/>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E1218"/>
    <w:rsid w:val="00162645"/>
    <w:rsid w:val="002E6DC4"/>
    <w:rsid w:val="00326BBA"/>
    <w:rsid w:val="003411A0"/>
    <w:rsid w:val="003D44CB"/>
    <w:rsid w:val="00413C22"/>
    <w:rsid w:val="00473E49"/>
    <w:rsid w:val="004B2704"/>
    <w:rsid w:val="004E1218"/>
    <w:rsid w:val="00572604"/>
    <w:rsid w:val="00637A22"/>
    <w:rsid w:val="006947BF"/>
    <w:rsid w:val="006C1BF3"/>
    <w:rsid w:val="006F187B"/>
    <w:rsid w:val="00793AB9"/>
    <w:rsid w:val="007A509E"/>
    <w:rsid w:val="007B39BF"/>
    <w:rsid w:val="00856666"/>
    <w:rsid w:val="008B5A26"/>
    <w:rsid w:val="008C397A"/>
    <w:rsid w:val="00950102"/>
    <w:rsid w:val="00960E02"/>
    <w:rsid w:val="009A66F9"/>
    <w:rsid w:val="00A06FB8"/>
    <w:rsid w:val="00A10553"/>
    <w:rsid w:val="00A53BD6"/>
    <w:rsid w:val="00A7201B"/>
    <w:rsid w:val="00A811E0"/>
    <w:rsid w:val="00B22F08"/>
    <w:rsid w:val="00BC0E6A"/>
    <w:rsid w:val="00BC1141"/>
    <w:rsid w:val="00BD1415"/>
    <w:rsid w:val="00C57EFF"/>
    <w:rsid w:val="00CF20E4"/>
    <w:rsid w:val="00D1758A"/>
    <w:rsid w:val="00DF0F31"/>
    <w:rsid w:val="00E774C1"/>
    <w:rsid w:val="00E842AA"/>
    <w:rsid w:val="00EE36D8"/>
    <w:rsid w:val="00F004CA"/>
    <w:rsid w:val="00FA0C4D"/>
    <w:rsid w:val="00FE5CE9"/>
    <w:rsid w:val="00FF08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1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18"/>
    <w:pPr>
      <w:ind w:left="720"/>
      <w:contextualSpacing/>
    </w:pPr>
  </w:style>
  <w:style w:type="paragraph" w:styleId="FootnoteText">
    <w:name w:val="footnote text"/>
    <w:basedOn w:val="Normal"/>
    <w:link w:val="FootnoteTextChar"/>
    <w:uiPriority w:val="99"/>
    <w:semiHidden/>
    <w:unhideWhenUsed/>
    <w:rsid w:val="004E12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218"/>
    <w:rPr>
      <w:rFonts w:eastAsiaTheme="minorEastAsia"/>
      <w:sz w:val="20"/>
      <w:szCs w:val="20"/>
    </w:rPr>
  </w:style>
  <w:style w:type="character" w:styleId="FootnoteReference">
    <w:name w:val="footnote reference"/>
    <w:basedOn w:val="DefaultParagraphFont"/>
    <w:uiPriority w:val="99"/>
    <w:semiHidden/>
    <w:unhideWhenUsed/>
    <w:rsid w:val="004E1218"/>
    <w:rPr>
      <w:vertAlign w:val="superscript"/>
    </w:rPr>
  </w:style>
  <w:style w:type="paragraph" w:styleId="Header">
    <w:name w:val="header"/>
    <w:basedOn w:val="Normal"/>
    <w:link w:val="HeaderChar"/>
    <w:uiPriority w:val="99"/>
    <w:unhideWhenUsed/>
    <w:rsid w:val="004E1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218"/>
    <w:rPr>
      <w:rFonts w:eastAsiaTheme="minorEastAsia"/>
    </w:rPr>
  </w:style>
  <w:style w:type="paragraph" w:styleId="BalloonText">
    <w:name w:val="Balloon Text"/>
    <w:basedOn w:val="Normal"/>
    <w:link w:val="BalloonTextChar"/>
    <w:uiPriority w:val="99"/>
    <w:semiHidden/>
    <w:unhideWhenUsed/>
    <w:rsid w:val="004E1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18"/>
    <w:rPr>
      <w:rFonts w:ascii="Tahoma" w:eastAsiaTheme="minorEastAsia" w:hAnsi="Tahoma" w:cs="Tahoma"/>
      <w:sz w:val="16"/>
      <w:szCs w:val="16"/>
    </w:rPr>
  </w:style>
  <w:style w:type="paragraph" w:styleId="Footer">
    <w:name w:val="footer"/>
    <w:basedOn w:val="Normal"/>
    <w:link w:val="FooterChar"/>
    <w:uiPriority w:val="99"/>
    <w:unhideWhenUsed/>
    <w:rsid w:val="004E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218"/>
    <w:rPr>
      <w:rFonts w:eastAsiaTheme="minorEastAsi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E1218"/>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1218"/>
    <w:pPr>
      <w:ind w:left="720"/>
      <w:contextualSpacing/>
    </w:pPr>
  </w:style>
  <w:style w:type="paragraph" w:styleId="FootnoteText">
    <w:name w:val="footnote text"/>
    <w:basedOn w:val="Normal"/>
    <w:link w:val="FootnoteTextChar"/>
    <w:uiPriority w:val="99"/>
    <w:semiHidden/>
    <w:unhideWhenUsed/>
    <w:rsid w:val="004E121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E1218"/>
    <w:rPr>
      <w:rFonts w:eastAsiaTheme="minorEastAsia"/>
      <w:sz w:val="20"/>
      <w:szCs w:val="20"/>
    </w:rPr>
  </w:style>
  <w:style w:type="character" w:styleId="FootnoteReference">
    <w:name w:val="footnote reference"/>
    <w:basedOn w:val="DefaultParagraphFont"/>
    <w:uiPriority w:val="99"/>
    <w:semiHidden/>
    <w:unhideWhenUsed/>
    <w:rsid w:val="004E1218"/>
    <w:rPr>
      <w:vertAlign w:val="superscript"/>
    </w:rPr>
  </w:style>
  <w:style w:type="paragraph" w:styleId="Header">
    <w:name w:val="header"/>
    <w:basedOn w:val="Normal"/>
    <w:link w:val="HeaderChar"/>
    <w:uiPriority w:val="99"/>
    <w:unhideWhenUsed/>
    <w:rsid w:val="004E1218"/>
    <w:pPr>
      <w:tabs>
        <w:tab w:val="center" w:pos="4513"/>
        <w:tab w:val="right" w:pos="9026"/>
      </w:tabs>
      <w:spacing w:after="0" w:line="240" w:lineRule="auto"/>
    </w:pPr>
  </w:style>
  <w:style w:type="character" w:customStyle="1" w:styleId="HeaderChar">
    <w:name w:val="Header Char"/>
    <w:basedOn w:val="DefaultParagraphFont"/>
    <w:link w:val="Header"/>
    <w:uiPriority w:val="99"/>
    <w:rsid w:val="004E1218"/>
    <w:rPr>
      <w:rFonts w:eastAsiaTheme="minorEastAsia"/>
    </w:rPr>
  </w:style>
  <w:style w:type="paragraph" w:styleId="BalloonText">
    <w:name w:val="Balloon Text"/>
    <w:basedOn w:val="Normal"/>
    <w:link w:val="BalloonTextChar"/>
    <w:uiPriority w:val="99"/>
    <w:semiHidden/>
    <w:unhideWhenUsed/>
    <w:rsid w:val="004E121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E1218"/>
    <w:rPr>
      <w:rFonts w:ascii="Tahoma" w:eastAsiaTheme="minorEastAsia" w:hAnsi="Tahoma" w:cs="Tahoma"/>
      <w:sz w:val="16"/>
      <w:szCs w:val="16"/>
    </w:rPr>
  </w:style>
  <w:style w:type="paragraph" w:styleId="Footer">
    <w:name w:val="footer"/>
    <w:basedOn w:val="Normal"/>
    <w:link w:val="FooterChar"/>
    <w:uiPriority w:val="99"/>
    <w:unhideWhenUsed/>
    <w:rsid w:val="004E1218"/>
    <w:pPr>
      <w:tabs>
        <w:tab w:val="center" w:pos="4680"/>
        <w:tab w:val="right" w:pos="9360"/>
      </w:tabs>
      <w:spacing w:after="0" w:line="240" w:lineRule="auto"/>
    </w:pPr>
  </w:style>
  <w:style w:type="character" w:customStyle="1" w:styleId="FooterChar">
    <w:name w:val="Footer Char"/>
    <w:basedOn w:val="DefaultParagraphFont"/>
    <w:link w:val="Footer"/>
    <w:uiPriority w:val="99"/>
    <w:rsid w:val="004E1218"/>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9</Pages>
  <Words>2182</Words>
  <Characters>12439</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Civil Appeal No.  CCZ 45/14</Company>
  <LinksUpToDate>false</LinksUpToDate>
  <CharactersWithSpaces>14592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jomic</dc:creator>
  <cp:lastModifiedBy>jomic</cp:lastModifiedBy>
  <cp:revision>4</cp:revision>
  <cp:lastPrinted>2014-09-23T10:10:00Z</cp:lastPrinted>
  <dcterms:created xsi:type="dcterms:W3CDTF">2014-09-23T10:32:00Z</dcterms:created>
  <dcterms:modified xsi:type="dcterms:W3CDTF">2014-09-24T14:19:00Z</dcterms:modified>
</cp:coreProperties>
</file>