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DB20A" w14:textId="02418F9B" w:rsidR="00D538AD" w:rsidRPr="009603BD" w:rsidRDefault="009603BD" w:rsidP="009000D9">
      <w:pPr>
        <w:spacing w:after="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(7)</w:t>
      </w:r>
    </w:p>
    <w:p w14:paraId="5F4B425D" w14:textId="7692D529" w:rsidR="007C2C6C" w:rsidRPr="009000D9" w:rsidRDefault="007C2C6C" w:rsidP="009000D9">
      <w:pPr>
        <w:spacing w:after="0"/>
        <w:jc w:val="both"/>
        <w:rPr>
          <w:rFonts w:ascii="Times New Roman" w:hAnsi="Times New Roman" w:cs="Times New Roman"/>
          <w:b/>
          <w:sz w:val="24"/>
          <w:szCs w:val="24"/>
        </w:rPr>
      </w:pPr>
    </w:p>
    <w:p w14:paraId="7A086F64" w14:textId="77777777" w:rsidR="007C2C6C" w:rsidRPr="009000D9" w:rsidRDefault="007C2C6C" w:rsidP="009000D9">
      <w:pPr>
        <w:spacing w:after="0"/>
        <w:jc w:val="both"/>
        <w:rPr>
          <w:rFonts w:ascii="Times New Roman" w:hAnsi="Times New Roman" w:cs="Times New Roman"/>
          <w:b/>
          <w:sz w:val="24"/>
          <w:szCs w:val="24"/>
        </w:rPr>
      </w:pPr>
    </w:p>
    <w:p w14:paraId="5203F10D" w14:textId="15EB98D7" w:rsidR="00174CCB" w:rsidRPr="009000D9" w:rsidRDefault="00174CCB" w:rsidP="009000D9">
      <w:pPr>
        <w:spacing w:after="0"/>
        <w:jc w:val="both"/>
        <w:rPr>
          <w:rFonts w:ascii="Times New Roman" w:hAnsi="Times New Roman" w:cs="Times New Roman"/>
          <w:b/>
          <w:sz w:val="24"/>
          <w:szCs w:val="24"/>
        </w:rPr>
      </w:pPr>
    </w:p>
    <w:p w14:paraId="1313F085" w14:textId="544FEC3F" w:rsidR="00D538AD" w:rsidRPr="009000D9" w:rsidRDefault="00174CCB" w:rsidP="009000D9">
      <w:pPr>
        <w:pStyle w:val="ListParagraph"/>
        <w:numPr>
          <w:ilvl w:val="0"/>
          <w:numId w:val="11"/>
        </w:numPr>
        <w:spacing w:after="0" w:line="240" w:lineRule="auto"/>
        <w:jc w:val="center"/>
        <w:rPr>
          <w:rFonts w:ascii="Times New Roman" w:hAnsi="Times New Roman" w:cs="Times New Roman"/>
          <w:b/>
          <w:sz w:val="24"/>
          <w:szCs w:val="24"/>
        </w:rPr>
      </w:pPr>
      <w:r w:rsidRPr="009000D9">
        <w:rPr>
          <w:rFonts w:ascii="Times New Roman" w:hAnsi="Times New Roman" w:cs="Times New Roman"/>
          <w:b/>
          <w:sz w:val="24"/>
          <w:szCs w:val="24"/>
        </w:rPr>
        <w:t xml:space="preserve">    </w:t>
      </w:r>
      <w:r w:rsidR="004F0F12" w:rsidRPr="009000D9">
        <w:rPr>
          <w:rFonts w:ascii="Times New Roman" w:hAnsi="Times New Roman" w:cs="Times New Roman"/>
          <w:b/>
          <w:sz w:val="24"/>
          <w:szCs w:val="24"/>
        </w:rPr>
        <w:t xml:space="preserve">CHRIS </w:t>
      </w:r>
      <w:r w:rsidRPr="009000D9">
        <w:rPr>
          <w:rFonts w:ascii="Times New Roman" w:hAnsi="Times New Roman" w:cs="Times New Roman"/>
          <w:b/>
          <w:sz w:val="24"/>
          <w:szCs w:val="24"/>
        </w:rPr>
        <w:t xml:space="preserve">    </w:t>
      </w:r>
      <w:r w:rsidR="004F0F12" w:rsidRPr="009000D9">
        <w:rPr>
          <w:rFonts w:ascii="Times New Roman" w:hAnsi="Times New Roman" w:cs="Times New Roman"/>
          <w:b/>
          <w:sz w:val="24"/>
          <w:szCs w:val="24"/>
        </w:rPr>
        <w:t>STYLIANOU</w:t>
      </w:r>
      <w:r w:rsidRPr="009000D9">
        <w:rPr>
          <w:rFonts w:ascii="Times New Roman" w:hAnsi="Times New Roman" w:cs="Times New Roman"/>
          <w:b/>
          <w:sz w:val="24"/>
          <w:szCs w:val="24"/>
        </w:rPr>
        <w:t xml:space="preserve">     (</w:t>
      </w:r>
      <w:r w:rsidR="004F0F12" w:rsidRPr="009000D9">
        <w:rPr>
          <w:rFonts w:ascii="Times New Roman" w:hAnsi="Times New Roman" w:cs="Times New Roman"/>
          <w:b/>
          <w:sz w:val="24"/>
          <w:szCs w:val="24"/>
        </w:rPr>
        <w:t>2</w:t>
      </w:r>
      <w:r w:rsidRPr="009000D9">
        <w:rPr>
          <w:rFonts w:ascii="Times New Roman" w:hAnsi="Times New Roman" w:cs="Times New Roman"/>
          <w:b/>
          <w:sz w:val="24"/>
          <w:szCs w:val="24"/>
        </w:rPr>
        <w:t>)     FRED     DRIVER     AND     SONS     (PRIVATE)     LIMITED     (3)     D.R. HENDRY     (PRIVATE)     LIMITED</w:t>
      </w:r>
    </w:p>
    <w:p w14:paraId="7EFECB58" w14:textId="77D59192" w:rsidR="00D538AD" w:rsidRPr="009000D9" w:rsidRDefault="004F0F12" w:rsidP="009000D9">
      <w:pPr>
        <w:spacing w:after="0" w:line="240" w:lineRule="auto"/>
        <w:jc w:val="center"/>
        <w:rPr>
          <w:rFonts w:ascii="Times New Roman" w:hAnsi="Times New Roman" w:cs="Times New Roman"/>
          <w:b/>
          <w:sz w:val="24"/>
          <w:szCs w:val="24"/>
        </w:rPr>
      </w:pPr>
      <w:r w:rsidRPr="009000D9">
        <w:rPr>
          <w:rFonts w:ascii="Times New Roman" w:hAnsi="Times New Roman" w:cs="Times New Roman"/>
          <w:b/>
          <w:sz w:val="24"/>
          <w:szCs w:val="24"/>
        </w:rPr>
        <w:t>v</w:t>
      </w:r>
    </w:p>
    <w:p w14:paraId="0FCBF58B" w14:textId="35D2F01E" w:rsidR="004F0F12" w:rsidRPr="009000D9" w:rsidRDefault="004F0F12" w:rsidP="009000D9">
      <w:pPr>
        <w:spacing w:after="0" w:line="240" w:lineRule="auto"/>
        <w:jc w:val="center"/>
        <w:rPr>
          <w:rFonts w:ascii="Times New Roman" w:hAnsi="Times New Roman" w:cs="Times New Roman"/>
          <w:b/>
          <w:sz w:val="24"/>
          <w:szCs w:val="24"/>
        </w:rPr>
      </w:pPr>
      <w:r w:rsidRPr="009000D9">
        <w:rPr>
          <w:rFonts w:ascii="Times New Roman" w:hAnsi="Times New Roman" w:cs="Times New Roman"/>
          <w:b/>
          <w:sz w:val="24"/>
          <w:szCs w:val="24"/>
        </w:rPr>
        <w:t xml:space="preserve">MOSES </w:t>
      </w:r>
      <w:r w:rsidR="00174CCB" w:rsidRPr="009000D9">
        <w:rPr>
          <w:rFonts w:ascii="Times New Roman" w:hAnsi="Times New Roman" w:cs="Times New Roman"/>
          <w:b/>
          <w:sz w:val="24"/>
          <w:szCs w:val="24"/>
        </w:rPr>
        <w:t xml:space="preserve">    </w:t>
      </w:r>
      <w:r w:rsidRPr="009000D9">
        <w:rPr>
          <w:rFonts w:ascii="Times New Roman" w:hAnsi="Times New Roman" w:cs="Times New Roman"/>
          <w:b/>
          <w:sz w:val="24"/>
          <w:szCs w:val="24"/>
        </w:rPr>
        <w:t xml:space="preserve">MUBITA </w:t>
      </w:r>
      <w:r w:rsidR="00174CCB" w:rsidRPr="009000D9">
        <w:rPr>
          <w:rFonts w:ascii="Times New Roman" w:hAnsi="Times New Roman" w:cs="Times New Roman"/>
          <w:b/>
          <w:sz w:val="24"/>
          <w:szCs w:val="24"/>
        </w:rPr>
        <w:t xml:space="preserve">    AND    </w:t>
      </w:r>
      <w:r w:rsidRPr="009000D9">
        <w:rPr>
          <w:rFonts w:ascii="Times New Roman" w:hAnsi="Times New Roman" w:cs="Times New Roman"/>
          <w:b/>
          <w:sz w:val="24"/>
          <w:szCs w:val="24"/>
        </w:rPr>
        <w:t xml:space="preserve"> 25 </w:t>
      </w:r>
      <w:r w:rsidR="00174CCB" w:rsidRPr="009000D9">
        <w:rPr>
          <w:rFonts w:ascii="Times New Roman" w:hAnsi="Times New Roman" w:cs="Times New Roman"/>
          <w:b/>
          <w:sz w:val="24"/>
          <w:szCs w:val="24"/>
        </w:rPr>
        <w:t xml:space="preserve">    </w:t>
      </w:r>
      <w:r w:rsidRPr="009000D9">
        <w:rPr>
          <w:rFonts w:ascii="Times New Roman" w:hAnsi="Times New Roman" w:cs="Times New Roman"/>
          <w:b/>
          <w:sz w:val="24"/>
          <w:szCs w:val="24"/>
        </w:rPr>
        <w:t>OTHERS</w:t>
      </w:r>
      <w:r w:rsidR="00894CF6" w:rsidRPr="009000D9">
        <w:rPr>
          <w:rFonts w:ascii="Times New Roman" w:hAnsi="Times New Roman" w:cs="Times New Roman"/>
          <w:b/>
          <w:sz w:val="24"/>
          <w:szCs w:val="24"/>
        </w:rPr>
        <w:t xml:space="preserve"> </w:t>
      </w:r>
    </w:p>
    <w:p w14:paraId="7852897C" w14:textId="317AFB5B" w:rsidR="00174CCB" w:rsidRPr="009000D9" w:rsidRDefault="00174CCB" w:rsidP="009000D9">
      <w:pPr>
        <w:spacing w:after="0"/>
        <w:jc w:val="center"/>
        <w:rPr>
          <w:rFonts w:ascii="Times New Roman" w:hAnsi="Times New Roman" w:cs="Times New Roman"/>
          <w:b/>
          <w:sz w:val="24"/>
          <w:szCs w:val="24"/>
        </w:rPr>
      </w:pPr>
    </w:p>
    <w:p w14:paraId="56098F93" w14:textId="1B91DFA9" w:rsidR="00174CCB" w:rsidRPr="009000D9" w:rsidRDefault="00174CCB" w:rsidP="009000D9">
      <w:pPr>
        <w:spacing w:after="0"/>
        <w:jc w:val="center"/>
        <w:rPr>
          <w:rFonts w:ascii="Times New Roman" w:hAnsi="Times New Roman" w:cs="Times New Roman"/>
          <w:b/>
          <w:sz w:val="24"/>
          <w:szCs w:val="24"/>
        </w:rPr>
      </w:pPr>
    </w:p>
    <w:p w14:paraId="463E1436" w14:textId="77777777" w:rsidR="0044254D" w:rsidRPr="009000D9" w:rsidRDefault="0044254D" w:rsidP="009000D9">
      <w:pPr>
        <w:spacing w:after="0"/>
        <w:jc w:val="center"/>
        <w:rPr>
          <w:rFonts w:ascii="Times New Roman" w:hAnsi="Times New Roman" w:cs="Times New Roman"/>
          <w:b/>
          <w:sz w:val="24"/>
          <w:szCs w:val="24"/>
        </w:rPr>
      </w:pPr>
    </w:p>
    <w:p w14:paraId="1E9791AA" w14:textId="10080917" w:rsidR="00D538AD" w:rsidRPr="009000D9" w:rsidRDefault="00D538AD" w:rsidP="009000D9">
      <w:pPr>
        <w:spacing w:after="0"/>
        <w:jc w:val="both"/>
        <w:rPr>
          <w:rFonts w:ascii="Times New Roman" w:hAnsi="Times New Roman" w:cs="Times New Roman"/>
          <w:b/>
          <w:sz w:val="24"/>
          <w:szCs w:val="24"/>
        </w:rPr>
      </w:pPr>
      <w:r w:rsidRPr="009000D9">
        <w:rPr>
          <w:rFonts w:ascii="Times New Roman" w:hAnsi="Times New Roman" w:cs="Times New Roman"/>
          <w:b/>
          <w:sz w:val="24"/>
          <w:szCs w:val="24"/>
        </w:rPr>
        <w:t>SUPREME COURT OF ZIMBABWE</w:t>
      </w:r>
    </w:p>
    <w:p w14:paraId="37BBFB21" w14:textId="77777777" w:rsidR="00894CF6" w:rsidRPr="009000D9" w:rsidRDefault="00894CF6" w:rsidP="009000D9">
      <w:pPr>
        <w:spacing w:after="0"/>
        <w:jc w:val="both"/>
        <w:rPr>
          <w:rFonts w:ascii="Times New Roman" w:hAnsi="Times New Roman" w:cs="Times New Roman"/>
          <w:b/>
          <w:sz w:val="24"/>
          <w:szCs w:val="24"/>
        </w:rPr>
      </w:pPr>
      <w:r w:rsidRPr="009000D9">
        <w:rPr>
          <w:rFonts w:ascii="Times New Roman" w:hAnsi="Times New Roman" w:cs="Times New Roman"/>
          <w:b/>
          <w:sz w:val="24"/>
          <w:szCs w:val="24"/>
        </w:rPr>
        <w:t>GWAUNZA JA, GUVAVA JA &amp; BHUNU JA</w:t>
      </w:r>
    </w:p>
    <w:p w14:paraId="419DE8B2" w14:textId="5F964E07" w:rsidR="00D538AD" w:rsidRPr="009000D9" w:rsidRDefault="00174CCB" w:rsidP="009000D9">
      <w:pPr>
        <w:spacing w:after="0"/>
        <w:jc w:val="both"/>
        <w:rPr>
          <w:rFonts w:ascii="Times New Roman" w:hAnsi="Times New Roman" w:cs="Times New Roman"/>
          <w:b/>
          <w:sz w:val="24"/>
          <w:szCs w:val="24"/>
        </w:rPr>
      </w:pPr>
      <w:r w:rsidRPr="009000D9">
        <w:rPr>
          <w:rFonts w:ascii="Times New Roman" w:hAnsi="Times New Roman" w:cs="Times New Roman"/>
          <w:b/>
          <w:sz w:val="24"/>
          <w:szCs w:val="24"/>
        </w:rPr>
        <w:t>BULAWAYO, MARCH 29, 2016</w:t>
      </w:r>
    </w:p>
    <w:p w14:paraId="61F4C7FC" w14:textId="316322DC" w:rsidR="00D538AD" w:rsidRPr="009000D9" w:rsidRDefault="00D538AD" w:rsidP="009000D9">
      <w:pPr>
        <w:spacing w:after="0"/>
        <w:jc w:val="both"/>
        <w:rPr>
          <w:rFonts w:ascii="Times New Roman" w:hAnsi="Times New Roman" w:cs="Times New Roman"/>
          <w:i/>
          <w:sz w:val="24"/>
          <w:szCs w:val="24"/>
        </w:rPr>
      </w:pPr>
    </w:p>
    <w:p w14:paraId="433D1EF3" w14:textId="423208E6" w:rsidR="0044254D" w:rsidRDefault="0044254D" w:rsidP="009000D9">
      <w:pPr>
        <w:spacing w:after="0"/>
        <w:jc w:val="both"/>
        <w:rPr>
          <w:rFonts w:ascii="Times New Roman" w:hAnsi="Times New Roman" w:cs="Times New Roman"/>
          <w:i/>
          <w:sz w:val="24"/>
          <w:szCs w:val="24"/>
        </w:rPr>
      </w:pPr>
    </w:p>
    <w:p w14:paraId="148C3D38" w14:textId="77777777" w:rsidR="009000D9" w:rsidRPr="009000D9" w:rsidRDefault="009000D9" w:rsidP="009000D9">
      <w:pPr>
        <w:spacing w:after="0"/>
        <w:jc w:val="both"/>
        <w:rPr>
          <w:rFonts w:ascii="Times New Roman" w:hAnsi="Times New Roman" w:cs="Times New Roman"/>
          <w:i/>
          <w:sz w:val="24"/>
          <w:szCs w:val="24"/>
        </w:rPr>
      </w:pPr>
    </w:p>
    <w:p w14:paraId="06A8E7CA" w14:textId="77777777" w:rsidR="00450F98" w:rsidRPr="009000D9" w:rsidRDefault="00450F98"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i/>
          <w:sz w:val="24"/>
          <w:szCs w:val="24"/>
        </w:rPr>
        <w:t>T. Magwaliba</w:t>
      </w:r>
      <w:r w:rsidR="00894CF6" w:rsidRPr="009000D9">
        <w:rPr>
          <w:rFonts w:ascii="Times New Roman" w:hAnsi="Times New Roman" w:cs="Times New Roman"/>
          <w:sz w:val="24"/>
          <w:szCs w:val="24"/>
        </w:rPr>
        <w:t>, for the appellants</w:t>
      </w:r>
    </w:p>
    <w:p w14:paraId="18D0F0AD" w14:textId="4806E1D4" w:rsidR="00894CF6" w:rsidRPr="009000D9" w:rsidRDefault="00450F98" w:rsidP="009000D9">
      <w:pPr>
        <w:spacing w:after="0"/>
        <w:jc w:val="both"/>
        <w:rPr>
          <w:rFonts w:ascii="Times New Roman" w:hAnsi="Times New Roman" w:cs="Times New Roman"/>
          <w:sz w:val="24"/>
          <w:szCs w:val="24"/>
        </w:rPr>
      </w:pPr>
      <w:r w:rsidRPr="009000D9">
        <w:rPr>
          <w:rFonts w:ascii="Times New Roman" w:hAnsi="Times New Roman" w:cs="Times New Roman"/>
          <w:i/>
          <w:sz w:val="24"/>
          <w:szCs w:val="24"/>
        </w:rPr>
        <w:t>T. Mudenda</w:t>
      </w:r>
      <w:r w:rsidR="00894CF6" w:rsidRPr="009000D9">
        <w:rPr>
          <w:rFonts w:ascii="Times New Roman" w:hAnsi="Times New Roman" w:cs="Times New Roman"/>
          <w:sz w:val="24"/>
          <w:szCs w:val="24"/>
        </w:rPr>
        <w:t>, for the respondents</w:t>
      </w:r>
    </w:p>
    <w:p w14:paraId="22ADCA7B" w14:textId="44200078" w:rsidR="00D538AD" w:rsidRPr="009000D9" w:rsidRDefault="00894CF6"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sz w:val="24"/>
          <w:szCs w:val="24"/>
        </w:rPr>
        <w:tab/>
      </w:r>
      <w:r w:rsidRPr="009000D9">
        <w:rPr>
          <w:rFonts w:ascii="Times New Roman" w:hAnsi="Times New Roman" w:cs="Times New Roman"/>
          <w:sz w:val="24"/>
          <w:szCs w:val="24"/>
        </w:rPr>
        <w:tab/>
      </w:r>
    </w:p>
    <w:p w14:paraId="1ABEC6AD" w14:textId="77777777" w:rsidR="0044254D" w:rsidRPr="009000D9" w:rsidRDefault="0044254D" w:rsidP="009000D9">
      <w:pPr>
        <w:spacing w:after="0" w:line="480" w:lineRule="auto"/>
        <w:jc w:val="both"/>
        <w:rPr>
          <w:rFonts w:ascii="Times New Roman" w:hAnsi="Times New Roman" w:cs="Times New Roman"/>
          <w:sz w:val="24"/>
          <w:szCs w:val="24"/>
        </w:rPr>
      </w:pPr>
    </w:p>
    <w:p w14:paraId="56932192" w14:textId="02FD7220" w:rsidR="00894CF6" w:rsidRPr="009000D9" w:rsidRDefault="00174CCB"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b/>
          <w:sz w:val="24"/>
          <w:szCs w:val="24"/>
        </w:rPr>
        <w:t>GWAUNZA JA:</w:t>
      </w:r>
      <w:r w:rsidRPr="009000D9">
        <w:rPr>
          <w:rFonts w:ascii="Times New Roman" w:hAnsi="Times New Roman" w:cs="Times New Roman"/>
          <w:b/>
          <w:sz w:val="24"/>
          <w:szCs w:val="24"/>
        </w:rPr>
        <w:tab/>
      </w:r>
      <w:r w:rsidRPr="009000D9">
        <w:rPr>
          <w:rFonts w:ascii="Times New Roman" w:hAnsi="Times New Roman" w:cs="Times New Roman"/>
          <w:b/>
          <w:sz w:val="24"/>
          <w:szCs w:val="24"/>
        </w:rPr>
        <w:tab/>
      </w:r>
      <w:r w:rsidR="00450F98" w:rsidRPr="009000D9">
        <w:rPr>
          <w:rFonts w:ascii="Times New Roman" w:hAnsi="Times New Roman" w:cs="Times New Roman"/>
          <w:sz w:val="24"/>
          <w:szCs w:val="24"/>
        </w:rPr>
        <w:t xml:space="preserve">This is an appeal against the entire </w:t>
      </w:r>
      <w:r w:rsidR="00EB47DE" w:rsidRPr="009000D9">
        <w:rPr>
          <w:rFonts w:ascii="Times New Roman" w:hAnsi="Times New Roman" w:cs="Times New Roman"/>
          <w:sz w:val="24"/>
          <w:szCs w:val="24"/>
        </w:rPr>
        <w:t xml:space="preserve">judgment </w:t>
      </w:r>
      <w:r w:rsidR="00450F98" w:rsidRPr="009000D9">
        <w:rPr>
          <w:rFonts w:ascii="Times New Roman" w:hAnsi="Times New Roman" w:cs="Times New Roman"/>
          <w:sz w:val="24"/>
          <w:szCs w:val="24"/>
        </w:rPr>
        <w:t>of the Labour Court sitting at Bulawayo</w:t>
      </w:r>
      <w:r w:rsidR="002758CE" w:rsidRPr="009000D9">
        <w:rPr>
          <w:rFonts w:ascii="Times New Roman" w:hAnsi="Times New Roman" w:cs="Times New Roman"/>
          <w:sz w:val="24"/>
          <w:szCs w:val="24"/>
        </w:rPr>
        <w:t>,</w:t>
      </w:r>
      <w:r w:rsidR="00450F98" w:rsidRPr="009000D9">
        <w:rPr>
          <w:rFonts w:ascii="Times New Roman" w:hAnsi="Times New Roman" w:cs="Times New Roman"/>
          <w:sz w:val="24"/>
          <w:szCs w:val="24"/>
        </w:rPr>
        <w:t xml:space="preserve"> handed down on 18 January 2010. After reading documents filed of record and hearing counsel</w:t>
      </w:r>
      <w:r w:rsidR="00EB47DE" w:rsidRPr="009000D9">
        <w:rPr>
          <w:rFonts w:ascii="Times New Roman" w:hAnsi="Times New Roman" w:cs="Times New Roman"/>
          <w:sz w:val="24"/>
          <w:szCs w:val="24"/>
        </w:rPr>
        <w:t>, we made the</w:t>
      </w:r>
      <w:r w:rsidRPr="009000D9">
        <w:rPr>
          <w:rFonts w:ascii="Times New Roman" w:hAnsi="Times New Roman" w:cs="Times New Roman"/>
          <w:sz w:val="24"/>
          <w:szCs w:val="24"/>
        </w:rPr>
        <w:t xml:space="preserve"> following order</w:t>
      </w:r>
      <w:r w:rsidR="00114A54" w:rsidRPr="009000D9">
        <w:rPr>
          <w:rFonts w:ascii="Times New Roman" w:hAnsi="Times New Roman" w:cs="Times New Roman"/>
          <w:sz w:val="24"/>
          <w:szCs w:val="24"/>
        </w:rPr>
        <w:t>:</w:t>
      </w:r>
      <w:r w:rsidRPr="009000D9">
        <w:rPr>
          <w:rFonts w:ascii="Times New Roman" w:hAnsi="Times New Roman" w:cs="Times New Roman"/>
          <w:sz w:val="24"/>
          <w:szCs w:val="24"/>
        </w:rPr>
        <w:t xml:space="preserve"> </w:t>
      </w:r>
    </w:p>
    <w:p w14:paraId="657BB568" w14:textId="2EBC8839" w:rsidR="00450F98" w:rsidRPr="009000D9" w:rsidRDefault="00450F98" w:rsidP="009000D9">
      <w:pPr>
        <w:spacing w:after="0" w:line="240" w:lineRule="auto"/>
        <w:jc w:val="both"/>
        <w:rPr>
          <w:rFonts w:ascii="Times New Roman" w:hAnsi="Times New Roman" w:cs="Times New Roman"/>
          <w:b/>
          <w:sz w:val="24"/>
          <w:szCs w:val="24"/>
        </w:rPr>
      </w:pPr>
      <w:r w:rsidRPr="009000D9">
        <w:rPr>
          <w:rFonts w:ascii="Times New Roman" w:hAnsi="Times New Roman" w:cs="Times New Roman"/>
          <w:sz w:val="24"/>
          <w:szCs w:val="24"/>
        </w:rPr>
        <w:tab/>
        <w:t>“</w:t>
      </w:r>
      <w:r w:rsidRPr="009000D9">
        <w:rPr>
          <w:rFonts w:ascii="Times New Roman" w:hAnsi="Times New Roman" w:cs="Times New Roman"/>
          <w:b/>
          <w:sz w:val="24"/>
          <w:szCs w:val="24"/>
        </w:rPr>
        <w:t>IT IS ORDERED:</w:t>
      </w:r>
    </w:p>
    <w:p w14:paraId="53D892FB" w14:textId="77777777" w:rsidR="002758CE" w:rsidRPr="009000D9" w:rsidRDefault="002758CE" w:rsidP="009000D9">
      <w:pPr>
        <w:spacing w:after="0" w:line="240" w:lineRule="auto"/>
        <w:ind w:firstLine="720"/>
        <w:jc w:val="both"/>
        <w:rPr>
          <w:rFonts w:ascii="Times New Roman" w:hAnsi="Times New Roman" w:cs="Times New Roman"/>
          <w:b/>
          <w:sz w:val="24"/>
          <w:szCs w:val="24"/>
        </w:rPr>
      </w:pPr>
    </w:p>
    <w:p w14:paraId="55EB3710" w14:textId="77777777" w:rsidR="00450F98" w:rsidRPr="009000D9" w:rsidRDefault="00F13E5E" w:rsidP="009000D9">
      <w:pPr>
        <w:pStyle w:val="ListParagraph"/>
        <w:numPr>
          <w:ilvl w:val="0"/>
          <w:numId w:val="1"/>
        </w:numPr>
        <w:spacing w:after="0" w:line="240" w:lineRule="auto"/>
        <w:jc w:val="both"/>
        <w:rPr>
          <w:rFonts w:ascii="Times New Roman" w:hAnsi="Times New Roman" w:cs="Times New Roman"/>
          <w:sz w:val="24"/>
          <w:szCs w:val="24"/>
        </w:rPr>
      </w:pPr>
      <w:r w:rsidRPr="009000D9">
        <w:rPr>
          <w:rFonts w:ascii="Times New Roman" w:hAnsi="Times New Roman" w:cs="Times New Roman"/>
          <w:sz w:val="24"/>
          <w:szCs w:val="24"/>
        </w:rPr>
        <w:t>The appeal be an</w:t>
      </w:r>
      <w:r w:rsidR="00450F98" w:rsidRPr="009000D9">
        <w:rPr>
          <w:rFonts w:ascii="Times New Roman" w:hAnsi="Times New Roman" w:cs="Times New Roman"/>
          <w:sz w:val="24"/>
          <w:szCs w:val="24"/>
        </w:rPr>
        <w:t>d</w:t>
      </w:r>
      <w:r w:rsidRPr="009000D9">
        <w:rPr>
          <w:rFonts w:ascii="Times New Roman" w:hAnsi="Times New Roman" w:cs="Times New Roman"/>
          <w:sz w:val="24"/>
          <w:szCs w:val="24"/>
        </w:rPr>
        <w:t xml:space="preserve"> </w:t>
      </w:r>
      <w:r w:rsidR="00450F98" w:rsidRPr="009000D9">
        <w:rPr>
          <w:rFonts w:ascii="Times New Roman" w:hAnsi="Times New Roman" w:cs="Times New Roman"/>
          <w:sz w:val="24"/>
          <w:szCs w:val="24"/>
        </w:rPr>
        <w:t>is hereby allowed.</w:t>
      </w:r>
    </w:p>
    <w:p w14:paraId="3BAC4A50" w14:textId="77777777" w:rsidR="00450F98" w:rsidRPr="009000D9" w:rsidRDefault="00450F98" w:rsidP="009000D9">
      <w:pPr>
        <w:pStyle w:val="ListParagraph"/>
        <w:numPr>
          <w:ilvl w:val="0"/>
          <w:numId w:val="1"/>
        </w:numPr>
        <w:spacing w:after="0" w:line="240" w:lineRule="auto"/>
        <w:jc w:val="both"/>
        <w:rPr>
          <w:rFonts w:ascii="Times New Roman" w:hAnsi="Times New Roman" w:cs="Times New Roman"/>
          <w:sz w:val="24"/>
          <w:szCs w:val="24"/>
        </w:rPr>
      </w:pPr>
      <w:r w:rsidRPr="009000D9">
        <w:rPr>
          <w:rFonts w:ascii="Times New Roman" w:hAnsi="Times New Roman" w:cs="Times New Roman"/>
          <w:sz w:val="24"/>
          <w:szCs w:val="24"/>
        </w:rPr>
        <w:t>There shall be no order as to costs.</w:t>
      </w:r>
    </w:p>
    <w:p w14:paraId="5BABAF4F" w14:textId="77777777" w:rsidR="00450F98" w:rsidRPr="009000D9" w:rsidRDefault="00450F98" w:rsidP="009000D9">
      <w:pPr>
        <w:pStyle w:val="ListParagraph"/>
        <w:numPr>
          <w:ilvl w:val="0"/>
          <w:numId w:val="1"/>
        </w:numPr>
        <w:spacing w:after="0" w:line="240" w:lineRule="auto"/>
        <w:jc w:val="both"/>
        <w:rPr>
          <w:rFonts w:ascii="Times New Roman" w:hAnsi="Times New Roman" w:cs="Times New Roman"/>
          <w:sz w:val="24"/>
          <w:szCs w:val="24"/>
        </w:rPr>
      </w:pPr>
      <w:r w:rsidRPr="009000D9">
        <w:rPr>
          <w:rFonts w:ascii="Times New Roman" w:hAnsi="Times New Roman" w:cs="Times New Roman"/>
          <w:sz w:val="24"/>
          <w:szCs w:val="24"/>
        </w:rPr>
        <w:t>The judgment of the Labour Court in cases No. LC/URG/MT/25/08 and LC/MT/37/08 be and is hereby set aside and substituted with the following:</w:t>
      </w:r>
    </w:p>
    <w:p w14:paraId="64715824" w14:textId="77777777" w:rsidR="00450F98" w:rsidRPr="009000D9" w:rsidRDefault="00450F98" w:rsidP="009000D9">
      <w:pPr>
        <w:pStyle w:val="ListParagraph"/>
        <w:spacing w:after="0" w:line="240" w:lineRule="auto"/>
        <w:ind w:left="2160" w:hanging="720"/>
        <w:jc w:val="both"/>
        <w:rPr>
          <w:rFonts w:ascii="Times New Roman" w:hAnsi="Times New Roman" w:cs="Times New Roman"/>
          <w:sz w:val="24"/>
          <w:szCs w:val="24"/>
        </w:rPr>
      </w:pPr>
      <w:r w:rsidRPr="009000D9">
        <w:rPr>
          <w:rFonts w:ascii="Times New Roman" w:hAnsi="Times New Roman" w:cs="Times New Roman"/>
          <w:sz w:val="24"/>
          <w:szCs w:val="24"/>
        </w:rPr>
        <w:t>“(i)</w:t>
      </w:r>
      <w:r w:rsidRPr="009000D9">
        <w:rPr>
          <w:rFonts w:ascii="Times New Roman" w:hAnsi="Times New Roman" w:cs="Times New Roman"/>
          <w:sz w:val="24"/>
          <w:szCs w:val="24"/>
        </w:rPr>
        <w:tab/>
        <w:t>The urgent chamber application by the respondents be and is hereby struck off the roll.</w:t>
      </w:r>
    </w:p>
    <w:p w14:paraId="6B4F533D" w14:textId="77777777" w:rsidR="00450F98" w:rsidRPr="009000D9" w:rsidRDefault="00450F98" w:rsidP="009000D9">
      <w:pPr>
        <w:pStyle w:val="ListParagraph"/>
        <w:spacing w:after="0" w:line="240" w:lineRule="auto"/>
        <w:ind w:left="2160" w:hanging="720"/>
        <w:jc w:val="both"/>
        <w:rPr>
          <w:rFonts w:ascii="Times New Roman" w:hAnsi="Times New Roman" w:cs="Times New Roman"/>
          <w:sz w:val="24"/>
          <w:szCs w:val="24"/>
        </w:rPr>
      </w:pPr>
      <w:r w:rsidRPr="009000D9">
        <w:rPr>
          <w:rFonts w:ascii="Times New Roman" w:hAnsi="Times New Roman" w:cs="Times New Roman"/>
          <w:sz w:val="24"/>
          <w:szCs w:val="24"/>
        </w:rPr>
        <w:t>(ii)</w:t>
      </w:r>
      <w:r w:rsidRPr="009000D9">
        <w:rPr>
          <w:rFonts w:ascii="Times New Roman" w:hAnsi="Times New Roman" w:cs="Times New Roman"/>
          <w:sz w:val="24"/>
          <w:szCs w:val="24"/>
        </w:rPr>
        <w:tab/>
      </w:r>
      <w:r w:rsidR="004B74B9" w:rsidRPr="009000D9">
        <w:rPr>
          <w:rFonts w:ascii="Times New Roman" w:hAnsi="Times New Roman" w:cs="Times New Roman"/>
          <w:sz w:val="24"/>
          <w:szCs w:val="24"/>
        </w:rPr>
        <w:t>The urgent chamber application by the applicants be and is hereby struck off the roll.</w:t>
      </w:r>
    </w:p>
    <w:p w14:paraId="5D393628" w14:textId="21E44937" w:rsidR="004B74B9" w:rsidRPr="009000D9" w:rsidRDefault="002758CE" w:rsidP="009000D9">
      <w:pPr>
        <w:pStyle w:val="ListParagraph"/>
        <w:spacing w:after="0" w:line="240" w:lineRule="auto"/>
        <w:ind w:left="2160" w:hanging="720"/>
        <w:jc w:val="both"/>
        <w:rPr>
          <w:rFonts w:ascii="Times New Roman" w:hAnsi="Times New Roman" w:cs="Times New Roman"/>
          <w:sz w:val="24"/>
          <w:szCs w:val="24"/>
        </w:rPr>
      </w:pPr>
      <w:r w:rsidRPr="009000D9">
        <w:rPr>
          <w:rFonts w:ascii="Times New Roman" w:hAnsi="Times New Roman" w:cs="Times New Roman"/>
          <w:sz w:val="24"/>
          <w:szCs w:val="24"/>
        </w:rPr>
        <w:t>(iii)</w:t>
      </w:r>
      <w:r w:rsidR="004B74B9" w:rsidRPr="009000D9">
        <w:rPr>
          <w:rFonts w:ascii="Times New Roman" w:hAnsi="Times New Roman" w:cs="Times New Roman"/>
          <w:sz w:val="24"/>
          <w:szCs w:val="24"/>
        </w:rPr>
        <w:t>The retrenchment agreement entered into between the parties and approved by the Retrenchment Board be and is hereby upheld.</w:t>
      </w:r>
    </w:p>
    <w:p w14:paraId="76DF850E" w14:textId="77777777" w:rsidR="004B74B9" w:rsidRPr="009000D9" w:rsidRDefault="004B74B9" w:rsidP="009000D9">
      <w:pPr>
        <w:pStyle w:val="ListParagraph"/>
        <w:spacing w:after="0" w:line="480" w:lineRule="auto"/>
        <w:ind w:left="2160" w:hanging="720"/>
        <w:jc w:val="both"/>
        <w:rPr>
          <w:rFonts w:ascii="Times New Roman" w:hAnsi="Times New Roman" w:cs="Times New Roman"/>
          <w:sz w:val="24"/>
          <w:szCs w:val="24"/>
        </w:rPr>
      </w:pPr>
      <w:r w:rsidRPr="009000D9">
        <w:rPr>
          <w:rFonts w:ascii="Times New Roman" w:hAnsi="Times New Roman" w:cs="Times New Roman"/>
          <w:sz w:val="24"/>
          <w:szCs w:val="24"/>
        </w:rPr>
        <w:t>(iv)</w:t>
      </w:r>
      <w:r w:rsidRPr="009000D9">
        <w:rPr>
          <w:rFonts w:ascii="Times New Roman" w:hAnsi="Times New Roman" w:cs="Times New Roman"/>
          <w:sz w:val="24"/>
          <w:szCs w:val="24"/>
        </w:rPr>
        <w:tab/>
        <w:t xml:space="preserve">There </w:t>
      </w:r>
      <w:r w:rsidR="00BA0A93" w:rsidRPr="009000D9">
        <w:rPr>
          <w:rFonts w:ascii="Times New Roman" w:hAnsi="Times New Roman" w:cs="Times New Roman"/>
          <w:sz w:val="24"/>
          <w:szCs w:val="24"/>
        </w:rPr>
        <w:t>shall be no order as to costs.”</w:t>
      </w:r>
    </w:p>
    <w:p w14:paraId="6723810A" w14:textId="77777777" w:rsidR="00114A54" w:rsidRPr="009000D9" w:rsidRDefault="00942125"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sz w:val="24"/>
          <w:szCs w:val="24"/>
        </w:rPr>
        <w:tab/>
      </w:r>
      <w:r w:rsidR="00114A54" w:rsidRPr="009000D9">
        <w:rPr>
          <w:rFonts w:ascii="Times New Roman" w:hAnsi="Times New Roman" w:cs="Times New Roman"/>
          <w:sz w:val="24"/>
          <w:szCs w:val="24"/>
        </w:rPr>
        <w:tab/>
      </w:r>
    </w:p>
    <w:p w14:paraId="17A2734F" w14:textId="5DA6E81D" w:rsidR="009603C4" w:rsidRPr="009000D9" w:rsidRDefault="009603C4" w:rsidP="009000D9">
      <w:pPr>
        <w:spacing w:after="0" w:line="480" w:lineRule="auto"/>
        <w:ind w:left="414" w:firstLine="720"/>
        <w:jc w:val="both"/>
        <w:rPr>
          <w:rFonts w:ascii="Times New Roman" w:hAnsi="Times New Roman" w:cs="Times New Roman"/>
          <w:sz w:val="24"/>
          <w:szCs w:val="24"/>
        </w:rPr>
      </w:pPr>
      <w:r w:rsidRPr="009000D9">
        <w:rPr>
          <w:rFonts w:ascii="Times New Roman" w:hAnsi="Times New Roman" w:cs="Times New Roman"/>
          <w:sz w:val="24"/>
          <w:szCs w:val="24"/>
        </w:rPr>
        <w:t xml:space="preserve">This judgment contains the reasons for </w:t>
      </w:r>
      <w:r w:rsidR="00EB47DE" w:rsidRPr="009000D9">
        <w:rPr>
          <w:rFonts w:ascii="Times New Roman" w:hAnsi="Times New Roman" w:cs="Times New Roman"/>
          <w:sz w:val="24"/>
          <w:szCs w:val="24"/>
        </w:rPr>
        <w:t>t</w:t>
      </w:r>
      <w:r w:rsidRPr="009000D9">
        <w:rPr>
          <w:rFonts w:ascii="Times New Roman" w:hAnsi="Times New Roman" w:cs="Times New Roman"/>
          <w:sz w:val="24"/>
          <w:szCs w:val="24"/>
        </w:rPr>
        <w:t>he order.</w:t>
      </w:r>
    </w:p>
    <w:p w14:paraId="02A3A77A" w14:textId="2C6BD36B" w:rsidR="0044254D" w:rsidRPr="009000D9" w:rsidRDefault="00942125"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lastRenderedPageBreak/>
        <w:t xml:space="preserve">Before I </w:t>
      </w:r>
      <w:r w:rsidR="00D538AD" w:rsidRPr="009000D9">
        <w:rPr>
          <w:rFonts w:ascii="Times New Roman" w:hAnsi="Times New Roman" w:cs="Times New Roman"/>
          <w:sz w:val="24"/>
          <w:szCs w:val="24"/>
        </w:rPr>
        <w:t xml:space="preserve">consider the merits </w:t>
      </w:r>
      <w:r w:rsidR="00BA0A93" w:rsidRPr="009000D9">
        <w:rPr>
          <w:rFonts w:ascii="Times New Roman" w:hAnsi="Times New Roman" w:cs="Times New Roman"/>
          <w:sz w:val="24"/>
          <w:szCs w:val="24"/>
        </w:rPr>
        <w:t>of the appeal</w:t>
      </w:r>
      <w:r w:rsidRPr="009000D9">
        <w:rPr>
          <w:rFonts w:ascii="Times New Roman" w:hAnsi="Times New Roman" w:cs="Times New Roman"/>
          <w:sz w:val="24"/>
          <w:szCs w:val="24"/>
        </w:rPr>
        <w:t xml:space="preserve">, </w:t>
      </w:r>
      <w:r w:rsidR="009603C4" w:rsidRPr="009000D9">
        <w:rPr>
          <w:rFonts w:ascii="Times New Roman" w:hAnsi="Times New Roman" w:cs="Times New Roman"/>
          <w:sz w:val="24"/>
          <w:szCs w:val="24"/>
        </w:rPr>
        <w:t xml:space="preserve">it is </w:t>
      </w:r>
      <w:r w:rsidR="00BA0A93" w:rsidRPr="009000D9">
        <w:rPr>
          <w:rFonts w:ascii="Times New Roman" w:hAnsi="Times New Roman" w:cs="Times New Roman"/>
          <w:sz w:val="24"/>
          <w:szCs w:val="24"/>
        </w:rPr>
        <w:t xml:space="preserve">pertinent to </w:t>
      </w:r>
      <w:r w:rsidR="009603C4" w:rsidRPr="009000D9">
        <w:rPr>
          <w:rFonts w:ascii="Times New Roman" w:hAnsi="Times New Roman" w:cs="Times New Roman"/>
          <w:sz w:val="24"/>
          <w:szCs w:val="24"/>
        </w:rPr>
        <w:t>address two procedural issues arising from the papers before the court.</w:t>
      </w:r>
    </w:p>
    <w:p w14:paraId="59785B4D"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21414F69" w14:textId="2524C6EC" w:rsidR="009603C4" w:rsidRPr="009000D9" w:rsidRDefault="008D1311"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Firstly, i</w:t>
      </w:r>
      <w:r w:rsidR="00D538AD" w:rsidRPr="009000D9">
        <w:rPr>
          <w:rFonts w:ascii="Times New Roman" w:hAnsi="Times New Roman" w:cs="Times New Roman"/>
          <w:sz w:val="24"/>
          <w:szCs w:val="24"/>
        </w:rPr>
        <w:t>t was noted that the</w:t>
      </w:r>
      <w:r w:rsidR="00D538AD" w:rsidRPr="009000D9">
        <w:rPr>
          <w:rFonts w:ascii="Times New Roman" w:hAnsi="Times New Roman" w:cs="Times New Roman"/>
          <w:i/>
          <w:sz w:val="24"/>
          <w:szCs w:val="24"/>
        </w:rPr>
        <w:t xml:space="preserve"> </w:t>
      </w:r>
      <w:r w:rsidR="00BF7BBC" w:rsidRPr="009000D9">
        <w:rPr>
          <w:rFonts w:ascii="Times New Roman" w:hAnsi="Times New Roman" w:cs="Times New Roman"/>
          <w:sz w:val="24"/>
          <w:szCs w:val="24"/>
        </w:rPr>
        <w:t xml:space="preserve">notice of appeal </w:t>
      </w:r>
      <w:r w:rsidR="00942125" w:rsidRPr="009000D9">
        <w:rPr>
          <w:rFonts w:ascii="Times New Roman" w:hAnsi="Times New Roman" w:cs="Times New Roman"/>
          <w:sz w:val="24"/>
          <w:szCs w:val="24"/>
        </w:rPr>
        <w:t>was filed eighteen days</w:t>
      </w:r>
      <w:r w:rsidR="00D538AD" w:rsidRPr="009000D9">
        <w:rPr>
          <w:rFonts w:ascii="Times New Roman" w:hAnsi="Times New Roman" w:cs="Times New Roman"/>
          <w:sz w:val="24"/>
          <w:szCs w:val="24"/>
        </w:rPr>
        <w:t xml:space="preserve"> after leave </w:t>
      </w:r>
      <w:r w:rsidRPr="009000D9">
        <w:rPr>
          <w:rFonts w:ascii="Times New Roman" w:hAnsi="Times New Roman" w:cs="Times New Roman"/>
          <w:sz w:val="24"/>
          <w:szCs w:val="24"/>
        </w:rPr>
        <w:t xml:space="preserve">to appeal </w:t>
      </w:r>
      <w:r w:rsidR="00D538AD" w:rsidRPr="009000D9">
        <w:rPr>
          <w:rFonts w:ascii="Times New Roman" w:hAnsi="Times New Roman" w:cs="Times New Roman"/>
          <w:sz w:val="24"/>
          <w:szCs w:val="24"/>
        </w:rPr>
        <w:t>was granted</w:t>
      </w:r>
      <w:r w:rsidRPr="009000D9">
        <w:rPr>
          <w:rFonts w:ascii="Times New Roman" w:hAnsi="Times New Roman" w:cs="Times New Roman"/>
          <w:sz w:val="24"/>
          <w:szCs w:val="24"/>
        </w:rPr>
        <w:t xml:space="preserve"> by this court</w:t>
      </w:r>
      <w:r w:rsidR="00D538AD" w:rsidRPr="009000D9">
        <w:rPr>
          <w:rFonts w:ascii="Times New Roman" w:hAnsi="Times New Roman" w:cs="Times New Roman"/>
          <w:sz w:val="24"/>
          <w:szCs w:val="24"/>
        </w:rPr>
        <w:t>,</w:t>
      </w:r>
      <w:r w:rsidR="00BF7BBC" w:rsidRPr="009000D9">
        <w:rPr>
          <w:rFonts w:ascii="Times New Roman" w:hAnsi="Times New Roman" w:cs="Times New Roman"/>
          <w:sz w:val="24"/>
          <w:szCs w:val="24"/>
        </w:rPr>
        <w:t xml:space="preserve"> instead of the fifteen days required by </w:t>
      </w:r>
      <w:r w:rsidR="00174CCB" w:rsidRPr="009000D9">
        <w:rPr>
          <w:rFonts w:ascii="Times New Roman" w:hAnsi="Times New Roman" w:cs="Times New Roman"/>
          <w:sz w:val="24"/>
          <w:szCs w:val="24"/>
        </w:rPr>
        <w:t>r</w:t>
      </w:r>
      <w:r w:rsidRPr="009000D9">
        <w:rPr>
          <w:rFonts w:ascii="Times New Roman" w:hAnsi="Times New Roman" w:cs="Times New Roman"/>
          <w:i/>
          <w:sz w:val="24"/>
          <w:szCs w:val="24"/>
        </w:rPr>
        <w:t xml:space="preserve"> </w:t>
      </w:r>
      <w:r w:rsidRPr="009000D9">
        <w:rPr>
          <w:rFonts w:ascii="Times New Roman" w:hAnsi="Times New Roman" w:cs="Times New Roman"/>
          <w:sz w:val="24"/>
          <w:szCs w:val="24"/>
        </w:rPr>
        <w:t>5(1)</w:t>
      </w:r>
      <w:r w:rsidR="00BF7BBC" w:rsidRPr="009000D9">
        <w:rPr>
          <w:rFonts w:ascii="Times New Roman" w:hAnsi="Times New Roman" w:cs="Times New Roman"/>
          <w:sz w:val="24"/>
          <w:szCs w:val="24"/>
        </w:rPr>
        <w:t xml:space="preserve"> </w:t>
      </w:r>
      <w:r w:rsidRPr="009000D9">
        <w:rPr>
          <w:rFonts w:ascii="Times New Roman" w:hAnsi="Times New Roman" w:cs="Times New Roman"/>
          <w:sz w:val="24"/>
          <w:szCs w:val="24"/>
        </w:rPr>
        <w:t xml:space="preserve">of the Supreme Court (Miscellaneous Appeals and References) Rules, 1975. </w:t>
      </w:r>
      <w:r w:rsidR="00BF7BBC" w:rsidRPr="009000D9">
        <w:rPr>
          <w:rFonts w:ascii="Times New Roman" w:hAnsi="Times New Roman" w:cs="Times New Roman"/>
          <w:sz w:val="24"/>
          <w:szCs w:val="24"/>
        </w:rPr>
        <w:t xml:space="preserve">However, upon inquiry, </w:t>
      </w:r>
      <w:r w:rsidRPr="009000D9">
        <w:rPr>
          <w:rFonts w:ascii="Times New Roman" w:hAnsi="Times New Roman" w:cs="Times New Roman"/>
          <w:sz w:val="24"/>
          <w:szCs w:val="24"/>
        </w:rPr>
        <w:t>counsel for the appellant, Advocate</w:t>
      </w:r>
      <w:r w:rsidRPr="009000D9">
        <w:rPr>
          <w:rFonts w:ascii="Times New Roman" w:hAnsi="Times New Roman" w:cs="Times New Roman"/>
          <w:i/>
          <w:sz w:val="24"/>
          <w:szCs w:val="24"/>
        </w:rPr>
        <w:t xml:space="preserve"> Magwaliba</w:t>
      </w:r>
      <w:r w:rsidRPr="009000D9">
        <w:rPr>
          <w:rFonts w:ascii="Times New Roman" w:hAnsi="Times New Roman" w:cs="Times New Roman"/>
          <w:sz w:val="24"/>
          <w:szCs w:val="24"/>
        </w:rPr>
        <w:t xml:space="preserve"> submitted that </w:t>
      </w:r>
      <w:r w:rsidR="009603C4" w:rsidRPr="009000D9">
        <w:rPr>
          <w:rFonts w:ascii="Times New Roman" w:hAnsi="Times New Roman" w:cs="Times New Roman"/>
          <w:sz w:val="24"/>
          <w:szCs w:val="24"/>
        </w:rPr>
        <w:t xml:space="preserve">no </w:t>
      </w:r>
      <w:r w:rsidR="00BF7BBC" w:rsidRPr="009000D9">
        <w:rPr>
          <w:rFonts w:ascii="Times New Roman" w:hAnsi="Times New Roman" w:cs="Times New Roman"/>
          <w:sz w:val="24"/>
          <w:szCs w:val="24"/>
        </w:rPr>
        <w:t>hearing for the application for leave to appeal</w:t>
      </w:r>
      <w:r w:rsidR="009603C4" w:rsidRPr="009000D9">
        <w:rPr>
          <w:rFonts w:ascii="Times New Roman" w:hAnsi="Times New Roman" w:cs="Times New Roman"/>
          <w:sz w:val="24"/>
          <w:szCs w:val="24"/>
        </w:rPr>
        <w:t xml:space="preserve"> was held since t</w:t>
      </w:r>
      <w:r w:rsidR="00BF7BBC" w:rsidRPr="009000D9">
        <w:rPr>
          <w:rFonts w:ascii="Times New Roman" w:hAnsi="Times New Roman" w:cs="Times New Roman"/>
          <w:sz w:val="24"/>
          <w:szCs w:val="24"/>
        </w:rPr>
        <w:t xml:space="preserve">he application was granted on the </w:t>
      </w:r>
      <w:r w:rsidR="009603C4" w:rsidRPr="009000D9">
        <w:rPr>
          <w:rFonts w:ascii="Times New Roman" w:hAnsi="Times New Roman" w:cs="Times New Roman"/>
          <w:sz w:val="24"/>
          <w:szCs w:val="24"/>
        </w:rPr>
        <w:t xml:space="preserve">basis of the </w:t>
      </w:r>
      <w:r w:rsidR="00BF7BBC" w:rsidRPr="009000D9">
        <w:rPr>
          <w:rFonts w:ascii="Times New Roman" w:hAnsi="Times New Roman" w:cs="Times New Roman"/>
          <w:sz w:val="24"/>
          <w:szCs w:val="24"/>
        </w:rPr>
        <w:t>papers</w:t>
      </w:r>
      <w:r w:rsidR="009603C4" w:rsidRPr="009000D9">
        <w:rPr>
          <w:rFonts w:ascii="Times New Roman" w:hAnsi="Times New Roman" w:cs="Times New Roman"/>
          <w:sz w:val="24"/>
          <w:szCs w:val="24"/>
        </w:rPr>
        <w:t xml:space="preserve"> before the judge in question.</w:t>
      </w:r>
      <w:r w:rsidR="00BF7BBC" w:rsidRPr="009000D9">
        <w:rPr>
          <w:rFonts w:ascii="Times New Roman" w:hAnsi="Times New Roman" w:cs="Times New Roman"/>
          <w:sz w:val="24"/>
          <w:szCs w:val="24"/>
        </w:rPr>
        <w:t xml:space="preserve"> </w:t>
      </w:r>
      <w:r w:rsidR="009603C4" w:rsidRPr="009000D9">
        <w:rPr>
          <w:rFonts w:ascii="Times New Roman" w:hAnsi="Times New Roman" w:cs="Times New Roman"/>
          <w:sz w:val="24"/>
          <w:szCs w:val="24"/>
        </w:rPr>
        <w:t>T</w:t>
      </w:r>
      <w:r w:rsidR="00BF7BBC" w:rsidRPr="009000D9">
        <w:rPr>
          <w:rFonts w:ascii="Times New Roman" w:hAnsi="Times New Roman" w:cs="Times New Roman"/>
          <w:sz w:val="24"/>
          <w:szCs w:val="24"/>
        </w:rPr>
        <w:t>he parties only got to hear of the or</w:t>
      </w:r>
      <w:r w:rsidR="00BA0A93" w:rsidRPr="009000D9">
        <w:rPr>
          <w:rFonts w:ascii="Times New Roman" w:hAnsi="Times New Roman" w:cs="Times New Roman"/>
          <w:sz w:val="24"/>
          <w:szCs w:val="24"/>
        </w:rPr>
        <w:t xml:space="preserve">der on a later date. </w:t>
      </w:r>
    </w:p>
    <w:p w14:paraId="0EF004C2" w14:textId="77777777" w:rsidR="00A541F0" w:rsidRPr="009000D9" w:rsidRDefault="00A541F0" w:rsidP="009000D9">
      <w:pPr>
        <w:spacing w:after="0" w:line="480" w:lineRule="auto"/>
        <w:ind w:firstLine="1134"/>
        <w:jc w:val="both"/>
        <w:rPr>
          <w:rFonts w:ascii="Times New Roman" w:hAnsi="Times New Roman" w:cs="Times New Roman"/>
          <w:sz w:val="24"/>
          <w:szCs w:val="24"/>
        </w:rPr>
      </w:pPr>
    </w:p>
    <w:p w14:paraId="47C4EB04" w14:textId="5101E18B" w:rsidR="00132AD7" w:rsidRDefault="00BA0A93"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It is in my view important to point out in this respect</w:t>
      </w:r>
      <w:r w:rsidR="005B6409" w:rsidRPr="009000D9">
        <w:rPr>
          <w:rFonts w:ascii="Times New Roman" w:hAnsi="Times New Roman" w:cs="Times New Roman"/>
          <w:sz w:val="24"/>
          <w:szCs w:val="24"/>
        </w:rPr>
        <w:t xml:space="preserve"> that when an order is made in chambers</w:t>
      </w:r>
      <w:r w:rsidR="006169E6" w:rsidRPr="009000D9">
        <w:rPr>
          <w:rFonts w:ascii="Times New Roman" w:hAnsi="Times New Roman" w:cs="Times New Roman"/>
          <w:sz w:val="24"/>
          <w:szCs w:val="24"/>
        </w:rPr>
        <w:t xml:space="preserve"> following a determination of the matter on the papers before the judge and in the absence of the parties, </w:t>
      </w:r>
      <w:r w:rsidR="005B6409" w:rsidRPr="009000D9">
        <w:rPr>
          <w:rFonts w:ascii="Times New Roman" w:hAnsi="Times New Roman" w:cs="Times New Roman"/>
          <w:sz w:val="24"/>
          <w:szCs w:val="24"/>
        </w:rPr>
        <w:t xml:space="preserve">the registrar should </w:t>
      </w:r>
      <w:r w:rsidR="00B97E4F" w:rsidRPr="009000D9">
        <w:rPr>
          <w:rFonts w:ascii="Times New Roman" w:hAnsi="Times New Roman" w:cs="Times New Roman"/>
          <w:sz w:val="24"/>
          <w:szCs w:val="24"/>
        </w:rPr>
        <w:t xml:space="preserve">promptly </w:t>
      </w:r>
      <w:r w:rsidR="005B6409" w:rsidRPr="009000D9">
        <w:rPr>
          <w:rFonts w:ascii="Times New Roman" w:hAnsi="Times New Roman" w:cs="Times New Roman"/>
          <w:sz w:val="24"/>
          <w:szCs w:val="24"/>
        </w:rPr>
        <w:t>notify the parties of the order.</w:t>
      </w:r>
      <w:r w:rsidRPr="009000D9">
        <w:rPr>
          <w:rFonts w:ascii="Times New Roman" w:hAnsi="Times New Roman" w:cs="Times New Roman"/>
          <w:sz w:val="24"/>
          <w:szCs w:val="24"/>
        </w:rPr>
        <w:t xml:space="preserve"> This is particularly so, since the </w:t>
      </w:r>
      <w:r w:rsidRPr="009000D9">
        <w:rPr>
          <w:rFonts w:ascii="Times New Roman" w:hAnsi="Times New Roman" w:cs="Times New Roman"/>
          <w:i/>
          <w:sz w:val="24"/>
          <w:szCs w:val="24"/>
        </w:rPr>
        <w:t>dies induciae</w:t>
      </w:r>
      <w:r w:rsidRPr="009000D9">
        <w:rPr>
          <w:rFonts w:ascii="Times New Roman" w:hAnsi="Times New Roman" w:cs="Times New Roman"/>
          <w:sz w:val="24"/>
          <w:szCs w:val="24"/>
        </w:rPr>
        <w:t xml:space="preserve"> for any subsequent filing of papers in the matter would start to run from the date of the order, not the date on which the order was served or came to the notice of the parties concerned. </w:t>
      </w:r>
      <w:r w:rsidRPr="009000D9">
        <w:rPr>
          <w:rFonts w:ascii="Times New Roman" w:hAnsi="Times New Roman" w:cs="Times New Roman"/>
          <w:i/>
          <w:sz w:val="24"/>
          <w:szCs w:val="24"/>
        </w:rPr>
        <w:t>In casu</w:t>
      </w:r>
      <w:r w:rsidRPr="009000D9">
        <w:rPr>
          <w:rFonts w:ascii="Times New Roman" w:hAnsi="Times New Roman" w:cs="Times New Roman"/>
          <w:sz w:val="24"/>
          <w:szCs w:val="24"/>
        </w:rPr>
        <w:t xml:space="preserve"> it was the court’s view that s</w:t>
      </w:r>
      <w:r w:rsidR="00132AD7" w:rsidRPr="009000D9">
        <w:rPr>
          <w:rFonts w:ascii="Times New Roman" w:hAnsi="Times New Roman" w:cs="Times New Roman"/>
          <w:sz w:val="24"/>
          <w:szCs w:val="24"/>
        </w:rPr>
        <w:t>ince</w:t>
      </w:r>
      <w:r w:rsidR="005B6409" w:rsidRPr="009000D9">
        <w:rPr>
          <w:rFonts w:ascii="Times New Roman" w:hAnsi="Times New Roman" w:cs="Times New Roman"/>
          <w:sz w:val="24"/>
          <w:szCs w:val="24"/>
        </w:rPr>
        <w:t xml:space="preserve"> </w:t>
      </w:r>
      <w:r w:rsidRPr="009000D9">
        <w:rPr>
          <w:rFonts w:ascii="Times New Roman" w:hAnsi="Times New Roman" w:cs="Times New Roman"/>
          <w:sz w:val="24"/>
          <w:szCs w:val="24"/>
        </w:rPr>
        <w:t>the appellant</w:t>
      </w:r>
      <w:r w:rsidR="009603C4" w:rsidRPr="009000D9">
        <w:rPr>
          <w:rFonts w:ascii="Times New Roman" w:hAnsi="Times New Roman" w:cs="Times New Roman"/>
          <w:sz w:val="24"/>
          <w:szCs w:val="24"/>
        </w:rPr>
        <w:t>s</w:t>
      </w:r>
      <w:r w:rsidR="006169E6" w:rsidRPr="009000D9">
        <w:rPr>
          <w:rFonts w:ascii="Times New Roman" w:hAnsi="Times New Roman" w:cs="Times New Roman"/>
          <w:sz w:val="24"/>
          <w:szCs w:val="24"/>
        </w:rPr>
        <w:t xml:space="preserve"> could not be faulted </w:t>
      </w:r>
      <w:r w:rsidR="005B6409" w:rsidRPr="009000D9">
        <w:rPr>
          <w:rFonts w:ascii="Times New Roman" w:hAnsi="Times New Roman" w:cs="Times New Roman"/>
          <w:sz w:val="24"/>
          <w:szCs w:val="24"/>
        </w:rPr>
        <w:t>for the delay in</w:t>
      </w:r>
      <w:r w:rsidRPr="009000D9">
        <w:rPr>
          <w:rFonts w:ascii="Times New Roman" w:hAnsi="Times New Roman" w:cs="Times New Roman"/>
          <w:sz w:val="24"/>
          <w:szCs w:val="24"/>
        </w:rPr>
        <w:t xml:space="preserve"> noting the appeal, such late noting could properly </w:t>
      </w:r>
      <w:r w:rsidR="009603C4" w:rsidRPr="009000D9">
        <w:rPr>
          <w:rFonts w:ascii="Times New Roman" w:hAnsi="Times New Roman" w:cs="Times New Roman"/>
          <w:sz w:val="24"/>
          <w:szCs w:val="24"/>
        </w:rPr>
        <w:t xml:space="preserve">be </w:t>
      </w:r>
      <w:r w:rsidRPr="009000D9">
        <w:rPr>
          <w:rFonts w:ascii="Times New Roman" w:hAnsi="Times New Roman" w:cs="Times New Roman"/>
          <w:sz w:val="24"/>
          <w:szCs w:val="24"/>
        </w:rPr>
        <w:t>condoned</w:t>
      </w:r>
      <w:r w:rsidR="00132AD7" w:rsidRPr="009000D9">
        <w:rPr>
          <w:rFonts w:ascii="Times New Roman" w:hAnsi="Times New Roman" w:cs="Times New Roman"/>
          <w:sz w:val="24"/>
          <w:szCs w:val="24"/>
        </w:rPr>
        <w:t>.</w:t>
      </w:r>
    </w:p>
    <w:p w14:paraId="50366F15" w14:textId="77777777" w:rsidR="009000D9" w:rsidRPr="009000D9" w:rsidRDefault="009000D9" w:rsidP="009000D9">
      <w:pPr>
        <w:spacing w:after="0" w:line="480" w:lineRule="auto"/>
        <w:ind w:firstLine="1134"/>
        <w:jc w:val="both"/>
        <w:rPr>
          <w:rFonts w:ascii="Times New Roman" w:hAnsi="Times New Roman" w:cs="Times New Roman"/>
          <w:sz w:val="24"/>
          <w:szCs w:val="24"/>
        </w:rPr>
      </w:pPr>
    </w:p>
    <w:p w14:paraId="20F13849" w14:textId="79480410" w:rsidR="009603C4" w:rsidRPr="009000D9" w:rsidRDefault="00132AD7"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sz w:val="24"/>
          <w:szCs w:val="24"/>
        </w:rPr>
        <w:tab/>
      </w:r>
      <w:r w:rsidR="0044254D" w:rsidRPr="009000D9">
        <w:rPr>
          <w:rFonts w:ascii="Times New Roman" w:hAnsi="Times New Roman" w:cs="Times New Roman"/>
          <w:sz w:val="24"/>
          <w:szCs w:val="24"/>
        </w:rPr>
        <w:tab/>
      </w:r>
      <w:r w:rsidRPr="009000D9">
        <w:rPr>
          <w:rFonts w:ascii="Times New Roman" w:hAnsi="Times New Roman" w:cs="Times New Roman"/>
          <w:sz w:val="24"/>
          <w:szCs w:val="24"/>
        </w:rPr>
        <w:t xml:space="preserve">Secondly, </w:t>
      </w:r>
      <w:r w:rsidR="00B97E4F" w:rsidRPr="009000D9">
        <w:rPr>
          <w:rFonts w:ascii="Times New Roman" w:hAnsi="Times New Roman" w:cs="Times New Roman"/>
          <w:sz w:val="24"/>
          <w:szCs w:val="24"/>
        </w:rPr>
        <w:t xml:space="preserve">while </w:t>
      </w:r>
      <w:r w:rsidRPr="009000D9">
        <w:rPr>
          <w:rFonts w:ascii="Times New Roman" w:hAnsi="Times New Roman" w:cs="Times New Roman"/>
          <w:sz w:val="24"/>
          <w:szCs w:val="24"/>
        </w:rPr>
        <w:t>the notice of appeal was brought under the citation “</w:t>
      </w:r>
      <w:r w:rsidRPr="009000D9">
        <w:rPr>
          <w:rFonts w:ascii="Times New Roman" w:hAnsi="Times New Roman" w:cs="Times New Roman"/>
          <w:i/>
          <w:sz w:val="24"/>
          <w:szCs w:val="24"/>
        </w:rPr>
        <w:t>Chris Stylianou and Fred Driver and Sons (Pvt) Ltd and D.R. Henry (Pvt) Ltd v Moses Mubita</w:t>
      </w:r>
      <w:r w:rsidRPr="009000D9">
        <w:rPr>
          <w:rFonts w:ascii="Times New Roman" w:hAnsi="Times New Roman" w:cs="Times New Roman"/>
          <w:sz w:val="24"/>
          <w:szCs w:val="24"/>
        </w:rPr>
        <w:t xml:space="preserve"> &amp; </w:t>
      </w:r>
      <w:r w:rsidRPr="009000D9">
        <w:rPr>
          <w:rFonts w:ascii="Times New Roman" w:hAnsi="Times New Roman" w:cs="Times New Roman"/>
          <w:i/>
          <w:sz w:val="24"/>
          <w:szCs w:val="24"/>
        </w:rPr>
        <w:t>50 Others</w:t>
      </w:r>
      <w:r w:rsidRPr="009000D9">
        <w:rPr>
          <w:rFonts w:ascii="Times New Roman" w:hAnsi="Times New Roman" w:cs="Times New Roman"/>
          <w:sz w:val="24"/>
          <w:szCs w:val="24"/>
        </w:rPr>
        <w:t xml:space="preserve"> SC 117/11”</w:t>
      </w:r>
      <w:r w:rsidR="00B97E4F" w:rsidRPr="009000D9">
        <w:rPr>
          <w:rFonts w:ascii="Times New Roman" w:hAnsi="Times New Roman" w:cs="Times New Roman"/>
          <w:sz w:val="24"/>
          <w:szCs w:val="24"/>
        </w:rPr>
        <w:t xml:space="preserve">, </w:t>
      </w:r>
      <w:r w:rsidR="00BA0A93" w:rsidRPr="009000D9">
        <w:rPr>
          <w:rFonts w:ascii="Times New Roman" w:hAnsi="Times New Roman" w:cs="Times New Roman"/>
          <w:sz w:val="24"/>
          <w:szCs w:val="24"/>
        </w:rPr>
        <w:t>it was not disputed that only 26 respondents were properly before the court. The parties duly filed a</w:t>
      </w:r>
      <w:r w:rsidR="00F116F7" w:rsidRPr="009000D9">
        <w:rPr>
          <w:rFonts w:ascii="Times New Roman" w:hAnsi="Times New Roman" w:cs="Times New Roman"/>
          <w:sz w:val="24"/>
          <w:szCs w:val="24"/>
        </w:rPr>
        <w:t>n agreed and</w:t>
      </w:r>
      <w:r w:rsidR="00BA0A93" w:rsidRPr="009000D9">
        <w:rPr>
          <w:rFonts w:ascii="Times New Roman" w:hAnsi="Times New Roman" w:cs="Times New Roman"/>
          <w:sz w:val="24"/>
          <w:szCs w:val="24"/>
        </w:rPr>
        <w:t xml:space="preserve"> signed</w:t>
      </w:r>
      <w:r w:rsidR="00C16F64" w:rsidRPr="009000D9">
        <w:rPr>
          <w:rFonts w:ascii="Times New Roman" w:hAnsi="Times New Roman" w:cs="Times New Roman"/>
          <w:sz w:val="24"/>
          <w:szCs w:val="24"/>
        </w:rPr>
        <w:t xml:space="preserve"> </w:t>
      </w:r>
      <w:r w:rsidR="00B97E4F" w:rsidRPr="009000D9">
        <w:rPr>
          <w:rFonts w:ascii="Times New Roman" w:hAnsi="Times New Roman" w:cs="Times New Roman"/>
          <w:sz w:val="24"/>
          <w:szCs w:val="24"/>
        </w:rPr>
        <w:t>list of 26 named respondents</w:t>
      </w:r>
      <w:r w:rsidR="00F116F7" w:rsidRPr="009000D9">
        <w:rPr>
          <w:rFonts w:ascii="Times New Roman" w:hAnsi="Times New Roman" w:cs="Times New Roman"/>
          <w:sz w:val="24"/>
          <w:szCs w:val="24"/>
        </w:rPr>
        <w:t>, d</w:t>
      </w:r>
      <w:r w:rsidR="00C16F64" w:rsidRPr="009000D9">
        <w:rPr>
          <w:rFonts w:ascii="Times New Roman" w:hAnsi="Times New Roman" w:cs="Times New Roman"/>
          <w:sz w:val="24"/>
          <w:szCs w:val="24"/>
        </w:rPr>
        <w:t xml:space="preserve">ated 30 March 2016. </w:t>
      </w:r>
      <w:r w:rsidR="00B56D63" w:rsidRPr="009000D9">
        <w:rPr>
          <w:rFonts w:ascii="Times New Roman" w:hAnsi="Times New Roman" w:cs="Times New Roman"/>
          <w:sz w:val="24"/>
          <w:szCs w:val="24"/>
        </w:rPr>
        <w:t xml:space="preserve"> The court used its discretion and accepted </w:t>
      </w:r>
      <w:r w:rsidR="00494498" w:rsidRPr="009000D9">
        <w:rPr>
          <w:rFonts w:ascii="Times New Roman" w:hAnsi="Times New Roman" w:cs="Times New Roman"/>
          <w:sz w:val="24"/>
          <w:szCs w:val="24"/>
        </w:rPr>
        <w:t xml:space="preserve">the revised list of respondents. </w:t>
      </w:r>
    </w:p>
    <w:p w14:paraId="3597BF2F" w14:textId="77777777" w:rsidR="009603C4" w:rsidRPr="009000D9" w:rsidRDefault="009603C4" w:rsidP="009000D9">
      <w:pPr>
        <w:spacing w:after="0" w:line="480" w:lineRule="auto"/>
        <w:jc w:val="both"/>
        <w:rPr>
          <w:rFonts w:ascii="Times New Roman" w:hAnsi="Times New Roman" w:cs="Times New Roman"/>
          <w:sz w:val="24"/>
          <w:szCs w:val="24"/>
        </w:rPr>
      </w:pPr>
    </w:p>
    <w:p w14:paraId="6878C33B" w14:textId="31EB8991" w:rsidR="00B97E4F" w:rsidRPr="009000D9" w:rsidRDefault="00F116F7"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lastRenderedPageBreak/>
        <w:t xml:space="preserve">This judgment therefore applies </w:t>
      </w:r>
      <w:r w:rsidR="00EB47DE" w:rsidRPr="009000D9">
        <w:rPr>
          <w:rFonts w:ascii="Times New Roman" w:hAnsi="Times New Roman" w:cs="Times New Roman"/>
          <w:sz w:val="24"/>
          <w:szCs w:val="24"/>
        </w:rPr>
        <w:t xml:space="preserve">only </w:t>
      </w:r>
      <w:r w:rsidRPr="009000D9">
        <w:rPr>
          <w:rFonts w:ascii="Times New Roman" w:hAnsi="Times New Roman" w:cs="Times New Roman"/>
          <w:sz w:val="24"/>
          <w:szCs w:val="24"/>
        </w:rPr>
        <w:t>to these 26 respondents</w:t>
      </w:r>
      <w:r w:rsidR="007013D3" w:rsidRPr="009000D9">
        <w:rPr>
          <w:rStyle w:val="FootnoteReference"/>
          <w:rFonts w:ascii="Times New Roman" w:hAnsi="Times New Roman" w:cs="Times New Roman"/>
          <w:sz w:val="24"/>
          <w:szCs w:val="24"/>
        </w:rPr>
        <w:footnoteReference w:id="1"/>
      </w:r>
      <w:r w:rsidRPr="009000D9">
        <w:rPr>
          <w:rFonts w:ascii="Times New Roman" w:hAnsi="Times New Roman" w:cs="Times New Roman"/>
          <w:sz w:val="24"/>
          <w:szCs w:val="24"/>
        </w:rPr>
        <w:t>.</w:t>
      </w:r>
      <w:r w:rsidR="00132AD7" w:rsidRPr="009000D9">
        <w:rPr>
          <w:rFonts w:ascii="Times New Roman" w:hAnsi="Times New Roman" w:cs="Times New Roman"/>
          <w:sz w:val="24"/>
          <w:szCs w:val="24"/>
        </w:rPr>
        <w:t xml:space="preserve"> </w:t>
      </w:r>
    </w:p>
    <w:p w14:paraId="76387124" w14:textId="77777777" w:rsidR="0044254D" w:rsidRPr="009000D9" w:rsidRDefault="0044254D" w:rsidP="009000D9">
      <w:pPr>
        <w:spacing w:after="0" w:line="480" w:lineRule="auto"/>
        <w:jc w:val="both"/>
        <w:rPr>
          <w:rFonts w:ascii="Times New Roman" w:hAnsi="Times New Roman" w:cs="Times New Roman"/>
          <w:sz w:val="24"/>
          <w:szCs w:val="24"/>
        </w:rPr>
      </w:pPr>
    </w:p>
    <w:p w14:paraId="7BE692E9" w14:textId="2AEFB3F8" w:rsidR="00450F98" w:rsidRPr="009000D9" w:rsidRDefault="00B97E4F"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T</w:t>
      </w:r>
      <w:r w:rsidR="00E259EB" w:rsidRPr="009000D9">
        <w:rPr>
          <w:rFonts w:ascii="Times New Roman" w:hAnsi="Times New Roman" w:cs="Times New Roman"/>
          <w:sz w:val="24"/>
          <w:szCs w:val="24"/>
        </w:rPr>
        <w:t xml:space="preserve">he </w:t>
      </w:r>
      <w:r w:rsidR="00F116F7" w:rsidRPr="009000D9">
        <w:rPr>
          <w:rFonts w:ascii="Times New Roman" w:hAnsi="Times New Roman" w:cs="Times New Roman"/>
          <w:sz w:val="24"/>
          <w:szCs w:val="24"/>
        </w:rPr>
        <w:t>factual background to</w:t>
      </w:r>
      <w:r w:rsidR="004B74B9" w:rsidRPr="009000D9">
        <w:rPr>
          <w:rFonts w:ascii="Times New Roman" w:hAnsi="Times New Roman" w:cs="Times New Roman"/>
          <w:sz w:val="24"/>
          <w:szCs w:val="24"/>
        </w:rPr>
        <w:t xml:space="preserve"> the matter</w:t>
      </w:r>
      <w:r w:rsidRPr="009000D9">
        <w:rPr>
          <w:rFonts w:ascii="Times New Roman" w:hAnsi="Times New Roman" w:cs="Times New Roman"/>
          <w:sz w:val="24"/>
          <w:szCs w:val="24"/>
        </w:rPr>
        <w:t xml:space="preserve"> is as follows</w:t>
      </w:r>
      <w:r w:rsidR="00F116F7" w:rsidRPr="009000D9">
        <w:rPr>
          <w:rFonts w:ascii="Times New Roman" w:hAnsi="Times New Roman" w:cs="Times New Roman"/>
          <w:sz w:val="24"/>
          <w:szCs w:val="24"/>
        </w:rPr>
        <w:t>;</w:t>
      </w:r>
    </w:p>
    <w:p w14:paraId="48D7FC52"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579EE4BC" w14:textId="0F6BF18D" w:rsidR="00AD6D49" w:rsidRPr="009000D9" w:rsidRDefault="001D3A44"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The first appellant was at the time of the institution of </w:t>
      </w:r>
      <w:r w:rsidR="006535EB" w:rsidRPr="009000D9">
        <w:rPr>
          <w:rFonts w:ascii="Times New Roman" w:hAnsi="Times New Roman" w:cs="Times New Roman"/>
          <w:sz w:val="24"/>
          <w:szCs w:val="24"/>
        </w:rPr>
        <w:t xml:space="preserve">these </w:t>
      </w:r>
      <w:r w:rsidRPr="009000D9">
        <w:rPr>
          <w:rFonts w:ascii="Times New Roman" w:hAnsi="Times New Roman" w:cs="Times New Roman"/>
          <w:sz w:val="24"/>
          <w:szCs w:val="24"/>
        </w:rPr>
        <w:t xml:space="preserve">proceedings in the court </w:t>
      </w:r>
      <w:r w:rsidRPr="009000D9">
        <w:rPr>
          <w:rFonts w:ascii="Times New Roman" w:hAnsi="Times New Roman" w:cs="Times New Roman"/>
          <w:i/>
          <w:sz w:val="24"/>
          <w:szCs w:val="24"/>
        </w:rPr>
        <w:t>a</w:t>
      </w:r>
      <w:r w:rsidR="006535EB" w:rsidRPr="009000D9">
        <w:rPr>
          <w:rFonts w:ascii="Times New Roman" w:hAnsi="Times New Roman" w:cs="Times New Roman"/>
          <w:i/>
          <w:sz w:val="24"/>
          <w:szCs w:val="24"/>
        </w:rPr>
        <w:t xml:space="preserve"> </w:t>
      </w:r>
      <w:r w:rsidRPr="009000D9">
        <w:rPr>
          <w:rFonts w:ascii="Times New Roman" w:hAnsi="Times New Roman" w:cs="Times New Roman"/>
          <w:i/>
          <w:sz w:val="24"/>
          <w:szCs w:val="24"/>
        </w:rPr>
        <w:t>quo</w:t>
      </w:r>
      <w:r w:rsidR="009603C4" w:rsidRPr="009000D9">
        <w:rPr>
          <w:rFonts w:ascii="Times New Roman" w:hAnsi="Times New Roman" w:cs="Times New Roman"/>
          <w:i/>
          <w:sz w:val="24"/>
          <w:szCs w:val="24"/>
        </w:rPr>
        <w:t>,</w:t>
      </w:r>
      <w:r w:rsidR="006535EB" w:rsidRPr="009000D9">
        <w:rPr>
          <w:rFonts w:ascii="Times New Roman" w:hAnsi="Times New Roman" w:cs="Times New Roman"/>
          <w:i/>
          <w:sz w:val="24"/>
          <w:szCs w:val="24"/>
        </w:rPr>
        <w:t xml:space="preserve"> </w:t>
      </w:r>
      <w:r w:rsidR="006535EB" w:rsidRPr="009000D9">
        <w:rPr>
          <w:rFonts w:ascii="Times New Roman" w:hAnsi="Times New Roman" w:cs="Times New Roman"/>
          <w:sz w:val="24"/>
          <w:szCs w:val="24"/>
        </w:rPr>
        <w:t>said to be</w:t>
      </w:r>
      <w:r w:rsidRPr="009000D9">
        <w:rPr>
          <w:rFonts w:ascii="Times New Roman" w:hAnsi="Times New Roman" w:cs="Times New Roman"/>
          <w:i/>
          <w:sz w:val="24"/>
          <w:szCs w:val="24"/>
        </w:rPr>
        <w:t xml:space="preserve"> </w:t>
      </w:r>
      <w:r w:rsidRPr="009000D9">
        <w:rPr>
          <w:rFonts w:ascii="Times New Roman" w:hAnsi="Times New Roman" w:cs="Times New Roman"/>
          <w:sz w:val="24"/>
          <w:szCs w:val="24"/>
        </w:rPr>
        <w:t xml:space="preserve">the </w:t>
      </w:r>
      <w:r w:rsidR="006535EB" w:rsidRPr="009000D9">
        <w:rPr>
          <w:rFonts w:ascii="Times New Roman" w:hAnsi="Times New Roman" w:cs="Times New Roman"/>
          <w:sz w:val="24"/>
          <w:szCs w:val="24"/>
        </w:rPr>
        <w:t>‘</w:t>
      </w:r>
      <w:r w:rsidRPr="009000D9">
        <w:rPr>
          <w:rFonts w:ascii="Times New Roman" w:hAnsi="Times New Roman" w:cs="Times New Roman"/>
          <w:sz w:val="24"/>
          <w:szCs w:val="24"/>
        </w:rPr>
        <w:t>owner</w:t>
      </w:r>
      <w:r w:rsidR="006535EB" w:rsidRPr="009000D9">
        <w:rPr>
          <w:rFonts w:ascii="Times New Roman" w:hAnsi="Times New Roman" w:cs="Times New Roman"/>
          <w:sz w:val="24"/>
          <w:szCs w:val="24"/>
        </w:rPr>
        <w:t>’</w:t>
      </w:r>
      <w:r w:rsidRPr="009000D9">
        <w:rPr>
          <w:rFonts w:ascii="Times New Roman" w:hAnsi="Times New Roman" w:cs="Times New Roman"/>
          <w:sz w:val="24"/>
          <w:szCs w:val="24"/>
        </w:rPr>
        <w:t xml:space="preserve"> of the second and third appellants. </w:t>
      </w:r>
      <w:r w:rsidR="006535EB" w:rsidRPr="009000D9">
        <w:rPr>
          <w:rFonts w:ascii="Times New Roman" w:hAnsi="Times New Roman" w:cs="Times New Roman"/>
          <w:sz w:val="24"/>
          <w:szCs w:val="24"/>
        </w:rPr>
        <w:t xml:space="preserve">In legal terms he was the director and sole shareholder thereof.  </w:t>
      </w:r>
      <w:r w:rsidRPr="009000D9">
        <w:rPr>
          <w:rFonts w:ascii="Times New Roman" w:hAnsi="Times New Roman" w:cs="Times New Roman"/>
          <w:sz w:val="24"/>
          <w:szCs w:val="24"/>
        </w:rPr>
        <w:t xml:space="preserve">The second and third appellants were companies duly registered in terms of the laws of Zimbabwe. </w:t>
      </w:r>
      <w:r w:rsidR="00AD6D49" w:rsidRPr="009000D9">
        <w:rPr>
          <w:rFonts w:ascii="Times New Roman" w:hAnsi="Times New Roman" w:cs="Times New Roman"/>
          <w:sz w:val="24"/>
          <w:szCs w:val="24"/>
        </w:rPr>
        <w:t>The respondents were employed by the second and third appellants and due to</w:t>
      </w:r>
      <w:r w:rsidR="00F116F7" w:rsidRPr="009000D9">
        <w:rPr>
          <w:rFonts w:ascii="Times New Roman" w:hAnsi="Times New Roman" w:cs="Times New Roman"/>
          <w:sz w:val="24"/>
          <w:szCs w:val="24"/>
        </w:rPr>
        <w:t xml:space="preserve"> viability constraints</w:t>
      </w:r>
      <w:r w:rsidR="009603C4" w:rsidRPr="009000D9">
        <w:rPr>
          <w:rFonts w:ascii="Times New Roman" w:hAnsi="Times New Roman" w:cs="Times New Roman"/>
          <w:sz w:val="24"/>
          <w:szCs w:val="24"/>
        </w:rPr>
        <w:t>,</w:t>
      </w:r>
      <w:r w:rsidR="00AD6D49" w:rsidRPr="009000D9">
        <w:rPr>
          <w:rFonts w:ascii="Times New Roman" w:hAnsi="Times New Roman" w:cs="Times New Roman"/>
          <w:sz w:val="24"/>
          <w:szCs w:val="24"/>
        </w:rPr>
        <w:t xml:space="preserve"> a decision was taken to retrench the</w:t>
      </w:r>
      <w:r w:rsidR="006535EB" w:rsidRPr="009000D9">
        <w:rPr>
          <w:rFonts w:ascii="Times New Roman" w:hAnsi="Times New Roman" w:cs="Times New Roman"/>
          <w:sz w:val="24"/>
          <w:szCs w:val="24"/>
        </w:rPr>
        <w:t>m.</w:t>
      </w:r>
      <w:r w:rsidR="00AD6D49" w:rsidRPr="009000D9">
        <w:rPr>
          <w:rFonts w:ascii="Times New Roman" w:hAnsi="Times New Roman" w:cs="Times New Roman"/>
          <w:sz w:val="24"/>
          <w:szCs w:val="24"/>
        </w:rPr>
        <w:t xml:space="preserve"> A notice to retrench dated 15 April 2008 was </w:t>
      </w:r>
      <w:r w:rsidR="00F116F7" w:rsidRPr="009000D9">
        <w:rPr>
          <w:rFonts w:ascii="Times New Roman" w:hAnsi="Times New Roman" w:cs="Times New Roman"/>
          <w:sz w:val="24"/>
          <w:szCs w:val="24"/>
        </w:rPr>
        <w:t xml:space="preserve">duly </w:t>
      </w:r>
      <w:r w:rsidR="006535EB" w:rsidRPr="009000D9">
        <w:rPr>
          <w:rFonts w:ascii="Times New Roman" w:hAnsi="Times New Roman" w:cs="Times New Roman"/>
          <w:sz w:val="24"/>
          <w:szCs w:val="24"/>
        </w:rPr>
        <w:t xml:space="preserve">issued, and </w:t>
      </w:r>
      <w:r w:rsidR="00AD6D49" w:rsidRPr="009000D9">
        <w:rPr>
          <w:rFonts w:ascii="Times New Roman" w:hAnsi="Times New Roman" w:cs="Times New Roman"/>
          <w:sz w:val="24"/>
          <w:szCs w:val="24"/>
        </w:rPr>
        <w:t>b</w:t>
      </w:r>
      <w:r w:rsidR="006535EB" w:rsidRPr="009000D9">
        <w:rPr>
          <w:rFonts w:ascii="Times New Roman" w:hAnsi="Times New Roman" w:cs="Times New Roman"/>
          <w:sz w:val="24"/>
          <w:szCs w:val="24"/>
        </w:rPr>
        <w:t>ore</w:t>
      </w:r>
      <w:r w:rsidR="00AD6D49" w:rsidRPr="009000D9">
        <w:rPr>
          <w:rFonts w:ascii="Times New Roman" w:hAnsi="Times New Roman" w:cs="Times New Roman"/>
          <w:sz w:val="24"/>
          <w:szCs w:val="24"/>
        </w:rPr>
        <w:t xml:space="preserve"> the names of those affect</w:t>
      </w:r>
      <w:r w:rsidR="00F116F7" w:rsidRPr="009000D9">
        <w:rPr>
          <w:rFonts w:ascii="Times New Roman" w:hAnsi="Times New Roman" w:cs="Times New Roman"/>
          <w:sz w:val="24"/>
          <w:szCs w:val="24"/>
        </w:rPr>
        <w:t xml:space="preserve">ed by the decision to retrench. </w:t>
      </w:r>
      <w:r w:rsidR="00AD6D49" w:rsidRPr="009000D9">
        <w:rPr>
          <w:rFonts w:ascii="Times New Roman" w:hAnsi="Times New Roman" w:cs="Times New Roman"/>
          <w:sz w:val="24"/>
          <w:szCs w:val="24"/>
        </w:rPr>
        <w:t>Efforts were made to negotiate a retrenchment package but no agreement was reached</w:t>
      </w:r>
      <w:r w:rsidR="00F116F7" w:rsidRPr="009000D9">
        <w:rPr>
          <w:rFonts w:ascii="Times New Roman" w:hAnsi="Times New Roman" w:cs="Times New Roman"/>
          <w:sz w:val="24"/>
          <w:szCs w:val="24"/>
        </w:rPr>
        <w:t>,</w:t>
      </w:r>
      <w:r w:rsidR="00AD6D49" w:rsidRPr="009000D9">
        <w:rPr>
          <w:rFonts w:ascii="Times New Roman" w:hAnsi="Times New Roman" w:cs="Times New Roman"/>
          <w:sz w:val="24"/>
          <w:szCs w:val="24"/>
        </w:rPr>
        <w:t xml:space="preserve"> prompting the parties to seek the assistance of the </w:t>
      </w:r>
      <w:r w:rsidR="00F116F7" w:rsidRPr="009000D9">
        <w:rPr>
          <w:rFonts w:ascii="Times New Roman" w:hAnsi="Times New Roman" w:cs="Times New Roman"/>
          <w:sz w:val="24"/>
          <w:szCs w:val="24"/>
        </w:rPr>
        <w:t>relevant National Employment Council (“</w:t>
      </w:r>
      <w:r w:rsidR="00AD6D49" w:rsidRPr="009000D9">
        <w:rPr>
          <w:rFonts w:ascii="Times New Roman" w:hAnsi="Times New Roman" w:cs="Times New Roman"/>
          <w:sz w:val="24"/>
          <w:szCs w:val="24"/>
        </w:rPr>
        <w:t>NEC</w:t>
      </w:r>
      <w:r w:rsidR="00F116F7" w:rsidRPr="009000D9">
        <w:rPr>
          <w:rFonts w:ascii="Times New Roman" w:hAnsi="Times New Roman" w:cs="Times New Roman"/>
          <w:sz w:val="24"/>
          <w:szCs w:val="24"/>
        </w:rPr>
        <w:t>”)</w:t>
      </w:r>
      <w:r w:rsidR="00AD6D49" w:rsidRPr="009000D9">
        <w:rPr>
          <w:rFonts w:ascii="Times New Roman" w:hAnsi="Times New Roman" w:cs="Times New Roman"/>
          <w:sz w:val="24"/>
          <w:szCs w:val="24"/>
        </w:rPr>
        <w:t xml:space="preserve">. The NEC </w:t>
      </w:r>
      <w:r w:rsidR="006535EB" w:rsidRPr="009000D9">
        <w:rPr>
          <w:rFonts w:ascii="Times New Roman" w:hAnsi="Times New Roman" w:cs="Times New Roman"/>
          <w:sz w:val="24"/>
          <w:szCs w:val="24"/>
        </w:rPr>
        <w:t xml:space="preserve">gave </w:t>
      </w:r>
      <w:r w:rsidR="00AD6D49" w:rsidRPr="009000D9">
        <w:rPr>
          <w:rFonts w:ascii="Times New Roman" w:hAnsi="Times New Roman" w:cs="Times New Roman"/>
          <w:sz w:val="24"/>
          <w:szCs w:val="24"/>
        </w:rPr>
        <w:t>the parties up to 15 May 2008 to reach a compromise</w:t>
      </w:r>
      <w:r w:rsidR="00452279" w:rsidRPr="009000D9">
        <w:rPr>
          <w:rFonts w:ascii="Times New Roman" w:hAnsi="Times New Roman" w:cs="Times New Roman"/>
          <w:sz w:val="24"/>
          <w:szCs w:val="24"/>
        </w:rPr>
        <w:t>,</w:t>
      </w:r>
      <w:r w:rsidR="00AD6D49" w:rsidRPr="009000D9">
        <w:rPr>
          <w:rFonts w:ascii="Times New Roman" w:hAnsi="Times New Roman" w:cs="Times New Roman"/>
          <w:sz w:val="24"/>
          <w:szCs w:val="24"/>
        </w:rPr>
        <w:t xml:space="preserve"> failure of which the matter would be referred to the Retrenchment Board</w:t>
      </w:r>
      <w:r w:rsidR="006535EB" w:rsidRPr="009000D9">
        <w:rPr>
          <w:rFonts w:ascii="Times New Roman" w:hAnsi="Times New Roman" w:cs="Times New Roman"/>
          <w:sz w:val="24"/>
          <w:szCs w:val="24"/>
        </w:rPr>
        <w:t>. T</w:t>
      </w:r>
      <w:r w:rsidR="00AD6D49" w:rsidRPr="009000D9">
        <w:rPr>
          <w:rFonts w:ascii="Times New Roman" w:hAnsi="Times New Roman" w:cs="Times New Roman"/>
          <w:sz w:val="24"/>
          <w:szCs w:val="24"/>
        </w:rPr>
        <w:t xml:space="preserve">he parties </w:t>
      </w:r>
      <w:r w:rsidR="006535EB" w:rsidRPr="009000D9">
        <w:rPr>
          <w:rFonts w:ascii="Times New Roman" w:hAnsi="Times New Roman" w:cs="Times New Roman"/>
          <w:sz w:val="24"/>
          <w:szCs w:val="24"/>
        </w:rPr>
        <w:t xml:space="preserve">reached an agreement before this deadline. As required by </w:t>
      </w:r>
      <w:r w:rsidR="00AD6D49" w:rsidRPr="009000D9">
        <w:rPr>
          <w:rFonts w:ascii="Times New Roman" w:hAnsi="Times New Roman" w:cs="Times New Roman"/>
          <w:sz w:val="24"/>
          <w:szCs w:val="24"/>
        </w:rPr>
        <w:t>s 12C(3) of the Labour Act</w:t>
      </w:r>
      <w:r w:rsidR="00F116F7" w:rsidRPr="009000D9">
        <w:rPr>
          <w:rFonts w:ascii="Times New Roman" w:hAnsi="Times New Roman" w:cs="Times New Roman"/>
          <w:b/>
          <w:sz w:val="24"/>
          <w:szCs w:val="24"/>
        </w:rPr>
        <w:t xml:space="preserve"> </w:t>
      </w:r>
      <w:r w:rsidR="0044254D" w:rsidRPr="009000D9">
        <w:rPr>
          <w:rFonts w:ascii="Times New Roman" w:hAnsi="Times New Roman" w:cs="Times New Roman"/>
          <w:b/>
          <w:sz w:val="24"/>
          <w:szCs w:val="24"/>
        </w:rPr>
        <w:t>[</w:t>
      </w:r>
      <w:r w:rsidR="00F116F7" w:rsidRPr="009000D9">
        <w:rPr>
          <w:rFonts w:ascii="Times New Roman" w:hAnsi="Times New Roman" w:cs="Times New Roman"/>
          <w:i/>
          <w:sz w:val="24"/>
          <w:szCs w:val="24"/>
        </w:rPr>
        <w:t>C</w:t>
      </w:r>
      <w:r w:rsidR="0044254D" w:rsidRPr="009000D9">
        <w:rPr>
          <w:rFonts w:ascii="Times New Roman" w:hAnsi="Times New Roman" w:cs="Times New Roman"/>
          <w:i/>
          <w:sz w:val="24"/>
          <w:szCs w:val="24"/>
        </w:rPr>
        <w:t>h</w:t>
      </w:r>
      <w:r w:rsidR="00F116F7" w:rsidRPr="009000D9">
        <w:rPr>
          <w:rFonts w:ascii="Times New Roman" w:hAnsi="Times New Roman" w:cs="Times New Roman"/>
          <w:i/>
          <w:sz w:val="24"/>
          <w:szCs w:val="24"/>
        </w:rPr>
        <w:t>ap</w:t>
      </w:r>
      <w:r w:rsidR="0044254D" w:rsidRPr="009000D9">
        <w:rPr>
          <w:rFonts w:ascii="Times New Roman" w:hAnsi="Times New Roman" w:cs="Times New Roman"/>
          <w:i/>
          <w:sz w:val="24"/>
          <w:szCs w:val="24"/>
        </w:rPr>
        <w:t>ter</w:t>
      </w:r>
      <w:r w:rsidR="00F116F7" w:rsidRPr="009000D9">
        <w:rPr>
          <w:rFonts w:ascii="Times New Roman" w:hAnsi="Times New Roman" w:cs="Times New Roman"/>
          <w:i/>
          <w:sz w:val="24"/>
          <w:szCs w:val="24"/>
        </w:rPr>
        <w:t xml:space="preserve"> 28:10</w:t>
      </w:r>
      <w:r w:rsidR="0044254D" w:rsidRPr="009000D9">
        <w:rPr>
          <w:rFonts w:ascii="Times New Roman" w:hAnsi="Times New Roman" w:cs="Times New Roman"/>
          <w:sz w:val="24"/>
          <w:szCs w:val="24"/>
        </w:rPr>
        <w:t>]</w:t>
      </w:r>
      <w:r w:rsidR="00F116F7" w:rsidRPr="009000D9">
        <w:rPr>
          <w:rFonts w:ascii="Times New Roman" w:hAnsi="Times New Roman" w:cs="Times New Roman"/>
          <w:sz w:val="24"/>
          <w:szCs w:val="24"/>
        </w:rPr>
        <w:t xml:space="preserve"> (“the Act”)</w:t>
      </w:r>
      <w:r w:rsidR="00AD6D49" w:rsidRPr="009000D9">
        <w:rPr>
          <w:rFonts w:ascii="Times New Roman" w:hAnsi="Times New Roman" w:cs="Times New Roman"/>
          <w:sz w:val="24"/>
          <w:szCs w:val="24"/>
        </w:rPr>
        <w:t xml:space="preserve">, </w:t>
      </w:r>
      <w:r w:rsidR="00F116F7" w:rsidRPr="009000D9">
        <w:rPr>
          <w:rFonts w:ascii="Times New Roman" w:hAnsi="Times New Roman" w:cs="Times New Roman"/>
          <w:sz w:val="24"/>
          <w:szCs w:val="24"/>
        </w:rPr>
        <w:t xml:space="preserve">approval for the </w:t>
      </w:r>
      <w:r w:rsidR="00AD6D49" w:rsidRPr="009000D9">
        <w:rPr>
          <w:rFonts w:ascii="Times New Roman" w:hAnsi="Times New Roman" w:cs="Times New Roman"/>
          <w:sz w:val="24"/>
          <w:szCs w:val="24"/>
        </w:rPr>
        <w:t xml:space="preserve"> retrenchment of employees was signed by the parties </w:t>
      </w:r>
      <w:r w:rsidR="006535EB" w:rsidRPr="009000D9">
        <w:rPr>
          <w:rFonts w:ascii="Times New Roman" w:hAnsi="Times New Roman" w:cs="Times New Roman"/>
          <w:sz w:val="24"/>
          <w:szCs w:val="24"/>
        </w:rPr>
        <w:t xml:space="preserve">and </w:t>
      </w:r>
      <w:r w:rsidR="00AD6D49" w:rsidRPr="009000D9">
        <w:rPr>
          <w:rFonts w:ascii="Times New Roman" w:hAnsi="Times New Roman" w:cs="Times New Roman"/>
          <w:sz w:val="24"/>
          <w:szCs w:val="24"/>
        </w:rPr>
        <w:t>sent to the Retrenchmen</w:t>
      </w:r>
      <w:r w:rsidR="00F116F7" w:rsidRPr="009000D9">
        <w:rPr>
          <w:rFonts w:ascii="Times New Roman" w:hAnsi="Times New Roman" w:cs="Times New Roman"/>
          <w:sz w:val="24"/>
          <w:szCs w:val="24"/>
        </w:rPr>
        <w:t>t</w:t>
      </w:r>
      <w:r w:rsidR="00AD6D49" w:rsidRPr="009000D9">
        <w:rPr>
          <w:rFonts w:ascii="Times New Roman" w:hAnsi="Times New Roman" w:cs="Times New Roman"/>
          <w:sz w:val="24"/>
          <w:szCs w:val="24"/>
        </w:rPr>
        <w:t xml:space="preserve"> Board</w:t>
      </w:r>
      <w:r w:rsidR="00F116F7" w:rsidRPr="009000D9">
        <w:rPr>
          <w:rFonts w:ascii="Times New Roman" w:hAnsi="Times New Roman" w:cs="Times New Roman"/>
          <w:sz w:val="24"/>
          <w:szCs w:val="24"/>
        </w:rPr>
        <w:t xml:space="preserve"> which in turn gave its approval</w:t>
      </w:r>
      <w:r w:rsidR="00AD6D49" w:rsidRPr="009000D9">
        <w:rPr>
          <w:rFonts w:ascii="Times New Roman" w:hAnsi="Times New Roman" w:cs="Times New Roman"/>
          <w:sz w:val="24"/>
          <w:szCs w:val="24"/>
        </w:rPr>
        <w:t xml:space="preserve"> in terms </w:t>
      </w:r>
      <w:r w:rsidR="00F116F7" w:rsidRPr="009000D9">
        <w:rPr>
          <w:rFonts w:ascii="Times New Roman" w:hAnsi="Times New Roman" w:cs="Times New Roman"/>
          <w:sz w:val="24"/>
          <w:szCs w:val="24"/>
        </w:rPr>
        <w:t>of the same</w:t>
      </w:r>
      <w:r w:rsidR="00AD6D49" w:rsidRPr="009000D9">
        <w:rPr>
          <w:rFonts w:ascii="Times New Roman" w:hAnsi="Times New Roman" w:cs="Times New Roman"/>
          <w:sz w:val="24"/>
          <w:szCs w:val="24"/>
        </w:rPr>
        <w:t xml:space="preserve"> </w:t>
      </w:r>
      <w:r w:rsidR="00F116F7" w:rsidRPr="009000D9">
        <w:rPr>
          <w:rFonts w:ascii="Times New Roman" w:hAnsi="Times New Roman" w:cs="Times New Roman"/>
          <w:sz w:val="24"/>
          <w:szCs w:val="24"/>
        </w:rPr>
        <w:t xml:space="preserve">section of the </w:t>
      </w:r>
      <w:r w:rsidR="00AD6D49" w:rsidRPr="009000D9">
        <w:rPr>
          <w:rFonts w:ascii="Times New Roman" w:hAnsi="Times New Roman" w:cs="Times New Roman"/>
          <w:sz w:val="24"/>
          <w:szCs w:val="24"/>
        </w:rPr>
        <w:t xml:space="preserve">Act. </w:t>
      </w:r>
    </w:p>
    <w:p w14:paraId="289C812F"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05B9F650" w14:textId="60609D7B" w:rsidR="00AD6D49" w:rsidRPr="009000D9" w:rsidRDefault="00AD6D49"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When </w:t>
      </w:r>
      <w:r w:rsidR="006535EB" w:rsidRPr="009000D9">
        <w:rPr>
          <w:rFonts w:ascii="Times New Roman" w:hAnsi="Times New Roman" w:cs="Times New Roman"/>
          <w:sz w:val="24"/>
          <w:szCs w:val="24"/>
        </w:rPr>
        <w:t xml:space="preserve">the </w:t>
      </w:r>
      <w:r w:rsidRPr="009000D9">
        <w:rPr>
          <w:rFonts w:ascii="Times New Roman" w:hAnsi="Times New Roman" w:cs="Times New Roman"/>
          <w:sz w:val="24"/>
          <w:szCs w:val="24"/>
        </w:rPr>
        <w:t xml:space="preserve">appellants were about to implement the approved settlement, the respondents changed their minds and approached the Labour Court </w:t>
      </w:r>
      <w:r w:rsidR="00053ADC" w:rsidRPr="009000D9">
        <w:rPr>
          <w:rFonts w:ascii="Times New Roman" w:hAnsi="Times New Roman" w:cs="Times New Roman"/>
          <w:sz w:val="24"/>
          <w:szCs w:val="24"/>
        </w:rPr>
        <w:t xml:space="preserve">with </w:t>
      </w:r>
      <w:r w:rsidRPr="009000D9">
        <w:rPr>
          <w:rFonts w:ascii="Times New Roman" w:hAnsi="Times New Roman" w:cs="Times New Roman"/>
          <w:sz w:val="24"/>
          <w:szCs w:val="24"/>
        </w:rPr>
        <w:t>a chamber application for an interdict</w:t>
      </w:r>
      <w:r w:rsidR="00053ADC" w:rsidRPr="009000D9">
        <w:rPr>
          <w:rFonts w:ascii="Times New Roman" w:hAnsi="Times New Roman" w:cs="Times New Roman"/>
          <w:sz w:val="24"/>
          <w:szCs w:val="24"/>
        </w:rPr>
        <w:t xml:space="preserve"> whose effect would be to</w:t>
      </w:r>
      <w:r w:rsidRPr="009000D9">
        <w:rPr>
          <w:rFonts w:ascii="Times New Roman" w:hAnsi="Times New Roman" w:cs="Times New Roman"/>
          <w:sz w:val="24"/>
          <w:szCs w:val="24"/>
        </w:rPr>
        <w:t xml:space="preserve"> </w:t>
      </w:r>
      <w:r w:rsidR="007D0387" w:rsidRPr="009000D9">
        <w:rPr>
          <w:rFonts w:ascii="Times New Roman" w:hAnsi="Times New Roman" w:cs="Times New Roman"/>
          <w:sz w:val="24"/>
          <w:szCs w:val="24"/>
        </w:rPr>
        <w:t>stop</w:t>
      </w:r>
      <w:r w:rsidR="00053ADC" w:rsidRPr="009000D9">
        <w:rPr>
          <w:rFonts w:ascii="Times New Roman" w:hAnsi="Times New Roman" w:cs="Times New Roman"/>
          <w:sz w:val="24"/>
          <w:szCs w:val="24"/>
        </w:rPr>
        <w:t xml:space="preserve"> </w:t>
      </w:r>
      <w:r w:rsidRPr="009000D9">
        <w:rPr>
          <w:rFonts w:ascii="Times New Roman" w:hAnsi="Times New Roman" w:cs="Times New Roman"/>
          <w:sz w:val="24"/>
          <w:szCs w:val="24"/>
        </w:rPr>
        <w:t>the appellant</w:t>
      </w:r>
      <w:r w:rsidR="007D0387" w:rsidRPr="009000D9">
        <w:rPr>
          <w:rFonts w:ascii="Times New Roman" w:hAnsi="Times New Roman" w:cs="Times New Roman"/>
          <w:sz w:val="24"/>
          <w:szCs w:val="24"/>
        </w:rPr>
        <w:t>s</w:t>
      </w:r>
      <w:r w:rsidRPr="009000D9">
        <w:rPr>
          <w:rFonts w:ascii="Times New Roman" w:hAnsi="Times New Roman" w:cs="Times New Roman"/>
          <w:sz w:val="24"/>
          <w:szCs w:val="24"/>
        </w:rPr>
        <w:t xml:space="preserve"> </w:t>
      </w:r>
      <w:r w:rsidR="007D0387" w:rsidRPr="009000D9">
        <w:rPr>
          <w:rFonts w:ascii="Times New Roman" w:hAnsi="Times New Roman" w:cs="Times New Roman"/>
          <w:sz w:val="24"/>
          <w:szCs w:val="24"/>
        </w:rPr>
        <w:t xml:space="preserve">from </w:t>
      </w:r>
      <w:r w:rsidRPr="009000D9">
        <w:rPr>
          <w:rFonts w:ascii="Times New Roman" w:hAnsi="Times New Roman" w:cs="Times New Roman"/>
          <w:sz w:val="24"/>
          <w:szCs w:val="24"/>
        </w:rPr>
        <w:t>implement</w:t>
      </w:r>
      <w:r w:rsidR="007D0387" w:rsidRPr="009000D9">
        <w:rPr>
          <w:rFonts w:ascii="Times New Roman" w:hAnsi="Times New Roman" w:cs="Times New Roman"/>
          <w:sz w:val="24"/>
          <w:szCs w:val="24"/>
        </w:rPr>
        <w:t xml:space="preserve">ing </w:t>
      </w:r>
      <w:r w:rsidRPr="009000D9">
        <w:rPr>
          <w:rFonts w:ascii="Times New Roman" w:hAnsi="Times New Roman" w:cs="Times New Roman"/>
          <w:sz w:val="24"/>
          <w:szCs w:val="24"/>
        </w:rPr>
        <w:t xml:space="preserve">the retrenchment package that was approved by the Retrenchment Board. </w:t>
      </w:r>
      <w:r w:rsidR="007D0387" w:rsidRPr="009000D9">
        <w:rPr>
          <w:rFonts w:ascii="Times New Roman" w:hAnsi="Times New Roman" w:cs="Times New Roman"/>
          <w:sz w:val="24"/>
          <w:szCs w:val="24"/>
        </w:rPr>
        <w:t>The r</w:t>
      </w:r>
      <w:r w:rsidRPr="009000D9">
        <w:rPr>
          <w:rFonts w:ascii="Times New Roman" w:hAnsi="Times New Roman" w:cs="Times New Roman"/>
          <w:sz w:val="24"/>
          <w:szCs w:val="24"/>
        </w:rPr>
        <w:t>espondents also cited irregularities in how the retrenchmen</w:t>
      </w:r>
      <w:r w:rsidR="00A27862" w:rsidRPr="009000D9">
        <w:rPr>
          <w:rFonts w:ascii="Times New Roman" w:hAnsi="Times New Roman" w:cs="Times New Roman"/>
          <w:sz w:val="24"/>
          <w:szCs w:val="24"/>
        </w:rPr>
        <w:t xml:space="preserve">t agreement came about, in particular, </w:t>
      </w:r>
      <w:r w:rsidRPr="009000D9">
        <w:rPr>
          <w:rFonts w:ascii="Times New Roman" w:hAnsi="Times New Roman" w:cs="Times New Roman"/>
          <w:sz w:val="24"/>
          <w:szCs w:val="24"/>
        </w:rPr>
        <w:t xml:space="preserve">that it was not </w:t>
      </w:r>
      <w:r w:rsidRPr="009000D9">
        <w:rPr>
          <w:rFonts w:ascii="Times New Roman" w:hAnsi="Times New Roman" w:cs="Times New Roman"/>
          <w:sz w:val="24"/>
          <w:szCs w:val="24"/>
        </w:rPr>
        <w:lastRenderedPageBreak/>
        <w:t xml:space="preserve">agreed upon because some members of the Worker’s Committee had not signed </w:t>
      </w:r>
      <w:r w:rsidR="007D0387" w:rsidRPr="009000D9">
        <w:rPr>
          <w:rFonts w:ascii="Times New Roman" w:hAnsi="Times New Roman" w:cs="Times New Roman"/>
          <w:sz w:val="24"/>
          <w:szCs w:val="24"/>
        </w:rPr>
        <w:t xml:space="preserve">it. </w:t>
      </w:r>
      <w:r w:rsidRPr="009000D9">
        <w:rPr>
          <w:rFonts w:ascii="Times New Roman" w:hAnsi="Times New Roman" w:cs="Times New Roman"/>
          <w:sz w:val="24"/>
          <w:szCs w:val="24"/>
        </w:rPr>
        <w:t xml:space="preserve">They further alleged that the approved settlement was not ratified by the affected employees and </w:t>
      </w:r>
      <w:r w:rsidR="001D3A44" w:rsidRPr="009000D9">
        <w:rPr>
          <w:rFonts w:ascii="Times New Roman" w:hAnsi="Times New Roman" w:cs="Times New Roman"/>
          <w:sz w:val="24"/>
          <w:szCs w:val="24"/>
        </w:rPr>
        <w:t>neither was it approved by the M</w:t>
      </w:r>
      <w:r w:rsidRPr="009000D9">
        <w:rPr>
          <w:rFonts w:ascii="Times New Roman" w:hAnsi="Times New Roman" w:cs="Times New Roman"/>
          <w:sz w:val="24"/>
          <w:szCs w:val="24"/>
        </w:rPr>
        <w:t xml:space="preserve">inister. </w:t>
      </w:r>
    </w:p>
    <w:p w14:paraId="7E5EA967"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4A2B11C3" w14:textId="05093EA7" w:rsidR="00AD6D49" w:rsidRPr="009000D9" w:rsidRDefault="00AD6D49"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In the same urgent chamber application, </w:t>
      </w:r>
      <w:r w:rsidR="007D0387" w:rsidRPr="009000D9">
        <w:rPr>
          <w:rFonts w:ascii="Times New Roman" w:hAnsi="Times New Roman" w:cs="Times New Roman"/>
          <w:sz w:val="24"/>
          <w:szCs w:val="24"/>
        </w:rPr>
        <w:t xml:space="preserve">the respondents </w:t>
      </w:r>
      <w:r w:rsidR="00EB47DE" w:rsidRPr="009000D9">
        <w:rPr>
          <w:rFonts w:ascii="Times New Roman" w:hAnsi="Times New Roman" w:cs="Times New Roman"/>
          <w:sz w:val="24"/>
          <w:szCs w:val="24"/>
        </w:rPr>
        <w:t xml:space="preserve">were seeking </w:t>
      </w:r>
      <w:r w:rsidRPr="009000D9">
        <w:rPr>
          <w:rFonts w:ascii="Times New Roman" w:hAnsi="Times New Roman" w:cs="Times New Roman"/>
          <w:sz w:val="24"/>
          <w:szCs w:val="24"/>
        </w:rPr>
        <w:t>a final order</w:t>
      </w:r>
      <w:r w:rsidRPr="009000D9">
        <w:rPr>
          <w:rFonts w:ascii="Times New Roman" w:hAnsi="Times New Roman" w:cs="Times New Roman"/>
          <w:sz w:val="24"/>
          <w:szCs w:val="24"/>
          <w:vertAlign w:val="superscript"/>
        </w:rPr>
        <w:t xml:space="preserve"> </w:t>
      </w:r>
      <w:r w:rsidRPr="009000D9">
        <w:rPr>
          <w:rFonts w:ascii="Times New Roman" w:hAnsi="Times New Roman" w:cs="Times New Roman"/>
          <w:sz w:val="24"/>
          <w:szCs w:val="24"/>
        </w:rPr>
        <w:t xml:space="preserve">that the agreement for the retrenchment package be declared null </w:t>
      </w:r>
      <w:r w:rsidR="007D0387" w:rsidRPr="009000D9">
        <w:rPr>
          <w:rFonts w:ascii="Times New Roman" w:hAnsi="Times New Roman" w:cs="Times New Roman"/>
          <w:sz w:val="24"/>
          <w:szCs w:val="24"/>
        </w:rPr>
        <w:t xml:space="preserve">and void </w:t>
      </w:r>
      <w:r w:rsidRPr="009000D9">
        <w:rPr>
          <w:rFonts w:ascii="Times New Roman" w:hAnsi="Times New Roman" w:cs="Times New Roman"/>
          <w:sz w:val="24"/>
          <w:szCs w:val="24"/>
        </w:rPr>
        <w:t xml:space="preserve">and the </w:t>
      </w:r>
      <w:r w:rsidR="00053ADC" w:rsidRPr="009000D9">
        <w:rPr>
          <w:rFonts w:ascii="Times New Roman" w:hAnsi="Times New Roman" w:cs="Times New Roman"/>
          <w:sz w:val="24"/>
          <w:szCs w:val="24"/>
        </w:rPr>
        <w:t>R</w:t>
      </w:r>
      <w:r w:rsidRPr="009000D9">
        <w:rPr>
          <w:rFonts w:ascii="Times New Roman" w:hAnsi="Times New Roman" w:cs="Times New Roman"/>
          <w:sz w:val="24"/>
          <w:szCs w:val="24"/>
        </w:rPr>
        <w:t>etren</w:t>
      </w:r>
      <w:r w:rsidR="00A27862" w:rsidRPr="009000D9">
        <w:rPr>
          <w:rFonts w:ascii="Times New Roman" w:hAnsi="Times New Roman" w:cs="Times New Roman"/>
          <w:sz w:val="24"/>
          <w:szCs w:val="24"/>
        </w:rPr>
        <w:t xml:space="preserve">chment </w:t>
      </w:r>
      <w:r w:rsidR="00053ADC" w:rsidRPr="009000D9">
        <w:rPr>
          <w:rFonts w:ascii="Times New Roman" w:hAnsi="Times New Roman" w:cs="Times New Roman"/>
          <w:sz w:val="24"/>
          <w:szCs w:val="24"/>
        </w:rPr>
        <w:t>B</w:t>
      </w:r>
      <w:r w:rsidR="00A27862" w:rsidRPr="009000D9">
        <w:rPr>
          <w:rFonts w:ascii="Times New Roman" w:hAnsi="Times New Roman" w:cs="Times New Roman"/>
          <w:sz w:val="24"/>
          <w:szCs w:val="24"/>
        </w:rPr>
        <w:t>oard</w:t>
      </w:r>
      <w:r w:rsidR="00053ADC" w:rsidRPr="009000D9">
        <w:rPr>
          <w:rFonts w:ascii="Times New Roman" w:hAnsi="Times New Roman" w:cs="Times New Roman"/>
          <w:sz w:val="24"/>
          <w:szCs w:val="24"/>
        </w:rPr>
        <w:t>’s</w:t>
      </w:r>
      <w:r w:rsidR="00A27862" w:rsidRPr="009000D9">
        <w:rPr>
          <w:rFonts w:ascii="Times New Roman" w:hAnsi="Times New Roman" w:cs="Times New Roman"/>
          <w:sz w:val="24"/>
          <w:szCs w:val="24"/>
        </w:rPr>
        <w:t xml:space="preserve"> approval thereto,</w:t>
      </w:r>
      <w:r w:rsidRPr="009000D9">
        <w:rPr>
          <w:rFonts w:ascii="Times New Roman" w:hAnsi="Times New Roman" w:cs="Times New Roman"/>
          <w:sz w:val="24"/>
          <w:szCs w:val="24"/>
        </w:rPr>
        <w:t xml:space="preserve"> set aside. The final order would allow reinstatement of the respondents without loss of wages </w:t>
      </w:r>
      <w:r w:rsidR="00053ADC" w:rsidRPr="009000D9">
        <w:rPr>
          <w:rFonts w:ascii="Times New Roman" w:hAnsi="Times New Roman" w:cs="Times New Roman"/>
          <w:sz w:val="24"/>
          <w:szCs w:val="24"/>
        </w:rPr>
        <w:t xml:space="preserve">or </w:t>
      </w:r>
      <w:r w:rsidRPr="009000D9">
        <w:rPr>
          <w:rFonts w:ascii="Times New Roman" w:hAnsi="Times New Roman" w:cs="Times New Roman"/>
          <w:sz w:val="24"/>
          <w:szCs w:val="24"/>
        </w:rPr>
        <w:t>benefits. A provisional order was granted on 23 May 2008</w:t>
      </w:r>
      <w:r w:rsidR="007D0387" w:rsidRPr="009000D9">
        <w:rPr>
          <w:rFonts w:ascii="Times New Roman" w:hAnsi="Times New Roman" w:cs="Times New Roman"/>
          <w:sz w:val="24"/>
          <w:szCs w:val="24"/>
        </w:rPr>
        <w:t xml:space="preserve">. It </w:t>
      </w:r>
      <w:r w:rsidRPr="009000D9">
        <w:rPr>
          <w:rFonts w:ascii="Times New Roman" w:hAnsi="Times New Roman" w:cs="Times New Roman"/>
          <w:sz w:val="24"/>
          <w:szCs w:val="24"/>
        </w:rPr>
        <w:t xml:space="preserve">interdicted the first appellant from paying out retrenchment packages </w:t>
      </w:r>
      <w:r w:rsidR="007D0387" w:rsidRPr="009000D9">
        <w:rPr>
          <w:rFonts w:ascii="Times New Roman" w:hAnsi="Times New Roman" w:cs="Times New Roman"/>
          <w:sz w:val="24"/>
          <w:szCs w:val="24"/>
        </w:rPr>
        <w:t xml:space="preserve">to </w:t>
      </w:r>
      <w:r w:rsidRPr="009000D9">
        <w:rPr>
          <w:rFonts w:ascii="Times New Roman" w:hAnsi="Times New Roman" w:cs="Times New Roman"/>
          <w:sz w:val="24"/>
          <w:szCs w:val="24"/>
        </w:rPr>
        <w:t xml:space="preserve">the respondents without an order of court. </w:t>
      </w:r>
    </w:p>
    <w:p w14:paraId="56542505"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7155303E" w14:textId="54999EFB" w:rsidR="00AD6D49" w:rsidRPr="009000D9" w:rsidRDefault="00AD6D49"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The main matter on the final order sought was se</w:t>
      </w:r>
      <w:r w:rsidR="00A27862" w:rsidRPr="009000D9">
        <w:rPr>
          <w:rFonts w:ascii="Times New Roman" w:hAnsi="Times New Roman" w:cs="Times New Roman"/>
          <w:sz w:val="24"/>
          <w:szCs w:val="24"/>
        </w:rPr>
        <w:t xml:space="preserve">t down </w:t>
      </w:r>
      <w:r w:rsidR="00053ADC" w:rsidRPr="009000D9">
        <w:rPr>
          <w:rFonts w:ascii="Times New Roman" w:hAnsi="Times New Roman" w:cs="Times New Roman"/>
          <w:sz w:val="24"/>
          <w:szCs w:val="24"/>
        </w:rPr>
        <w:t xml:space="preserve">for hearing on </w:t>
      </w:r>
      <w:r w:rsidR="00A27862" w:rsidRPr="009000D9">
        <w:rPr>
          <w:rFonts w:ascii="Times New Roman" w:hAnsi="Times New Roman" w:cs="Times New Roman"/>
          <w:sz w:val="24"/>
          <w:szCs w:val="24"/>
        </w:rPr>
        <w:t>4 July 2008 but</w:t>
      </w:r>
      <w:r w:rsidRPr="009000D9">
        <w:rPr>
          <w:rFonts w:ascii="Times New Roman" w:hAnsi="Times New Roman" w:cs="Times New Roman"/>
          <w:sz w:val="24"/>
          <w:szCs w:val="24"/>
        </w:rPr>
        <w:t xml:space="preserve"> was not heard on that day. The parties negotiated further and signed another settlement document. When the </w:t>
      </w:r>
      <w:r w:rsidR="00053ADC" w:rsidRPr="009000D9">
        <w:rPr>
          <w:rFonts w:ascii="Times New Roman" w:hAnsi="Times New Roman" w:cs="Times New Roman"/>
          <w:sz w:val="24"/>
          <w:szCs w:val="24"/>
        </w:rPr>
        <w:t xml:space="preserve">appellants sought to implement the </w:t>
      </w:r>
      <w:r w:rsidRPr="009000D9">
        <w:rPr>
          <w:rFonts w:ascii="Times New Roman" w:hAnsi="Times New Roman" w:cs="Times New Roman"/>
          <w:sz w:val="24"/>
          <w:szCs w:val="24"/>
        </w:rPr>
        <w:t xml:space="preserve">new agreement, the respondents refused to accept the package. </w:t>
      </w:r>
    </w:p>
    <w:p w14:paraId="624C1CDD"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6C28A286" w14:textId="2C04CF2A" w:rsidR="00942125" w:rsidRPr="009000D9" w:rsidRDefault="00AD6D49"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The matter was</w:t>
      </w:r>
      <w:r w:rsidR="00F84333" w:rsidRPr="009000D9">
        <w:rPr>
          <w:rFonts w:ascii="Times New Roman" w:hAnsi="Times New Roman" w:cs="Times New Roman"/>
          <w:sz w:val="24"/>
          <w:szCs w:val="24"/>
        </w:rPr>
        <w:t xml:space="preserve"> then</w:t>
      </w:r>
      <w:r w:rsidR="00A27862" w:rsidRPr="009000D9">
        <w:rPr>
          <w:rFonts w:ascii="Times New Roman" w:hAnsi="Times New Roman" w:cs="Times New Roman"/>
          <w:sz w:val="24"/>
          <w:szCs w:val="24"/>
        </w:rPr>
        <w:t xml:space="preserve"> heard on 18 January 2010 and the learned</w:t>
      </w:r>
      <w:r w:rsidRPr="009000D9">
        <w:rPr>
          <w:rFonts w:ascii="Times New Roman" w:hAnsi="Times New Roman" w:cs="Times New Roman"/>
          <w:sz w:val="24"/>
          <w:szCs w:val="24"/>
        </w:rPr>
        <w:t xml:space="preserve"> judge</w:t>
      </w:r>
      <w:r w:rsidR="00A27862" w:rsidRPr="009000D9">
        <w:rPr>
          <w:rFonts w:ascii="Times New Roman" w:hAnsi="Times New Roman" w:cs="Times New Roman"/>
          <w:sz w:val="24"/>
          <w:szCs w:val="24"/>
        </w:rPr>
        <w:t xml:space="preserve"> essentially</w:t>
      </w:r>
      <w:r w:rsidRPr="009000D9">
        <w:rPr>
          <w:rFonts w:ascii="Times New Roman" w:hAnsi="Times New Roman" w:cs="Times New Roman"/>
          <w:sz w:val="24"/>
          <w:szCs w:val="24"/>
        </w:rPr>
        <w:t xml:space="preserve"> held that the retrenchment itself was not done procedurally and was therefore a nullity</w:t>
      </w:r>
      <w:r w:rsidR="00A27862" w:rsidRPr="009000D9">
        <w:rPr>
          <w:rFonts w:ascii="Times New Roman" w:hAnsi="Times New Roman" w:cs="Times New Roman"/>
          <w:sz w:val="24"/>
          <w:szCs w:val="24"/>
        </w:rPr>
        <w:t xml:space="preserve">. In the judge’s view, this was a consequence of the fact that </w:t>
      </w:r>
      <w:r w:rsidRPr="009000D9">
        <w:rPr>
          <w:rFonts w:ascii="Times New Roman" w:hAnsi="Times New Roman" w:cs="Times New Roman"/>
          <w:sz w:val="24"/>
          <w:szCs w:val="24"/>
        </w:rPr>
        <w:t xml:space="preserve">the Minister did not approve the retrenchment despite </w:t>
      </w:r>
      <w:r w:rsidR="00A27862" w:rsidRPr="009000D9">
        <w:rPr>
          <w:rFonts w:ascii="Times New Roman" w:hAnsi="Times New Roman" w:cs="Times New Roman"/>
          <w:sz w:val="24"/>
          <w:szCs w:val="24"/>
        </w:rPr>
        <w:t xml:space="preserve">the agreement of </w:t>
      </w:r>
      <w:r w:rsidRPr="009000D9">
        <w:rPr>
          <w:rFonts w:ascii="Times New Roman" w:hAnsi="Times New Roman" w:cs="Times New Roman"/>
          <w:sz w:val="24"/>
          <w:szCs w:val="24"/>
        </w:rPr>
        <w:t>the parties</w:t>
      </w:r>
      <w:r w:rsidR="00A27862" w:rsidRPr="009000D9">
        <w:rPr>
          <w:rFonts w:ascii="Times New Roman" w:hAnsi="Times New Roman" w:cs="Times New Roman"/>
          <w:sz w:val="24"/>
          <w:szCs w:val="24"/>
        </w:rPr>
        <w:t xml:space="preserve"> thereto</w:t>
      </w:r>
      <w:r w:rsidRPr="009000D9">
        <w:rPr>
          <w:rFonts w:ascii="Times New Roman" w:hAnsi="Times New Roman" w:cs="Times New Roman"/>
          <w:sz w:val="24"/>
          <w:szCs w:val="24"/>
        </w:rPr>
        <w:t>. Aggrieved</w:t>
      </w:r>
      <w:r w:rsidR="00A27862" w:rsidRPr="009000D9">
        <w:rPr>
          <w:rFonts w:ascii="Times New Roman" w:hAnsi="Times New Roman" w:cs="Times New Roman"/>
          <w:sz w:val="24"/>
          <w:szCs w:val="24"/>
        </w:rPr>
        <w:t xml:space="preserve"> by</w:t>
      </w:r>
      <w:r w:rsidR="001D3A44" w:rsidRPr="009000D9">
        <w:rPr>
          <w:rFonts w:ascii="Times New Roman" w:hAnsi="Times New Roman" w:cs="Times New Roman"/>
          <w:sz w:val="24"/>
          <w:szCs w:val="24"/>
        </w:rPr>
        <w:t xml:space="preserve"> the decision of the Labour Court</w:t>
      </w:r>
      <w:r w:rsidRPr="009000D9">
        <w:rPr>
          <w:rFonts w:ascii="Times New Roman" w:hAnsi="Times New Roman" w:cs="Times New Roman"/>
          <w:sz w:val="24"/>
          <w:szCs w:val="24"/>
        </w:rPr>
        <w:t xml:space="preserve">, the appellants </w:t>
      </w:r>
      <w:r w:rsidR="00A27862" w:rsidRPr="009000D9">
        <w:rPr>
          <w:rFonts w:ascii="Times New Roman" w:hAnsi="Times New Roman" w:cs="Times New Roman"/>
          <w:sz w:val="24"/>
          <w:szCs w:val="24"/>
        </w:rPr>
        <w:t xml:space="preserve">unsuccessfully </w:t>
      </w:r>
      <w:r w:rsidRPr="009000D9">
        <w:rPr>
          <w:rFonts w:ascii="Times New Roman" w:hAnsi="Times New Roman" w:cs="Times New Roman"/>
          <w:sz w:val="24"/>
          <w:szCs w:val="24"/>
        </w:rPr>
        <w:t xml:space="preserve">sought </w:t>
      </w:r>
      <w:r w:rsidR="00A27862" w:rsidRPr="009000D9">
        <w:rPr>
          <w:rFonts w:ascii="Times New Roman" w:hAnsi="Times New Roman" w:cs="Times New Roman"/>
          <w:sz w:val="24"/>
          <w:szCs w:val="24"/>
        </w:rPr>
        <w:t xml:space="preserve">the </w:t>
      </w:r>
      <w:r w:rsidRPr="009000D9">
        <w:rPr>
          <w:rFonts w:ascii="Times New Roman" w:hAnsi="Times New Roman" w:cs="Times New Roman"/>
          <w:sz w:val="24"/>
          <w:szCs w:val="24"/>
        </w:rPr>
        <w:t xml:space="preserve">leave </w:t>
      </w:r>
      <w:r w:rsidR="00A27862" w:rsidRPr="009000D9">
        <w:rPr>
          <w:rFonts w:ascii="Times New Roman" w:hAnsi="Times New Roman" w:cs="Times New Roman"/>
          <w:sz w:val="24"/>
          <w:szCs w:val="24"/>
        </w:rPr>
        <w:t xml:space="preserve">of that court </w:t>
      </w:r>
      <w:r w:rsidRPr="009000D9">
        <w:rPr>
          <w:rFonts w:ascii="Times New Roman" w:hAnsi="Times New Roman" w:cs="Times New Roman"/>
          <w:sz w:val="24"/>
          <w:szCs w:val="24"/>
        </w:rPr>
        <w:t xml:space="preserve">to </w:t>
      </w:r>
      <w:r w:rsidR="00A27862" w:rsidRPr="009000D9">
        <w:rPr>
          <w:rFonts w:ascii="Times New Roman" w:hAnsi="Times New Roman" w:cs="Times New Roman"/>
          <w:sz w:val="24"/>
          <w:szCs w:val="24"/>
        </w:rPr>
        <w:t xml:space="preserve">note an </w:t>
      </w:r>
      <w:r w:rsidRPr="009000D9">
        <w:rPr>
          <w:rFonts w:ascii="Times New Roman" w:hAnsi="Times New Roman" w:cs="Times New Roman"/>
          <w:sz w:val="24"/>
          <w:szCs w:val="24"/>
        </w:rPr>
        <w:t>appeal</w:t>
      </w:r>
      <w:r w:rsidR="005A0C8A" w:rsidRPr="009000D9">
        <w:rPr>
          <w:rFonts w:ascii="Times New Roman" w:hAnsi="Times New Roman" w:cs="Times New Roman"/>
          <w:sz w:val="24"/>
          <w:szCs w:val="24"/>
        </w:rPr>
        <w:t xml:space="preserve"> to this cou</w:t>
      </w:r>
      <w:r w:rsidR="001D3A44" w:rsidRPr="009000D9">
        <w:rPr>
          <w:rFonts w:ascii="Times New Roman" w:hAnsi="Times New Roman" w:cs="Times New Roman"/>
          <w:sz w:val="24"/>
          <w:szCs w:val="24"/>
        </w:rPr>
        <w:t>rt</w:t>
      </w:r>
      <w:r w:rsidR="00A27862" w:rsidRPr="009000D9">
        <w:rPr>
          <w:rFonts w:ascii="Times New Roman" w:hAnsi="Times New Roman" w:cs="Times New Roman"/>
          <w:sz w:val="24"/>
          <w:szCs w:val="24"/>
        </w:rPr>
        <w:t>.</w:t>
      </w:r>
      <w:r w:rsidR="001D3A44" w:rsidRPr="009000D9">
        <w:rPr>
          <w:rFonts w:ascii="Times New Roman" w:hAnsi="Times New Roman" w:cs="Times New Roman"/>
          <w:sz w:val="24"/>
          <w:szCs w:val="24"/>
        </w:rPr>
        <w:t xml:space="preserve"> </w:t>
      </w:r>
      <w:r w:rsidR="00A27862" w:rsidRPr="009000D9">
        <w:rPr>
          <w:rFonts w:ascii="Times New Roman" w:hAnsi="Times New Roman" w:cs="Times New Roman"/>
          <w:sz w:val="24"/>
          <w:szCs w:val="24"/>
        </w:rPr>
        <w:t xml:space="preserve"> They </w:t>
      </w:r>
      <w:r w:rsidR="005A0C8A" w:rsidRPr="009000D9">
        <w:rPr>
          <w:rFonts w:ascii="Times New Roman" w:hAnsi="Times New Roman" w:cs="Times New Roman"/>
          <w:sz w:val="24"/>
          <w:szCs w:val="24"/>
        </w:rPr>
        <w:t xml:space="preserve">thereafter, and </w:t>
      </w:r>
      <w:r w:rsidR="00A27862" w:rsidRPr="009000D9">
        <w:rPr>
          <w:rFonts w:ascii="Times New Roman" w:hAnsi="Times New Roman" w:cs="Times New Roman"/>
          <w:sz w:val="24"/>
          <w:szCs w:val="24"/>
        </w:rPr>
        <w:t>successfully</w:t>
      </w:r>
      <w:r w:rsidR="00E60C1E" w:rsidRPr="009000D9">
        <w:rPr>
          <w:rFonts w:ascii="Times New Roman" w:hAnsi="Times New Roman" w:cs="Times New Roman"/>
          <w:sz w:val="24"/>
          <w:szCs w:val="24"/>
        </w:rPr>
        <w:t>,</w:t>
      </w:r>
      <w:r w:rsidR="00A27862" w:rsidRPr="009000D9">
        <w:rPr>
          <w:rFonts w:ascii="Times New Roman" w:hAnsi="Times New Roman" w:cs="Times New Roman"/>
          <w:sz w:val="24"/>
          <w:szCs w:val="24"/>
        </w:rPr>
        <w:t xml:space="preserve"> approached this court </w:t>
      </w:r>
      <w:r w:rsidRPr="009000D9">
        <w:rPr>
          <w:rFonts w:ascii="Times New Roman" w:hAnsi="Times New Roman" w:cs="Times New Roman"/>
          <w:sz w:val="24"/>
          <w:szCs w:val="24"/>
        </w:rPr>
        <w:t>for leave to appeal</w:t>
      </w:r>
      <w:r w:rsidR="00A27862" w:rsidRPr="009000D9">
        <w:rPr>
          <w:rFonts w:ascii="Times New Roman" w:hAnsi="Times New Roman" w:cs="Times New Roman"/>
          <w:sz w:val="24"/>
          <w:szCs w:val="24"/>
        </w:rPr>
        <w:t xml:space="preserve"> to it, h</w:t>
      </w:r>
      <w:r w:rsidRPr="009000D9">
        <w:rPr>
          <w:rFonts w:ascii="Times New Roman" w:hAnsi="Times New Roman" w:cs="Times New Roman"/>
          <w:sz w:val="24"/>
          <w:szCs w:val="24"/>
        </w:rPr>
        <w:t>ence the instant appeal.</w:t>
      </w:r>
    </w:p>
    <w:p w14:paraId="4F8C4DFB" w14:textId="77777777" w:rsidR="00FF3E08" w:rsidRPr="009000D9" w:rsidRDefault="00FF3E08" w:rsidP="009000D9">
      <w:pPr>
        <w:spacing w:after="0" w:line="480" w:lineRule="auto"/>
        <w:ind w:firstLine="1134"/>
        <w:jc w:val="both"/>
        <w:rPr>
          <w:rFonts w:ascii="Times New Roman" w:hAnsi="Times New Roman" w:cs="Times New Roman"/>
          <w:sz w:val="24"/>
          <w:szCs w:val="24"/>
        </w:rPr>
      </w:pPr>
    </w:p>
    <w:p w14:paraId="6DEFCD03" w14:textId="708F9F16" w:rsidR="004B74B9" w:rsidRPr="009000D9" w:rsidRDefault="001F4B93"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sz w:val="24"/>
          <w:szCs w:val="24"/>
        </w:rPr>
        <w:lastRenderedPageBreak/>
        <w:tab/>
      </w:r>
      <w:r w:rsidR="0044254D" w:rsidRPr="009000D9">
        <w:rPr>
          <w:rFonts w:ascii="Times New Roman" w:hAnsi="Times New Roman" w:cs="Times New Roman"/>
          <w:sz w:val="24"/>
          <w:szCs w:val="24"/>
        </w:rPr>
        <w:tab/>
      </w:r>
      <w:r w:rsidRPr="009000D9">
        <w:rPr>
          <w:rFonts w:ascii="Times New Roman" w:hAnsi="Times New Roman" w:cs="Times New Roman"/>
          <w:sz w:val="24"/>
          <w:szCs w:val="24"/>
        </w:rPr>
        <w:t>The appeal was brought on nine</w:t>
      </w:r>
      <w:r w:rsidR="001D3A44" w:rsidRPr="009000D9">
        <w:rPr>
          <w:rFonts w:ascii="Times New Roman" w:hAnsi="Times New Roman" w:cs="Times New Roman"/>
          <w:sz w:val="24"/>
          <w:szCs w:val="24"/>
        </w:rPr>
        <w:t xml:space="preserve"> grounds</w:t>
      </w:r>
      <w:r w:rsidR="005C34E9" w:rsidRPr="009000D9">
        <w:rPr>
          <w:rFonts w:ascii="Times New Roman" w:hAnsi="Times New Roman" w:cs="Times New Roman"/>
          <w:sz w:val="24"/>
          <w:szCs w:val="24"/>
        </w:rPr>
        <w:t>.</w:t>
      </w:r>
      <w:r w:rsidR="00715CF0" w:rsidRPr="009000D9">
        <w:rPr>
          <w:rFonts w:ascii="Times New Roman" w:hAnsi="Times New Roman" w:cs="Times New Roman"/>
          <w:sz w:val="24"/>
          <w:szCs w:val="24"/>
        </w:rPr>
        <w:t xml:space="preserve"> However</w:t>
      </w:r>
      <w:r w:rsidR="00C76260" w:rsidRPr="009000D9">
        <w:rPr>
          <w:rFonts w:ascii="Times New Roman" w:hAnsi="Times New Roman" w:cs="Times New Roman"/>
          <w:sz w:val="24"/>
          <w:szCs w:val="24"/>
        </w:rPr>
        <w:t>,</w:t>
      </w:r>
      <w:r w:rsidR="00715CF0" w:rsidRPr="009000D9">
        <w:rPr>
          <w:rFonts w:ascii="Times New Roman" w:hAnsi="Times New Roman" w:cs="Times New Roman"/>
          <w:sz w:val="24"/>
          <w:szCs w:val="24"/>
        </w:rPr>
        <w:t xml:space="preserve"> a number of the grounds were struc</w:t>
      </w:r>
      <w:r w:rsidR="005C34E9" w:rsidRPr="009000D9">
        <w:rPr>
          <w:rFonts w:ascii="Times New Roman" w:hAnsi="Times New Roman" w:cs="Times New Roman"/>
          <w:sz w:val="24"/>
          <w:szCs w:val="24"/>
        </w:rPr>
        <w:t xml:space="preserve">k </w:t>
      </w:r>
      <w:r w:rsidR="00EB47DE" w:rsidRPr="009000D9">
        <w:rPr>
          <w:rFonts w:ascii="Times New Roman" w:hAnsi="Times New Roman" w:cs="Times New Roman"/>
          <w:sz w:val="24"/>
          <w:szCs w:val="24"/>
        </w:rPr>
        <w:t xml:space="preserve">out </w:t>
      </w:r>
      <w:r w:rsidR="005C34E9" w:rsidRPr="009000D9">
        <w:rPr>
          <w:rFonts w:ascii="Times New Roman" w:hAnsi="Times New Roman" w:cs="Times New Roman"/>
          <w:sz w:val="24"/>
          <w:szCs w:val="24"/>
        </w:rPr>
        <w:t xml:space="preserve">for not being concise as required by the rules of this court, for containing argument or </w:t>
      </w:r>
      <w:r w:rsidR="00053ADC" w:rsidRPr="009000D9">
        <w:rPr>
          <w:rFonts w:ascii="Times New Roman" w:hAnsi="Times New Roman" w:cs="Times New Roman"/>
          <w:sz w:val="24"/>
          <w:szCs w:val="24"/>
        </w:rPr>
        <w:t xml:space="preserve">for </w:t>
      </w:r>
      <w:r w:rsidR="005C34E9" w:rsidRPr="009000D9">
        <w:rPr>
          <w:rFonts w:ascii="Times New Roman" w:hAnsi="Times New Roman" w:cs="Times New Roman"/>
          <w:sz w:val="24"/>
          <w:szCs w:val="24"/>
        </w:rPr>
        <w:t>making no sense at all.</w:t>
      </w:r>
      <w:r w:rsidR="001D3A44" w:rsidRPr="009000D9">
        <w:rPr>
          <w:rFonts w:ascii="Times New Roman" w:hAnsi="Times New Roman" w:cs="Times New Roman"/>
          <w:sz w:val="24"/>
          <w:szCs w:val="24"/>
        </w:rPr>
        <w:t xml:space="preserve"> </w:t>
      </w:r>
    </w:p>
    <w:p w14:paraId="50D70DB2" w14:textId="77777777" w:rsidR="007C2C6C" w:rsidRPr="009000D9" w:rsidRDefault="007C2C6C" w:rsidP="009000D9">
      <w:pPr>
        <w:spacing w:after="0" w:line="480" w:lineRule="auto"/>
        <w:jc w:val="both"/>
        <w:rPr>
          <w:rFonts w:ascii="Times New Roman" w:hAnsi="Times New Roman" w:cs="Times New Roman"/>
          <w:sz w:val="24"/>
          <w:szCs w:val="24"/>
        </w:rPr>
      </w:pPr>
    </w:p>
    <w:p w14:paraId="0470BC56" w14:textId="7373A875" w:rsidR="00CF07EE" w:rsidRPr="009000D9" w:rsidRDefault="00494498" w:rsidP="009000D9">
      <w:pPr>
        <w:spacing w:after="0" w:line="480" w:lineRule="auto"/>
        <w:ind w:firstLine="1134"/>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It hardly needs re-empha</w:t>
      </w:r>
      <w:r w:rsidR="00C76260" w:rsidRPr="009000D9">
        <w:rPr>
          <w:rFonts w:ascii="Times New Roman" w:hAnsi="Times New Roman" w:cs="Times New Roman"/>
          <w:sz w:val="24"/>
          <w:szCs w:val="24"/>
          <w:lang w:val="en-US"/>
        </w:rPr>
        <w:t>siz</w:t>
      </w:r>
      <w:r w:rsidRPr="009000D9">
        <w:rPr>
          <w:rFonts w:ascii="Times New Roman" w:hAnsi="Times New Roman" w:cs="Times New Roman"/>
          <w:sz w:val="24"/>
          <w:szCs w:val="24"/>
          <w:lang w:val="en-US"/>
        </w:rPr>
        <w:t>ing that g</w:t>
      </w:r>
      <w:r w:rsidR="005B3765" w:rsidRPr="009000D9">
        <w:rPr>
          <w:rFonts w:ascii="Times New Roman" w:hAnsi="Times New Roman" w:cs="Times New Roman"/>
          <w:sz w:val="24"/>
          <w:szCs w:val="24"/>
          <w:lang w:val="en-US"/>
        </w:rPr>
        <w:t xml:space="preserve">rounds of appeal must </w:t>
      </w:r>
      <w:r w:rsidR="00D20F85" w:rsidRPr="009000D9">
        <w:rPr>
          <w:rFonts w:ascii="Times New Roman" w:hAnsi="Times New Roman" w:cs="Times New Roman"/>
          <w:sz w:val="24"/>
          <w:szCs w:val="24"/>
          <w:lang w:val="en-US"/>
        </w:rPr>
        <w:t>conform to laid down requirements.</w:t>
      </w:r>
    </w:p>
    <w:p w14:paraId="1F89228F" w14:textId="77777777" w:rsidR="0044254D" w:rsidRPr="009000D9" w:rsidRDefault="0044254D" w:rsidP="009000D9">
      <w:pPr>
        <w:spacing w:after="0" w:line="480" w:lineRule="auto"/>
        <w:ind w:firstLine="1134"/>
        <w:jc w:val="both"/>
        <w:rPr>
          <w:rFonts w:ascii="Times New Roman" w:hAnsi="Times New Roman" w:cs="Times New Roman"/>
          <w:sz w:val="24"/>
          <w:szCs w:val="24"/>
          <w:lang w:val="en-US"/>
        </w:rPr>
      </w:pPr>
    </w:p>
    <w:p w14:paraId="73F5EF27" w14:textId="4DA182FD" w:rsidR="000E1211" w:rsidRPr="009000D9" w:rsidRDefault="00A421A2" w:rsidP="009000D9">
      <w:pPr>
        <w:spacing w:after="0" w:line="480" w:lineRule="auto"/>
        <w:ind w:firstLine="1134"/>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 xml:space="preserve"> </w:t>
      </w:r>
      <w:r w:rsidR="005B3765" w:rsidRPr="009000D9">
        <w:rPr>
          <w:rFonts w:ascii="Times New Roman" w:hAnsi="Times New Roman" w:cs="Times New Roman"/>
          <w:sz w:val="24"/>
          <w:szCs w:val="24"/>
          <w:lang w:val="en-US"/>
        </w:rPr>
        <w:t>The issues</w:t>
      </w:r>
      <w:r w:rsidR="00D20F85" w:rsidRPr="009000D9">
        <w:rPr>
          <w:rFonts w:ascii="Times New Roman" w:hAnsi="Times New Roman" w:cs="Times New Roman"/>
          <w:sz w:val="24"/>
          <w:szCs w:val="24"/>
          <w:lang w:val="en-US"/>
        </w:rPr>
        <w:t xml:space="preserve"> that ar</w:t>
      </w:r>
      <w:r w:rsidR="00053ADC" w:rsidRPr="009000D9">
        <w:rPr>
          <w:rFonts w:ascii="Times New Roman" w:hAnsi="Times New Roman" w:cs="Times New Roman"/>
          <w:sz w:val="24"/>
          <w:szCs w:val="24"/>
          <w:lang w:val="en-US"/>
        </w:rPr>
        <w:t>o</w:t>
      </w:r>
      <w:r w:rsidR="00D20F85" w:rsidRPr="009000D9">
        <w:rPr>
          <w:rFonts w:ascii="Times New Roman" w:hAnsi="Times New Roman" w:cs="Times New Roman"/>
          <w:sz w:val="24"/>
          <w:szCs w:val="24"/>
          <w:lang w:val="en-US"/>
        </w:rPr>
        <w:t>se from</w:t>
      </w:r>
      <w:r w:rsidR="005B3765" w:rsidRPr="009000D9">
        <w:rPr>
          <w:rFonts w:ascii="Times New Roman" w:hAnsi="Times New Roman" w:cs="Times New Roman"/>
          <w:sz w:val="24"/>
          <w:szCs w:val="24"/>
          <w:lang w:val="en-US"/>
        </w:rPr>
        <w:t xml:space="preserve"> the </w:t>
      </w:r>
      <w:r w:rsidR="00D20F85" w:rsidRPr="009000D9">
        <w:rPr>
          <w:rFonts w:ascii="Times New Roman" w:hAnsi="Times New Roman" w:cs="Times New Roman"/>
          <w:sz w:val="24"/>
          <w:szCs w:val="24"/>
          <w:lang w:val="en-US"/>
        </w:rPr>
        <w:t xml:space="preserve">valid </w:t>
      </w:r>
      <w:r w:rsidR="005B3765" w:rsidRPr="009000D9">
        <w:rPr>
          <w:rFonts w:ascii="Times New Roman" w:hAnsi="Times New Roman" w:cs="Times New Roman"/>
          <w:sz w:val="24"/>
          <w:szCs w:val="24"/>
          <w:lang w:val="en-US"/>
        </w:rPr>
        <w:t>grounds o</w:t>
      </w:r>
      <w:r w:rsidR="00CE0C61" w:rsidRPr="009000D9">
        <w:rPr>
          <w:rFonts w:ascii="Times New Roman" w:hAnsi="Times New Roman" w:cs="Times New Roman"/>
          <w:sz w:val="24"/>
          <w:szCs w:val="24"/>
          <w:lang w:val="en-US"/>
        </w:rPr>
        <w:t>f</w:t>
      </w:r>
      <w:r w:rsidR="005B3765" w:rsidRPr="009000D9">
        <w:rPr>
          <w:rFonts w:ascii="Times New Roman" w:hAnsi="Times New Roman" w:cs="Times New Roman"/>
          <w:sz w:val="24"/>
          <w:szCs w:val="24"/>
          <w:lang w:val="en-US"/>
        </w:rPr>
        <w:t xml:space="preserve"> appeal </w:t>
      </w:r>
      <w:r w:rsidR="00CE0C61" w:rsidRPr="009000D9">
        <w:rPr>
          <w:rFonts w:ascii="Times New Roman" w:hAnsi="Times New Roman" w:cs="Times New Roman"/>
          <w:sz w:val="24"/>
          <w:szCs w:val="24"/>
          <w:lang w:val="en-US"/>
        </w:rPr>
        <w:t>we</w:t>
      </w:r>
      <w:r w:rsidR="0044254D" w:rsidRPr="009000D9">
        <w:rPr>
          <w:rFonts w:ascii="Times New Roman" w:hAnsi="Times New Roman" w:cs="Times New Roman"/>
          <w:sz w:val="24"/>
          <w:szCs w:val="24"/>
          <w:lang w:val="en-US"/>
        </w:rPr>
        <w:t>re as follows:</w:t>
      </w:r>
    </w:p>
    <w:p w14:paraId="3CE4A90C" w14:textId="57982FD6" w:rsidR="00CE0C61" w:rsidRPr="009000D9" w:rsidRDefault="00CE0C61" w:rsidP="009000D9">
      <w:pPr>
        <w:pStyle w:val="ListParagraph"/>
        <w:numPr>
          <w:ilvl w:val="0"/>
          <w:numId w:val="8"/>
        </w:numPr>
        <w:spacing w:after="0" w:line="480" w:lineRule="auto"/>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 xml:space="preserve">Whether or not the court </w:t>
      </w:r>
      <w:r w:rsidRPr="009000D9">
        <w:rPr>
          <w:rFonts w:ascii="Times New Roman" w:hAnsi="Times New Roman" w:cs="Times New Roman"/>
          <w:i/>
          <w:sz w:val="24"/>
          <w:szCs w:val="24"/>
          <w:lang w:val="en-US"/>
        </w:rPr>
        <w:t>a</w:t>
      </w:r>
      <w:r w:rsidR="0044254D" w:rsidRPr="009000D9">
        <w:rPr>
          <w:rFonts w:ascii="Times New Roman" w:hAnsi="Times New Roman" w:cs="Times New Roman"/>
          <w:i/>
          <w:sz w:val="24"/>
          <w:szCs w:val="24"/>
          <w:lang w:val="en-US"/>
        </w:rPr>
        <w:t xml:space="preserve"> </w:t>
      </w:r>
      <w:r w:rsidRPr="009000D9">
        <w:rPr>
          <w:rFonts w:ascii="Times New Roman" w:hAnsi="Times New Roman" w:cs="Times New Roman"/>
          <w:i/>
          <w:sz w:val="24"/>
          <w:szCs w:val="24"/>
          <w:lang w:val="en-US"/>
        </w:rPr>
        <w:t xml:space="preserve">quo </w:t>
      </w:r>
      <w:r w:rsidRPr="009000D9">
        <w:rPr>
          <w:rFonts w:ascii="Times New Roman" w:hAnsi="Times New Roman" w:cs="Times New Roman"/>
          <w:sz w:val="24"/>
          <w:szCs w:val="24"/>
          <w:lang w:val="en-US"/>
        </w:rPr>
        <w:t>erred in making an order against the first appellant.</w:t>
      </w:r>
    </w:p>
    <w:p w14:paraId="2B361132" w14:textId="64C5F7BF" w:rsidR="00CE0C61" w:rsidRPr="009000D9" w:rsidRDefault="00CE0C61" w:rsidP="009000D9">
      <w:pPr>
        <w:pStyle w:val="ListParagraph"/>
        <w:numPr>
          <w:ilvl w:val="0"/>
          <w:numId w:val="8"/>
        </w:numPr>
        <w:spacing w:after="0" w:line="480" w:lineRule="auto"/>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Whether or not the Labour Court has the jurisdiction to grant an interdict</w:t>
      </w:r>
      <w:r w:rsidR="007E4AE3" w:rsidRPr="009000D9">
        <w:rPr>
          <w:rFonts w:ascii="Times New Roman" w:hAnsi="Times New Roman" w:cs="Times New Roman"/>
          <w:sz w:val="24"/>
          <w:szCs w:val="24"/>
          <w:lang w:val="en-US"/>
        </w:rPr>
        <w:t xml:space="preserve"> and a declaratory order</w:t>
      </w:r>
      <w:r w:rsidRPr="009000D9">
        <w:rPr>
          <w:rFonts w:ascii="Times New Roman" w:hAnsi="Times New Roman" w:cs="Times New Roman"/>
          <w:sz w:val="24"/>
          <w:szCs w:val="24"/>
          <w:lang w:val="en-US"/>
        </w:rPr>
        <w:t>.</w:t>
      </w:r>
    </w:p>
    <w:p w14:paraId="19BE5259" w14:textId="77777777" w:rsidR="0044254D" w:rsidRPr="009000D9" w:rsidRDefault="0044254D" w:rsidP="009000D9">
      <w:pPr>
        <w:spacing w:after="0" w:line="480" w:lineRule="auto"/>
        <w:jc w:val="both"/>
        <w:rPr>
          <w:rFonts w:ascii="Times New Roman" w:hAnsi="Times New Roman" w:cs="Times New Roman"/>
          <w:sz w:val="24"/>
          <w:szCs w:val="24"/>
          <w:lang w:val="en-US"/>
        </w:rPr>
      </w:pPr>
    </w:p>
    <w:p w14:paraId="543E6ADA" w14:textId="1E2FA11C" w:rsidR="00CE0C61" w:rsidRPr="009000D9" w:rsidRDefault="00864CA7" w:rsidP="009000D9">
      <w:pPr>
        <w:spacing w:after="0" w:line="480" w:lineRule="auto"/>
        <w:ind w:left="720" w:firstLine="414"/>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 xml:space="preserve">I will proceed to deal with the </w:t>
      </w:r>
      <w:r w:rsidR="007069DE" w:rsidRPr="009000D9">
        <w:rPr>
          <w:rFonts w:ascii="Times New Roman" w:hAnsi="Times New Roman" w:cs="Times New Roman"/>
          <w:sz w:val="24"/>
          <w:szCs w:val="24"/>
          <w:lang w:val="en-US"/>
        </w:rPr>
        <w:t xml:space="preserve">issues as </w:t>
      </w:r>
      <w:r w:rsidR="00053ADC" w:rsidRPr="009000D9">
        <w:rPr>
          <w:rFonts w:ascii="Times New Roman" w:hAnsi="Times New Roman" w:cs="Times New Roman"/>
          <w:sz w:val="24"/>
          <w:szCs w:val="24"/>
          <w:lang w:val="en-US"/>
        </w:rPr>
        <w:t>outlined.</w:t>
      </w:r>
    </w:p>
    <w:p w14:paraId="5685B919" w14:textId="77777777" w:rsidR="00C76260" w:rsidRPr="009000D9" w:rsidRDefault="00C76260" w:rsidP="009000D9">
      <w:pPr>
        <w:spacing w:after="0" w:line="480" w:lineRule="auto"/>
        <w:ind w:left="720" w:firstLine="414"/>
        <w:jc w:val="both"/>
        <w:rPr>
          <w:rFonts w:ascii="Times New Roman" w:hAnsi="Times New Roman" w:cs="Times New Roman"/>
          <w:sz w:val="24"/>
          <w:szCs w:val="24"/>
          <w:lang w:val="en-US"/>
        </w:rPr>
      </w:pPr>
    </w:p>
    <w:p w14:paraId="0DDD5BD2" w14:textId="520AFA83" w:rsidR="00C2725C" w:rsidRPr="009000D9" w:rsidRDefault="00C2725C" w:rsidP="009000D9">
      <w:pPr>
        <w:spacing w:after="0" w:line="240" w:lineRule="auto"/>
        <w:jc w:val="both"/>
        <w:rPr>
          <w:rFonts w:ascii="Times New Roman" w:hAnsi="Times New Roman" w:cs="Times New Roman"/>
          <w:b/>
          <w:sz w:val="24"/>
          <w:szCs w:val="24"/>
          <w:lang w:val="en-US"/>
        </w:rPr>
      </w:pPr>
      <w:r w:rsidRPr="009000D9">
        <w:rPr>
          <w:rFonts w:ascii="Times New Roman" w:hAnsi="Times New Roman" w:cs="Times New Roman"/>
          <w:b/>
          <w:sz w:val="24"/>
          <w:szCs w:val="24"/>
          <w:lang w:val="en-US"/>
        </w:rPr>
        <w:t xml:space="preserve">Whether or not the court </w:t>
      </w:r>
      <w:r w:rsidRPr="009000D9">
        <w:rPr>
          <w:rFonts w:ascii="Times New Roman" w:hAnsi="Times New Roman" w:cs="Times New Roman"/>
          <w:b/>
          <w:i/>
          <w:sz w:val="24"/>
          <w:szCs w:val="24"/>
          <w:lang w:val="en-US"/>
        </w:rPr>
        <w:t>a</w:t>
      </w:r>
      <w:r w:rsidR="0044254D" w:rsidRPr="009000D9">
        <w:rPr>
          <w:rFonts w:ascii="Times New Roman" w:hAnsi="Times New Roman" w:cs="Times New Roman"/>
          <w:b/>
          <w:i/>
          <w:sz w:val="24"/>
          <w:szCs w:val="24"/>
          <w:lang w:val="en-US"/>
        </w:rPr>
        <w:t xml:space="preserve"> </w:t>
      </w:r>
      <w:r w:rsidRPr="009000D9">
        <w:rPr>
          <w:rFonts w:ascii="Times New Roman" w:hAnsi="Times New Roman" w:cs="Times New Roman"/>
          <w:b/>
          <w:i/>
          <w:sz w:val="24"/>
          <w:szCs w:val="24"/>
          <w:lang w:val="en-US"/>
        </w:rPr>
        <w:t xml:space="preserve">quo </w:t>
      </w:r>
      <w:r w:rsidRPr="009000D9">
        <w:rPr>
          <w:rFonts w:ascii="Times New Roman" w:hAnsi="Times New Roman" w:cs="Times New Roman"/>
          <w:b/>
          <w:sz w:val="24"/>
          <w:szCs w:val="24"/>
          <w:lang w:val="en-US"/>
        </w:rPr>
        <w:t>erred in making an order against the first appellant.</w:t>
      </w:r>
    </w:p>
    <w:p w14:paraId="638FC29A" w14:textId="77777777" w:rsidR="002C47C6" w:rsidRPr="009000D9" w:rsidRDefault="002C47C6" w:rsidP="009000D9">
      <w:pPr>
        <w:spacing w:after="0" w:line="480" w:lineRule="auto"/>
        <w:ind w:firstLine="1134"/>
        <w:jc w:val="both"/>
        <w:rPr>
          <w:rFonts w:ascii="Times New Roman" w:hAnsi="Times New Roman" w:cs="Times New Roman"/>
          <w:sz w:val="24"/>
          <w:szCs w:val="24"/>
          <w:lang w:val="en-US"/>
        </w:rPr>
      </w:pPr>
    </w:p>
    <w:p w14:paraId="5637CD49" w14:textId="6F5D2635" w:rsidR="005C34E9" w:rsidRPr="009000D9" w:rsidRDefault="004E17E3" w:rsidP="009000D9">
      <w:pPr>
        <w:spacing w:after="0" w:line="480" w:lineRule="auto"/>
        <w:ind w:firstLine="1134"/>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The</w:t>
      </w:r>
      <w:r w:rsidR="00781FB3" w:rsidRPr="009000D9">
        <w:rPr>
          <w:rFonts w:ascii="Times New Roman" w:hAnsi="Times New Roman" w:cs="Times New Roman"/>
          <w:sz w:val="24"/>
          <w:szCs w:val="24"/>
          <w:lang w:val="en-US"/>
        </w:rPr>
        <w:t xml:space="preserve"> first issue raises the</w:t>
      </w:r>
      <w:r w:rsidRPr="009000D9">
        <w:rPr>
          <w:rFonts w:ascii="Times New Roman" w:hAnsi="Times New Roman" w:cs="Times New Roman"/>
          <w:sz w:val="24"/>
          <w:szCs w:val="24"/>
          <w:lang w:val="en-US"/>
        </w:rPr>
        <w:t xml:space="preserve"> </w:t>
      </w:r>
      <w:r w:rsidR="005C34E9" w:rsidRPr="009000D9">
        <w:rPr>
          <w:rFonts w:ascii="Times New Roman" w:hAnsi="Times New Roman" w:cs="Times New Roman"/>
          <w:sz w:val="24"/>
          <w:szCs w:val="24"/>
          <w:lang w:val="en-US"/>
        </w:rPr>
        <w:t xml:space="preserve">important </w:t>
      </w:r>
      <w:r w:rsidRPr="009000D9">
        <w:rPr>
          <w:rFonts w:ascii="Times New Roman" w:hAnsi="Times New Roman" w:cs="Times New Roman"/>
          <w:sz w:val="24"/>
          <w:szCs w:val="24"/>
          <w:lang w:val="en-US"/>
        </w:rPr>
        <w:t>principle</w:t>
      </w:r>
      <w:r w:rsidR="005C34E9" w:rsidRPr="009000D9">
        <w:rPr>
          <w:rFonts w:ascii="Times New Roman" w:hAnsi="Times New Roman" w:cs="Times New Roman"/>
          <w:sz w:val="24"/>
          <w:szCs w:val="24"/>
          <w:lang w:val="en-US"/>
        </w:rPr>
        <w:t>, under company law, pertaining to the lifting of th</w:t>
      </w:r>
      <w:r w:rsidRPr="009000D9">
        <w:rPr>
          <w:rFonts w:ascii="Times New Roman" w:hAnsi="Times New Roman" w:cs="Times New Roman"/>
          <w:sz w:val="24"/>
          <w:szCs w:val="24"/>
          <w:lang w:val="en-US"/>
        </w:rPr>
        <w:t>e corporate veil</w:t>
      </w:r>
      <w:r w:rsidR="005C34E9" w:rsidRPr="009000D9">
        <w:rPr>
          <w:rFonts w:ascii="Times New Roman" w:hAnsi="Times New Roman" w:cs="Times New Roman"/>
          <w:sz w:val="24"/>
          <w:szCs w:val="24"/>
          <w:lang w:val="en-US"/>
        </w:rPr>
        <w:t>.</w:t>
      </w:r>
    </w:p>
    <w:p w14:paraId="050E78DE" w14:textId="77777777" w:rsidR="0044254D" w:rsidRPr="009000D9" w:rsidRDefault="0044254D" w:rsidP="009000D9">
      <w:pPr>
        <w:spacing w:after="0" w:line="480" w:lineRule="auto"/>
        <w:ind w:firstLine="1134"/>
        <w:jc w:val="both"/>
        <w:rPr>
          <w:rFonts w:ascii="Times New Roman" w:hAnsi="Times New Roman" w:cs="Times New Roman"/>
          <w:sz w:val="24"/>
          <w:szCs w:val="24"/>
          <w:lang w:val="en-US"/>
        </w:rPr>
      </w:pPr>
    </w:p>
    <w:p w14:paraId="001845DC" w14:textId="7E841330" w:rsidR="00C2725C" w:rsidRPr="009000D9" w:rsidRDefault="00C854C5" w:rsidP="009000D9">
      <w:pPr>
        <w:spacing w:after="0" w:line="480" w:lineRule="auto"/>
        <w:ind w:firstLine="1134"/>
        <w:jc w:val="both"/>
        <w:rPr>
          <w:rFonts w:ascii="Times New Roman" w:hAnsi="Times New Roman" w:cs="Times New Roman"/>
          <w:sz w:val="24"/>
          <w:szCs w:val="24"/>
          <w:lang w:val="en-US"/>
        </w:rPr>
      </w:pPr>
      <w:r w:rsidRPr="009000D9">
        <w:rPr>
          <w:rFonts w:ascii="Times New Roman" w:hAnsi="Times New Roman" w:cs="Times New Roman"/>
          <w:sz w:val="24"/>
          <w:szCs w:val="24"/>
          <w:lang w:val="en-US"/>
        </w:rPr>
        <w:t xml:space="preserve">The first appellant was cited in the court </w:t>
      </w:r>
      <w:r w:rsidRPr="009000D9">
        <w:rPr>
          <w:rFonts w:ascii="Times New Roman" w:hAnsi="Times New Roman" w:cs="Times New Roman"/>
          <w:i/>
          <w:sz w:val="24"/>
          <w:szCs w:val="24"/>
          <w:lang w:val="en-US"/>
        </w:rPr>
        <w:t>a</w:t>
      </w:r>
      <w:r w:rsidR="0044254D" w:rsidRPr="009000D9">
        <w:rPr>
          <w:rFonts w:ascii="Times New Roman" w:hAnsi="Times New Roman" w:cs="Times New Roman"/>
          <w:i/>
          <w:sz w:val="24"/>
          <w:szCs w:val="24"/>
          <w:lang w:val="en-US"/>
        </w:rPr>
        <w:t xml:space="preserve"> </w:t>
      </w:r>
      <w:r w:rsidRPr="009000D9">
        <w:rPr>
          <w:rFonts w:ascii="Times New Roman" w:hAnsi="Times New Roman" w:cs="Times New Roman"/>
          <w:i/>
          <w:sz w:val="24"/>
          <w:szCs w:val="24"/>
          <w:lang w:val="en-US"/>
        </w:rPr>
        <w:t xml:space="preserve">quo </w:t>
      </w:r>
      <w:r w:rsidRPr="009000D9">
        <w:rPr>
          <w:rFonts w:ascii="Times New Roman" w:hAnsi="Times New Roman" w:cs="Times New Roman"/>
          <w:sz w:val="24"/>
          <w:szCs w:val="24"/>
          <w:lang w:val="en-US"/>
        </w:rPr>
        <w:t>as the first respondent</w:t>
      </w:r>
      <w:r w:rsidR="00053ADC" w:rsidRPr="009000D9">
        <w:rPr>
          <w:rFonts w:ascii="Times New Roman" w:hAnsi="Times New Roman" w:cs="Times New Roman"/>
          <w:sz w:val="24"/>
          <w:szCs w:val="24"/>
          <w:lang w:val="en-US"/>
        </w:rPr>
        <w:t>,</w:t>
      </w:r>
      <w:r w:rsidRPr="009000D9">
        <w:rPr>
          <w:rFonts w:ascii="Times New Roman" w:hAnsi="Times New Roman" w:cs="Times New Roman"/>
          <w:sz w:val="24"/>
          <w:szCs w:val="24"/>
          <w:lang w:val="en-US"/>
        </w:rPr>
        <w:t xml:space="preserve"> in his </w:t>
      </w:r>
      <w:r w:rsidR="00053ADC" w:rsidRPr="009000D9">
        <w:rPr>
          <w:rFonts w:ascii="Times New Roman" w:hAnsi="Times New Roman" w:cs="Times New Roman"/>
          <w:sz w:val="24"/>
          <w:szCs w:val="24"/>
          <w:lang w:val="en-US"/>
        </w:rPr>
        <w:t xml:space="preserve">perceived </w:t>
      </w:r>
      <w:r w:rsidRPr="009000D9">
        <w:rPr>
          <w:rFonts w:ascii="Times New Roman" w:hAnsi="Times New Roman" w:cs="Times New Roman"/>
          <w:sz w:val="24"/>
          <w:szCs w:val="24"/>
          <w:lang w:val="en-US"/>
        </w:rPr>
        <w:t xml:space="preserve">capacity as the </w:t>
      </w:r>
      <w:r w:rsidR="005C34E9" w:rsidRPr="009000D9">
        <w:rPr>
          <w:rFonts w:ascii="Times New Roman" w:hAnsi="Times New Roman" w:cs="Times New Roman"/>
          <w:sz w:val="24"/>
          <w:szCs w:val="24"/>
          <w:lang w:val="en-US"/>
        </w:rPr>
        <w:t xml:space="preserve">‘owner’ or </w:t>
      </w:r>
      <w:r w:rsidR="005C34E9" w:rsidRPr="009000D9">
        <w:rPr>
          <w:rFonts w:ascii="Times New Roman" w:hAnsi="Times New Roman" w:cs="Times New Roman"/>
          <w:i/>
          <w:sz w:val="24"/>
          <w:szCs w:val="24"/>
          <w:lang w:val="en-US"/>
        </w:rPr>
        <w:t>alter ego</w:t>
      </w:r>
      <w:r w:rsidR="005C34E9" w:rsidRPr="009000D9">
        <w:rPr>
          <w:rFonts w:ascii="Times New Roman" w:hAnsi="Times New Roman" w:cs="Times New Roman"/>
          <w:sz w:val="24"/>
          <w:szCs w:val="24"/>
          <w:lang w:val="en-US"/>
        </w:rPr>
        <w:t xml:space="preserve"> </w:t>
      </w:r>
      <w:r w:rsidR="00C161BA" w:rsidRPr="009000D9">
        <w:rPr>
          <w:rFonts w:ascii="Times New Roman" w:hAnsi="Times New Roman" w:cs="Times New Roman"/>
          <w:sz w:val="24"/>
          <w:szCs w:val="24"/>
          <w:lang w:val="en-US"/>
        </w:rPr>
        <w:t>of the second and third appella</w:t>
      </w:r>
      <w:r w:rsidRPr="009000D9">
        <w:rPr>
          <w:rFonts w:ascii="Times New Roman" w:hAnsi="Times New Roman" w:cs="Times New Roman"/>
          <w:sz w:val="24"/>
          <w:szCs w:val="24"/>
          <w:lang w:val="en-US"/>
        </w:rPr>
        <w:t>nt</w:t>
      </w:r>
      <w:r w:rsidR="00C161BA" w:rsidRPr="009000D9">
        <w:rPr>
          <w:rFonts w:ascii="Times New Roman" w:hAnsi="Times New Roman" w:cs="Times New Roman"/>
          <w:sz w:val="24"/>
          <w:szCs w:val="24"/>
          <w:lang w:val="en-US"/>
        </w:rPr>
        <w:t>s</w:t>
      </w:r>
      <w:r w:rsidRPr="009000D9">
        <w:rPr>
          <w:rFonts w:ascii="Times New Roman" w:hAnsi="Times New Roman" w:cs="Times New Roman"/>
          <w:sz w:val="24"/>
          <w:szCs w:val="24"/>
          <w:lang w:val="en-US"/>
        </w:rPr>
        <w:t xml:space="preserve"> herein.</w:t>
      </w:r>
      <w:r w:rsidR="007069DE" w:rsidRPr="009000D9">
        <w:rPr>
          <w:rFonts w:ascii="Times New Roman" w:hAnsi="Times New Roman" w:cs="Times New Roman"/>
          <w:sz w:val="24"/>
          <w:szCs w:val="24"/>
          <w:lang w:val="en-US"/>
        </w:rPr>
        <w:t xml:space="preserve"> The f</w:t>
      </w:r>
      <w:r w:rsidR="005C34E9" w:rsidRPr="009000D9">
        <w:rPr>
          <w:rFonts w:ascii="Times New Roman" w:hAnsi="Times New Roman" w:cs="Times New Roman"/>
          <w:sz w:val="24"/>
          <w:szCs w:val="24"/>
          <w:lang w:val="en-US"/>
        </w:rPr>
        <w:t xml:space="preserve">irst appellant challenged this citation as improper, arguing </w:t>
      </w:r>
      <w:r w:rsidR="00053ADC" w:rsidRPr="009000D9">
        <w:rPr>
          <w:rFonts w:ascii="Times New Roman" w:hAnsi="Times New Roman" w:cs="Times New Roman"/>
          <w:sz w:val="24"/>
          <w:szCs w:val="24"/>
          <w:lang w:val="en-US"/>
        </w:rPr>
        <w:t xml:space="preserve">that </w:t>
      </w:r>
      <w:r w:rsidR="007069DE" w:rsidRPr="009000D9">
        <w:rPr>
          <w:rFonts w:ascii="Times New Roman" w:hAnsi="Times New Roman" w:cs="Times New Roman"/>
          <w:sz w:val="24"/>
          <w:szCs w:val="24"/>
          <w:lang w:val="en-US"/>
        </w:rPr>
        <w:t xml:space="preserve">he could not be cited </w:t>
      </w:r>
      <w:r w:rsidR="005C34E9" w:rsidRPr="009000D9">
        <w:rPr>
          <w:rFonts w:ascii="Times New Roman" w:hAnsi="Times New Roman" w:cs="Times New Roman"/>
          <w:sz w:val="24"/>
          <w:szCs w:val="24"/>
          <w:lang w:val="en-US"/>
        </w:rPr>
        <w:t>in legal proceedings against</w:t>
      </w:r>
      <w:r w:rsidR="00053ADC" w:rsidRPr="009000D9">
        <w:rPr>
          <w:rFonts w:ascii="Times New Roman" w:hAnsi="Times New Roman" w:cs="Times New Roman"/>
          <w:sz w:val="24"/>
          <w:szCs w:val="24"/>
          <w:lang w:val="en-US"/>
        </w:rPr>
        <w:t xml:space="preserve"> and together with</w:t>
      </w:r>
      <w:r w:rsidR="005C34E9" w:rsidRPr="009000D9">
        <w:rPr>
          <w:rFonts w:ascii="Times New Roman" w:hAnsi="Times New Roman" w:cs="Times New Roman"/>
          <w:sz w:val="24"/>
          <w:szCs w:val="24"/>
          <w:lang w:val="en-US"/>
        </w:rPr>
        <w:t xml:space="preserve"> the</w:t>
      </w:r>
      <w:r w:rsidR="007069DE" w:rsidRPr="009000D9">
        <w:rPr>
          <w:rFonts w:ascii="Times New Roman" w:hAnsi="Times New Roman" w:cs="Times New Roman"/>
          <w:sz w:val="24"/>
          <w:szCs w:val="24"/>
          <w:lang w:val="en-US"/>
        </w:rPr>
        <w:t xml:space="preserve"> two companies</w:t>
      </w:r>
      <w:r w:rsidR="005C34E9" w:rsidRPr="009000D9">
        <w:rPr>
          <w:rFonts w:ascii="Times New Roman" w:hAnsi="Times New Roman" w:cs="Times New Roman"/>
          <w:sz w:val="24"/>
          <w:szCs w:val="24"/>
          <w:lang w:val="en-US"/>
        </w:rPr>
        <w:t xml:space="preserve">, since they were at law separate legal </w:t>
      </w:r>
      <w:r w:rsidR="005C34E9" w:rsidRPr="009000D9">
        <w:rPr>
          <w:rFonts w:ascii="Times New Roman" w:hAnsi="Times New Roman" w:cs="Times New Roman"/>
          <w:i/>
          <w:sz w:val="24"/>
          <w:szCs w:val="24"/>
          <w:lang w:val="en-US"/>
        </w:rPr>
        <w:t>personae</w:t>
      </w:r>
      <w:r w:rsidR="005C34E9" w:rsidRPr="009000D9">
        <w:rPr>
          <w:rFonts w:ascii="Times New Roman" w:hAnsi="Times New Roman" w:cs="Times New Roman"/>
          <w:sz w:val="24"/>
          <w:szCs w:val="24"/>
          <w:lang w:val="en-US"/>
        </w:rPr>
        <w:t xml:space="preserve"> capable of suing and being</w:t>
      </w:r>
      <w:r w:rsidR="009F57B5" w:rsidRPr="009000D9">
        <w:rPr>
          <w:rFonts w:ascii="Times New Roman" w:hAnsi="Times New Roman" w:cs="Times New Roman"/>
          <w:sz w:val="24"/>
          <w:szCs w:val="24"/>
          <w:lang w:val="en-US"/>
        </w:rPr>
        <w:t xml:space="preserve"> </w:t>
      </w:r>
      <w:r w:rsidR="007C2C6C" w:rsidRPr="009000D9">
        <w:rPr>
          <w:rFonts w:ascii="Times New Roman" w:hAnsi="Times New Roman" w:cs="Times New Roman"/>
          <w:sz w:val="24"/>
          <w:szCs w:val="24"/>
          <w:lang w:val="en-US"/>
        </w:rPr>
        <w:t xml:space="preserve">sued </w:t>
      </w:r>
      <w:r w:rsidR="005C34E9" w:rsidRPr="009000D9">
        <w:rPr>
          <w:rFonts w:ascii="Times New Roman" w:hAnsi="Times New Roman" w:cs="Times New Roman"/>
          <w:sz w:val="24"/>
          <w:szCs w:val="24"/>
          <w:lang w:val="en-US"/>
        </w:rPr>
        <w:t>in their own name</w:t>
      </w:r>
      <w:r w:rsidR="00053ADC" w:rsidRPr="009000D9">
        <w:rPr>
          <w:rFonts w:ascii="Times New Roman" w:hAnsi="Times New Roman" w:cs="Times New Roman"/>
          <w:sz w:val="24"/>
          <w:szCs w:val="24"/>
          <w:lang w:val="en-US"/>
        </w:rPr>
        <w:t>s</w:t>
      </w:r>
      <w:r w:rsidR="005C34E9" w:rsidRPr="009000D9">
        <w:rPr>
          <w:rFonts w:ascii="Times New Roman" w:hAnsi="Times New Roman" w:cs="Times New Roman"/>
          <w:sz w:val="24"/>
          <w:szCs w:val="24"/>
          <w:lang w:val="en-US"/>
        </w:rPr>
        <w:t>.</w:t>
      </w:r>
      <w:r w:rsidR="00471CEA" w:rsidRPr="009000D9">
        <w:rPr>
          <w:rFonts w:ascii="Times New Roman" w:hAnsi="Times New Roman" w:cs="Times New Roman"/>
          <w:sz w:val="24"/>
          <w:szCs w:val="24"/>
          <w:lang w:val="en-US"/>
        </w:rPr>
        <w:t xml:space="preserve"> The responden</w:t>
      </w:r>
      <w:r w:rsidR="0044254D" w:rsidRPr="009000D9">
        <w:rPr>
          <w:rFonts w:ascii="Times New Roman" w:hAnsi="Times New Roman" w:cs="Times New Roman"/>
          <w:sz w:val="24"/>
          <w:szCs w:val="24"/>
          <w:lang w:val="en-US"/>
        </w:rPr>
        <w:t>t</w:t>
      </w:r>
      <w:r w:rsidR="00471CEA" w:rsidRPr="009000D9">
        <w:rPr>
          <w:rFonts w:ascii="Times New Roman" w:hAnsi="Times New Roman" w:cs="Times New Roman"/>
          <w:sz w:val="24"/>
          <w:szCs w:val="24"/>
          <w:lang w:val="en-US"/>
        </w:rPr>
        <w:t xml:space="preserve">’s counsel </w:t>
      </w:r>
      <w:r w:rsidR="00471CEA" w:rsidRPr="009000D9">
        <w:rPr>
          <w:rFonts w:ascii="Times New Roman" w:hAnsi="Times New Roman" w:cs="Times New Roman"/>
          <w:sz w:val="24"/>
          <w:szCs w:val="24"/>
          <w:lang w:val="en-US"/>
        </w:rPr>
        <w:lastRenderedPageBreak/>
        <w:t>conceded, at the he</w:t>
      </w:r>
      <w:r w:rsidR="0044254D" w:rsidRPr="009000D9">
        <w:rPr>
          <w:rFonts w:ascii="Times New Roman" w:hAnsi="Times New Roman" w:cs="Times New Roman"/>
          <w:sz w:val="24"/>
          <w:szCs w:val="24"/>
          <w:lang w:val="en-US"/>
        </w:rPr>
        <w:t>aring of the appeal, that the fi</w:t>
      </w:r>
      <w:r w:rsidR="00471CEA" w:rsidRPr="009000D9">
        <w:rPr>
          <w:rFonts w:ascii="Times New Roman" w:hAnsi="Times New Roman" w:cs="Times New Roman"/>
          <w:sz w:val="24"/>
          <w:szCs w:val="24"/>
          <w:lang w:val="en-US"/>
        </w:rPr>
        <w:t>rst appellant had not been properly cited, even as a</w:t>
      </w:r>
      <w:r w:rsidR="0044254D" w:rsidRPr="009000D9">
        <w:rPr>
          <w:rFonts w:ascii="Times New Roman" w:hAnsi="Times New Roman" w:cs="Times New Roman"/>
          <w:sz w:val="24"/>
          <w:szCs w:val="24"/>
          <w:lang w:val="en-US"/>
        </w:rPr>
        <w:t xml:space="preserve"> </w:t>
      </w:r>
      <w:r w:rsidR="00471CEA" w:rsidRPr="009000D9">
        <w:rPr>
          <w:rFonts w:ascii="Times New Roman" w:hAnsi="Times New Roman" w:cs="Times New Roman"/>
          <w:sz w:val="24"/>
          <w:szCs w:val="24"/>
          <w:lang w:val="en-US"/>
        </w:rPr>
        <w:t xml:space="preserve">respondent in the court </w:t>
      </w:r>
      <w:r w:rsidR="00471CEA" w:rsidRPr="009000D9">
        <w:rPr>
          <w:rFonts w:ascii="Times New Roman" w:hAnsi="Times New Roman" w:cs="Times New Roman"/>
          <w:i/>
          <w:sz w:val="24"/>
          <w:szCs w:val="24"/>
          <w:lang w:val="en-US"/>
        </w:rPr>
        <w:t>a quo</w:t>
      </w:r>
      <w:r w:rsidR="00471CEA" w:rsidRPr="009000D9">
        <w:rPr>
          <w:rFonts w:ascii="Times New Roman" w:hAnsi="Times New Roman" w:cs="Times New Roman"/>
          <w:sz w:val="24"/>
          <w:szCs w:val="24"/>
          <w:lang w:val="en-US"/>
        </w:rPr>
        <w:t>. This concession, we find</w:t>
      </w:r>
      <w:r w:rsidR="00053ADC" w:rsidRPr="009000D9">
        <w:rPr>
          <w:rFonts w:ascii="Times New Roman" w:hAnsi="Times New Roman" w:cs="Times New Roman"/>
          <w:sz w:val="24"/>
          <w:szCs w:val="24"/>
          <w:lang w:val="en-US"/>
        </w:rPr>
        <w:t>,</w:t>
      </w:r>
      <w:r w:rsidR="00471CEA" w:rsidRPr="009000D9">
        <w:rPr>
          <w:rFonts w:ascii="Times New Roman" w:hAnsi="Times New Roman" w:cs="Times New Roman"/>
          <w:sz w:val="24"/>
          <w:szCs w:val="24"/>
          <w:lang w:val="en-US"/>
        </w:rPr>
        <w:t xml:space="preserve"> was properly made.</w:t>
      </w:r>
    </w:p>
    <w:p w14:paraId="5C8E2B97" w14:textId="77777777" w:rsidR="0044254D" w:rsidRPr="009000D9" w:rsidRDefault="0044254D" w:rsidP="009000D9">
      <w:pPr>
        <w:spacing w:after="0" w:line="480" w:lineRule="auto"/>
        <w:ind w:firstLine="1134"/>
        <w:jc w:val="both"/>
        <w:rPr>
          <w:rFonts w:ascii="Times New Roman" w:hAnsi="Times New Roman" w:cs="Times New Roman"/>
          <w:sz w:val="24"/>
          <w:szCs w:val="24"/>
          <w:lang w:val="en-US"/>
        </w:rPr>
      </w:pPr>
    </w:p>
    <w:p w14:paraId="3B57DA1C" w14:textId="5D7CB175" w:rsidR="00811B80" w:rsidRPr="009000D9" w:rsidRDefault="00400B6F" w:rsidP="009000D9">
      <w:pPr>
        <w:spacing w:after="0" w:line="480" w:lineRule="auto"/>
        <w:ind w:firstLine="1134"/>
        <w:jc w:val="both"/>
        <w:rPr>
          <w:rFonts w:ascii="Times New Roman" w:hAnsi="Times New Roman" w:cs="Times New Roman"/>
          <w:sz w:val="24"/>
          <w:szCs w:val="24"/>
          <w:lang w:val="en-GB"/>
        </w:rPr>
      </w:pPr>
      <w:r w:rsidRPr="009000D9">
        <w:rPr>
          <w:rFonts w:ascii="Times New Roman" w:hAnsi="Times New Roman" w:cs="Times New Roman"/>
          <w:sz w:val="24"/>
          <w:szCs w:val="24"/>
          <w:lang w:val="en-US"/>
        </w:rPr>
        <w:t>The pr</w:t>
      </w:r>
      <w:r w:rsidR="004E17E3" w:rsidRPr="009000D9">
        <w:rPr>
          <w:rFonts w:ascii="Times New Roman" w:hAnsi="Times New Roman" w:cs="Times New Roman"/>
          <w:sz w:val="24"/>
          <w:szCs w:val="24"/>
          <w:lang w:val="en-US"/>
        </w:rPr>
        <w:t>inciple of lifting th</w:t>
      </w:r>
      <w:r w:rsidR="00657F7A" w:rsidRPr="009000D9">
        <w:rPr>
          <w:rFonts w:ascii="Times New Roman" w:hAnsi="Times New Roman" w:cs="Times New Roman"/>
          <w:sz w:val="24"/>
          <w:szCs w:val="24"/>
          <w:lang w:val="en-US"/>
        </w:rPr>
        <w:t>e corporate veil was aptly</w:t>
      </w:r>
      <w:r w:rsidR="00811B80" w:rsidRPr="009000D9">
        <w:rPr>
          <w:rFonts w:ascii="Times New Roman" w:hAnsi="Times New Roman" w:cs="Times New Roman"/>
          <w:sz w:val="24"/>
          <w:szCs w:val="24"/>
          <w:lang w:val="en-US"/>
        </w:rPr>
        <w:t xml:space="preserve"> enunciated</w:t>
      </w:r>
      <w:r w:rsidR="004E17E3" w:rsidRPr="009000D9">
        <w:rPr>
          <w:rFonts w:ascii="Times New Roman" w:hAnsi="Times New Roman" w:cs="Times New Roman"/>
          <w:sz w:val="24"/>
          <w:szCs w:val="24"/>
          <w:lang w:val="en-US"/>
        </w:rPr>
        <w:t xml:space="preserve"> by </w:t>
      </w:r>
      <w:r w:rsidRPr="009000D9">
        <w:rPr>
          <w:rFonts w:ascii="Times New Roman" w:hAnsi="Times New Roman" w:cs="Times New Roman"/>
          <w:sz w:val="24"/>
          <w:szCs w:val="24"/>
          <w:lang w:val="en-US"/>
        </w:rPr>
        <w:t>Pate</w:t>
      </w:r>
      <w:r w:rsidR="004E17E3" w:rsidRPr="009000D9">
        <w:rPr>
          <w:rFonts w:ascii="Times New Roman" w:hAnsi="Times New Roman" w:cs="Times New Roman"/>
          <w:sz w:val="24"/>
          <w:szCs w:val="24"/>
          <w:lang w:val="en-US"/>
        </w:rPr>
        <w:t>l</w:t>
      </w:r>
      <w:r w:rsidRPr="009000D9">
        <w:rPr>
          <w:rFonts w:ascii="Times New Roman" w:hAnsi="Times New Roman" w:cs="Times New Roman"/>
          <w:sz w:val="24"/>
          <w:szCs w:val="24"/>
          <w:lang w:val="en-US"/>
        </w:rPr>
        <w:t xml:space="preserve"> J </w:t>
      </w:r>
      <w:r w:rsidR="00F84333" w:rsidRPr="009000D9">
        <w:rPr>
          <w:rFonts w:ascii="Times New Roman" w:hAnsi="Times New Roman" w:cs="Times New Roman"/>
          <w:sz w:val="24"/>
          <w:szCs w:val="24"/>
          <w:lang w:val="en-US"/>
        </w:rPr>
        <w:t>(</w:t>
      </w:r>
      <w:r w:rsidRPr="009000D9">
        <w:rPr>
          <w:rFonts w:ascii="Times New Roman" w:hAnsi="Times New Roman" w:cs="Times New Roman"/>
          <w:sz w:val="24"/>
          <w:szCs w:val="24"/>
          <w:lang w:val="en-US"/>
        </w:rPr>
        <w:t>as he then was</w:t>
      </w:r>
      <w:r w:rsidR="00F84333" w:rsidRPr="009000D9">
        <w:rPr>
          <w:rFonts w:ascii="Times New Roman" w:hAnsi="Times New Roman" w:cs="Times New Roman"/>
          <w:sz w:val="24"/>
          <w:szCs w:val="24"/>
          <w:lang w:val="en-US"/>
        </w:rPr>
        <w:t>)</w:t>
      </w:r>
      <w:r w:rsidRPr="009000D9">
        <w:rPr>
          <w:rFonts w:ascii="Times New Roman" w:hAnsi="Times New Roman" w:cs="Times New Roman"/>
          <w:sz w:val="24"/>
          <w:szCs w:val="24"/>
          <w:lang w:val="en-US"/>
        </w:rPr>
        <w:t xml:space="preserve"> in the case of </w:t>
      </w:r>
      <w:r w:rsidR="004E17E3" w:rsidRPr="009000D9">
        <w:rPr>
          <w:rFonts w:ascii="Times New Roman" w:hAnsi="Times New Roman" w:cs="Times New Roman"/>
          <w:i/>
          <w:sz w:val="24"/>
          <w:szCs w:val="24"/>
          <w:lang w:val="en-US"/>
        </w:rPr>
        <w:t xml:space="preserve">Deputy </w:t>
      </w:r>
      <w:r w:rsidR="007C2C6C" w:rsidRPr="009000D9">
        <w:rPr>
          <w:rFonts w:ascii="Times New Roman" w:hAnsi="Times New Roman" w:cs="Times New Roman"/>
          <w:i/>
          <w:sz w:val="24"/>
          <w:szCs w:val="24"/>
          <w:lang w:val="en-US"/>
        </w:rPr>
        <w:t>Sherriff</w:t>
      </w:r>
      <w:r w:rsidR="004E17E3" w:rsidRPr="009000D9">
        <w:rPr>
          <w:rFonts w:ascii="Times New Roman" w:hAnsi="Times New Roman" w:cs="Times New Roman"/>
          <w:i/>
          <w:sz w:val="24"/>
          <w:szCs w:val="24"/>
          <w:lang w:val="en-US"/>
        </w:rPr>
        <w:t xml:space="preserve"> Harare v </w:t>
      </w:r>
      <w:r w:rsidR="004E17E3" w:rsidRPr="009000D9">
        <w:rPr>
          <w:rFonts w:ascii="Times New Roman" w:hAnsi="Times New Roman" w:cs="Times New Roman"/>
          <w:i/>
          <w:sz w:val="24"/>
          <w:szCs w:val="24"/>
          <w:lang w:val="en-GB"/>
        </w:rPr>
        <w:t>Trinpac Investments</w:t>
      </w:r>
      <w:r w:rsidR="00471CEA" w:rsidRPr="009000D9">
        <w:rPr>
          <w:rFonts w:ascii="Times New Roman" w:hAnsi="Times New Roman" w:cs="Times New Roman"/>
          <w:i/>
          <w:sz w:val="24"/>
          <w:szCs w:val="24"/>
          <w:lang w:val="en-GB"/>
        </w:rPr>
        <w:t>,</w:t>
      </w:r>
      <w:r w:rsidR="004E17E3" w:rsidRPr="009000D9">
        <w:rPr>
          <w:rFonts w:ascii="Times New Roman" w:hAnsi="Times New Roman" w:cs="Times New Roman"/>
          <w:i/>
          <w:sz w:val="24"/>
          <w:szCs w:val="24"/>
          <w:lang w:val="en-GB"/>
        </w:rPr>
        <w:t xml:space="preserve"> (Pvt) Ltd &amp; Another </w:t>
      </w:r>
      <w:r w:rsidR="004E17E3" w:rsidRPr="009000D9">
        <w:rPr>
          <w:rFonts w:ascii="Times New Roman" w:hAnsi="Times New Roman" w:cs="Times New Roman"/>
          <w:sz w:val="24"/>
          <w:szCs w:val="24"/>
          <w:lang w:val="en-GB"/>
        </w:rPr>
        <w:t>HH 121-11</w:t>
      </w:r>
      <w:r w:rsidR="00471CEA" w:rsidRPr="009000D9">
        <w:rPr>
          <w:rFonts w:ascii="Times New Roman" w:hAnsi="Times New Roman" w:cs="Times New Roman"/>
          <w:sz w:val="24"/>
          <w:szCs w:val="24"/>
          <w:lang w:val="en-GB"/>
        </w:rPr>
        <w:t>,</w:t>
      </w:r>
      <w:r w:rsidR="00471CEA" w:rsidRPr="009000D9">
        <w:rPr>
          <w:rFonts w:ascii="Times New Roman" w:hAnsi="Times New Roman" w:cs="Times New Roman"/>
          <w:i/>
          <w:sz w:val="24"/>
          <w:szCs w:val="24"/>
          <w:lang w:val="en-GB"/>
        </w:rPr>
        <w:t xml:space="preserve"> </w:t>
      </w:r>
      <w:r w:rsidR="00811B80" w:rsidRPr="009000D9">
        <w:rPr>
          <w:rFonts w:ascii="Times New Roman" w:hAnsi="Times New Roman" w:cs="Times New Roman"/>
          <w:sz w:val="24"/>
          <w:szCs w:val="24"/>
          <w:lang w:val="en-GB"/>
        </w:rPr>
        <w:t>where among other authorities</w:t>
      </w:r>
      <w:r w:rsidR="00053ADC" w:rsidRPr="009000D9">
        <w:rPr>
          <w:rFonts w:ascii="Times New Roman" w:hAnsi="Times New Roman" w:cs="Times New Roman"/>
          <w:sz w:val="24"/>
          <w:szCs w:val="24"/>
          <w:lang w:val="en-GB"/>
        </w:rPr>
        <w:t>,</w:t>
      </w:r>
      <w:r w:rsidR="00811B80" w:rsidRPr="009000D9">
        <w:rPr>
          <w:rFonts w:ascii="Times New Roman" w:hAnsi="Times New Roman" w:cs="Times New Roman"/>
          <w:sz w:val="24"/>
          <w:szCs w:val="24"/>
          <w:lang w:val="en-GB"/>
        </w:rPr>
        <w:t xml:space="preserve"> he cited the following apposite remarks from the South African case of</w:t>
      </w:r>
      <w:r w:rsidR="004E17E3" w:rsidRPr="009000D9">
        <w:rPr>
          <w:rFonts w:ascii="Times New Roman" w:hAnsi="Times New Roman" w:cs="Times New Roman"/>
          <w:sz w:val="24"/>
          <w:szCs w:val="24"/>
          <w:lang w:val="en-GB"/>
        </w:rPr>
        <w:t xml:space="preserve"> </w:t>
      </w:r>
      <w:r w:rsidR="004E17E3" w:rsidRPr="009000D9">
        <w:rPr>
          <w:rFonts w:ascii="Times New Roman" w:hAnsi="Times New Roman" w:cs="Times New Roman"/>
          <w:i/>
          <w:sz w:val="24"/>
          <w:szCs w:val="24"/>
          <w:lang w:val="en-GB"/>
        </w:rPr>
        <w:t>Cape Pacific Ltd</w:t>
      </w:r>
      <w:r w:rsidR="004E17E3" w:rsidRPr="009000D9">
        <w:rPr>
          <w:rFonts w:ascii="Times New Roman" w:hAnsi="Times New Roman" w:cs="Times New Roman"/>
          <w:sz w:val="24"/>
          <w:szCs w:val="24"/>
          <w:lang w:val="en-GB"/>
        </w:rPr>
        <w:t xml:space="preserve"> v </w:t>
      </w:r>
      <w:r w:rsidR="004E17E3" w:rsidRPr="009000D9">
        <w:rPr>
          <w:rFonts w:ascii="Times New Roman" w:hAnsi="Times New Roman" w:cs="Times New Roman"/>
          <w:i/>
          <w:sz w:val="24"/>
          <w:szCs w:val="24"/>
          <w:lang w:val="en-GB"/>
        </w:rPr>
        <w:t>Lubner Controlling Investments (Pty) Ltd &amp; Others</w:t>
      </w:r>
      <w:r w:rsidR="004E17E3" w:rsidRPr="009000D9">
        <w:rPr>
          <w:rFonts w:ascii="Times New Roman" w:hAnsi="Times New Roman" w:cs="Times New Roman"/>
          <w:sz w:val="24"/>
          <w:szCs w:val="24"/>
          <w:lang w:val="en-GB"/>
        </w:rPr>
        <w:t xml:space="preserve"> 1995 (4) SA 790 (AD) at 803-804, </w:t>
      </w:r>
    </w:p>
    <w:p w14:paraId="12B0823B" w14:textId="41C1EFE8" w:rsidR="00811B80" w:rsidRPr="009000D9" w:rsidRDefault="004E17E3" w:rsidP="009000D9">
      <w:pPr>
        <w:spacing w:after="0" w:line="240" w:lineRule="auto"/>
        <w:ind w:left="720"/>
        <w:jc w:val="both"/>
        <w:rPr>
          <w:rFonts w:ascii="Times New Roman" w:hAnsi="Times New Roman" w:cs="Times New Roman"/>
          <w:sz w:val="24"/>
          <w:szCs w:val="24"/>
          <w:lang w:val="en-GB"/>
        </w:rPr>
      </w:pPr>
      <w:r w:rsidRPr="009000D9">
        <w:rPr>
          <w:rFonts w:ascii="Times New Roman" w:hAnsi="Times New Roman" w:cs="Times New Roman"/>
          <w:sz w:val="24"/>
          <w:szCs w:val="24"/>
          <w:lang w:val="en-GB"/>
        </w:rPr>
        <w:t>“It is undoubtedly a salutary principle that our Courts should not lightly disregard a company’s separate personality, but should strive to give effect to and uphold it. To do otherwise would negate or undermine the policy and principles that underpin the concept of separate corporate personality and the legal consequences that attach to it. But where fraud, dishonesty or other improper conduct (and I confine myself to such situations) is found to be present, other considerations will come into play. The need to preserve the separate corporate identity would in such circumstances have to be balanced against policy considerations which arise in favour of piercing the corporate veil. …</w:t>
      </w:r>
      <w:r w:rsidR="0044254D" w:rsidRPr="009000D9">
        <w:rPr>
          <w:rFonts w:ascii="Times New Roman" w:hAnsi="Times New Roman" w:cs="Times New Roman"/>
          <w:sz w:val="24"/>
          <w:szCs w:val="24"/>
          <w:lang w:val="en-GB"/>
        </w:rPr>
        <w:t xml:space="preserve"> a</w:t>
      </w:r>
      <w:r w:rsidRPr="009000D9">
        <w:rPr>
          <w:rFonts w:ascii="Times New Roman" w:hAnsi="Times New Roman" w:cs="Times New Roman"/>
          <w:sz w:val="24"/>
          <w:szCs w:val="24"/>
          <w:lang w:val="en-GB"/>
        </w:rPr>
        <w:t>nd a court would then be entitled to look to substance rather than form in order to arrive at the true facts, and if there has been a misuse of corporate personality, to disregard it and attribute liability where it should rightly lie. Each case would obviously have to be considered on its own merits.”</w:t>
      </w:r>
    </w:p>
    <w:p w14:paraId="481D7072" w14:textId="77777777" w:rsidR="00C76260" w:rsidRPr="009000D9" w:rsidRDefault="00C76260" w:rsidP="009000D9">
      <w:pPr>
        <w:spacing w:after="0" w:line="240" w:lineRule="auto"/>
        <w:ind w:left="720"/>
        <w:jc w:val="both"/>
        <w:rPr>
          <w:rFonts w:ascii="Times New Roman" w:hAnsi="Times New Roman" w:cs="Times New Roman"/>
          <w:sz w:val="24"/>
          <w:szCs w:val="24"/>
          <w:lang w:val="en-GB"/>
        </w:rPr>
      </w:pPr>
    </w:p>
    <w:p w14:paraId="37CB8065" w14:textId="77777777" w:rsidR="0044254D" w:rsidRPr="009000D9" w:rsidRDefault="0044254D" w:rsidP="009000D9">
      <w:pPr>
        <w:spacing w:after="0" w:line="480" w:lineRule="auto"/>
        <w:ind w:left="720"/>
        <w:jc w:val="both"/>
        <w:rPr>
          <w:rFonts w:ascii="Times New Roman" w:hAnsi="Times New Roman" w:cs="Times New Roman"/>
          <w:sz w:val="24"/>
          <w:szCs w:val="24"/>
          <w:lang w:val="en-GB"/>
        </w:rPr>
      </w:pPr>
    </w:p>
    <w:p w14:paraId="11F512B7" w14:textId="26169764" w:rsidR="00A674EE" w:rsidRPr="009000D9" w:rsidRDefault="00484D9B" w:rsidP="009000D9">
      <w:pPr>
        <w:spacing w:after="0" w:line="480" w:lineRule="auto"/>
        <w:ind w:firstLine="1134"/>
        <w:jc w:val="both"/>
        <w:rPr>
          <w:rFonts w:ascii="Times New Roman" w:hAnsi="Times New Roman" w:cs="Times New Roman"/>
          <w:sz w:val="24"/>
          <w:szCs w:val="24"/>
          <w:lang w:val="en-GB"/>
        </w:rPr>
      </w:pPr>
      <w:r w:rsidRPr="009000D9">
        <w:rPr>
          <w:rFonts w:ascii="Times New Roman" w:hAnsi="Times New Roman" w:cs="Times New Roman"/>
          <w:i/>
          <w:sz w:val="24"/>
          <w:szCs w:val="24"/>
          <w:lang w:val="en-GB"/>
        </w:rPr>
        <w:t>In</w:t>
      </w:r>
      <w:r w:rsidRPr="009000D9">
        <w:rPr>
          <w:rFonts w:ascii="Times New Roman" w:hAnsi="Times New Roman" w:cs="Times New Roman"/>
          <w:sz w:val="24"/>
          <w:szCs w:val="24"/>
          <w:lang w:val="en-GB"/>
        </w:rPr>
        <w:t xml:space="preserve"> </w:t>
      </w:r>
      <w:r w:rsidRPr="009000D9">
        <w:rPr>
          <w:rFonts w:ascii="Times New Roman" w:hAnsi="Times New Roman" w:cs="Times New Roman"/>
          <w:i/>
          <w:sz w:val="24"/>
          <w:szCs w:val="24"/>
          <w:lang w:val="en-GB"/>
        </w:rPr>
        <w:t xml:space="preserve">casu, </w:t>
      </w:r>
      <w:r w:rsidR="00811B80" w:rsidRPr="009000D9">
        <w:rPr>
          <w:rFonts w:ascii="Times New Roman" w:hAnsi="Times New Roman" w:cs="Times New Roman"/>
          <w:sz w:val="24"/>
          <w:szCs w:val="24"/>
          <w:lang w:val="en-GB"/>
        </w:rPr>
        <w:t>no allegation of fraud, dishonesty or other improper conduct was levelled agai</w:t>
      </w:r>
      <w:r w:rsidR="001D1202" w:rsidRPr="009000D9">
        <w:rPr>
          <w:rFonts w:ascii="Times New Roman" w:hAnsi="Times New Roman" w:cs="Times New Roman"/>
          <w:sz w:val="24"/>
          <w:szCs w:val="24"/>
          <w:lang w:val="en-GB"/>
        </w:rPr>
        <w:t>n</w:t>
      </w:r>
      <w:r w:rsidR="00811B80" w:rsidRPr="009000D9">
        <w:rPr>
          <w:rFonts w:ascii="Times New Roman" w:hAnsi="Times New Roman" w:cs="Times New Roman"/>
          <w:sz w:val="24"/>
          <w:szCs w:val="24"/>
          <w:lang w:val="en-GB"/>
        </w:rPr>
        <w:t xml:space="preserve">st the first </w:t>
      </w:r>
      <w:r w:rsidR="001D1202" w:rsidRPr="009000D9">
        <w:rPr>
          <w:rFonts w:ascii="Times New Roman" w:hAnsi="Times New Roman" w:cs="Times New Roman"/>
          <w:sz w:val="24"/>
          <w:szCs w:val="24"/>
          <w:lang w:val="en-GB"/>
        </w:rPr>
        <w:t>appellant</w:t>
      </w:r>
      <w:r w:rsidR="00811B80" w:rsidRPr="009000D9">
        <w:rPr>
          <w:rFonts w:ascii="Times New Roman" w:hAnsi="Times New Roman" w:cs="Times New Roman"/>
          <w:sz w:val="24"/>
          <w:szCs w:val="24"/>
          <w:lang w:val="en-GB"/>
        </w:rPr>
        <w:t>, which might have justified the lifting of the corporate veil of the other two appellants</w:t>
      </w:r>
      <w:r w:rsidR="00E918B4" w:rsidRPr="009000D9">
        <w:rPr>
          <w:rFonts w:ascii="Times New Roman" w:hAnsi="Times New Roman" w:cs="Times New Roman"/>
          <w:sz w:val="24"/>
          <w:szCs w:val="24"/>
          <w:lang w:val="en-GB"/>
        </w:rPr>
        <w:t>.</w:t>
      </w:r>
      <w:r w:rsidRPr="009000D9">
        <w:rPr>
          <w:rFonts w:ascii="Times New Roman" w:hAnsi="Times New Roman" w:cs="Times New Roman"/>
          <w:sz w:val="24"/>
          <w:szCs w:val="24"/>
          <w:lang w:val="en-GB"/>
        </w:rPr>
        <w:t xml:space="preserve"> </w:t>
      </w:r>
      <w:r w:rsidR="00E918B4" w:rsidRPr="009000D9">
        <w:rPr>
          <w:rFonts w:ascii="Times New Roman" w:hAnsi="Times New Roman" w:cs="Times New Roman"/>
          <w:sz w:val="24"/>
          <w:szCs w:val="24"/>
          <w:lang w:val="en-GB"/>
        </w:rPr>
        <w:t>Indeed</w:t>
      </w:r>
      <w:r w:rsidR="00C76260" w:rsidRPr="009000D9">
        <w:rPr>
          <w:rFonts w:ascii="Times New Roman" w:hAnsi="Times New Roman" w:cs="Times New Roman"/>
          <w:sz w:val="24"/>
          <w:szCs w:val="24"/>
          <w:lang w:val="en-GB"/>
        </w:rPr>
        <w:t>,</w:t>
      </w:r>
      <w:r w:rsidR="00E918B4" w:rsidRPr="009000D9">
        <w:rPr>
          <w:rFonts w:ascii="Times New Roman" w:hAnsi="Times New Roman" w:cs="Times New Roman"/>
          <w:sz w:val="24"/>
          <w:szCs w:val="24"/>
          <w:lang w:val="en-GB"/>
        </w:rPr>
        <w:t xml:space="preserve"> </w:t>
      </w:r>
      <w:r w:rsidR="009754D0" w:rsidRPr="009000D9">
        <w:rPr>
          <w:rFonts w:ascii="Times New Roman" w:hAnsi="Times New Roman" w:cs="Times New Roman"/>
          <w:sz w:val="24"/>
          <w:szCs w:val="24"/>
          <w:lang w:val="en-GB"/>
        </w:rPr>
        <w:t xml:space="preserve">the applicants gave </w:t>
      </w:r>
      <w:r w:rsidR="00E918B4" w:rsidRPr="009000D9">
        <w:rPr>
          <w:rFonts w:ascii="Times New Roman" w:hAnsi="Times New Roman" w:cs="Times New Roman"/>
          <w:sz w:val="24"/>
          <w:szCs w:val="24"/>
          <w:lang w:val="en-GB"/>
        </w:rPr>
        <w:t>no good explanation</w:t>
      </w:r>
      <w:r w:rsidR="009754D0" w:rsidRPr="009000D9">
        <w:rPr>
          <w:rFonts w:ascii="Times New Roman" w:hAnsi="Times New Roman" w:cs="Times New Roman"/>
          <w:sz w:val="24"/>
          <w:szCs w:val="24"/>
          <w:lang w:val="en-GB"/>
        </w:rPr>
        <w:t xml:space="preserve"> </w:t>
      </w:r>
      <w:r w:rsidR="00053ADC" w:rsidRPr="009000D9">
        <w:rPr>
          <w:rFonts w:ascii="Times New Roman" w:hAnsi="Times New Roman" w:cs="Times New Roman"/>
          <w:sz w:val="24"/>
          <w:szCs w:val="24"/>
          <w:lang w:val="en-GB"/>
        </w:rPr>
        <w:t xml:space="preserve">before the court </w:t>
      </w:r>
      <w:r w:rsidRPr="009000D9">
        <w:rPr>
          <w:rFonts w:ascii="Times New Roman" w:hAnsi="Times New Roman" w:cs="Times New Roman"/>
          <w:sz w:val="24"/>
          <w:szCs w:val="24"/>
          <w:lang w:val="en-GB"/>
        </w:rPr>
        <w:t>a</w:t>
      </w:r>
      <w:r w:rsidR="00E918B4" w:rsidRPr="009000D9">
        <w:rPr>
          <w:rFonts w:ascii="Times New Roman" w:hAnsi="Times New Roman" w:cs="Times New Roman"/>
          <w:sz w:val="24"/>
          <w:szCs w:val="24"/>
          <w:lang w:val="en-GB"/>
        </w:rPr>
        <w:t xml:space="preserve"> </w:t>
      </w:r>
      <w:r w:rsidRPr="009000D9">
        <w:rPr>
          <w:rFonts w:ascii="Times New Roman" w:hAnsi="Times New Roman" w:cs="Times New Roman"/>
          <w:i/>
          <w:sz w:val="24"/>
          <w:szCs w:val="24"/>
          <w:lang w:val="en-GB"/>
        </w:rPr>
        <w:t xml:space="preserve">quo </w:t>
      </w:r>
      <w:r w:rsidR="009754D0" w:rsidRPr="009000D9">
        <w:rPr>
          <w:rFonts w:ascii="Times New Roman" w:hAnsi="Times New Roman" w:cs="Times New Roman"/>
          <w:sz w:val="24"/>
          <w:szCs w:val="24"/>
          <w:lang w:val="en-GB"/>
        </w:rPr>
        <w:t>to justif</w:t>
      </w:r>
      <w:r w:rsidRPr="009000D9">
        <w:rPr>
          <w:rFonts w:ascii="Times New Roman" w:hAnsi="Times New Roman" w:cs="Times New Roman"/>
          <w:sz w:val="24"/>
          <w:szCs w:val="24"/>
          <w:lang w:val="en-GB"/>
        </w:rPr>
        <w:t xml:space="preserve">y the </w:t>
      </w:r>
      <w:r w:rsidR="00E918B4" w:rsidRPr="009000D9">
        <w:rPr>
          <w:rFonts w:ascii="Times New Roman" w:hAnsi="Times New Roman" w:cs="Times New Roman"/>
          <w:sz w:val="24"/>
          <w:szCs w:val="24"/>
          <w:lang w:val="en-GB"/>
        </w:rPr>
        <w:t xml:space="preserve">citation of the </w:t>
      </w:r>
      <w:r w:rsidRPr="009000D9">
        <w:rPr>
          <w:rFonts w:ascii="Times New Roman" w:hAnsi="Times New Roman" w:cs="Times New Roman"/>
          <w:sz w:val="24"/>
          <w:szCs w:val="24"/>
          <w:lang w:val="en-GB"/>
        </w:rPr>
        <w:t xml:space="preserve">first appellant </w:t>
      </w:r>
      <w:r w:rsidR="00CB371D" w:rsidRPr="009000D9">
        <w:rPr>
          <w:rFonts w:ascii="Times New Roman" w:hAnsi="Times New Roman" w:cs="Times New Roman"/>
          <w:sz w:val="24"/>
          <w:szCs w:val="24"/>
          <w:lang w:val="en-GB"/>
        </w:rPr>
        <w:t>save to s</w:t>
      </w:r>
      <w:r w:rsidR="00E918B4" w:rsidRPr="009000D9">
        <w:rPr>
          <w:rFonts w:ascii="Times New Roman" w:hAnsi="Times New Roman" w:cs="Times New Roman"/>
          <w:sz w:val="24"/>
          <w:szCs w:val="24"/>
          <w:lang w:val="en-GB"/>
        </w:rPr>
        <w:t>tate</w:t>
      </w:r>
      <w:r w:rsidR="00CB371D" w:rsidRPr="009000D9">
        <w:rPr>
          <w:rFonts w:ascii="Times New Roman" w:hAnsi="Times New Roman" w:cs="Times New Roman"/>
          <w:sz w:val="24"/>
          <w:szCs w:val="24"/>
          <w:lang w:val="en-GB"/>
        </w:rPr>
        <w:t xml:space="preserve"> that he was the </w:t>
      </w:r>
      <w:r w:rsidR="00E918B4" w:rsidRPr="009000D9">
        <w:rPr>
          <w:rFonts w:ascii="Times New Roman" w:hAnsi="Times New Roman" w:cs="Times New Roman"/>
          <w:sz w:val="24"/>
          <w:szCs w:val="24"/>
          <w:lang w:val="en-GB"/>
        </w:rPr>
        <w:t>‘</w:t>
      </w:r>
      <w:r w:rsidR="00CB371D" w:rsidRPr="009000D9">
        <w:rPr>
          <w:rFonts w:ascii="Times New Roman" w:hAnsi="Times New Roman" w:cs="Times New Roman"/>
          <w:sz w:val="24"/>
          <w:szCs w:val="24"/>
          <w:lang w:val="en-GB"/>
        </w:rPr>
        <w:t>owner</w:t>
      </w:r>
      <w:r w:rsidR="00E918B4" w:rsidRPr="009000D9">
        <w:rPr>
          <w:rFonts w:ascii="Times New Roman" w:hAnsi="Times New Roman" w:cs="Times New Roman"/>
          <w:sz w:val="24"/>
          <w:szCs w:val="24"/>
          <w:lang w:val="en-GB"/>
        </w:rPr>
        <w:t>’</w:t>
      </w:r>
      <w:r w:rsidR="00CB371D" w:rsidRPr="009000D9">
        <w:rPr>
          <w:rFonts w:ascii="Times New Roman" w:hAnsi="Times New Roman" w:cs="Times New Roman"/>
          <w:sz w:val="24"/>
          <w:szCs w:val="24"/>
          <w:lang w:val="en-GB"/>
        </w:rPr>
        <w:t xml:space="preserve"> of the two appellant companies</w:t>
      </w:r>
      <w:r w:rsidRPr="009000D9">
        <w:rPr>
          <w:rFonts w:ascii="Times New Roman" w:hAnsi="Times New Roman" w:cs="Times New Roman"/>
          <w:sz w:val="24"/>
          <w:szCs w:val="24"/>
          <w:lang w:val="en-GB"/>
        </w:rPr>
        <w:t xml:space="preserve">. </w:t>
      </w:r>
    </w:p>
    <w:p w14:paraId="04D1BDCB" w14:textId="77777777" w:rsidR="0044254D" w:rsidRPr="009000D9" w:rsidRDefault="0044254D" w:rsidP="009000D9">
      <w:pPr>
        <w:spacing w:after="0" w:line="480" w:lineRule="auto"/>
        <w:ind w:firstLine="1134"/>
        <w:jc w:val="both"/>
        <w:rPr>
          <w:rFonts w:ascii="Times New Roman" w:hAnsi="Times New Roman" w:cs="Times New Roman"/>
          <w:sz w:val="24"/>
          <w:szCs w:val="24"/>
          <w:lang w:val="en-GB"/>
        </w:rPr>
      </w:pPr>
    </w:p>
    <w:p w14:paraId="6D8FD623" w14:textId="371D4FC6" w:rsidR="004E17E3" w:rsidRPr="009000D9" w:rsidRDefault="00E918B4" w:rsidP="009000D9">
      <w:pPr>
        <w:spacing w:after="0" w:line="480" w:lineRule="auto"/>
        <w:ind w:firstLine="1134"/>
        <w:jc w:val="both"/>
        <w:rPr>
          <w:rFonts w:ascii="Times New Roman" w:hAnsi="Times New Roman" w:cs="Times New Roman"/>
          <w:sz w:val="24"/>
          <w:szCs w:val="24"/>
          <w:lang w:val="en-GB"/>
        </w:rPr>
      </w:pPr>
      <w:r w:rsidRPr="009000D9">
        <w:rPr>
          <w:rFonts w:ascii="Times New Roman" w:hAnsi="Times New Roman" w:cs="Times New Roman"/>
          <w:sz w:val="24"/>
          <w:szCs w:val="24"/>
          <w:lang w:val="en-GB"/>
        </w:rPr>
        <w:t>The first appellant was therefore improperly cited and no part of the court</w:t>
      </w:r>
      <w:r w:rsidR="00287E02" w:rsidRPr="009000D9">
        <w:rPr>
          <w:rFonts w:ascii="Times New Roman" w:hAnsi="Times New Roman" w:cs="Times New Roman"/>
          <w:sz w:val="24"/>
          <w:szCs w:val="24"/>
          <w:lang w:val="en-GB"/>
        </w:rPr>
        <w:t xml:space="preserve"> </w:t>
      </w:r>
      <w:r w:rsidR="00287E02" w:rsidRPr="009000D9">
        <w:rPr>
          <w:rFonts w:ascii="Times New Roman" w:hAnsi="Times New Roman" w:cs="Times New Roman"/>
          <w:i/>
          <w:sz w:val="24"/>
          <w:szCs w:val="24"/>
          <w:lang w:val="en-GB"/>
        </w:rPr>
        <w:t>a quo’s</w:t>
      </w:r>
      <w:r w:rsidR="00287E02" w:rsidRPr="009000D9">
        <w:rPr>
          <w:rFonts w:ascii="Times New Roman" w:hAnsi="Times New Roman" w:cs="Times New Roman"/>
          <w:sz w:val="24"/>
          <w:szCs w:val="24"/>
          <w:lang w:val="en-GB"/>
        </w:rPr>
        <w:t xml:space="preserve"> </w:t>
      </w:r>
      <w:r w:rsidRPr="009000D9">
        <w:rPr>
          <w:rFonts w:ascii="Times New Roman" w:hAnsi="Times New Roman" w:cs="Times New Roman"/>
          <w:sz w:val="24"/>
          <w:szCs w:val="24"/>
          <w:lang w:val="en-GB"/>
        </w:rPr>
        <w:t>judg</w:t>
      </w:r>
      <w:r w:rsidR="009754D0" w:rsidRPr="009000D9">
        <w:rPr>
          <w:rFonts w:ascii="Times New Roman" w:hAnsi="Times New Roman" w:cs="Times New Roman"/>
          <w:sz w:val="24"/>
          <w:szCs w:val="24"/>
          <w:lang w:val="en-GB"/>
        </w:rPr>
        <w:t>ment was binding on</w:t>
      </w:r>
      <w:r w:rsidRPr="009000D9">
        <w:rPr>
          <w:rFonts w:ascii="Times New Roman" w:hAnsi="Times New Roman" w:cs="Times New Roman"/>
          <w:sz w:val="24"/>
          <w:szCs w:val="24"/>
          <w:lang w:val="en-GB"/>
        </w:rPr>
        <w:t xml:space="preserve"> him. The appeal therefore succeeds </w:t>
      </w:r>
      <w:r w:rsidR="00287E02" w:rsidRPr="009000D9">
        <w:rPr>
          <w:rFonts w:ascii="Times New Roman" w:hAnsi="Times New Roman" w:cs="Times New Roman"/>
          <w:sz w:val="24"/>
          <w:szCs w:val="24"/>
          <w:lang w:val="en-GB"/>
        </w:rPr>
        <w:t xml:space="preserve">in this respect. </w:t>
      </w:r>
    </w:p>
    <w:p w14:paraId="7A8A322C" w14:textId="77777777" w:rsidR="00287E02" w:rsidRPr="009000D9" w:rsidRDefault="00287E02" w:rsidP="009000D9">
      <w:pPr>
        <w:spacing w:after="0" w:line="480" w:lineRule="auto"/>
        <w:ind w:firstLine="1134"/>
        <w:jc w:val="both"/>
        <w:rPr>
          <w:rFonts w:ascii="Times New Roman" w:hAnsi="Times New Roman" w:cs="Times New Roman"/>
          <w:sz w:val="24"/>
          <w:szCs w:val="24"/>
          <w:lang w:val="en-GB"/>
        </w:rPr>
      </w:pPr>
    </w:p>
    <w:p w14:paraId="72115150" w14:textId="7A9AA908" w:rsidR="00CA47E2" w:rsidRPr="009000D9" w:rsidRDefault="0057508F" w:rsidP="009000D9">
      <w:pPr>
        <w:spacing w:after="0" w:line="240" w:lineRule="auto"/>
        <w:jc w:val="both"/>
        <w:rPr>
          <w:rFonts w:ascii="Times New Roman" w:hAnsi="Times New Roman" w:cs="Times New Roman"/>
          <w:b/>
          <w:sz w:val="24"/>
          <w:szCs w:val="24"/>
          <w:lang w:val="en-US"/>
        </w:rPr>
      </w:pPr>
      <w:r w:rsidRPr="009000D9">
        <w:rPr>
          <w:rFonts w:ascii="Times New Roman" w:hAnsi="Times New Roman" w:cs="Times New Roman"/>
          <w:b/>
          <w:sz w:val="24"/>
          <w:szCs w:val="24"/>
          <w:lang w:val="en-US"/>
        </w:rPr>
        <w:lastRenderedPageBreak/>
        <w:t>Whether or not the Labour Court has the jurisdiction to grant an interdict</w:t>
      </w:r>
      <w:r w:rsidR="007E4AE3" w:rsidRPr="009000D9">
        <w:rPr>
          <w:rFonts w:ascii="Times New Roman" w:hAnsi="Times New Roman" w:cs="Times New Roman"/>
          <w:b/>
          <w:sz w:val="24"/>
          <w:szCs w:val="24"/>
          <w:lang w:val="en-US"/>
        </w:rPr>
        <w:t xml:space="preserve"> </w:t>
      </w:r>
      <w:r w:rsidR="00463273" w:rsidRPr="009000D9">
        <w:rPr>
          <w:rFonts w:ascii="Times New Roman" w:hAnsi="Times New Roman" w:cs="Times New Roman"/>
          <w:b/>
          <w:sz w:val="24"/>
          <w:szCs w:val="24"/>
          <w:lang w:val="en-US"/>
        </w:rPr>
        <w:t>or a</w:t>
      </w:r>
      <w:r w:rsidR="007E4AE3" w:rsidRPr="009000D9">
        <w:rPr>
          <w:rFonts w:ascii="Times New Roman" w:hAnsi="Times New Roman" w:cs="Times New Roman"/>
          <w:b/>
          <w:sz w:val="24"/>
          <w:szCs w:val="24"/>
          <w:lang w:val="en-US"/>
        </w:rPr>
        <w:t xml:space="preserve"> declaratory order</w:t>
      </w:r>
      <w:r w:rsidRPr="009000D9">
        <w:rPr>
          <w:rFonts w:ascii="Times New Roman" w:hAnsi="Times New Roman" w:cs="Times New Roman"/>
          <w:b/>
          <w:sz w:val="24"/>
          <w:szCs w:val="24"/>
          <w:lang w:val="en-US"/>
        </w:rPr>
        <w:t>.</w:t>
      </w:r>
    </w:p>
    <w:p w14:paraId="22B3BA9F" w14:textId="77777777" w:rsidR="00287E02" w:rsidRPr="009000D9" w:rsidRDefault="00287E02" w:rsidP="009000D9">
      <w:pPr>
        <w:spacing w:after="0" w:line="480" w:lineRule="auto"/>
        <w:ind w:firstLine="1134"/>
        <w:jc w:val="both"/>
        <w:rPr>
          <w:rFonts w:ascii="Times New Roman" w:hAnsi="Times New Roman" w:cs="Times New Roman"/>
          <w:sz w:val="24"/>
          <w:szCs w:val="24"/>
        </w:rPr>
      </w:pPr>
    </w:p>
    <w:p w14:paraId="12D80D77" w14:textId="45EBEBF6" w:rsidR="00A674EE" w:rsidRPr="009000D9" w:rsidRDefault="008D2EF0"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The respondents approached the court </w:t>
      </w:r>
      <w:r w:rsidRPr="009000D9">
        <w:rPr>
          <w:rFonts w:ascii="Times New Roman" w:hAnsi="Times New Roman" w:cs="Times New Roman"/>
          <w:i/>
          <w:sz w:val="24"/>
          <w:szCs w:val="24"/>
        </w:rPr>
        <w:t>a</w:t>
      </w:r>
      <w:r w:rsidR="009754D0" w:rsidRPr="009000D9">
        <w:rPr>
          <w:rFonts w:ascii="Times New Roman" w:hAnsi="Times New Roman" w:cs="Times New Roman"/>
          <w:i/>
          <w:sz w:val="24"/>
          <w:szCs w:val="24"/>
        </w:rPr>
        <w:t xml:space="preserve"> </w:t>
      </w:r>
      <w:r w:rsidRPr="009000D9">
        <w:rPr>
          <w:rFonts w:ascii="Times New Roman" w:hAnsi="Times New Roman" w:cs="Times New Roman"/>
          <w:i/>
          <w:sz w:val="24"/>
          <w:szCs w:val="24"/>
        </w:rPr>
        <w:t>quo</w:t>
      </w:r>
      <w:r w:rsidR="000D3DDD" w:rsidRPr="009000D9">
        <w:rPr>
          <w:rFonts w:ascii="Times New Roman" w:hAnsi="Times New Roman" w:cs="Times New Roman"/>
          <w:i/>
          <w:sz w:val="24"/>
          <w:szCs w:val="24"/>
        </w:rPr>
        <w:t xml:space="preserve"> </w:t>
      </w:r>
      <w:r w:rsidR="000D3DDD" w:rsidRPr="009000D9">
        <w:rPr>
          <w:rFonts w:ascii="Times New Roman" w:hAnsi="Times New Roman" w:cs="Times New Roman"/>
          <w:sz w:val="24"/>
          <w:szCs w:val="24"/>
        </w:rPr>
        <w:t>on an urgent chamber application basis</w:t>
      </w:r>
      <w:r w:rsidR="002A01C5" w:rsidRPr="009000D9">
        <w:rPr>
          <w:rFonts w:ascii="Times New Roman" w:hAnsi="Times New Roman" w:cs="Times New Roman"/>
          <w:sz w:val="24"/>
          <w:szCs w:val="24"/>
        </w:rPr>
        <w:t xml:space="preserve"> provisionally</w:t>
      </w:r>
      <w:r w:rsidRPr="009000D9">
        <w:rPr>
          <w:rFonts w:ascii="Times New Roman" w:hAnsi="Times New Roman" w:cs="Times New Roman"/>
          <w:i/>
          <w:sz w:val="24"/>
          <w:szCs w:val="24"/>
        </w:rPr>
        <w:t xml:space="preserve"> </w:t>
      </w:r>
      <w:r w:rsidR="007E4AE3" w:rsidRPr="009000D9">
        <w:rPr>
          <w:rFonts w:ascii="Times New Roman" w:hAnsi="Times New Roman" w:cs="Times New Roman"/>
          <w:sz w:val="24"/>
          <w:szCs w:val="24"/>
        </w:rPr>
        <w:t>seeking an interdict</w:t>
      </w:r>
      <w:r w:rsidR="002A01C5" w:rsidRPr="009000D9">
        <w:rPr>
          <w:rFonts w:ascii="Times New Roman" w:hAnsi="Times New Roman" w:cs="Times New Roman"/>
          <w:sz w:val="24"/>
          <w:szCs w:val="24"/>
        </w:rPr>
        <w:t xml:space="preserve">. On the return date of the provisional order, they sought a declaratory order to the effect </w:t>
      </w:r>
      <w:r w:rsidR="000D3DDD" w:rsidRPr="009000D9">
        <w:rPr>
          <w:rFonts w:ascii="Times New Roman" w:hAnsi="Times New Roman" w:cs="Times New Roman"/>
          <w:sz w:val="24"/>
          <w:szCs w:val="24"/>
        </w:rPr>
        <w:t>that</w:t>
      </w:r>
      <w:r w:rsidR="008E6EEF" w:rsidRPr="009000D9">
        <w:rPr>
          <w:rFonts w:ascii="Times New Roman" w:hAnsi="Times New Roman" w:cs="Times New Roman"/>
          <w:sz w:val="24"/>
          <w:szCs w:val="24"/>
        </w:rPr>
        <w:t xml:space="preserve"> an agreement by the works council</w:t>
      </w:r>
      <w:r w:rsidR="000D3DDD" w:rsidRPr="009000D9">
        <w:rPr>
          <w:rFonts w:ascii="Times New Roman" w:hAnsi="Times New Roman" w:cs="Times New Roman"/>
          <w:sz w:val="24"/>
          <w:szCs w:val="24"/>
        </w:rPr>
        <w:t xml:space="preserve"> </w:t>
      </w:r>
      <w:r w:rsidR="002A01C5" w:rsidRPr="009000D9">
        <w:rPr>
          <w:rFonts w:ascii="Times New Roman" w:hAnsi="Times New Roman" w:cs="Times New Roman"/>
          <w:sz w:val="24"/>
          <w:szCs w:val="24"/>
        </w:rPr>
        <w:t>was</w:t>
      </w:r>
      <w:r w:rsidR="008E6EEF" w:rsidRPr="009000D9">
        <w:rPr>
          <w:rFonts w:ascii="Times New Roman" w:hAnsi="Times New Roman" w:cs="Times New Roman"/>
          <w:sz w:val="24"/>
          <w:szCs w:val="24"/>
        </w:rPr>
        <w:t xml:space="preserve"> null and void. I will deal with the interdict first and the</w:t>
      </w:r>
      <w:r w:rsidR="00A674EE" w:rsidRPr="009000D9">
        <w:rPr>
          <w:rFonts w:ascii="Times New Roman" w:hAnsi="Times New Roman" w:cs="Times New Roman"/>
          <w:sz w:val="24"/>
          <w:szCs w:val="24"/>
        </w:rPr>
        <w:t>n consider the</w:t>
      </w:r>
      <w:r w:rsidR="008E6EEF" w:rsidRPr="009000D9">
        <w:rPr>
          <w:rFonts w:ascii="Times New Roman" w:hAnsi="Times New Roman" w:cs="Times New Roman"/>
          <w:sz w:val="24"/>
          <w:szCs w:val="24"/>
        </w:rPr>
        <w:t xml:space="preserve"> declaratory order. </w:t>
      </w:r>
    </w:p>
    <w:p w14:paraId="06C808F3" w14:textId="77777777" w:rsidR="0044254D" w:rsidRPr="009000D9" w:rsidRDefault="0044254D" w:rsidP="009000D9">
      <w:pPr>
        <w:spacing w:after="0" w:line="480" w:lineRule="auto"/>
        <w:ind w:firstLine="1134"/>
        <w:jc w:val="both"/>
        <w:rPr>
          <w:rFonts w:ascii="Times New Roman" w:hAnsi="Times New Roman" w:cs="Times New Roman"/>
          <w:sz w:val="24"/>
          <w:szCs w:val="24"/>
        </w:rPr>
      </w:pPr>
    </w:p>
    <w:p w14:paraId="6D15CFE0" w14:textId="075DB96B" w:rsidR="008E6EEF" w:rsidRPr="009000D9" w:rsidRDefault="008E6EEF"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Paragraph 1 of the provisional order under</w:t>
      </w:r>
      <w:r w:rsidR="00A674EE" w:rsidRPr="009000D9">
        <w:rPr>
          <w:rFonts w:ascii="Times New Roman" w:hAnsi="Times New Roman" w:cs="Times New Roman"/>
          <w:sz w:val="24"/>
          <w:szCs w:val="24"/>
        </w:rPr>
        <w:t xml:space="preserve"> </w:t>
      </w:r>
      <w:r w:rsidRPr="009000D9">
        <w:rPr>
          <w:rFonts w:ascii="Times New Roman" w:hAnsi="Times New Roman" w:cs="Times New Roman"/>
          <w:sz w:val="24"/>
          <w:szCs w:val="24"/>
        </w:rPr>
        <w:t xml:space="preserve">“interim relief” which was granted by the judge </w:t>
      </w:r>
      <w:r w:rsidR="00A674EE" w:rsidRPr="009000D9">
        <w:rPr>
          <w:rFonts w:ascii="Times New Roman" w:hAnsi="Times New Roman" w:cs="Times New Roman"/>
          <w:i/>
          <w:sz w:val="24"/>
          <w:szCs w:val="24"/>
        </w:rPr>
        <w:t>a quo</w:t>
      </w:r>
      <w:r w:rsidR="00A674EE" w:rsidRPr="009000D9">
        <w:rPr>
          <w:rFonts w:ascii="Times New Roman" w:hAnsi="Times New Roman" w:cs="Times New Roman"/>
          <w:sz w:val="24"/>
          <w:szCs w:val="24"/>
        </w:rPr>
        <w:t xml:space="preserve"> </w:t>
      </w:r>
      <w:r w:rsidR="0044254D" w:rsidRPr="009000D9">
        <w:rPr>
          <w:rFonts w:ascii="Times New Roman" w:hAnsi="Times New Roman" w:cs="Times New Roman"/>
          <w:sz w:val="24"/>
          <w:szCs w:val="24"/>
        </w:rPr>
        <w:t>on 23 May 2008 read as follows:</w:t>
      </w:r>
    </w:p>
    <w:p w14:paraId="78D4C759" w14:textId="77777777" w:rsidR="008E6EEF" w:rsidRPr="009000D9" w:rsidRDefault="008E6EEF" w:rsidP="009000D9">
      <w:pPr>
        <w:spacing w:after="0" w:line="240" w:lineRule="auto"/>
        <w:ind w:left="720"/>
        <w:jc w:val="both"/>
        <w:rPr>
          <w:rFonts w:ascii="Times New Roman" w:hAnsi="Times New Roman" w:cs="Times New Roman"/>
          <w:sz w:val="24"/>
          <w:szCs w:val="24"/>
        </w:rPr>
      </w:pPr>
      <w:r w:rsidRPr="009000D9">
        <w:rPr>
          <w:rFonts w:ascii="Times New Roman" w:hAnsi="Times New Roman" w:cs="Times New Roman"/>
          <w:sz w:val="24"/>
          <w:szCs w:val="24"/>
        </w:rPr>
        <w:t>“1. The 1</w:t>
      </w:r>
      <w:r w:rsidRPr="009000D9">
        <w:rPr>
          <w:rFonts w:ascii="Times New Roman" w:hAnsi="Times New Roman" w:cs="Times New Roman"/>
          <w:sz w:val="24"/>
          <w:szCs w:val="24"/>
          <w:vertAlign w:val="superscript"/>
        </w:rPr>
        <w:t xml:space="preserve">st </w:t>
      </w:r>
      <w:r w:rsidRPr="009000D9">
        <w:rPr>
          <w:rFonts w:ascii="Times New Roman" w:hAnsi="Times New Roman" w:cs="Times New Roman"/>
          <w:sz w:val="24"/>
          <w:szCs w:val="24"/>
        </w:rPr>
        <w:t>respondent be and is hereby interdicted from paying out retrenchment packages in respect of all 51 applicants (now respondents) without an order of the court.”</w:t>
      </w:r>
      <w:r w:rsidR="008D2EF0" w:rsidRPr="009000D9">
        <w:rPr>
          <w:rFonts w:ascii="Times New Roman" w:hAnsi="Times New Roman" w:cs="Times New Roman"/>
          <w:sz w:val="24"/>
          <w:szCs w:val="24"/>
        </w:rPr>
        <w:t xml:space="preserve"> </w:t>
      </w:r>
    </w:p>
    <w:p w14:paraId="00C10ADE" w14:textId="0070E77A" w:rsidR="00A674EE" w:rsidRPr="009000D9" w:rsidRDefault="00A674EE" w:rsidP="009000D9">
      <w:pPr>
        <w:spacing w:after="0" w:line="480" w:lineRule="auto"/>
        <w:ind w:firstLine="720"/>
        <w:jc w:val="both"/>
        <w:rPr>
          <w:rFonts w:ascii="Times New Roman" w:hAnsi="Times New Roman" w:cs="Times New Roman"/>
          <w:sz w:val="24"/>
          <w:szCs w:val="24"/>
        </w:rPr>
      </w:pPr>
    </w:p>
    <w:p w14:paraId="066CE779" w14:textId="77777777" w:rsidR="00D87592" w:rsidRPr="009000D9" w:rsidRDefault="00D87592" w:rsidP="009000D9">
      <w:pPr>
        <w:spacing w:after="0" w:line="240" w:lineRule="auto"/>
        <w:ind w:firstLine="720"/>
        <w:jc w:val="both"/>
        <w:rPr>
          <w:rFonts w:ascii="Times New Roman" w:hAnsi="Times New Roman" w:cs="Times New Roman"/>
          <w:sz w:val="24"/>
          <w:szCs w:val="24"/>
        </w:rPr>
      </w:pPr>
    </w:p>
    <w:p w14:paraId="15F08EA8" w14:textId="184F02C8" w:rsidR="0015001C" w:rsidRPr="009000D9" w:rsidRDefault="008E6EEF"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The question </w:t>
      </w:r>
      <w:r w:rsidR="00A674EE" w:rsidRPr="009000D9">
        <w:rPr>
          <w:rFonts w:ascii="Times New Roman" w:hAnsi="Times New Roman" w:cs="Times New Roman"/>
          <w:sz w:val="24"/>
          <w:szCs w:val="24"/>
        </w:rPr>
        <w:t xml:space="preserve">that this order raises </w:t>
      </w:r>
      <w:r w:rsidRPr="009000D9">
        <w:rPr>
          <w:rFonts w:ascii="Times New Roman" w:hAnsi="Times New Roman" w:cs="Times New Roman"/>
          <w:sz w:val="24"/>
          <w:szCs w:val="24"/>
        </w:rPr>
        <w:t>is whether or not the Labour Court has the jurisdiction to grant an interdict.</w:t>
      </w:r>
      <w:r w:rsidRPr="009000D9">
        <w:rPr>
          <w:rFonts w:ascii="Times New Roman" w:hAnsi="Times New Roman" w:cs="Times New Roman"/>
          <w:sz w:val="24"/>
          <w:szCs w:val="24"/>
          <w:vertAlign w:val="superscript"/>
        </w:rPr>
        <w:t xml:space="preserve"> </w:t>
      </w:r>
      <w:r w:rsidR="00987168" w:rsidRPr="009000D9">
        <w:rPr>
          <w:rFonts w:ascii="Times New Roman" w:hAnsi="Times New Roman" w:cs="Times New Roman"/>
          <w:sz w:val="24"/>
          <w:szCs w:val="24"/>
        </w:rPr>
        <w:t>Whenever the powers of the Labour Court come into question</w:t>
      </w:r>
      <w:r w:rsidR="00006DA2" w:rsidRPr="009000D9">
        <w:rPr>
          <w:rFonts w:ascii="Times New Roman" w:hAnsi="Times New Roman" w:cs="Times New Roman"/>
          <w:sz w:val="24"/>
          <w:szCs w:val="24"/>
        </w:rPr>
        <w:t>,</w:t>
      </w:r>
      <w:r w:rsidR="00A674EE" w:rsidRPr="009000D9">
        <w:rPr>
          <w:rFonts w:ascii="Times New Roman" w:hAnsi="Times New Roman" w:cs="Times New Roman"/>
          <w:sz w:val="24"/>
          <w:szCs w:val="24"/>
        </w:rPr>
        <w:t xml:space="preserve"> it must always be borne in mind that</w:t>
      </w:r>
      <w:r w:rsidR="00746734" w:rsidRPr="009000D9">
        <w:rPr>
          <w:rFonts w:ascii="Times New Roman" w:hAnsi="Times New Roman" w:cs="Times New Roman"/>
          <w:sz w:val="24"/>
          <w:szCs w:val="24"/>
        </w:rPr>
        <w:t xml:space="preserve"> it</w:t>
      </w:r>
      <w:r w:rsidR="00987168" w:rsidRPr="009000D9">
        <w:rPr>
          <w:rFonts w:ascii="Times New Roman" w:hAnsi="Times New Roman" w:cs="Times New Roman"/>
          <w:sz w:val="24"/>
          <w:szCs w:val="24"/>
        </w:rPr>
        <w:t xml:space="preserve"> is a creature of statute (</w:t>
      </w:r>
      <w:r w:rsidR="0015001C" w:rsidRPr="009000D9">
        <w:rPr>
          <w:rFonts w:ascii="Times New Roman" w:hAnsi="Times New Roman" w:cs="Times New Roman"/>
          <w:i/>
          <w:sz w:val="24"/>
          <w:szCs w:val="24"/>
        </w:rPr>
        <w:t>Dombodzvuku v CMED (Pvt) Ltd</w:t>
      </w:r>
      <w:r w:rsidR="0015001C" w:rsidRPr="009000D9">
        <w:rPr>
          <w:rFonts w:ascii="Times New Roman" w:hAnsi="Times New Roman" w:cs="Times New Roman"/>
          <w:sz w:val="24"/>
          <w:szCs w:val="24"/>
        </w:rPr>
        <w:t xml:space="preserve"> SC 31/12; </w:t>
      </w:r>
      <w:r w:rsidR="0015001C" w:rsidRPr="009000D9">
        <w:rPr>
          <w:rFonts w:ascii="Times New Roman" w:hAnsi="Times New Roman" w:cs="Times New Roman"/>
          <w:i/>
          <w:sz w:val="24"/>
          <w:szCs w:val="24"/>
        </w:rPr>
        <w:t>Nyahora v CFI Holdings (Pvt) Ltd</w:t>
      </w:r>
      <w:r w:rsidR="0015001C" w:rsidRPr="009000D9">
        <w:rPr>
          <w:rFonts w:ascii="Times New Roman" w:hAnsi="Times New Roman" w:cs="Times New Roman"/>
          <w:sz w:val="24"/>
          <w:szCs w:val="24"/>
        </w:rPr>
        <w:t xml:space="preserve"> SC 81/14</w:t>
      </w:r>
      <w:r w:rsidR="00987168" w:rsidRPr="009000D9">
        <w:rPr>
          <w:rFonts w:ascii="Times New Roman" w:hAnsi="Times New Roman" w:cs="Times New Roman"/>
          <w:sz w:val="24"/>
          <w:szCs w:val="24"/>
        </w:rPr>
        <w:t>)</w:t>
      </w:r>
      <w:r w:rsidR="0015001C" w:rsidRPr="009000D9">
        <w:rPr>
          <w:rFonts w:ascii="Times New Roman" w:hAnsi="Times New Roman" w:cs="Times New Roman"/>
          <w:sz w:val="24"/>
          <w:szCs w:val="24"/>
        </w:rPr>
        <w:t xml:space="preserve"> and </w:t>
      </w:r>
      <w:r w:rsidR="00A674EE" w:rsidRPr="009000D9">
        <w:rPr>
          <w:rFonts w:ascii="Times New Roman" w:hAnsi="Times New Roman" w:cs="Times New Roman"/>
          <w:sz w:val="24"/>
          <w:szCs w:val="24"/>
        </w:rPr>
        <w:t>therefore</w:t>
      </w:r>
      <w:r w:rsidR="0015001C" w:rsidRPr="009000D9">
        <w:rPr>
          <w:rFonts w:ascii="Times New Roman" w:hAnsi="Times New Roman" w:cs="Times New Roman"/>
          <w:sz w:val="24"/>
          <w:szCs w:val="24"/>
        </w:rPr>
        <w:t xml:space="preserve"> can only</w:t>
      </w:r>
      <w:r w:rsidR="00463273" w:rsidRPr="009000D9">
        <w:rPr>
          <w:rFonts w:ascii="Times New Roman" w:hAnsi="Times New Roman" w:cs="Times New Roman"/>
          <w:sz w:val="24"/>
          <w:szCs w:val="24"/>
        </w:rPr>
        <w:t xml:space="preserve"> </w:t>
      </w:r>
      <w:r w:rsidR="00114A54" w:rsidRPr="009000D9">
        <w:rPr>
          <w:rFonts w:ascii="Times New Roman" w:hAnsi="Times New Roman" w:cs="Times New Roman"/>
          <w:sz w:val="24"/>
          <w:szCs w:val="24"/>
        </w:rPr>
        <w:t>exercise</w:t>
      </w:r>
      <w:r w:rsidR="00463273" w:rsidRPr="009000D9">
        <w:rPr>
          <w:rFonts w:ascii="Times New Roman" w:hAnsi="Times New Roman" w:cs="Times New Roman"/>
          <w:sz w:val="24"/>
          <w:szCs w:val="24"/>
        </w:rPr>
        <w:t xml:space="preserve"> those powers that are given to it</w:t>
      </w:r>
      <w:r w:rsidR="0015001C" w:rsidRPr="009000D9">
        <w:rPr>
          <w:rFonts w:ascii="Times New Roman" w:hAnsi="Times New Roman" w:cs="Times New Roman"/>
          <w:sz w:val="24"/>
          <w:szCs w:val="24"/>
        </w:rPr>
        <w:t xml:space="preserve"> by the Labour Act, its enabling statute.</w:t>
      </w:r>
    </w:p>
    <w:p w14:paraId="44266197" w14:textId="77777777" w:rsidR="00291375" w:rsidRPr="009000D9" w:rsidRDefault="00291375" w:rsidP="009000D9">
      <w:pPr>
        <w:spacing w:after="0" w:line="480" w:lineRule="auto"/>
        <w:ind w:firstLine="1134"/>
        <w:jc w:val="both"/>
        <w:rPr>
          <w:rFonts w:ascii="Times New Roman" w:hAnsi="Times New Roman" w:cs="Times New Roman"/>
          <w:sz w:val="24"/>
          <w:szCs w:val="24"/>
        </w:rPr>
      </w:pPr>
    </w:p>
    <w:p w14:paraId="489D771B" w14:textId="0B13CB5F" w:rsidR="00006DA2" w:rsidRPr="009000D9" w:rsidRDefault="00006DA2"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Section 89 of the Labour Act determines the functions, powers and jurisdiction of the Labour Court</w:t>
      </w:r>
      <w:r w:rsidR="002D6299" w:rsidRPr="009000D9">
        <w:rPr>
          <w:rFonts w:ascii="Times New Roman" w:hAnsi="Times New Roman" w:cs="Times New Roman"/>
          <w:sz w:val="24"/>
          <w:szCs w:val="24"/>
        </w:rPr>
        <w:t xml:space="preserve">. The relevant section </w:t>
      </w:r>
      <w:r w:rsidR="00CF1A5A" w:rsidRPr="009000D9">
        <w:rPr>
          <w:rFonts w:ascii="Times New Roman" w:hAnsi="Times New Roman" w:cs="Times New Roman"/>
          <w:sz w:val="24"/>
          <w:szCs w:val="24"/>
        </w:rPr>
        <w:t>is s</w:t>
      </w:r>
      <w:r w:rsidR="00291375" w:rsidRPr="009000D9">
        <w:rPr>
          <w:rFonts w:ascii="Times New Roman" w:hAnsi="Times New Roman" w:cs="Times New Roman"/>
          <w:sz w:val="24"/>
          <w:szCs w:val="24"/>
        </w:rPr>
        <w:t xml:space="preserve"> 89(1)(a) which reads as follows:</w:t>
      </w:r>
    </w:p>
    <w:p w14:paraId="5BEF29DD" w14:textId="77777777" w:rsidR="002D6299" w:rsidRPr="009000D9" w:rsidRDefault="002D6299" w:rsidP="009000D9">
      <w:pPr>
        <w:spacing w:after="0" w:line="240" w:lineRule="auto"/>
        <w:ind w:firstLine="720"/>
        <w:jc w:val="both"/>
        <w:rPr>
          <w:rFonts w:ascii="Times New Roman" w:hAnsi="Times New Roman" w:cs="Times New Roman"/>
          <w:sz w:val="24"/>
          <w:szCs w:val="24"/>
        </w:rPr>
      </w:pPr>
      <w:r w:rsidRPr="009000D9">
        <w:rPr>
          <w:rFonts w:ascii="Times New Roman" w:hAnsi="Times New Roman" w:cs="Times New Roman"/>
          <w:sz w:val="24"/>
          <w:szCs w:val="24"/>
        </w:rPr>
        <w:t>“</w:t>
      </w:r>
      <w:r w:rsidRPr="009000D9">
        <w:rPr>
          <w:rFonts w:ascii="Times New Roman" w:hAnsi="Times New Roman" w:cs="Times New Roman"/>
          <w:b/>
          <w:sz w:val="24"/>
          <w:szCs w:val="24"/>
        </w:rPr>
        <w:t>89 Functions, powers and jurisdiction of Labour Court</w:t>
      </w:r>
      <w:r w:rsidRPr="009000D9">
        <w:rPr>
          <w:rFonts w:ascii="Times New Roman" w:hAnsi="Times New Roman" w:cs="Times New Roman"/>
          <w:sz w:val="24"/>
          <w:szCs w:val="24"/>
        </w:rPr>
        <w:t xml:space="preserve"> </w:t>
      </w:r>
    </w:p>
    <w:p w14:paraId="0125E213" w14:textId="77777777" w:rsidR="002D6299" w:rsidRPr="009000D9" w:rsidRDefault="002D6299" w:rsidP="009000D9">
      <w:pPr>
        <w:spacing w:after="0" w:line="240" w:lineRule="auto"/>
        <w:ind w:left="720"/>
        <w:jc w:val="both"/>
        <w:rPr>
          <w:rFonts w:ascii="Times New Roman" w:hAnsi="Times New Roman" w:cs="Times New Roman"/>
          <w:sz w:val="24"/>
          <w:szCs w:val="24"/>
        </w:rPr>
      </w:pPr>
      <w:r w:rsidRPr="009000D9">
        <w:rPr>
          <w:rFonts w:ascii="Times New Roman" w:hAnsi="Times New Roman" w:cs="Times New Roman"/>
          <w:sz w:val="24"/>
          <w:szCs w:val="24"/>
        </w:rPr>
        <w:t xml:space="preserve">(1) The Labour Court shall exercise the following functions— </w:t>
      </w:r>
    </w:p>
    <w:p w14:paraId="255E9DC3" w14:textId="2D941CE6" w:rsidR="002D6299" w:rsidRPr="009000D9" w:rsidRDefault="002D6299" w:rsidP="009000D9">
      <w:pPr>
        <w:spacing w:after="0" w:line="240" w:lineRule="auto"/>
        <w:ind w:left="1985" w:hanging="545"/>
        <w:jc w:val="both"/>
        <w:rPr>
          <w:rFonts w:ascii="Times New Roman" w:hAnsi="Times New Roman" w:cs="Times New Roman"/>
          <w:sz w:val="24"/>
          <w:szCs w:val="24"/>
        </w:rPr>
      </w:pPr>
      <w:r w:rsidRPr="009000D9">
        <w:rPr>
          <w:rFonts w:ascii="Times New Roman" w:hAnsi="Times New Roman" w:cs="Times New Roman"/>
          <w:sz w:val="24"/>
          <w:szCs w:val="24"/>
        </w:rPr>
        <w:t>(a) hearing and determining applications and appeals in terms of this Act or any other enactment;</w:t>
      </w:r>
      <w:r w:rsidR="00291375" w:rsidRPr="009000D9">
        <w:rPr>
          <w:rFonts w:ascii="Times New Roman" w:hAnsi="Times New Roman" w:cs="Times New Roman"/>
          <w:sz w:val="24"/>
          <w:szCs w:val="24"/>
        </w:rPr>
        <w:t xml:space="preserve"> </w:t>
      </w:r>
      <w:r w:rsidRPr="009000D9">
        <w:rPr>
          <w:rFonts w:ascii="Times New Roman" w:hAnsi="Times New Roman" w:cs="Times New Roman"/>
          <w:sz w:val="24"/>
          <w:szCs w:val="24"/>
        </w:rPr>
        <w:t>…”</w:t>
      </w:r>
    </w:p>
    <w:p w14:paraId="7BDDC609" w14:textId="00047FF7" w:rsidR="00291375" w:rsidRPr="009000D9" w:rsidRDefault="00291375" w:rsidP="009000D9">
      <w:pPr>
        <w:spacing w:after="0" w:line="480" w:lineRule="auto"/>
        <w:ind w:firstLine="720"/>
        <w:jc w:val="both"/>
        <w:rPr>
          <w:rFonts w:ascii="Times New Roman" w:hAnsi="Times New Roman" w:cs="Times New Roman"/>
          <w:sz w:val="24"/>
          <w:szCs w:val="24"/>
        </w:rPr>
      </w:pPr>
    </w:p>
    <w:p w14:paraId="47ADE991" w14:textId="77777777" w:rsidR="00C76260" w:rsidRPr="009000D9" w:rsidRDefault="00C76260" w:rsidP="009000D9">
      <w:pPr>
        <w:spacing w:after="0" w:line="240" w:lineRule="auto"/>
        <w:ind w:firstLine="720"/>
        <w:jc w:val="both"/>
        <w:rPr>
          <w:rFonts w:ascii="Times New Roman" w:hAnsi="Times New Roman" w:cs="Times New Roman"/>
          <w:sz w:val="24"/>
          <w:szCs w:val="24"/>
        </w:rPr>
      </w:pPr>
    </w:p>
    <w:p w14:paraId="0BB8461D" w14:textId="78D0A858" w:rsidR="002D6299" w:rsidRPr="009000D9" w:rsidRDefault="00170600"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lastRenderedPageBreak/>
        <w:t>T</w:t>
      </w:r>
      <w:r w:rsidR="00463273" w:rsidRPr="009000D9">
        <w:rPr>
          <w:rFonts w:ascii="Times New Roman" w:hAnsi="Times New Roman" w:cs="Times New Roman"/>
          <w:sz w:val="24"/>
          <w:szCs w:val="24"/>
        </w:rPr>
        <w:t>his</w:t>
      </w:r>
      <w:r w:rsidRPr="009000D9">
        <w:rPr>
          <w:rFonts w:ascii="Times New Roman" w:hAnsi="Times New Roman" w:cs="Times New Roman"/>
          <w:sz w:val="24"/>
          <w:szCs w:val="24"/>
        </w:rPr>
        <w:t xml:space="preserve"> court in </w:t>
      </w:r>
      <w:r w:rsidRPr="009000D9">
        <w:rPr>
          <w:rFonts w:ascii="Times New Roman" w:hAnsi="Times New Roman" w:cs="Times New Roman"/>
          <w:i/>
          <w:sz w:val="24"/>
          <w:szCs w:val="24"/>
        </w:rPr>
        <w:t xml:space="preserve">National Railways of Zimbabwe v Zimbabwe Railway Artisans Union &amp; Others </w:t>
      </w:r>
      <w:r w:rsidRPr="009000D9">
        <w:rPr>
          <w:rFonts w:ascii="Times New Roman" w:hAnsi="Times New Roman" w:cs="Times New Roman"/>
          <w:sz w:val="24"/>
          <w:szCs w:val="24"/>
        </w:rPr>
        <w:t>SC 8/05</w:t>
      </w:r>
      <w:r w:rsidRPr="009000D9">
        <w:rPr>
          <w:rFonts w:ascii="Times New Roman" w:hAnsi="Times New Roman" w:cs="Times New Roman"/>
          <w:i/>
          <w:sz w:val="24"/>
          <w:szCs w:val="24"/>
        </w:rPr>
        <w:t xml:space="preserve"> </w:t>
      </w:r>
      <w:r w:rsidRPr="009000D9">
        <w:rPr>
          <w:rFonts w:ascii="Times New Roman" w:hAnsi="Times New Roman" w:cs="Times New Roman"/>
          <w:sz w:val="24"/>
          <w:szCs w:val="24"/>
        </w:rPr>
        <w:t>was faced with the same question</w:t>
      </w:r>
      <w:r w:rsidR="00463273" w:rsidRPr="009000D9">
        <w:rPr>
          <w:rFonts w:ascii="Times New Roman" w:hAnsi="Times New Roman" w:cs="Times New Roman"/>
          <w:sz w:val="24"/>
          <w:szCs w:val="24"/>
        </w:rPr>
        <w:t>, that is</w:t>
      </w:r>
      <w:r w:rsidRPr="009000D9">
        <w:rPr>
          <w:rFonts w:ascii="Times New Roman" w:hAnsi="Times New Roman" w:cs="Times New Roman"/>
          <w:sz w:val="24"/>
          <w:szCs w:val="24"/>
        </w:rPr>
        <w:t xml:space="preserve"> whether or not the Labour Court has the jurisdiction to entertain an application for an interdict. Ziyambi JA held as follows</w:t>
      </w:r>
      <w:r w:rsidR="00291375" w:rsidRPr="009000D9">
        <w:rPr>
          <w:rFonts w:ascii="Times New Roman" w:hAnsi="Times New Roman" w:cs="Times New Roman"/>
          <w:sz w:val="24"/>
          <w:szCs w:val="24"/>
        </w:rPr>
        <w:t>:</w:t>
      </w:r>
    </w:p>
    <w:p w14:paraId="712179BC" w14:textId="27688F01" w:rsidR="002D6299" w:rsidRPr="009000D9" w:rsidRDefault="002D6299" w:rsidP="009000D9">
      <w:pPr>
        <w:spacing w:after="0" w:line="240" w:lineRule="auto"/>
        <w:ind w:left="720"/>
        <w:jc w:val="both"/>
        <w:rPr>
          <w:rFonts w:ascii="Times New Roman" w:hAnsi="Times New Roman" w:cs="Times New Roman"/>
        </w:rPr>
      </w:pPr>
      <w:r w:rsidRPr="009000D9">
        <w:rPr>
          <w:rFonts w:ascii="Times New Roman" w:hAnsi="Times New Roman" w:cs="Times New Roman"/>
          <w:sz w:val="24"/>
          <w:szCs w:val="24"/>
        </w:rPr>
        <w:t>“…</w:t>
      </w:r>
      <w:r w:rsidR="00C76260" w:rsidRPr="009000D9">
        <w:rPr>
          <w:rFonts w:ascii="Times New Roman" w:hAnsi="Times New Roman" w:cs="Times New Roman"/>
          <w:sz w:val="24"/>
          <w:szCs w:val="24"/>
        </w:rPr>
        <w:t xml:space="preserve"> </w:t>
      </w:r>
      <w:r w:rsidRPr="009000D9">
        <w:rPr>
          <w:rFonts w:ascii="Times New Roman" w:hAnsi="Times New Roman" w:cs="Times New Roman"/>
          <w:sz w:val="24"/>
          <w:szCs w:val="24"/>
        </w:rPr>
        <w:t>before an application can be entertained by the Labour Court, it must be satisfied that such an application is an application “in terms of this Act or any other enactment”.   This necessarily means that the Act or other enactment must specifically provide for applications to the Labour Court, of the type that the applicant seeks to bring</w:t>
      </w:r>
      <w:r w:rsidR="006D021A" w:rsidRPr="009000D9">
        <w:rPr>
          <w:rFonts w:ascii="Times New Roman" w:hAnsi="Times New Roman" w:cs="Times New Roman"/>
          <w:sz w:val="24"/>
          <w:szCs w:val="24"/>
        </w:rPr>
        <w:t>. …</w:t>
      </w:r>
      <w:r w:rsidR="00C76260" w:rsidRPr="009000D9">
        <w:rPr>
          <w:rFonts w:ascii="Times New Roman" w:hAnsi="Times New Roman" w:cs="Times New Roman"/>
          <w:sz w:val="24"/>
          <w:szCs w:val="24"/>
        </w:rPr>
        <w:t xml:space="preserve"> </w:t>
      </w:r>
      <w:r w:rsidR="00C76260" w:rsidRPr="009000D9">
        <w:rPr>
          <w:rFonts w:ascii="Times New Roman" w:hAnsi="Times New Roman" w:cs="Times New Roman"/>
        </w:rPr>
        <w:t>n</w:t>
      </w:r>
      <w:r w:rsidR="006D021A" w:rsidRPr="009000D9">
        <w:rPr>
          <w:rFonts w:ascii="Times New Roman" w:hAnsi="Times New Roman" w:cs="Times New Roman"/>
        </w:rPr>
        <w:t xml:space="preserve">owhere in the Act is the power granted to the Labour Court to grant an order of the nature sought by the respondents in the court </w:t>
      </w:r>
      <w:r w:rsidR="006D021A" w:rsidRPr="009000D9">
        <w:rPr>
          <w:rFonts w:ascii="Times New Roman" w:hAnsi="Times New Roman" w:cs="Times New Roman"/>
          <w:i/>
          <w:iCs/>
        </w:rPr>
        <w:t>a quo,</w:t>
      </w:r>
      <w:r w:rsidR="006D021A" w:rsidRPr="009000D9">
        <w:rPr>
          <w:rFonts w:ascii="Times New Roman" w:hAnsi="Times New Roman" w:cs="Times New Roman"/>
        </w:rPr>
        <w:t xml:space="preserve"> nor have I been referred to any enactment authorising the Labour Court to grant such an order.</w:t>
      </w:r>
      <w:r w:rsidRPr="009000D9">
        <w:rPr>
          <w:rFonts w:ascii="Times New Roman" w:hAnsi="Times New Roman" w:cs="Times New Roman"/>
        </w:rPr>
        <w:t xml:space="preserve">”   </w:t>
      </w:r>
    </w:p>
    <w:p w14:paraId="2D034390" w14:textId="6C1ADF1D" w:rsidR="00CF1A5A" w:rsidRPr="009000D9" w:rsidRDefault="00CF1A5A" w:rsidP="009000D9">
      <w:pPr>
        <w:spacing w:after="0" w:line="480" w:lineRule="auto"/>
        <w:ind w:firstLine="720"/>
        <w:jc w:val="both"/>
        <w:rPr>
          <w:rFonts w:ascii="Times New Roman" w:hAnsi="Times New Roman" w:cs="Times New Roman"/>
          <w:sz w:val="24"/>
          <w:szCs w:val="24"/>
        </w:rPr>
      </w:pPr>
    </w:p>
    <w:p w14:paraId="7E60AC61" w14:textId="29251304" w:rsidR="00291375" w:rsidRPr="009000D9" w:rsidRDefault="00925620" w:rsidP="009000D9">
      <w:pPr>
        <w:spacing w:after="0" w:line="480" w:lineRule="auto"/>
        <w:ind w:firstLine="1134"/>
        <w:jc w:val="both"/>
        <w:rPr>
          <w:rFonts w:ascii="Times New Roman" w:hAnsi="Times New Roman" w:cs="Times New Roman"/>
          <w:i/>
          <w:sz w:val="24"/>
          <w:szCs w:val="24"/>
        </w:rPr>
      </w:pPr>
      <w:r w:rsidRPr="009000D9">
        <w:rPr>
          <w:rFonts w:ascii="Times New Roman" w:hAnsi="Times New Roman" w:cs="Times New Roman"/>
          <w:sz w:val="24"/>
          <w:szCs w:val="24"/>
        </w:rPr>
        <w:t>It is thus clear o</w:t>
      </w:r>
      <w:r w:rsidR="00CF1A5A" w:rsidRPr="009000D9">
        <w:rPr>
          <w:rFonts w:ascii="Times New Roman" w:hAnsi="Times New Roman" w:cs="Times New Roman"/>
          <w:sz w:val="24"/>
          <w:szCs w:val="24"/>
        </w:rPr>
        <w:t>n the basis of this authorit</w:t>
      </w:r>
      <w:r w:rsidRPr="009000D9">
        <w:rPr>
          <w:rFonts w:ascii="Times New Roman" w:hAnsi="Times New Roman" w:cs="Times New Roman"/>
          <w:sz w:val="24"/>
          <w:szCs w:val="24"/>
        </w:rPr>
        <w:t>y</w:t>
      </w:r>
      <w:r w:rsidR="006D021A" w:rsidRPr="009000D9">
        <w:rPr>
          <w:rFonts w:ascii="Times New Roman" w:hAnsi="Times New Roman" w:cs="Times New Roman"/>
          <w:sz w:val="24"/>
          <w:szCs w:val="24"/>
        </w:rPr>
        <w:t xml:space="preserve">, </w:t>
      </w:r>
      <w:r w:rsidR="009F57B5" w:rsidRPr="009000D9">
        <w:rPr>
          <w:rFonts w:ascii="Times New Roman" w:hAnsi="Times New Roman" w:cs="Times New Roman"/>
          <w:sz w:val="24"/>
          <w:szCs w:val="24"/>
        </w:rPr>
        <w:t>that the Labour Court has no power</w:t>
      </w:r>
      <w:r w:rsidRPr="009000D9">
        <w:rPr>
          <w:rFonts w:ascii="Times New Roman" w:hAnsi="Times New Roman" w:cs="Times New Roman"/>
          <w:sz w:val="24"/>
          <w:szCs w:val="24"/>
        </w:rPr>
        <w:t xml:space="preserve"> or jurisdiction</w:t>
      </w:r>
      <w:r w:rsidR="009F57B5" w:rsidRPr="009000D9">
        <w:rPr>
          <w:rFonts w:ascii="Times New Roman" w:hAnsi="Times New Roman" w:cs="Times New Roman"/>
          <w:sz w:val="24"/>
          <w:szCs w:val="24"/>
        </w:rPr>
        <w:t xml:space="preserve"> to grant an</w:t>
      </w:r>
      <w:r w:rsidR="00CF1A5A" w:rsidRPr="009000D9">
        <w:rPr>
          <w:rFonts w:ascii="Times New Roman" w:hAnsi="Times New Roman" w:cs="Times New Roman"/>
          <w:sz w:val="24"/>
          <w:szCs w:val="24"/>
        </w:rPr>
        <w:t xml:space="preserve"> interdict</w:t>
      </w:r>
      <w:r w:rsidRPr="009000D9">
        <w:rPr>
          <w:rFonts w:ascii="Times New Roman" w:hAnsi="Times New Roman" w:cs="Times New Roman"/>
          <w:sz w:val="24"/>
          <w:szCs w:val="24"/>
        </w:rPr>
        <w:t xml:space="preserve">. </w:t>
      </w:r>
      <w:r w:rsidR="009F57B5" w:rsidRPr="009000D9">
        <w:rPr>
          <w:rFonts w:ascii="Times New Roman" w:hAnsi="Times New Roman" w:cs="Times New Roman"/>
          <w:sz w:val="24"/>
          <w:szCs w:val="24"/>
        </w:rPr>
        <w:t xml:space="preserve">When a court </w:t>
      </w:r>
      <w:r w:rsidRPr="009000D9">
        <w:rPr>
          <w:rFonts w:ascii="Times New Roman" w:hAnsi="Times New Roman" w:cs="Times New Roman"/>
          <w:sz w:val="24"/>
          <w:szCs w:val="24"/>
        </w:rPr>
        <w:t xml:space="preserve">issues </w:t>
      </w:r>
      <w:r w:rsidR="009F57B5" w:rsidRPr="009000D9">
        <w:rPr>
          <w:rFonts w:ascii="Times New Roman" w:hAnsi="Times New Roman" w:cs="Times New Roman"/>
          <w:sz w:val="24"/>
          <w:szCs w:val="24"/>
        </w:rPr>
        <w:t xml:space="preserve">an order which it is not </w:t>
      </w:r>
      <w:r w:rsidRPr="009000D9">
        <w:rPr>
          <w:rFonts w:ascii="Times New Roman" w:hAnsi="Times New Roman" w:cs="Times New Roman"/>
          <w:sz w:val="24"/>
          <w:szCs w:val="24"/>
        </w:rPr>
        <w:t xml:space="preserve">empowered to grant, </w:t>
      </w:r>
      <w:r w:rsidR="009F57B5" w:rsidRPr="009000D9">
        <w:rPr>
          <w:rFonts w:ascii="Times New Roman" w:hAnsi="Times New Roman" w:cs="Times New Roman"/>
          <w:sz w:val="24"/>
          <w:szCs w:val="24"/>
        </w:rPr>
        <w:t xml:space="preserve">that order is a nullity. It </w:t>
      </w:r>
      <w:r w:rsidR="00CF1A5A" w:rsidRPr="009000D9">
        <w:rPr>
          <w:rFonts w:ascii="Times New Roman" w:hAnsi="Times New Roman" w:cs="Times New Roman"/>
          <w:sz w:val="24"/>
          <w:szCs w:val="24"/>
        </w:rPr>
        <w:t xml:space="preserve">follows that the </w:t>
      </w:r>
      <w:r w:rsidR="009F57B5" w:rsidRPr="009000D9">
        <w:rPr>
          <w:rFonts w:ascii="Times New Roman" w:hAnsi="Times New Roman" w:cs="Times New Roman"/>
          <w:sz w:val="24"/>
          <w:szCs w:val="24"/>
        </w:rPr>
        <w:t xml:space="preserve">interdict granted by the court </w:t>
      </w:r>
      <w:r w:rsidR="00291375" w:rsidRPr="009000D9">
        <w:rPr>
          <w:rFonts w:ascii="Times New Roman" w:hAnsi="Times New Roman" w:cs="Times New Roman"/>
          <w:i/>
          <w:sz w:val="24"/>
          <w:szCs w:val="24"/>
        </w:rPr>
        <w:t xml:space="preserve">a </w:t>
      </w:r>
      <w:r w:rsidR="006D021A" w:rsidRPr="009000D9">
        <w:rPr>
          <w:rFonts w:ascii="Times New Roman" w:hAnsi="Times New Roman" w:cs="Times New Roman"/>
          <w:i/>
          <w:sz w:val="24"/>
          <w:szCs w:val="24"/>
        </w:rPr>
        <w:t>quo</w:t>
      </w:r>
      <w:r w:rsidR="00291375" w:rsidRPr="009000D9">
        <w:rPr>
          <w:rFonts w:ascii="Times New Roman" w:hAnsi="Times New Roman" w:cs="Times New Roman"/>
          <w:i/>
          <w:sz w:val="24"/>
          <w:szCs w:val="24"/>
        </w:rPr>
        <w:t xml:space="preserve"> </w:t>
      </w:r>
      <w:r w:rsidR="009F57B5" w:rsidRPr="009000D9">
        <w:rPr>
          <w:rFonts w:ascii="Times New Roman" w:hAnsi="Times New Roman" w:cs="Times New Roman"/>
          <w:sz w:val="24"/>
          <w:szCs w:val="24"/>
        </w:rPr>
        <w:t>was</w:t>
      </w:r>
      <w:r w:rsidR="006D021A" w:rsidRPr="009000D9">
        <w:rPr>
          <w:rFonts w:ascii="Times New Roman" w:hAnsi="Times New Roman" w:cs="Times New Roman"/>
          <w:sz w:val="24"/>
          <w:szCs w:val="24"/>
        </w:rPr>
        <w:t xml:space="preserve"> void </w:t>
      </w:r>
      <w:r w:rsidR="006D021A" w:rsidRPr="009000D9">
        <w:rPr>
          <w:rFonts w:ascii="Times New Roman" w:hAnsi="Times New Roman" w:cs="Times New Roman"/>
          <w:i/>
          <w:sz w:val="24"/>
          <w:szCs w:val="24"/>
        </w:rPr>
        <w:t>ab initio.</w:t>
      </w:r>
    </w:p>
    <w:p w14:paraId="2C480CBF" w14:textId="008EB920" w:rsidR="009F57B5" w:rsidRPr="009000D9" w:rsidRDefault="009F57B5" w:rsidP="009000D9">
      <w:pPr>
        <w:spacing w:after="0" w:line="240" w:lineRule="auto"/>
        <w:ind w:firstLine="720"/>
        <w:jc w:val="both"/>
        <w:rPr>
          <w:rFonts w:ascii="Times New Roman" w:hAnsi="Times New Roman" w:cs="Times New Roman"/>
          <w:sz w:val="24"/>
          <w:szCs w:val="24"/>
        </w:rPr>
      </w:pPr>
      <w:r w:rsidRPr="009000D9">
        <w:rPr>
          <w:rFonts w:ascii="Times New Roman" w:hAnsi="Times New Roman" w:cs="Times New Roman"/>
          <w:i/>
          <w:sz w:val="24"/>
          <w:szCs w:val="24"/>
        </w:rPr>
        <w:t xml:space="preserve"> </w:t>
      </w:r>
    </w:p>
    <w:p w14:paraId="631DC125" w14:textId="75FA76DE" w:rsidR="00495220" w:rsidRPr="009000D9" w:rsidRDefault="006D021A"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i/>
          <w:sz w:val="24"/>
          <w:szCs w:val="24"/>
        </w:rPr>
        <w:t xml:space="preserve"> </w:t>
      </w:r>
      <w:r w:rsidR="009F57B5" w:rsidRPr="009000D9">
        <w:rPr>
          <w:rFonts w:ascii="Times New Roman" w:hAnsi="Times New Roman" w:cs="Times New Roman"/>
          <w:i/>
          <w:sz w:val="24"/>
          <w:szCs w:val="24"/>
        </w:rPr>
        <w:tab/>
      </w:r>
      <w:r w:rsidR="00291375" w:rsidRPr="009000D9">
        <w:rPr>
          <w:rFonts w:ascii="Times New Roman" w:hAnsi="Times New Roman" w:cs="Times New Roman"/>
          <w:i/>
          <w:sz w:val="24"/>
          <w:szCs w:val="24"/>
        </w:rPr>
        <w:tab/>
      </w:r>
      <w:r w:rsidR="009F57B5" w:rsidRPr="009000D9">
        <w:rPr>
          <w:rFonts w:ascii="Times New Roman" w:hAnsi="Times New Roman" w:cs="Times New Roman"/>
          <w:sz w:val="24"/>
          <w:szCs w:val="24"/>
        </w:rPr>
        <w:t xml:space="preserve">Turning to the declaratory order granted by the court </w:t>
      </w:r>
      <w:r w:rsidR="00495220" w:rsidRPr="009000D9">
        <w:rPr>
          <w:rFonts w:ascii="Times New Roman" w:hAnsi="Times New Roman" w:cs="Times New Roman"/>
          <w:i/>
          <w:sz w:val="24"/>
          <w:szCs w:val="24"/>
        </w:rPr>
        <w:t>a</w:t>
      </w:r>
      <w:r w:rsidR="006C26B1" w:rsidRPr="009000D9">
        <w:rPr>
          <w:rFonts w:ascii="Times New Roman" w:hAnsi="Times New Roman" w:cs="Times New Roman"/>
          <w:i/>
          <w:sz w:val="24"/>
          <w:szCs w:val="24"/>
        </w:rPr>
        <w:t xml:space="preserve"> </w:t>
      </w:r>
      <w:r w:rsidR="00495220" w:rsidRPr="009000D9">
        <w:rPr>
          <w:rFonts w:ascii="Times New Roman" w:hAnsi="Times New Roman" w:cs="Times New Roman"/>
          <w:i/>
          <w:sz w:val="24"/>
          <w:szCs w:val="24"/>
        </w:rPr>
        <w:t xml:space="preserve">quo, </w:t>
      </w:r>
      <w:r w:rsidR="00495220" w:rsidRPr="009000D9">
        <w:rPr>
          <w:rFonts w:ascii="Times New Roman" w:hAnsi="Times New Roman" w:cs="Times New Roman"/>
          <w:sz w:val="24"/>
          <w:szCs w:val="24"/>
        </w:rPr>
        <w:t xml:space="preserve">the same question arises </w:t>
      </w:r>
      <w:r w:rsidR="00925620" w:rsidRPr="009000D9">
        <w:rPr>
          <w:rFonts w:ascii="Times New Roman" w:hAnsi="Times New Roman" w:cs="Times New Roman"/>
          <w:sz w:val="24"/>
          <w:szCs w:val="24"/>
        </w:rPr>
        <w:t xml:space="preserve">as to whether or not </w:t>
      </w:r>
      <w:r w:rsidR="00495220" w:rsidRPr="009000D9">
        <w:rPr>
          <w:rFonts w:ascii="Times New Roman" w:hAnsi="Times New Roman" w:cs="Times New Roman"/>
          <w:sz w:val="24"/>
          <w:szCs w:val="24"/>
        </w:rPr>
        <w:t>the Labour Court ha</w:t>
      </w:r>
      <w:r w:rsidR="00925620" w:rsidRPr="009000D9">
        <w:rPr>
          <w:rFonts w:ascii="Times New Roman" w:hAnsi="Times New Roman" w:cs="Times New Roman"/>
          <w:sz w:val="24"/>
          <w:szCs w:val="24"/>
        </w:rPr>
        <w:t>s</w:t>
      </w:r>
      <w:r w:rsidR="00495220" w:rsidRPr="009000D9">
        <w:rPr>
          <w:rFonts w:ascii="Times New Roman" w:hAnsi="Times New Roman" w:cs="Times New Roman"/>
          <w:sz w:val="24"/>
          <w:szCs w:val="24"/>
        </w:rPr>
        <w:t xml:space="preserve"> the jurisdiction to make </w:t>
      </w:r>
      <w:r w:rsidR="00925620" w:rsidRPr="009000D9">
        <w:rPr>
          <w:rFonts w:ascii="Times New Roman" w:hAnsi="Times New Roman" w:cs="Times New Roman"/>
          <w:sz w:val="24"/>
          <w:szCs w:val="24"/>
        </w:rPr>
        <w:t xml:space="preserve">such </w:t>
      </w:r>
      <w:r w:rsidR="007C2C6C" w:rsidRPr="009000D9">
        <w:rPr>
          <w:rFonts w:ascii="Times New Roman" w:hAnsi="Times New Roman" w:cs="Times New Roman"/>
          <w:sz w:val="24"/>
          <w:szCs w:val="24"/>
        </w:rPr>
        <w:t>orders.</w:t>
      </w:r>
      <w:r w:rsidR="00495220" w:rsidRPr="009000D9">
        <w:rPr>
          <w:rFonts w:ascii="Times New Roman" w:hAnsi="Times New Roman" w:cs="Times New Roman"/>
          <w:sz w:val="24"/>
          <w:szCs w:val="24"/>
        </w:rPr>
        <w:t xml:space="preserve"> Paragraph 4 of the provisional order attached to the urgent chamber application </w:t>
      </w:r>
      <w:r w:rsidR="00495220" w:rsidRPr="009000D9">
        <w:rPr>
          <w:rFonts w:ascii="Times New Roman" w:hAnsi="Times New Roman" w:cs="Times New Roman"/>
          <w:i/>
          <w:sz w:val="24"/>
          <w:szCs w:val="24"/>
        </w:rPr>
        <w:t>a</w:t>
      </w:r>
      <w:r w:rsidR="00291375" w:rsidRPr="009000D9">
        <w:rPr>
          <w:rFonts w:ascii="Times New Roman" w:hAnsi="Times New Roman" w:cs="Times New Roman"/>
          <w:i/>
          <w:sz w:val="24"/>
          <w:szCs w:val="24"/>
        </w:rPr>
        <w:t xml:space="preserve"> </w:t>
      </w:r>
      <w:r w:rsidR="00495220" w:rsidRPr="009000D9">
        <w:rPr>
          <w:rFonts w:ascii="Times New Roman" w:hAnsi="Times New Roman" w:cs="Times New Roman"/>
          <w:i/>
          <w:sz w:val="24"/>
          <w:szCs w:val="24"/>
        </w:rPr>
        <w:t xml:space="preserve">quo </w:t>
      </w:r>
      <w:r w:rsidR="00291375" w:rsidRPr="009000D9">
        <w:rPr>
          <w:rFonts w:ascii="Times New Roman" w:hAnsi="Times New Roman" w:cs="Times New Roman"/>
          <w:sz w:val="24"/>
          <w:szCs w:val="24"/>
        </w:rPr>
        <w:t>read as follows:</w:t>
      </w:r>
    </w:p>
    <w:p w14:paraId="07878668" w14:textId="0B1EEA01" w:rsidR="000E1211" w:rsidRPr="009000D9" w:rsidRDefault="00495220" w:rsidP="009000D9">
      <w:pPr>
        <w:spacing w:after="0" w:line="240" w:lineRule="auto"/>
        <w:ind w:left="720"/>
        <w:jc w:val="both"/>
        <w:rPr>
          <w:rFonts w:ascii="Times New Roman" w:hAnsi="Times New Roman" w:cs="Times New Roman"/>
          <w:b/>
          <w:sz w:val="24"/>
          <w:szCs w:val="24"/>
        </w:rPr>
      </w:pPr>
      <w:r w:rsidRPr="009000D9">
        <w:rPr>
          <w:rFonts w:ascii="Times New Roman" w:hAnsi="Times New Roman" w:cs="Times New Roman"/>
          <w:sz w:val="24"/>
          <w:szCs w:val="24"/>
        </w:rPr>
        <w:t xml:space="preserve">“4. The agreement signed by the works council </w:t>
      </w:r>
      <w:r w:rsidRPr="009000D9">
        <w:rPr>
          <w:rFonts w:ascii="Times New Roman" w:hAnsi="Times New Roman" w:cs="Times New Roman"/>
          <w:b/>
          <w:i/>
          <w:sz w:val="24"/>
          <w:szCs w:val="24"/>
        </w:rPr>
        <w:t>will be and is hereby declared null and void.</w:t>
      </w:r>
      <w:r w:rsidRPr="009000D9">
        <w:rPr>
          <w:rFonts w:ascii="Times New Roman" w:hAnsi="Times New Roman" w:cs="Times New Roman"/>
          <w:b/>
          <w:sz w:val="24"/>
          <w:szCs w:val="24"/>
        </w:rPr>
        <w:t>” (my emphasis)</w:t>
      </w:r>
    </w:p>
    <w:p w14:paraId="3C03D267" w14:textId="537100C2" w:rsidR="00291375" w:rsidRPr="009000D9" w:rsidRDefault="00291375" w:rsidP="009000D9">
      <w:pPr>
        <w:spacing w:after="0" w:line="240" w:lineRule="auto"/>
        <w:ind w:left="720"/>
        <w:jc w:val="both"/>
        <w:rPr>
          <w:rFonts w:ascii="Times New Roman" w:hAnsi="Times New Roman" w:cs="Times New Roman"/>
          <w:b/>
          <w:sz w:val="24"/>
          <w:szCs w:val="24"/>
        </w:rPr>
      </w:pPr>
    </w:p>
    <w:p w14:paraId="3136EE7D" w14:textId="2F7343F6" w:rsidR="00291375" w:rsidRPr="009000D9" w:rsidRDefault="00291375" w:rsidP="009000D9">
      <w:pPr>
        <w:spacing w:after="0" w:line="240" w:lineRule="auto"/>
        <w:ind w:left="720"/>
        <w:jc w:val="both"/>
        <w:rPr>
          <w:rFonts w:ascii="Times New Roman" w:hAnsi="Times New Roman" w:cs="Times New Roman"/>
          <w:b/>
          <w:sz w:val="24"/>
          <w:szCs w:val="24"/>
        </w:rPr>
      </w:pPr>
    </w:p>
    <w:p w14:paraId="7402FEFE" w14:textId="77777777" w:rsidR="00291375" w:rsidRPr="009000D9" w:rsidRDefault="00291375" w:rsidP="009000D9">
      <w:pPr>
        <w:spacing w:after="0" w:line="240" w:lineRule="auto"/>
        <w:ind w:left="720"/>
        <w:jc w:val="both"/>
        <w:rPr>
          <w:rFonts w:ascii="Times New Roman" w:hAnsi="Times New Roman" w:cs="Times New Roman"/>
          <w:b/>
          <w:sz w:val="24"/>
          <w:szCs w:val="24"/>
        </w:rPr>
      </w:pPr>
    </w:p>
    <w:p w14:paraId="753BEEB6" w14:textId="67E4D510" w:rsidR="002110C1" w:rsidRPr="009000D9" w:rsidRDefault="00495220"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The same question was deliberated upon by Ziyambi JA in </w:t>
      </w:r>
      <w:r w:rsidR="00781FB3" w:rsidRPr="009000D9">
        <w:rPr>
          <w:rFonts w:ascii="Times New Roman" w:hAnsi="Times New Roman" w:cs="Times New Roman"/>
          <w:i/>
          <w:sz w:val="24"/>
          <w:szCs w:val="24"/>
        </w:rPr>
        <w:t xml:space="preserve">UZ-UCSF Collaborative Research Programme in Women’s Health v David Shamuyarira </w:t>
      </w:r>
      <w:r w:rsidR="00781FB3" w:rsidRPr="009000D9">
        <w:rPr>
          <w:rFonts w:ascii="Times New Roman" w:hAnsi="Times New Roman" w:cs="Times New Roman"/>
          <w:sz w:val="24"/>
          <w:szCs w:val="24"/>
        </w:rPr>
        <w:t>SC 10/10</w:t>
      </w:r>
      <w:r w:rsidRPr="009000D9">
        <w:rPr>
          <w:rFonts w:ascii="Times New Roman" w:hAnsi="Times New Roman" w:cs="Times New Roman"/>
          <w:sz w:val="24"/>
          <w:szCs w:val="24"/>
        </w:rPr>
        <w:t xml:space="preserve"> where she held as follows</w:t>
      </w:r>
      <w:r w:rsidR="00291375" w:rsidRPr="009000D9">
        <w:rPr>
          <w:rFonts w:ascii="Times New Roman" w:hAnsi="Times New Roman" w:cs="Times New Roman"/>
          <w:sz w:val="24"/>
          <w:szCs w:val="24"/>
        </w:rPr>
        <w:t>:</w:t>
      </w:r>
    </w:p>
    <w:p w14:paraId="1741BF65" w14:textId="341EDBF4" w:rsidR="00781FB3" w:rsidRPr="009000D9" w:rsidRDefault="00781FB3" w:rsidP="009000D9">
      <w:pPr>
        <w:spacing w:after="0" w:line="240" w:lineRule="auto"/>
        <w:ind w:left="720"/>
        <w:jc w:val="both"/>
        <w:rPr>
          <w:rFonts w:ascii="Times New Roman" w:hAnsi="Times New Roman" w:cs="Times New Roman"/>
          <w:sz w:val="24"/>
          <w:szCs w:val="24"/>
        </w:rPr>
      </w:pPr>
      <w:r w:rsidRPr="009000D9">
        <w:rPr>
          <w:rFonts w:ascii="Times New Roman" w:hAnsi="Times New Roman" w:cs="Times New Roman"/>
          <w:sz w:val="24"/>
          <w:szCs w:val="24"/>
        </w:rPr>
        <w:t>“…</w:t>
      </w:r>
      <w:r w:rsidR="00291375" w:rsidRPr="009000D9">
        <w:rPr>
          <w:rFonts w:ascii="Times New Roman" w:hAnsi="Times New Roman" w:cs="Times New Roman"/>
          <w:sz w:val="24"/>
          <w:szCs w:val="24"/>
        </w:rPr>
        <w:t xml:space="preserve"> n</w:t>
      </w:r>
      <w:r w:rsidRPr="009000D9">
        <w:rPr>
          <w:rFonts w:ascii="Times New Roman" w:hAnsi="Times New Roman" w:cs="Times New Roman"/>
          <w:sz w:val="24"/>
          <w:szCs w:val="24"/>
        </w:rPr>
        <w:t xml:space="preserve">owhere in the Act is the power granted to the Labour Court to grant an order of the nature (declaratory order) sought by the respondents in the court </w:t>
      </w:r>
      <w:r w:rsidRPr="009000D9">
        <w:rPr>
          <w:rFonts w:ascii="Times New Roman" w:hAnsi="Times New Roman" w:cs="Times New Roman"/>
          <w:i/>
          <w:sz w:val="24"/>
          <w:szCs w:val="24"/>
        </w:rPr>
        <w:t>a</w:t>
      </w:r>
      <w:r w:rsidR="00CF1A5A" w:rsidRPr="009000D9">
        <w:rPr>
          <w:rFonts w:ascii="Times New Roman" w:hAnsi="Times New Roman" w:cs="Times New Roman"/>
          <w:i/>
          <w:sz w:val="24"/>
          <w:szCs w:val="24"/>
        </w:rPr>
        <w:t xml:space="preserve"> </w:t>
      </w:r>
      <w:r w:rsidRPr="009000D9">
        <w:rPr>
          <w:rFonts w:ascii="Times New Roman" w:hAnsi="Times New Roman" w:cs="Times New Roman"/>
          <w:i/>
          <w:sz w:val="24"/>
          <w:szCs w:val="24"/>
        </w:rPr>
        <w:t>quo</w:t>
      </w:r>
      <w:r w:rsidRPr="009000D9">
        <w:rPr>
          <w:rFonts w:ascii="Times New Roman" w:hAnsi="Times New Roman" w:cs="Times New Roman"/>
          <w:sz w:val="24"/>
          <w:szCs w:val="24"/>
        </w:rPr>
        <w:t>, no</w:t>
      </w:r>
      <w:r w:rsidR="008D2EF0" w:rsidRPr="009000D9">
        <w:rPr>
          <w:rFonts w:ascii="Times New Roman" w:hAnsi="Times New Roman" w:cs="Times New Roman"/>
          <w:sz w:val="24"/>
          <w:szCs w:val="24"/>
        </w:rPr>
        <w:t>r</w:t>
      </w:r>
      <w:r w:rsidRPr="009000D9">
        <w:rPr>
          <w:rFonts w:ascii="Times New Roman" w:hAnsi="Times New Roman" w:cs="Times New Roman"/>
          <w:sz w:val="24"/>
          <w:szCs w:val="24"/>
        </w:rPr>
        <w:t xml:space="preserve"> have I been referred to</w:t>
      </w:r>
      <w:r w:rsidR="008D2EF0" w:rsidRPr="009000D9">
        <w:rPr>
          <w:rFonts w:ascii="Times New Roman" w:hAnsi="Times New Roman" w:cs="Times New Roman"/>
          <w:sz w:val="24"/>
          <w:szCs w:val="24"/>
        </w:rPr>
        <w:t xml:space="preserve"> any enactment. So, too, in this case, there is no provision in the Act (nor have I been referred to any provision in any other enactment) authorizing the Labour Court to issue the declaratory order sought by the respondent. It is therefore my view that the Labour Court ought to have dismissed the application for want of jurisdiction authorizing the Labour Court to grant such an order.</w:t>
      </w:r>
      <w:r w:rsidRPr="009000D9">
        <w:rPr>
          <w:rFonts w:ascii="Times New Roman" w:hAnsi="Times New Roman" w:cs="Times New Roman"/>
          <w:sz w:val="24"/>
          <w:szCs w:val="24"/>
        </w:rPr>
        <w:t>”</w:t>
      </w:r>
    </w:p>
    <w:p w14:paraId="4DBD221D" w14:textId="1C13B09A" w:rsidR="009876B8" w:rsidRPr="009000D9" w:rsidRDefault="00495220"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sz w:val="24"/>
          <w:szCs w:val="24"/>
        </w:rPr>
        <w:tab/>
      </w:r>
    </w:p>
    <w:p w14:paraId="38D96FCE" w14:textId="3B4CE982" w:rsidR="002E138A" w:rsidRPr="009000D9" w:rsidRDefault="00495220"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lastRenderedPageBreak/>
        <w:t xml:space="preserve">It is </w:t>
      </w:r>
      <w:r w:rsidR="00925620" w:rsidRPr="009000D9">
        <w:rPr>
          <w:rFonts w:ascii="Times New Roman" w:hAnsi="Times New Roman" w:cs="Times New Roman"/>
          <w:sz w:val="24"/>
          <w:szCs w:val="24"/>
        </w:rPr>
        <w:t xml:space="preserve">therefore </w:t>
      </w:r>
      <w:r w:rsidR="00ED1DA9" w:rsidRPr="009000D9">
        <w:rPr>
          <w:rFonts w:ascii="Times New Roman" w:hAnsi="Times New Roman" w:cs="Times New Roman"/>
          <w:sz w:val="24"/>
          <w:szCs w:val="24"/>
        </w:rPr>
        <w:t>evident</w:t>
      </w:r>
      <w:r w:rsidR="00EB47DE" w:rsidRPr="009000D9">
        <w:rPr>
          <w:rFonts w:ascii="Times New Roman" w:hAnsi="Times New Roman" w:cs="Times New Roman"/>
          <w:sz w:val="24"/>
          <w:szCs w:val="24"/>
        </w:rPr>
        <w:t xml:space="preserve"> </w:t>
      </w:r>
      <w:r w:rsidRPr="009000D9">
        <w:rPr>
          <w:rFonts w:ascii="Times New Roman" w:hAnsi="Times New Roman" w:cs="Times New Roman"/>
          <w:sz w:val="24"/>
          <w:szCs w:val="24"/>
        </w:rPr>
        <w:t xml:space="preserve">that the court </w:t>
      </w:r>
      <w:r w:rsidRPr="009000D9">
        <w:rPr>
          <w:rFonts w:ascii="Times New Roman" w:hAnsi="Times New Roman" w:cs="Times New Roman"/>
          <w:i/>
          <w:sz w:val="24"/>
          <w:szCs w:val="24"/>
        </w:rPr>
        <w:t>a</w:t>
      </w:r>
      <w:r w:rsidR="004D7988" w:rsidRPr="009000D9">
        <w:rPr>
          <w:rFonts w:ascii="Times New Roman" w:hAnsi="Times New Roman" w:cs="Times New Roman"/>
          <w:i/>
          <w:sz w:val="24"/>
          <w:szCs w:val="24"/>
        </w:rPr>
        <w:t xml:space="preserve"> </w:t>
      </w:r>
      <w:r w:rsidRPr="009000D9">
        <w:rPr>
          <w:rFonts w:ascii="Times New Roman" w:hAnsi="Times New Roman" w:cs="Times New Roman"/>
          <w:i/>
          <w:sz w:val="24"/>
          <w:szCs w:val="24"/>
        </w:rPr>
        <w:t xml:space="preserve">quo </w:t>
      </w:r>
      <w:r w:rsidRPr="009000D9">
        <w:rPr>
          <w:rFonts w:ascii="Times New Roman" w:hAnsi="Times New Roman" w:cs="Times New Roman"/>
          <w:sz w:val="24"/>
          <w:szCs w:val="24"/>
        </w:rPr>
        <w:t>acted outside its jurisdiction</w:t>
      </w:r>
      <w:r w:rsidR="00ED1DA9" w:rsidRPr="009000D9">
        <w:rPr>
          <w:rFonts w:ascii="Times New Roman" w:hAnsi="Times New Roman" w:cs="Times New Roman"/>
          <w:sz w:val="24"/>
          <w:szCs w:val="24"/>
        </w:rPr>
        <w:t>. Consequently, th</w:t>
      </w:r>
      <w:r w:rsidR="009876B8" w:rsidRPr="009000D9">
        <w:rPr>
          <w:rFonts w:ascii="Times New Roman" w:hAnsi="Times New Roman" w:cs="Times New Roman"/>
          <w:sz w:val="24"/>
          <w:szCs w:val="24"/>
        </w:rPr>
        <w:t xml:space="preserve">e declaratory order, like the interdict it granted, </w:t>
      </w:r>
      <w:r w:rsidRPr="009000D9">
        <w:rPr>
          <w:rFonts w:ascii="Times New Roman" w:hAnsi="Times New Roman" w:cs="Times New Roman"/>
          <w:sz w:val="24"/>
          <w:szCs w:val="24"/>
        </w:rPr>
        <w:t xml:space="preserve">was null and void. </w:t>
      </w:r>
      <w:r w:rsidR="004D7988" w:rsidRPr="009000D9">
        <w:rPr>
          <w:rFonts w:ascii="Times New Roman" w:hAnsi="Times New Roman" w:cs="Times New Roman"/>
          <w:sz w:val="24"/>
          <w:szCs w:val="24"/>
        </w:rPr>
        <w:t>The declaratory order was in any case</w:t>
      </w:r>
      <w:r w:rsidR="00925620" w:rsidRPr="009000D9">
        <w:rPr>
          <w:rFonts w:ascii="Times New Roman" w:hAnsi="Times New Roman" w:cs="Times New Roman"/>
          <w:sz w:val="24"/>
          <w:szCs w:val="24"/>
        </w:rPr>
        <w:t>,</w:t>
      </w:r>
      <w:r w:rsidR="004D7988" w:rsidRPr="009000D9">
        <w:rPr>
          <w:rFonts w:ascii="Times New Roman" w:hAnsi="Times New Roman" w:cs="Times New Roman"/>
          <w:sz w:val="24"/>
          <w:szCs w:val="24"/>
        </w:rPr>
        <w:t xml:space="preserve"> premised on the interdict that the court had already found was invalidly made. It therefore had no legal leg to stand on.</w:t>
      </w:r>
      <w:r w:rsidR="00320CCE" w:rsidRPr="009000D9">
        <w:rPr>
          <w:rFonts w:ascii="Times New Roman" w:hAnsi="Times New Roman" w:cs="Times New Roman"/>
          <w:sz w:val="24"/>
          <w:szCs w:val="24"/>
        </w:rPr>
        <w:t xml:space="preserve"> </w:t>
      </w:r>
      <w:r w:rsidR="002E138A" w:rsidRPr="009000D9">
        <w:rPr>
          <w:rFonts w:ascii="Times New Roman" w:hAnsi="Times New Roman" w:cs="Times New Roman"/>
          <w:sz w:val="24"/>
          <w:szCs w:val="24"/>
        </w:rPr>
        <w:t>F</w:t>
      </w:r>
      <w:r w:rsidR="00320CCE" w:rsidRPr="009000D9">
        <w:rPr>
          <w:rFonts w:ascii="Times New Roman" w:hAnsi="Times New Roman" w:cs="Times New Roman"/>
          <w:sz w:val="24"/>
          <w:szCs w:val="24"/>
        </w:rPr>
        <w:t>or these reasons</w:t>
      </w:r>
      <w:r w:rsidR="002E138A" w:rsidRPr="009000D9">
        <w:rPr>
          <w:rFonts w:ascii="Times New Roman" w:hAnsi="Times New Roman" w:cs="Times New Roman"/>
          <w:sz w:val="24"/>
          <w:szCs w:val="24"/>
        </w:rPr>
        <w:t>,</w:t>
      </w:r>
      <w:r w:rsidR="00320CCE" w:rsidRPr="009000D9">
        <w:rPr>
          <w:rFonts w:ascii="Times New Roman" w:hAnsi="Times New Roman" w:cs="Times New Roman"/>
          <w:sz w:val="24"/>
          <w:szCs w:val="24"/>
        </w:rPr>
        <w:t xml:space="preserve"> we</w:t>
      </w:r>
      <w:r w:rsidR="009876B8" w:rsidRPr="009000D9">
        <w:rPr>
          <w:rFonts w:ascii="Times New Roman" w:hAnsi="Times New Roman" w:cs="Times New Roman"/>
          <w:sz w:val="24"/>
          <w:szCs w:val="24"/>
        </w:rPr>
        <w:t xml:space="preserve"> made the order setti</w:t>
      </w:r>
      <w:r w:rsidR="00320CCE" w:rsidRPr="009000D9">
        <w:rPr>
          <w:rFonts w:ascii="Times New Roman" w:hAnsi="Times New Roman" w:cs="Times New Roman"/>
          <w:sz w:val="24"/>
          <w:szCs w:val="24"/>
        </w:rPr>
        <w:t xml:space="preserve">ng aside </w:t>
      </w:r>
      <w:r w:rsidR="00ED1DA9" w:rsidRPr="009000D9">
        <w:rPr>
          <w:rFonts w:ascii="Times New Roman" w:hAnsi="Times New Roman" w:cs="Times New Roman"/>
          <w:sz w:val="24"/>
          <w:szCs w:val="24"/>
        </w:rPr>
        <w:t xml:space="preserve">both the interdict and </w:t>
      </w:r>
      <w:r w:rsidR="00320CCE" w:rsidRPr="009000D9">
        <w:rPr>
          <w:rFonts w:ascii="Times New Roman" w:hAnsi="Times New Roman" w:cs="Times New Roman"/>
          <w:sz w:val="24"/>
          <w:szCs w:val="24"/>
        </w:rPr>
        <w:t>the declaratory order</w:t>
      </w:r>
      <w:r w:rsidR="009876B8" w:rsidRPr="009000D9">
        <w:rPr>
          <w:rFonts w:ascii="Times New Roman" w:hAnsi="Times New Roman" w:cs="Times New Roman"/>
          <w:sz w:val="24"/>
          <w:szCs w:val="24"/>
        </w:rPr>
        <w:t>.</w:t>
      </w:r>
      <w:r w:rsidR="00ED1DA9" w:rsidRPr="009000D9">
        <w:rPr>
          <w:rFonts w:ascii="Times New Roman" w:hAnsi="Times New Roman" w:cs="Times New Roman"/>
          <w:sz w:val="24"/>
          <w:szCs w:val="24"/>
        </w:rPr>
        <w:t xml:space="preserve"> </w:t>
      </w:r>
    </w:p>
    <w:p w14:paraId="6F5D5C0A" w14:textId="77777777" w:rsidR="002E138A" w:rsidRPr="009000D9" w:rsidRDefault="002E138A" w:rsidP="009000D9">
      <w:pPr>
        <w:spacing w:after="0" w:line="480" w:lineRule="auto"/>
        <w:ind w:firstLine="1134"/>
        <w:jc w:val="both"/>
        <w:rPr>
          <w:rFonts w:ascii="Times New Roman" w:hAnsi="Times New Roman" w:cs="Times New Roman"/>
          <w:sz w:val="24"/>
          <w:szCs w:val="24"/>
        </w:rPr>
      </w:pPr>
    </w:p>
    <w:p w14:paraId="07C88DFF" w14:textId="07B46EB2" w:rsidR="00AC700C" w:rsidRPr="009000D9" w:rsidRDefault="002E138A"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sz w:val="24"/>
          <w:szCs w:val="24"/>
        </w:rPr>
        <w:t xml:space="preserve">It was in view of the foregoing that </w:t>
      </w:r>
      <w:r w:rsidR="00ED1DA9" w:rsidRPr="009000D9">
        <w:rPr>
          <w:rFonts w:ascii="Times New Roman" w:hAnsi="Times New Roman" w:cs="Times New Roman"/>
          <w:sz w:val="24"/>
          <w:szCs w:val="24"/>
        </w:rPr>
        <w:t xml:space="preserve">the </w:t>
      </w:r>
      <w:r w:rsidRPr="009000D9">
        <w:rPr>
          <w:rFonts w:ascii="Times New Roman" w:hAnsi="Times New Roman" w:cs="Times New Roman"/>
          <w:sz w:val="24"/>
          <w:szCs w:val="24"/>
        </w:rPr>
        <w:t xml:space="preserve">court made the </w:t>
      </w:r>
      <w:r w:rsidR="00ED1DA9" w:rsidRPr="009000D9">
        <w:rPr>
          <w:rFonts w:ascii="Times New Roman" w:hAnsi="Times New Roman" w:cs="Times New Roman"/>
          <w:sz w:val="24"/>
          <w:szCs w:val="24"/>
        </w:rPr>
        <w:t xml:space="preserve">order </w:t>
      </w:r>
      <w:r w:rsidR="00AC700C" w:rsidRPr="009000D9">
        <w:rPr>
          <w:rFonts w:ascii="Times New Roman" w:hAnsi="Times New Roman" w:cs="Times New Roman"/>
          <w:sz w:val="24"/>
          <w:szCs w:val="24"/>
        </w:rPr>
        <w:t>set out at the beginning of this judgment.</w:t>
      </w:r>
    </w:p>
    <w:p w14:paraId="6DE9BE07" w14:textId="020A9E14" w:rsidR="00AC700C" w:rsidRPr="009000D9" w:rsidRDefault="00AC700C" w:rsidP="009000D9">
      <w:pPr>
        <w:spacing w:after="0" w:line="480" w:lineRule="auto"/>
        <w:jc w:val="both"/>
        <w:rPr>
          <w:rFonts w:ascii="Times New Roman" w:hAnsi="Times New Roman" w:cs="Times New Roman"/>
          <w:sz w:val="24"/>
          <w:szCs w:val="24"/>
        </w:rPr>
      </w:pPr>
    </w:p>
    <w:p w14:paraId="6C5F2554" w14:textId="77777777" w:rsidR="00291375" w:rsidRPr="009000D9" w:rsidRDefault="00291375" w:rsidP="009000D9">
      <w:pPr>
        <w:spacing w:after="0" w:line="480" w:lineRule="auto"/>
        <w:jc w:val="both"/>
        <w:rPr>
          <w:rFonts w:ascii="Times New Roman" w:hAnsi="Times New Roman" w:cs="Times New Roman"/>
          <w:sz w:val="24"/>
          <w:szCs w:val="24"/>
        </w:rPr>
      </w:pPr>
    </w:p>
    <w:p w14:paraId="3F2DD297" w14:textId="20B63C37" w:rsidR="002110C1" w:rsidRPr="009000D9" w:rsidRDefault="00291375" w:rsidP="009000D9">
      <w:pPr>
        <w:spacing w:after="0" w:line="480" w:lineRule="auto"/>
        <w:ind w:firstLine="1134"/>
        <w:jc w:val="both"/>
        <w:rPr>
          <w:rFonts w:ascii="Times New Roman" w:hAnsi="Times New Roman" w:cs="Times New Roman"/>
          <w:b/>
          <w:sz w:val="24"/>
          <w:szCs w:val="24"/>
        </w:rPr>
      </w:pPr>
      <w:r w:rsidRPr="009000D9">
        <w:rPr>
          <w:rFonts w:ascii="Times New Roman" w:hAnsi="Times New Roman" w:cs="Times New Roman"/>
          <w:b/>
          <w:sz w:val="24"/>
          <w:szCs w:val="24"/>
        </w:rPr>
        <w:t>GUVAVA JA:</w:t>
      </w:r>
      <w:r w:rsidR="00E259EB" w:rsidRPr="009000D9">
        <w:rPr>
          <w:rFonts w:ascii="Times New Roman" w:hAnsi="Times New Roman" w:cs="Times New Roman"/>
          <w:b/>
          <w:sz w:val="24"/>
          <w:szCs w:val="24"/>
        </w:rPr>
        <w:tab/>
      </w:r>
      <w:r w:rsidR="00E259EB" w:rsidRPr="009000D9">
        <w:rPr>
          <w:rFonts w:ascii="Times New Roman" w:hAnsi="Times New Roman" w:cs="Times New Roman"/>
          <w:b/>
          <w:sz w:val="24"/>
          <w:szCs w:val="24"/>
        </w:rPr>
        <w:tab/>
      </w:r>
      <w:r w:rsidR="00AC700C" w:rsidRPr="009000D9">
        <w:rPr>
          <w:rFonts w:ascii="Times New Roman" w:hAnsi="Times New Roman" w:cs="Times New Roman"/>
          <w:sz w:val="24"/>
          <w:szCs w:val="24"/>
        </w:rPr>
        <w:t>I agree</w:t>
      </w:r>
    </w:p>
    <w:p w14:paraId="3B2C09E8" w14:textId="375E0BB4" w:rsidR="00AC700C" w:rsidRPr="009000D9" w:rsidRDefault="00AC700C" w:rsidP="009000D9">
      <w:pPr>
        <w:spacing w:after="0" w:line="480" w:lineRule="auto"/>
        <w:jc w:val="both"/>
        <w:rPr>
          <w:rFonts w:ascii="Times New Roman" w:hAnsi="Times New Roman" w:cs="Times New Roman"/>
          <w:b/>
          <w:sz w:val="24"/>
          <w:szCs w:val="24"/>
        </w:rPr>
      </w:pPr>
    </w:p>
    <w:p w14:paraId="2DF3D7B3" w14:textId="77777777" w:rsidR="00291375" w:rsidRPr="009000D9" w:rsidRDefault="00291375" w:rsidP="009000D9">
      <w:pPr>
        <w:spacing w:after="0" w:line="480" w:lineRule="auto"/>
        <w:jc w:val="both"/>
        <w:rPr>
          <w:rFonts w:ascii="Times New Roman" w:hAnsi="Times New Roman" w:cs="Times New Roman"/>
          <w:b/>
          <w:sz w:val="24"/>
          <w:szCs w:val="24"/>
        </w:rPr>
      </w:pPr>
    </w:p>
    <w:p w14:paraId="5BF4B6FB" w14:textId="3A843840" w:rsidR="00E259EB" w:rsidRPr="009000D9" w:rsidRDefault="00E259EB" w:rsidP="009000D9">
      <w:pPr>
        <w:spacing w:after="0" w:line="480" w:lineRule="auto"/>
        <w:ind w:firstLine="1134"/>
        <w:jc w:val="both"/>
        <w:rPr>
          <w:rFonts w:ascii="Times New Roman" w:hAnsi="Times New Roman" w:cs="Times New Roman"/>
          <w:sz w:val="24"/>
          <w:szCs w:val="24"/>
        </w:rPr>
      </w:pPr>
      <w:r w:rsidRPr="009000D9">
        <w:rPr>
          <w:rFonts w:ascii="Times New Roman" w:hAnsi="Times New Roman" w:cs="Times New Roman"/>
          <w:b/>
          <w:sz w:val="24"/>
          <w:szCs w:val="24"/>
        </w:rPr>
        <w:t>BHUNU JA:</w:t>
      </w:r>
      <w:r w:rsidRPr="009000D9">
        <w:rPr>
          <w:rFonts w:ascii="Times New Roman" w:hAnsi="Times New Roman" w:cs="Times New Roman"/>
          <w:b/>
          <w:sz w:val="24"/>
          <w:szCs w:val="24"/>
        </w:rPr>
        <w:tab/>
      </w:r>
      <w:r w:rsidRPr="009000D9">
        <w:rPr>
          <w:rFonts w:ascii="Times New Roman" w:hAnsi="Times New Roman" w:cs="Times New Roman"/>
          <w:b/>
          <w:sz w:val="24"/>
          <w:szCs w:val="24"/>
        </w:rPr>
        <w:tab/>
      </w:r>
      <w:r w:rsidR="00AC700C" w:rsidRPr="009000D9">
        <w:rPr>
          <w:rFonts w:ascii="Times New Roman" w:hAnsi="Times New Roman" w:cs="Times New Roman"/>
          <w:sz w:val="24"/>
          <w:szCs w:val="24"/>
        </w:rPr>
        <w:t>I agree</w:t>
      </w:r>
    </w:p>
    <w:p w14:paraId="3D35434C" w14:textId="2DD80AA4" w:rsidR="00AC700C" w:rsidRPr="009000D9" w:rsidRDefault="00AC700C" w:rsidP="009000D9">
      <w:pPr>
        <w:spacing w:after="0" w:line="480" w:lineRule="auto"/>
        <w:jc w:val="both"/>
        <w:rPr>
          <w:rFonts w:ascii="Times New Roman" w:hAnsi="Times New Roman" w:cs="Times New Roman"/>
          <w:i/>
          <w:sz w:val="24"/>
          <w:szCs w:val="24"/>
        </w:rPr>
      </w:pPr>
    </w:p>
    <w:p w14:paraId="541CF125" w14:textId="77777777" w:rsidR="00291375" w:rsidRPr="009000D9" w:rsidRDefault="00291375" w:rsidP="009000D9">
      <w:pPr>
        <w:spacing w:after="0" w:line="480" w:lineRule="auto"/>
        <w:jc w:val="both"/>
        <w:rPr>
          <w:rFonts w:ascii="Times New Roman" w:hAnsi="Times New Roman" w:cs="Times New Roman"/>
          <w:i/>
          <w:sz w:val="24"/>
          <w:szCs w:val="24"/>
        </w:rPr>
      </w:pPr>
    </w:p>
    <w:p w14:paraId="561CAA00" w14:textId="10A702B0" w:rsidR="00E259EB" w:rsidRPr="009000D9" w:rsidRDefault="00E259EB"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i/>
          <w:sz w:val="24"/>
          <w:szCs w:val="24"/>
        </w:rPr>
        <w:t>Cog</w:t>
      </w:r>
      <w:r w:rsidR="00EB47DE" w:rsidRPr="009000D9">
        <w:rPr>
          <w:rFonts w:ascii="Times New Roman" w:hAnsi="Times New Roman" w:cs="Times New Roman"/>
          <w:i/>
          <w:sz w:val="24"/>
          <w:szCs w:val="24"/>
        </w:rPr>
        <w:t>h</w:t>
      </w:r>
      <w:r w:rsidRPr="009000D9">
        <w:rPr>
          <w:rFonts w:ascii="Times New Roman" w:hAnsi="Times New Roman" w:cs="Times New Roman"/>
          <w:i/>
          <w:sz w:val="24"/>
          <w:szCs w:val="24"/>
        </w:rPr>
        <w:t xml:space="preserve">lan &amp; Welsh, </w:t>
      </w:r>
      <w:r w:rsidR="00291375" w:rsidRPr="009000D9">
        <w:rPr>
          <w:rFonts w:ascii="Times New Roman" w:hAnsi="Times New Roman" w:cs="Times New Roman"/>
          <w:sz w:val="24"/>
          <w:szCs w:val="24"/>
        </w:rPr>
        <w:t>a</w:t>
      </w:r>
      <w:r w:rsidRPr="009000D9">
        <w:rPr>
          <w:rFonts w:ascii="Times New Roman" w:hAnsi="Times New Roman" w:cs="Times New Roman"/>
          <w:sz w:val="24"/>
          <w:szCs w:val="24"/>
        </w:rPr>
        <w:t>ppellants’ legal practitioners</w:t>
      </w:r>
    </w:p>
    <w:p w14:paraId="24B2B4A4" w14:textId="2ADEB6A2" w:rsidR="00E259EB" w:rsidRPr="009000D9" w:rsidRDefault="00E259EB" w:rsidP="009000D9">
      <w:pPr>
        <w:spacing w:after="0" w:line="480" w:lineRule="auto"/>
        <w:jc w:val="both"/>
        <w:rPr>
          <w:rFonts w:ascii="Times New Roman" w:hAnsi="Times New Roman" w:cs="Times New Roman"/>
          <w:sz w:val="24"/>
          <w:szCs w:val="24"/>
        </w:rPr>
      </w:pPr>
      <w:r w:rsidRPr="009000D9">
        <w:rPr>
          <w:rFonts w:ascii="Times New Roman" w:hAnsi="Times New Roman" w:cs="Times New Roman"/>
          <w:i/>
          <w:sz w:val="24"/>
          <w:szCs w:val="24"/>
        </w:rPr>
        <w:t xml:space="preserve">Mudenda Attorneys, </w:t>
      </w:r>
      <w:r w:rsidR="00291375" w:rsidRPr="009000D9">
        <w:rPr>
          <w:rFonts w:ascii="Times New Roman" w:hAnsi="Times New Roman" w:cs="Times New Roman"/>
          <w:sz w:val="24"/>
          <w:szCs w:val="24"/>
        </w:rPr>
        <w:t>r</w:t>
      </w:r>
      <w:r w:rsidRPr="009000D9">
        <w:rPr>
          <w:rFonts w:ascii="Times New Roman" w:hAnsi="Times New Roman" w:cs="Times New Roman"/>
          <w:sz w:val="24"/>
          <w:szCs w:val="24"/>
        </w:rPr>
        <w:t>espondents’ legal practitioners</w:t>
      </w:r>
    </w:p>
    <w:p w14:paraId="3D113C38" w14:textId="487C5AF5" w:rsidR="00973F38" w:rsidRPr="009000D9" w:rsidRDefault="00973F38" w:rsidP="009000D9">
      <w:pPr>
        <w:spacing w:after="0" w:line="480" w:lineRule="auto"/>
        <w:jc w:val="both"/>
        <w:rPr>
          <w:rFonts w:ascii="Times New Roman" w:hAnsi="Times New Roman" w:cs="Times New Roman"/>
          <w:sz w:val="24"/>
          <w:szCs w:val="24"/>
        </w:rPr>
      </w:pPr>
    </w:p>
    <w:p w14:paraId="65BA326F" w14:textId="529FE798" w:rsidR="00973F38" w:rsidRPr="009000D9" w:rsidRDefault="00973F38" w:rsidP="009000D9">
      <w:pPr>
        <w:spacing w:after="0" w:line="480" w:lineRule="auto"/>
        <w:jc w:val="both"/>
        <w:rPr>
          <w:rFonts w:ascii="Times New Roman" w:hAnsi="Times New Roman" w:cs="Times New Roman"/>
          <w:sz w:val="24"/>
          <w:szCs w:val="24"/>
        </w:rPr>
      </w:pPr>
    </w:p>
    <w:p w14:paraId="5B849366" w14:textId="26443FB9" w:rsidR="00973F38" w:rsidRPr="009000D9" w:rsidRDefault="00973F38" w:rsidP="009000D9">
      <w:pPr>
        <w:spacing w:after="0" w:line="480" w:lineRule="auto"/>
        <w:jc w:val="both"/>
        <w:rPr>
          <w:rFonts w:ascii="Times New Roman" w:hAnsi="Times New Roman" w:cs="Times New Roman"/>
          <w:sz w:val="24"/>
          <w:szCs w:val="24"/>
        </w:rPr>
      </w:pPr>
    </w:p>
    <w:p w14:paraId="234D74D9" w14:textId="1ECD4981" w:rsidR="00973F38" w:rsidRPr="009000D9" w:rsidRDefault="00973F38" w:rsidP="009000D9">
      <w:pPr>
        <w:spacing w:after="0" w:line="480" w:lineRule="auto"/>
        <w:jc w:val="both"/>
        <w:rPr>
          <w:rFonts w:ascii="Times New Roman" w:hAnsi="Times New Roman" w:cs="Times New Roman"/>
          <w:sz w:val="24"/>
          <w:szCs w:val="24"/>
        </w:rPr>
      </w:pPr>
    </w:p>
    <w:p w14:paraId="44899D26" w14:textId="28EAD7F5" w:rsidR="00973F38" w:rsidRPr="009000D9" w:rsidRDefault="00973F38" w:rsidP="009000D9">
      <w:pPr>
        <w:spacing w:after="0" w:line="480" w:lineRule="auto"/>
        <w:jc w:val="both"/>
        <w:rPr>
          <w:rFonts w:ascii="Times New Roman" w:hAnsi="Times New Roman" w:cs="Times New Roman"/>
          <w:sz w:val="24"/>
          <w:szCs w:val="24"/>
        </w:rPr>
      </w:pPr>
    </w:p>
    <w:p w14:paraId="546BA613" w14:textId="754A8C2D" w:rsidR="00973F38" w:rsidRPr="009000D9" w:rsidRDefault="00973F38" w:rsidP="009000D9">
      <w:pPr>
        <w:spacing w:after="0" w:line="480" w:lineRule="auto"/>
        <w:jc w:val="both"/>
        <w:rPr>
          <w:rFonts w:ascii="Times New Roman" w:hAnsi="Times New Roman" w:cs="Times New Roman"/>
          <w:sz w:val="24"/>
          <w:szCs w:val="24"/>
        </w:rPr>
      </w:pPr>
    </w:p>
    <w:p w14:paraId="47F08472" w14:textId="64C793CF" w:rsidR="00973F38" w:rsidRPr="009000D9" w:rsidRDefault="00973F38" w:rsidP="009000D9">
      <w:pPr>
        <w:spacing w:after="0" w:line="480" w:lineRule="auto"/>
        <w:jc w:val="both"/>
        <w:rPr>
          <w:rFonts w:ascii="Times New Roman" w:hAnsi="Times New Roman" w:cs="Times New Roman"/>
          <w:sz w:val="24"/>
          <w:szCs w:val="24"/>
        </w:rPr>
      </w:pPr>
    </w:p>
    <w:p w14:paraId="577E5852" w14:textId="3EF5E96F" w:rsidR="00973F38" w:rsidRPr="009000D9" w:rsidRDefault="00973F38" w:rsidP="009000D9">
      <w:pPr>
        <w:spacing w:after="0" w:line="480" w:lineRule="auto"/>
        <w:jc w:val="both"/>
        <w:rPr>
          <w:rFonts w:ascii="Times New Roman" w:hAnsi="Times New Roman" w:cs="Times New Roman"/>
          <w:sz w:val="24"/>
          <w:szCs w:val="24"/>
        </w:rPr>
      </w:pPr>
    </w:p>
    <w:p w14:paraId="4D61EE62" w14:textId="380553BC" w:rsidR="000B1A5E" w:rsidRPr="009000D9" w:rsidRDefault="000B1A5E" w:rsidP="009000D9">
      <w:pPr>
        <w:pStyle w:val="ListParagraph"/>
        <w:spacing w:after="0" w:line="240" w:lineRule="auto"/>
        <w:jc w:val="center"/>
        <w:rPr>
          <w:rFonts w:ascii="Times New Roman" w:hAnsi="Times New Roman" w:cs="Times New Roman"/>
          <w:b/>
          <w:sz w:val="40"/>
          <w:szCs w:val="40"/>
          <w:u w:val="single"/>
        </w:rPr>
      </w:pPr>
      <w:r w:rsidRPr="009000D9">
        <w:rPr>
          <w:rFonts w:ascii="Times New Roman" w:hAnsi="Times New Roman" w:cs="Times New Roman"/>
          <w:b/>
          <w:sz w:val="40"/>
          <w:szCs w:val="40"/>
          <w:u w:val="single"/>
        </w:rPr>
        <w:t>ADDENDUM</w:t>
      </w:r>
    </w:p>
    <w:p w14:paraId="3F6A3022" w14:textId="78874B8D" w:rsidR="000B1A5E" w:rsidRPr="009000D9" w:rsidRDefault="000B1A5E" w:rsidP="009000D9">
      <w:pPr>
        <w:pStyle w:val="ListParagraph"/>
        <w:spacing w:after="0" w:line="240" w:lineRule="auto"/>
        <w:jc w:val="center"/>
        <w:rPr>
          <w:rFonts w:ascii="Times New Roman" w:hAnsi="Times New Roman" w:cs="Times New Roman"/>
          <w:b/>
          <w:sz w:val="40"/>
          <w:szCs w:val="40"/>
          <w:u w:val="single"/>
        </w:rPr>
      </w:pPr>
    </w:p>
    <w:p w14:paraId="796A5A0E" w14:textId="77777777" w:rsidR="000B1A5E" w:rsidRPr="009000D9" w:rsidRDefault="000B1A5E" w:rsidP="009000D9">
      <w:pPr>
        <w:pStyle w:val="ListParagraph"/>
        <w:spacing w:after="0" w:line="240" w:lineRule="auto"/>
        <w:jc w:val="center"/>
        <w:rPr>
          <w:rFonts w:ascii="Times New Roman" w:hAnsi="Times New Roman" w:cs="Times New Roman"/>
          <w:b/>
          <w:sz w:val="40"/>
          <w:szCs w:val="40"/>
          <w:u w:val="single"/>
        </w:rPr>
      </w:pPr>
    </w:p>
    <w:p w14:paraId="18EABB2A" w14:textId="77777777" w:rsidR="000B1A5E" w:rsidRPr="009000D9" w:rsidRDefault="000B1A5E" w:rsidP="009000D9">
      <w:pPr>
        <w:pStyle w:val="ListParagraph"/>
        <w:spacing w:after="0" w:line="240" w:lineRule="auto"/>
        <w:rPr>
          <w:rFonts w:ascii="Times New Roman" w:hAnsi="Times New Roman" w:cs="Times New Roman"/>
          <w:b/>
          <w:sz w:val="24"/>
          <w:szCs w:val="24"/>
        </w:rPr>
      </w:pPr>
    </w:p>
    <w:p w14:paraId="612194CB" w14:textId="77777777" w:rsidR="000B1A5E" w:rsidRPr="009000D9" w:rsidRDefault="000B1A5E" w:rsidP="009000D9">
      <w:pPr>
        <w:pStyle w:val="ListParagraph"/>
        <w:spacing w:after="0" w:line="240" w:lineRule="auto"/>
        <w:rPr>
          <w:rFonts w:ascii="Times New Roman" w:hAnsi="Times New Roman" w:cs="Times New Roman"/>
          <w:b/>
          <w:sz w:val="24"/>
          <w:szCs w:val="24"/>
        </w:rPr>
      </w:pPr>
    </w:p>
    <w:p w14:paraId="3BD1A616" w14:textId="63983477" w:rsidR="004D6EE6" w:rsidRPr="009000D9" w:rsidRDefault="004D6EE6" w:rsidP="009000D9">
      <w:pPr>
        <w:pStyle w:val="ListParagraph"/>
        <w:numPr>
          <w:ilvl w:val="0"/>
          <w:numId w:val="13"/>
        </w:numPr>
        <w:spacing w:after="0" w:line="240" w:lineRule="auto"/>
        <w:jc w:val="center"/>
        <w:rPr>
          <w:rFonts w:ascii="Times New Roman" w:hAnsi="Times New Roman" w:cs="Times New Roman"/>
          <w:b/>
          <w:sz w:val="24"/>
          <w:szCs w:val="24"/>
        </w:rPr>
      </w:pPr>
      <w:r w:rsidRPr="009000D9">
        <w:rPr>
          <w:rFonts w:ascii="Times New Roman" w:hAnsi="Times New Roman" w:cs="Times New Roman"/>
          <w:b/>
          <w:sz w:val="24"/>
          <w:szCs w:val="24"/>
        </w:rPr>
        <w:t xml:space="preserve">    CHRIS     STYLIANOU     (2)     FRED     DRIVER     AND     SONS     (PRIVATE)     LIMITED     (3)     D.R. HENDRY     (PRIVATE)     LIMITED</w:t>
      </w:r>
    </w:p>
    <w:p w14:paraId="74DD7181" w14:textId="77777777" w:rsidR="004D6EE6" w:rsidRPr="009000D9" w:rsidRDefault="004D6EE6" w:rsidP="009000D9">
      <w:pPr>
        <w:spacing w:after="0" w:line="240" w:lineRule="auto"/>
        <w:jc w:val="center"/>
        <w:rPr>
          <w:rFonts w:ascii="Times New Roman" w:hAnsi="Times New Roman" w:cs="Times New Roman"/>
          <w:b/>
          <w:sz w:val="24"/>
          <w:szCs w:val="24"/>
        </w:rPr>
      </w:pPr>
      <w:r w:rsidRPr="009000D9">
        <w:rPr>
          <w:rFonts w:ascii="Times New Roman" w:hAnsi="Times New Roman" w:cs="Times New Roman"/>
          <w:b/>
          <w:sz w:val="24"/>
          <w:szCs w:val="24"/>
        </w:rPr>
        <w:t>v</w:t>
      </w:r>
    </w:p>
    <w:p w14:paraId="6E58680F" w14:textId="77777777" w:rsidR="004D6EE6" w:rsidRPr="009000D9" w:rsidRDefault="004D6EE6" w:rsidP="009000D9">
      <w:pPr>
        <w:spacing w:after="0" w:line="240" w:lineRule="auto"/>
        <w:jc w:val="center"/>
        <w:rPr>
          <w:rFonts w:ascii="Times New Roman" w:hAnsi="Times New Roman" w:cs="Times New Roman"/>
          <w:b/>
          <w:sz w:val="24"/>
          <w:szCs w:val="24"/>
        </w:rPr>
      </w:pPr>
      <w:r w:rsidRPr="009000D9">
        <w:rPr>
          <w:rFonts w:ascii="Times New Roman" w:hAnsi="Times New Roman" w:cs="Times New Roman"/>
          <w:b/>
          <w:sz w:val="24"/>
          <w:szCs w:val="24"/>
        </w:rPr>
        <w:t xml:space="preserve">MOSES     MUBITA     AND     25     OTHERS </w:t>
      </w:r>
    </w:p>
    <w:p w14:paraId="509CED93" w14:textId="77777777" w:rsidR="004D6EE6" w:rsidRPr="009000D9" w:rsidRDefault="004D6EE6" w:rsidP="009000D9">
      <w:pPr>
        <w:spacing w:after="0"/>
        <w:jc w:val="center"/>
        <w:rPr>
          <w:rFonts w:ascii="Times New Roman" w:hAnsi="Times New Roman" w:cs="Times New Roman"/>
          <w:b/>
          <w:sz w:val="24"/>
          <w:szCs w:val="24"/>
        </w:rPr>
      </w:pPr>
    </w:p>
    <w:p w14:paraId="7B0924E8" w14:textId="614EEB29" w:rsidR="00973F38" w:rsidRPr="009000D9" w:rsidRDefault="00973F38" w:rsidP="009000D9">
      <w:pPr>
        <w:spacing w:after="0" w:line="480" w:lineRule="auto"/>
        <w:jc w:val="both"/>
        <w:rPr>
          <w:rFonts w:ascii="Times New Roman" w:hAnsi="Times New Roman" w:cs="Times New Roman"/>
          <w:sz w:val="24"/>
          <w:szCs w:val="24"/>
        </w:rPr>
      </w:pPr>
    </w:p>
    <w:p w14:paraId="038A765C" w14:textId="77777777" w:rsidR="00973F38" w:rsidRPr="009000D9" w:rsidRDefault="00973F38" w:rsidP="009000D9">
      <w:pPr>
        <w:spacing w:after="0"/>
        <w:rPr>
          <w:rFonts w:ascii="Times New Roman" w:hAnsi="Times New Roman" w:cs="Times New Roman"/>
          <w:sz w:val="24"/>
          <w:szCs w:val="24"/>
        </w:rPr>
      </w:pPr>
      <w:r w:rsidRPr="009000D9">
        <w:rPr>
          <w:rFonts w:ascii="Times New Roman" w:hAnsi="Times New Roman" w:cs="Times New Roman"/>
          <w:b/>
          <w:sz w:val="24"/>
          <w:szCs w:val="24"/>
          <w:u w:val="single"/>
        </w:rPr>
        <w:t>LIST OF RESPONDENTS</w:t>
      </w:r>
    </w:p>
    <w:p w14:paraId="71EB6755" w14:textId="77777777" w:rsidR="00973F38" w:rsidRPr="009000D9" w:rsidRDefault="00973F38" w:rsidP="009000D9">
      <w:pPr>
        <w:spacing w:after="0"/>
        <w:rPr>
          <w:rFonts w:ascii="Times New Roman" w:hAnsi="Times New Roman" w:cs="Times New Roman"/>
          <w:sz w:val="24"/>
          <w:szCs w:val="24"/>
        </w:rPr>
      </w:pPr>
    </w:p>
    <w:p w14:paraId="6EE825C2"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MOSES MUBITA</w:t>
      </w:r>
    </w:p>
    <w:p w14:paraId="5AFD634F"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JOHN NYONI</w:t>
      </w:r>
    </w:p>
    <w:p w14:paraId="45D7B3D4"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JABULANI NDLOVU</w:t>
      </w:r>
    </w:p>
    <w:p w14:paraId="7F1A9597"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YABULANI DOMINIC</w:t>
      </w:r>
    </w:p>
    <w:p w14:paraId="39E9D04B"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EZEKIEL BANDA</w:t>
      </w:r>
    </w:p>
    <w:p w14:paraId="59E8B29F"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BENJAMIN SHUMBA</w:t>
      </w:r>
    </w:p>
    <w:p w14:paraId="4F1974BF"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LAZARUS SIBANDA</w:t>
      </w:r>
    </w:p>
    <w:p w14:paraId="1EA0AE50"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ELISHA GOZHO</w:t>
      </w:r>
    </w:p>
    <w:p w14:paraId="154BEE42"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NDABENJANI NDLOVU</w:t>
      </w:r>
    </w:p>
    <w:p w14:paraId="1D00207D"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CRISPEN MUPANGERI</w:t>
      </w:r>
    </w:p>
    <w:p w14:paraId="28EB0BF7"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CHARLES MOYO</w:t>
      </w:r>
    </w:p>
    <w:p w14:paraId="5C36D12E"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JACK CHIMBUWA</w:t>
      </w:r>
    </w:p>
    <w:p w14:paraId="3E03B25E"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ADAM NDLOVU</w:t>
      </w:r>
    </w:p>
    <w:p w14:paraId="2EDEA621"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ALICK ZULU</w:t>
      </w:r>
    </w:p>
    <w:p w14:paraId="2E97FBA2"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ALICK NDOVU</w:t>
      </w:r>
    </w:p>
    <w:p w14:paraId="179D3FCF"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ZAMANI NCUBE</w:t>
      </w:r>
    </w:p>
    <w:p w14:paraId="06A5A665"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JONA NCUBE</w:t>
      </w:r>
    </w:p>
    <w:p w14:paraId="1BED1B07"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SEBASTIN NYANZIRA</w:t>
      </w:r>
    </w:p>
    <w:p w14:paraId="7232A711"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HEPSON MAKETO</w:t>
      </w:r>
    </w:p>
    <w:p w14:paraId="1C403AFA"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MUKOLA DUBE</w:t>
      </w:r>
    </w:p>
    <w:p w14:paraId="67234FC6"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BOKANI SIBANDA</w:t>
      </w:r>
    </w:p>
    <w:p w14:paraId="50B85FA8"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MILLION MUKUCHWA</w:t>
      </w:r>
    </w:p>
    <w:p w14:paraId="4C3A8C1E"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NATHANIEL MPOFU</w:t>
      </w:r>
    </w:p>
    <w:p w14:paraId="7D1E3DCD"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JATE NYONI</w:t>
      </w:r>
    </w:p>
    <w:p w14:paraId="0C35D8B0"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NGEZVE NCUBE</w:t>
      </w:r>
    </w:p>
    <w:p w14:paraId="08C68B1E" w14:textId="77777777" w:rsidR="00973F38" w:rsidRPr="009000D9" w:rsidRDefault="00973F38" w:rsidP="009000D9">
      <w:pPr>
        <w:pStyle w:val="ListParagraph"/>
        <w:numPr>
          <w:ilvl w:val="0"/>
          <w:numId w:val="12"/>
        </w:numPr>
        <w:spacing w:after="0" w:line="259" w:lineRule="auto"/>
        <w:ind w:left="1134" w:hanging="774"/>
        <w:rPr>
          <w:rFonts w:ascii="Times New Roman" w:hAnsi="Times New Roman" w:cs="Times New Roman"/>
          <w:sz w:val="24"/>
          <w:szCs w:val="24"/>
        </w:rPr>
      </w:pPr>
      <w:r w:rsidRPr="009000D9">
        <w:rPr>
          <w:rFonts w:ascii="Times New Roman" w:hAnsi="Times New Roman" w:cs="Times New Roman"/>
          <w:sz w:val="24"/>
          <w:szCs w:val="24"/>
        </w:rPr>
        <w:t>ROBERT NYARENDA</w:t>
      </w:r>
    </w:p>
    <w:p w14:paraId="38250DCF" w14:textId="099E67E9" w:rsidR="00973F38" w:rsidRPr="009000D9" w:rsidRDefault="00973F38" w:rsidP="009000D9">
      <w:pPr>
        <w:spacing w:after="0" w:line="480" w:lineRule="auto"/>
        <w:jc w:val="both"/>
        <w:rPr>
          <w:rFonts w:ascii="Times New Roman" w:hAnsi="Times New Roman" w:cs="Times New Roman"/>
          <w:sz w:val="24"/>
          <w:szCs w:val="24"/>
        </w:rPr>
      </w:pPr>
    </w:p>
    <w:sectPr w:rsidR="00973F38" w:rsidRPr="009000D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BA9EF" w14:textId="77777777" w:rsidR="005125A2" w:rsidRDefault="005125A2" w:rsidP="00894CF6">
      <w:pPr>
        <w:spacing w:after="0" w:line="240" w:lineRule="auto"/>
      </w:pPr>
      <w:r>
        <w:separator/>
      </w:r>
    </w:p>
  </w:endnote>
  <w:endnote w:type="continuationSeparator" w:id="0">
    <w:p w14:paraId="7B5C17BC" w14:textId="77777777" w:rsidR="005125A2" w:rsidRDefault="005125A2" w:rsidP="0089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6A39B" w14:textId="64619FE8" w:rsidR="00894CF6" w:rsidRDefault="007013D3">
    <w:pPr>
      <w:pStyle w:val="Footer"/>
    </w:pPr>
    <w:r>
      <w:rPr>
        <w:noProof/>
        <w:lang w:val="en-GB" w:eastAsia="en-GB"/>
      </w:rPr>
      <mc:AlternateContent>
        <mc:Choice Requires="wps">
          <w:drawing>
            <wp:anchor distT="0" distB="0" distL="0" distR="0" simplePos="0" relativeHeight="251662336" behindDoc="0" locked="0" layoutInCell="1" allowOverlap="1" wp14:anchorId="21F63D76" wp14:editId="1344774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6C642" w14:textId="4DA59091" w:rsidR="007013D3" w:rsidRDefault="007013D3">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63D76" id="Rectangle 40" o:spid="_x0000_s1028"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" fillcolor="white [3212]" stroked="f" strokeweight="3pt">
              <v:textbox>
                <w:txbxContent>
                  <w:p w14:paraId="3286C642" w14:textId="4DA59091" w:rsidR="007013D3" w:rsidRDefault="007013D3">
                    <w:pPr>
                      <w:jc w:val="right"/>
                      <w:rPr>
                        <w:color w:val="FFFFFF" w:themeColor="background1"/>
                        <w:sz w:val="28"/>
                        <w:szCs w:val="28"/>
                      </w:rPr>
                    </w:pP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81AEF" w14:textId="77777777" w:rsidR="005125A2" w:rsidRDefault="005125A2" w:rsidP="00894CF6">
      <w:pPr>
        <w:spacing w:after="0" w:line="240" w:lineRule="auto"/>
      </w:pPr>
      <w:r>
        <w:separator/>
      </w:r>
    </w:p>
  </w:footnote>
  <w:footnote w:type="continuationSeparator" w:id="0">
    <w:p w14:paraId="0308E79B" w14:textId="77777777" w:rsidR="005125A2" w:rsidRDefault="005125A2" w:rsidP="00894CF6">
      <w:pPr>
        <w:spacing w:after="0" w:line="240" w:lineRule="auto"/>
      </w:pPr>
      <w:r>
        <w:continuationSeparator/>
      </w:r>
    </w:p>
  </w:footnote>
  <w:footnote w:id="1">
    <w:p w14:paraId="34094729" w14:textId="0179F574" w:rsidR="007013D3" w:rsidRPr="007013D3" w:rsidRDefault="007013D3">
      <w:pPr>
        <w:pStyle w:val="FootnoteText"/>
        <w:rPr>
          <w:lang w:val="en-GB"/>
        </w:rPr>
      </w:pPr>
      <w:r>
        <w:rPr>
          <w:rStyle w:val="FootnoteReference"/>
        </w:rPr>
        <w:footnoteRef/>
      </w:r>
      <w:r>
        <w:t xml:space="preserve"> </w:t>
      </w:r>
      <w:r>
        <w:rPr>
          <w:lang w:val="en-GB"/>
        </w:rPr>
        <w:t>See Addendum to this judgment.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00562" w14:textId="40185625" w:rsidR="00174CCB" w:rsidRDefault="00174CCB">
    <w:pPr>
      <w:pStyle w:val="Header"/>
    </w:pPr>
    <w:r>
      <w:rPr>
        <w:noProof/>
        <w:lang w:val="en-GB" w:eastAsia="en-GB"/>
      </w:rPr>
      <mc:AlternateContent>
        <mc:Choice Requires="wps">
          <w:drawing>
            <wp:anchor distT="0" distB="0" distL="114300" distR="114300" simplePos="0" relativeHeight="251660288" behindDoc="0" locked="0" layoutInCell="0" allowOverlap="1" wp14:anchorId="00AD8FE1" wp14:editId="1D75545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D2237" w14:textId="7ED4A70B" w:rsidR="00174CCB" w:rsidRPr="009000D9" w:rsidRDefault="008D07C1">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 7</w:t>
                          </w:r>
                          <w:r w:rsidR="00174CCB" w:rsidRPr="009000D9">
                            <w:rPr>
                              <w:rFonts w:ascii="Times New Roman" w:hAnsi="Times New Roman" w:cs="Times New Roman"/>
                              <w:noProof/>
                              <w:sz w:val="24"/>
                              <w:szCs w:val="24"/>
                            </w:rPr>
                            <w:t>/17</w:t>
                          </w:r>
                        </w:p>
                        <w:p w14:paraId="4E4712AC" w14:textId="2EF891C8" w:rsidR="00174CCB" w:rsidRPr="009000D9" w:rsidRDefault="00174CCB">
                          <w:pPr>
                            <w:spacing w:after="0" w:line="240" w:lineRule="auto"/>
                            <w:jc w:val="right"/>
                            <w:rPr>
                              <w:rFonts w:ascii="Times New Roman" w:hAnsi="Times New Roman" w:cs="Times New Roman"/>
                              <w:noProof/>
                              <w:sz w:val="24"/>
                              <w:szCs w:val="24"/>
                            </w:rPr>
                          </w:pPr>
                          <w:r w:rsidRPr="009000D9">
                            <w:rPr>
                              <w:rFonts w:ascii="Times New Roman" w:hAnsi="Times New Roman" w:cs="Times New Roman"/>
                              <w:noProof/>
                              <w:sz w:val="24"/>
                              <w:szCs w:val="24"/>
                            </w:rPr>
                            <w:t>Civil Appeal No. SC 117/11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0AD8FE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FBD2237" w14:textId="7ED4A70B" w:rsidR="00174CCB" w:rsidRPr="009000D9" w:rsidRDefault="008D07C1">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 7</w:t>
                    </w:r>
                    <w:r w:rsidR="00174CCB" w:rsidRPr="009000D9">
                      <w:rPr>
                        <w:rFonts w:ascii="Times New Roman" w:hAnsi="Times New Roman" w:cs="Times New Roman"/>
                        <w:noProof/>
                        <w:sz w:val="24"/>
                        <w:szCs w:val="24"/>
                      </w:rPr>
                      <w:t>/17</w:t>
                    </w:r>
                  </w:p>
                  <w:p w14:paraId="4E4712AC" w14:textId="2EF891C8" w:rsidR="00174CCB" w:rsidRPr="009000D9" w:rsidRDefault="00174CCB">
                    <w:pPr>
                      <w:spacing w:after="0" w:line="240" w:lineRule="auto"/>
                      <w:jc w:val="right"/>
                      <w:rPr>
                        <w:rFonts w:ascii="Times New Roman" w:hAnsi="Times New Roman" w:cs="Times New Roman"/>
                        <w:noProof/>
                        <w:sz w:val="24"/>
                        <w:szCs w:val="24"/>
                      </w:rPr>
                    </w:pPr>
                    <w:r w:rsidRPr="009000D9">
                      <w:rPr>
                        <w:rFonts w:ascii="Times New Roman" w:hAnsi="Times New Roman" w:cs="Times New Roman"/>
                        <w:noProof/>
                        <w:sz w:val="24"/>
                        <w:szCs w:val="24"/>
                      </w:rPr>
                      <w:t>Civil Appeal No. SC 117/11</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3930C6BA" wp14:editId="1F4492F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3264594" w14:textId="34DA211D" w:rsidR="00174CCB" w:rsidRDefault="00174CCB">
                          <w:pPr>
                            <w:spacing w:after="0" w:line="240" w:lineRule="auto"/>
                            <w:rPr>
                              <w:color w:val="FFFFFF" w:themeColor="background1"/>
                            </w:rPr>
                          </w:pPr>
                          <w:r>
                            <w:fldChar w:fldCharType="begin"/>
                          </w:r>
                          <w:r>
                            <w:instrText xml:space="preserve"> PAGE   \* MERGEFORMAT </w:instrText>
                          </w:r>
                          <w:r>
                            <w:fldChar w:fldCharType="separate"/>
                          </w:r>
                          <w:r w:rsidR="0057526E" w:rsidRPr="0057526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930C6B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63264594" w14:textId="34DA211D" w:rsidR="00174CCB" w:rsidRDefault="00174CCB">
                    <w:pPr>
                      <w:spacing w:after="0" w:line="240" w:lineRule="auto"/>
                      <w:rPr>
                        <w:color w:val="FFFFFF" w:themeColor="background1"/>
                      </w:rPr>
                    </w:pPr>
                    <w:r>
                      <w:fldChar w:fldCharType="begin"/>
                    </w:r>
                    <w:r>
                      <w:instrText xml:space="preserve"> PAGE   \* MERGEFORMAT </w:instrText>
                    </w:r>
                    <w:r>
                      <w:fldChar w:fldCharType="separate"/>
                    </w:r>
                    <w:r w:rsidR="0057526E" w:rsidRPr="0057526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F3F"/>
    <w:multiLevelType w:val="hybridMultilevel"/>
    <w:tmpl w:val="B704A302"/>
    <w:lvl w:ilvl="0" w:tplc="47362E7C">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09762204"/>
    <w:multiLevelType w:val="hybridMultilevel"/>
    <w:tmpl w:val="1AF235BA"/>
    <w:lvl w:ilvl="0" w:tplc="E7E274E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CE017FC"/>
    <w:multiLevelType w:val="hybridMultilevel"/>
    <w:tmpl w:val="2966B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647AA"/>
    <w:multiLevelType w:val="hybridMultilevel"/>
    <w:tmpl w:val="02DC0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50505"/>
    <w:multiLevelType w:val="hybridMultilevel"/>
    <w:tmpl w:val="39DE5D18"/>
    <w:lvl w:ilvl="0" w:tplc="3009000F">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E4613BE"/>
    <w:multiLevelType w:val="hybridMultilevel"/>
    <w:tmpl w:val="C72EA704"/>
    <w:lvl w:ilvl="0" w:tplc="F7CCFC1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AD03B8D"/>
    <w:multiLevelType w:val="hybridMultilevel"/>
    <w:tmpl w:val="9B94FFC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C660FA3"/>
    <w:multiLevelType w:val="hybridMultilevel"/>
    <w:tmpl w:val="965A72E6"/>
    <w:lvl w:ilvl="0" w:tplc="3F201C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73446E"/>
    <w:multiLevelType w:val="hybridMultilevel"/>
    <w:tmpl w:val="1AF235BA"/>
    <w:lvl w:ilvl="0" w:tplc="E7E274E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57454979"/>
    <w:multiLevelType w:val="hybridMultilevel"/>
    <w:tmpl w:val="2B388AA0"/>
    <w:lvl w:ilvl="0" w:tplc="CBB6A66C">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06C688A"/>
    <w:multiLevelType w:val="hybridMultilevel"/>
    <w:tmpl w:val="965A72E6"/>
    <w:lvl w:ilvl="0" w:tplc="3F201C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2E66AA"/>
    <w:multiLevelType w:val="hybridMultilevel"/>
    <w:tmpl w:val="A18AAF0E"/>
    <w:lvl w:ilvl="0" w:tplc="315E52A2">
      <w:start w:val="9"/>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15:restartNumberingAfterBreak="0">
    <w:nsid w:val="719939DB"/>
    <w:multiLevelType w:val="hybridMultilevel"/>
    <w:tmpl w:val="357E9A78"/>
    <w:lvl w:ilvl="0" w:tplc="BFC2FC6A">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2"/>
  </w:num>
  <w:num w:numId="2">
    <w:abstractNumId w:val="11"/>
  </w:num>
  <w:num w:numId="3">
    <w:abstractNumId w:val="6"/>
  </w:num>
  <w:num w:numId="4">
    <w:abstractNumId w:val="9"/>
  </w:num>
  <w:num w:numId="5">
    <w:abstractNumId w:val="5"/>
  </w:num>
  <w:num w:numId="6">
    <w:abstractNumId w:val="0"/>
  </w:num>
  <w:num w:numId="7">
    <w:abstractNumId w:val="4"/>
  </w:num>
  <w:num w:numId="8">
    <w:abstractNumId w:val="1"/>
  </w:num>
  <w:num w:numId="9">
    <w:abstractNumId w:val="8"/>
  </w:num>
  <w:num w:numId="10">
    <w:abstractNumId w:val="2"/>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12"/>
    <w:rsid w:val="00006DA2"/>
    <w:rsid w:val="00053A77"/>
    <w:rsid w:val="00053ADC"/>
    <w:rsid w:val="000576E5"/>
    <w:rsid w:val="000A03FB"/>
    <w:rsid w:val="000B1A5E"/>
    <w:rsid w:val="000B7A59"/>
    <w:rsid w:val="000D3DDD"/>
    <w:rsid w:val="000E1211"/>
    <w:rsid w:val="000E3771"/>
    <w:rsid w:val="00104B04"/>
    <w:rsid w:val="001103E8"/>
    <w:rsid w:val="00114A54"/>
    <w:rsid w:val="00121CC9"/>
    <w:rsid w:val="00127FB9"/>
    <w:rsid w:val="00132AD7"/>
    <w:rsid w:val="00133876"/>
    <w:rsid w:val="0015001C"/>
    <w:rsid w:val="00170600"/>
    <w:rsid w:val="00174CCB"/>
    <w:rsid w:val="001C1620"/>
    <w:rsid w:val="001D1202"/>
    <w:rsid w:val="001D3A44"/>
    <w:rsid w:val="001F4B93"/>
    <w:rsid w:val="002110C1"/>
    <w:rsid w:val="00272A11"/>
    <w:rsid w:val="002733C7"/>
    <w:rsid w:val="002758CE"/>
    <w:rsid w:val="00287E02"/>
    <w:rsid w:val="00291375"/>
    <w:rsid w:val="002A01C5"/>
    <w:rsid w:val="002A07AA"/>
    <w:rsid w:val="002C47C6"/>
    <w:rsid w:val="002D6299"/>
    <w:rsid w:val="002D6774"/>
    <w:rsid w:val="002E138A"/>
    <w:rsid w:val="00320CCE"/>
    <w:rsid w:val="00326EDF"/>
    <w:rsid w:val="003D7D66"/>
    <w:rsid w:val="00400B6F"/>
    <w:rsid w:val="0044254D"/>
    <w:rsid w:val="00442B11"/>
    <w:rsid w:val="00450F98"/>
    <w:rsid w:val="00452279"/>
    <w:rsid w:val="00463273"/>
    <w:rsid w:val="00471CEA"/>
    <w:rsid w:val="00484D9B"/>
    <w:rsid w:val="00494498"/>
    <w:rsid w:val="00495220"/>
    <w:rsid w:val="004B74B9"/>
    <w:rsid w:val="004D6EE6"/>
    <w:rsid w:val="004D7988"/>
    <w:rsid w:val="004E17E3"/>
    <w:rsid w:val="004F0F12"/>
    <w:rsid w:val="005125A2"/>
    <w:rsid w:val="00563C5D"/>
    <w:rsid w:val="0057508F"/>
    <w:rsid w:val="0057526E"/>
    <w:rsid w:val="005A0C8A"/>
    <w:rsid w:val="005B3765"/>
    <w:rsid w:val="005B6409"/>
    <w:rsid w:val="005C34E9"/>
    <w:rsid w:val="006169E6"/>
    <w:rsid w:val="00625D45"/>
    <w:rsid w:val="0063050F"/>
    <w:rsid w:val="006535EB"/>
    <w:rsid w:val="00657F7A"/>
    <w:rsid w:val="00665BD7"/>
    <w:rsid w:val="006674B2"/>
    <w:rsid w:val="006C26B1"/>
    <w:rsid w:val="006D021A"/>
    <w:rsid w:val="006F1EBF"/>
    <w:rsid w:val="007013D3"/>
    <w:rsid w:val="007069DE"/>
    <w:rsid w:val="0071325A"/>
    <w:rsid w:val="00715CF0"/>
    <w:rsid w:val="00723307"/>
    <w:rsid w:val="00746734"/>
    <w:rsid w:val="00746C08"/>
    <w:rsid w:val="00781FB3"/>
    <w:rsid w:val="007C2C6C"/>
    <w:rsid w:val="007D0387"/>
    <w:rsid w:val="007E4AE3"/>
    <w:rsid w:val="00811B80"/>
    <w:rsid w:val="008267F9"/>
    <w:rsid w:val="00864CA7"/>
    <w:rsid w:val="00894CF6"/>
    <w:rsid w:val="008B28BB"/>
    <w:rsid w:val="008D07C1"/>
    <w:rsid w:val="008D1311"/>
    <w:rsid w:val="008D2EF0"/>
    <w:rsid w:val="008E5387"/>
    <w:rsid w:val="008E6EEF"/>
    <w:rsid w:val="008F4CB5"/>
    <w:rsid w:val="009000D9"/>
    <w:rsid w:val="00925620"/>
    <w:rsid w:val="00942125"/>
    <w:rsid w:val="009479DC"/>
    <w:rsid w:val="009603BD"/>
    <w:rsid w:val="009603C4"/>
    <w:rsid w:val="00973F38"/>
    <w:rsid w:val="009754D0"/>
    <w:rsid w:val="009769EC"/>
    <w:rsid w:val="00987168"/>
    <w:rsid w:val="009876B8"/>
    <w:rsid w:val="00993AC6"/>
    <w:rsid w:val="009F57B5"/>
    <w:rsid w:val="00A27862"/>
    <w:rsid w:val="00A421A2"/>
    <w:rsid w:val="00A541F0"/>
    <w:rsid w:val="00A674EE"/>
    <w:rsid w:val="00AC700C"/>
    <w:rsid w:val="00AD6D49"/>
    <w:rsid w:val="00B03CB4"/>
    <w:rsid w:val="00B24193"/>
    <w:rsid w:val="00B56D63"/>
    <w:rsid w:val="00B849E7"/>
    <w:rsid w:val="00B97E4F"/>
    <w:rsid w:val="00BA0A93"/>
    <w:rsid w:val="00BE7057"/>
    <w:rsid w:val="00BF7BBC"/>
    <w:rsid w:val="00C161BA"/>
    <w:rsid w:val="00C16F64"/>
    <w:rsid w:val="00C23232"/>
    <w:rsid w:val="00C2725C"/>
    <w:rsid w:val="00C504A5"/>
    <w:rsid w:val="00C76260"/>
    <w:rsid w:val="00C854C5"/>
    <w:rsid w:val="00CA47E2"/>
    <w:rsid w:val="00CB371D"/>
    <w:rsid w:val="00CE0C61"/>
    <w:rsid w:val="00CF07EE"/>
    <w:rsid w:val="00CF1A5A"/>
    <w:rsid w:val="00D20F85"/>
    <w:rsid w:val="00D538AD"/>
    <w:rsid w:val="00D620D0"/>
    <w:rsid w:val="00D8491E"/>
    <w:rsid w:val="00D87592"/>
    <w:rsid w:val="00E259EB"/>
    <w:rsid w:val="00E50B78"/>
    <w:rsid w:val="00E60C1E"/>
    <w:rsid w:val="00E63448"/>
    <w:rsid w:val="00E74A04"/>
    <w:rsid w:val="00E81CD9"/>
    <w:rsid w:val="00E918B4"/>
    <w:rsid w:val="00EB47DE"/>
    <w:rsid w:val="00ED1DA9"/>
    <w:rsid w:val="00F116F7"/>
    <w:rsid w:val="00F13E5E"/>
    <w:rsid w:val="00F8249D"/>
    <w:rsid w:val="00F84333"/>
    <w:rsid w:val="00FF3E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7EE1B8"/>
  <w15:docId w15:val="{DD553748-77BF-42B0-ABBF-79820436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CF6"/>
  </w:style>
  <w:style w:type="paragraph" w:styleId="Footer">
    <w:name w:val="footer"/>
    <w:basedOn w:val="Normal"/>
    <w:link w:val="FooterChar"/>
    <w:uiPriority w:val="99"/>
    <w:unhideWhenUsed/>
    <w:rsid w:val="00894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CF6"/>
  </w:style>
  <w:style w:type="paragraph" w:styleId="ListParagraph">
    <w:name w:val="List Paragraph"/>
    <w:basedOn w:val="Normal"/>
    <w:uiPriority w:val="34"/>
    <w:qFormat/>
    <w:rsid w:val="00450F98"/>
    <w:pPr>
      <w:ind w:left="720"/>
      <w:contextualSpacing/>
    </w:pPr>
  </w:style>
  <w:style w:type="paragraph" w:styleId="FootnoteText">
    <w:name w:val="footnote text"/>
    <w:basedOn w:val="Normal"/>
    <w:link w:val="FootnoteTextChar"/>
    <w:uiPriority w:val="99"/>
    <w:semiHidden/>
    <w:unhideWhenUsed/>
    <w:rsid w:val="00AD6D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D49"/>
    <w:rPr>
      <w:sz w:val="20"/>
      <w:szCs w:val="20"/>
    </w:rPr>
  </w:style>
  <w:style w:type="character" w:styleId="FootnoteReference">
    <w:name w:val="footnote reference"/>
    <w:basedOn w:val="DefaultParagraphFont"/>
    <w:uiPriority w:val="99"/>
    <w:semiHidden/>
    <w:unhideWhenUsed/>
    <w:rsid w:val="00AD6D49"/>
    <w:rPr>
      <w:vertAlign w:val="superscript"/>
    </w:rPr>
  </w:style>
  <w:style w:type="paragraph" w:styleId="BodyText2">
    <w:name w:val="Body Text 2"/>
    <w:basedOn w:val="Normal"/>
    <w:link w:val="BodyText2Char"/>
    <w:semiHidden/>
    <w:rsid w:val="006D021A"/>
    <w:pPr>
      <w:spacing w:after="0" w:line="480" w:lineRule="auto"/>
      <w:jc w:val="both"/>
    </w:pPr>
    <w:rPr>
      <w:rFonts w:ascii="Courier New" w:eastAsia="Times New Roman" w:hAnsi="Courier New" w:cs="Courier New"/>
      <w:sz w:val="24"/>
      <w:szCs w:val="24"/>
      <w:lang w:val="en-ZA"/>
    </w:rPr>
  </w:style>
  <w:style w:type="character" w:customStyle="1" w:styleId="BodyText2Char">
    <w:name w:val="Body Text 2 Char"/>
    <w:basedOn w:val="DefaultParagraphFont"/>
    <w:link w:val="BodyText2"/>
    <w:semiHidden/>
    <w:rsid w:val="006D021A"/>
    <w:rPr>
      <w:rFonts w:ascii="Courier New" w:eastAsia="Times New Roman" w:hAnsi="Courier New" w:cs="Courier New"/>
      <w:sz w:val="24"/>
      <w:szCs w:val="24"/>
      <w:lang w:val="en-ZA"/>
    </w:rPr>
  </w:style>
  <w:style w:type="paragraph" w:styleId="BalloonText">
    <w:name w:val="Balloon Text"/>
    <w:basedOn w:val="Normal"/>
    <w:link w:val="BalloonTextChar"/>
    <w:uiPriority w:val="99"/>
    <w:semiHidden/>
    <w:unhideWhenUsed/>
    <w:rsid w:val="00EB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DE"/>
    <w:rPr>
      <w:rFonts w:ascii="Tahoma" w:hAnsi="Tahoma" w:cs="Tahoma"/>
      <w:sz w:val="16"/>
      <w:szCs w:val="16"/>
    </w:rPr>
  </w:style>
  <w:style w:type="character" w:styleId="CommentReference">
    <w:name w:val="annotation reference"/>
    <w:basedOn w:val="DefaultParagraphFont"/>
    <w:uiPriority w:val="99"/>
    <w:semiHidden/>
    <w:unhideWhenUsed/>
    <w:rsid w:val="007013D3"/>
    <w:rPr>
      <w:sz w:val="16"/>
      <w:szCs w:val="16"/>
    </w:rPr>
  </w:style>
  <w:style w:type="paragraph" w:styleId="CommentText">
    <w:name w:val="annotation text"/>
    <w:basedOn w:val="Normal"/>
    <w:link w:val="CommentTextChar"/>
    <w:uiPriority w:val="99"/>
    <w:semiHidden/>
    <w:unhideWhenUsed/>
    <w:rsid w:val="007013D3"/>
    <w:pPr>
      <w:spacing w:line="240" w:lineRule="auto"/>
    </w:pPr>
    <w:rPr>
      <w:sz w:val="20"/>
      <w:szCs w:val="20"/>
    </w:rPr>
  </w:style>
  <w:style w:type="character" w:customStyle="1" w:styleId="CommentTextChar">
    <w:name w:val="Comment Text Char"/>
    <w:basedOn w:val="DefaultParagraphFont"/>
    <w:link w:val="CommentText"/>
    <w:uiPriority w:val="99"/>
    <w:semiHidden/>
    <w:rsid w:val="007013D3"/>
    <w:rPr>
      <w:sz w:val="20"/>
      <w:szCs w:val="20"/>
    </w:rPr>
  </w:style>
  <w:style w:type="paragraph" w:styleId="CommentSubject">
    <w:name w:val="annotation subject"/>
    <w:basedOn w:val="CommentText"/>
    <w:next w:val="CommentText"/>
    <w:link w:val="CommentSubjectChar"/>
    <w:uiPriority w:val="99"/>
    <w:semiHidden/>
    <w:unhideWhenUsed/>
    <w:rsid w:val="007013D3"/>
    <w:rPr>
      <w:b/>
      <w:bCs/>
    </w:rPr>
  </w:style>
  <w:style w:type="character" w:customStyle="1" w:styleId="CommentSubjectChar">
    <w:name w:val="Comment Subject Char"/>
    <w:basedOn w:val="CommentTextChar"/>
    <w:link w:val="CommentSubject"/>
    <w:uiPriority w:val="99"/>
    <w:semiHidden/>
    <w:rsid w:val="007013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46FD6-FBAE-4A75-ACF3-7FBA28FD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Thabiso</dc:creator>
  <cp:lastModifiedBy>JSC</cp:lastModifiedBy>
  <cp:revision>2</cp:revision>
  <cp:lastPrinted>2017-01-25T11:34:00Z</cp:lastPrinted>
  <dcterms:created xsi:type="dcterms:W3CDTF">2017-03-02T13:06:00Z</dcterms:created>
  <dcterms:modified xsi:type="dcterms:W3CDTF">2017-03-02T13:06:00Z</dcterms:modified>
</cp:coreProperties>
</file>