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AD9" w:rsidRPr="00A802B2" w:rsidRDefault="00A802B2" w:rsidP="00F4480C">
      <w:pPr>
        <w:spacing w:after="0" w:line="480" w:lineRule="auto"/>
        <w:jc w:val="both"/>
        <w:rPr>
          <w:rFonts w:ascii="Times New Roman" w:hAnsi="Times New Roman" w:cs="Times New Roman"/>
          <w:b/>
          <w:sz w:val="24"/>
          <w:szCs w:val="24"/>
          <w:lang w:val="en-ZW"/>
        </w:rPr>
      </w:pPr>
      <w:r>
        <w:rPr>
          <w:rFonts w:ascii="Times New Roman" w:hAnsi="Times New Roman" w:cs="Times New Roman"/>
          <w:b/>
          <w:sz w:val="24"/>
          <w:szCs w:val="24"/>
          <w:u w:val="single"/>
          <w:lang w:val="en-ZW"/>
        </w:rPr>
        <w:t>REPORTABLE</w:t>
      </w:r>
      <w:r>
        <w:rPr>
          <w:rFonts w:ascii="Times New Roman" w:hAnsi="Times New Roman" w:cs="Times New Roman"/>
          <w:b/>
          <w:sz w:val="24"/>
          <w:szCs w:val="24"/>
          <w:lang w:val="en-ZW"/>
        </w:rPr>
        <w:tab/>
        <w:t>(19)</w:t>
      </w:r>
    </w:p>
    <w:p w:rsidR="00F4480C" w:rsidRPr="00CB709D" w:rsidRDefault="00F4480C" w:rsidP="00F4480C">
      <w:pPr>
        <w:spacing w:after="0" w:line="480" w:lineRule="auto"/>
        <w:jc w:val="both"/>
        <w:rPr>
          <w:rFonts w:ascii="Times New Roman" w:hAnsi="Times New Roman" w:cs="Times New Roman"/>
          <w:b/>
          <w:sz w:val="24"/>
          <w:szCs w:val="24"/>
          <w:lang w:val="en-ZW"/>
        </w:rPr>
      </w:pPr>
    </w:p>
    <w:p w:rsidR="005464A3" w:rsidRPr="00CB709D" w:rsidRDefault="00925C66" w:rsidP="00F4480C">
      <w:pPr>
        <w:spacing w:after="0" w:line="240" w:lineRule="auto"/>
        <w:jc w:val="center"/>
        <w:rPr>
          <w:rFonts w:ascii="Times New Roman" w:hAnsi="Times New Roman" w:cs="Times New Roman"/>
          <w:b/>
          <w:sz w:val="24"/>
          <w:szCs w:val="24"/>
          <w:lang w:val="en-ZW"/>
        </w:rPr>
      </w:pPr>
      <w:r w:rsidRPr="00CB709D">
        <w:rPr>
          <w:rFonts w:ascii="Times New Roman" w:hAnsi="Times New Roman" w:cs="Times New Roman"/>
          <w:b/>
          <w:sz w:val="24"/>
          <w:szCs w:val="24"/>
          <w:lang w:val="en-ZW"/>
        </w:rPr>
        <w:t xml:space="preserve">T. M.     </w:t>
      </w:r>
      <w:r w:rsidR="00C355ED" w:rsidRPr="00CB709D">
        <w:rPr>
          <w:rFonts w:ascii="Times New Roman" w:hAnsi="Times New Roman" w:cs="Times New Roman"/>
          <w:b/>
          <w:sz w:val="24"/>
          <w:szCs w:val="24"/>
          <w:lang w:val="en-ZW"/>
        </w:rPr>
        <w:t>SUPERMARKETS</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 (PRIVATE) </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LIMITED</w:t>
      </w:r>
    </w:p>
    <w:p w:rsidR="006B5503" w:rsidRPr="00CB709D" w:rsidRDefault="00925C66" w:rsidP="00F4480C">
      <w:pPr>
        <w:spacing w:after="0" w:line="240" w:lineRule="auto"/>
        <w:jc w:val="center"/>
        <w:rPr>
          <w:rFonts w:ascii="Times New Roman" w:hAnsi="Times New Roman" w:cs="Times New Roman"/>
          <w:b/>
          <w:sz w:val="24"/>
          <w:szCs w:val="24"/>
          <w:lang w:val="en-ZW"/>
        </w:rPr>
      </w:pPr>
      <w:r w:rsidRPr="00CB709D">
        <w:rPr>
          <w:rFonts w:ascii="Times New Roman" w:hAnsi="Times New Roman" w:cs="Times New Roman"/>
          <w:b/>
          <w:sz w:val="24"/>
          <w:szCs w:val="24"/>
          <w:lang w:val="en-ZW"/>
        </w:rPr>
        <w:t>v</w:t>
      </w:r>
    </w:p>
    <w:p w:rsidR="006B5503" w:rsidRPr="00CB709D" w:rsidRDefault="00925C66" w:rsidP="00F4480C">
      <w:pPr>
        <w:pStyle w:val="ListParagraph"/>
        <w:numPr>
          <w:ilvl w:val="0"/>
          <w:numId w:val="17"/>
        </w:numPr>
        <w:spacing w:after="0" w:line="240" w:lineRule="auto"/>
        <w:ind w:left="0" w:firstLine="0"/>
        <w:jc w:val="center"/>
        <w:rPr>
          <w:rFonts w:ascii="Times New Roman" w:hAnsi="Times New Roman" w:cs="Times New Roman"/>
          <w:b/>
          <w:sz w:val="24"/>
          <w:szCs w:val="24"/>
          <w:lang w:val="en-ZW"/>
        </w:rPr>
      </w:pP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ITAYI </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NKOMO</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 (2) </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THEMB</w:t>
      </w:r>
      <w:r w:rsidR="00790E48" w:rsidRPr="00CB709D">
        <w:rPr>
          <w:rFonts w:ascii="Times New Roman" w:hAnsi="Times New Roman" w:cs="Times New Roman"/>
          <w:b/>
          <w:sz w:val="24"/>
          <w:szCs w:val="24"/>
          <w:lang w:val="en-ZW"/>
        </w:rPr>
        <w:t>I</w:t>
      </w:r>
      <w:r w:rsidR="00C355ED" w:rsidRPr="00CB709D">
        <w:rPr>
          <w:rFonts w:ascii="Times New Roman" w:hAnsi="Times New Roman" w:cs="Times New Roman"/>
          <w:b/>
          <w:sz w:val="24"/>
          <w:szCs w:val="24"/>
          <w:lang w:val="en-ZW"/>
        </w:rPr>
        <w:t xml:space="preserve">NKOSI </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NYATHI </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(3)</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 NICHOLAS </w:t>
      </w:r>
      <w:r w:rsidR="00D86D8D"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KHUMBULA</w:t>
      </w:r>
      <w:r w:rsidRPr="00CB709D">
        <w:rPr>
          <w:rFonts w:ascii="Times New Roman" w:hAnsi="Times New Roman" w:cs="Times New Roman"/>
          <w:b/>
          <w:sz w:val="24"/>
          <w:szCs w:val="24"/>
          <w:lang w:val="en-ZW"/>
        </w:rPr>
        <w:t xml:space="preserve">    </w:t>
      </w:r>
      <w:r w:rsidR="00C355ED" w:rsidRPr="00CB709D">
        <w:rPr>
          <w:rFonts w:ascii="Times New Roman" w:hAnsi="Times New Roman" w:cs="Times New Roman"/>
          <w:b/>
          <w:sz w:val="24"/>
          <w:szCs w:val="24"/>
          <w:lang w:val="en-ZW"/>
        </w:rPr>
        <w:t xml:space="preserve"> TSHILI</w:t>
      </w:r>
    </w:p>
    <w:p w:rsidR="00F16D3C" w:rsidRPr="00CB709D" w:rsidRDefault="00F16D3C" w:rsidP="00F4480C">
      <w:pPr>
        <w:tabs>
          <w:tab w:val="left" w:pos="2475"/>
        </w:tabs>
        <w:spacing w:after="0" w:line="480" w:lineRule="auto"/>
        <w:ind w:left="2160"/>
        <w:jc w:val="both"/>
        <w:rPr>
          <w:rFonts w:ascii="Times New Roman" w:hAnsi="Times New Roman" w:cs="Times New Roman"/>
          <w:b/>
          <w:sz w:val="24"/>
          <w:szCs w:val="24"/>
          <w:lang w:val="en-ZW"/>
        </w:rPr>
      </w:pPr>
    </w:p>
    <w:p w:rsidR="00F4480C" w:rsidRPr="00CB709D" w:rsidRDefault="00F4480C" w:rsidP="00F4480C">
      <w:pPr>
        <w:tabs>
          <w:tab w:val="left" w:pos="2475"/>
        </w:tabs>
        <w:spacing w:after="0" w:line="480" w:lineRule="auto"/>
        <w:ind w:left="2160"/>
        <w:jc w:val="both"/>
        <w:rPr>
          <w:rFonts w:ascii="Times New Roman" w:hAnsi="Times New Roman" w:cs="Times New Roman"/>
          <w:b/>
          <w:sz w:val="24"/>
          <w:szCs w:val="24"/>
          <w:lang w:val="en-ZW"/>
        </w:rPr>
      </w:pPr>
      <w:bookmarkStart w:id="0" w:name="_GoBack"/>
      <w:bookmarkEnd w:id="0"/>
    </w:p>
    <w:p w:rsidR="008D5E58" w:rsidRPr="00CB709D" w:rsidRDefault="008D5E58" w:rsidP="003C55C1">
      <w:pPr>
        <w:spacing w:after="0" w:line="240" w:lineRule="auto"/>
        <w:jc w:val="both"/>
        <w:rPr>
          <w:rFonts w:ascii="Times New Roman" w:hAnsi="Times New Roman" w:cs="Times New Roman"/>
          <w:b/>
          <w:sz w:val="24"/>
          <w:szCs w:val="24"/>
          <w:lang w:val="en-ZW"/>
        </w:rPr>
      </w:pPr>
      <w:r w:rsidRPr="00CB709D">
        <w:rPr>
          <w:rFonts w:ascii="Times New Roman" w:hAnsi="Times New Roman" w:cs="Times New Roman"/>
          <w:b/>
          <w:sz w:val="24"/>
          <w:szCs w:val="24"/>
          <w:lang w:val="en-ZW"/>
        </w:rPr>
        <w:t>SUPREME COURT OF ZIMBABWE</w:t>
      </w:r>
    </w:p>
    <w:p w:rsidR="005B5C3D" w:rsidRPr="00CB709D" w:rsidRDefault="00AF6AED" w:rsidP="003C55C1">
      <w:pPr>
        <w:spacing w:after="0" w:line="240" w:lineRule="auto"/>
        <w:jc w:val="both"/>
        <w:rPr>
          <w:rFonts w:ascii="Times New Roman" w:hAnsi="Times New Roman" w:cs="Times New Roman"/>
          <w:b/>
          <w:sz w:val="24"/>
          <w:szCs w:val="24"/>
          <w:lang w:val="en-ZA"/>
        </w:rPr>
      </w:pPr>
      <w:r w:rsidRPr="00CB709D">
        <w:rPr>
          <w:rFonts w:ascii="Times New Roman" w:hAnsi="Times New Roman" w:cs="Times New Roman"/>
          <w:b/>
          <w:sz w:val="24"/>
          <w:szCs w:val="24"/>
          <w:lang w:val="en-ZA"/>
        </w:rPr>
        <w:t xml:space="preserve">GARWE JA, </w:t>
      </w:r>
      <w:r w:rsidR="00C50CB2" w:rsidRPr="00CB709D">
        <w:rPr>
          <w:rFonts w:ascii="Times New Roman" w:hAnsi="Times New Roman" w:cs="Times New Roman"/>
          <w:b/>
          <w:sz w:val="24"/>
          <w:szCs w:val="24"/>
          <w:lang w:val="en-ZA"/>
        </w:rPr>
        <w:t>GOWORA JA</w:t>
      </w:r>
      <w:r w:rsidRPr="00CB709D">
        <w:rPr>
          <w:rFonts w:ascii="Times New Roman" w:hAnsi="Times New Roman" w:cs="Times New Roman"/>
          <w:b/>
          <w:sz w:val="24"/>
          <w:szCs w:val="24"/>
          <w:lang w:val="en-ZA"/>
        </w:rPr>
        <w:t xml:space="preserve"> &amp; BERE AJA</w:t>
      </w:r>
      <w:r w:rsidR="00C50CB2" w:rsidRPr="00CB709D">
        <w:rPr>
          <w:rFonts w:ascii="Times New Roman" w:hAnsi="Times New Roman" w:cs="Times New Roman"/>
          <w:b/>
          <w:sz w:val="24"/>
          <w:szCs w:val="24"/>
          <w:lang w:val="en-ZA"/>
        </w:rPr>
        <w:t xml:space="preserve"> </w:t>
      </w:r>
    </w:p>
    <w:p w:rsidR="008D5E58" w:rsidRPr="00CB709D" w:rsidRDefault="005464A3" w:rsidP="003C55C1">
      <w:pPr>
        <w:spacing w:after="0" w:line="480" w:lineRule="auto"/>
        <w:jc w:val="both"/>
        <w:rPr>
          <w:rFonts w:ascii="Times New Roman" w:hAnsi="Times New Roman" w:cs="Times New Roman"/>
          <w:sz w:val="24"/>
          <w:szCs w:val="24"/>
          <w:lang w:val="en-ZA"/>
        </w:rPr>
      </w:pPr>
      <w:r w:rsidRPr="00CB709D">
        <w:rPr>
          <w:rFonts w:ascii="Times New Roman" w:hAnsi="Times New Roman" w:cs="Times New Roman"/>
          <w:b/>
          <w:sz w:val="24"/>
          <w:szCs w:val="24"/>
          <w:lang w:val="en-ZA"/>
        </w:rPr>
        <w:t>BULAWAYO</w:t>
      </w:r>
      <w:r w:rsidR="00DE01D5">
        <w:rPr>
          <w:rFonts w:ascii="Times New Roman" w:hAnsi="Times New Roman" w:cs="Times New Roman"/>
          <w:b/>
          <w:sz w:val="24"/>
          <w:szCs w:val="24"/>
          <w:lang w:val="en-ZA"/>
        </w:rPr>
        <w:t>:</w:t>
      </w:r>
      <w:r w:rsidR="00427CF1" w:rsidRPr="00CB709D">
        <w:rPr>
          <w:rFonts w:ascii="Times New Roman" w:hAnsi="Times New Roman" w:cs="Times New Roman"/>
          <w:b/>
          <w:sz w:val="24"/>
          <w:szCs w:val="24"/>
          <w:lang w:val="en-ZA"/>
        </w:rPr>
        <w:t xml:space="preserve"> </w:t>
      </w:r>
      <w:r w:rsidR="005B5C3D" w:rsidRPr="00D97365">
        <w:rPr>
          <w:rFonts w:ascii="Times New Roman" w:hAnsi="Times New Roman" w:cs="Times New Roman"/>
          <w:b/>
          <w:sz w:val="24"/>
          <w:szCs w:val="24"/>
          <w:lang w:val="en-ZA"/>
        </w:rPr>
        <w:t>NOVEMBER</w:t>
      </w:r>
      <w:r w:rsidR="0091558C" w:rsidRPr="00D97365">
        <w:rPr>
          <w:rFonts w:ascii="Times New Roman" w:hAnsi="Times New Roman" w:cs="Times New Roman"/>
          <w:b/>
          <w:sz w:val="24"/>
          <w:szCs w:val="24"/>
          <w:lang w:val="en-ZA"/>
        </w:rPr>
        <w:t xml:space="preserve"> 28</w:t>
      </w:r>
      <w:r w:rsidR="00925C66" w:rsidRPr="00D97365">
        <w:rPr>
          <w:rFonts w:ascii="Times New Roman" w:hAnsi="Times New Roman" w:cs="Times New Roman"/>
          <w:b/>
          <w:sz w:val="24"/>
          <w:szCs w:val="24"/>
          <w:lang w:val="en-ZA"/>
        </w:rPr>
        <w:t>,</w:t>
      </w:r>
      <w:r w:rsidR="006B5503" w:rsidRPr="00D97365">
        <w:rPr>
          <w:rFonts w:ascii="Times New Roman" w:hAnsi="Times New Roman" w:cs="Times New Roman"/>
          <w:b/>
          <w:sz w:val="24"/>
          <w:szCs w:val="24"/>
          <w:lang w:val="en-ZA"/>
        </w:rPr>
        <w:t xml:space="preserve"> 2016</w:t>
      </w:r>
      <w:r w:rsidR="0091558C" w:rsidRPr="00D97365">
        <w:rPr>
          <w:rFonts w:ascii="Times New Roman" w:hAnsi="Times New Roman" w:cs="Times New Roman"/>
          <w:b/>
          <w:sz w:val="24"/>
          <w:szCs w:val="24"/>
          <w:lang w:val="en-ZA"/>
        </w:rPr>
        <w:t xml:space="preserve"> &amp; M</w:t>
      </w:r>
      <w:r w:rsidR="00DE01D5">
        <w:rPr>
          <w:rFonts w:ascii="Times New Roman" w:hAnsi="Times New Roman" w:cs="Times New Roman"/>
          <w:b/>
          <w:sz w:val="24"/>
          <w:szCs w:val="24"/>
          <w:lang w:val="en-ZA"/>
        </w:rPr>
        <w:t>AY</w:t>
      </w:r>
      <w:r w:rsidR="00D97365" w:rsidRPr="00D97365">
        <w:rPr>
          <w:rFonts w:ascii="Times New Roman" w:hAnsi="Times New Roman" w:cs="Times New Roman"/>
          <w:b/>
          <w:sz w:val="24"/>
          <w:szCs w:val="24"/>
          <w:lang w:val="en-ZA"/>
        </w:rPr>
        <w:t xml:space="preserve"> 8,</w:t>
      </w:r>
      <w:r w:rsidR="00D86D8D" w:rsidRPr="00D97365">
        <w:rPr>
          <w:rFonts w:ascii="Times New Roman" w:hAnsi="Times New Roman" w:cs="Times New Roman"/>
          <w:b/>
          <w:sz w:val="24"/>
          <w:szCs w:val="24"/>
          <w:lang w:val="en-ZA"/>
        </w:rPr>
        <w:t xml:space="preserve"> </w:t>
      </w:r>
      <w:r w:rsidR="0091558C" w:rsidRPr="00D97365">
        <w:rPr>
          <w:rFonts w:ascii="Times New Roman" w:hAnsi="Times New Roman" w:cs="Times New Roman"/>
          <w:b/>
          <w:sz w:val="24"/>
          <w:szCs w:val="24"/>
          <w:lang w:val="en-ZA"/>
        </w:rPr>
        <w:t>2018</w:t>
      </w:r>
    </w:p>
    <w:p w:rsidR="00925C66" w:rsidRPr="00CB709D" w:rsidRDefault="00925C66" w:rsidP="00D86D8D">
      <w:pPr>
        <w:tabs>
          <w:tab w:val="left" w:pos="2475"/>
        </w:tabs>
        <w:spacing w:after="0" w:line="240" w:lineRule="auto"/>
        <w:jc w:val="both"/>
        <w:rPr>
          <w:rFonts w:ascii="Times New Roman" w:hAnsi="Times New Roman" w:cs="Times New Roman"/>
          <w:sz w:val="24"/>
          <w:szCs w:val="24"/>
          <w:lang w:val="en-ZA"/>
        </w:rPr>
      </w:pPr>
    </w:p>
    <w:p w:rsidR="00F4480C" w:rsidRPr="00CB709D" w:rsidRDefault="00F4480C" w:rsidP="00F4480C">
      <w:pPr>
        <w:tabs>
          <w:tab w:val="left" w:pos="2475"/>
        </w:tabs>
        <w:spacing w:after="0" w:line="480" w:lineRule="auto"/>
        <w:jc w:val="both"/>
        <w:rPr>
          <w:rFonts w:ascii="Times New Roman" w:hAnsi="Times New Roman" w:cs="Times New Roman"/>
          <w:sz w:val="24"/>
          <w:szCs w:val="24"/>
          <w:lang w:val="en-ZA"/>
        </w:rPr>
      </w:pPr>
    </w:p>
    <w:p w:rsidR="006676CF" w:rsidRPr="00CB709D" w:rsidRDefault="00AC2A30" w:rsidP="003C55C1">
      <w:pPr>
        <w:tabs>
          <w:tab w:val="left" w:pos="8422"/>
        </w:tabs>
        <w:spacing w:after="0" w:line="480" w:lineRule="auto"/>
        <w:jc w:val="both"/>
        <w:rPr>
          <w:rFonts w:ascii="Times New Roman" w:hAnsi="Times New Roman" w:cs="Times New Roman"/>
          <w:sz w:val="24"/>
          <w:szCs w:val="24"/>
          <w:lang w:val="en-ZA"/>
        </w:rPr>
      </w:pPr>
      <w:r w:rsidRPr="00CB709D">
        <w:rPr>
          <w:rFonts w:ascii="Times New Roman" w:hAnsi="Times New Roman" w:cs="Times New Roman"/>
          <w:i/>
          <w:sz w:val="24"/>
          <w:szCs w:val="24"/>
          <w:lang w:val="en-ZA"/>
        </w:rPr>
        <w:t>T</w:t>
      </w:r>
      <w:r w:rsidR="00DE01D5">
        <w:rPr>
          <w:rFonts w:ascii="Times New Roman" w:hAnsi="Times New Roman" w:cs="Times New Roman"/>
          <w:i/>
          <w:sz w:val="24"/>
          <w:szCs w:val="24"/>
          <w:lang w:val="en-ZA"/>
        </w:rPr>
        <w:t>.</w:t>
      </w:r>
      <w:r w:rsidRPr="00CB709D">
        <w:rPr>
          <w:rFonts w:ascii="Times New Roman" w:hAnsi="Times New Roman" w:cs="Times New Roman"/>
          <w:i/>
          <w:sz w:val="24"/>
          <w:szCs w:val="24"/>
          <w:lang w:val="en-ZA"/>
        </w:rPr>
        <w:t xml:space="preserve"> </w:t>
      </w:r>
      <w:proofErr w:type="spellStart"/>
      <w:r w:rsidRPr="00CB709D">
        <w:rPr>
          <w:rFonts w:ascii="Times New Roman" w:hAnsi="Times New Roman" w:cs="Times New Roman"/>
          <w:i/>
          <w:sz w:val="24"/>
          <w:szCs w:val="24"/>
          <w:lang w:val="en-ZA"/>
        </w:rPr>
        <w:t>Mpofu</w:t>
      </w:r>
      <w:proofErr w:type="spellEnd"/>
      <w:r w:rsidR="00925C66" w:rsidRPr="00CB709D">
        <w:rPr>
          <w:rFonts w:ascii="Times New Roman" w:hAnsi="Times New Roman" w:cs="Times New Roman"/>
          <w:i/>
          <w:sz w:val="24"/>
          <w:szCs w:val="24"/>
          <w:lang w:val="en-ZA"/>
        </w:rPr>
        <w:t>,</w:t>
      </w:r>
      <w:r w:rsidR="00C50CB2" w:rsidRPr="00CB709D">
        <w:rPr>
          <w:rFonts w:ascii="Times New Roman" w:hAnsi="Times New Roman" w:cs="Times New Roman"/>
          <w:sz w:val="24"/>
          <w:szCs w:val="24"/>
          <w:lang w:val="en-ZA"/>
        </w:rPr>
        <w:t xml:space="preserve"> for the appellant</w:t>
      </w:r>
      <w:r w:rsidR="00F50290" w:rsidRPr="00CB709D">
        <w:rPr>
          <w:rFonts w:ascii="Times New Roman" w:hAnsi="Times New Roman" w:cs="Times New Roman"/>
          <w:sz w:val="24"/>
          <w:szCs w:val="24"/>
          <w:lang w:val="en-ZA"/>
        </w:rPr>
        <w:tab/>
      </w:r>
    </w:p>
    <w:p w:rsidR="000C1167" w:rsidRPr="00CB709D" w:rsidRDefault="00AC2A30" w:rsidP="003C55C1">
      <w:pPr>
        <w:spacing w:after="0" w:line="480" w:lineRule="auto"/>
        <w:jc w:val="both"/>
        <w:rPr>
          <w:rFonts w:ascii="Times New Roman" w:hAnsi="Times New Roman" w:cs="Times New Roman"/>
          <w:sz w:val="24"/>
          <w:szCs w:val="24"/>
          <w:lang w:val="en-ZA"/>
        </w:rPr>
      </w:pPr>
      <w:r w:rsidRPr="00CB709D">
        <w:rPr>
          <w:rFonts w:ascii="Times New Roman" w:hAnsi="Times New Roman" w:cs="Times New Roman"/>
          <w:sz w:val="24"/>
          <w:szCs w:val="24"/>
          <w:lang w:val="en-ZA"/>
        </w:rPr>
        <w:t>Respondents in person</w:t>
      </w:r>
    </w:p>
    <w:p w:rsidR="00925C66" w:rsidRPr="00CB709D" w:rsidRDefault="00925C66" w:rsidP="00F4480C">
      <w:pPr>
        <w:tabs>
          <w:tab w:val="left" w:pos="2475"/>
        </w:tabs>
        <w:spacing w:after="0" w:line="480" w:lineRule="auto"/>
        <w:jc w:val="both"/>
        <w:rPr>
          <w:rFonts w:ascii="Times New Roman" w:hAnsi="Times New Roman" w:cs="Times New Roman"/>
          <w:sz w:val="24"/>
          <w:szCs w:val="24"/>
          <w:lang w:val="en-ZA"/>
        </w:rPr>
      </w:pPr>
    </w:p>
    <w:p w:rsidR="00F4480C" w:rsidRPr="00CB709D" w:rsidRDefault="00F4480C" w:rsidP="00F4480C">
      <w:pPr>
        <w:tabs>
          <w:tab w:val="left" w:pos="2475"/>
        </w:tabs>
        <w:spacing w:after="0" w:line="480" w:lineRule="auto"/>
        <w:jc w:val="both"/>
        <w:rPr>
          <w:rFonts w:ascii="Times New Roman" w:hAnsi="Times New Roman" w:cs="Times New Roman"/>
          <w:sz w:val="24"/>
          <w:szCs w:val="24"/>
          <w:lang w:val="en-ZA"/>
        </w:rPr>
      </w:pPr>
    </w:p>
    <w:p w:rsidR="008F7720"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b/>
          <w:sz w:val="24"/>
          <w:szCs w:val="24"/>
          <w:lang w:val="en-ZA"/>
        </w:rPr>
        <w:tab/>
      </w:r>
      <w:r w:rsidRPr="00CB709D">
        <w:rPr>
          <w:rFonts w:ascii="Times New Roman" w:hAnsi="Times New Roman" w:cs="Times New Roman"/>
          <w:b/>
          <w:sz w:val="24"/>
          <w:szCs w:val="24"/>
          <w:lang w:val="en-ZA"/>
        </w:rPr>
        <w:tab/>
      </w:r>
      <w:r w:rsidR="008D5E58" w:rsidRPr="00CB709D">
        <w:rPr>
          <w:rFonts w:ascii="Times New Roman" w:hAnsi="Times New Roman" w:cs="Times New Roman"/>
          <w:b/>
          <w:sz w:val="24"/>
          <w:szCs w:val="24"/>
          <w:lang w:val="en-ZA"/>
        </w:rPr>
        <w:t>GOWORA JA</w:t>
      </w:r>
      <w:r w:rsidR="008D5E58" w:rsidRPr="00CB709D">
        <w:rPr>
          <w:rFonts w:ascii="Times New Roman" w:hAnsi="Times New Roman" w:cs="Times New Roman"/>
          <w:sz w:val="24"/>
          <w:szCs w:val="24"/>
          <w:lang w:val="en-ZA"/>
        </w:rPr>
        <w:t xml:space="preserve">:  </w:t>
      </w:r>
      <w:r w:rsidR="00725D01" w:rsidRPr="00CB709D">
        <w:rPr>
          <w:rFonts w:ascii="Times New Roman" w:hAnsi="Times New Roman" w:cs="Times New Roman"/>
          <w:sz w:val="24"/>
          <w:szCs w:val="24"/>
          <w:lang w:val="en-ZW"/>
        </w:rPr>
        <w:t xml:space="preserve">This is an appeal against the whole judgment of the Labour Court </w:t>
      </w:r>
      <w:r w:rsidR="008F7720" w:rsidRPr="00CB709D">
        <w:rPr>
          <w:rFonts w:ascii="Times New Roman" w:hAnsi="Times New Roman" w:cs="Times New Roman"/>
          <w:sz w:val="24"/>
          <w:szCs w:val="24"/>
          <w:lang w:val="en-ZW"/>
        </w:rPr>
        <w:t>which dismissed an appeal against an Arbitral award</w:t>
      </w:r>
      <w:r w:rsidR="00AF6AED" w:rsidRPr="00CB709D">
        <w:rPr>
          <w:rFonts w:ascii="Times New Roman" w:hAnsi="Times New Roman" w:cs="Times New Roman"/>
          <w:sz w:val="24"/>
          <w:szCs w:val="24"/>
          <w:lang w:val="en-ZW"/>
        </w:rPr>
        <w:t xml:space="preserve"> issued in the respondents’ favour. </w:t>
      </w:r>
    </w:p>
    <w:p w:rsidR="00925C66" w:rsidRPr="00CB709D" w:rsidRDefault="00925C66" w:rsidP="00F4480C">
      <w:pPr>
        <w:tabs>
          <w:tab w:val="left" w:pos="2475"/>
        </w:tabs>
        <w:spacing w:after="0" w:line="480" w:lineRule="auto"/>
        <w:jc w:val="both"/>
        <w:rPr>
          <w:rFonts w:ascii="Times New Roman" w:hAnsi="Times New Roman" w:cs="Times New Roman"/>
          <w:sz w:val="24"/>
          <w:szCs w:val="24"/>
          <w:lang w:val="en-ZW"/>
        </w:rPr>
      </w:pPr>
    </w:p>
    <w:p w:rsidR="00B24649"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725D01" w:rsidRPr="00CB709D">
        <w:rPr>
          <w:rFonts w:ascii="Times New Roman" w:hAnsi="Times New Roman" w:cs="Times New Roman"/>
          <w:sz w:val="24"/>
          <w:szCs w:val="24"/>
          <w:lang w:val="en-ZW"/>
        </w:rPr>
        <w:t>The salient facts in this matter are</w:t>
      </w:r>
      <w:r w:rsidR="00725D01" w:rsidRPr="00CB709D">
        <w:rPr>
          <w:rFonts w:ascii="Times New Roman" w:hAnsi="Times New Roman" w:cs="Times New Roman"/>
          <w:b/>
          <w:sz w:val="24"/>
          <w:szCs w:val="24"/>
          <w:lang w:val="en-ZW"/>
        </w:rPr>
        <w:t xml:space="preserve"> </w:t>
      </w:r>
      <w:r w:rsidR="00AF6AED" w:rsidRPr="00CB709D">
        <w:rPr>
          <w:rFonts w:ascii="Times New Roman" w:hAnsi="Times New Roman" w:cs="Times New Roman"/>
          <w:sz w:val="24"/>
          <w:szCs w:val="24"/>
          <w:lang w:val="en-ZW"/>
        </w:rPr>
        <w:t>the following</w:t>
      </w:r>
      <w:r w:rsidR="00AF6AED" w:rsidRPr="00CB709D">
        <w:rPr>
          <w:rFonts w:ascii="Times New Roman" w:hAnsi="Times New Roman" w:cs="Times New Roman"/>
          <w:b/>
          <w:sz w:val="24"/>
          <w:szCs w:val="24"/>
          <w:lang w:val="en-ZW"/>
        </w:rPr>
        <w:t xml:space="preserve">. </w:t>
      </w:r>
      <w:r w:rsidR="00AF6AED" w:rsidRPr="00CB709D">
        <w:rPr>
          <w:rFonts w:ascii="Times New Roman" w:hAnsi="Times New Roman" w:cs="Times New Roman"/>
          <w:sz w:val="24"/>
          <w:szCs w:val="24"/>
          <w:lang w:val="en-ZW"/>
        </w:rPr>
        <w:t xml:space="preserve">In 1995 the </w:t>
      </w:r>
      <w:r w:rsidR="0007166B" w:rsidRPr="00CB709D">
        <w:rPr>
          <w:rFonts w:ascii="Times New Roman" w:hAnsi="Times New Roman" w:cs="Times New Roman"/>
          <w:sz w:val="24"/>
          <w:szCs w:val="24"/>
          <w:lang w:val="en-ZW"/>
        </w:rPr>
        <w:t>appellant</w:t>
      </w:r>
      <w:r w:rsidR="00AF6AED" w:rsidRPr="00CB709D">
        <w:rPr>
          <w:rFonts w:ascii="Times New Roman" w:hAnsi="Times New Roman" w:cs="Times New Roman"/>
          <w:sz w:val="24"/>
          <w:szCs w:val="24"/>
          <w:lang w:val="en-ZW"/>
        </w:rPr>
        <w:t xml:space="preserve"> employed the respondents as shelf packers and they rose through the ranks. At the commencement of the dispute they were </w:t>
      </w:r>
      <w:r w:rsidR="00D86D8D" w:rsidRPr="00CB709D">
        <w:rPr>
          <w:rFonts w:ascii="Times New Roman" w:hAnsi="Times New Roman" w:cs="Times New Roman"/>
          <w:sz w:val="24"/>
          <w:szCs w:val="24"/>
          <w:lang w:val="en-ZW"/>
        </w:rPr>
        <w:t>employed as S</w:t>
      </w:r>
      <w:r w:rsidR="00B24649" w:rsidRPr="00CB709D">
        <w:rPr>
          <w:rFonts w:ascii="Times New Roman" w:hAnsi="Times New Roman" w:cs="Times New Roman"/>
          <w:sz w:val="24"/>
          <w:szCs w:val="24"/>
          <w:lang w:val="en-ZW"/>
        </w:rPr>
        <w:t>e</w:t>
      </w:r>
      <w:r w:rsidR="00AF6AED" w:rsidRPr="00CB709D">
        <w:rPr>
          <w:rFonts w:ascii="Times New Roman" w:hAnsi="Times New Roman" w:cs="Times New Roman"/>
          <w:sz w:val="24"/>
          <w:szCs w:val="24"/>
          <w:lang w:val="en-ZW"/>
        </w:rPr>
        <w:t>ction managers at TM Supermarket</w:t>
      </w:r>
      <w:r w:rsidR="0007166B" w:rsidRPr="00CB709D">
        <w:rPr>
          <w:rFonts w:ascii="Times New Roman" w:hAnsi="Times New Roman" w:cs="Times New Roman"/>
          <w:sz w:val="24"/>
          <w:szCs w:val="24"/>
          <w:lang w:val="en-ZW"/>
        </w:rPr>
        <w:t>,</w:t>
      </w:r>
      <w:r w:rsidR="00AF6AED" w:rsidRPr="00CB709D">
        <w:rPr>
          <w:rFonts w:ascii="Times New Roman" w:hAnsi="Times New Roman" w:cs="Times New Roman"/>
          <w:sz w:val="24"/>
          <w:szCs w:val="24"/>
          <w:lang w:val="en-ZW"/>
        </w:rPr>
        <w:t xml:space="preserve"> </w:t>
      </w:r>
      <w:proofErr w:type="spellStart"/>
      <w:r w:rsidR="00AF6AED" w:rsidRPr="00CB709D">
        <w:rPr>
          <w:rFonts w:ascii="Times New Roman" w:hAnsi="Times New Roman" w:cs="Times New Roman"/>
          <w:sz w:val="24"/>
          <w:szCs w:val="24"/>
          <w:lang w:val="en-ZW"/>
        </w:rPr>
        <w:t>Lobengula</w:t>
      </w:r>
      <w:proofErr w:type="spellEnd"/>
      <w:r w:rsidR="00AF6AED" w:rsidRPr="00CB709D">
        <w:rPr>
          <w:rFonts w:ascii="Times New Roman" w:hAnsi="Times New Roman" w:cs="Times New Roman"/>
          <w:sz w:val="24"/>
          <w:szCs w:val="24"/>
          <w:lang w:val="en-ZW"/>
        </w:rPr>
        <w:t xml:space="preserve"> Street</w:t>
      </w:r>
      <w:r w:rsidR="0007166B" w:rsidRPr="00CB709D">
        <w:rPr>
          <w:rFonts w:ascii="Times New Roman" w:hAnsi="Times New Roman" w:cs="Times New Roman"/>
          <w:sz w:val="24"/>
          <w:szCs w:val="24"/>
          <w:lang w:val="en-ZW"/>
        </w:rPr>
        <w:t>,</w:t>
      </w:r>
      <w:r w:rsidR="00AF6AED" w:rsidRPr="00CB709D">
        <w:rPr>
          <w:rFonts w:ascii="Times New Roman" w:hAnsi="Times New Roman" w:cs="Times New Roman"/>
          <w:sz w:val="24"/>
          <w:szCs w:val="24"/>
          <w:lang w:val="en-ZW"/>
        </w:rPr>
        <w:t xml:space="preserve"> Bulawayo under the M2 grade in terms of the appellant’s grading system. </w:t>
      </w:r>
      <w:r w:rsidR="0007166B" w:rsidRPr="00CB709D">
        <w:rPr>
          <w:rFonts w:ascii="Times New Roman" w:hAnsi="Times New Roman" w:cs="Times New Roman"/>
          <w:sz w:val="24"/>
          <w:szCs w:val="24"/>
          <w:lang w:val="en-ZW"/>
        </w:rPr>
        <w:t xml:space="preserve">Their remuneration was paid in accordance with their </w:t>
      </w:r>
      <w:r w:rsidR="00B24649" w:rsidRPr="00CB709D">
        <w:rPr>
          <w:rFonts w:ascii="Times New Roman" w:hAnsi="Times New Roman" w:cs="Times New Roman"/>
          <w:sz w:val="24"/>
          <w:szCs w:val="24"/>
          <w:lang w:val="en-ZW"/>
        </w:rPr>
        <w:t xml:space="preserve">contracts of employment and in conformity </w:t>
      </w:r>
      <w:r w:rsidR="001C02CA" w:rsidRPr="00CB709D">
        <w:rPr>
          <w:rFonts w:ascii="Times New Roman" w:hAnsi="Times New Roman" w:cs="Times New Roman"/>
          <w:sz w:val="24"/>
          <w:szCs w:val="24"/>
          <w:lang w:val="en-ZW"/>
        </w:rPr>
        <w:t>with the relevant Collective Bargaining Agreement.</w:t>
      </w:r>
    </w:p>
    <w:p w:rsidR="00D86D8D" w:rsidRPr="00CB709D" w:rsidRDefault="00894AF4"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lastRenderedPageBreak/>
        <w:tab/>
      </w:r>
      <w:r w:rsidR="00D86D8D"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In 2009 the appellant offered increments to all its section managers in the fifty branches it operated nationwide based on monthly sales performance of the respective branches. In order to give effect to this the appellant grouped the branches into four categories. The branch which recorded the highest sal</w:t>
      </w:r>
      <w:r w:rsidR="00D86D8D" w:rsidRPr="00CB709D">
        <w:rPr>
          <w:rFonts w:ascii="Times New Roman" w:hAnsi="Times New Roman" w:cs="Times New Roman"/>
          <w:sz w:val="24"/>
          <w:szCs w:val="24"/>
          <w:lang w:val="en-ZW"/>
        </w:rPr>
        <w:t>es would earn its managers a 20 percent bonus, the second highest 15 percent, the third 10 percent with the lowest earning 5 percent</w:t>
      </w:r>
      <w:r w:rsidRPr="00CB709D">
        <w:rPr>
          <w:rFonts w:ascii="Times New Roman" w:hAnsi="Times New Roman" w:cs="Times New Roman"/>
          <w:sz w:val="24"/>
          <w:szCs w:val="24"/>
          <w:lang w:val="en-ZW"/>
        </w:rPr>
        <w:t xml:space="preserve">. Based on this formula the </w:t>
      </w:r>
      <w:proofErr w:type="spellStart"/>
      <w:r w:rsidRPr="00CB709D">
        <w:rPr>
          <w:rFonts w:ascii="Times New Roman" w:hAnsi="Times New Roman" w:cs="Times New Roman"/>
          <w:sz w:val="24"/>
          <w:szCs w:val="24"/>
          <w:lang w:val="en-ZW"/>
        </w:rPr>
        <w:t>Lobengul</w:t>
      </w:r>
      <w:r w:rsidR="0046587B" w:rsidRPr="00CB709D">
        <w:rPr>
          <w:rFonts w:ascii="Times New Roman" w:hAnsi="Times New Roman" w:cs="Times New Roman"/>
          <w:sz w:val="24"/>
          <w:szCs w:val="24"/>
          <w:lang w:val="en-ZW"/>
        </w:rPr>
        <w:t>a</w:t>
      </w:r>
      <w:proofErr w:type="spellEnd"/>
      <w:r w:rsidR="0046587B" w:rsidRPr="00CB709D">
        <w:rPr>
          <w:rFonts w:ascii="Times New Roman" w:hAnsi="Times New Roman" w:cs="Times New Roman"/>
          <w:sz w:val="24"/>
          <w:szCs w:val="24"/>
          <w:lang w:val="en-ZW"/>
        </w:rPr>
        <w:t xml:space="preserve"> branch received a bonus of 15 </w:t>
      </w:r>
      <w:r w:rsidR="00D86D8D" w:rsidRPr="00CB709D">
        <w:rPr>
          <w:rFonts w:ascii="Times New Roman" w:hAnsi="Times New Roman" w:cs="Times New Roman"/>
          <w:sz w:val="24"/>
          <w:szCs w:val="24"/>
          <w:lang w:val="en-ZW"/>
        </w:rPr>
        <w:t>percent</w:t>
      </w:r>
      <w:r w:rsidRPr="00CB709D">
        <w:rPr>
          <w:rFonts w:ascii="Times New Roman" w:hAnsi="Times New Roman" w:cs="Times New Roman"/>
          <w:sz w:val="24"/>
          <w:szCs w:val="24"/>
          <w:lang w:val="en-ZW"/>
        </w:rPr>
        <w:t xml:space="preserve"> during the period in question.   </w:t>
      </w:r>
    </w:p>
    <w:p w:rsidR="00894AF4" w:rsidRPr="00CB709D" w:rsidRDefault="00894AF4"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  </w:t>
      </w:r>
    </w:p>
    <w:p w:rsidR="00C33E7D" w:rsidRDefault="008F65CC" w:rsidP="00D86D8D">
      <w:pPr>
        <w:spacing w:after="0"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3C35EA" w:rsidRPr="00CB709D">
        <w:rPr>
          <w:rFonts w:ascii="Times New Roman" w:hAnsi="Times New Roman" w:cs="Times New Roman"/>
          <w:sz w:val="24"/>
          <w:szCs w:val="24"/>
          <w:lang w:val="en-ZW"/>
        </w:rPr>
        <w:t>On 22</w:t>
      </w:r>
      <w:r w:rsidR="00925C66" w:rsidRPr="00CB709D">
        <w:rPr>
          <w:rFonts w:ascii="Times New Roman" w:hAnsi="Times New Roman" w:cs="Times New Roman"/>
          <w:sz w:val="24"/>
          <w:szCs w:val="24"/>
          <w:lang w:val="en-ZW"/>
        </w:rPr>
        <w:t> </w:t>
      </w:r>
      <w:r w:rsidR="003C35EA" w:rsidRPr="00CB709D">
        <w:rPr>
          <w:rFonts w:ascii="Times New Roman" w:hAnsi="Times New Roman" w:cs="Times New Roman"/>
          <w:sz w:val="24"/>
          <w:szCs w:val="24"/>
          <w:lang w:val="en-ZW"/>
        </w:rPr>
        <w:t>November 2011, the respondents addressed a letter to the appellant’s Managing Director in which they alleged that they had discovered</w:t>
      </w:r>
      <w:r w:rsidR="00D86D8D" w:rsidRPr="00CB709D">
        <w:rPr>
          <w:rFonts w:ascii="Times New Roman" w:hAnsi="Times New Roman" w:cs="Times New Roman"/>
          <w:sz w:val="24"/>
          <w:szCs w:val="24"/>
          <w:lang w:val="en-ZW"/>
        </w:rPr>
        <w:t xml:space="preserve"> that since January 2010, some s</w:t>
      </w:r>
      <w:r w:rsidR="003C35EA" w:rsidRPr="00CB709D">
        <w:rPr>
          <w:rFonts w:ascii="Times New Roman" w:hAnsi="Times New Roman" w:cs="Times New Roman"/>
          <w:sz w:val="24"/>
          <w:szCs w:val="24"/>
          <w:lang w:val="en-ZW"/>
        </w:rPr>
        <w:t xml:space="preserve">ection Managers were being paid a monthly salary that was </w:t>
      </w:r>
      <w:r w:rsidR="004C3300" w:rsidRPr="00CB709D">
        <w:rPr>
          <w:rFonts w:ascii="Times New Roman" w:hAnsi="Times New Roman" w:cs="Times New Roman"/>
          <w:sz w:val="24"/>
          <w:szCs w:val="24"/>
          <w:lang w:val="en-ZW"/>
        </w:rPr>
        <w:t>higher</w:t>
      </w:r>
      <w:r w:rsidR="003C35EA" w:rsidRPr="00CB709D">
        <w:rPr>
          <w:rFonts w:ascii="Times New Roman" w:hAnsi="Times New Roman" w:cs="Times New Roman"/>
          <w:sz w:val="24"/>
          <w:szCs w:val="24"/>
          <w:lang w:val="en-ZW"/>
        </w:rPr>
        <w:t xml:space="preserve"> than what the</w:t>
      </w:r>
      <w:r w:rsidR="004C3300" w:rsidRPr="00CB709D">
        <w:rPr>
          <w:rFonts w:ascii="Times New Roman" w:hAnsi="Times New Roman" w:cs="Times New Roman"/>
          <w:sz w:val="24"/>
          <w:szCs w:val="24"/>
          <w:lang w:val="en-ZW"/>
        </w:rPr>
        <w:t xml:space="preserve"> respondents were </w:t>
      </w:r>
      <w:r w:rsidR="00894AF4" w:rsidRPr="00CB709D">
        <w:rPr>
          <w:rFonts w:ascii="Times New Roman" w:hAnsi="Times New Roman" w:cs="Times New Roman"/>
          <w:sz w:val="24"/>
          <w:szCs w:val="24"/>
          <w:lang w:val="en-ZW"/>
        </w:rPr>
        <w:t>earn</w:t>
      </w:r>
      <w:r w:rsidR="004C3300" w:rsidRPr="00CB709D">
        <w:rPr>
          <w:rFonts w:ascii="Times New Roman" w:hAnsi="Times New Roman" w:cs="Times New Roman"/>
          <w:sz w:val="24"/>
          <w:szCs w:val="24"/>
          <w:lang w:val="en-ZW"/>
        </w:rPr>
        <w:t>ing</w:t>
      </w:r>
      <w:r w:rsidR="00894AF4" w:rsidRPr="00CB709D">
        <w:rPr>
          <w:rFonts w:ascii="Times New Roman" w:hAnsi="Times New Roman" w:cs="Times New Roman"/>
          <w:sz w:val="24"/>
          <w:szCs w:val="24"/>
          <w:lang w:val="en-ZW"/>
        </w:rPr>
        <w:t>.</w:t>
      </w:r>
      <w:r w:rsidR="003C35EA" w:rsidRPr="00CB709D">
        <w:rPr>
          <w:rFonts w:ascii="Times New Roman" w:hAnsi="Times New Roman" w:cs="Times New Roman"/>
          <w:sz w:val="24"/>
          <w:szCs w:val="24"/>
          <w:lang w:val="en-ZW"/>
        </w:rPr>
        <w:t xml:space="preserve"> They also stated that they had previously written to the Human Resources Officer-Southern Region and the Human Resources Manager concerning their grievance but they </w:t>
      </w:r>
      <w:r w:rsidR="00477935" w:rsidRPr="00CB709D">
        <w:rPr>
          <w:rFonts w:ascii="Times New Roman" w:hAnsi="Times New Roman" w:cs="Times New Roman"/>
          <w:sz w:val="24"/>
          <w:szCs w:val="24"/>
          <w:lang w:val="en-ZW"/>
        </w:rPr>
        <w:t>had not</w:t>
      </w:r>
      <w:r w:rsidR="003C35EA" w:rsidRPr="00CB709D">
        <w:rPr>
          <w:rFonts w:ascii="Times New Roman" w:hAnsi="Times New Roman" w:cs="Times New Roman"/>
          <w:sz w:val="24"/>
          <w:szCs w:val="24"/>
          <w:lang w:val="en-ZW"/>
        </w:rPr>
        <w:t xml:space="preserve"> receive</w:t>
      </w:r>
      <w:r w:rsidR="0046453D" w:rsidRPr="00CB709D">
        <w:rPr>
          <w:rFonts w:ascii="Times New Roman" w:hAnsi="Times New Roman" w:cs="Times New Roman"/>
          <w:sz w:val="24"/>
          <w:szCs w:val="24"/>
          <w:lang w:val="en-ZW"/>
        </w:rPr>
        <w:t>d</w:t>
      </w:r>
      <w:r w:rsidR="003C35EA" w:rsidRPr="00CB709D">
        <w:rPr>
          <w:rFonts w:ascii="Times New Roman" w:hAnsi="Times New Roman" w:cs="Times New Roman"/>
          <w:sz w:val="24"/>
          <w:szCs w:val="24"/>
          <w:lang w:val="en-ZW"/>
        </w:rPr>
        <w:t xml:space="preserve"> a response. </w:t>
      </w:r>
    </w:p>
    <w:p w:rsidR="00477935" w:rsidRPr="00CB709D" w:rsidRDefault="00477935" w:rsidP="00D86D8D">
      <w:pPr>
        <w:spacing w:after="0" w:line="480" w:lineRule="auto"/>
        <w:ind w:firstLine="1134"/>
        <w:jc w:val="both"/>
        <w:rPr>
          <w:rFonts w:ascii="Times New Roman" w:hAnsi="Times New Roman" w:cs="Times New Roman"/>
          <w:sz w:val="24"/>
          <w:szCs w:val="24"/>
          <w:lang w:val="en-ZW"/>
        </w:rPr>
      </w:pPr>
    </w:p>
    <w:p w:rsidR="00F74720" w:rsidRPr="00CB709D" w:rsidRDefault="00C33E7D" w:rsidP="00F4480C">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There was no response from the Managing Director and </w:t>
      </w:r>
      <w:r w:rsidR="00894AF4" w:rsidRPr="00CB709D">
        <w:rPr>
          <w:rFonts w:ascii="Times New Roman" w:hAnsi="Times New Roman" w:cs="Times New Roman"/>
          <w:sz w:val="24"/>
          <w:szCs w:val="24"/>
          <w:lang w:val="en-ZW"/>
        </w:rPr>
        <w:t xml:space="preserve">in January 2012 </w:t>
      </w:r>
      <w:r w:rsidR="00F74720" w:rsidRPr="00CB709D">
        <w:rPr>
          <w:rFonts w:ascii="Times New Roman" w:hAnsi="Times New Roman" w:cs="Times New Roman"/>
          <w:sz w:val="24"/>
          <w:szCs w:val="24"/>
          <w:lang w:val="en-ZW"/>
        </w:rPr>
        <w:t xml:space="preserve">the respondents lodged a complaint of unfair labour practice with a Labour Officer. </w:t>
      </w:r>
      <w:r w:rsidR="00894AF4" w:rsidRPr="00CB709D">
        <w:rPr>
          <w:rFonts w:ascii="Times New Roman" w:hAnsi="Times New Roman" w:cs="Times New Roman"/>
          <w:sz w:val="24"/>
          <w:szCs w:val="24"/>
          <w:lang w:val="en-ZW"/>
        </w:rPr>
        <w:t>They claimed the difference between their salaries and what the highest performers w</w:t>
      </w:r>
      <w:r w:rsidR="004C3300" w:rsidRPr="00CB709D">
        <w:rPr>
          <w:rFonts w:ascii="Times New Roman" w:hAnsi="Times New Roman" w:cs="Times New Roman"/>
          <w:sz w:val="24"/>
          <w:szCs w:val="24"/>
          <w:lang w:val="en-ZW"/>
        </w:rPr>
        <w:t>ere being paid.</w:t>
      </w:r>
      <w:r w:rsidR="00894AF4" w:rsidRPr="00CB709D">
        <w:rPr>
          <w:rFonts w:ascii="Times New Roman" w:hAnsi="Times New Roman" w:cs="Times New Roman"/>
          <w:sz w:val="24"/>
          <w:szCs w:val="24"/>
          <w:lang w:val="en-ZW"/>
        </w:rPr>
        <w:t xml:space="preserve"> </w:t>
      </w:r>
      <w:r w:rsidR="00F74720" w:rsidRPr="00CB709D">
        <w:rPr>
          <w:rFonts w:ascii="Times New Roman" w:hAnsi="Times New Roman" w:cs="Times New Roman"/>
          <w:sz w:val="24"/>
          <w:szCs w:val="24"/>
          <w:lang w:val="en-ZW"/>
        </w:rPr>
        <w:t xml:space="preserve">The parties were invited to attend conciliation proceedings which failed </w:t>
      </w:r>
      <w:r w:rsidR="004C3300" w:rsidRPr="00CB709D">
        <w:rPr>
          <w:rFonts w:ascii="Times New Roman" w:hAnsi="Times New Roman" w:cs="Times New Roman"/>
          <w:sz w:val="24"/>
          <w:szCs w:val="24"/>
          <w:lang w:val="en-ZW"/>
        </w:rPr>
        <w:t xml:space="preserve">to </w:t>
      </w:r>
      <w:r w:rsidR="00FE32D1" w:rsidRPr="00CB709D">
        <w:rPr>
          <w:rFonts w:ascii="Times New Roman" w:hAnsi="Times New Roman" w:cs="Times New Roman"/>
          <w:sz w:val="24"/>
          <w:szCs w:val="24"/>
          <w:lang w:val="en-ZW"/>
        </w:rPr>
        <w:t xml:space="preserve">achieve </w:t>
      </w:r>
      <w:r w:rsidR="004C3300" w:rsidRPr="00CB709D">
        <w:rPr>
          <w:rFonts w:ascii="Times New Roman" w:hAnsi="Times New Roman" w:cs="Times New Roman"/>
          <w:sz w:val="24"/>
          <w:szCs w:val="24"/>
          <w:lang w:val="en-ZW"/>
        </w:rPr>
        <w:t xml:space="preserve">a positive result </w:t>
      </w:r>
      <w:r w:rsidR="00F74720" w:rsidRPr="00CB709D">
        <w:rPr>
          <w:rFonts w:ascii="Times New Roman" w:hAnsi="Times New Roman" w:cs="Times New Roman"/>
          <w:sz w:val="24"/>
          <w:szCs w:val="24"/>
          <w:lang w:val="en-ZW"/>
        </w:rPr>
        <w:t xml:space="preserve">and </w:t>
      </w:r>
      <w:r w:rsidR="004C3300" w:rsidRPr="00CB709D">
        <w:rPr>
          <w:rFonts w:ascii="Times New Roman" w:hAnsi="Times New Roman" w:cs="Times New Roman"/>
          <w:sz w:val="24"/>
          <w:szCs w:val="24"/>
          <w:lang w:val="en-ZW"/>
        </w:rPr>
        <w:t xml:space="preserve">consequently </w:t>
      </w:r>
      <w:r w:rsidR="00F74720" w:rsidRPr="00CB709D">
        <w:rPr>
          <w:rFonts w:ascii="Times New Roman" w:hAnsi="Times New Roman" w:cs="Times New Roman"/>
          <w:sz w:val="24"/>
          <w:szCs w:val="24"/>
          <w:lang w:val="en-ZW"/>
        </w:rPr>
        <w:t xml:space="preserve">a certificate of no settlement was issued. </w:t>
      </w:r>
      <w:r w:rsidR="004C3300" w:rsidRPr="00CB709D">
        <w:rPr>
          <w:rFonts w:ascii="Times New Roman" w:hAnsi="Times New Roman" w:cs="Times New Roman"/>
          <w:sz w:val="24"/>
          <w:szCs w:val="24"/>
          <w:lang w:val="en-ZW"/>
        </w:rPr>
        <w:t>Thereafter</w:t>
      </w:r>
      <w:r w:rsidR="00894AF4" w:rsidRPr="00CB709D">
        <w:rPr>
          <w:rFonts w:ascii="Times New Roman" w:hAnsi="Times New Roman" w:cs="Times New Roman"/>
          <w:sz w:val="24"/>
          <w:szCs w:val="24"/>
          <w:lang w:val="en-ZW"/>
        </w:rPr>
        <w:t>, t</w:t>
      </w:r>
      <w:r w:rsidR="00F74720" w:rsidRPr="00CB709D">
        <w:rPr>
          <w:rFonts w:ascii="Times New Roman" w:hAnsi="Times New Roman" w:cs="Times New Roman"/>
          <w:sz w:val="24"/>
          <w:szCs w:val="24"/>
          <w:lang w:val="en-ZW"/>
        </w:rPr>
        <w:t>he matter was referred to compu</w:t>
      </w:r>
      <w:r w:rsidR="00252FCA" w:rsidRPr="00CB709D">
        <w:rPr>
          <w:rFonts w:ascii="Times New Roman" w:hAnsi="Times New Roman" w:cs="Times New Roman"/>
          <w:sz w:val="24"/>
          <w:szCs w:val="24"/>
          <w:lang w:val="en-ZW"/>
        </w:rPr>
        <w:t xml:space="preserve">lsory arbitration </w:t>
      </w:r>
      <w:r w:rsidR="004C3300" w:rsidRPr="00CB709D">
        <w:rPr>
          <w:rFonts w:ascii="Times New Roman" w:hAnsi="Times New Roman" w:cs="Times New Roman"/>
          <w:sz w:val="24"/>
          <w:szCs w:val="24"/>
          <w:lang w:val="en-ZW"/>
        </w:rPr>
        <w:t>for</w:t>
      </w:r>
      <w:r w:rsidR="00252FCA" w:rsidRPr="00CB709D">
        <w:rPr>
          <w:rFonts w:ascii="Times New Roman" w:hAnsi="Times New Roman" w:cs="Times New Roman"/>
          <w:sz w:val="24"/>
          <w:szCs w:val="24"/>
          <w:lang w:val="en-ZW"/>
        </w:rPr>
        <w:t xml:space="preserve"> the </w:t>
      </w:r>
      <w:r w:rsidR="004C3300" w:rsidRPr="00CB709D">
        <w:rPr>
          <w:rFonts w:ascii="Times New Roman" w:hAnsi="Times New Roman" w:cs="Times New Roman"/>
          <w:sz w:val="24"/>
          <w:szCs w:val="24"/>
          <w:lang w:val="en-ZW"/>
        </w:rPr>
        <w:t>arbitrator</w:t>
      </w:r>
      <w:r w:rsidR="00252FCA" w:rsidRPr="00CB709D">
        <w:rPr>
          <w:rFonts w:ascii="Times New Roman" w:hAnsi="Times New Roman" w:cs="Times New Roman"/>
          <w:sz w:val="24"/>
          <w:szCs w:val="24"/>
          <w:lang w:val="en-ZW"/>
        </w:rPr>
        <w:t xml:space="preserve"> to determine whether the respondents were entitled to back-pay</w:t>
      </w:r>
      <w:r w:rsidR="006A7878" w:rsidRPr="00CB709D">
        <w:rPr>
          <w:rFonts w:ascii="Times New Roman" w:hAnsi="Times New Roman" w:cs="Times New Roman"/>
          <w:sz w:val="24"/>
          <w:szCs w:val="24"/>
          <w:lang w:val="en-ZW"/>
        </w:rPr>
        <w:t xml:space="preserve"> and the </w:t>
      </w:r>
      <w:r w:rsidR="006A7878" w:rsidRPr="00DE01D5">
        <w:rPr>
          <w:rFonts w:ascii="Times New Roman" w:hAnsi="Times New Roman" w:cs="Times New Roman"/>
          <w:i/>
          <w:sz w:val="24"/>
          <w:szCs w:val="24"/>
          <w:lang w:val="en-ZW"/>
        </w:rPr>
        <w:t>q</w:t>
      </w:r>
      <w:r w:rsidR="006A7878" w:rsidRPr="00CB709D">
        <w:rPr>
          <w:rFonts w:ascii="Times New Roman" w:hAnsi="Times New Roman" w:cs="Times New Roman"/>
          <w:i/>
          <w:sz w:val="24"/>
          <w:szCs w:val="24"/>
          <w:lang w:val="en-ZW"/>
        </w:rPr>
        <w:t>uantum</w:t>
      </w:r>
      <w:r w:rsidR="006A7878" w:rsidRPr="00CB709D">
        <w:rPr>
          <w:rFonts w:ascii="Times New Roman" w:hAnsi="Times New Roman" w:cs="Times New Roman"/>
          <w:sz w:val="24"/>
          <w:szCs w:val="24"/>
          <w:lang w:val="en-ZW"/>
        </w:rPr>
        <w:t xml:space="preserve"> thereof</w:t>
      </w:r>
      <w:r w:rsidR="00252FCA" w:rsidRPr="00CB709D">
        <w:rPr>
          <w:rFonts w:ascii="Times New Roman" w:hAnsi="Times New Roman" w:cs="Times New Roman"/>
          <w:sz w:val="24"/>
          <w:szCs w:val="24"/>
          <w:lang w:val="en-ZW"/>
        </w:rPr>
        <w:t xml:space="preserve">. </w:t>
      </w:r>
    </w:p>
    <w:p w:rsidR="00925C66" w:rsidRPr="00CB709D" w:rsidRDefault="00925C66" w:rsidP="00F4480C">
      <w:pPr>
        <w:spacing w:after="0" w:line="480" w:lineRule="auto"/>
        <w:ind w:firstLine="1134"/>
        <w:jc w:val="both"/>
        <w:rPr>
          <w:rFonts w:ascii="Times New Roman" w:hAnsi="Times New Roman" w:cs="Times New Roman"/>
          <w:sz w:val="24"/>
          <w:szCs w:val="24"/>
          <w:lang w:val="en-ZW"/>
        </w:rPr>
      </w:pPr>
    </w:p>
    <w:p w:rsidR="00EF5F2D" w:rsidRDefault="006A7878" w:rsidP="00F4480C">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lastRenderedPageBreak/>
        <w:t>Before the arbitrator, t</w:t>
      </w:r>
      <w:r w:rsidR="00EF5F2D" w:rsidRPr="00CB709D">
        <w:rPr>
          <w:rFonts w:ascii="Times New Roman" w:hAnsi="Times New Roman" w:cs="Times New Roman"/>
          <w:sz w:val="24"/>
          <w:szCs w:val="24"/>
          <w:lang w:val="en-ZW"/>
        </w:rPr>
        <w:t xml:space="preserve">he respondents </w:t>
      </w:r>
      <w:r w:rsidRPr="00CB709D">
        <w:rPr>
          <w:rFonts w:ascii="Times New Roman" w:hAnsi="Times New Roman" w:cs="Times New Roman"/>
          <w:sz w:val="24"/>
          <w:szCs w:val="24"/>
          <w:lang w:val="en-ZW"/>
        </w:rPr>
        <w:t xml:space="preserve">contended </w:t>
      </w:r>
      <w:r w:rsidR="00D86D8D" w:rsidRPr="00CB709D">
        <w:rPr>
          <w:rFonts w:ascii="Times New Roman" w:hAnsi="Times New Roman" w:cs="Times New Roman"/>
          <w:sz w:val="24"/>
          <w:szCs w:val="24"/>
          <w:lang w:val="en-ZW"/>
        </w:rPr>
        <w:t>that in November 2011, most S</w:t>
      </w:r>
      <w:r w:rsidR="00EF5F2D" w:rsidRPr="00CB709D">
        <w:rPr>
          <w:rFonts w:ascii="Times New Roman" w:hAnsi="Times New Roman" w:cs="Times New Roman"/>
          <w:sz w:val="24"/>
          <w:szCs w:val="24"/>
          <w:lang w:val="en-ZW"/>
        </w:rPr>
        <w:t>ection Managers under the M2 grade were earning salaries ranging from US$400.00</w:t>
      </w:r>
      <w:r w:rsidR="00DE01D5">
        <w:rPr>
          <w:rFonts w:ascii="Times New Roman" w:hAnsi="Times New Roman" w:cs="Times New Roman"/>
          <w:sz w:val="24"/>
          <w:szCs w:val="24"/>
          <w:lang w:val="en-ZW"/>
        </w:rPr>
        <w:t xml:space="preserve"> </w:t>
      </w:r>
      <w:r w:rsidR="00EF5F2D" w:rsidRPr="00CB709D">
        <w:rPr>
          <w:rFonts w:ascii="Times New Roman" w:hAnsi="Times New Roman" w:cs="Times New Roman"/>
          <w:sz w:val="24"/>
          <w:szCs w:val="24"/>
          <w:lang w:val="en-ZW"/>
        </w:rPr>
        <w:t>-</w:t>
      </w:r>
      <w:r w:rsidR="00DE01D5">
        <w:rPr>
          <w:rFonts w:ascii="Times New Roman" w:hAnsi="Times New Roman" w:cs="Times New Roman"/>
          <w:sz w:val="24"/>
          <w:szCs w:val="24"/>
          <w:lang w:val="en-ZW"/>
        </w:rPr>
        <w:t xml:space="preserve"> </w:t>
      </w:r>
      <w:r w:rsidR="00EF5F2D" w:rsidRPr="00CB709D">
        <w:rPr>
          <w:rFonts w:ascii="Times New Roman" w:hAnsi="Times New Roman" w:cs="Times New Roman"/>
          <w:sz w:val="24"/>
          <w:szCs w:val="24"/>
          <w:lang w:val="en-ZW"/>
        </w:rPr>
        <w:t xml:space="preserve">US$450.00 per month whilst they were earning US$360.00 per month. They argued before the arbitrator that </w:t>
      </w:r>
      <w:r w:rsidR="00911E94" w:rsidRPr="00CB709D">
        <w:rPr>
          <w:rFonts w:ascii="Times New Roman" w:hAnsi="Times New Roman" w:cs="Times New Roman"/>
          <w:sz w:val="24"/>
          <w:szCs w:val="24"/>
          <w:lang w:val="en-ZW"/>
        </w:rPr>
        <w:t>there was no rational</w:t>
      </w:r>
      <w:r w:rsidR="005E263C" w:rsidRPr="00CB709D">
        <w:rPr>
          <w:rFonts w:ascii="Times New Roman" w:hAnsi="Times New Roman" w:cs="Times New Roman"/>
          <w:sz w:val="24"/>
          <w:szCs w:val="24"/>
          <w:lang w:val="en-ZW"/>
        </w:rPr>
        <w:t xml:space="preserve"> basis for the d</w:t>
      </w:r>
      <w:r w:rsidR="00925C66" w:rsidRPr="00CB709D">
        <w:rPr>
          <w:rFonts w:ascii="Times New Roman" w:hAnsi="Times New Roman" w:cs="Times New Roman"/>
          <w:sz w:val="24"/>
          <w:szCs w:val="24"/>
          <w:lang w:val="en-ZW"/>
        </w:rPr>
        <w:t>istinction</w:t>
      </w:r>
      <w:r w:rsidR="00911E94" w:rsidRPr="00CB709D">
        <w:rPr>
          <w:rFonts w:ascii="Times New Roman" w:hAnsi="Times New Roman" w:cs="Times New Roman"/>
          <w:sz w:val="24"/>
          <w:szCs w:val="24"/>
          <w:lang w:val="en-ZW"/>
        </w:rPr>
        <w:t xml:space="preserve">. They also suggested that </w:t>
      </w:r>
      <w:r w:rsidR="00925C66" w:rsidRPr="00CB709D">
        <w:rPr>
          <w:rFonts w:ascii="Times New Roman" w:hAnsi="Times New Roman" w:cs="Times New Roman"/>
          <w:sz w:val="24"/>
          <w:szCs w:val="24"/>
          <w:lang w:val="en-ZW"/>
        </w:rPr>
        <w:t>in November </w:t>
      </w:r>
      <w:r w:rsidR="005E263C" w:rsidRPr="00CB709D">
        <w:rPr>
          <w:rFonts w:ascii="Times New Roman" w:hAnsi="Times New Roman" w:cs="Times New Roman"/>
          <w:sz w:val="24"/>
          <w:szCs w:val="24"/>
          <w:lang w:val="en-ZW"/>
        </w:rPr>
        <w:t xml:space="preserve">2011 </w:t>
      </w:r>
      <w:r w:rsidRPr="00CB709D">
        <w:rPr>
          <w:rFonts w:ascii="Times New Roman" w:hAnsi="Times New Roman" w:cs="Times New Roman"/>
          <w:sz w:val="24"/>
          <w:szCs w:val="24"/>
          <w:lang w:val="en-ZW"/>
        </w:rPr>
        <w:t>following their complaint,</w:t>
      </w:r>
      <w:r w:rsidR="005E263C" w:rsidRPr="00CB709D">
        <w:rPr>
          <w:rFonts w:ascii="Times New Roman" w:hAnsi="Times New Roman" w:cs="Times New Roman"/>
          <w:sz w:val="24"/>
          <w:szCs w:val="24"/>
          <w:lang w:val="en-ZW"/>
        </w:rPr>
        <w:t xml:space="preserve"> </w:t>
      </w:r>
      <w:r w:rsidR="00911E94" w:rsidRPr="00CB709D">
        <w:rPr>
          <w:rFonts w:ascii="Times New Roman" w:hAnsi="Times New Roman" w:cs="Times New Roman"/>
          <w:sz w:val="24"/>
          <w:szCs w:val="24"/>
          <w:lang w:val="en-ZW"/>
        </w:rPr>
        <w:t xml:space="preserve">each of </w:t>
      </w:r>
      <w:r w:rsidR="005E263C" w:rsidRPr="00CB709D">
        <w:rPr>
          <w:rFonts w:ascii="Times New Roman" w:hAnsi="Times New Roman" w:cs="Times New Roman"/>
          <w:sz w:val="24"/>
          <w:szCs w:val="24"/>
          <w:lang w:val="en-ZW"/>
        </w:rPr>
        <w:t>their accounts w</w:t>
      </w:r>
      <w:r w:rsidR="00911E94" w:rsidRPr="00CB709D">
        <w:rPr>
          <w:rFonts w:ascii="Times New Roman" w:hAnsi="Times New Roman" w:cs="Times New Roman"/>
          <w:sz w:val="24"/>
          <w:szCs w:val="24"/>
          <w:lang w:val="en-ZW"/>
        </w:rPr>
        <w:t>as</w:t>
      </w:r>
      <w:r w:rsidR="005E263C" w:rsidRPr="00CB709D">
        <w:rPr>
          <w:rFonts w:ascii="Times New Roman" w:hAnsi="Times New Roman" w:cs="Times New Roman"/>
          <w:sz w:val="24"/>
          <w:szCs w:val="24"/>
          <w:lang w:val="en-ZW"/>
        </w:rPr>
        <w:t xml:space="preserve"> </w:t>
      </w:r>
      <w:r w:rsidR="00911E94" w:rsidRPr="00CB709D">
        <w:rPr>
          <w:rFonts w:ascii="Times New Roman" w:hAnsi="Times New Roman" w:cs="Times New Roman"/>
          <w:sz w:val="24"/>
          <w:szCs w:val="24"/>
          <w:lang w:val="en-ZW"/>
        </w:rPr>
        <w:t xml:space="preserve">inexplicably </w:t>
      </w:r>
      <w:r w:rsidR="005E263C" w:rsidRPr="00CB709D">
        <w:rPr>
          <w:rFonts w:ascii="Times New Roman" w:hAnsi="Times New Roman" w:cs="Times New Roman"/>
          <w:sz w:val="24"/>
          <w:szCs w:val="24"/>
          <w:lang w:val="en-ZW"/>
        </w:rPr>
        <w:t>credited with the sum of US$40.00. It was also the respondents’ contention that in February 2012 they were demoted to grade 10 without consultation. In the result, the respondents claimed back</w:t>
      </w:r>
      <w:r w:rsidR="00911E94" w:rsidRPr="00CB709D">
        <w:rPr>
          <w:rFonts w:ascii="Times New Roman" w:hAnsi="Times New Roman" w:cs="Times New Roman"/>
          <w:sz w:val="24"/>
          <w:szCs w:val="24"/>
          <w:lang w:val="en-ZW"/>
        </w:rPr>
        <w:t>-</w:t>
      </w:r>
      <w:r w:rsidR="005E263C" w:rsidRPr="00CB709D">
        <w:rPr>
          <w:rFonts w:ascii="Times New Roman" w:hAnsi="Times New Roman" w:cs="Times New Roman"/>
          <w:sz w:val="24"/>
          <w:szCs w:val="24"/>
          <w:lang w:val="en-ZW"/>
        </w:rPr>
        <w:t xml:space="preserve">pay in the sum of US$2 390.00 each and prayed that the appellant be ordered to stop acting unilaterally </w:t>
      </w:r>
      <w:r w:rsidR="00FE32D1" w:rsidRPr="00CB709D">
        <w:rPr>
          <w:rFonts w:ascii="Times New Roman" w:hAnsi="Times New Roman" w:cs="Times New Roman"/>
          <w:sz w:val="24"/>
          <w:szCs w:val="24"/>
          <w:lang w:val="en-ZW"/>
        </w:rPr>
        <w:t xml:space="preserve">in violation of </w:t>
      </w:r>
      <w:r w:rsidR="005E263C" w:rsidRPr="00CB709D">
        <w:rPr>
          <w:rFonts w:ascii="Times New Roman" w:hAnsi="Times New Roman" w:cs="Times New Roman"/>
          <w:sz w:val="24"/>
          <w:szCs w:val="24"/>
          <w:lang w:val="en-ZW"/>
        </w:rPr>
        <w:t>the labour laws.</w:t>
      </w:r>
    </w:p>
    <w:p w:rsidR="00477935" w:rsidRPr="00CB709D" w:rsidRDefault="00477935" w:rsidP="00F4480C">
      <w:pPr>
        <w:spacing w:after="0" w:line="480" w:lineRule="auto"/>
        <w:ind w:firstLine="1134"/>
        <w:jc w:val="both"/>
        <w:rPr>
          <w:rFonts w:ascii="Times New Roman" w:hAnsi="Times New Roman" w:cs="Times New Roman"/>
          <w:sz w:val="24"/>
          <w:szCs w:val="24"/>
          <w:lang w:val="en-ZW"/>
        </w:rPr>
      </w:pPr>
    </w:p>
    <w:p w:rsidR="001C3DE0" w:rsidRPr="00CB709D" w:rsidRDefault="00925C66" w:rsidP="001C3DE0">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6A7878" w:rsidRPr="00CB709D">
        <w:rPr>
          <w:rFonts w:ascii="Times New Roman" w:hAnsi="Times New Roman" w:cs="Times New Roman"/>
          <w:sz w:val="24"/>
          <w:szCs w:val="24"/>
          <w:lang w:val="en-ZW"/>
        </w:rPr>
        <w:t>Per contra, t</w:t>
      </w:r>
      <w:r w:rsidR="005E263C" w:rsidRPr="00CB709D">
        <w:rPr>
          <w:rFonts w:ascii="Times New Roman" w:hAnsi="Times New Roman" w:cs="Times New Roman"/>
          <w:sz w:val="24"/>
          <w:szCs w:val="24"/>
          <w:lang w:val="en-ZW"/>
        </w:rPr>
        <w:t>he appell</w:t>
      </w:r>
      <w:r w:rsidR="00D86D8D" w:rsidRPr="00CB709D">
        <w:rPr>
          <w:rFonts w:ascii="Times New Roman" w:hAnsi="Times New Roman" w:cs="Times New Roman"/>
          <w:sz w:val="24"/>
          <w:szCs w:val="24"/>
          <w:lang w:val="en-ZW"/>
        </w:rPr>
        <w:t xml:space="preserve">ant averred that initially the </w:t>
      </w:r>
      <w:r w:rsidR="00D86D8D" w:rsidRPr="00CB709D">
        <w:rPr>
          <w:rFonts w:ascii="Times New Roman" w:hAnsi="Times New Roman" w:cs="Times New Roman"/>
          <w:sz w:val="24"/>
          <w:szCs w:val="24"/>
          <w:lang w:val="en-ZW"/>
        </w:rPr>
        <w:br/>
        <w:t>S</w:t>
      </w:r>
      <w:r w:rsidR="005E263C" w:rsidRPr="00CB709D">
        <w:rPr>
          <w:rFonts w:ascii="Times New Roman" w:hAnsi="Times New Roman" w:cs="Times New Roman"/>
          <w:sz w:val="24"/>
          <w:szCs w:val="24"/>
          <w:lang w:val="en-ZW"/>
        </w:rPr>
        <w:t xml:space="preserve">ection Managers were paid equitably and the decision to pay them based on branch performance was reached sometime in December 2010. </w:t>
      </w:r>
      <w:r w:rsidR="006E2A9A" w:rsidRPr="00CB709D">
        <w:rPr>
          <w:rFonts w:ascii="Times New Roman" w:hAnsi="Times New Roman" w:cs="Times New Roman"/>
          <w:sz w:val="24"/>
          <w:szCs w:val="24"/>
          <w:lang w:val="en-ZW"/>
        </w:rPr>
        <w:t xml:space="preserve">The appellant also submitted that the respondents were in grade C2 in terms of the </w:t>
      </w:r>
      <w:r w:rsidR="003D7A0D" w:rsidRPr="00CB709D">
        <w:rPr>
          <w:rFonts w:ascii="Times New Roman" w:hAnsi="Times New Roman" w:cs="Times New Roman"/>
          <w:sz w:val="24"/>
          <w:szCs w:val="24"/>
          <w:lang w:val="en-ZW"/>
        </w:rPr>
        <w:t>“</w:t>
      </w:r>
      <w:r w:rsidR="006E2A9A" w:rsidRPr="00CB709D">
        <w:rPr>
          <w:rFonts w:ascii="Times New Roman" w:hAnsi="Times New Roman" w:cs="Times New Roman"/>
          <w:sz w:val="24"/>
          <w:szCs w:val="24"/>
          <w:lang w:val="en-ZW"/>
        </w:rPr>
        <w:t>Patterson</w:t>
      </w:r>
      <w:r w:rsidR="003D7A0D" w:rsidRPr="00CB709D">
        <w:rPr>
          <w:rFonts w:ascii="Times New Roman" w:hAnsi="Times New Roman" w:cs="Times New Roman"/>
          <w:sz w:val="24"/>
          <w:szCs w:val="24"/>
          <w:lang w:val="en-ZW"/>
        </w:rPr>
        <w:t>”</w:t>
      </w:r>
      <w:r w:rsidR="006E2A9A" w:rsidRPr="00CB709D">
        <w:rPr>
          <w:rFonts w:ascii="Times New Roman" w:hAnsi="Times New Roman" w:cs="Times New Roman"/>
          <w:sz w:val="24"/>
          <w:szCs w:val="24"/>
          <w:lang w:val="en-ZW"/>
        </w:rPr>
        <w:t xml:space="preserve"> grading system and that</w:t>
      </w:r>
      <w:r w:rsidR="003D7A0D" w:rsidRPr="00CB709D">
        <w:rPr>
          <w:rFonts w:ascii="Times New Roman" w:hAnsi="Times New Roman" w:cs="Times New Roman"/>
          <w:sz w:val="24"/>
          <w:szCs w:val="24"/>
          <w:lang w:val="en-ZW"/>
        </w:rPr>
        <w:t>,</w:t>
      </w:r>
      <w:r w:rsidR="006E2A9A" w:rsidRPr="00CB709D">
        <w:rPr>
          <w:rFonts w:ascii="Times New Roman" w:hAnsi="Times New Roman" w:cs="Times New Roman"/>
          <w:sz w:val="24"/>
          <w:szCs w:val="24"/>
          <w:lang w:val="en-ZW"/>
        </w:rPr>
        <w:t xml:space="preserve"> as they were managerial employees, their salaries were negotiated on an individual basis. Contrary to the respondents’ contention, the appellant claimed that the US$40.00 deposited in the respondents’ accounts were given to every employee of the appellant. </w:t>
      </w:r>
      <w:r w:rsidR="006A7878" w:rsidRPr="00CB709D">
        <w:rPr>
          <w:rFonts w:ascii="Times New Roman" w:hAnsi="Times New Roman" w:cs="Times New Roman"/>
          <w:sz w:val="24"/>
          <w:szCs w:val="24"/>
          <w:lang w:val="en-ZW"/>
        </w:rPr>
        <w:t>It submitted that there was no back-pay due to the respondents because it was gravitating towards the normal payment system where employees are paid the same regardless of performance.</w:t>
      </w:r>
    </w:p>
    <w:p w:rsidR="00D86D8D" w:rsidRPr="00CB709D" w:rsidRDefault="00D86D8D" w:rsidP="001C3DE0">
      <w:pPr>
        <w:spacing w:after="0" w:line="480" w:lineRule="auto"/>
        <w:jc w:val="both"/>
        <w:rPr>
          <w:rFonts w:ascii="Times New Roman" w:hAnsi="Times New Roman" w:cs="Times New Roman"/>
          <w:sz w:val="24"/>
          <w:szCs w:val="24"/>
          <w:lang w:val="en-ZW"/>
        </w:rPr>
      </w:pPr>
    </w:p>
    <w:p w:rsidR="009C2C8E" w:rsidRDefault="00796C35"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The arbitrator f</w:t>
      </w:r>
      <w:r w:rsidR="00A14009" w:rsidRPr="00CB709D">
        <w:rPr>
          <w:rFonts w:ascii="Times New Roman" w:hAnsi="Times New Roman" w:cs="Times New Roman"/>
          <w:sz w:val="24"/>
          <w:szCs w:val="24"/>
          <w:lang w:val="en-ZW"/>
        </w:rPr>
        <w:t>ou</w:t>
      </w:r>
      <w:r w:rsidRPr="00CB709D">
        <w:rPr>
          <w:rFonts w:ascii="Times New Roman" w:hAnsi="Times New Roman" w:cs="Times New Roman"/>
          <w:sz w:val="24"/>
          <w:szCs w:val="24"/>
          <w:lang w:val="en-ZW"/>
        </w:rPr>
        <w:t>nd that</w:t>
      </w:r>
      <w:r w:rsidR="006E56FC" w:rsidRPr="00CB709D">
        <w:rPr>
          <w:rFonts w:ascii="Times New Roman" w:hAnsi="Times New Roman" w:cs="Times New Roman"/>
          <w:sz w:val="24"/>
          <w:szCs w:val="24"/>
          <w:lang w:val="en-ZW"/>
        </w:rPr>
        <w:t xml:space="preserve">, in the circumstances in </w:t>
      </w:r>
      <w:proofErr w:type="spellStart"/>
      <w:r w:rsidR="006E56FC" w:rsidRPr="00CB709D">
        <w:rPr>
          <w:rFonts w:ascii="Times New Roman" w:hAnsi="Times New Roman" w:cs="Times New Roman"/>
          <w:i/>
          <w:sz w:val="24"/>
          <w:szCs w:val="24"/>
          <w:lang w:val="en-ZW"/>
        </w:rPr>
        <w:t>casu</w:t>
      </w:r>
      <w:proofErr w:type="spellEnd"/>
      <w:r w:rsidR="006E56FC" w:rsidRPr="00CB709D">
        <w:rPr>
          <w:rFonts w:ascii="Times New Roman" w:hAnsi="Times New Roman" w:cs="Times New Roman"/>
          <w:sz w:val="24"/>
          <w:szCs w:val="24"/>
          <w:lang w:val="en-ZW"/>
        </w:rPr>
        <w:t>,</w:t>
      </w:r>
      <w:r w:rsidR="001C0BB5" w:rsidRPr="00CB709D">
        <w:rPr>
          <w:rFonts w:ascii="Times New Roman" w:hAnsi="Times New Roman" w:cs="Times New Roman"/>
          <w:sz w:val="24"/>
          <w:szCs w:val="24"/>
          <w:lang w:val="en-ZW"/>
        </w:rPr>
        <w:t xml:space="preserve"> </w:t>
      </w:r>
      <w:r w:rsidR="002B6867" w:rsidRPr="00CB709D">
        <w:rPr>
          <w:rFonts w:ascii="Times New Roman" w:hAnsi="Times New Roman" w:cs="Times New Roman"/>
          <w:sz w:val="24"/>
          <w:szCs w:val="24"/>
          <w:lang w:val="en-ZW"/>
        </w:rPr>
        <w:t xml:space="preserve">the performance-based bonus </w:t>
      </w:r>
      <w:r w:rsidR="006E56FC" w:rsidRPr="00CB709D">
        <w:rPr>
          <w:rFonts w:ascii="Times New Roman" w:hAnsi="Times New Roman" w:cs="Times New Roman"/>
          <w:sz w:val="24"/>
          <w:szCs w:val="24"/>
          <w:lang w:val="en-ZW"/>
        </w:rPr>
        <w:t xml:space="preserve">constituted </w:t>
      </w:r>
      <w:r w:rsidR="001C0BB5" w:rsidRPr="00CB709D">
        <w:rPr>
          <w:rFonts w:ascii="Times New Roman" w:hAnsi="Times New Roman" w:cs="Times New Roman"/>
          <w:sz w:val="24"/>
          <w:szCs w:val="24"/>
          <w:lang w:val="en-ZW"/>
        </w:rPr>
        <w:t xml:space="preserve">a contravention of the </w:t>
      </w:r>
      <w:proofErr w:type="spellStart"/>
      <w:r w:rsidR="001C0BB5" w:rsidRPr="00CB709D">
        <w:rPr>
          <w:rFonts w:ascii="Times New Roman" w:hAnsi="Times New Roman" w:cs="Times New Roman"/>
          <w:i/>
          <w:sz w:val="24"/>
          <w:szCs w:val="24"/>
          <w:lang w:val="en-ZW"/>
        </w:rPr>
        <w:t>audi</w:t>
      </w:r>
      <w:proofErr w:type="spellEnd"/>
      <w:r w:rsidR="001C0BB5" w:rsidRPr="00CB709D">
        <w:rPr>
          <w:rFonts w:ascii="Times New Roman" w:hAnsi="Times New Roman" w:cs="Times New Roman"/>
          <w:i/>
          <w:sz w:val="24"/>
          <w:szCs w:val="24"/>
          <w:lang w:val="en-ZW"/>
        </w:rPr>
        <w:t xml:space="preserve"> alteram </w:t>
      </w:r>
      <w:r w:rsidR="00F520A0" w:rsidRPr="00CB709D">
        <w:rPr>
          <w:rFonts w:ascii="Times New Roman" w:hAnsi="Times New Roman" w:cs="Times New Roman"/>
          <w:i/>
          <w:sz w:val="24"/>
          <w:szCs w:val="24"/>
          <w:lang w:val="en-ZW"/>
        </w:rPr>
        <w:t>p</w:t>
      </w:r>
      <w:r w:rsidR="001C0BB5" w:rsidRPr="00CB709D">
        <w:rPr>
          <w:rFonts w:ascii="Times New Roman" w:hAnsi="Times New Roman" w:cs="Times New Roman"/>
          <w:i/>
          <w:sz w:val="24"/>
          <w:szCs w:val="24"/>
          <w:lang w:val="en-ZW"/>
        </w:rPr>
        <w:t>artem</w:t>
      </w:r>
      <w:r w:rsidR="001C0BB5" w:rsidRPr="00CB709D">
        <w:rPr>
          <w:rFonts w:ascii="Times New Roman" w:hAnsi="Times New Roman" w:cs="Times New Roman"/>
          <w:sz w:val="24"/>
          <w:szCs w:val="24"/>
          <w:lang w:val="en-ZW"/>
        </w:rPr>
        <w:t xml:space="preserve"> principle as the respondents had not been afforde</w:t>
      </w:r>
      <w:r w:rsidR="00F520A0" w:rsidRPr="00CB709D">
        <w:rPr>
          <w:rFonts w:ascii="Times New Roman" w:hAnsi="Times New Roman" w:cs="Times New Roman"/>
          <w:sz w:val="24"/>
          <w:szCs w:val="24"/>
          <w:lang w:val="en-ZW"/>
        </w:rPr>
        <w:t xml:space="preserve">d </w:t>
      </w:r>
      <w:r w:rsidR="001C0BB5" w:rsidRPr="00CB709D">
        <w:rPr>
          <w:rFonts w:ascii="Times New Roman" w:hAnsi="Times New Roman" w:cs="Times New Roman"/>
          <w:sz w:val="24"/>
          <w:szCs w:val="24"/>
          <w:lang w:val="en-ZW"/>
        </w:rPr>
        <w:t xml:space="preserve">an opportunity to be heard concerning the new grading salary scales. He therefore held that the appellant was committing an unfair labour practice in terms of s 6 of the Labour Act in </w:t>
      </w:r>
      <w:r w:rsidR="001C0BB5" w:rsidRPr="00CB709D">
        <w:rPr>
          <w:rFonts w:ascii="Times New Roman" w:hAnsi="Times New Roman" w:cs="Times New Roman"/>
          <w:sz w:val="24"/>
          <w:szCs w:val="24"/>
          <w:lang w:val="en-ZW"/>
        </w:rPr>
        <w:lastRenderedPageBreak/>
        <w:t>that the respondents were being underpaid for the period in question</w:t>
      </w:r>
      <w:r w:rsidR="00A14009" w:rsidRPr="00CB709D">
        <w:rPr>
          <w:rFonts w:ascii="Times New Roman" w:hAnsi="Times New Roman" w:cs="Times New Roman"/>
          <w:sz w:val="24"/>
          <w:szCs w:val="24"/>
          <w:lang w:val="en-ZW"/>
        </w:rPr>
        <w:t>. In addition he held</w:t>
      </w:r>
      <w:r w:rsidR="006459BC" w:rsidRPr="00CB709D">
        <w:rPr>
          <w:rFonts w:ascii="Times New Roman" w:hAnsi="Times New Roman" w:cs="Times New Roman"/>
          <w:sz w:val="24"/>
          <w:szCs w:val="24"/>
          <w:lang w:val="en-ZW"/>
        </w:rPr>
        <w:t xml:space="preserve"> that the appellant’s conduct </w:t>
      </w:r>
      <w:r w:rsidR="00A14009" w:rsidRPr="00CB709D">
        <w:rPr>
          <w:rFonts w:ascii="Times New Roman" w:hAnsi="Times New Roman" w:cs="Times New Roman"/>
          <w:sz w:val="24"/>
          <w:szCs w:val="24"/>
          <w:lang w:val="en-ZW"/>
        </w:rPr>
        <w:t xml:space="preserve">in this regard </w:t>
      </w:r>
      <w:r w:rsidR="006459BC" w:rsidRPr="00CB709D">
        <w:rPr>
          <w:rFonts w:ascii="Times New Roman" w:hAnsi="Times New Roman" w:cs="Times New Roman"/>
          <w:sz w:val="24"/>
          <w:szCs w:val="24"/>
          <w:lang w:val="en-ZW"/>
        </w:rPr>
        <w:t xml:space="preserve">was criminal </w:t>
      </w:r>
      <w:r w:rsidR="009C2C8E" w:rsidRPr="00CB709D">
        <w:rPr>
          <w:rFonts w:ascii="Times New Roman" w:hAnsi="Times New Roman" w:cs="Times New Roman"/>
          <w:sz w:val="24"/>
          <w:szCs w:val="24"/>
          <w:lang w:val="en-ZW"/>
        </w:rPr>
        <w:t xml:space="preserve">which rendered it </w:t>
      </w:r>
      <w:r w:rsidR="006459BC" w:rsidRPr="00CB709D">
        <w:rPr>
          <w:rFonts w:ascii="Times New Roman" w:hAnsi="Times New Roman" w:cs="Times New Roman"/>
          <w:sz w:val="24"/>
          <w:szCs w:val="24"/>
          <w:lang w:val="en-ZW"/>
        </w:rPr>
        <w:t xml:space="preserve">liable for prosecution. </w:t>
      </w:r>
    </w:p>
    <w:p w:rsidR="00477935" w:rsidRPr="00CB709D" w:rsidRDefault="00477935" w:rsidP="00D86D8D">
      <w:pPr>
        <w:spacing w:after="0" w:line="480" w:lineRule="auto"/>
        <w:ind w:firstLine="1134"/>
        <w:jc w:val="both"/>
        <w:rPr>
          <w:rFonts w:ascii="Times New Roman" w:hAnsi="Times New Roman" w:cs="Times New Roman"/>
          <w:sz w:val="24"/>
          <w:szCs w:val="24"/>
          <w:lang w:val="en-ZW"/>
        </w:rPr>
      </w:pPr>
    </w:p>
    <w:p w:rsidR="006E2A9A" w:rsidRPr="00CB709D" w:rsidRDefault="009C2C8E"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As a consequence, h</w:t>
      </w:r>
      <w:r w:rsidR="006459BC" w:rsidRPr="00CB709D">
        <w:rPr>
          <w:rFonts w:ascii="Times New Roman" w:hAnsi="Times New Roman" w:cs="Times New Roman"/>
          <w:sz w:val="24"/>
          <w:szCs w:val="24"/>
          <w:lang w:val="en-ZW"/>
        </w:rPr>
        <w:t>e ordered th</w:t>
      </w:r>
      <w:r w:rsidR="00A93062" w:rsidRPr="00CB709D">
        <w:rPr>
          <w:rFonts w:ascii="Times New Roman" w:hAnsi="Times New Roman" w:cs="Times New Roman"/>
          <w:sz w:val="24"/>
          <w:szCs w:val="24"/>
          <w:lang w:val="en-ZW"/>
        </w:rPr>
        <w:t xml:space="preserve">at </w:t>
      </w:r>
      <w:r w:rsidR="00A14009" w:rsidRPr="00CB709D">
        <w:rPr>
          <w:rFonts w:ascii="Times New Roman" w:hAnsi="Times New Roman" w:cs="Times New Roman"/>
          <w:sz w:val="24"/>
          <w:szCs w:val="24"/>
          <w:lang w:val="en-ZW"/>
        </w:rPr>
        <w:t xml:space="preserve">each of </w:t>
      </w:r>
      <w:r w:rsidR="00A93062" w:rsidRPr="00CB709D">
        <w:rPr>
          <w:rFonts w:ascii="Times New Roman" w:hAnsi="Times New Roman" w:cs="Times New Roman"/>
          <w:sz w:val="24"/>
          <w:szCs w:val="24"/>
          <w:lang w:val="en-ZW"/>
        </w:rPr>
        <w:t>the respondents be paid US$2</w:t>
      </w:r>
      <w:r w:rsidR="00DE01D5">
        <w:rPr>
          <w:rFonts w:ascii="Times New Roman" w:hAnsi="Times New Roman" w:cs="Times New Roman"/>
          <w:sz w:val="24"/>
          <w:szCs w:val="24"/>
          <w:lang w:val="en-ZW"/>
        </w:rPr>
        <w:t xml:space="preserve"> </w:t>
      </w:r>
      <w:r w:rsidR="00A93062" w:rsidRPr="00CB709D">
        <w:rPr>
          <w:rFonts w:ascii="Times New Roman" w:hAnsi="Times New Roman" w:cs="Times New Roman"/>
          <w:sz w:val="24"/>
          <w:szCs w:val="24"/>
          <w:lang w:val="en-ZW"/>
        </w:rPr>
        <w:t>390.00 as back-pay</w:t>
      </w:r>
      <w:r w:rsidR="00A14009" w:rsidRPr="00CB709D">
        <w:rPr>
          <w:rFonts w:ascii="Times New Roman" w:hAnsi="Times New Roman" w:cs="Times New Roman"/>
          <w:sz w:val="24"/>
          <w:szCs w:val="24"/>
          <w:lang w:val="en-ZW"/>
        </w:rPr>
        <w:t xml:space="preserve">. He also ordered </w:t>
      </w:r>
      <w:r w:rsidRPr="00CB709D">
        <w:rPr>
          <w:rFonts w:ascii="Times New Roman" w:hAnsi="Times New Roman" w:cs="Times New Roman"/>
          <w:sz w:val="24"/>
          <w:szCs w:val="24"/>
          <w:lang w:val="en-ZW"/>
        </w:rPr>
        <w:t>that</w:t>
      </w:r>
      <w:r w:rsidR="00A93062" w:rsidRPr="00CB709D">
        <w:rPr>
          <w:rFonts w:ascii="Times New Roman" w:hAnsi="Times New Roman" w:cs="Times New Roman"/>
          <w:sz w:val="24"/>
          <w:szCs w:val="24"/>
          <w:lang w:val="en-ZW"/>
        </w:rPr>
        <w:t xml:space="preserve"> </w:t>
      </w:r>
      <w:r w:rsidRPr="00CB709D">
        <w:rPr>
          <w:rFonts w:ascii="Times New Roman" w:hAnsi="Times New Roman" w:cs="Times New Roman"/>
          <w:sz w:val="24"/>
          <w:szCs w:val="24"/>
          <w:lang w:val="en-ZW"/>
        </w:rPr>
        <w:t xml:space="preserve">the appellant should </w:t>
      </w:r>
      <w:r w:rsidR="00A93062" w:rsidRPr="00CB709D">
        <w:rPr>
          <w:rFonts w:ascii="Times New Roman" w:hAnsi="Times New Roman" w:cs="Times New Roman"/>
          <w:sz w:val="24"/>
          <w:szCs w:val="24"/>
          <w:lang w:val="en-ZW"/>
        </w:rPr>
        <w:t xml:space="preserve">normalise </w:t>
      </w:r>
      <w:r w:rsidR="00A64604" w:rsidRPr="00CB709D">
        <w:rPr>
          <w:rFonts w:ascii="Times New Roman" w:hAnsi="Times New Roman" w:cs="Times New Roman"/>
          <w:sz w:val="24"/>
          <w:szCs w:val="24"/>
          <w:lang w:val="en-ZW"/>
        </w:rPr>
        <w:t>the compensation system for the respondents.</w:t>
      </w:r>
    </w:p>
    <w:p w:rsidR="00925C66" w:rsidRPr="00CB709D" w:rsidRDefault="00925C66" w:rsidP="00F4480C">
      <w:pPr>
        <w:tabs>
          <w:tab w:val="left" w:pos="2475"/>
        </w:tabs>
        <w:spacing w:after="0" w:line="480" w:lineRule="auto"/>
        <w:jc w:val="both"/>
        <w:rPr>
          <w:rFonts w:ascii="Times New Roman" w:hAnsi="Times New Roman" w:cs="Times New Roman"/>
          <w:sz w:val="24"/>
          <w:szCs w:val="24"/>
          <w:lang w:val="en-ZW"/>
        </w:rPr>
      </w:pPr>
    </w:p>
    <w:p w:rsidR="00925C66"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F659EA" w:rsidRPr="00CB709D">
        <w:rPr>
          <w:rFonts w:ascii="Times New Roman" w:hAnsi="Times New Roman" w:cs="Times New Roman"/>
          <w:sz w:val="24"/>
          <w:szCs w:val="24"/>
          <w:lang w:val="en-ZW"/>
        </w:rPr>
        <w:t xml:space="preserve">The appellant </w:t>
      </w:r>
      <w:r w:rsidR="009C2C8E" w:rsidRPr="00CB709D">
        <w:rPr>
          <w:rFonts w:ascii="Times New Roman" w:hAnsi="Times New Roman" w:cs="Times New Roman"/>
          <w:sz w:val="24"/>
          <w:szCs w:val="24"/>
          <w:lang w:val="en-ZW"/>
        </w:rPr>
        <w:t xml:space="preserve">was aggrieved </w:t>
      </w:r>
      <w:r w:rsidR="006E56FC" w:rsidRPr="00CB709D">
        <w:rPr>
          <w:rFonts w:ascii="Times New Roman" w:hAnsi="Times New Roman" w:cs="Times New Roman"/>
          <w:sz w:val="24"/>
          <w:szCs w:val="24"/>
          <w:lang w:val="en-ZW"/>
        </w:rPr>
        <w:t xml:space="preserve">and </w:t>
      </w:r>
      <w:r w:rsidR="00F659EA" w:rsidRPr="00CB709D">
        <w:rPr>
          <w:rFonts w:ascii="Times New Roman" w:hAnsi="Times New Roman" w:cs="Times New Roman"/>
          <w:sz w:val="24"/>
          <w:szCs w:val="24"/>
          <w:lang w:val="en-ZW"/>
        </w:rPr>
        <w:t>appealed against the Arbitral award to the Labour Court.</w:t>
      </w:r>
      <w:r w:rsidR="00755A82" w:rsidRPr="00CB709D">
        <w:rPr>
          <w:rFonts w:ascii="Times New Roman" w:hAnsi="Times New Roman" w:cs="Times New Roman"/>
          <w:sz w:val="24"/>
          <w:szCs w:val="24"/>
          <w:lang w:val="en-ZW"/>
        </w:rPr>
        <w:t xml:space="preserve"> </w:t>
      </w:r>
      <w:r w:rsidR="00A14009" w:rsidRPr="00CB709D">
        <w:rPr>
          <w:rFonts w:ascii="Times New Roman" w:hAnsi="Times New Roman" w:cs="Times New Roman"/>
          <w:sz w:val="24"/>
          <w:szCs w:val="24"/>
          <w:lang w:val="en-ZW"/>
        </w:rPr>
        <w:t>In essence, t</w:t>
      </w:r>
      <w:r w:rsidR="00AD1F97" w:rsidRPr="00CB709D">
        <w:rPr>
          <w:rFonts w:ascii="Times New Roman" w:hAnsi="Times New Roman" w:cs="Times New Roman"/>
          <w:sz w:val="24"/>
          <w:szCs w:val="24"/>
          <w:lang w:val="en-ZW"/>
        </w:rPr>
        <w:t>he grounds of appeal were that the arbitrat</w:t>
      </w:r>
      <w:r w:rsidR="00755A82" w:rsidRPr="00CB709D">
        <w:rPr>
          <w:rFonts w:ascii="Times New Roman" w:hAnsi="Times New Roman" w:cs="Times New Roman"/>
          <w:sz w:val="24"/>
          <w:szCs w:val="24"/>
          <w:lang w:val="en-ZW"/>
        </w:rPr>
        <w:t>o</w:t>
      </w:r>
      <w:r w:rsidR="00AD1F97" w:rsidRPr="00CB709D">
        <w:rPr>
          <w:rFonts w:ascii="Times New Roman" w:hAnsi="Times New Roman" w:cs="Times New Roman"/>
          <w:sz w:val="24"/>
          <w:szCs w:val="24"/>
          <w:lang w:val="en-ZW"/>
        </w:rPr>
        <w:t xml:space="preserve">r erred in finding that </w:t>
      </w:r>
      <w:r w:rsidR="002B6414" w:rsidRPr="00CB709D">
        <w:rPr>
          <w:rFonts w:ascii="Times New Roman" w:hAnsi="Times New Roman" w:cs="Times New Roman"/>
          <w:sz w:val="24"/>
          <w:szCs w:val="24"/>
          <w:lang w:val="en-ZW"/>
        </w:rPr>
        <w:t>t</w:t>
      </w:r>
      <w:r w:rsidR="00A14009" w:rsidRPr="00CB709D">
        <w:rPr>
          <w:rFonts w:ascii="Times New Roman" w:hAnsi="Times New Roman" w:cs="Times New Roman"/>
          <w:sz w:val="24"/>
          <w:szCs w:val="24"/>
          <w:lang w:val="en-ZW"/>
        </w:rPr>
        <w:t>he appellant</w:t>
      </w:r>
      <w:r w:rsidR="002B6414" w:rsidRPr="00CB709D">
        <w:rPr>
          <w:rFonts w:ascii="Times New Roman" w:hAnsi="Times New Roman" w:cs="Times New Roman"/>
          <w:sz w:val="24"/>
          <w:szCs w:val="24"/>
          <w:lang w:val="en-ZW"/>
        </w:rPr>
        <w:t xml:space="preserve"> </w:t>
      </w:r>
      <w:r w:rsidR="00755A82" w:rsidRPr="00CB709D">
        <w:rPr>
          <w:rFonts w:ascii="Times New Roman" w:hAnsi="Times New Roman" w:cs="Times New Roman"/>
          <w:sz w:val="24"/>
          <w:szCs w:val="24"/>
          <w:lang w:val="en-ZW"/>
        </w:rPr>
        <w:t>committed</w:t>
      </w:r>
      <w:r w:rsidR="002B6414" w:rsidRPr="00CB709D">
        <w:rPr>
          <w:rFonts w:ascii="Times New Roman" w:hAnsi="Times New Roman" w:cs="Times New Roman"/>
          <w:sz w:val="24"/>
          <w:szCs w:val="24"/>
          <w:lang w:val="en-ZW"/>
        </w:rPr>
        <w:t xml:space="preserve"> an unfair labour practice by implementing a performance</w:t>
      </w:r>
      <w:r w:rsidR="00094FCB" w:rsidRPr="00CB709D">
        <w:rPr>
          <w:rFonts w:ascii="Times New Roman" w:hAnsi="Times New Roman" w:cs="Times New Roman"/>
          <w:sz w:val="24"/>
          <w:szCs w:val="24"/>
          <w:lang w:val="en-ZW"/>
        </w:rPr>
        <w:t>-</w:t>
      </w:r>
      <w:r w:rsidR="002B6414" w:rsidRPr="00CB709D">
        <w:rPr>
          <w:rFonts w:ascii="Times New Roman" w:hAnsi="Times New Roman" w:cs="Times New Roman"/>
          <w:sz w:val="24"/>
          <w:szCs w:val="24"/>
          <w:lang w:val="en-ZW"/>
        </w:rPr>
        <w:t>based incentive bonus scheme.</w:t>
      </w:r>
      <w:r w:rsidR="00865DF3" w:rsidRPr="00CB709D">
        <w:rPr>
          <w:rFonts w:ascii="Times New Roman" w:hAnsi="Times New Roman" w:cs="Times New Roman"/>
          <w:sz w:val="24"/>
          <w:szCs w:val="24"/>
          <w:lang w:val="en-ZW"/>
        </w:rPr>
        <w:t xml:space="preserve"> It also argued that the Arbitrator exceeded his terms of reference when he ordered it to normalise its payment scheme.</w:t>
      </w:r>
    </w:p>
    <w:p w:rsidR="00A14009" w:rsidRPr="00CB709D" w:rsidRDefault="00865DF3"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 </w:t>
      </w:r>
    </w:p>
    <w:p w:rsidR="00252FCA"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865DF3" w:rsidRPr="00CB709D">
        <w:rPr>
          <w:rFonts w:ascii="Times New Roman" w:hAnsi="Times New Roman" w:cs="Times New Roman"/>
          <w:sz w:val="24"/>
          <w:szCs w:val="24"/>
          <w:lang w:val="en-ZW"/>
        </w:rPr>
        <w:t xml:space="preserve">The Labour Court </w:t>
      </w:r>
      <w:r w:rsidR="0095494E" w:rsidRPr="00CB709D">
        <w:rPr>
          <w:rFonts w:ascii="Times New Roman" w:hAnsi="Times New Roman" w:cs="Times New Roman"/>
          <w:sz w:val="24"/>
          <w:szCs w:val="24"/>
          <w:lang w:val="en-ZW"/>
        </w:rPr>
        <w:t xml:space="preserve">upheld the finding by the arbitrator that the appellant </w:t>
      </w:r>
      <w:r w:rsidR="003D7A0D" w:rsidRPr="00CB709D">
        <w:rPr>
          <w:rFonts w:ascii="Times New Roman" w:hAnsi="Times New Roman" w:cs="Times New Roman"/>
          <w:sz w:val="24"/>
          <w:szCs w:val="24"/>
          <w:lang w:val="en-ZW"/>
        </w:rPr>
        <w:t xml:space="preserve">had </w:t>
      </w:r>
      <w:r w:rsidR="0095494E" w:rsidRPr="00CB709D">
        <w:rPr>
          <w:rFonts w:ascii="Times New Roman" w:hAnsi="Times New Roman" w:cs="Times New Roman"/>
          <w:sz w:val="24"/>
          <w:szCs w:val="24"/>
          <w:lang w:val="en-ZW"/>
        </w:rPr>
        <w:t>committed an unfair labour practice by implementing a performance</w:t>
      </w:r>
      <w:r w:rsidR="00094FCB" w:rsidRPr="00CB709D">
        <w:rPr>
          <w:rFonts w:ascii="Times New Roman" w:hAnsi="Times New Roman" w:cs="Times New Roman"/>
          <w:sz w:val="24"/>
          <w:szCs w:val="24"/>
          <w:lang w:val="en-ZW"/>
        </w:rPr>
        <w:t>-</w:t>
      </w:r>
      <w:r w:rsidR="0095494E" w:rsidRPr="00CB709D">
        <w:rPr>
          <w:rFonts w:ascii="Times New Roman" w:hAnsi="Times New Roman" w:cs="Times New Roman"/>
          <w:sz w:val="24"/>
          <w:szCs w:val="24"/>
          <w:lang w:val="en-ZW"/>
        </w:rPr>
        <w:t xml:space="preserve">based </w:t>
      </w:r>
      <w:r w:rsidR="00094FCB" w:rsidRPr="00CB709D">
        <w:rPr>
          <w:rFonts w:ascii="Times New Roman" w:hAnsi="Times New Roman" w:cs="Times New Roman"/>
          <w:sz w:val="24"/>
          <w:szCs w:val="24"/>
          <w:lang w:val="en-ZW"/>
        </w:rPr>
        <w:t>bonus</w:t>
      </w:r>
      <w:r w:rsidR="0095494E" w:rsidRPr="00CB709D">
        <w:rPr>
          <w:rFonts w:ascii="Times New Roman" w:hAnsi="Times New Roman" w:cs="Times New Roman"/>
          <w:sz w:val="24"/>
          <w:szCs w:val="24"/>
          <w:lang w:val="en-ZW"/>
        </w:rPr>
        <w:t xml:space="preserve"> scheme. </w:t>
      </w:r>
      <w:r w:rsidR="00C97CFA" w:rsidRPr="00CB709D">
        <w:rPr>
          <w:rFonts w:ascii="Times New Roman" w:hAnsi="Times New Roman" w:cs="Times New Roman"/>
          <w:sz w:val="24"/>
          <w:szCs w:val="24"/>
          <w:lang w:val="en-ZW"/>
        </w:rPr>
        <w:t xml:space="preserve">On the issue relating to the Arbitrator exceeding his terms of reference, the court </w:t>
      </w:r>
      <w:r w:rsidR="00C97CFA" w:rsidRPr="00CB709D">
        <w:rPr>
          <w:rFonts w:ascii="Times New Roman" w:hAnsi="Times New Roman" w:cs="Times New Roman"/>
          <w:i/>
          <w:sz w:val="24"/>
          <w:szCs w:val="24"/>
          <w:lang w:val="en-ZW"/>
        </w:rPr>
        <w:t>a quo</w:t>
      </w:r>
      <w:r w:rsidR="00C97CFA" w:rsidRPr="00CB709D">
        <w:rPr>
          <w:rFonts w:ascii="Times New Roman" w:hAnsi="Times New Roman" w:cs="Times New Roman"/>
          <w:sz w:val="24"/>
          <w:szCs w:val="24"/>
          <w:lang w:val="en-ZW"/>
        </w:rPr>
        <w:t xml:space="preserve"> found that it was inconceivable that the appellant </w:t>
      </w:r>
      <w:r w:rsidR="00A14009" w:rsidRPr="00CB709D">
        <w:rPr>
          <w:rFonts w:ascii="Times New Roman" w:hAnsi="Times New Roman" w:cs="Times New Roman"/>
          <w:sz w:val="24"/>
          <w:szCs w:val="24"/>
          <w:lang w:val="en-ZW"/>
        </w:rPr>
        <w:t xml:space="preserve">would </w:t>
      </w:r>
      <w:r w:rsidR="00C97CFA" w:rsidRPr="00CB709D">
        <w:rPr>
          <w:rFonts w:ascii="Times New Roman" w:hAnsi="Times New Roman" w:cs="Times New Roman"/>
          <w:sz w:val="24"/>
          <w:szCs w:val="24"/>
          <w:lang w:val="en-ZW"/>
        </w:rPr>
        <w:t xml:space="preserve">raise such a ground of appeal </w:t>
      </w:r>
      <w:r w:rsidR="00A14009" w:rsidRPr="00CB709D">
        <w:rPr>
          <w:rFonts w:ascii="Times New Roman" w:hAnsi="Times New Roman" w:cs="Times New Roman"/>
          <w:sz w:val="24"/>
          <w:szCs w:val="24"/>
          <w:lang w:val="en-ZW"/>
        </w:rPr>
        <w:t>when it was common cause that it had</w:t>
      </w:r>
      <w:r w:rsidR="003D7A0D" w:rsidRPr="00CB709D">
        <w:rPr>
          <w:rFonts w:ascii="Times New Roman" w:hAnsi="Times New Roman" w:cs="Times New Roman"/>
          <w:sz w:val="24"/>
          <w:szCs w:val="24"/>
          <w:lang w:val="en-ZW"/>
        </w:rPr>
        <w:t>,</w:t>
      </w:r>
      <w:r w:rsidR="00A14009" w:rsidRPr="00CB709D">
        <w:rPr>
          <w:rFonts w:ascii="Times New Roman" w:hAnsi="Times New Roman" w:cs="Times New Roman"/>
          <w:sz w:val="24"/>
          <w:szCs w:val="24"/>
          <w:lang w:val="en-ZW"/>
        </w:rPr>
        <w:t xml:space="preserve"> </w:t>
      </w:r>
      <w:r w:rsidR="002F229F" w:rsidRPr="00CB709D">
        <w:rPr>
          <w:rFonts w:ascii="Times New Roman" w:hAnsi="Times New Roman" w:cs="Times New Roman"/>
          <w:sz w:val="24"/>
          <w:szCs w:val="24"/>
          <w:lang w:val="en-ZW"/>
        </w:rPr>
        <w:t xml:space="preserve">subsequent to the arbitration proceedings, </w:t>
      </w:r>
      <w:r w:rsidR="00A14009" w:rsidRPr="00CB709D">
        <w:rPr>
          <w:rFonts w:ascii="Times New Roman" w:hAnsi="Times New Roman" w:cs="Times New Roman"/>
          <w:sz w:val="24"/>
          <w:szCs w:val="24"/>
          <w:lang w:val="en-ZW"/>
        </w:rPr>
        <w:t xml:space="preserve">started a process towards </w:t>
      </w:r>
      <w:r w:rsidR="00C97CFA" w:rsidRPr="00CB709D">
        <w:rPr>
          <w:rFonts w:ascii="Times New Roman" w:hAnsi="Times New Roman" w:cs="Times New Roman"/>
          <w:sz w:val="24"/>
          <w:szCs w:val="24"/>
          <w:lang w:val="en-ZW"/>
        </w:rPr>
        <w:t xml:space="preserve">normalising </w:t>
      </w:r>
      <w:r w:rsidR="00A16D12" w:rsidRPr="00CB709D">
        <w:rPr>
          <w:rFonts w:ascii="Times New Roman" w:hAnsi="Times New Roman" w:cs="Times New Roman"/>
          <w:sz w:val="24"/>
          <w:szCs w:val="24"/>
          <w:lang w:val="en-ZW"/>
        </w:rPr>
        <w:t>i</w:t>
      </w:r>
      <w:r w:rsidR="00C97CFA" w:rsidRPr="00CB709D">
        <w:rPr>
          <w:rFonts w:ascii="Times New Roman" w:hAnsi="Times New Roman" w:cs="Times New Roman"/>
          <w:sz w:val="24"/>
          <w:szCs w:val="24"/>
          <w:lang w:val="en-ZW"/>
        </w:rPr>
        <w:t>t</w:t>
      </w:r>
      <w:r w:rsidR="00A16D12" w:rsidRPr="00CB709D">
        <w:rPr>
          <w:rFonts w:ascii="Times New Roman" w:hAnsi="Times New Roman" w:cs="Times New Roman"/>
          <w:sz w:val="24"/>
          <w:szCs w:val="24"/>
          <w:lang w:val="en-ZW"/>
        </w:rPr>
        <w:t xml:space="preserve">s </w:t>
      </w:r>
      <w:r w:rsidR="002F229F" w:rsidRPr="00CB709D">
        <w:rPr>
          <w:rFonts w:ascii="Times New Roman" w:hAnsi="Times New Roman" w:cs="Times New Roman"/>
          <w:sz w:val="24"/>
          <w:szCs w:val="24"/>
          <w:lang w:val="en-ZW"/>
        </w:rPr>
        <w:t xml:space="preserve">remuneration </w:t>
      </w:r>
      <w:r w:rsidR="00C97CFA" w:rsidRPr="00CB709D">
        <w:rPr>
          <w:rFonts w:ascii="Times New Roman" w:hAnsi="Times New Roman" w:cs="Times New Roman"/>
          <w:sz w:val="24"/>
          <w:szCs w:val="24"/>
          <w:lang w:val="en-ZW"/>
        </w:rPr>
        <w:t>system. In the result, the appeal was di</w:t>
      </w:r>
      <w:r w:rsidR="00A14009" w:rsidRPr="00CB709D">
        <w:rPr>
          <w:rFonts w:ascii="Times New Roman" w:hAnsi="Times New Roman" w:cs="Times New Roman"/>
          <w:sz w:val="24"/>
          <w:szCs w:val="24"/>
          <w:lang w:val="en-ZW"/>
        </w:rPr>
        <w:t>s</w:t>
      </w:r>
      <w:r w:rsidR="00C97CFA" w:rsidRPr="00CB709D">
        <w:rPr>
          <w:rFonts w:ascii="Times New Roman" w:hAnsi="Times New Roman" w:cs="Times New Roman"/>
          <w:sz w:val="24"/>
          <w:szCs w:val="24"/>
          <w:lang w:val="en-ZW"/>
        </w:rPr>
        <w:t>missed</w:t>
      </w:r>
      <w:r w:rsidR="00A14009" w:rsidRPr="00CB709D">
        <w:rPr>
          <w:rFonts w:ascii="Times New Roman" w:hAnsi="Times New Roman" w:cs="Times New Roman"/>
          <w:sz w:val="24"/>
          <w:szCs w:val="24"/>
          <w:lang w:val="en-ZW"/>
        </w:rPr>
        <w:t xml:space="preserve"> in its entirety</w:t>
      </w:r>
      <w:r w:rsidR="00C97CFA" w:rsidRPr="00CB709D">
        <w:rPr>
          <w:rFonts w:ascii="Times New Roman" w:hAnsi="Times New Roman" w:cs="Times New Roman"/>
          <w:sz w:val="24"/>
          <w:szCs w:val="24"/>
          <w:lang w:val="en-ZW"/>
        </w:rPr>
        <w:t>.</w:t>
      </w:r>
    </w:p>
    <w:p w:rsidR="00D86D8D" w:rsidRPr="00CB709D" w:rsidRDefault="00D86D8D" w:rsidP="00F4480C">
      <w:pPr>
        <w:spacing w:after="0" w:line="480" w:lineRule="auto"/>
        <w:jc w:val="both"/>
        <w:rPr>
          <w:rFonts w:ascii="Times New Roman" w:hAnsi="Times New Roman" w:cs="Times New Roman"/>
          <w:sz w:val="24"/>
          <w:szCs w:val="24"/>
          <w:lang w:val="en-ZW"/>
        </w:rPr>
      </w:pPr>
    </w:p>
    <w:p w:rsidR="00C97CFA"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C97CFA" w:rsidRPr="00CB709D">
        <w:rPr>
          <w:rFonts w:ascii="Times New Roman" w:hAnsi="Times New Roman" w:cs="Times New Roman"/>
          <w:sz w:val="24"/>
          <w:szCs w:val="24"/>
          <w:lang w:val="en-ZW"/>
        </w:rPr>
        <w:t>Aggrieved by the decision, the appellant</w:t>
      </w:r>
      <w:r w:rsidR="00BA4096" w:rsidRPr="00CB709D">
        <w:rPr>
          <w:rFonts w:ascii="Times New Roman" w:hAnsi="Times New Roman" w:cs="Times New Roman"/>
          <w:sz w:val="24"/>
          <w:szCs w:val="24"/>
          <w:lang w:val="en-ZW"/>
        </w:rPr>
        <w:t>,</w:t>
      </w:r>
      <w:r w:rsidR="00C97CFA" w:rsidRPr="00CB709D">
        <w:rPr>
          <w:rFonts w:ascii="Times New Roman" w:hAnsi="Times New Roman" w:cs="Times New Roman"/>
          <w:sz w:val="24"/>
          <w:szCs w:val="24"/>
          <w:lang w:val="en-ZW"/>
        </w:rPr>
        <w:t xml:space="preserve"> </w:t>
      </w:r>
      <w:r w:rsidR="00A14009" w:rsidRPr="00CB709D">
        <w:rPr>
          <w:rFonts w:ascii="Times New Roman" w:hAnsi="Times New Roman" w:cs="Times New Roman"/>
          <w:sz w:val="24"/>
          <w:szCs w:val="24"/>
          <w:lang w:val="en-ZW"/>
        </w:rPr>
        <w:t xml:space="preserve">with </w:t>
      </w:r>
      <w:r w:rsidR="006E56FC" w:rsidRPr="00CB709D">
        <w:rPr>
          <w:rFonts w:ascii="Times New Roman" w:hAnsi="Times New Roman" w:cs="Times New Roman"/>
          <w:sz w:val="24"/>
          <w:szCs w:val="24"/>
          <w:lang w:val="en-ZW"/>
        </w:rPr>
        <w:t xml:space="preserve">the </w:t>
      </w:r>
      <w:r w:rsidR="00A14009" w:rsidRPr="00CB709D">
        <w:rPr>
          <w:rFonts w:ascii="Times New Roman" w:hAnsi="Times New Roman" w:cs="Times New Roman"/>
          <w:sz w:val="24"/>
          <w:szCs w:val="24"/>
          <w:lang w:val="en-ZW"/>
        </w:rPr>
        <w:t xml:space="preserve">leave </w:t>
      </w:r>
      <w:r w:rsidR="00D86D8D" w:rsidRPr="00CB709D">
        <w:rPr>
          <w:rFonts w:ascii="Times New Roman" w:hAnsi="Times New Roman" w:cs="Times New Roman"/>
          <w:sz w:val="24"/>
          <w:szCs w:val="24"/>
          <w:lang w:val="en-ZW"/>
        </w:rPr>
        <w:t>of this C</w:t>
      </w:r>
      <w:r w:rsidR="006E56FC" w:rsidRPr="00CB709D">
        <w:rPr>
          <w:rFonts w:ascii="Times New Roman" w:hAnsi="Times New Roman" w:cs="Times New Roman"/>
          <w:sz w:val="24"/>
          <w:szCs w:val="24"/>
          <w:lang w:val="en-ZW"/>
        </w:rPr>
        <w:t>ourt</w:t>
      </w:r>
      <w:r w:rsidR="00BA4096" w:rsidRPr="00CB709D">
        <w:rPr>
          <w:rFonts w:ascii="Times New Roman" w:hAnsi="Times New Roman" w:cs="Times New Roman"/>
          <w:sz w:val="24"/>
          <w:szCs w:val="24"/>
          <w:lang w:val="en-ZW"/>
        </w:rPr>
        <w:t>,</w:t>
      </w:r>
      <w:r w:rsidR="006E56FC" w:rsidRPr="00CB709D">
        <w:rPr>
          <w:rFonts w:ascii="Times New Roman" w:hAnsi="Times New Roman" w:cs="Times New Roman"/>
          <w:sz w:val="24"/>
          <w:szCs w:val="24"/>
          <w:lang w:val="en-ZW"/>
        </w:rPr>
        <w:t xml:space="preserve"> </w:t>
      </w:r>
      <w:r w:rsidR="00A14009" w:rsidRPr="00CB709D">
        <w:rPr>
          <w:rFonts w:ascii="Times New Roman" w:hAnsi="Times New Roman" w:cs="Times New Roman"/>
          <w:sz w:val="24"/>
          <w:szCs w:val="24"/>
          <w:lang w:val="en-ZW"/>
        </w:rPr>
        <w:t xml:space="preserve">has </w:t>
      </w:r>
      <w:r w:rsidR="00C97CFA" w:rsidRPr="00CB709D">
        <w:rPr>
          <w:rFonts w:ascii="Times New Roman" w:hAnsi="Times New Roman" w:cs="Times New Roman"/>
          <w:sz w:val="24"/>
          <w:szCs w:val="24"/>
          <w:lang w:val="en-ZW"/>
        </w:rPr>
        <w:t>appeal</w:t>
      </w:r>
      <w:r w:rsidR="00A14009" w:rsidRPr="00CB709D">
        <w:rPr>
          <w:rFonts w:ascii="Times New Roman" w:hAnsi="Times New Roman" w:cs="Times New Roman"/>
          <w:sz w:val="24"/>
          <w:szCs w:val="24"/>
          <w:lang w:val="en-ZW"/>
        </w:rPr>
        <w:t>ed on</w:t>
      </w:r>
      <w:r w:rsidRPr="00CB709D">
        <w:rPr>
          <w:rFonts w:ascii="Times New Roman" w:hAnsi="Times New Roman" w:cs="Times New Roman"/>
          <w:sz w:val="24"/>
          <w:szCs w:val="24"/>
          <w:lang w:val="en-ZW"/>
        </w:rPr>
        <w:t xml:space="preserve"> the following grounds:</w:t>
      </w:r>
    </w:p>
    <w:p w:rsidR="00725D01" w:rsidRPr="00CB709D" w:rsidRDefault="00725D01" w:rsidP="00F4480C">
      <w:pPr>
        <w:numPr>
          <w:ilvl w:val="0"/>
          <w:numId w:val="18"/>
        </w:numPr>
        <w:tabs>
          <w:tab w:val="left" w:pos="2475"/>
        </w:tabs>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lastRenderedPageBreak/>
        <w:t xml:space="preserve">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erred in law in effectively coming to the conclusion that it was unlawful for appellant to pay its employees performance</w:t>
      </w:r>
      <w:r w:rsidR="00094FCB" w:rsidRPr="00CB709D">
        <w:rPr>
          <w:rFonts w:ascii="Times New Roman" w:hAnsi="Times New Roman" w:cs="Times New Roman"/>
          <w:sz w:val="24"/>
          <w:szCs w:val="24"/>
          <w:lang w:val="en-ZW"/>
        </w:rPr>
        <w:t>-</w:t>
      </w:r>
      <w:r w:rsidRPr="00CB709D">
        <w:rPr>
          <w:rFonts w:ascii="Times New Roman" w:hAnsi="Times New Roman" w:cs="Times New Roman"/>
          <w:sz w:val="24"/>
          <w:szCs w:val="24"/>
          <w:lang w:val="en-ZW"/>
        </w:rPr>
        <w:t>based salaries.</w:t>
      </w:r>
    </w:p>
    <w:p w:rsidR="00725D01" w:rsidRPr="00CB709D" w:rsidRDefault="00725D01" w:rsidP="00F4480C">
      <w:pPr>
        <w:numPr>
          <w:ilvl w:val="0"/>
          <w:numId w:val="18"/>
        </w:numPr>
        <w:tabs>
          <w:tab w:val="left" w:pos="2475"/>
        </w:tabs>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Having come to the conclusion that what the respondents were being paid was in accordance with their contracts of employment, 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erred in law in holding as valid an award which entitled them to be paid on a salary scale that was not contractual and which related to different employees.</w:t>
      </w:r>
    </w:p>
    <w:p w:rsidR="00725D01" w:rsidRPr="00CB709D" w:rsidRDefault="00725D01" w:rsidP="00F4480C">
      <w:pPr>
        <w:numPr>
          <w:ilvl w:val="0"/>
          <w:numId w:val="18"/>
        </w:numPr>
        <w:tabs>
          <w:tab w:val="left" w:pos="2475"/>
        </w:tabs>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erred in failing to make a determination on whether the arbitrator was entitled to stray from the terms of reference in the manner </w:t>
      </w:r>
      <w:r w:rsidR="00BA4096" w:rsidRPr="00CB709D">
        <w:rPr>
          <w:rFonts w:ascii="Times New Roman" w:hAnsi="Times New Roman" w:cs="Times New Roman"/>
          <w:sz w:val="24"/>
          <w:szCs w:val="24"/>
          <w:lang w:val="en-ZW"/>
        </w:rPr>
        <w:t>t</w:t>
      </w:r>
      <w:r w:rsidRPr="00CB709D">
        <w:rPr>
          <w:rFonts w:ascii="Times New Roman" w:hAnsi="Times New Roman" w:cs="Times New Roman"/>
          <w:sz w:val="24"/>
          <w:szCs w:val="24"/>
          <w:lang w:val="en-ZW"/>
        </w:rPr>
        <w:t>h</w:t>
      </w:r>
      <w:r w:rsidR="00BA4096" w:rsidRPr="00CB709D">
        <w:rPr>
          <w:rFonts w:ascii="Times New Roman" w:hAnsi="Times New Roman" w:cs="Times New Roman"/>
          <w:sz w:val="24"/>
          <w:szCs w:val="24"/>
          <w:lang w:val="en-ZW"/>
        </w:rPr>
        <w:t>at he did</w:t>
      </w:r>
      <w:r w:rsidRPr="00CB709D">
        <w:rPr>
          <w:rFonts w:ascii="Times New Roman" w:hAnsi="Times New Roman" w:cs="Times New Roman"/>
          <w:sz w:val="24"/>
          <w:szCs w:val="24"/>
          <w:lang w:val="en-ZW"/>
        </w:rPr>
        <w:t xml:space="preserve"> and whether he was at large to afford relief which had not been motivated.</w:t>
      </w:r>
    </w:p>
    <w:p w:rsidR="00F4480C" w:rsidRPr="00CB709D" w:rsidRDefault="00F4480C" w:rsidP="00F4480C">
      <w:pPr>
        <w:tabs>
          <w:tab w:val="left" w:pos="2475"/>
        </w:tabs>
        <w:spacing w:after="0" w:line="480" w:lineRule="auto"/>
        <w:jc w:val="both"/>
        <w:rPr>
          <w:rFonts w:ascii="Times New Roman" w:hAnsi="Times New Roman" w:cs="Times New Roman"/>
          <w:sz w:val="24"/>
          <w:szCs w:val="24"/>
          <w:lang w:val="en-ZW"/>
        </w:rPr>
      </w:pPr>
    </w:p>
    <w:p w:rsidR="00F4480C" w:rsidRPr="00CB709D" w:rsidRDefault="00F4480C" w:rsidP="00D86D8D">
      <w:pPr>
        <w:spacing w:after="0" w:line="240" w:lineRule="auto"/>
        <w:jc w:val="both"/>
        <w:rPr>
          <w:rFonts w:ascii="Times New Roman" w:hAnsi="Times New Roman" w:cs="Times New Roman"/>
          <w:sz w:val="24"/>
          <w:szCs w:val="24"/>
          <w:lang w:val="en-ZW"/>
        </w:rPr>
      </w:pPr>
    </w:p>
    <w:p w:rsidR="00725D01" w:rsidRPr="00CB709D" w:rsidRDefault="00F4480C"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87199A" w:rsidRPr="00CB709D">
        <w:rPr>
          <w:rFonts w:ascii="Times New Roman" w:hAnsi="Times New Roman" w:cs="Times New Roman"/>
          <w:sz w:val="24"/>
          <w:szCs w:val="24"/>
          <w:lang w:val="en-ZW"/>
        </w:rPr>
        <w:t>From the grounds of appeal, there are essentially two issues for determination and these are:</w:t>
      </w:r>
    </w:p>
    <w:p w:rsidR="00725D01" w:rsidRPr="00CB709D" w:rsidRDefault="00725D01" w:rsidP="003C55C1">
      <w:pPr>
        <w:numPr>
          <w:ilvl w:val="0"/>
          <w:numId w:val="19"/>
        </w:num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Whether 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erred in holding that it was unlawful for the appellant to pay its employees performance</w:t>
      </w:r>
      <w:r w:rsidR="004A71C3" w:rsidRPr="00CB709D">
        <w:rPr>
          <w:rFonts w:ascii="Times New Roman" w:hAnsi="Times New Roman" w:cs="Times New Roman"/>
          <w:sz w:val="24"/>
          <w:szCs w:val="24"/>
          <w:lang w:val="en-ZW"/>
        </w:rPr>
        <w:t>-</w:t>
      </w:r>
      <w:r w:rsidRPr="00CB709D">
        <w:rPr>
          <w:rFonts w:ascii="Times New Roman" w:hAnsi="Times New Roman" w:cs="Times New Roman"/>
          <w:sz w:val="24"/>
          <w:szCs w:val="24"/>
          <w:lang w:val="en-ZW"/>
        </w:rPr>
        <w:t>based</w:t>
      </w:r>
      <w:r w:rsidR="00A41AB8" w:rsidRPr="00CB709D">
        <w:rPr>
          <w:rFonts w:ascii="Times New Roman" w:hAnsi="Times New Roman" w:cs="Times New Roman"/>
          <w:sz w:val="24"/>
          <w:szCs w:val="24"/>
          <w:lang w:val="en-ZW"/>
        </w:rPr>
        <w:t xml:space="preserve"> bonuses</w:t>
      </w:r>
      <w:r w:rsidR="003C55C1">
        <w:rPr>
          <w:rFonts w:ascii="Times New Roman" w:hAnsi="Times New Roman" w:cs="Times New Roman"/>
          <w:sz w:val="24"/>
          <w:szCs w:val="24"/>
          <w:lang w:val="en-ZW"/>
        </w:rPr>
        <w:t>.</w:t>
      </w:r>
    </w:p>
    <w:p w:rsidR="00725D01" w:rsidRPr="00CB709D" w:rsidRDefault="00725D01" w:rsidP="003C55C1">
      <w:pPr>
        <w:numPr>
          <w:ilvl w:val="0"/>
          <w:numId w:val="19"/>
        </w:num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Whether the court</w:t>
      </w:r>
      <w:r w:rsidR="004A71C3" w:rsidRPr="00CB709D">
        <w:rPr>
          <w:rFonts w:ascii="Times New Roman" w:hAnsi="Times New Roman" w:cs="Times New Roman"/>
          <w:sz w:val="24"/>
          <w:szCs w:val="24"/>
          <w:lang w:val="en-ZW"/>
        </w:rPr>
        <w:t xml:space="preserve"> </w:t>
      </w:r>
      <w:r w:rsidR="004A71C3"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erred by failing to make a determination on whether the arbitrator strayed from his terms of reference.</w:t>
      </w:r>
    </w:p>
    <w:p w:rsidR="00925C66" w:rsidRPr="00CB709D" w:rsidRDefault="00925C66" w:rsidP="00F4480C">
      <w:pPr>
        <w:tabs>
          <w:tab w:val="left" w:pos="2475"/>
        </w:tabs>
        <w:spacing w:after="0" w:line="480" w:lineRule="auto"/>
        <w:jc w:val="both"/>
        <w:rPr>
          <w:rFonts w:ascii="Times New Roman" w:hAnsi="Times New Roman" w:cs="Times New Roman"/>
          <w:sz w:val="24"/>
          <w:szCs w:val="24"/>
          <w:lang w:val="en-ZW"/>
        </w:rPr>
      </w:pPr>
    </w:p>
    <w:p w:rsidR="00725D01" w:rsidRPr="00CB709D" w:rsidRDefault="00A41AB8" w:rsidP="003C55C1">
      <w:pPr>
        <w:spacing w:after="0" w:line="480" w:lineRule="auto"/>
        <w:jc w:val="both"/>
        <w:rPr>
          <w:rFonts w:ascii="Times New Roman" w:hAnsi="Times New Roman" w:cs="Times New Roman"/>
          <w:b/>
          <w:sz w:val="24"/>
          <w:szCs w:val="24"/>
          <w:lang w:val="en-ZW"/>
        </w:rPr>
      </w:pPr>
      <w:r w:rsidRPr="00CB709D">
        <w:rPr>
          <w:rFonts w:ascii="Times New Roman" w:hAnsi="Times New Roman" w:cs="Times New Roman"/>
          <w:b/>
          <w:sz w:val="24"/>
          <w:szCs w:val="24"/>
          <w:lang w:val="en-ZW"/>
        </w:rPr>
        <w:t>W</w:t>
      </w:r>
      <w:r w:rsidR="00DD5A59" w:rsidRPr="00CB709D">
        <w:rPr>
          <w:rFonts w:ascii="Times New Roman" w:hAnsi="Times New Roman" w:cs="Times New Roman"/>
          <w:b/>
          <w:sz w:val="24"/>
          <w:szCs w:val="24"/>
          <w:lang w:val="en-ZW"/>
        </w:rPr>
        <w:t xml:space="preserve">hether the court </w:t>
      </w:r>
      <w:r w:rsidR="00DD5A59" w:rsidRPr="00CB709D">
        <w:rPr>
          <w:rFonts w:ascii="Times New Roman" w:hAnsi="Times New Roman" w:cs="Times New Roman"/>
          <w:b/>
          <w:i/>
          <w:sz w:val="24"/>
          <w:szCs w:val="24"/>
          <w:lang w:val="en-ZW"/>
        </w:rPr>
        <w:t>a quo</w:t>
      </w:r>
      <w:r w:rsidR="00DD5A59" w:rsidRPr="00CB709D">
        <w:rPr>
          <w:rFonts w:ascii="Times New Roman" w:hAnsi="Times New Roman" w:cs="Times New Roman"/>
          <w:b/>
          <w:sz w:val="24"/>
          <w:szCs w:val="24"/>
          <w:lang w:val="en-ZW"/>
        </w:rPr>
        <w:t xml:space="preserve"> erred in holding that it was unlawful for the appellant to pay its employees performance</w:t>
      </w:r>
      <w:r w:rsidR="004A71C3" w:rsidRPr="00CB709D">
        <w:rPr>
          <w:rFonts w:ascii="Times New Roman" w:hAnsi="Times New Roman" w:cs="Times New Roman"/>
          <w:b/>
          <w:sz w:val="24"/>
          <w:szCs w:val="24"/>
          <w:lang w:val="en-ZW"/>
        </w:rPr>
        <w:t>-</w:t>
      </w:r>
      <w:r w:rsidR="00DD5A59" w:rsidRPr="00CB709D">
        <w:rPr>
          <w:rFonts w:ascii="Times New Roman" w:hAnsi="Times New Roman" w:cs="Times New Roman"/>
          <w:b/>
          <w:sz w:val="24"/>
          <w:szCs w:val="24"/>
          <w:lang w:val="en-ZW"/>
        </w:rPr>
        <w:t xml:space="preserve">based </w:t>
      </w:r>
      <w:r w:rsidRPr="00CB709D">
        <w:rPr>
          <w:rFonts w:ascii="Times New Roman" w:hAnsi="Times New Roman" w:cs="Times New Roman"/>
          <w:b/>
          <w:sz w:val="24"/>
          <w:szCs w:val="24"/>
          <w:lang w:val="en-ZW"/>
        </w:rPr>
        <w:t>bonuses</w:t>
      </w:r>
    </w:p>
    <w:p w:rsidR="00D04397"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Pr="00CB709D">
        <w:rPr>
          <w:rFonts w:ascii="Times New Roman" w:hAnsi="Times New Roman" w:cs="Times New Roman"/>
          <w:sz w:val="24"/>
          <w:szCs w:val="24"/>
        </w:rPr>
        <w:tab/>
      </w:r>
      <w:r w:rsidR="00FA77F3" w:rsidRPr="00CB709D">
        <w:rPr>
          <w:rFonts w:ascii="Times New Roman" w:hAnsi="Times New Roman" w:cs="Times New Roman"/>
          <w:sz w:val="24"/>
          <w:szCs w:val="24"/>
        </w:rPr>
        <w:t>The appellant con</w:t>
      </w:r>
      <w:r w:rsidR="00DE2B36" w:rsidRPr="00CB709D">
        <w:rPr>
          <w:rFonts w:ascii="Times New Roman" w:hAnsi="Times New Roman" w:cs="Times New Roman"/>
          <w:sz w:val="24"/>
          <w:szCs w:val="24"/>
        </w:rPr>
        <w:t>t</w:t>
      </w:r>
      <w:r w:rsidR="00FA77F3" w:rsidRPr="00CB709D">
        <w:rPr>
          <w:rFonts w:ascii="Times New Roman" w:hAnsi="Times New Roman" w:cs="Times New Roman"/>
          <w:sz w:val="24"/>
          <w:szCs w:val="24"/>
        </w:rPr>
        <w:t>end</w:t>
      </w:r>
      <w:r w:rsidR="00DE2B36" w:rsidRPr="00CB709D">
        <w:rPr>
          <w:rFonts w:ascii="Times New Roman" w:hAnsi="Times New Roman" w:cs="Times New Roman"/>
          <w:sz w:val="24"/>
          <w:szCs w:val="24"/>
        </w:rPr>
        <w:t xml:space="preserve">s that </w:t>
      </w:r>
      <w:r w:rsidR="00440CB9" w:rsidRPr="00CB709D">
        <w:rPr>
          <w:rFonts w:ascii="Times New Roman" w:hAnsi="Times New Roman" w:cs="Times New Roman"/>
          <w:sz w:val="24"/>
          <w:szCs w:val="24"/>
        </w:rPr>
        <w:t xml:space="preserve">the court </w:t>
      </w:r>
      <w:r w:rsidR="00440CB9" w:rsidRPr="00CB709D">
        <w:rPr>
          <w:rFonts w:ascii="Times New Roman" w:hAnsi="Times New Roman" w:cs="Times New Roman"/>
          <w:i/>
          <w:sz w:val="24"/>
          <w:szCs w:val="24"/>
        </w:rPr>
        <w:t>a quo</w:t>
      </w:r>
      <w:r w:rsidR="00440CB9" w:rsidRPr="00CB709D">
        <w:rPr>
          <w:rFonts w:ascii="Times New Roman" w:hAnsi="Times New Roman" w:cs="Times New Roman"/>
          <w:sz w:val="24"/>
          <w:szCs w:val="24"/>
        </w:rPr>
        <w:t xml:space="preserve"> erred in holding that it was unlawful for it </w:t>
      </w:r>
      <w:r w:rsidR="00AB00C2" w:rsidRPr="00CB709D">
        <w:rPr>
          <w:rFonts w:ascii="Times New Roman" w:hAnsi="Times New Roman" w:cs="Times New Roman"/>
          <w:sz w:val="24"/>
          <w:szCs w:val="24"/>
        </w:rPr>
        <w:t>to implement a performance</w:t>
      </w:r>
      <w:r w:rsidR="004A71C3" w:rsidRPr="00CB709D">
        <w:rPr>
          <w:rFonts w:ascii="Times New Roman" w:hAnsi="Times New Roman" w:cs="Times New Roman"/>
          <w:sz w:val="24"/>
          <w:szCs w:val="24"/>
        </w:rPr>
        <w:t>-</w:t>
      </w:r>
      <w:r w:rsidR="00AB00C2" w:rsidRPr="00CB709D">
        <w:rPr>
          <w:rFonts w:ascii="Times New Roman" w:hAnsi="Times New Roman" w:cs="Times New Roman"/>
          <w:sz w:val="24"/>
          <w:szCs w:val="24"/>
        </w:rPr>
        <w:t xml:space="preserve">based bonus scheme because there </w:t>
      </w:r>
      <w:r w:rsidR="00E41CF3" w:rsidRPr="00CB709D">
        <w:rPr>
          <w:rFonts w:ascii="Times New Roman" w:hAnsi="Times New Roman" w:cs="Times New Roman"/>
          <w:sz w:val="24"/>
          <w:szCs w:val="24"/>
        </w:rPr>
        <w:t>wa</w:t>
      </w:r>
      <w:r w:rsidR="00AB00C2" w:rsidRPr="00CB709D">
        <w:rPr>
          <w:rFonts w:ascii="Times New Roman" w:hAnsi="Times New Roman" w:cs="Times New Roman"/>
          <w:sz w:val="24"/>
          <w:szCs w:val="24"/>
        </w:rPr>
        <w:t xml:space="preserve">s nothing unlawful </w:t>
      </w:r>
      <w:r w:rsidR="004B0D18" w:rsidRPr="00CB709D">
        <w:rPr>
          <w:rFonts w:ascii="Times New Roman" w:hAnsi="Times New Roman" w:cs="Times New Roman"/>
          <w:sz w:val="24"/>
          <w:szCs w:val="24"/>
        </w:rPr>
        <w:t xml:space="preserve">about </w:t>
      </w:r>
      <w:r w:rsidR="00E41CF3" w:rsidRPr="00CB709D">
        <w:rPr>
          <w:rFonts w:ascii="Times New Roman" w:hAnsi="Times New Roman" w:cs="Times New Roman"/>
          <w:sz w:val="24"/>
          <w:szCs w:val="24"/>
        </w:rPr>
        <w:t xml:space="preserve">the measures it adopted in </w:t>
      </w:r>
      <w:r w:rsidR="004B0D18" w:rsidRPr="00CB709D">
        <w:rPr>
          <w:rFonts w:ascii="Times New Roman" w:hAnsi="Times New Roman" w:cs="Times New Roman"/>
          <w:sz w:val="24"/>
          <w:szCs w:val="24"/>
        </w:rPr>
        <w:t xml:space="preserve">putting in place such a scheme as long as </w:t>
      </w:r>
      <w:r w:rsidR="00E41CF3" w:rsidRPr="00CB709D">
        <w:rPr>
          <w:rFonts w:ascii="Times New Roman" w:hAnsi="Times New Roman" w:cs="Times New Roman"/>
          <w:sz w:val="24"/>
          <w:szCs w:val="24"/>
        </w:rPr>
        <w:t xml:space="preserve">the emoluments which </w:t>
      </w:r>
      <w:r w:rsidR="004B0D18" w:rsidRPr="00CB709D">
        <w:rPr>
          <w:rFonts w:ascii="Times New Roman" w:hAnsi="Times New Roman" w:cs="Times New Roman"/>
          <w:sz w:val="24"/>
          <w:szCs w:val="24"/>
        </w:rPr>
        <w:t xml:space="preserve">the </w:t>
      </w:r>
      <w:r w:rsidR="004B0D18" w:rsidRPr="00CB709D">
        <w:rPr>
          <w:rFonts w:ascii="Times New Roman" w:hAnsi="Times New Roman" w:cs="Times New Roman"/>
          <w:sz w:val="24"/>
          <w:szCs w:val="24"/>
        </w:rPr>
        <w:lastRenderedPageBreak/>
        <w:t>employees are paid as a</w:t>
      </w:r>
      <w:r w:rsidR="00D049CF" w:rsidRPr="00CB709D">
        <w:rPr>
          <w:rFonts w:ascii="Times New Roman" w:hAnsi="Times New Roman" w:cs="Times New Roman"/>
          <w:sz w:val="24"/>
          <w:szCs w:val="24"/>
        </w:rPr>
        <w:t xml:space="preserve"> minimum comport with what is set out in the relevant Collective Bargaining </w:t>
      </w:r>
      <w:r w:rsidR="006E56FC" w:rsidRPr="00CB709D">
        <w:rPr>
          <w:rFonts w:ascii="Times New Roman" w:hAnsi="Times New Roman" w:cs="Times New Roman"/>
          <w:sz w:val="24"/>
          <w:szCs w:val="24"/>
        </w:rPr>
        <w:t>A</w:t>
      </w:r>
      <w:r w:rsidR="00D049CF" w:rsidRPr="00CB709D">
        <w:rPr>
          <w:rFonts w:ascii="Times New Roman" w:hAnsi="Times New Roman" w:cs="Times New Roman"/>
          <w:sz w:val="24"/>
          <w:szCs w:val="24"/>
        </w:rPr>
        <w:t xml:space="preserve">greement. </w:t>
      </w:r>
      <w:r w:rsidR="000768D4" w:rsidRPr="00CB709D">
        <w:rPr>
          <w:rFonts w:ascii="Times New Roman" w:hAnsi="Times New Roman" w:cs="Times New Roman"/>
          <w:sz w:val="24"/>
          <w:szCs w:val="24"/>
        </w:rPr>
        <w:t>The respondents</w:t>
      </w:r>
      <w:r w:rsidR="00E41CF3" w:rsidRPr="00CB709D">
        <w:rPr>
          <w:rFonts w:ascii="Times New Roman" w:hAnsi="Times New Roman" w:cs="Times New Roman"/>
          <w:sz w:val="24"/>
          <w:szCs w:val="24"/>
        </w:rPr>
        <w:t>,</w:t>
      </w:r>
      <w:r w:rsidR="000768D4" w:rsidRPr="00CB709D">
        <w:rPr>
          <w:rFonts w:ascii="Times New Roman" w:hAnsi="Times New Roman" w:cs="Times New Roman"/>
          <w:sz w:val="24"/>
          <w:szCs w:val="24"/>
        </w:rPr>
        <w:t xml:space="preserve"> </w:t>
      </w:r>
      <w:r w:rsidR="006E56FC" w:rsidRPr="00CB709D">
        <w:rPr>
          <w:rFonts w:ascii="Times New Roman" w:hAnsi="Times New Roman" w:cs="Times New Roman"/>
          <w:sz w:val="24"/>
          <w:szCs w:val="24"/>
        </w:rPr>
        <w:t xml:space="preserve">per contra, </w:t>
      </w:r>
      <w:r w:rsidR="000768D4" w:rsidRPr="00CB709D">
        <w:rPr>
          <w:rFonts w:ascii="Times New Roman" w:hAnsi="Times New Roman" w:cs="Times New Roman"/>
          <w:sz w:val="24"/>
          <w:szCs w:val="24"/>
        </w:rPr>
        <w:t xml:space="preserve">contend that </w:t>
      </w:r>
      <w:r w:rsidR="00205D53" w:rsidRPr="00CB709D">
        <w:rPr>
          <w:rFonts w:ascii="Times New Roman" w:hAnsi="Times New Roman" w:cs="Times New Roman"/>
          <w:sz w:val="24"/>
          <w:szCs w:val="24"/>
        </w:rPr>
        <w:t xml:space="preserve">putting </w:t>
      </w:r>
      <w:r w:rsidR="00E41CF3" w:rsidRPr="00CB709D">
        <w:rPr>
          <w:rFonts w:ascii="Times New Roman" w:hAnsi="Times New Roman" w:cs="Times New Roman"/>
          <w:sz w:val="24"/>
          <w:szCs w:val="24"/>
        </w:rPr>
        <w:t xml:space="preserve">in place a </w:t>
      </w:r>
      <w:r w:rsidR="00205D53" w:rsidRPr="00CB709D">
        <w:rPr>
          <w:rFonts w:ascii="Times New Roman" w:hAnsi="Times New Roman" w:cs="Times New Roman"/>
          <w:sz w:val="24"/>
          <w:szCs w:val="24"/>
        </w:rPr>
        <w:t>performance</w:t>
      </w:r>
      <w:r w:rsidR="0045741F" w:rsidRPr="00CB709D">
        <w:rPr>
          <w:rFonts w:ascii="Times New Roman" w:hAnsi="Times New Roman" w:cs="Times New Roman"/>
          <w:sz w:val="24"/>
          <w:szCs w:val="24"/>
        </w:rPr>
        <w:t>-</w:t>
      </w:r>
      <w:r w:rsidR="00205D53" w:rsidRPr="00CB709D">
        <w:rPr>
          <w:rFonts w:ascii="Times New Roman" w:hAnsi="Times New Roman" w:cs="Times New Roman"/>
          <w:sz w:val="24"/>
          <w:szCs w:val="24"/>
        </w:rPr>
        <w:t xml:space="preserve">based salary system is unfair as it contravenes s 5 (d) of the </w:t>
      </w:r>
      <w:proofErr w:type="spellStart"/>
      <w:r w:rsidR="00205D53" w:rsidRPr="00CB709D">
        <w:rPr>
          <w:rFonts w:ascii="Times New Roman" w:hAnsi="Times New Roman" w:cs="Times New Roman"/>
          <w:sz w:val="24"/>
          <w:szCs w:val="24"/>
        </w:rPr>
        <w:t>Labour</w:t>
      </w:r>
      <w:proofErr w:type="spellEnd"/>
      <w:r w:rsidR="00205D53" w:rsidRPr="00CB709D">
        <w:rPr>
          <w:rFonts w:ascii="Times New Roman" w:hAnsi="Times New Roman" w:cs="Times New Roman"/>
          <w:sz w:val="24"/>
          <w:szCs w:val="24"/>
        </w:rPr>
        <w:t xml:space="preserve"> Act </w:t>
      </w:r>
      <w:r w:rsidR="00E41CF3" w:rsidRPr="00CB709D">
        <w:rPr>
          <w:rFonts w:ascii="Times New Roman" w:hAnsi="Times New Roman" w:cs="Times New Roman"/>
          <w:sz w:val="24"/>
          <w:szCs w:val="24"/>
        </w:rPr>
        <w:t>[</w:t>
      </w:r>
      <w:r w:rsidR="00E41CF3" w:rsidRPr="00CB709D">
        <w:rPr>
          <w:rFonts w:ascii="Times New Roman" w:hAnsi="Times New Roman" w:cs="Times New Roman"/>
          <w:i/>
          <w:sz w:val="24"/>
          <w:szCs w:val="24"/>
        </w:rPr>
        <w:t>Chapter 28:01</w:t>
      </w:r>
      <w:r w:rsidR="00E41CF3" w:rsidRPr="00CB709D">
        <w:rPr>
          <w:rFonts w:ascii="Times New Roman" w:hAnsi="Times New Roman" w:cs="Times New Roman"/>
          <w:sz w:val="24"/>
          <w:szCs w:val="24"/>
        </w:rPr>
        <w:t xml:space="preserve">], (the “Act”) </w:t>
      </w:r>
      <w:r w:rsidR="00205D53" w:rsidRPr="00CB709D">
        <w:rPr>
          <w:rFonts w:ascii="Times New Roman" w:hAnsi="Times New Roman" w:cs="Times New Roman"/>
          <w:sz w:val="24"/>
          <w:szCs w:val="24"/>
        </w:rPr>
        <w:t xml:space="preserve">which prohibits discrimination </w:t>
      </w:r>
      <w:r w:rsidR="00D04397" w:rsidRPr="00CB709D">
        <w:rPr>
          <w:rFonts w:ascii="Times New Roman" w:hAnsi="Times New Roman" w:cs="Times New Roman"/>
          <w:sz w:val="24"/>
          <w:szCs w:val="24"/>
        </w:rPr>
        <w:t>on matters relating to employment</w:t>
      </w:r>
      <w:r w:rsidR="00E41CF3" w:rsidRPr="00CB709D">
        <w:rPr>
          <w:rFonts w:ascii="Times New Roman" w:hAnsi="Times New Roman" w:cs="Times New Roman"/>
          <w:sz w:val="24"/>
          <w:szCs w:val="24"/>
        </w:rPr>
        <w:t>,</w:t>
      </w:r>
      <w:r w:rsidR="00D04397" w:rsidRPr="00CB709D">
        <w:rPr>
          <w:rFonts w:ascii="Times New Roman" w:hAnsi="Times New Roman" w:cs="Times New Roman"/>
          <w:sz w:val="24"/>
          <w:szCs w:val="24"/>
        </w:rPr>
        <w:t xml:space="preserve"> wages and benefits. </w:t>
      </w:r>
    </w:p>
    <w:p w:rsidR="00F4480C" w:rsidRPr="00CB709D" w:rsidRDefault="00F4480C" w:rsidP="00F4480C">
      <w:pPr>
        <w:spacing w:after="0" w:line="480" w:lineRule="auto"/>
        <w:jc w:val="both"/>
        <w:rPr>
          <w:rFonts w:ascii="Times New Roman" w:hAnsi="Times New Roman" w:cs="Times New Roman"/>
          <w:sz w:val="24"/>
          <w:szCs w:val="24"/>
        </w:rPr>
      </w:pPr>
    </w:p>
    <w:p w:rsidR="00BA2CBE"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Pr="00CB709D">
        <w:rPr>
          <w:rFonts w:ascii="Times New Roman" w:hAnsi="Times New Roman" w:cs="Times New Roman"/>
          <w:sz w:val="24"/>
          <w:szCs w:val="24"/>
        </w:rPr>
        <w:tab/>
      </w:r>
      <w:r w:rsidR="00BA2CBE" w:rsidRPr="00CB709D">
        <w:rPr>
          <w:rFonts w:ascii="Times New Roman" w:hAnsi="Times New Roman" w:cs="Times New Roman"/>
          <w:sz w:val="24"/>
          <w:szCs w:val="24"/>
        </w:rPr>
        <w:t xml:space="preserve">A bonus is what can generally be termed a benefit. </w:t>
      </w:r>
      <w:r w:rsidR="00070D43" w:rsidRPr="00CB709D">
        <w:rPr>
          <w:rFonts w:ascii="Times New Roman" w:hAnsi="Times New Roman" w:cs="Times New Roman"/>
          <w:sz w:val="24"/>
          <w:szCs w:val="24"/>
        </w:rPr>
        <w:t xml:space="preserve">The implication that can be drawn is that </w:t>
      </w:r>
      <w:r w:rsidR="00BA2CBE" w:rsidRPr="00CB709D">
        <w:rPr>
          <w:rFonts w:ascii="Times New Roman" w:hAnsi="Times New Roman" w:cs="Times New Roman"/>
          <w:sz w:val="24"/>
          <w:szCs w:val="24"/>
        </w:rPr>
        <w:t xml:space="preserve">the grant of </w:t>
      </w:r>
      <w:r w:rsidR="00070D43" w:rsidRPr="00CB709D">
        <w:rPr>
          <w:rFonts w:ascii="Times New Roman" w:hAnsi="Times New Roman" w:cs="Times New Roman"/>
          <w:sz w:val="24"/>
          <w:szCs w:val="24"/>
        </w:rPr>
        <w:t xml:space="preserve">a bonus </w:t>
      </w:r>
      <w:r w:rsidR="00070D43" w:rsidRPr="00CB709D">
        <w:rPr>
          <w:rFonts w:ascii="Times New Roman" w:hAnsi="Times New Roman" w:cs="Times New Roman"/>
          <w:i/>
          <w:sz w:val="24"/>
          <w:szCs w:val="24"/>
        </w:rPr>
        <w:t>per se</w:t>
      </w:r>
      <w:r w:rsidR="00070D43" w:rsidRPr="00CB709D">
        <w:rPr>
          <w:rFonts w:ascii="Times New Roman" w:hAnsi="Times New Roman" w:cs="Times New Roman"/>
          <w:sz w:val="24"/>
          <w:szCs w:val="24"/>
        </w:rPr>
        <w:t xml:space="preserve"> is not illegal and an employer cannot generally be held to </w:t>
      </w:r>
      <w:r w:rsidR="00401C9C" w:rsidRPr="00CB709D">
        <w:rPr>
          <w:rFonts w:ascii="Times New Roman" w:hAnsi="Times New Roman" w:cs="Times New Roman"/>
          <w:sz w:val="24"/>
          <w:szCs w:val="24"/>
        </w:rPr>
        <w:t xml:space="preserve">have committed an unfair </w:t>
      </w:r>
      <w:proofErr w:type="spellStart"/>
      <w:r w:rsidR="00401C9C" w:rsidRPr="00CB709D">
        <w:rPr>
          <w:rFonts w:ascii="Times New Roman" w:hAnsi="Times New Roman" w:cs="Times New Roman"/>
          <w:sz w:val="24"/>
          <w:szCs w:val="24"/>
        </w:rPr>
        <w:t>labour</w:t>
      </w:r>
      <w:proofErr w:type="spellEnd"/>
      <w:r w:rsidR="00401C9C" w:rsidRPr="00CB709D">
        <w:rPr>
          <w:rFonts w:ascii="Times New Roman" w:hAnsi="Times New Roman" w:cs="Times New Roman"/>
          <w:sz w:val="24"/>
          <w:szCs w:val="24"/>
        </w:rPr>
        <w:t xml:space="preserve"> practice by setting up a bonus scheme. </w:t>
      </w:r>
      <w:r w:rsidR="00BA2CBE" w:rsidRPr="00CB709D">
        <w:rPr>
          <w:rFonts w:ascii="Times New Roman" w:hAnsi="Times New Roman" w:cs="Times New Roman"/>
          <w:sz w:val="24"/>
          <w:szCs w:val="24"/>
        </w:rPr>
        <w:t xml:space="preserve">The rationale to this principle is that every employee has the right to a performance based incentive and if they work well, they will be paid well without any reference being made to their class, race, tribe or any other factor on the basis upon which discrimination can competently be committed. </w:t>
      </w:r>
      <w:r w:rsidR="00595D04" w:rsidRPr="00CB709D">
        <w:rPr>
          <w:rFonts w:ascii="Times New Roman" w:hAnsi="Times New Roman" w:cs="Times New Roman"/>
          <w:sz w:val="24"/>
          <w:szCs w:val="24"/>
        </w:rPr>
        <w:t>Thus, the grant of a performance based bonus is therefore not proscribed by law</w:t>
      </w:r>
      <w:r w:rsidR="0019502C" w:rsidRPr="00CB709D">
        <w:rPr>
          <w:rFonts w:ascii="Times New Roman" w:hAnsi="Times New Roman" w:cs="Times New Roman"/>
          <w:sz w:val="24"/>
          <w:szCs w:val="24"/>
        </w:rPr>
        <w:t>.</w:t>
      </w:r>
      <w:r w:rsidR="00BA2CBE" w:rsidRPr="00CB709D">
        <w:rPr>
          <w:rFonts w:ascii="Times New Roman" w:hAnsi="Times New Roman" w:cs="Times New Roman"/>
          <w:sz w:val="24"/>
          <w:szCs w:val="24"/>
        </w:rPr>
        <w:t xml:space="preserve"> </w:t>
      </w:r>
    </w:p>
    <w:p w:rsidR="00D86D8D" w:rsidRPr="00CB709D" w:rsidRDefault="00D86D8D" w:rsidP="00F4480C">
      <w:pPr>
        <w:spacing w:after="0" w:line="480" w:lineRule="auto"/>
        <w:jc w:val="both"/>
        <w:rPr>
          <w:rFonts w:ascii="Times New Roman" w:hAnsi="Times New Roman" w:cs="Times New Roman"/>
          <w:sz w:val="24"/>
          <w:szCs w:val="24"/>
        </w:rPr>
      </w:pPr>
    </w:p>
    <w:p w:rsidR="00BA22ED" w:rsidRPr="00CB709D" w:rsidRDefault="00BA2CBE" w:rsidP="00DE01D5">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rPr>
        <w:t xml:space="preserve">It is only where the awarding of the bonus constitutes an unfair </w:t>
      </w:r>
      <w:proofErr w:type="spellStart"/>
      <w:r w:rsidRPr="00CB709D">
        <w:rPr>
          <w:rFonts w:ascii="Times New Roman" w:hAnsi="Times New Roman" w:cs="Times New Roman"/>
          <w:sz w:val="24"/>
          <w:szCs w:val="24"/>
        </w:rPr>
        <w:t>labour</w:t>
      </w:r>
      <w:proofErr w:type="spellEnd"/>
      <w:r w:rsidRPr="00CB709D">
        <w:rPr>
          <w:rFonts w:ascii="Times New Roman" w:hAnsi="Times New Roman" w:cs="Times New Roman"/>
          <w:sz w:val="24"/>
          <w:szCs w:val="24"/>
        </w:rPr>
        <w:t xml:space="preserve"> practice that would render the bonus illegal. </w:t>
      </w:r>
      <w:r w:rsidR="00401C9C" w:rsidRPr="00CB709D">
        <w:rPr>
          <w:rFonts w:ascii="Times New Roman" w:hAnsi="Times New Roman" w:cs="Times New Roman"/>
          <w:sz w:val="24"/>
          <w:szCs w:val="24"/>
        </w:rPr>
        <w:t xml:space="preserve">It should be noted however, that </w:t>
      </w:r>
      <w:r w:rsidR="00BB2D32" w:rsidRPr="00CB709D">
        <w:rPr>
          <w:rFonts w:ascii="Times New Roman" w:hAnsi="Times New Roman" w:cs="Times New Roman"/>
          <w:sz w:val="24"/>
          <w:szCs w:val="24"/>
          <w:lang w:val="en-ZW"/>
        </w:rPr>
        <w:t xml:space="preserve">a </w:t>
      </w:r>
      <w:r w:rsidR="00BA22ED" w:rsidRPr="00CB709D">
        <w:rPr>
          <w:rFonts w:ascii="Times New Roman" w:hAnsi="Times New Roman" w:cs="Times New Roman"/>
          <w:sz w:val="24"/>
          <w:szCs w:val="24"/>
          <w:lang w:val="en-ZW"/>
        </w:rPr>
        <w:t xml:space="preserve">court will interfere with a decision which involves the exercise of discretion in very limited circumstances.  These were set out by this Court in </w:t>
      </w:r>
      <w:r w:rsidR="00BA22ED" w:rsidRPr="00CB709D">
        <w:rPr>
          <w:rFonts w:ascii="Times New Roman" w:hAnsi="Times New Roman" w:cs="Times New Roman"/>
          <w:i/>
          <w:sz w:val="24"/>
          <w:szCs w:val="24"/>
          <w:lang w:val="en-ZW"/>
        </w:rPr>
        <w:t>Barros &amp; Anor v</w:t>
      </w:r>
      <w:r w:rsidR="00BA22ED" w:rsidRPr="00CB709D">
        <w:rPr>
          <w:rFonts w:ascii="Times New Roman" w:hAnsi="Times New Roman" w:cs="Times New Roman"/>
          <w:sz w:val="24"/>
          <w:szCs w:val="24"/>
          <w:lang w:val="en-ZW"/>
        </w:rPr>
        <w:t xml:space="preserve"> </w:t>
      </w:r>
      <w:proofErr w:type="spellStart"/>
      <w:r w:rsidR="00BA22ED" w:rsidRPr="00CB709D">
        <w:rPr>
          <w:rFonts w:ascii="Times New Roman" w:hAnsi="Times New Roman" w:cs="Times New Roman"/>
          <w:i/>
          <w:sz w:val="24"/>
          <w:szCs w:val="24"/>
          <w:lang w:val="en-ZW"/>
        </w:rPr>
        <w:t>Chimphonda</w:t>
      </w:r>
      <w:proofErr w:type="spellEnd"/>
      <w:r w:rsidR="003762C3" w:rsidRPr="00CB709D">
        <w:rPr>
          <w:rFonts w:ascii="Times New Roman" w:hAnsi="Times New Roman" w:cs="Times New Roman"/>
          <w:i/>
          <w:sz w:val="24"/>
          <w:szCs w:val="24"/>
          <w:lang w:val="en-ZW"/>
        </w:rPr>
        <w:t xml:space="preserve"> </w:t>
      </w:r>
      <w:r w:rsidR="004E162F" w:rsidRPr="00CB709D">
        <w:rPr>
          <w:rFonts w:ascii="Times New Roman" w:hAnsi="Times New Roman" w:cs="Times New Roman"/>
          <w:sz w:val="24"/>
          <w:szCs w:val="24"/>
          <w:lang w:val="en-ZW"/>
        </w:rPr>
        <w:t>1999 (1) ZLR 58 (S) at p 62-63</w:t>
      </w:r>
      <w:r w:rsidR="00BA22ED" w:rsidRPr="00CB709D">
        <w:rPr>
          <w:rFonts w:ascii="Times New Roman" w:hAnsi="Times New Roman" w:cs="Times New Roman"/>
          <w:sz w:val="24"/>
          <w:szCs w:val="24"/>
          <w:lang w:val="en-ZW"/>
        </w:rPr>
        <w:t>, where the Court said:</w:t>
      </w:r>
    </w:p>
    <w:p w:rsidR="00925C66" w:rsidRPr="00CB709D" w:rsidRDefault="00BA22ED" w:rsidP="00F4480C">
      <w:pPr>
        <w:tabs>
          <w:tab w:val="left" w:pos="2475"/>
        </w:tabs>
        <w:spacing w:after="0" w:line="240" w:lineRule="auto"/>
        <w:ind w:left="720"/>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attack upon the determination of the learned judge that there were no special circumstances for preferring the second purchaser above the first – one which clearly involved the exercise of a judicial discretion – may only be interfered with on limited grounds. See </w:t>
      </w:r>
      <w:r w:rsidRPr="00CB709D">
        <w:rPr>
          <w:rFonts w:ascii="Times New Roman" w:hAnsi="Times New Roman" w:cs="Times New Roman"/>
          <w:i/>
          <w:sz w:val="24"/>
          <w:szCs w:val="24"/>
          <w:lang w:val="en-ZW"/>
        </w:rPr>
        <w:t>Farmers’ Co-operative Society</w:t>
      </w:r>
      <w:r w:rsidRPr="00CB709D">
        <w:rPr>
          <w:rFonts w:ascii="Times New Roman" w:hAnsi="Times New Roman" w:cs="Times New Roman"/>
          <w:sz w:val="24"/>
          <w:szCs w:val="24"/>
          <w:lang w:val="en-ZW"/>
        </w:rPr>
        <w:t xml:space="preserve"> </w:t>
      </w:r>
      <w:r w:rsidRPr="00CB709D">
        <w:rPr>
          <w:rFonts w:ascii="Times New Roman" w:hAnsi="Times New Roman" w:cs="Times New Roman"/>
          <w:i/>
          <w:sz w:val="24"/>
          <w:szCs w:val="24"/>
          <w:lang w:val="en-ZW"/>
        </w:rPr>
        <w:t>(Reg.) v Berry</w:t>
      </w:r>
      <w:r w:rsidRPr="00CB709D">
        <w:rPr>
          <w:rFonts w:ascii="Times New Roman" w:hAnsi="Times New Roman" w:cs="Times New Roman"/>
          <w:sz w:val="24"/>
          <w:szCs w:val="24"/>
          <w:lang w:val="en-ZW"/>
        </w:rPr>
        <w:t xml:space="preserve"> 1912 AD 343 at 350. 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w:t>
      </w:r>
      <w:r w:rsidR="00766BCC">
        <w:rPr>
          <w:rFonts w:ascii="Times New Roman" w:hAnsi="Times New Roman" w:cs="Times New Roman"/>
          <w:sz w:val="24"/>
          <w:szCs w:val="24"/>
          <w:lang w:val="en-ZW"/>
        </w:rPr>
        <w:t xml:space="preserve">some </w:t>
      </w:r>
      <w:r w:rsidRPr="00CB709D">
        <w:rPr>
          <w:rFonts w:ascii="Times New Roman" w:hAnsi="Times New Roman" w:cs="Times New Roman"/>
          <w:sz w:val="24"/>
          <w:szCs w:val="24"/>
          <w:lang w:val="en-ZW"/>
        </w:rPr>
        <w:t xml:space="preserve">relevant consideration, then its </w:t>
      </w:r>
      <w:r w:rsidRPr="00CB709D">
        <w:rPr>
          <w:rFonts w:ascii="Times New Roman" w:hAnsi="Times New Roman" w:cs="Times New Roman"/>
          <w:sz w:val="24"/>
          <w:szCs w:val="24"/>
          <w:lang w:val="en-ZW"/>
        </w:rPr>
        <w:lastRenderedPageBreak/>
        <w:t xml:space="preserve">determination should be reviewed and the appellate court may exercise its own discretion in substitution, provided always has the materials for so doing. In short, this court is not imbued with the same broad discretion as was enjoyed by the trial court”. </w:t>
      </w:r>
    </w:p>
    <w:p w:rsidR="00925C66" w:rsidRPr="00CB709D" w:rsidRDefault="00925C66" w:rsidP="00F4480C">
      <w:pPr>
        <w:tabs>
          <w:tab w:val="left" w:pos="2475"/>
        </w:tabs>
        <w:spacing w:after="0" w:line="240" w:lineRule="auto"/>
        <w:ind w:left="720"/>
        <w:jc w:val="both"/>
        <w:rPr>
          <w:rFonts w:ascii="Times New Roman" w:hAnsi="Times New Roman" w:cs="Times New Roman"/>
          <w:sz w:val="24"/>
          <w:szCs w:val="24"/>
          <w:lang w:val="en-ZW"/>
        </w:rPr>
      </w:pPr>
    </w:p>
    <w:p w:rsidR="00BA22ED" w:rsidRDefault="00BA22ED" w:rsidP="00F4480C">
      <w:pPr>
        <w:tabs>
          <w:tab w:val="left" w:pos="2475"/>
        </w:tabs>
        <w:spacing w:after="0" w:line="240" w:lineRule="auto"/>
        <w:ind w:left="720"/>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   </w:t>
      </w:r>
    </w:p>
    <w:p w:rsidR="00DE01D5" w:rsidRPr="00CB709D" w:rsidRDefault="00DE01D5" w:rsidP="00F4480C">
      <w:pPr>
        <w:tabs>
          <w:tab w:val="left" w:pos="2475"/>
        </w:tabs>
        <w:spacing w:after="0" w:line="240" w:lineRule="auto"/>
        <w:ind w:left="720"/>
        <w:jc w:val="both"/>
        <w:rPr>
          <w:rFonts w:ascii="Times New Roman" w:hAnsi="Times New Roman" w:cs="Times New Roman"/>
          <w:sz w:val="24"/>
          <w:szCs w:val="24"/>
          <w:lang w:val="en-ZW"/>
        </w:rPr>
      </w:pPr>
    </w:p>
    <w:p w:rsidR="00FA77F3" w:rsidRPr="00CB709D" w:rsidRDefault="00925C66" w:rsidP="00FA77F3">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lang w:val="en-GB"/>
        </w:rPr>
        <w:tab/>
      </w:r>
      <w:r w:rsidR="00D86D8D" w:rsidRPr="00CB709D">
        <w:rPr>
          <w:rFonts w:ascii="Times New Roman" w:hAnsi="Times New Roman" w:cs="Times New Roman"/>
          <w:sz w:val="24"/>
          <w:szCs w:val="24"/>
          <w:lang w:val="en-GB"/>
        </w:rPr>
        <w:tab/>
      </w:r>
      <w:r w:rsidR="00FA77F3" w:rsidRPr="00CB709D">
        <w:rPr>
          <w:rFonts w:ascii="Times New Roman" w:hAnsi="Times New Roman" w:cs="Times New Roman"/>
          <w:sz w:val="24"/>
          <w:szCs w:val="24"/>
        </w:rPr>
        <w:t xml:space="preserve">It is trite that the grant of a benefit is at the discretion of the employer and cannot be interfered with unless the employer has, in granting the benefit exercised his discretion capriciously or on a wrong principle. This position was buttressed in </w:t>
      </w:r>
      <w:r w:rsidR="00FA77F3" w:rsidRPr="00CB709D">
        <w:rPr>
          <w:rFonts w:ascii="Times New Roman" w:hAnsi="Times New Roman" w:cs="Times New Roman"/>
          <w:i/>
          <w:sz w:val="24"/>
          <w:szCs w:val="24"/>
        </w:rPr>
        <w:t xml:space="preserve">First Mutual Life Ltd v </w:t>
      </w:r>
      <w:proofErr w:type="spellStart"/>
      <w:r w:rsidR="00FA77F3" w:rsidRPr="00CB709D">
        <w:rPr>
          <w:rFonts w:ascii="Times New Roman" w:hAnsi="Times New Roman" w:cs="Times New Roman"/>
          <w:i/>
          <w:sz w:val="24"/>
          <w:szCs w:val="24"/>
        </w:rPr>
        <w:t>Muzivi</w:t>
      </w:r>
      <w:proofErr w:type="spellEnd"/>
      <w:r w:rsidR="00FA77F3" w:rsidRPr="00CB709D">
        <w:rPr>
          <w:rFonts w:ascii="Times New Roman" w:hAnsi="Times New Roman" w:cs="Times New Roman"/>
          <w:sz w:val="24"/>
          <w:szCs w:val="24"/>
        </w:rPr>
        <w:t xml:space="preserve"> SC 09-07 where CHEDA JA stated:</w:t>
      </w:r>
    </w:p>
    <w:p w:rsidR="00FA77F3" w:rsidRPr="00CB709D" w:rsidRDefault="00FA77F3" w:rsidP="00FA77F3">
      <w:pPr>
        <w:spacing w:after="0" w:line="240" w:lineRule="auto"/>
        <w:ind w:left="720"/>
        <w:jc w:val="both"/>
        <w:rPr>
          <w:rFonts w:ascii="Times New Roman" w:hAnsi="Times New Roman" w:cs="Times New Roman"/>
          <w:sz w:val="24"/>
          <w:szCs w:val="24"/>
        </w:rPr>
      </w:pPr>
      <w:r w:rsidRPr="00CB709D">
        <w:rPr>
          <w:rFonts w:ascii="Times New Roman" w:hAnsi="Times New Roman" w:cs="Times New Roman"/>
          <w:sz w:val="24"/>
          <w:szCs w:val="24"/>
        </w:rPr>
        <w:t>“Payment of an annual bonus, is generally discretionary on the part of the employer.  It could not be said that the employee would have been awarded a bonus under all circumstances.  A bonus would have depended on a clear record of performance.  Having been suspended, it could not be said that the employee performed so well that he would have been entitled to a bonus.”</w:t>
      </w:r>
    </w:p>
    <w:p w:rsidR="00FA77F3" w:rsidRPr="00CB709D" w:rsidRDefault="00FA77F3" w:rsidP="00FA77F3">
      <w:pPr>
        <w:spacing w:after="0" w:line="240" w:lineRule="auto"/>
        <w:ind w:left="720"/>
        <w:jc w:val="both"/>
        <w:rPr>
          <w:rFonts w:ascii="Times New Roman" w:hAnsi="Times New Roman" w:cs="Times New Roman"/>
          <w:sz w:val="24"/>
          <w:szCs w:val="24"/>
        </w:rPr>
      </w:pPr>
    </w:p>
    <w:p w:rsidR="00FA77F3" w:rsidRPr="00CB709D" w:rsidRDefault="00FA77F3" w:rsidP="00FA77F3">
      <w:pPr>
        <w:spacing w:after="0" w:line="240" w:lineRule="auto"/>
        <w:ind w:left="720"/>
        <w:jc w:val="both"/>
        <w:rPr>
          <w:rFonts w:ascii="Times New Roman" w:hAnsi="Times New Roman" w:cs="Times New Roman"/>
          <w:sz w:val="24"/>
          <w:szCs w:val="24"/>
        </w:rPr>
      </w:pPr>
    </w:p>
    <w:p w:rsidR="00FA77F3" w:rsidRPr="00CB709D" w:rsidRDefault="00FA77F3" w:rsidP="00FA77F3">
      <w:pPr>
        <w:spacing w:after="0" w:line="240" w:lineRule="auto"/>
        <w:ind w:left="720"/>
        <w:jc w:val="both"/>
        <w:rPr>
          <w:rFonts w:ascii="Times New Roman" w:hAnsi="Times New Roman" w:cs="Times New Roman"/>
          <w:sz w:val="24"/>
          <w:szCs w:val="24"/>
        </w:rPr>
      </w:pPr>
    </w:p>
    <w:p w:rsidR="00FA77F3" w:rsidRPr="00CB709D" w:rsidRDefault="00FA77F3" w:rsidP="00FA77F3">
      <w:pPr>
        <w:spacing w:after="0" w:line="480" w:lineRule="auto"/>
        <w:jc w:val="both"/>
        <w:rPr>
          <w:rFonts w:ascii="Times New Roman" w:hAnsi="Times New Roman" w:cs="Times New Roman"/>
          <w:sz w:val="24"/>
          <w:szCs w:val="24"/>
          <w:lang w:val="en-GB"/>
        </w:rPr>
      </w:pPr>
      <w:r w:rsidRPr="00CB709D">
        <w:rPr>
          <w:rFonts w:ascii="Times New Roman" w:hAnsi="Times New Roman" w:cs="Times New Roman"/>
          <w:sz w:val="24"/>
          <w:szCs w:val="24"/>
        </w:rPr>
        <w:tab/>
      </w:r>
      <w:r w:rsidRPr="00CB709D">
        <w:rPr>
          <w:rFonts w:ascii="Times New Roman" w:hAnsi="Times New Roman" w:cs="Times New Roman"/>
          <w:sz w:val="24"/>
          <w:szCs w:val="24"/>
        </w:rPr>
        <w:tab/>
        <w:t xml:space="preserve">The above </w:t>
      </w:r>
      <w:r w:rsidRPr="00CB709D">
        <w:rPr>
          <w:rFonts w:ascii="Times New Roman" w:hAnsi="Times New Roman" w:cs="Times New Roman"/>
          <w:i/>
          <w:sz w:val="24"/>
          <w:szCs w:val="24"/>
        </w:rPr>
        <w:t>dictum</w:t>
      </w:r>
      <w:r w:rsidRPr="00CB709D">
        <w:rPr>
          <w:rFonts w:ascii="Times New Roman" w:hAnsi="Times New Roman" w:cs="Times New Roman"/>
          <w:sz w:val="24"/>
          <w:szCs w:val="24"/>
        </w:rPr>
        <w:t xml:space="preserve"> amplifies the principle that the decision to grant </w:t>
      </w:r>
      <w:r w:rsidR="00A80C97">
        <w:rPr>
          <w:rFonts w:ascii="Times New Roman" w:hAnsi="Times New Roman" w:cs="Times New Roman"/>
          <w:sz w:val="24"/>
          <w:szCs w:val="24"/>
        </w:rPr>
        <w:t xml:space="preserve">or </w:t>
      </w:r>
      <w:r w:rsidRPr="00CB709D">
        <w:rPr>
          <w:rFonts w:ascii="Times New Roman" w:hAnsi="Times New Roman" w:cs="Times New Roman"/>
          <w:sz w:val="24"/>
          <w:szCs w:val="24"/>
        </w:rPr>
        <w:t>award a bonus to its employee is entirely within the employer’s discretion and is dependent on the employee’s performance.</w:t>
      </w:r>
      <w:r w:rsidR="00925C66" w:rsidRPr="00CB709D">
        <w:rPr>
          <w:rFonts w:ascii="Times New Roman" w:hAnsi="Times New Roman" w:cs="Times New Roman"/>
          <w:sz w:val="24"/>
          <w:szCs w:val="24"/>
          <w:lang w:val="en-GB"/>
        </w:rPr>
        <w:tab/>
      </w:r>
    </w:p>
    <w:p w:rsidR="00D86D8D" w:rsidRPr="00CB709D" w:rsidRDefault="00D86D8D" w:rsidP="00FA77F3">
      <w:pPr>
        <w:spacing w:after="0" w:line="480" w:lineRule="auto"/>
        <w:jc w:val="both"/>
        <w:rPr>
          <w:rFonts w:ascii="Times New Roman" w:hAnsi="Times New Roman" w:cs="Times New Roman"/>
          <w:sz w:val="24"/>
          <w:szCs w:val="24"/>
          <w:lang w:val="en-GB"/>
        </w:rPr>
      </w:pPr>
    </w:p>
    <w:p w:rsidR="003E695C" w:rsidRDefault="00BA22ED" w:rsidP="00477935">
      <w:pPr>
        <w:spacing w:after="0" w:line="480" w:lineRule="auto"/>
        <w:ind w:firstLine="1418"/>
        <w:jc w:val="both"/>
        <w:rPr>
          <w:rFonts w:ascii="Times New Roman" w:hAnsi="Times New Roman" w:cs="Times New Roman"/>
          <w:sz w:val="24"/>
          <w:szCs w:val="24"/>
          <w:lang w:val="en-GB"/>
        </w:rPr>
      </w:pPr>
      <w:r w:rsidRPr="00CB709D">
        <w:rPr>
          <w:rFonts w:ascii="Times New Roman" w:hAnsi="Times New Roman" w:cs="Times New Roman"/>
          <w:sz w:val="24"/>
          <w:szCs w:val="24"/>
          <w:lang w:val="en-GB"/>
        </w:rPr>
        <w:t>What ca</w:t>
      </w:r>
      <w:r w:rsidR="00382B01" w:rsidRPr="00CB709D">
        <w:rPr>
          <w:rFonts w:ascii="Times New Roman" w:hAnsi="Times New Roman" w:cs="Times New Roman"/>
          <w:sz w:val="24"/>
          <w:szCs w:val="24"/>
          <w:lang w:val="en-GB"/>
        </w:rPr>
        <w:t xml:space="preserve">n be gleaned </w:t>
      </w:r>
      <w:r w:rsidRPr="00CB709D">
        <w:rPr>
          <w:rFonts w:ascii="Times New Roman" w:hAnsi="Times New Roman" w:cs="Times New Roman"/>
          <w:sz w:val="24"/>
          <w:szCs w:val="24"/>
          <w:lang w:val="en-GB"/>
        </w:rPr>
        <w:t>from the above is that t</w:t>
      </w:r>
      <w:r w:rsidR="00A33A3A" w:rsidRPr="00CB709D">
        <w:rPr>
          <w:rFonts w:ascii="Times New Roman" w:hAnsi="Times New Roman" w:cs="Times New Roman"/>
          <w:sz w:val="24"/>
          <w:szCs w:val="24"/>
          <w:lang w:val="en-GB"/>
        </w:rPr>
        <w:t xml:space="preserve">he Arbitrator as well as the </w:t>
      </w:r>
      <w:r w:rsidRPr="00CB709D">
        <w:rPr>
          <w:rFonts w:ascii="Times New Roman" w:hAnsi="Times New Roman" w:cs="Times New Roman"/>
          <w:sz w:val="24"/>
          <w:szCs w:val="24"/>
          <w:lang w:val="en-GB"/>
        </w:rPr>
        <w:t>court</w:t>
      </w:r>
      <w:r w:rsidR="00A33A3A" w:rsidRPr="00CB709D">
        <w:rPr>
          <w:rFonts w:ascii="Times New Roman" w:hAnsi="Times New Roman" w:cs="Times New Roman"/>
          <w:sz w:val="24"/>
          <w:szCs w:val="24"/>
          <w:lang w:val="en-GB"/>
        </w:rPr>
        <w:t xml:space="preserve"> </w:t>
      </w:r>
      <w:r w:rsidR="00A33A3A" w:rsidRPr="00CB709D">
        <w:rPr>
          <w:rFonts w:ascii="Times New Roman" w:hAnsi="Times New Roman" w:cs="Times New Roman"/>
          <w:i/>
          <w:sz w:val="24"/>
          <w:szCs w:val="24"/>
          <w:lang w:val="en-GB"/>
        </w:rPr>
        <w:t>a quo</w:t>
      </w:r>
      <w:r w:rsidR="00A33A3A" w:rsidRPr="00CB709D">
        <w:rPr>
          <w:rFonts w:ascii="Times New Roman" w:hAnsi="Times New Roman" w:cs="Times New Roman"/>
          <w:sz w:val="24"/>
          <w:szCs w:val="24"/>
          <w:lang w:val="en-GB"/>
        </w:rPr>
        <w:t xml:space="preserve"> could </w:t>
      </w:r>
      <w:r w:rsidRPr="00CB709D">
        <w:rPr>
          <w:rFonts w:ascii="Times New Roman" w:hAnsi="Times New Roman" w:cs="Times New Roman"/>
          <w:sz w:val="24"/>
          <w:szCs w:val="24"/>
          <w:lang w:val="en-GB"/>
        </w:rPr>
        <w:t xml:space="preserve">only interfere with </w:t>
      </w:r>
      <w:r w:rsidR="00043CE8" w:rsidRPr="00CB709D">
        <w:rPr>
          <w:rFonts w:ascii="Times New Roman" w:hAnsi="Times New Roman" w:cs="Times New Roman"/>
          <w:sz w:val="24"/>
          <w:szCs w:val="24"/>
          <w:lang w:val="en-GB"/>
        </w:rPr>
        <w:t>the appellant’s decision to implement a performance</w:t>
      </w:r>
      <w:r w:rsidR="00F64C82" w:rsidRPr="00CB709D">
        <w:rPr>
          <w:rFonts w:ascii="Times New Roman" w:hAnsi="Times New Roman" w:cs="Times New Roman"/>
          <w:sz w:val="24"/>
          <w:szCs w:val="24"/>
          <w:lang w:val="en-GB"/>
        </w:rPr>
        <w:t>-</w:t>
      </w:r>
      <w:r w:rsidR="00043CE8" w:rsidRPr="00CB709D">
        <w:rPr>
          <w:rFonts w:ascii="Times New Roman" w:hAnsi="Times New Roman" w:cs="Times New Roman"/>
          <w:sz w:val="24"/>
          <w:szCs w:val="24"/>
          <w:lang w:val="en-GB"/>
        </w:rPr>
        <w:t xml:space="preserve">based bonus scheme </w:t>
      </w:r>
      <w:r w:rsidRPr="00CB709D">
        <w:rPr>
          <w:rFonts w:ascii="Times New Roman" w:hAnsi="Times New Roman" w:cs="Times New Roman"/>
          <w:sz w:val="24"/>
          <w:szCs w:val="24"/>
          <w:lang w:val="en-GB"/>
        </w:rPr>
        <w:t xml:space="preserve">if it </w:t>
      </w:r>
      <w:r w:rsidR="00382B01" w:rsidRPr="00CB709D">
        <w:rPr>
          <w:rFonts w:ascii="Times New Roman" w:hAnsi="Times New Roman" w:cs="Times New Roman"/>
          <w:sz w:val="24"/>
          <w:szCs w:val="24"/>
          <w:lang w:val="en-GB"/>
        </w:rPr>
        <w:t xml:space="preserve">was </w:t>
      </w:r>
      <w:r w:rsidRPr="00CB709D">
        <w:rPr>
          <w:rFonts w:ascii="Times New Roman" w:hAnsi="Times New Roman" w:cs="Times New Roman"/>
          <w:sz w:val="24"/>
          <w:szCs w:val="24"/>
          <w:lang w:val="en-GB"/>
        </w:rPr>
        <w:t>f</w:t>
      </w:r>
      <w:r w:rsidR="00043CE8" w:rsidRPr="00CB709D">
        <w:rPr>
          <w:rFonts w:ascii="Times New Roman" w:hAnsi="Times New Roman" w:cs="Times New Roman"/>
          <w:sz w:val="24"/>
          <w:szCs w:val="24"/>
          <w:lang w:val="en-GB"/>
        </w:rPr>
        <w:t>ound</w:t>
      </w:r>
      <w:r w:rsidRPr="00CB709D">
        <w:rPr>
          <w:rFonts w:ascii="Times New Roman" w:hAnsi="Times New Roman" w:cs="Times New Roman"/>
          <w:sz w:val="24"/>
          <w:szCs w:val="24"/>
          <w:lang w:val="en-GB"/>
        </w:rPr>
        <w:t xml:space="preserve"> that an error </w:t>
      </w:r>
      <w:r w:rsidR="00382B01" w:rsidRPr="00CB709D">
        <w:rPr>
          <w:rFonts w:ascii="Times New Roman" w:hAnsi="Times New Roman" w:cs="Times New Roman"/>
          <w:sz w:val="24"/>
          <w:szCs w:val="24"/>
          <w:lang w:val="en-GB"/>
        </w:rPr>
        <w:t xml:space="preserve">had been made </w:t>
      </w:r>
      <w:r w:rsidRPr="00CB709D">
        <w:rPr>
          <w:rFonts w:ascii="Times New Roman" w:hAnsi="Times New Roman" w:cs="Times New Roman"/>
          <w:sz w:val="24"/>
          <w:szCs w:val="24"/>
          <w:lang w:val="en-GB"/>
        </w:rPr>
        <w:t xml:space="preserve">or </w:t>
      </w:r>
      <w:r w:rsidR="00382B01" w:rsidRPr="00CB709D">
        <w:rPr>
          <w:rFonts w:ascii="Times New Roman" w:hAnsi="Times New Roman" w:cs="Times New Roman"/>
          <w:sz w:val="24"/>
          <w:szCs w:val="24"/>
          <w:lang w:val="en-GB"/>
        </w:rPr>
        <w:t xml:space="preserve">if </w:t>
      </w:r>
      <w:r w:rsidRPr="00CB709D">
        <w:rPr>
          <w:rFonts w:ascii="Times New Roman" w:hAnsi="Times New Roman" w:cs="Times New Roman"/>
          <w:sz w:val="24"/>
          <w:szCs w:val="24"/>
          <w:lang w:val="en-GB"/>
        </w:rPr>
        <w:t xml:space="preserve">the </w:t>
      </w:r>
      <w:r w:rsidR="003762C3" w:rsidRPr="00CB709D">
        <w:rPr>
          <w:rFonts w:ascii="Times New Roman" w:hAnsi="Times New Roman" w:cs="Times New Roman"/>
          <w:sz w:val="24"/>
          <w:szCs w:val="24"/>
          <w:lang w:val="en-GB"/>
        </w:rPr>
        <w:t>emplo</w:t>
      </w:r>
      <w:r w:rsidR="00043CE8" w:rsidRPr="00CB709D">
        <w:rPr>
          <w:rFonts w:ascii="Times New Roman" w:hAnsi="Times New Roman" w:cs="Times New Roman"/>
          <w:sz w:val="24"/>
          <w:szCs w:val="24"/>
          <w:lang w:val="en-GB"/>
        </w:rPr>
        <w:t>yer</w:t>
      </w:r>
      <w:r w:rsidR="00382B01" w:rsidRPr="00CB709D">
        <w:rPr>
          <w:rFonts w:ascii="Times New Roman" w:hAnsi="Times New Roman" w:cs="Times New Roman"/>
          <w:sz w:val="24"/>
          <w:szCs w:val="24"/>
          <w:lang w:val="en-GB"/>
        </w:rPr>
        <w:t>, in implementing the scheme, had</w:t>
      </w:r>
      <w:r w:rsidRPr="00CB709D">
        <w:rPr>
          <w:rFonts w:ascii="Times New Roman" w:hAnsi="Times New Roman" w:cs="Times New Roman"/>
          <w:sz w:val="24"/>
          <w:szCs w:val="24"/>
          <w:lang w:val="en-GB"/>
        </w:rPr>
        <w:t xml:space="preserve"> acted on the wrong principle or </w:t>
      </w:r>
      <w:r w:rsidR="00382B01" w:rsidRPr="00CB709D">
        <w:rPr>
          <w:rFonts w:ascii="Times New Roman" w:hAnsi="Times New Roman" w:cs="Times New Roman"/>
          <w:sz w:val="24"/>
          <w:szCs w:val="24"/>
          <w:lang w:val="en-GB"/>
        </w:rPr>
        <w:t xml:space="preserve">if </w:t>
      </w:r>
      <w:r w:rsidRPr="00CB709D">
        <w:rPr>
          <w:rFonts w:ascii="Times New Roman" w:hAnsi="Times New Roman" w:cs="Times New Roman"/>
          <w:sz w:val="24"/>
          <w:szCs w:val="24"/>
          <w:lang w:val="en-GB"/>
        </w:rPr>
        <w:t xml:space="preserve">the </w:t>
      </w:r>
      <w:r w:rsidR="00043CE8" w:rsidRPr="00CB709D">
        <w:rPr>
          <w:rFonts w:ascii="Times New Roman" w:hAnsi="Times New Roman" w:cs="Times New Roman"/>
          <w:sz w:val="24"/>
          <w:szCs w:val="24"/>
          <w:lang w:val="en-GB"/>
        </w:rPr>
        <w:t xml:space="preserve">employer </w:t>
      </w:r>
      <w:r w:rsidRPr="00CB709D">
        <w:rPr>
          <w:rFonts w:ascii="Times New Roman" w:hAnsi="Times New Roman" w:cs="Times New Roman"/>
          <w:sz w:val="24"/>
          <w:szCs w:val="24"/>
          <w:lang w:val="en-GB"/>
        </w:rPr>
        <w:t xml:space="preserve">allowed extraneous or irrelevant factors to guide or affect it or </w:t>
      </w:r>
      <w:r w:rsidR="00382B01" w:rsidRPr="00CB709D">
        <w:rPr>
          <w:rFonts w:ascii="Times New Roman" w:hAnsi="Times New Roman" w:cs="Times New Roman"/>
          <w:sz w:val="24"/>
          <w:szCs w:val="24"/>
          <w:lang w:val="en-GB"/>
        </w:rPr>
        <w:t>if</w:t>
      </w:r>
      <w:r w:rsidRPr="00CB709D">
        <w:rPr>
          <w:rFonts w:ascii="Times New Roman" w:hAnsi="Times New Roman" w:cs="Times New Roman"/>
          <w:sz w:val="24"/>
          <w:szCs w:val="24"/>
          <w:lang w:val="en-GB"/>
        </w:rPr>
        <w:t xml:space="preserve"> it did not take into account some </w:t>
      </w:r>
      <w:r w:rsidR="00382B01" w:rsidRPr="00CB709D">
        <w:rPr>
          <w:rFonts w:ascii="Times New Roman" w:hAnsi="Times New Roman" w:cs="Times New Roman"/>
          <w:sz w:val="24"/>
          <w:szCs w:val="24"/>
          <w:lang w:val="en-GB"/>
        </w:rPr>
        <w:t>re</w:t>
      </w:r>
      <w:r w:rsidRPr="00CB709D">
        <w:rPr>
          <w:rFonts w:ascii="Times New Roman" w:hAnsi="Times New Roman" w:cs="Times New Roman"/>
          <w:sz w:val="24"/>
          <w:szCs w:val="24"/>
          <w:lang w:val="en-GB"/>
        </w:rPr>
        <w:t>lev</w:t>
      </w:r>
      <w:r w:rsidR="00382B01" w:rsidRPr="00CB709D">
        <w:rPr>
          <w:rFonts w:ascii="Times New Roman" w:hAnsi="Times New Roman" w:cs="Times New Roman"/>
          <w:sz w:val="24"/>
          <w:szCs w:val="24"/>
          <w:lang w:val="en-GB"/>
        </w:rPr>
        <w:t>ant</w:t>
      </w:r>
      <w:r w:rsidRPr="00CB709D">
        <w:rPr>
          <w:rFonts w:ascii="Times New Roman" w:hAnsi="Times New Roman" w:cs="Times New Roman"/>
          <w:sz w:val="24"/>
          <w:szCs w:val="24"/>
          <w:lang w:val="en-GB"/>
        </w:rPr>
        <w:t xml:space="preserve"> consideration.</w:t>
      </w:r>
    </w:p>
    <w:p w:rsidR="00DE01D5" w:rsidRPr="00CB709D" w:rsidRDefault="00DE01D5" w:rsidP="00477935">
      <w:pPr>
        <w:spacing w:after="0" w:line="480" w:lineRule="auto"/>
        <w:ind w:firstLine="1418"/>
        <w:jc w:val="both"/>
        <w:rPr>
          <w:rFonts w:ascii="Times New Roman" w:hAnsi="Times New Roman" w:cs="Times New Roman"/>
          <w:sz w:val="24"/>
          <w:szCs w:val="24"/>
          <w:lang w:val="en-GB"/>
        </w:rPr>
      </w:pPr>
    </w:p>
    <w:p w:rsidR="00725D01"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00D86D8D" w:rsidRPr="00CB709D">
        <w:rPr>
          <w:rFonts w:ascii="Times New Roman" w:hAnsi="Times New Roman" w:cs="Times New Roman"/>
          <w:sz w:val="24"/>
          <w:szCs w:val="24"/>
        </w:rPr>
        <w:tab/>
      </w:r>
      <w:r w:rsidR="004E162F" w:rsidRPr="00CB709D">
        <w:rPr>
          <w:rFonts w:ascii="Times New Roman" w:hAnsi="Times New Roman" w:cs="Times New Roman"/>
          <w:sz w:val="24"/>
          <w:szCs w:val="24"/>
        </w:rPr>
        <w:t xml:space="preserve">Regarding the </w:t>
      </w:r>
      <w:r w:rsidR="00725D01" w:rsidRPr="00CB709D">
        <w:rPr>
          <w:rFonts w:ascii="Times New Roman" w:hAnsi="Times New Roman" w:cs="Times New Roman"/>
          <w:sz w:val="24"/>
          <w:szCs w:val="24"/>
        </w:rPr>
        <w:t>performance</w:t>
      </w:r>
      <w:r w:rsidR="0075274C" w:rsidRPr="00CB709D">
        <w:rPr>
          <w:rFonts w:ascii="Times New Roman" w:hAnsi="Times New Roman" w:cs="Times New Roman"/>
          <w:sz w:val="24"/>
          <w:szCs w:val="24"/>
        </w:rPr>
        <w:t>-</w:t>
      </w:r>
      <w:r w:rsidR="00725D01" w:rsidRPr="00CB709D">
        <w:rPr>
          <w:rFonts w:ascii="Times New Roman" w:hAnsi="Times New Roman" w:cs="Times New Roman"/>
          <w:sz w:val="24"/>
          <w:szCs w:val="24"/>
        </w:rPr>
        <w:t xml:space="preserve">based </w:t>
      </w:r>
      <w:r w:rsidR="004E162F" w:rsidRPr="00CB709D">
        <w:rPr>
          <w:rFonts w:ascii="Times New Roman" w:hAnsi="Times New Roman" w:cs="Times New Roman"/>
          <w:sz w:val="24"/>
          <w:szCs w:val="24"/>
        </w:rPr>
        <w:t xml:space="preserve">bonus </w:t>
      </w:r>
      <w:r w:rsidR="00725D01" w:rsidRPr="00CB709D">
        <w:rPr>
          <w:rFonts w:ascii="Times New Roman" w:hAnsi="Times New Roman" w:cs="Times New Roman"/>
          <w:sz w:val="24"/>
          <w:szCs w:val="24"/>
        </w:rPr>
        <w:t xml:space="preserve">system, the </w:t>
      </w:r>
      <w:proofErr w:type="spellStart"/>
      <w:r w:rsidR="00725D01" w:rsidRPr="00CB709D">
        <w:rPr>
          <w:rFonts w:ascii="Times New Roman" w:hAnsi="Times New Roman" w:cs="Times New Roman"/>
          <w:sz w:val="24"/>
          <w:szCs w:val="24"/>
        </w:rPr>
        <w:t>Labour</w:t>
      </w:r>
      <w:proofErr w:type="spellEnd"/>
      <w:r w:rsidR="00725D01" w:rsidRPr="00CB709D">
        <w:rPr>
          <w:rFonts w:ascii="Times New Roman" w:hAnsi="Times New Roman" w:cs="Times New Roman"/>
          <w:sz w:val="24"/>
          <w:szCs w:val="24"/>
        </w:rPr>
        <w:t xml:space="preserve"> Court </w:t>
      </w:r>
      <w:r w:rsidR="004E162F" w:rsidRPr="00CB709D">
        <w:rPr>
          <w:rFonts w:ascii="Times New Roman" w:hAnsi="Times New Roman" w:cs="Times New Roman"/>
          <w:sz w:val="24"/>
          <w:szCs w:val="24"/>
        </w:rPr>
        <w:t>held</w:t>
      </w:r>
      <w:r w:rsidR="00725D01" w:rsidRPr="00CB709D">
        <w:rPr>
          <w:rFonts w:ascii="Times New Roman" w:hAnsi="Times New Roman" w:cs="Times New Roman"/>
          <w:sz w:val="24"/>
          <w:szCs w:val="24"/>
        </w:rPr>
        <w:t xml:space="preserve"> as follows;</w:t>
      </w:r>
    </w:p>
    <w:p w:rsidR="00725D01" w:rsidRPr="00CB709D" w:rsidRDefault="00925C66" w:rsidP="00F4480C">
      <w:pPr>
        <w:tabs>
          <w:tab w:val="left" w:pos="2475"/>
        </w:tabs>
        <w:spacing w:after="0" w:line="240" w:lineRule="auto"/>
        <w:ind w:left="720"/>
        <w:jc w:val="both"/>
        <w:rPr>
          <w:rFonts w:ascii="Times New Roman" w:hAnsi="Times New Roman" w:cs="Times New Roman"/>
          <w:sz w:val="24"/>
          <w:szCs w:val="24"/>
        </w:rPr>
      </w:pPr>
      <w:r w:rsidRPr="00CB709D">
        <w:rPr>
          <w:rFonts w:ascii="Times New Roman" w:hAnsi="Times New Roman" w:cs="Times New Roman"/>
          <w:sz w:val="24"/>
          <w:szCs w:val="24"/>
        </w:rPr>
        <w:lastRenderedPageBreak/>
        <w:t>“</w:t>
      </w:r>
      <w:r w:rsidR="00725D01" w:rsidRPr="00CB709D">
        <w:rPr>
          <w:rFonts w:ascii="Times New Roman" w:hAnsi="Times New Roman" w:cs="Times New Roman"/>
          <w:sz w:val="24"/>
          <w:szCs w:val="24"/>
        </w:rPr>
        <w:t>I agree with the arbitrator that failure to appraise employees of putting such a system in place and go on and ba</w:t>
      </w:r>
      <w:r w:rsidR="00DE4D37" w:rsidRPr="00CB709D">
        <w:rPr>
          <w:rFonts w:ascii="Times New Roman" w:hAnsi="Times New Roman" w:cs="Times New Roman"/>
          <w:sz w:val="24"/>
          <w:szCs w:val="24"/>
        </w:rPr>
        <w:t>se the salaries on the system is</w:t>
      </w:r>
      <w:r w:rsidR="00725D01" w:rsidRPr="00CB709D">
        <w:rPr>
          <w:rFonts w:ascii="Times New Roman" w:hAnsi="Times New Roman" w:cs="Times New Roman"/>
          <w:sz w:val="24"/>
          <w:szCs w:val="24"/>
        </w:rPr>
        <w:t xml:space="preserve"> unfair and unjust and not in keeping with the </w:t>
      </w:r>
      <w:proofErr w:type="spellStart"/>
      <w:r w:rsidR="00725D01" w:rsidRPr="00CB709D">
        <w:rPr>
          <w:rFonts w:ascii="Times New Roman" w:hAnsi="Times New Roman" w:cs="Times New Roman"/>
          <w:sz w:val="24"/>
          <w:szCs w:val="24"/>
        </w:rPr>
        <w:t>Labour</w:t>
      </w:r>
      <w:proofErr w:type="spellEnd"/>
      <w:r w:rsidR="00725D01" w:rsidRPr="00CB709D">
        <w:rPr>
          <w:rFonts w:ascii="Times New Roman" w:hAnsi="Times New Roman" w:cs="Times New Roman"/>
          <w:sz w:val="24"/>
          <w:szCs w:val="24"/>
        </w:rPr>
        <w:t xml:space="preserve"> Act. Section 5 of the </w:t>
      </w:r>
      <w:proofErr w:type="spellStart"/>
      <w:r w:rsidR="00725D01" w:rsidRPr="00CB709D">
        <w:rPr>
          <w:rFonts w:ascii="Times New Roman" w:hAnsi="Times New Roman" w:cs="Times New Roman"/>
          <w:sz w:val="24"/>
          <w:szCs w:val="24"/>
        </w:rPr>
        <w:t>Labour</w:t>
      </w:r>
      <w:proofErr w:type="spellEnd"/>
      <w:r w:rsidR="00725D01" w:rsidRPr="00CB709D">
        <w:rPr>
          <w:rFonts w:ascii="Times New Roman" w:hAnsi="Times New Roman" w:cs="Times New Roman"/>
          <w:sz w:val="24"/>
          <w:szCs w:val="24"/>
        </w:rPr>
        <w:t xml:space="preserve"> Act prohibits discrimination on any other matter related to employment and in any matter relating to wages and benefits. The employer has an obligation to advise the employee in writing of the remuneration </w:t>
      </w:r>
      <w:r w:rsidRPr="00CB709D">
        <w:rPr>
          <w:rFonts w:ascii="Times New Roman" w:hAnsi="Times New Roman" w:cs="Times New Roman"/>
          <w:sz w:val="24"/>
          <w:szCs w:val="24"/>
        </w:rPr>
        <w:t>and how it shall be arrived at.”</w:t>
      </w:r>
      <w:r w:rsidR="00725D01" w:rsidRPr="00CB709D">
        <w:rPr>
          <w:rFonts w:ascii="Times New Roman" w:hAnsi="Times New Roman" w:cs="Times New Roman"/>
          <w:sz w:val="24"/>
          <w:szCs w:val="24"/>
        </w:rPr>
        <w:t xml:space="preserve"> </w:t>
      </w:r>
    </w:p>
    <w:p w:rsidR="00925C66" w:rsidRPr="00CB709D" w:rsidRDefault="00925C66" w:rsidP="00F4480C">
      <w:pPr>
        <w:tabs>
          <w:tab w:val="left" w:pos="2475"/>
        </w:tabs>
        <w:spacing w:after="0" w:line="240" w:lineRule="auto"/>
        <w:ind w:left="720"/>
        <w:jc w:val="both"/>
        <w:rPr>
          <w:rFonts w:ascii="Times New Roman" w:hAnsi="Times New Roman" w:cs="Times New Roman"/>
          <w:sz w:val="24"/>
          <w:szCs w:val="24"/>
        </w:rPr>
      </w:pPr>
    </w:p>
    <w:p w:rsidR="00925C66" w:rsidRPr="00CB709D" w:rsidRDefault="00925C66" w:rsidP="00F4480C">
      <w:pPr>
        <w:tabs>
          <w:tab w:val="left" w:pos="2475"/>
        </w:tabs>
        <w:spacing w:after="0" w:line="240" w:lineRule="auto"/>
        <w:ind w:left="720"/>
        <w:jc w:val="both"/>
        <w:rPr>
          <w:rFonts w:ascii="Times New Roman" w:hAnsi="Times New Roman" w:cs="Times New Roman"/>
          <w:sz w:val="24"/>
          <w:szCs w:val="24"/>
        </w:rPr>
      </w:pPr>
    </w:p>
    <w:p w:rsidR="00F4480C" w:rsidRPr="00CB709D" w:rsidRDefault="00F4480C" w:rsidP="00F4480C">
      <w:pPr>
        <w:tabs>
          <w:tab w:val="left" w:pos="2475"/>
        </w:tabs>
        <w:spacing w:after="0" w:line="240" w:lineRule="auto"/>
        <w:ind w:left="720"/>
        <w:jc w:val="both"/>
        <w:rPr>
          <w:rFonts w:ascii="Times New Roman" w:hAnsi="Times New Roman" w:cs="Times New Roman"/>
          <w:sz w:val="24"/>
          <w:szCs w:val="24"/>
        </w:rPr>
      </w:pPr>
    </w:p>
    <w:p w:rsidR="0052735D"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Pr="00CB709D">
        <w:rPr>
          <w:rFonts w:ascii="Times New Roman" w:hAnsi="Times New Roman" w:cs="Times New Roman"/>
          <w:sz w:val="24"/>
          <w:szCs w:val="24"/>
        </w:rPr>
        <w:tab/>
      </w:r>
      <w:r w:rsidR="00382B01" w:rsidRPr="00CB709D">
        <w:rPr>
          <w:rFonts w:ascii="Times New Roman" w:hAnsi="Times New Roman" w:cs="Times New Roman"/>
          <w:sz w:val="24"/>
          <w:szCs w:val="24"/>
        </w:rPr>
        <w:t xml:space="preserve">It is evident from the </w:t>
      </w:r>
      <w:r w:rsidR="0052735D" w:rsidRPr="00CB709D">
        <w:rPr>
          <w:rFonts w:ascii="Times New Roman" w:hAnsi="Times New Roman" w:cs="Times New Roman"/>
          <w:sz w:val="24"/>
          <w:szCs w:val="24"/>
        </w:rPr>
        <w:t xml:space="preserve">remarks </w:t>
      </w:r>
      <w:r w:rsidR="00382B01" w:rsidRPr="00CB709D">
        <w:rPr>
          <w:rFonts w:ascii="Times New Roman" w:hAnsi="Times New Roman" w:cs="Times New Roman"/>
          <w:sz w:val="24"/>
          <w:szCs w:val="24"/>
        </w:rPr>
        <w:t xml:space="preserve">above </w:t>
      </w:r>
      <w:r w:rsidR="0052735D" w:rsidRPr="00CB709D">
        <w:rPr>
          <w:rFonts w:ascii="Times New Roman" w:hAnsi="Times New Roman" w:cs="Times New Roman"/>
          <w:sz w:val="24"/>
          <w:szCs w:val="24"/>
        </w:rPr>
        <w:t xml:space="preserve">that the court </w:t>
      </w:r>
      <w:r w:rsidR="0052735D" w:rsidRPr="00CB709D">
        <w:rPr>
          <w:rFonts w:ascii="Times New Roman" w:hAnsi="Times New Roman" w:cs="Times New Roman"/>
          <w:i/>
          <w:sz w:val="24"/>
          <w:szCs w:val="24"/>
        </w:rPr>
        <w:t>a quo</w:t>
      </w:r>
      <w:r w:rsidR="0052735D" w:rsidRPr="00CB709D">
        <w:rPr>
          <w:rFonts w:ascii="Times New Roman" w:hAnsi="Times New Roman" w:cs="Times New Roman"/>
          <w:sz w:val="24"/>
          <w:szCs w:val="24"/>
        </w:rPr>
        <w:t xml:space="preserve"> upheld the Arbitrator’s decision that </w:t>
      </w:r>
      <w:r w:rsidR="00CE6F95" w:rsidRPr="00CB709D">
        <w:rPr>
          <w:rFonts w:ascii="Times New Roman" w:hAnsi="Times New Roman" w:cs="Times New Roman"/>
          <w:sz w:val="24"/>
          <w:szCs w:val="24"/>
        </w:rPr>
        <w:t xml:space="preserve">declared the bonus illegal on the </w:t>
      </w:r>
      <w:r w:rsidR="00591E03" w:rsidRPr="00CB709D">
        <w:rPr>
          <w:rFonts w:ascii="Times New Roman" w:hAnsi="Times New Roman" w:cs="Times New Roman"/>
          <w:sz w:val="24"/>
          <w:szCs w:val="24"/>
        </w:rPr>
        <w:t>premise</w:t>
      </w:r>
      <w:r w:rsidR="00CE6F95" w:rsidRPr="00CB709D">
        <w:rPr>
          <w:rFonts w:ascii="Times New Roman" w:hAnsi="Times New Roman" w:cs="Times New Roman"/>
          <w:sz w:val="24"/>
          <w:szCs w:val="24"/>
        </w:rPr>
        <w:t xml:space="preserve"> that the respondents were not informed about the s</w:t>
      </w:r>
      <w:r w:rsidR="00D83A17" w:rsidRPr="00CB709D">
        <w:rPr>
          <w:rFonts w:ascii="Times New Roman" w:hAnsi="Times New Roman" w:cs="Times New Roman"/>
          <w:sz w:val="24"/>
          <w:szCs w:val="24"/>
        </w:rPr>
        <w:t>c</w:t>
      </w:r>
      <w:r w:rsidR="00CE6F95" w:rsidRPr="00CB709D">
        <w:rPr>
          <w:rFonts w:ascii="Times New Roman" w:hAnsi="Times New Roman" w:cs="Times New Roman"/>
          <w:sz w:val="24"/>
          <w:szCs w:val="24"/>
        </w:rPr>
        <w:t xml:space="preserve">heme prior to it being implemented. It is my view that the </w:t>
      </w:r>
      <w:r w:rsidR="005B3B1B" w:rsidRPr="00CB709D">
        <w:rPr>
          <w:rFonts w:ascii="Times New Roman" w:hAnsi="Times New Roman" w:cs="Times New Roman"/>
          <w:sz w:val="24"/>
          <w:szCs w:val="24"/>
        </w:rPr>
        <w:t>finding</w:t>
      </w:r>
      <w:r w:rsidR="0080513B" w:rsidRPr="00CB709D">
        <w:rPr>
          <w:rFonts w:ascii="Times New Roman" w:hAnsi="Times New Roman" w:cs="Times New Roman"/>
          <w:sz w:val="24"/>
          <w:szCs w:val="24"/>
        </w:rPr>
        <w:t xml:space="preserve"> by the court </w:t>
      </w:r>
      <w:r w:rsidR="0080513B" w:rsidRPr="00CB709D">
        <w:rPr>
          <w:rFonts w:ascii="Times New Roman" w:hAnsi="Times New Roman" w:cs="Times New Roman"/>
          <w:i/>
          <w:sz w:val="24"/>
          <w:szCs w:val="24"/>
        </w:rPr>
        <w:t>a quo</w:t>
      </w:r>
      <w:r w:rsidR="005B3B1B" w:rsidRPr="00CB709D">
        <w:rPr>
          <w:rFonts w:ascii="Times New Roman" w:hAnsi="Times New Roman" w:cs="Times New Roman"/>
          <w:sz w:val="24"/>
          <w:szCs w:val="24"/>
        </w:rPr>
        <w:t xml:space="preserve"> cannot be assailed because employee</w:t>
      </w:r>
      <w:r w:rsidR="00BD5904" w:rsidRPr="00CB709D">
        <w:rPr>
          <w:rFonts w:ascii="Times New Roman" w:hAnsi="Times New Roman" w:cs="Times New Roman"/>
          <w:sz w:val="24"/>
          <w:szCs w:val="24"/>
        </w:rPr>
        <w:t>s</w:t>
      </w:r>
      <w:r w:rsidR="005B3B1B" w:rsidRPr="00CB709D">
        <w:rPr>
          <w:rFonts w:ascii="Times New Roman" w:hAnsi="Times New Roman" w:cs="Times New Roman"/>
          <w:sz w:val="24"/>
          <w:szCs w:val="24"/>
        </w:rPr>
        <w:t xml:space="preserve"> ha</w:t>
      </w:r>
      <w:r w:rsidR="00BD5904" w:rsidRPr="00CB709D">
        <w:rPr>
          <w:rFonts w:ascii="Times New Roman" w:hAnsi="Times New Roman" w:cs="Times New Roman"/>
          <w:sz w:val="24"/>
          <w:szCs w:val="24"/>
        </w:rPr>
        <w:t>ve</w:t>
      </w:r>
      <w:r w:rsidR="005B3B1B" w:rsidRPr="00CB709D">
        <w:rPr>
          <w:rFonts w:ascii="Times New Roman" w:hAnsi="Times New Roman" w:cs="Times New Roman"/>
          <w:sz w:val="24"/>
          <w:szCs w:val="24"/>
        </w:rPr>
        <w:t xml:space="preserve"> a right to be informed about decisions pertaining to their </w:t>
      </w:r>
      <w:r w:rsidR="00BD5904" w:rsidRPr="00CB709D">
        <w:rPr>
          <w:rFonts w:ascii="Times New Roman" w:hAnsi="Times New Roman" w:cs="Times New Roman"/>
          <w:sz w:val="24"/>
          <w:szCs w:val="24"/>
        </w:rPr>
        <w:t xml:space="preserve">employment conditions of service even if the decisions are made in the exercise of an employer’s discretion. The appellant as the employer had a duty to notify all employees about its decision to </w:t>
      </w:r>
      <w:r w:rsidR="00D83A17" w:rsidRPr="00CB709D">
        <w:rPr>
          <w:rFonts w:ascii="Times New Roman" w:hAnsi="Times New Roman" w:cs="Times New Roman"/>
          <w:sz w:val="24"/>
          <w:szCs w:val="24"/>
        </w:rPr>
        <w:t>start</w:t>
      </w:r>
      <w:r w:rsidR="00BD5904" w:rsidRPr="00CB709D">
        <w:rPr>
          <w:rFonts w:ascii="Times New Roman" w:hAnsi="Times New Roman" w:cs="Times New Roman"/>
          <w:sz w:val="24"/>
          <w:szCs w:val="24"/>
        </w:rPr>
        <w:t xml:space="preserve"> a performance</w:t>
      </w:r>
      <w:r w:rsidR="0075274C" w:rsidRPr="00CB709D">
        <w:rPr>
          <w:rFonts w:ascii="Times New Roman" w:hAnsi="Times New Roman" w:cs="Times New Roman"/>
          <w:sz w:val="24"/>
          <w:szCs w:val="24"/>
        </w:rPr>
        <w:t>-</w:t>
      </w:r>
      <w:r w:rsidR="00BD5904" w:rsidRPr="00CB709D">
        <w:rPr>
          <w:rFonts w:ascii="Times New Roman" w:hAnsi="Times New Roman" w:cs="Times New Roman"/>
          <w:sz w:val="24"/>
          <w:szCs w:val="24"/>
        </w:rPr>
        <w:t xml:space="preserve">based </w:t>
      </w:r>
      <w:r w:rsidR="00D83A17" w:rsidRPr="00CB709D">
        <w:rPr>
          <w:rFonts w:ascii="Times New Roman" w:hAnsi="Times New Roman" w:cs="Times New Roman"/>
          <w:sz w:val="24"/>
          <w:szCs w:val="24"/>
        </w:rPr>
        <w:t>bonus scheme before implementing it.</w:t>
      </w:r>
    </w:p>
    <w:p w:rsidR="00D86D8D" w:rsidRPr="00CB709D" w:rsidRDefault="00D86D8D" w:rsidP="00F4480C">
      <w:pPr>
        <w:spacing w:after="0" w:line="480" w:lineRule="auto"/>
        <w:jc w:val="both"/>
        <w:rPr>
          <w:rFonts w:ascii="Times New Roman" w:hAnsi="Times New Roman" w:cs="Times New Roman"/>
          <w:sz w:val="24"/>
          <w:szCs w:val="24"/>
        </w:rPr>
      </w:pPr>
    </w:p>
    <w:p w:rsidR="00D86D8D"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00D86D8D" w:rsidRPr="00CB709D">
        <w:rPr>
          <w:rFonts w:ascii="Times New Roman" w:hAnsi="Times New Roman" w:cs="Times New Roman"/>
          <w:sz w:val="24"/>
          <w:szCs w:val="24"/>
        </w:rPr>
        <w:tab/>
      </w:r>
      <w:r w:rsidR="0080513B" w:rsidRPr="00CB709D">
        <w:rPr>
          <w:rFonts w:ascii="Times New Roman" w:hAnsi="Times New Roman" w:cs="Times New Roman"/>
          <w:sz w:val="24"/>
          <w:szCs w:val="24"/>
        </w:rPr>
        <w:t>However, that said, t</w:t>
      </w:r>
      <w:r w:rsidR="001E6823" w:rsidRPr="00CB709D">
        <w:rPr>
          <w:rFonts w:ascii="Times New Roman" w:hAnsi="Times New Roman" w:cs="Times New Roman"/>
          <w:sz w:val="24"/>
          <w:szCs w:val="24"/>
        </w:rPr>
        <w:t xml:space="preserve">he court </w:t>
      </w:r>
      <w:r w:rsidR="001E6823" w:rsidRPr="00CB709D">
        <w:rPr>
          <w:rFonts w:ascii="Times New Roman" w:hAnsi="Times New Roman" w:cs="Times New Roman"/>
          <w:i/>
          <w:sz w:val="24"/>
          <w:szCs w:val="24"/>
        </w:rPr>
        <w:t>a quo</w:t>
      </w:r>
      <w:r w:rsidR="001E6823" w:rsidRPr="00CB709D">
        <w:rPr>
          <w:rFonts w:ascii="Times New Roman" w:hAnsi="Times New Roman" w:cs="Times New Roman"/>
          <w:sz w:val="24"/>
          <w:szCs w:val="24"/>
        </w:rPr>
        <w:t xml:space="preserve"> erred in upholding the order awarding the respondents back-pay</w:t>
      </w:r>
      <w:r w:rsidR="00CA35B1" w:rsidRPr="00CB709D">
        <w:rPr>
          <w:rFonts w:ascii="Times New Roman" w:hAnsi="Times New Roman" w:cs="Times New Roman"/>
          <w:sz w:val="24"/>
          <w:szCs w:val="24"/>
        </w:rPr>
        <w:t xml:space="preserve">. As correctly argued by the appellant, once the court </w:t>
      </w:r>
      <w:r w:rsidR="00CA35B1" w:rsidRPr="00CB709D">
        <w:rPr>
          <w:rFonts w:ascii="Times New Roman" w:hAnsi="Times New Roman" w:cs="Times New Roman"/>
          <w:i/>
          <w:sz w:val="24"/>
          <w:szCs w:val="24"/>
        </w:rPr>
        <w:t>a quo</w:t>
      </w:r>
      <w:r w:rsidR="00CA35B1" w:rsidRPr="00CB709D">
        <w:rPr>
          <w:rFonts w:ascii="Times New Roman" w:hAnsi="Times New Roman" w:cs="Times New Roman"/>
          <w:sz w:val="24"/>
          <w:szCs w:val="24"/>
        </w:rPr>
        <w:t xml:space="preserve"> found that the performance</w:t>
      </w:r>
      <w:r w:rsidR="0075274C" w:rsidRPr="00CB709D">
        <w:rPr>
          <w:rFonts w:ascii="Times New Roman" w:hAnsi="Times New Roman" w:cs="Times New Roman"/>
          <w:sz w:val="24"/>
          <w:szCs w:val="24"/>
        </w:rPr>
        <w:t>-</w:t>
      </w:r>
      <w:r w:rsidR="00CA35B1" w:rsidRPr="00CB709D">
        <w:rPr>
          <w:rFonts w:ascii="Times New Roman" w:hAnsi="Times New Roman" w:cs="Times New Roman"/>
          <w:sz w:val="24"/>
          <w:szCs w:val="24"/>
        </w:rPr>
        <w:t xml:space="preserve">based bonus scheme was illegal, it should not have upheld an order </w:t>
      </w:r>
      <w:r w:rsidR="00A5456E" w:rsidRPr="00CB709D">
        <w:rPr>
          <w:rFonts w:ascii="Times New Roman" w:hAnsi="Times New Roman" w:cs="Times New Roman"/>
          <w:sz w:val="24"/>
          <w:szCs w:val="24"/>
        </w:rPr>
        <w:t xml:space="preserve">awarding back-pay based on an illegal scheme. </w:t>
      </w:r>
      <w:r w:rsidR="00070B29" w:rsidRPr="00CB709D">
        <w:rPr>
          <w:rFonts w:ascii="Times New Roman" w:hAnsi="Times New Roman" w:cs="Times New Roman"/>
          <w:sz w:val="24"/>
          <w:szCs w:val="24"/>
        </w:rPr>
        <w:t xml:space="preserve"> </w:t>
      </w:r>
      <w:r w:rsidR="0019502C" w:rsidRPr="00CB709D">
        <w:rPr>
          <w:rFonts w:ascii="Times New Roman" w:hAnsi="Times New Roman" w:cs="Times New Roman"/>
          <w:sz w:val="24"/>
          <w:szCs w:val="24"/>
        </w:rPr>
        <w:t xml:space="preserve">A finding that an arrangement is </w:t>
      </w:r>
      <w:proofErr w:type="spellStart"/>
      <w:r w:rsidR="0019502C" w:rsidRPr="00CB709D">
        <w:rPr>
          <w:rFonts w:ascii="Times New Roman" w:hAnsi="Times New Roman" w:cs="Times New Roman"/>
          <w:sz w:val="24"/>
          <w:szCs w:val="24"/>
        </w:rPr>
        <w:t>turpious</w:t>
      </w:r>
      <w:proofErr w:type="spellEnd"/>
      <w:r w:rsidR="0019502C" w:rsidRPr="00CB709D">
        <w:rPr>
          <w:rFonts w:ascii="Times New Roman" w:hAnsi="Times New Roman" w:cs="Times New Roman"/>
          <w:sz w:val="24"/>
          <w:szCs w:val="24"/>
        </w:rPr>
        <w:t xml:space="preserve"> is incompatible with an order enforcing the same as was done in </w:t>
      </w:r>
      <w:proofErr w:type="spellStart"/>
      <w:r w:rsidR="0019502C" w:rsidRPr="00CB709D">
        <w:rPr>
          <w:rFonts w:ascii="Times New Roman" w:hAnsi="Times New Roman" w:cs="Times New Roman"/>
          <w:i/>
          <w:sz w:val="24"/>
          <w:szCs w:val="24"/>
        </w:rPr>
        <w:t>casu</w:t>
      </w:r>
      <w:proofErr w:type="spellEnd"/>
      <w:r w:rsidR="0019502C" w:rsidRPr="00CB709D">
        <w:rPr>
          <w:rFonts w:ascii="Times New Roman" w:hAnsi="Times New Roman" w:cs="Times New Roman"/>
          <w:sz w:val="24"/>
          <w:szCs w:val="24"/>
        </w:rPr>
        <w:t xml:space="preserve"> by requiring that the employees be paid in terms of an allegedly unlawful arrangement. This is what is referred to as the </w:t>
      </w:r>
      <w:r w:rsidR="0019502C" w:rsidRPr="00CB709D">
        <w:rPr>
          <w:rFonts w:ascii="Times New Roman" w:hAnsi="Times New Roman" w:cs="Times New Roman"/>
          <w:i/>
          <w:sz w:val="24"/>
          <w:szCs w:val="24"/>
        </w:rPr>
        <w:t xml:space="preserve">ex </w:t>
      </w:r>
      <w:proofErr w:type="spellStart"/>
      <w:r w:rsidR="0019502C" w:rsidRPr="00CB709D">
        <w:rPr>
          <w:rFonts w:ascii="Times New Roman" w:hAnsi="Times New Roman" w:cs="Times New Roman"/>
          <w:i/>
          <w:sz w:val="24"/>
          <w:szCs w:val="24"/>
        </w:rPr>
        <w:t>turpi</w:t>
      </w:r>
      <w:proofErr w:type="spellEnd"/>
      <w:r w:rsidR="0019502C" w:rsidRPr="00CB709D">
        <w:rPr>
          <w:rFonts w:ascii="Times New Roman" w:hAnsi="Times New Roman" w:cs="Times New Roman"/>
          <w:sz w:val="24"/>
          <w:szCs w:val="24"/>
        </w:rPr>
        <w:t xml:space="preserve"> causa principle. The order of the arbitrator and </w:t>
      </w:r>
      <w:r w:rsidR="0080513B" w:rsidRPr="00CB709D">
        <w:rPr>
          <w:rFonts w:ascii="Times New Roman" w:hAnsi="Times New Roman" w:cs="Times New Roman"/>
          <w:sz w:val="24"/>
          <w:szCs w:val="24"/>
        </w:rPr>
        <w:t xml:space="preserve">that of </w:t>
      </w:r>
      <w:r w:rsidR="0019502C" w:rsidRPr="00CB709D">
        <w:rPr>
          <w:rFonts w:ascii="Times New Roman" w:hAnsi="Times New Roman" w:cs="Times New Roman"/>
          <w:sz w:val="24"/>
          <w:szCs w:val="24"/>
        </w:rPr>
        <w:t xml:space="preserve">the court </w:t>
      </w:r>
      <w:r w:rsidR="0019502C" w:rsidRPr="00CB709D">
        <w:rPr>
          <w:rFonts w:ascii="Times New Roman" w:hAnsi="Times New Roman" w:cs="Times New Roman"/>
          <w:i/>
          <w:sz w:val="24"/>
          <w:szCs w:val="24"/>
        </w:rPr>
        <w:t>a quo</w:t>
      </w:r>
      <w:r w:rsidR="0019502C" w:rsidRPr="00CB709D">
        <w:rPr>
          <w:rFonts w:ascii="Times New Roman" w:hAnsi="Times New Roman" w:cs="Times New Roman"/>
          <w:sz w:val="24"/>
          <w:szCs w:val="24"/>
        </w:rPr>
        <w:t xml:space="preserve"> </w:t>
      </w:r>
      <w:r w:rsidR="0080513B" w:rsidRPr="00CB709D">
        <w:rPr>
          <w:rFonts w:ascii="Times New Roman" w:hAnsi="Times New Roman" w:cs="Times New Roman"/>
          <w:sz w:val="24"/>
          <w:szCs w:val="24"/>
        </w:rPr>
        <w:t xml:space="preserve">upholding the former, </w:t>
      </w:r>
      <w:r w:rsidR="0019502C" w:rsidRPr="00CB709D">
        <w:rPr>
          <w:rFonts w:ascii="Times New Roman" w:hAnsi="Times New Roman" w:cs="Times New Roman"/>
          <w:sz w:val="24"/>
          <w:szCs w:val="24"/>
        </w:rPr>
        <w:t xml:space="preserve">contravenes this principle, and </w:t>
      </w:r>
      <w:r w:rsidR="0080513B" w:rsidRPr="00CB709D">
        <w:rPr>
          <w:rFonts w:ascii="Times New Roman" w:hAnsi="Times New Roman" w:cs="Times New Roman"/>
          <w:sz w:val="24"/>
          <w:szCs w:val="24"/>
        </w:rPr>
        <w:t xml:space="preserve">as a consequence, </w:t>
      </w:r>
      <w:r w:rsidR="0019502C" w:rsidRPr="00CB709D">
        <w:rPr>
          <w:rFonts w:ascii="Times New Roman" w:hAnsi="Times New Roman" w:cs="Times New Roman"/>
          <w:sz w:val="24"/>
          <w:szCs w:val="24"/>
        </w:rPr>
        <w:t xml:space="preserve">the principle is offended by an order enforcing what has been held to be illegal. In addition a court cannot lend itself to an illegality. See </w:t>
      </w:r>
      <w:r w:rsidR="00D86D8D" w:rsidRPr="00CB709D">
        <w:rPr>
          <w:rFonts w:ascii="Times New Roman" w:hAnsi="Times New Roman" w:cs="Times New Roman"/>
          <w:i/>
          <w:sz w:val="24"/>
          <w:szCs w:val="24"/>
        </w:rPr>
        <w:t>Dube v</w:t>
      </w:r>
      <w:r w:rsidR="0019502C" w:rsidRPr="00CB709D">
        <w:rPr>
          <w:rFonts w:ascii="Times New Roman" w:hAnsi="Times New Roman" w:cs="Times New Roman"/>
          <w:i/>
          <w:sz w:val="24"/>
          <w:szCs w:val="24"/>
        </w:rPr>
        <w:t xml:space="preserve"> Khumalo</w:t>
      </w:r>
      <w:r w:rsidR="0019502C" w:rsidRPr="00CB709D">
        <w:rPr>
          <w:rFonts w:ascii="Times New Roman" w:hAnsi="Times New Roman" w:cs="Times New Roman"/>
          <w:sz w:val="24"/>
          <w:szCs w:val="24"/>
        </w:rPr>
        <w:t xml:space="preserve"> 1986(2) ZLR 103; </w:t>
      </w:r>
      <w:proofErr w:type="spellStart"/>
      <w:r w:rsidR="0019502C" w:rsidRPr="00CB709D">
        <w:rPr>
          <w:rFonts w:ascii="Times New Roman" w:hAnsi="Times New Roman" w:cs="Times New Roman"/>
          <w:i/>
          <w:sz w:val="24"/>
          <w:szCs w:val="24"/>
        </w:rPr>
        <w:t>Foroma</w:t>
      </w:r>
      <w:proofErr w:type="spellEnd"/>
      <w:r w:rsidR="0019502C" w:rsidRPr="00CB709D">
        <w:rPr>
          <w:rFonts w:ascii="Times New Roman" w:hAnsi="Times New Roman" w:cs="Times New Roman"/>
          <w:i/>
          <w:sz w:val="24"/>
          <w:szCs w:val="24"/>
        </w:rPr>
        <w:t xml:space="preserve"> v Min of Public Construction &amp; Anor</w:t>
      </w:r>
      <w:r w:rsidR="0019502C" w:rsidRPr="00CB709D">
        <w:rPr>
          <w:rFonts w:ascii="Times New Roman" w:hAnsi="Times New Roman" w:cs="Times New Roman"/>
          <w:sz w:val="24"/>
          <w:szCs w:val="24"/>
        </w:rPr>
        <w:t xml:space="preserve"> 1997(1) ZLR 447(H). </w:t>
      </w:r>
    </w:p>
    <w:p w:rsidR="00E344BA" w:rsidRPr="00CB709D" w:rsidRDefault="0019502C" w:rsidP="00DE01D5">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lastRenderedPageBreak/>
        <w:t xml:space="preserve">    </w:t>
      </w:r>
      <w:r w:rsidR="00DE01D5">
        <w:rPr>
          <w:rFonts w:ascii="Times New Roman" w:hAnsi="Times New Roman" w:cs="Times New Roman"/>
          <w:sz w:val="24"/>
          <w:szCs w:val="24"/>
        </w:rPr>
        <w:tab/>
      </w:r>
      <w:r w:rsidR="00DE01D5">
        <w:rPr>
          <w:rFonts w:ascii="Times New Roman" w:hAnsi="Times New Roman" w:cs="Times New Roman"/>
          <w:sz w:val="24"/>
          <w:szCs w:val="24"/>
        </w:rPr>
        <w:tab/>
      </w:r>
      <w:r w:rsidR="00070B29" w:rsidRPr="00CB709D">
        <w:rPr>
          <w:rFonts w:ascii="Times New Roman" w:hAnsi="Times New Roman" w:cs="Times New Roman"/>
          <w:sz w:val="24"/>
          <w:szCs w:val="24"/>
        </w:rPr>
        <w:t xml:space="preserve">The court </w:t>
      </w:r>
      <w:r w:rsidR="00070B29" w:rsidRPr="00CB709D">
        <w:rPr>
          <w:rFonts w:ascii="Times New Roman" w:hAnsi="Times New Roman" w:cs="Times New Roman"/>
          <w:i/>
          <w:sz w:val="24"/>
          <w:szCs w:val="24"/>
        </w:rPr>
        <w:t>a quo</w:t>
      </w:r>
      <w:r w:rsidR="00070B29" w:rsidRPr="00CB709D">
        <w:rPr>
          <w:rFonts w:ascii="Times New Roman" w:hAnsi="Times New Roman" w:cs="Times New Roman"/>
          <w:sz w:val="24"/>
          <w:szCs w:val="24"/>
        </w:rPr>
        <w:t xml:space="preserve"> failed to appreciate the point that an Arbitral award cannot be founded on an illegality</w:t>
      </w:r>
      <w:r w:rsidR="00E344BA" w:rsidRPr="00CB709D">
        <w:rPr>
          <w:rFonts w:ascii="Times New Roman" w:hAnsi="Times New Roman" w:cs="Times New Roman"/>
          <w:sz w:val="24"/>
          <w:szCs w:val="24"/>
        </w:rPr>
        <w:t xml:space="preserve">. </w:t>
      </w:r>
      <w:r w:rsidR="007B4028" w:rsidRPr="00CB709D">
        <w:rPr>
          <w:rFonts w:ascii="Times New Roman" w:hAnsi="Times New Roman" w:cs="Times New Roman"/>
          <w:sz w:val="24"/>
          <w:szCs w:val="24"/>
        </w:rPr>
        <w:t xml:space="preserve">An illegal act is void and cannot be enforced. </w:t>
      </w:r>
      <w:r w:rsidR="00E344BA" w:rsidRPr="00CB709D">
        <w:rPr>
          <w:rFonts w:ascii="Times New Roman" w:hAnsi="Times New Roman" w:cs="Times New Roman"/>
          <w:sz w:val="24"/>
          <w:szCs w:val="24"/>
        </w:rPr>
        <w:t xml:space="preserve">As LORD DENNING stated in </w:t>
      </w:r>
      <w:proofErr w:type="spellStart"/>
      <w:r w:rsidR="00E344BA" w:rsidRPr="00CB709D">
        <w:rPr>
          <w:rFonts w:ascii="Times New Roman" w:hAnsi="Times New Roman" w:cs="Times New Roman"/>
          <w:i/>
          <w:sz w:val="24"/>
          <w:szCs w:val="24"/>
        </w:rPr>
        <w:t>MacFoy</w:t>
      </w:r>
      <w:proofErr w:type="spellEnd"/>
      <w:r w:rsidR="00E344BA" w:rsidRPr="00CB709D">
        <w:rPr>
          <w:rFonts w:ascii="Times New Roman" w:hAnsi="Times New Roman" w:cs="Times New Roman"/>
          <w:i/>
          <w:sz w:val="24"/>
          <w:szCs w:val="24"/>
        </w:rPr>
        <w:t xml:space="preserve"> v United Africa Co Ltd</w:t>
      </w:r>
      <w:r w:rsidR="00E344BA" w:rsidRPr="00CB709D">
        <w:rPr>
          <w:rFonts w:ascii="Times New Roman" w:hAnsi="Times New Roman" w:cs="Times New Roman"/>
          <w:sz w:val="24"/>
          <w:szCs w:val="24"/>
        </w:rPr>
        <w:t xml:space="preserve"> [1961] 3 All ER 1169 (PC) at 1172I:</w:t>
      </w:r>
    </w:p>
    <w:p w:rsidR="00E344BA" w:rsidRPr="00CB709D" w:rsidRDefault="00E344BA" w:rsidP="00F4480C">
      <w:pPr>
        <w:spacing w:after="0" w:line="240" w:lineRule="auto"/>
        <w:ind w:left="720"/>
        <w:jc w:val="both"/>
        <w:rPr>
          <w:rFonts w:ascii="Times New Roman" w:hAnsi="Times New Roman" w:cs="Times New Roman"/>
          <w:sz w:val="24"/>
          <w:szCs w:val="24"/>
        </w:rPr>
      </w:pPr>
      <w:r w:rsidRPr="00CB709D">
        <w:rPr>
          <w:rFonts w:ascii="Times New Roman" w:hAnsi="Times New Roman" w:cs="Times New Roman"/>
          <w:sz w:val="24"/>
          <w:szCs w:val="24"/>
        </w:rPr>
        <w:t>“If an act is void, then it is in law a nullity.   It is not only bad, but incurably bad.   There is no need for an order of the court to set it aside.   It is automatically null and void without more ado, though it is sometimes convenient to have the court declare it to be so.   And every proceeding which is founded on it is also bad and incurably bad.   You cannot put something on nothing and expect it to stay there.   It will collapse.”</w:t>
      </w:r>
    </w:p>
    <w:p w:rsidR="00925C66" w:rsidRPr="00CB709D" w:rsidRDefault="00925C66" w:rsidP="00F4480C">
      <w:pPr>
        <w:tabs>
          <w:tab w:val="left" w:pos="2475"/>
        </w:tabs>
        <w:spacing w:after="0" w:line="240" w:lineRule="auto"/>
        <w:ind w:left="360"/>
        <w:jc w:val="both"/>
        <w:rPr>
          <w:rFonts w:ascii="Times New Roman" w:hAnsi="Times New Roman" w:cs="Times New Roman"/>
          <w:sz w:val="24"/>
          <w:szCs w:val="24"/>
        </w:rPr>
      </w:pPr>
    </w:p>
    <w:p w:rsidR="00925C66" w:rsidRPr="00CB709D" w:rsidRDefault="00925C66" w:rsidP="00F4480C">
      <w:pPr>
        <w:tabs>
          <w:tab w:val="left" w:pos="2475"/>
        </w:tabs>
        <w:spacing w:after="0" w:line="240" w:lineRule="auto"/>
        <w:ind w:left="360"/>
        <w:jc w:val="both"/>
        <w:rPr>
          <w:rFonts w:ascii="Times New Roman" w:hAnsi="Times New Roman" w:cs="Times New Roman"/>
          <w:sz w:val="24"/>
          <w:szCs w:val="24"/>
        </w:rPr>
      </w:pPr>
    </w:p>
    <w:p w:rsidR="00F4480C" w:rsidRPr="00CB709D" w:rsidRDefault="00F4480C" w:rsidP="00F4480C">
      <w:pPr>
        <w:tabs>
          <w:tab w:val="left" w:pos="2475"/>
        </w:tabs>
        <w:spacing w:after="0" w:line="240" w:lineRule="auto"/>
        <w:ind w:left="360"/>
        <w:jc w:val="both"/>
        <w:rPr>
          <w:rFonts w:ascii="Times New Roman" w:hAnsi="Times New Roman" w:cs="Times New Roman"/>
          <w:sz w:val="24"/>
          <w:szCs w:val="24"/>
        </w:rPr>
      </w:pPr>
    </w:p>
    <w:p w:rsidR="00EA37CA" w:rsidRPr="00CB709D" w:rsidRDefault="00925C66" w:rsidP="00F4480C">
      <w:pPr>
        <w:spacing w:after="0" w:line="480" w:lineRule="auto"/>
        <w:jc w:val="both"/>
        <w:rPr>
          <w:rFonts w:ascii="Times New Roman" w:hAnsi="Times New Roman" w:cs="Times New Roman"/>
          <w:sz w:val="24"/>
          <w:szCs w:val="24"/>
        </w:rPr>
      </w:pPr>
      <w:r w:rsidRPr="00CB709D">
        <w:rPr>
          <w:rFonts w:ascii="Times New Roman" w:hAnsi="Times New Roman" w:cs="Times New Roman"/>
          <w:sz w:val="24"/>
          <w:szCs w:val="24"/>
        </w:rPr>
        <w:tab/>
      </w:r>
      <w:r w:rsidRPr="00CB709D">
        <w:rPr>
          <w:rFonts w:ascii="Times New Roman" w:hAnsi="Times New Roman" w:cs="Times New Roman"/>
          <w:sz w:val="24"/>
          <w:szCs w:val="24"/>
        </w:rPr>
        <w:tab/>
      </w:r>
      <w:r w:rsidR="001D6E9D" w:rsidRPr="00CB709D">
        <w:rPr>
          <w:rFonts w:ascii="Times New Roman" w:hAnsi="Times New Roman" w:cs="Times New Roman"/>
          <w:sz w:val="24"/>
          <w:szCs w:val="24"/>
        </w:rPr>
        <w:t xml:space="preserve">The above dictum is apposite. </w:t>
      </w:r>
      <w:r w:rsidR="0080513B" w:rsidRPr="00CB709D">
        <w:rPr>
          <w:rFonts w:ascii="Times New Roman" w:hAnsi="Times New Roman" w:cs="Times New Roman"/>
          <w:sz w:val="24"/>
          <w:szCs w:val="24"/>
        </w:rPr>
        <w:t xml:space="preserve">In </w:t>
      </w:r>
      <w:proofErr w:type="spellStart"/>
      <w:r w:rsidR="0080513B" w:rsidRPr="00CB709D">
        <w:rPr>
          <w:rFonts w:ascii="Times New Roman" w:hAnsi="Times New Roman" w:cs="Times New Roman"/>
          <w:i/>
          <w:sz w:val="24"/>
          <w:szCs w:val="24"/>
        </w:rPr>
        <w:t>casu</w:t>
      </w:r>
      <w:proofErr w:type="spellEnd"/>
      <w:r w:rsidR="0080513B" w:rsidRPr="00CB709D">
        <w:rPr>
          <w:rFonts w:ascii="Times New Roman" w:hAnsi="Times New Roman" w:cs="Times New Roman"/>
          <w:sz w:val="24"/>
          <w:szCs w:val="24"/>
        </w:rPr>
        <w:t xml:space="preserve">, once the </w:t>
      </w:r>
      <w:proofErr w:type="spellStart"/>
      <w:r w:rsidR="0080513B" w:rsidRPr="00CB709D">
        <w:rPr>
          <w:rFonts w:ascii="Times New Roman" w:hAnsi="Times New Roman" w:cs="Times New Roman"/>
          <w:sz w:val="24"/>
          <w:szCs w:val="24"/>
        </w:rPr>
        <w:t>Labour</w:t>
      </w:r>
      <w:proofErr w:type="spellEnd"/>
      <w:r w:rsidR="0080513B" w:rsidRPr="00CB709D">
        <w:rPr>
          <w:rFonts w:ascii="Times New Roman" w:hAnsi="Times New Roman" w:cs="Times New Roman"/>
          <w:sz w:val="24"/>
          <w:szCs w:val="24"/>
        </w:rPr>
        <w:t xml:space="preserve"> Court found that the performance based scheme was illegal,</w:t>
      </w:r>
      <w:r w:rsidR="00EA37CA" w:rsidRPr="00CB709D">
        <w:rPr>
          <w:rFonts w:ascii="Times New Roman" w:hAnsi="Times New Roman" w:cs="Times New Roman"/>
          <w:sz w:val="24"/>
          <w:szCs w:val="24"/>
        </w:rPr>
        <w:t xml:space="preserve"> which bonus scheme the Arbitrator had declared illegal</w:t>
      </w:r>
      <w:r w:rsidR="00140155" w:rsidRPr="00CB709D">
        <w:rPr>
          <w:rFonts w:ascii="Times New Roman" w:hAnsi="Times New Roman" w:cs="Times New Roman"/>
          <w:sz w:val="24"/>
          <w:szCs w:val="24"/>
        </w:rPr>
        <w:t>,</w:t>
      </w:r>
      <w:r w:rsidR="0080513B" w:rsidRPr="00CB709D">
        <w:rPr>
          <w:rFonts w:ascii="Times New Roman" w:hAnsi="Times New Roman" w:cs="Times New Roman"/>
          <w:sz w:val="24"/>
          <w:szCs w:val="24"/>
        </w:rPr>
        <w:t xml:space="preserve"> it was incumbent upon it as an appeal court to set aside the arbitral award upon which the back-pay was awarded. The court however, notwithstanding its finding of illegality, went ahead to uphold the aw</w:t>
      </w:r>
      <w:r w:rsidR="00EA37CA" w:rsidRPr="00CB709D">
        <w:rPr>
          <w:rFonts w:ascii="Times New Roman" w:hAnsi="Times New Roman" w:cs="Times New Roman"/>
          <w:sz w:val="24"/>
          <w:szCs w:val="24"/>
        </w:rPr>
        <w:t>a</w:t>
      </w:r>
      <w:r w:rsidR="0080513B" w:rsidRPr="00CB709D">
        <w:rPr>
          <w:rFonts w:ascii="Times New Roman" w:hAnsi="Times New Roman" w:cs="Times New Roman"/>
          <w:sz w:val="24"/>
          <w:szCs w:val="24"/>
        </w:rPr>
        <w:t>rd</w:t>
      </w:r>
      <w:r w:rsidR="00EA37CA" w:rsidRPr="00CB709D">
        <w:rPr>
          <w:rFonts w:ascii="Times New Roman" w:hAnsi="Times New Roman" w:cs="Times New Roman"/>
          <w:sz w:val="24"/>
          <w:szCs w:val="24"/>
        </w:rPr>
        <w:t>. In this re</w:t>
      </w:r>
      <w:r w:rsidR="006203F7" w:rsidRPr="00CB709D">
        <w:rPr>
          <w:rFonts w:ascii="Times New Roman" w:hAnsi="Times New Roman" w:cs="Times New Roman"/>
          <w:sz w:val="24"/>
          <w:szCs w:val="24"/>
        </w:rPr>
        <w:t>spect</w:t>
      </w:r>
      <w:r w:rsidR="00EA37CA" w:rsidRPr="00CB709D">
        <w:rPr>
          <w:rFonts w:ascii="Times New Roman" w:hAnsi="Times New Roman" w:cs="Times New Roman"/>
          <w:sz w:val="24"/>
          <w:szCs w:val="24"/>
        </w:rPr>
        <w:t>, t</w:t>
      </w:r>
      <w:r w:rsidR="00131B4B" w:rsidRPr="00CB709D">
        <w:rPr>
          <w:rFonts w:ascii="Times New Roman" w:hAnsi="Times New Roman" w:cs="Times New Roman"/>
          <w:sz w:val="24"/>
          <w:szCs w:val="24"/>
        </w:rPr>
        <w:t xml:space="preserve">he court </w:t>
      </w:r>
      <w:r w:rsidR="00131B4B" w:rsidRPr="00CB709D">
        <w:rPr>
          <w:rFonts w:ascii="Times New Roman" w:hAnsi="Times New Roman" w:cs="Times New Roman"/>
          <w:i/>
          <w:sz w:val="24"/>
          <w:szCs w:val="24"/>
        </w:rPr>
        <w:t>a quo</w:t>
      </w:r>
      <w:r w:rsidR="00131B4B" w:rsidRPr="00CB709D">
        <w:rPr>
          <w:rFonts w:ascii="Times New Roman" w:hAnsi="Times New Roman" w:cs="Times New Roman"/>
          <w:sz w:val="24"/>
          <w:szCs w:val="24"/>
        </w:rPr>
        <w:t xml:space="preserve"> erred</w:t>
      </w:r>
      <w:r w:rsidR="00EA37CA" w:rsidRPr="00CB709D">
        <w:rPr>
          <w:rFonts w:ascii="Times New Roman" w:hAnsi="Times New Roman" w:cs="Times New Roman"/>
          <w:sz w:val="24"/>
          <w:szCs w:val="24"/>
        </w:rPr>
        <w:t>.</w:t>
      </w:r>
    </w:p>
    <w:p w:rsidR="00D86D8D" w:rsidRPr="00CB709D" w:rsidRDefault="00D86D8D" w:rsidP="00F4480C">
      <w:pPr>
        <w:spacing w:after="0" w:line="480" w:lineRule="auto"/>
        <w:jc w:val="both"/>
        <w:rPr>
          <w:rFonts w:ascii="Times New Roman" w:hAnsi="Times New Roman" w:cs="Times New Roman"/>
          <w:sz w:val="24"/>
          <w:szCs w:val="24"/>
        </w:rPr>
      </w:pPr>
    </w:p>
    <w:p w:rsidR="00074A9D" w:rsidRPr="00CB709D" w:rsidRDefault="00DE4D37" w:rsidP="00D86D8D">
      <w:pPr>
        <w:spacing w:after="0" w:line="480" w:lineRule="auto"/>
        <w:ind w:firstLine="1134"/>
        <w:jc w:val="both"/>
        <w:rPr>
          <w:rFonts w:ascii="Times New Roman" w:hAnsi="Times New Roman" w:cs="Times New Roman"/>
          <w:sz w:val="24"/>
          <w:szCs w:val="24"/>
        </w:rPr>
      </w:pPr>
      <w:r w:rsidRPr="00CB709D">
        <w:rPr>
          <w:rFonts w:ascii="Times New Roman" w:hAnsi="Times New Roman" w:cs="Times New Roman"/>
          <w:sz w:val="24"/>
          <w:szCs w:val="24"/>
        </w:rPr>
        <w:t>In a</w:t>
      </w:r>
      <w:r w:rsidR="00074A9D" w:rsidRPr="00CB709D">
        <w:rPr>
          <w:rFonts w:ascii="Times New Roman" w:hAnsi="Times New Roman" w:cs="Times New Roman"/>
          <w:sz w:val="24"/>
          <w:szCs w:val="24"/>
        </w:rPr>
        <w:t xml:space="preserve">n appeal this Court will not simply deal with the direct dictates of an order but also its effects. In </w:t>
      </w:r>
      <w:r w:rsidR="00074A9D" w:rsidRPr="00CB709D">
        <w:rPr>
          <w:rFonts w:ascii="Times New Roman" w:hAnsi="Times New Roman" w:cs="Times New Roman"/>
          <w:i/>
          <w:sz w:val="24"/>
          <w:szCs w:val="24"/>
        </w:rPr>
        <w:t xml:space="preserve">Williams &amp; Anor v </w:t>
      </w:r>
      <w:proofErr w:type="spellStart"/>
      <w:r w:rsidR="00074A9D" w:rsidRPr="00CB709D">
        <w:rPr>
          <w:rFonts w:ascii="Times New Roman" w:hAnsi="Times New Roman" w:cs="Times New Roman"/>
          <w:i/>
          <w:sz w:val="24"/>
          <w:szCs w:val="24"/>
        </w:rPr>
        <w:t>Msipa</w:t>
      </w:r>
      <w:proofErr w:type="spellEnd"/>
      <w:r w:rsidR="00074A9D" w:rsidRPr="00CB709D">
        <w:rPr>
          <w:rFonts w:ascii="Times New Roman" w:hAnsi="Times New Roman" w:cs="Times New Roman"/>
          <w:i/>
          <w:sz w:val="24"/>
          <w:szCs w:val="24"/>
        </w:rPr>
        <w:t xml:space="preserve"> N.O. &amp; </w:t>
      </w:r>
      <w:proofErr w:type="spellStart"/>
      <w:r w:rsidR="00074A9D" w:rsidRPr="00CB709D">
        <w:rPr>
          <w:rFonts w:ascii="Times New Roman" w:hAnsi="Times New Roman" w:cs="Times New Roman"/>
          <w:i/>
          <w:sz w:val="24"/>
          <w:szCs w:val="24"/>
        </w:rPr>
        <w:t>Ors</w:t>
      </w:r>
      <w:proofErr w:type="spellEnd"/>
      <w:r w:rsidR="00074A9D" w:rsidRPr="00CB709D">
        <w:rPr>
          <w:rFonts w:ascii="Times New Roman" w:hAnsi="Times New Roman" w:cs="Times New Roman"/>
          <w:sz w:val="24"/>
          <w:szCs w:val="24"/>
        </w:rPr>
        <w:t xml:space="preserve"> SC 22/10, the court said:</w:t>
      </w:r>
    </w:p>
    <w:p w:rsidR="00074A9D" w:rsidRPr="00CB709D" w:rsidRDefault="00074A9D" w:rsidP="0046587B">
      <w:pPr>
        <w:spacing w:after="0" w:line="240" w:lineRule="auto"/>
        <w:ind w:left="720"/>
        <w:jc w:val="both"/>
        <w:rPr>
          <w:rFonts w:ascii="Times New Roman" w:hAnsi="Times New Roman" w:cs="Times New Roman"/>
          <w:sz w:val="24"/>
          <w:szCs w:val="24"/>
        </w:rPr>
      </w:pPr>
      <w:r w:rsidRPr="00CB709D">
        <w:rPr>
          <w:rFonts w:ascii="Times New Roman" w:hAnsi="Times New Roman" w:cs="Times New Roman"/>
          <w:sz w:val="24"/>
          <w:szCs w:val="24"/>
        </w:rPr>
        <w:t xml:space="preserve">“The court must be able to intervene not only against the direct dictates of the judgment of the lower court but also against its effects. See </w:t>
      </w:r>
      <w:r w:rsidRPr="00CB709D">
        <w:rPr>
          <w:rFonts w:ascii="Times New Roman" w:hAnsi="Times New Roman" w:cs="Times New Roman"/>
          <w:i/>
          <w:sz w:val="24"/>
          <w:szCs w:val="24"/>
        </w:rPr>
        <w:t>Macdonald v Canada (AG)</w:t>
      </w:r>
      <w:r w:rsidRPr="00CB709D">
        <w:rPr>
          <w:rFonts w:ascii="Times New Roman" w:hAnsi="Times New Roman" w:cs="Times New Roman"/>
          <w:sz w:val="24"/>
          <w:szCs w:val="24"/>
        </w:rPr>
        <w:t xml:space="preserve"> (1994)</w:t>
      </w:r>
      <w:r w:rsidR="0046587B" w:rsidRPr="00CB709D">
        <w:rPr>
          <w:rFonts w:ascii="Times New Roman" w:hAnsi="Times New Roman" w:cs="Times New Roman"/>
          <w:sz w:val="24"/>
          <w:szCs w:val="24"/>
        </w:rPr>
        <w:t xml:space="preserve"> </w:t>
      </w:r>
      <w:r w:rsidRPr="00CB709D">
        <w:rPr>
          <w:rFonts w:ascii="Times New Roman" w:hAnsi="Times New Roman" w:cs="Times New Roman"/>
          <w:sz w:val="24"/>
          <w:szCs w:val="24"/>
        </w:rPr>
        <w:t>I SCR 311@329”.</w:t>
      </w:r>
    </w:p>
    <w:p w:rsidR="00074A9D" w:rsidRPr="00CB709D" w:rsidRDefault="00074A9D" w:rsidP="00F4480C">
      <w:pPr>
        <w:spacing w:after="0" w:line="480" w:lineRule="auto"/>
        <w:jc w:val="both"/>
        <w:rPr>
          <w:rFonts w:ascii="Times New Roman" w:hAnsi="Times New Roman" w:cs="Times New Roman"/>
          <w:sz w:val="24"/>
          <w:szCs w:val="24"/>
        </w:rPr>
      </w:pPr>
    </w:p>
    <w:p w:rsidR="0046587B" w:rsidRPr="00CB709D" w:rsidRDefault="0046587B" w:rsidP="0046587B">
      <w:pPr>
        <w:spacing w:after="0" w:line="240" w:lineRule="auto"/>
        <w:jc w:val="both"/>
        <w:rPr>
          <w:rFonts w:ascii="Times New Roman" w:hAnsi="Times New Roman" w:cs="Times New Roman"/>
          <w:sz w:val="24"/>
          <w:szCs w:val="24"/>
        </w:rPr>
      </w:pPr>
    </w:p>
    <w:p w:rsidR="00A56394" w:rsidRPr="00CB709D" w:rsidRDefault="00074A9D" w:rsidP="00D86D8D">
      <w:pPr>
        <w:spacing w:after="0" w:line="480" w:lineRule="auto"/>
        <w:ind w:firstLine="1134"/>
        <w:jc w:val="both"/>
        <w:rPr>
          <w:rFonts w:ascii="Times New Roman" w:hAnsi="Times New Roman" w:cs="Times New Roman"/>
          <w:sz w:val="24"/>
          <w:szCs w:val="24"/>
        </w:rPr>
      </w:pPr>
      <w:r w:rsidRPr="00CB709D">
        <w:rPr>
          <w:rFonts w:ascii="Times New Roman" w:hAnsi="Times New Roman" w:cs="Times New Roman"/>
          <w:sz w:val="24"/>
          <w:szCs w:val="24"/>
        </w:rPr>
        <w:t xml:space="preserve">The effects of the judgment of the court </w:t>
      </w:r>
      <w:r w:rsidRPr="00CB709D">
        <w:rPr>
          <w:rFonts w:ascii="Times New Roman" w:hAnsi="Times New Roman" w:cs="Times New Roman"/>
          <w:i/>
          <w:sz w:val="24"/>
          <w:szCs w:val="24"/>
        </w:rPr>
        <w:t>a quo</w:t>
      </w:r>
      <w:r w:rsidRPr="00CB709D">
        <w:rPr>
          <w:rFonts w:ascii="Times New Roman" w:hAnsi="Times New Roman" w:cs="Times New Roman"/>
          <w:sz w:val="24"/>
          <w:szCs w:val="24"/>
        </w:rPr>
        <w:t xml:space="preserve"> is to sanction an illegality. The judgment does not serve the law. Rather it enforces what it has itself found to be void. There is a patent contradiction. Accordingly its </w:t>
      </w:r>
      <w:r w:rsidR="002E0E40" w:rsidRPr="00CB709D">
        <w:rPr>
          <w:rFonts w:ascii="Times New Roman" w:hAnsi="Times New Roman" w:cs="Times New Roman"/>
          <w:sz w:val="24"/>
          <w:szCs w:val="24"/>
        </w:rPr>
        <w:t>decision should be set aside on that basis.</w:t>
      </w:r>
    </w:p>
    <w:p w:rsidR="00925C66" w:rsidRPr="00CB709D" w:rsidRDefault="00925C66" w:rsidP="00F4480C">
      <w:pPr>
        <w:spacing w:after="0" w:line="480" w:lineRule="auto"/>
        <w:jc w:val="both"/>
        <w:rPr>
          <w:rFonts w:ascii="Times New Roman" w:hAnsi="Times New Roman" w:cs="Times New Roman"/>
          <w:sz w:val="24"/>
          <w:szCs w:val="24"/>
        </w:rPr>
      </w:pPr>
    </w:p>
    <w:p w:rsidR="00725D01" w:rsidRPr="00CB709D" w:rsidRDefault="00A56394" w:rsidP="003C55C1">
      <w:pPr>
        <w:spacing w:after="0" w:line="480" w:lineRule="auto"/>
        <w:jc w:val="both"/>
        <w:rPr>
          <w:rFonts w:ascii="Times New Roman" w:hAnsi="Times New Roman" w:cs="Times New Roman"/>
          <w:b/>
          <w:sz w:val="24"/>
          <w:szCs w:val="24"/>
        </w:rPr>
      </w:pPr>
      <w:r w:rsidRPr="00CB709D">
        <w:rPr>
          <w:rFonts w:ascii="Times New Roman" w:hAnsi="Times New Roman" w:cs="Times New Roman"/>
          <w:b/>
          <w:sz w:val="24"/>
          <w:szCs w:val="24"/>
          <w:lang w:val="en-ZW"/>
        </w:rPr>
        <w:lastRenderedPageBreak/>
        <w:t>W</w:t>
      </w:r>
      <w:r w:rsidR="00203131" w:rsidRPr="00CB709D">
        <w:rPr>
          <w:rFonts w:ascii="Times New Roman" w:hAnsi="Times New Roman" w:cs="Times New Roman"/>
          <w:b/>
          <w:sz w:val="24"/>
          <w:szCs w:val="24"/>
          <w:lang w:val="en-ZW"/>
        </w:rPr>
        <w:t>hether the court</w:t>
      </w:r>
      <w:r w:rsidRPr="00CB709D">
        <w:rPr>
          <w:rFonts w:ascii="Times New Roman" w:hAnsi="Times New Roman" w:cs="Times New Roman"/>
          <w:b/>
          <w:sz w:val="24"/>
          <w:szCs w:val="24"/>
          <w:lang w:val="en-ZW"/>
        </w:rPr>
        <w:t xml:space="preserve"> </w:t>
      </w:r>
      <w:r w:rsidRPr="00CB709D">
        <w:rPr>
          <w:rFonts w:ascii="Times New Roman" w:hAnsi="Times New Roman" w:cs="Times New Roman"/>
          <w:b/>
          <w:i/>
          <w:sz w:val="24"/>
          <w:szCs w:val="24"/>
          <w:lang w:val="en-ZW"/>
        </w:rPr>
        <w:t>a quo</w:t>
      </w:r>
      <w:r w:rsidR="00203131" w:rsidRPr="00CB709D">
        <w:rPr>
          <w:rFonts w:ascii="Times New Roman" w:hAnsi="Times New Roman" w:cs="Times New Roman"/>
          <w:b/>
          <w:sz w:val="24"/>
          <w:szCs w:val="24"/>
          <w:lang w:val="en-ZW"/>
        </w:rPr>
        <w:t xml:space="preserve"> erred by failing to make a determination on whether the arbitrator strayed from his terms of reference.</w:t>
      </w:r>
    </w:p>
    <w:p w:rsidR="00725D01"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r>
      <w:r w:rsidR="00325590" w:rsidRPr="00CB709D">
        <w:rPr>
          <w:rFonts w:ascii="Times New Roman" w:hAnsi="Times New Roman" w:cs="Times New Roman"/>
          <w:sz w:val="24"/>
          <w:szCs w:val="24"/>
          <w:lang w:val="en-ZW"/>
        </w:rPr>
        <w:t xml:space="preserve">The appellant </w:t>
      </w:r>
      <w:r w:rsidR="00D26A3C" w:rsidRPr="00CB709D">
        <w:rPr>
          <w:rFonts w:ascii="Times New Roman" w:hAnsi="Times New Roman" w:cs="Times New Roman"/>
          <w:sz w:val="24"/>
          <w:szCs w:val="24"/>
          <w:lang w:val="en-ZW"/>
        </w:rPr>
        <w:t xml:space="preserve">submits that the </w:t>
      </w:r>
      <w:r w:rsidR="003B340C" w:rsidRPr="00CB709D">
        <w:rPr>
          <w:rFonts w:ascii="Times New Roman" w:hAnsi="Times New Roman" w:cs="Times New Roman"/>
          <w:sz w:val="24"/>
          <w:szCs w:val="24"/>
          <w:lang w:val="en-ZW"/>
        </w:rPr>
        <w:t xml:space="preserve">court </w:t>
      </w:r>
      <w:r w:rsidR="003B340C" w:rsidRPr="00CB709D">
        <w:rPr>
          <w:rFonts w:ascii="Times New Roman" w:hAnsi="Times New Roman" w:cs="Times New Roman"/>
          <w:i/>
          <w:sz w:val="24"/>
          <w:szCs w:val="24"/>
          <w:lang w:val="en-ZW"/>
        </w:rPr>
        <w:t>a quo</w:t>
      </w:r>
      <w:r w:rsidR="003B340C" w:rsidRPr="00CB709D">
        <w:rPr>
          <w:rFonts w:ascii="Times New Roman" w:hAnsi="Times New Roman" w:cs="Times New Roman"/>
          <w:sz w:val="24"/>
          <w:szCs w:val="24"/>
          <w:lang w:val="en-ZW"/>
        </w:rPr>
        <w:t xml:space="preserve"> erred in failing to make a determination on the issue whether the </w:t>
      </w:r>
      <w:r w:rsidR="00D26A3C" w:rsidRPr="00CB709D">
        <w:rPr>
          <w:rFonts w:ascii="Times New Roman" w:hAnsi="Times New Roman" w:cs="Times New Roman"/>
          <w:sz w:val="24"/>
          <w:szCs w:val="24"/>
          <w:lang w:val="en-ZW"/>
        </w:rPr>
        <w:t>Arbitrator went outside his terms of reference</w:t>
      </w:r>
      <w:r w:rsidR="004C727B" w:rsidRPr="00CB709D">
        <w:rPr>
          <w:rFonts w:ascii="Times New Roman" w:hAnsi="Times New Roman" w:cs="Times New Roman"/>
          <w:sz w:val="24"/>
          <w:szCs w:val="24"/>
          <w:lang w:val="en-ZW"/>
        </w:rPr>
        <w:t xml:space="preserve">. This issue was raised as a ground of appeal in the court </w:t>
      </w:r>
      <w:r w:rsidR="004C727B" w:rsidRPr="00CB709D">
        <w:rPr>
          <w:rFonts w:ascii="Times New Roman" w:hAnsi="Times New Roman" w:cs="Times New Roman"/>
          <w:i/>
          <w:sz w:val="24"/>
          <w:szCs w:val="24"/>
          <w:lang w:val="en-ZW"/>
        </w:rPr>
        <w:t>a quo</w:t>
      </w:r>
      <w:r w:rsidR="004C727B" w:rsidRPr="00CB709D">
        <w:rPr>
          <w:rFonts w:ascii="Times New Roman" w:hAnsi="Times New Roman" w:cs="Times New Roman"/>
          <w:sz w:val="24"/>
          <w:szCs w:val="24"/>
          <w:lang w:val="en-ZW"/>
        </w:rPr>
        <w:t xml:space="preserve"> and </w:t>
      </w:r>
      <w:r w:rsidR="003F0FFC" w:rsidRPr="00CB709D">
        <w:rPr>
          <w:rFonts w:ascii="Times New Roman" w:hAnsi="Times New Roman" w:cs="Times New Roman"/>
          <w:sz w:val="24"/>
          <w:szCs w:val="24"/>
          <w:lang w:val="en-ZW"/>
        </w:rPr>
        <w:t xml:space="preserve">the court </w:t>
      </w:r>
      <w:r w:rsidR="004C727B" w:rsidRPr="00CB709D">
        <w:rPr>
          <w:rFonts w:ascii="Times New Roman" w:hAnsi="Times New Roman" w:cs="Times New Roman"/>
          <w:sz w:val="24"/>
          <w:szCs w:val="24"/>
          <w:lang w:val="en-ZW"/>
        </w:rPr>
        <w:t xml:space="preserve">stated the following regarding the </w:t>
      </w:r>
      <w:r w:rsidR="003466C2" w:rsidRPr="00CB709D">
        <w:rPr>
          <w:rFonts w:ascii="Times New Roman" w:hAnsi="Times New Roman" w:cs="Times New Roman"/>
          <w:sz w:val="24"/>
          <w:szCs w:val="24"/>
          <w:lang w:val="en-ZW"/>
        </w:rPr>
        <w:t>same</w:t>
      </w:r>
      <w:r w:rsidR="00725D01" w:rsidRPr="00CB709D">
        <w:rPr>
          <w:rFonts w:ascii="Times New Roman" w:hAnsi="Times New Roman" w:cs="Times New Roman"/>
          <w:sz w:val="24"/>
          <w:szCs w:val="24"/>
          <w:lang w:val="en-ZW"/>
        </w:rPr>
        <w:t>:</w:t>
      </w:r>
    </w:p>
    <w:p w:rsidR="00725D01" w:rsidRPr="00CB709D" w:rsidRDefault="00725D01" w:rsidP="00F4480C">
      <w:pPr>
        <w:spacing w:after="0" w:line="240" w:lineRule="auto"/>
        <w:ind w:left="720"/>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“It is inconceivable that the Appellant argues that the arbitrator erred in delving into the issue of normalising the compensation system when it was not asked to do so, yet the employer tried to normalise the system before going to arbitration by paying unexplained $40.00 to each employee that would put the respondents</w:t>
      </w:r>
      <w:r w:rsidR="008A6DE1" w:rsidRPr="00CB709D">
        <w:rPr>
          <w:rFonts w:ascii="Times New Roman" w:hAnsi="Times New Roman" w:cs="Times New Roman"/>
          <w:sz w:val="24"/>
          <w:szCs w:val="24"/>
          <w:lang w:val="en-ZW"/>
        </w:rPr>
        <w:t>’</w:t>
      </w:r>
      <w:r w:rsidRPr="00CB709D">
        <w:rPr>
          <w:rFonts w:ascii="Times New Roman" w:hAnsi="Times New Roman" w:cs="Times New Roman"/>
          <w:sz w:val="24"/>
          <w:szCs w:val="24"/>
          <w:lang w:val="en-ZW"/>
        </w:rPr>
        <w:t xml:space="preserve"> salary at $400.00 from $360.00.</w:t>
      </w:r>
      <w:r w:rsidR="00D81D17" w:rsidRPr="00CB709D">
        <w:rPr>
          <w:rFonts w:ascii="Times New Roman" w:hAnsi="Times New Roman" w:cs="Times New Roman"/>
          <w:sz w:val="24"/>
          <w:szCs w:val="24"/>
          <w:lang w:val="en-ZW"/>
        </w:rPr>
        <w:t>”</w:t>
      </w:r>
    </w:p>
    <w:p w:rsidR="00F4480C" w:rsidRPr="00CB709D" w:rsidRDefault="00F4480C" w:rsidP="00F4480C">
      <w:pPr>
        <w:spacing w:after="0" w:line="240" w:lineRule="auto"/>
        <w:ind w:left="720"/>
        <w:jc w:val="both"/>
        <w:rPr>
          <w:rFonts w:ascii="Times New Roman" w:hAnsi="Times New Roman" w:cs="Times New Roman"/>
          <w:sz w:val="24"/>
          <w:szCs w:val="24"/>
          <w:lang w:val="en-ZW"/>
        </w:rPr>
      </w:pPr>
    </w:p>
    <w:p w:rsidR="00F4480C" w:rsidRPr="00CB709D" w:rsidRDefault="00F4480C" w:rsidP="00F4480C">
      <w:pPr>
        <w:spacing w:after="0" w:line="240" w:lineRule="auto"/>
        <w:ind w:left="720"/>
        <w:jc w:val="both"/>
        <w:rPr>
          <w:rFonts w:ascii="Times New Roman" w:hAnsi="Times New Roman" w:cs="Times New Roman"/>
          <w:sz w:val="24"/>
          <w:szCs w:val="24"/>
          <w:lang w:val="en-ZW"/>
        </w:rPr>
      </w:pPr>
    </w:p>
    <w:p w:rsidR="00F4480C" w:rsidRPr="00CB709D" w:rsidRDefault="00F4480C" w:rsidP="00F4480C">
      <w:pPr>
        <w:spacing w:after="0" w:line="240" w:lineRule="auto"/>
        <w:ind w:left="720"/>
        <w:jc w:val="both"/>
        <w:rPr>
          <w:rFonts w:ascii="Times New Roman" w:hAnsi="Times New Roman" w:cs="Times New Roman"/>
          <w:sz w:val="24"/>
          <w:szCs w:val="24"/>
          <w:lang w:val="en-ZW"/>
        </w:rPr>
      </w:pPr>
    </w:p>
    <w:p w:rsidR="00E23AE7" w:rsidRPr="00CB709D" w:rsidRDefault="00E23AE7"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The only issue on the terms of reference to the arbitrator was whether or not the respondents were entitled to back-pay. A perusal of the ruling by the arbitrator shows that he indicated that the appellant was gravitating towards “a normal payment sys</w:t>
      </w:r>
      <w:r w:rsidR="008A4A00" w:rsidRPr="00CB709D">
        <w:rPr>
          <w:rFonts w:ascii="Times New Roman" w:hAnsi="Times New Roman" w:cs="Times New Roman"/>
          <w:sz w:val="24"/>
          <w:szCs w:val="24"/>
          <w:lang w:val="en-ZW"/>
        </w:rPr>
        <w:t>tem.</w:t>
      </w:r>
      <w:r w:rsidRPr="00CB709D">
        <w:rPr>
          <w:rFonts w:ascii="Times New Roman" w:hAnsi="Times New Roman" w:cs="Times New Roman"/>
          <w:sz w:val="24"/>
          <w:szCs w:val="24"/>
          <w:lang w:val="en-ZW"/>
        </w:rPr>
        <w:t xml:space="preserve"> Thereafter the arbitrator ordered the appellant to normalise its remuneration system. This was not part of his terms of reference.</w:t>
      </w:r>
    </w:p>
    <w:p w:rsidR="00E23AE7"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p>
    <w:p w:rsidR="00026E18"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00D86D8D" w:rsidRPr="00CB709D">
        <w:rPr>
          <w:rFonts w:ascii="Times New Roman" w:hAnsi="Times New Roman" w:cs="Times New Roman"/>
          <w:sz w:val="24"/>
          <w:szCs w:val="24"/>
          <w:lang w:val="en-ZW"/>
        </w:rPr>
        <w:tab/>
      </w:r>
      <w:r w:rsidR="008A6DE1" w:rsidRPr="00CB709D">
        <w:rPr>
          <w:rFonts w:ascii="Times New Roman" w:hAnsi="Times New Roman" w:cs="Times New Roman"/>
          <w:sz w:val="24"/>
          <w:szCs w:val="24"/>
          <w:lang w:val="en-ZW"/>
        </w:rPr>
        <w:t>A</w:t>
      </w:r>
      <w:r w:rsidR="00A57047" w:rsidRPr="00CB709D">
        <w:rPr>
          <w:rFonts w:ascii="Times New Roman" w:hAnsi="Times New Roman" w:cs="Times New Roman"/>
          <w:sz w:val="24"/>
          <w:szCs w:val="24"/>
          <w:lang w:val="en-ZW"/>
        </w:rPr>
        <w:t xml:space="preserve"> reading of the remarks by the </w:t>
      </w:r>
      <w:r w:rsidR="008A6DE1" w:rsidRPr="00CB709D">
        <w:rPr>
          <w:rFonts w:ascii="Times New Roman" w:hAnsi="Times New Roman" w:cs="Times New Roman"/>
          <w:sz w:val="24"/>
          <w:szCs w:val="24"/>
          <w:lang w:val="en-ZW"/>
        </w:rPr>
        <w:t>learned Judge</w:t>
      </w:r>
      <w:r w:rsidR="00A57047" w:rsidRPr="00CB709D">
        <w:rPr>
          <w:rFonts w:ascii="Times New Roman" w:hAnsi="Times New Roman" w:cs="Times New Roman"/>
          <w:sz w:val="24"/>
          <w:szCs w:val="24"/>
          <w:lang w:val="en-ZW"/>
        </w:rPr>
        <w:t xml:space="preserve"> shows that </w:t>
      </w:r>
      <w:r w:rsidR="008A6DE1" w:rsidRPr="00CB709D">
        <w:rPr>
          <w:rFonts w:ascii="Times New Roman" w:hAnsi="Times New Roman" w:cs="Times New Roman"/>
          <w:sz w:val="24"/>
          <w:szCs w:val="24"/>
          <w:lang w:val="en-ZW"/>
        </w:rPr>
        <w:t>she</w:t>
      </w:r>
      <w:r w:rsidR="00A57047" w:rsidRPr="00CB709D">
        <w:rPr>
          <w:rFonts w:ascii="Times New Roman" w:hAnsi="Times New Roman" w:cs="Times New Roman"/>
          <w:sz w:val="24"/>
          <w:szCs w:val="24"/>
          <w:lang w:val="en-ZW"/>
        </w:rPr>
        <w:t xml:space="preserve"> failed to appreciate the issue that was before </w:t>
      </w:r>
      <w:r w:rsidR="008A6DE1" w:rsidRPr="00CB709D">
        <w:rPr>
          <w:rFonts w:ascii="Times New Roman" w:hAnsi="Times New Roman" w:cs="Times New Roman"/>
          <w:sz w:val="24"/>
          <w:szCs w:val="24"/>
          <w:lang w:val="en-ZW"/>
        </w:rPr>
        <w:t>her</w:t>
      </w:r>
      <w:r w:rsidR="00A57047" w:rsidRPr="00CB709D">
        <w:rPr>
          <w:rFonts w:ascii="Times New Roman" w:hAnsi="Times New Roman" w:cs="Times New Roman"/>
          <w:sz w:val="24"/>
          <w:szCs w:val="24"/>
          <w:lang w:val="en-ZW"/>
        </w:rPr>
        <w:t xml:space="preserve">. The court </w:t>
      </w:r>
      <w:r w:rsidR="00A57047" w:rsidRPr="00CB709D">
        <w:rPr>
          <w:rFonts w:ascii="Times New Roman" w:hAnsi="Times New Roman" w:cs="Times New Roman"/>
          <w:i/>
          <w:sz w:val="24"/>
          <w:szCs w:val="24"/>
          <w:lang w:val="en-ZW"/>
        </w:rPr>
        <w:t>a quo</w:t>
      </w:r>
      <w:r w:rsidR="00A57047" w:rsidRPr="00CB709D">
        <w:rPr>
          <w:rFonts w:ascii="Times New Roman" w:hAnsi="Times New Roman" w:cs="Times New Roman"/>
          <w:sz w:val="24"/>
          <w:szCs w:val="24"/>
          <w:lang w:val="en-ZW"/>
        </w:rPr>
        <w:t xml:space="preserve"> </w:t>
      </w:r>
      <w:r w:rsidR="00C32551" w:rsidRPr="00CB709D">
        <w:rPr>
          <w:rFonts w:ascii="Times New Roman" w:hAnsi="Times New Roman" w:cs="Times New Roman"/>
          <w:sz w:val="24"/>
          <w:szCs w:val="24"/>
          <w:lang w:val="en-ZW"/>
        </w:rPr>
        <w:t xml:space="preserve">presumed that the appellant was aggrieved by the fact that it was ordered to normalise the </w:t>
      </w:r>
      <w:r w:rsidR="00885315" w:rsidRPr="00CB709D">
        <w:rPr>
          <w:rFonts w:ascii="Times New Roman" w:hAnsi="Times New Roman" w:cs="Times New Roman"/>
          <w:sz w:val="24"/>
          <w:szCs w:val="24"/>
          <w:lang w:val="en-ZW"/>
        </w:rPr>
        <w:t>system. I</w:t>
      </w:r>
      <w:r w:rsidR="007517C8" w:rsidRPr="00CB709D">
        <w:rPr>
          <w:rFonts w:ascii="Times New Roman" w:hAnsi="Times New Roman" w:cs="Times New Roman"/>
          <w:sz w:val="24"/>
          <w:szCs w:val="24"/>
          <w:lang w:val="en-ZW"/>
        </w:rPr>
        <w:t xml:space="preserve">n making that presumption, </w:t>
      </w:r>
      <w:r w:rsidR="00885315" w:rsidRPr="00CB709D">
        <w:rPr>
          <w:rFonts w:ascii="Times New Roman" w:hAnsi="Times New Roman" w:cs="Times New Roman"/>
          <w:sz w:val="24"/>
          <w:szCs w:val="24"/>
          <w:lang w:val="en-ZW"/>
        </w:rPr>
        <w:t>it failed to appreciate that the grievance was that the arbitrator did not have the power to make such an order</w:t>
      </w:r>
      <w:r w:rsidR="003466C2" w:rsidRPr="00CB709D">
        <w:rPr>
          <w:rFonts w:ascii="Times New Roman" w:hAnsi="Times New Roman" w:cs="Times New Roman"/>
          <w:sz w:val="24"/>
          <w:szCs w:val="24"/>
          <w:lang w:val="en-ZW"/>
        </w:rPr>
        <w:t xml:space="preserve"> as the issue had not been placed before the arbitrator for determination</w:t>
      </w:r>
      <w:r w:rsidR="00885315" w:rsidRPr="00CB709D">
        <w:rPr>
          <w:rFonts w:ascii="Times New Roman" w:hAnsi="Times New Roman" w:cs="Times New Roman"/>
          <w:sz w:val="24"/>
          <w:szCs w:val="24"/>
          <w:lang w:val="en-ZW"/>
        </w:rPr>
        <w:t xml:space="preserve">. </w:t>
      </w:r>
      <w:r w:rsidRPr="00CB709D">
        <w:rPr>
          <w:rFonts w:ascii="Times New Roman" w:hAnsi="Times New Roman" w:cs="Times New Roman"/>
          <w:sz w:val="24"/>
          <w:szCs w:val="24"/>
          <w:lang w:val="en-ZW"/>
        </w:rPr>
        <w:tab/>
      </w:r>
    </w:p>
    <w:p w:rsidR="007268AC" w:rsidRPr="00CB709D" w:rsidRDefault="00925C66" w:rsidP="00F4480C">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p>
    <w:p w:rsidR="00802B7C" w:rsidRPr="00CB709D" w:rsidRDefault="00EE28B1"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fell into the same error as the arbitrator. Instead of determining the ground of appeal raised on the arbitrator’s alleged departure from his terms of reference, the court </w:t>
      </w:r>
      <w:r w:rsidRPr="00CB709D">
        <w:rPr>
          <w:rFonts w:ascii="Times New Roman" w:hAnsi="Times New Roman" w:cs="Times New Roman"/>
          <w:i/>
          <w:sz w:val="24"/>
          <w:szCs w:val="24"/>
          <w:lang w:val="en-ZW"/>
        </w:rPr>
        <w:lastRenderedPageBreak/>
        <w:t>a quo</w:t>
      </w:r>
      <w:r w:rsidRPr="00CB709D">
        <w:rPr>
          <w:rFonts w:ascii="Times New Roman" w:hAnsi="Times New Roman" w:cs="Times New Roman"/>
          <w:sz w:val="24"/>
          <w:szCs w:val="24"/>
          <w:lang w:val="en-ZW"/>
        </w:rPr>
        <w:t xml:space="preserve"> </w:t>
      </w:r>
      <w:r w:rsidR="00802B7C" w:rsidRPr="00CB709D">
        <w:rPr>
          <w:rFonts w:ascii="Times New Roman" w:hAnsi="Times New Roman" w:cs="Times New Roman"/>
          <w:sz w:val="24"/>
          <w:szCs w:val="24"/>
          <w:lang w:val="en-ZW"/>
        </w:rPr>
        <w:t xml:space="preserve">found that the order granted by the arbitrator was already being implemented. It commented that the employer was already gravitating towards a normal payment system. It in effect refused to deal with the issue placed before it. </w:t>
      </w:r>
    </w:p>
    <w:p w:rsidR="00D86D8D" w:rsidRPr="00CB709D" w:rsidRDefault="00D86D8D" w:rsidP="00D86D8D">
      <w:pPr>
        <w:spacing w:after="0" w:line="480" w:lineRule="auto"/>
        <w:ind w:firstLine="1134"/>
        <w:jc w:val="both"/>
        <w:rPr>
          <w:rFonts w:ascii="Times New Roman" w:hAnsi="Times New Roman" w:cs="Times New Roman"/>
          <w:sz w:val="24"/>
          <w:szCs w:val="24"/>
          <w:lang w:val="en-ZW"/>
        </w:rPr>
      </w:pPr>
    </w:p>
    <w:p w:rsidR="00EE28B1" w:rsidRDefault="00802B7C"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gravamen of the complaint by the appellant was that the arbitrator had given an award on a matter that was not placed before him. He had departed from his terms of reference and the order that he gave </w:t>
      </w:r>
      <w:r w:rsidR="00E00AAF" w:rsidRPr="00CB709D">
        <w:rPr>
          <w:rFonts w:ascii="Times New Roman" w:hAnsi="Times New Roman" w:cs="Times New Roman"/>
          <w:sz w:val="24"/>
          <w:szCs w:val="24"/>
          <w:lang w:val="en-ZW"/>
        </w:rPr>
        <w:t>was in breach of the law. It had</w:t>
      </w:r>
      <w:r w:rsidRPr="00CB709D">
        <w:rPr>
          <w:rFonts w:ascii="Times New Roman" w:hAnsi="Times New Roman" w:cs="Times New Roman"/>
          <w:sz w:val="24"/>
          <w:szCs w:val="24"/>
          <w:lang w:val="en-ZW"/>
        </w:rPr>
        <w:t xml:space="preserve"> no basis in law. It behoved 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to consider that ground and properly find that the order was unlawful and as a consequence set it aside. </w:t>
      </w:r>
      <w:r w:rsidR="00885315" w:rsidRPr="00CB709D">
        <w:rPr>
          <w:rFonts w:ascii="Times New Roman" w:hAnsi="Times New Roman" w:cs="Times New Roman"/>
          <w:sz w:val="24"/>
          <w:szCs w:val="24"/>
          <w:lang w:val="en-ZW"/>
        </w:rPr>
        <w:t xml:space="preserve">In consequence, the court </w:t>
      </w:r>
      <w:r w:rsidR="00885315" w:rsidRPr="00CB709D">
        <w:rPr>
          <w:rFonts w:ascii="Times New Roman" w:hAnsi="Times New Roman" w:cs="Times New Roman"/>
          <w:i/>
          <w:sz w:val="24"/>
          <w:szCs w:val="24"/>
          <w:lang w:val="en-ZW"/>
        </w:rPr>
        <w:t>a quo</w:t>
      </w:r>
      <w:r w:rsidR="00885315" w:rsidRPr="00CB709D">
        <w:rPr>
          <w:rFonts w:ascii="Times New Roman" w:hAnsi="Times New Roman" w:cs="Times New Roman"/>
          <w:sz w:val="24"/>
          <w:szCs w:val="24"/>
          <w:lang w:val="en-ZW"/>
        </w:rPr>
        <w:t xml:space="preserve"> did not determine the issue that was before it. </w:t>
      </w:r>
      <w:r w:rsidR="00F57DC5" w:rsidRPr="00CB709D">
        <w:rPr>
          <w:rFonts w:ascii="Times New Roman" w:hAnsi="Times New Roman" w:cs="Times New Roman"/>
          <w:sz w:val="24"/>
          <w:szCs w:val="24"/>
          <w:lang w:val="en-ZW"/>
        </w:rPr>
        <w:t>This was a serious misdirection that warrants</w:t>
      </w:r>
      <w:r w:rsidR="003C55C1">
        <w:rPr>
          <w:rFonts w:ascii="Times New Roman" w:hAnsi="Times New Roman" w:cs="Times New Roman"/>
          <w:sz w:val="24"/>
          <w:szCs w:val="24"/>
          <w:lang w:val="en-ZW"/>
        </w:rPr>
        <w:t xml:space="preserve"> interference by this C</w:t>
      </w:r>
      <w:r w:rsidR="00F57DC5" w:rsidRPr="00CB709D">
        <w:rPr>
          <w:rFonts w:ascii="Times New Roman" w:hAnsi="Times New Roman" w:cs="Times New Roman"/>
          <w:sz w:val="24"/>
          <w:szCs w:val="24"/>
          <w:lang w:val="en-ZW"/>
        </w:rPr>
        <w:t>ourt. The failure by a court to appreciate the issues before it is a just cause for setting aside its order.</w:t>
      </w:r>
      <w:r w:rsidR="00580F04" w:rsidRPr="00CB709D">
        <w:rPr>
          <w:rFonts w:ascii="Times New Roman" w:hAnsi="Times New Roman" w:cs="Times New Roman"/>
          <w:sz w:val="24"/>
          <w:szCs w:val="24"/>
          <w:lang w:val="en-ZW"/>
        </w:rPr>
        <w:t xml:space="preserve"> </w:t>
      </w:r>
    </w:p>
    <w:p w:rsidR="00DE01D5" w:rsidRPr="00CB709D" w:rsidRDefault="00DE01D5" w:rsidP="00D86D8D">
      <w:pPr>
        <w:spacing w:after="0" w:line="480" w:lineRule="auto"/>
        <w:ind w:firstLine="1134"/>
        <w:jc w:val="both"/>
        <w:rPr>
          <w:rFonts w:ascii="Times New Roman" w:hAnsi="Times New Roman" w:cs="Times New Roman"/>
          <w:sz w:val="24"/>
          <w:szCs w:val="24"/>
          <w:lang w:val="en-ZW"/>
        </w:rPr>
      </w:pPr>
    </w:p>
    <w:p w:rsidR="0078115B" w:rsidRPr="00CB709D" w:rsidRDefault="00580F04" w:rsidP="00D86D8D">
      <w:pPr>
        <w:spacing w:after="0" w:line="480" w:lineRule="auto"/>
        <w:ind w:firstLine="1134"/>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It follows that the judgment of the court should be set aside</w:t>
      </w:r>
      <w:r w:rsidR="0053190D" w:rsidRPr="00CB709D">
        <w:rPr>
          <w:rFonts w:ascii="Times New Roman" w:hAnsi="Times New Roman" w:cs="Times New Roman"/>
          <w:sz w:val="24"/>
          <w:szCs w:val="24"/>
          <w:lang w:val="en-ZW"/>
        </w:rPr>
        <w:t xml:space="preserve"> in its entirety</w:t>
      </w:r>
      <w:r w:rsidRPr="00CB709D">
        <w:rPr>
          <w:rFonts w:ascii="Times New Roman" w:hAnsi="Times New Roman" w:cs="Times New Roman"/>
          <w:sz w:val="24"/>
          <w:szCs w:val="24"/>
          <w:lang w:val="en-ZW"/>
        </w:rPr>
        <w:t>.</w:t>
      </w:r>
      <w:r w:rsidR="00F57DC5" w:rsidRPr="00CB709D">
        <w:rPr>
          <w:rFonts w:ascii="Times New Roman" w:hAnsi="Times New Roman" w:cs="Times New Roman"/>
          <w:sz w:val="24"/>
          <w:szCs w:val="24"/>
          <w:lang w:val="en-ZW"/>
        </w:rPr>
        <w:t xml:space="preserve"> </w:t>
      </w:r>
    </w:p>
    <w:p w:rsidR="00925C66" w:rsidRPr="00CB709D" w:rsidRDefault="00925C66" w:rsidP="00F4480C">
      <w:pPr>
        <w:spacing w:after="0" w:line="240" w:lineRule="auto"/>
        <w:jc w:val="both"/>
        <w:rPr>
          <w:rFonts w:ascii="Times New Roman" w:hAnsi="Times New Roman" w:cs="Times New Roman"/>
          <w:sz w:val="24"/>
          <w:szCs w:val="24"/>
          <w:lang w:val="en-ZW"/>
        </w:rPr>
      </w:pPr>
    </w:p>
    <w:p w:rsidR="00F4480C" w:rsidRPr="00CB709D" w:rsidRDefault="00F4480C" w:rsidP="00F4480C">
      <w:pPr>
        <w:spacing w:after="0" w:line="240" w:lineRule="auto"/>
        <w:jc w:val="both"/>
        <w:rPr>
          <w:rFonts w:ascii="Times New Roman" w:hAnsi="Times New Roman" w:cs="Times New Roman"/>
          <w:sz w:val="24"/>
          <w:szCs w:val="24"/>
          <w:lang w:val="en-ZW"/>
        </w:rPr>
      </w:pPr>
    </w:p>
    <w:p w:rsidR="007517C8" w:rsidRPr="00CB709D" w:rsidRDefault="00DE01D5" w:rsidP="00F4480C">
      <w:pPr>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Pr>
          <w:rFonts w:ascii="Times New Roman" w:hAnsi="Times New Roman" w:cs="Times New Roman"/>
          <w:sz w:val="24"/>
          <w:szCs w:val="24"/>
          <w:lang w:val="en-ZW"/>
        </w:rPr>
        <w:tab/>
      </w:r>
      <w:r w:rsidR="007517C8" w:rsidRPr="00CB709D">
        <w:rPr>
          <w:rFonts w:ascii="Times New Roman" w:hAnsi="Times New Roman" w:cs="Times New Roman"/>
          <w:sz w:val="24"/>
          <w:szCs w:val="24"/>
          <w:lang w:val="en-ZW"/>
        </w:rPr>
        <w:t xml:space="preserve">In the result, the following order </w:t>
      </w:r>
      <w:r w:rsidR="00EE28B1" w:rsidRPr="00CB709D">
        <w:rPr>
          <w:rFonts w:ascii="Times New Roman" w:hAnsi="Times New Roman" w:cs="Times New Roman"/>
          <w:sz w:val="24"/>
          <w:szCs w:val="24"/>
          <w:lang w:val="en-ZW"/>
        </w:rPr>
        <w:t xml:space="preserve">will </w:t>
      </w:r>
      <w:r w:rsidR="007517C8" w:rsidRPr="00CB709D">
        <w:rPr>
          <w:rFonts w:ascii="Times New Roman" w:hAnsi="Times New Roman" w:cs="Times New Roman"/>
          <w:sz w:val="24"/>
          <w:szCs w:val="24"/>
          <w:lang w:val="en-ZW"/>
        </w:rPr>
        <w:t>is</w:t>
      </w:r>
      <w:r w:rsidR="00EE28B1" w:rsidRPr="00CB709D">
        <w:rPr>
          <w:rFonts w:ascii="Times New Roman" w:hAnsi="Times New Roman" w:cs="Times New Roman"/>
          <w:sz w:val="24"/>
          <w:szCs w:val="24"/>
          <w:lang w:val="en-ZW"/>
        </w:rPr>
        <w:t>sue:</w:t>
      </w:r>
    </w:p>
    <w:p w:rsidR="007517C8" w:rsidRPr="00CB709D" w:rsidRDefault="007517C8" w:rsidP="003C55C1">
      <w:pPr>
        <w:pStyle w:val="ListParagraph"/>
        <w:numPr>
          <w:ilvl w:val="0"/>
          <w:numId w:val="21"/>
        </w:num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appeal is allowed </w:t>
      </w:r>
      <w:r w:rsidR="00DF6AFA" w:rsidRPr="00CB709D">
        <w:rPr>
          <w:rFonts w:ascii="Times New Roman" w:hAnsi="Times New Roman" w:cs="Times New Roman"/>
          <w:sz w:val="24"/>
          <w:szCs w:val="24"/>
          <w:lang w:val="en-ZW"/>
        </w:rPr>
        <w:t>with costs</w:t>
      </w:r>
      <w:r w:rsidR="00EE28B1" w:rsidRPr="00CB709D">
        <w:rPr>
          <w:rFonts w:ascii="Times New Roman" w:hAnsi="Times New Roman" w:cs="Times New Roman"/>
          <w:sz w:val="24"/>
          <w:szCs w:val="24"/>
          <w:lang w:val="en-ZW"/>
        </w:rPr>
        <w:t>.</w:t>
      </w:r>
    </w:p>
    <w:p w:rsidR="00DF6AFA" w:rsidRPr="00CB709D" w:rsidRDefault="00DF6AFA" w:rsidP="003C55C1">
      <w:pPr>
        <w:pStyle w:val="ListParagraph"/>
        <w:numPr>
          <w:ilvl w:val="0"/>
          <w:numId w:val="21"/>
        </w:num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 xml:space="preserve">The judgment of the court </w:t>
      </w:r>
      <w:r w:rsidRPr="00CB709D">
        <w:rPr>
          <w:rFonts w:ascii="Times New Roman" w:hAnsi="Times New Roman" w:cs="Times New Roman"/>
          <w:i/>
          <w:sz w:val="24"/>
          <w:szCs w:val="24"/>
          <w:lang w:val="en-ZW"/>
        </w:rPr>
        <w:t>a quo</w:t>
      </w:r>
      <w:r w:rsidRPr="00CB709D">
        <w:rPr>
          <w:rFonts w:ascii="Times New Roman" w:hAnsi="Times New Roman" w:cs="Times New Roman"/>
          <w:sz w:val="24"/>
          <w:szCs w:val="24"/>
          <w:lang w:val="en-ZW"/>
        </w:rPr>
        <w:t xml:space="preserve"> is set aside and </w:t>
      </w:r>
      <w:r w:rsidR="00EE28B1" w:rsidRPr="00CB709D">
        <w:rPr>
          <w:rFonts w:ascii="Times New Roman" w:hAnsi="Times New Roman" w:cs="Times New Roman"/>
          <w:sz w:val="24"/>
          <w:szCs w:val="24"/>
          <w:lang w:val="en-ZW"/>
        </w:rPr>
        <w:t xml:space="preserve">in its place is </w:t>
      </w:r>
      <w:r w:rsidRPr="00CB709D">
        <w:rPr>
          <w:rFonts w:ascii="Times New Roman" w:hAnsi="Times New Roman" w:cs="Times New Roman"/>
          <w:sz w:val="24"/>
          <w:szCs w:val="24"/>
          <w:lang w:val="en-ZW"/>
        </w:rPr>
        <w:t>substituted</w:t>
      </w:r>
      <w:r w:rsidR="00D32947" w:rsidRPr="00CB709D">
        <w:rPr>
          <w:rFonts w:ascii="Times New Roman" w:hAnsi="Times New Roman" w:cs="Times New Roman"/>
          <w:sz w:val="24"/>
          <w:szCs w:val="24"/>
          <w:lang w:val="en-ZW"/>
        </w:rPr>
        <w:t>:</w:t>
      </w:r>
    </w:p>
    <w:p w:rsidR="004018DE" w:rsidRPr="00CB709D" w:rsidRDefault="00D32947" w:rsidP="003C55C1">
      <w:pPr>
        <w:pStyle w:val="ListParagraph"/>
        <w:numPr>
          <w:ilvl w:val="0"/>
          <w:numId w:val="22"/>
        </w:numPr>
        <w:spacing w:after="0" w:line="24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w:t>
      </w:r>
      <w:r w:rsidR="004018DE" w:rsidRPr="00CB709D">
        <w:rPr>
          <w:rFonts w:ascii="Times New Roman" w:hAnsi="Times New Roman" w:cs="Times New Roman"/>
          <w:sz w:val="24"/>
          <w:szCs w:val="24"/>
          <w:lang w:val="en-ZW"/>
        </w:rPr>
        <w:t>T</w:t>
      </w:r>
      <w:r w:rsidRPr="00CB709D">
        <w:rPr>
          <w:rFonts w:ascii="Times New Roman" w:hAnsi="Times New Roman" w:cs="Times New Roman"/>
          <w:sz w:val="24"/>
          <w:szCs w:val="24"/>
          <w:lang w:val="en-ZW"/>
        </w:rPr>
        <w:t xml:space="preserve">he appeal </w:t>
      </w:r>
      <w:r w:rsidR="00574FB7" w:rsidRPr="00CB709D">
        <w:rPr>
          <w:rFonts w:ascii="Times New Roman" w:hAnsi="Times New Roman" w:cs="Times New Roman"/>
          <w:sz w:val="24"/>
          <w:szCs w:val="24"/>
          <w:lang w:val="en-ZW"/>
        </w:rPr>
        <w:t xml:space="preserve">be and </w:t>
      </w:r>
      <w:r w:rsidRPr="00CB709D">
        <w:rPr>
          <w:rFonts w:ascii="Times New Roman" w:hAnsi="Times New Roman" w:cs="Times New Roman"/>
          <w:sz w:val="24"/>
          <w:szCs w:val="24"/>
          <w:lang w:val="en-ZW"/>
        </w:rPr>
        <w:t xml:space="preserve">is </w:t>
      </w:r>
      <w:r w:rsidR="00574FB7" w:rsidRPr="00CB709D">
        <w:rPr>
          <w:rFonts w:ascii="Times New Roman" w:hAnsi="Times New Roman" w:cs="Times New Roman"/>
          <w:sz w:val="24"/>
          <w:szCs w:val="24"/>
          <w:lang w:val="en-ZW"/>
        </w:rPr>
        <w:t xml:space="preserve">hereby </w:t>
      </w:r>
      <w:r w:rsidRPr="00CB709D">
        <w:rPr>
          <w:rFonts w:ascii="Times New Roman" w:hAnsi="Times New Roman" w:cs="Times New Roman"/>
          <w:sz w:val="24"/>
          <w:szCs w:val="24"/>
          <w:lang w:val="en-ZW"/>
        </w:rPr>
        <w:t>allowed with costs.</w:t>
      </w:r>
    </w:p>
    <w:p w:rsidR="00D32947" w:rsidRPr="00CB709D" w:rsidRDefault="004018DE" w:rsidP="003C55C1">
      <w:pPr>
        <w:pStyle w:val="ListParagraph"/>
        <w:numPr>
          <w:ilvl w:val="0"/>
          <w:numId w:val="22"/>
        </w:numPr>
        <w:spacing w:after="0" w:line="24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The arbitral award by the learned arbitrator I Bonda dated 23 October 2012 be and is hereby set aside.”</w:t>
      </w:r>
    </w:p>
    <w:p w:rsidR="000B0D19" w:rsidRPr="00CB709D" w:rsidRDefault="000B0D19" w:rsidP="00F4480C">
      <w:pPr>
        <w:tabs>
          <w:tab w:val="left" w:pos="2475"/>
        </w:tabs>
        <w:spacing w:after="0" w:line="480" w:lineRule="auto"/>
        <w:jc w:val="both"/>
        <w:rPr>
          <w:rFonts w:ascii="Times New Roman" w:hAnsi="Times New Roman" w:cs="Times New Roman"/>
          <w:sz w:val="24"/>
          <w:szCs w:val="24"/>
          <w:lang w:val="en-ZW"/>
        </w:rPr>
      </w:pPr>
    </w:p>
    <w:p w:rsidR="00F4480C" w:rsidRPr="00CB709D" w:rsidRDefault="00F4480C" w:rsidP="00F4480C">
      <w:pPr>
        <w:tabs>
          <w:tab w:val="left" w:pos="2475"/>
        </w:tabs>
        <w:spacing w:after="0" w:line="480" w:lineRule="auto"/>
        <w:jc w:val="both"/>
        <w:rPr>
          <w:rFonts w:ascii="Times New Roman" w:hAnsi="Times New Roman" w:cs="Times New Roman"/>
          <w:sz w:val="24"/>
          <w:szCs w:val="24"/>
          <w:lang w:val="en-ZW"/>
        </w:rPr>
      </w:pPr>
    </w:p>
    <w:p w:rsidR="00D86D8D" w:rsidRPr="00CB709D" w:rsidRDefault="006B0B91" w:rsidP="00DE01D5">
      <w:pPr>
        <w:spacing w:after="0" w:line="480" w:lineRule="auto"/>
        <w:ind w:left="1080" w:firstLine="720"/>
        <w:jc w:val="both"/>
        <w:rPr>
          <w:rFonts w:ascii="Times New Roman" w:hAnsi="Times New Roman" w:cs="Times New Roman"/>
          <w:sz w:val="24"/>
          <w:szCs w:val="24"/>
          <w:lang w:val="en-ZW"/>
        </w:rPr>
      </w:pPr>
      <w:r w:rsidRPr="00CB709D">
        <w:rPr>
          <w:rFonts w:ascii="Times New Roman" w:hAnsi="Times New Roman" w:cs="Times New Roman"/>
          <w:b/>
          <w:sz w:val="24"/>
          <w:szCs w:val="24"/>
          <w:lang w:val="en-ZW"/>
        </w:rPr>
        <w:t>GARWE JA:</w:t>
      </w:r>
      <w:r w:rsidRPr="00CB709D">
        <w:rPr>
          <w:rFonts w:ascii="Times New Roman" w:hAnsi="Times New Roman" w:cs="Times New Roman"/>
          <w:sz w:val="24"/>
          <w:szCs w:val="24"/>
          <w:lang w:val="en-ZW"/>
        </w:rPr>
        <w:tab/>
      </w:r>
      <w:r w:rsidRPr="00CB709D">
        <w:rPr>
          <w:rFonts w:ascii="Times New Roman" w:hAnsi="Times New Roman" w:cs="Times New Roman"/>
          <w:sz w:val="24"/>
          <w:szCs w:val="24"/>
          <w:lang w:val="en-ZW"/>
        </w:rPr>
        <w:tab/>
        <w:t>I agree</w:t>
      </w:r>
    </w:p>
    <w:p w:rsidR="006B0B91" w:rsidRPr="00CB709D" w:rsidRDefault="006B0B91" w:rsidP="00F4480C">
      <w:pPr>
        <w:tabs>
          <w:tab w:val="left" w:pos="2475"/>
        </w:tabs>
        <w:spacing w:after="0" w:line="480" w:lineRule="auto"/>
        <w:jc w:val="both"/>
        <w:rPr>
          <w:rFonts w:ascii="Times New Roman" w:hAnsi="Times New Roman" w:cs="Times New Roman"/>
          <w:sz w:val="24"/>
          <w:szCs w:val="24"/>
          <w:lang w:val="en-ZW"/>
        </w:rPr>
      </w:pPr>
    </w:p>
    <w:p w:rsidR="006B0B91" w:rsidRPr="00CB709D" w:rsidRDefault="006B0B91" w:rsidP="00F4480C">
      <w:pPr>
        <w:tabs>
          <w:tab w:val="left" w:pos="2475"/>
        </w:tabs>
        <w:spacing w:after="0" w:line="480" w:lineRule="auto"/>
        <w:jc w:val="both"/>
        <w:rPr>
          <w:rFonts w:ascii="Times New Roman" w:hAnsi="Times New Roman" w:cs="Times New Roman"/>
          <w:sz w:val="24"/>
          <w:szCs w:val="24"/>
          <w:lang w:val="en-ZW"/>
        </w:rPr>
      </w:pPr>
    </w:p>
    <w:p w:rsidR="006B0B91" w:rsidRPr="00CB709D" w:rsidRDefault="006B0B91" w:rsidP="00DE01D5">
      <w:pPr>
        <w:spacing w:after="0" w:line="480" w:lineRule="auto"/>
        <w:jc w:val="both"/>
        <w:rPr>
          <w:rFonts w:ascii="Times New Roman" w:hAnsi="Times New Roman" w:cs="Times New Roman"/>
          <w:sz w:val="24"/>
          <w:szCs w:val="24"/>
          <w:lang w:val="en-ZW"/>
        </w:rPr>
      </w:pPr>
      <w:r w:rsidRPr="00CB709D">
        <w:rPr>
          <w:rFonts w:ascii="Times New Roman" w:hAnsi="Times New Roman" w:cs="Times New Roman"/>
          <w:sz w:val="24"/>
          <w:szCs w:val="24"/>
          <w:lang w:val="en-ZW"/>
        </w:rPr>
        <w:tab/>
      </w:r>
      <w:r w:rsidR="00DE01D5">
        <w:rPr>
          <w:rFonts w:ascii="Times New Roman" w:hAnsi="Times New Roman" w:cs="Times New Roman"/>
          <w:sz w:val="24"/>
          <w:szCs w:val="24"/>
          <w:lang w:val="en-ZW"/>
        </w:rPr>
        <w:tab/>
      </w:r>
      <w:r w:rsidR="00DE01D5">
        <w:rPr>
          <w:rFonts w:ascii="Times New Roman" w:hAnsi="Times New Roman" w:cs="Times New Roman"/>
          <w:sz w:val="24"/>
          <w:szCs w:val="24"/>
          <w:lang w:val="en-ZW"/>
        </w:rPr>
        <w:tab/>
      </w:r>
      <w:r w:rsidR="00DC71A9">
        <w:rPr>
          <w:rFonts w:ascii="Times New Roman" w:hAnsi="Times New Roman" w:cs="Times New Roman"/>
          <w:b/>
          <w:sz w:val="24"/>
          <w:szCs w:val="24"/>
          <w:lang w:val="en-ZW"/>
        </w:rPr>
        <w:t>BERE</w:t>
      </w:r>
      <w:r w:rsidRPr="00CB709D">
        <w:rPr>
          <w:rFonts w:ascii="Times New Roman" w:hAnsi="Times New Roman" w:cs="Times New Roman"/>
          <w:b/>
          <w:sz w:val="24"/>
          <w:szCs w:val="24"/>
          <w:lang w:val="en-ZW"/>
        </w:rPr>
        <w:t xml:space="preserve"> </w:t>
      </w:r>
      <w:r w:rsidR="00DC71A9">
        <w:rPr>
          <w:rFonts w:ascii="Times New Roman" w:hAnsi="Times New Roman" w:cs="Times New Roman"/>
          <w:b/>
          <w:sz w:val="24"/>
          <w:szCs w:val="24"/>
          <w:lang w:val="en-ZW"/>
        </w:rPr>
        <w:t>A</w:t>
      </w:r>
      <w:r w:rsidRPr="00CB709D">
        <w:rPr>
          <w:rFonts w:ascii="Times New Roman" w:hAnsi="Times New Roman" w:cs="Times New Roman"/>
          <w:b/>
          <w:sz w:val="24"/>
          <w:szCs w:val="24"/>
          <w:lang w:val="en-ZW"/>
        </w:rPr>
        <w:t>JA:</w:t>
      </w:r>
      <w:r w:rsidRPr="00CB709D">
        <w:rPr>
          <w:rFonts w:ascii="Times New Roman" w:hAnsi="Times New Roman" w:cs="Times New Roman"/>
          <w:b/>
          <w:sz w:val="24"/>
          <w:szCs w:val="24"/>
          <w:lang w:val="en-ZW"/>
        </w:rPr>
        <w:tab/>
      </w:r>
      <w:r w:rsidR="00DC71A9">
        <w:rPr>
          <w:rFonts w:ascii="Times New Roman" w:hAnsi="Times New Roman" w:cs="Times New Roman"/>
          <w:b/>
          <w:sz w:val="24"/>
          <w:szCs w:val="24"/>
          <w:lang w:val="en-ZW"/>
        </w:rPr>
        <w:tab/>
      </w:r>
      <w:r w:rsidRPr="00CB709D">
        <w:rPr>
          <w:rFonts w:ascii="Times New Roman" w:hAnsi="Times New Roman" w:cs="Times New Roman"/>
          <w:sz w:val="24"/>
          <w:szCs w:val="24"/>
          <w:lang w:val="en-ZW"/>
        </w:rPr>
        <w:t>I agree</w:t>
      </w:r>
    </w:p>
    <w:p w:rsidR="006B0B91" w:rsidRPr="00CB709D" w:rsidRDefault="006B0B91" w:rsidP="00F4480C">
      <w:pPr>
        <w:tabs>
          <w:tab w:val="left" w:pos="2475"/>
        </w:tabs>
        <w:spacing w:after="0" w:line="480" w:lineRule="auto"/>
        <w:jc w:val="both"/>
        <w:rPr>
          <w:rFonts w:ascii="Times New Roman" w:hAnsi="Times New Roman" w:cs="Times New Roman"/>
          <w:sz w:val="24"/>
          <w:szCs w:val="24"/>
          <w:lang w:val="en-ZW"/>
        </w:rPr>
      </w:pPr>
    </w:p>
    <w:p w:rsidR="006B0B91" w:rsidRPr="00CB709D" w:rsidRDefault="006B0B91" w:rsidP="00F4480C">
      <w:pPr>
        <w:tabs>
          <w:tab w:val="left" w:pos="2475"/>
        </w:tabs>
        <w:spacing w:after="0" w:line="480" w:lineRule="auto"/>
        <w:jc w:val="both"/>
        <w:rPr>
          <w:rFonts w:ascii="Times New Roman" w:hAnsi="Times New Roman" w:cs="Times New Roman"/>
          <w:sz w:val="24"/>
          <w:szCs w:val="24"/>
          <w:lang w:val="en-ZW"/>
        </w:rPr>
      </w:pPr>
    </w:p>
    <w:p w:rsidR="006B0B91" w:rsidRPr="00CB709D" w:rsidRDefault="006B0B91" w:rsidP="003C55C1">
      <w:pPr>
        <w:spacing w:after="0" w:line="480" w:lineRule="auto"/>
        <w:jc w:val="both"/>
        <w:rPr>
          <w:rFonts w:ascii="Times New Roman" w:hAnsi="Times New Roman" w:cs="Times New Roman"/>
          <w:sz w:val="24"/>
          <w:szCs w:val="24"/>
          <w:lang w:val="en-ZW"/>
        </w:rPr>
      </w:pPr>
      <w:r w:rsidRPr="00DE01D5">
        <w:rPr>
          <w:rFonts w:ascii="Times New Roman" w:hAnsi="Times New Roman" w:cs="Times New Roman"/>
          <w:i/>
          <w:sz w:val="24"/>
          <w:szCs w:val="24"/>
          <w:lang w:val="en-ZW"/>
        </w:rPr>
        <w:t>Coghlan &amp; Welsh</w:t>
      </w:r>
      <w:r w:rsidRPr="00CB709D">
        <w:rPr>
          <w:rFonts w:ascii="Times New Roman" w:hAnsi="Times New Roman" w:cs="Times New Roman"/>
          <w:sz w:val="24"/>
          <w:szCs w:val="24"/>
          <w:lang w:val="en-ZW"/>
        </w:rPr>
        <w:t>, appellant’s legal practitioners</w:t>
      </w:r>
    </w:p>
    <w:p w:rsidR="006B0B91" w:rsidRPr="00CB709D" w:rsidRDefault="006B0B91" w:rsidP="003C55C1">
      <w:pPr>
        <w:spacing w:after="0" w:line="480" w:lineRule="auto"/>
        <w:jc w:val="both"/>
        <w:rPr>
          <w:rFonts w:ascii="Times New Roman" w:hAnsi="Times New Roman" w:cs="Times New Roman"/>
          <w:sz w:val="24"/>
          <w:szCs w:val="24"/>
          <w:lang w:val="en-ZW"/>
        </w:rPr>
      </w:pPr>
      <w:r w:rsidRPr="00DE01D5">
        <w:rPr>
          <w:rFonts w:ascii="Times New Roman" w:hAnsi="Times New Roman" w:cs="Times New Roman"/>
          <w:i/>
          <w:sz w:val="24"/>
          <w:szCs w:val="24"/>
          <w:lang w:val="en-ZW"/>
        </w:rPr>
        <w:t>ZFTU</w:t>
      </w:r>
      <w:r w:rsidRPr="00CB709D">
        <w:rPr>
          <w:rFonts w:ascii="Times New Roman" w:hAnsi="Times New Roman" w:cs="Times New Roman"/>
          <w:sz w:val="24"/>
          <w:szCs w:val="24"/>
          <w:lang w:val="en-ZW"/>
        </w:rPr>
        <w:t>, for the respondents</w:t>
      </w:r>
    </w:p>
    <w:sectPr w:rsidR="006B0B91" w:rsidRPr="00CB70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D03" w:rsidRDefault="00764D03" w:rsidP="00802C3D">
      <w:pPr>
        <w:spacing w:after="0" w:line="240" w:lineRule="auto"/>
      </w:pPr>
      <w:r>
        <w:separator/>
      </w:r>
    </w:p>
  </w:endnote>
  <w:endnote w:type="continuationSeparator" w:id="0">
    <w:p w:rsidR="00764D03" w:rsidRDefault="00764D03" w:rsidP="0080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D03" w:rsidRDefault="00764D03" w:rsidP="00802C3D">
      <w:pPr>
        <w:spacing w:after="0" w:line="240" w:lineRule="auto"/>
      </w:pPr>
      <w:r>
        <w:separator/>
      </w:r>
    </w:p>
  </w:footnote>
  <w:footnote w:type="continuationSeparator" w:id="0">
    <w:p w:rsidR="00764D03" w:rsidRDefault="00764D03" w:rsidP="00802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15" w:rsidRDefault="00885315">
    <w:pPr>
      <w:pStyle w:val="Header"/>
    </w:pPr>
  </w:p>
  <w:tbl>
    <w:tblPr>
      <w:tblW w:w="5000" w:type="pct"/>
      <w:tblInd w:w="1152" w:type="dxa"/>
      <w:tblLook w:val="01E0" w:firstRow="1" w:lastRow="1" w:firstColumn="1" w:lastColumn="1" w:noHBand="0" w:noVBand="0"/>
    </w:tblPr>
    <w:tblGrid>
      <w:gridCol w:w="8748"/>
      <w:gridCol w:w="612"/>
    </w:tblGrid>
    <w:tr w:rsidR="00885315" w:rsidRPr="00BE785F" w:rsidTr="000B5784">
      <w:trPr>
        <w:trHeight w:val="360"/>
      </w:trPr>
      <w:tc>
        <w:tcPr>
          <w:tcW w:w="4673" w:type="pct"/>
          <w:tcBorders>
            <w:right w:val="single" w:sz="6" w:space="0" w:color="000000"/>
          </w:tcBorders>
        </w:tcPr>
        <w:sdt>
          <w:sdtPr>
            <w:rPr>
              <w:rFonts w:ascii="Times New Roman" w:hAnsi="Times New Roman" w:cs="Times New Roman"/>
              <w:b/>
              <w:lang w:val="en-ZW"/>
            </w:rPr>
            <w:alias w:val="Company"/>
            <w:id w:val="1672673841"/>
            <w:placeholder>
              <w:docPart w:val="C10EEAFD7A54477E8E780EA9142DF73E"/>
            </w:placeholder>
            <w:dataBinding w:prefixMappings="xmlns:ns0='http://schemas.openxmlformats.org/officeDocument/2006/extended-properties'" w:xpath="/ns0:Properties[1]/ns0:Company[1]" w:storeItemID="{6668398D-A668-4E3E-A5EB-62B293D839F1}"/>
            <w:text/>
          </w:sdtPr>
          <w:sdtEndPr/>
          <w:sdtContent>
            <w:p w:rsidR="00885315" w:rsidRPr="00DE01D5" w:rsidRDefault="0046587B" w:rsidP="000B5784">
              <w:pPr>
                <w:spacing w:after="0" w:line="240" w:lineRule="auto"/>
                <w:jc w:val="right"/>
                <w:rPr>
                  <w:rFonts w:ascii="Times New Roman" w:hAnsi="Times New Roman" w:cs="Times New Roman"/>
                  <w:b/>
                  <w:lang w:val="en-ZW"/>
                </w:rPr>
              </w:pPr>
              <w:r w:rsidRPr="00DE01D5">
                <w:rPr>
                  <w:rFonts w:ascii="Times New Roman" w:hAnsi="Times New Roman" w:cs="Times New Roman"/>
                  <w:b/>
                  <w:lang w:val="en-ZW"/>
                </w:rPr>
                <w:t>Judgment No</w:t>
              </w:r>
              <w:r w:rsidR="00885315" w:rsidRPr="00DE01D5">
                <w:rPr>
                  <w:rFonts w:ascii="Times New Roman" w:hAnsi="Times New Roman" w:cs="Times New Roman"/>
                  <w:b/>
                  <w:lang w:val="en-ZW"/>
                </w:rPr>
                <w:t>. SC</w:t>
              </w:r>
              <w:r w:rsidR="00925C66" w:rsidRPr="00DE01D5">
                <w:rPr>
                  <w:rFonts w:ascii="Times New Roman" w:hAnsi="Times New Roman" w:cs="Times New Roman"/>
                  <w:b/>
                  <w:lang w:val="en-ZW"/>
                </w:rPr>
                <w:t xml:space="preserve"> </w:t>
              </w:r>
              <w:r w:rsidR="00CB709D" w:rsidRPr="00DE01D5">
                <w:rPr>
                  <w:rFonts w:ascii="Times New Roman" w:hAnsi="Times New Roman" w:cs="Times New Roman"/>
                  <w:b/>
                  <w:lang w:val="en-ZW"/>
                </w:rPr>
                <w:t>26</w:t>
              </w:r>
              <w:r w:rsidR="00885315" w:rsidRPr="00DE01D5">
                <w:rPr>
                  <w:rFonts w:ascii="Times New Roman" w:hAnsi="Times New Roman" w:cs="Times New Roman"/>
                  <w:b/>
                  <w:lang w:val="en-ZW"/>
                </w:rPr>
                <w:t>/1</w:t>
              </w:r>
              <w:r w:rsidR="00925C66" w:rsidRPr="00DE01D5">
                <w:rPr>
                  <w:rFonts w:ascii="Times New Roman" w:hAnsi="Times New Roman" w:cs="Times New Roman"/>
                  <w:b/>
                  <w:lang w:val="en-ZW"/>
                </w:rPr>
                <w:t>8</w:t>
              </w:r>
            </w:p>
          </w:sdtContent>
        </w:sdt>
        <w:sdt>
          <w:sdtPr>
            <w:rPr>
              <w:rFonts w:ascii="Times New Roman" w:hAnsi="Times New Roman" w:cs="Times New Roman"/>
              <w:b/>
              <w:lang w:val="en-ZW"/>
            </w:rPr>
            <w:alias w:val="Title"/>
            <w:id w:val="-1797988351"/>
            <w:placeholder>
              <w:docPart w:val="8408A9B9FA9F443AA3B486C6BEA29141"/>
            </w:placeholder>
            <w:dataBinding w:prefixMappings="xmlns:ns0='http://schemas.openxmlformats.org/package/2006/metadata/core-properties' xmlns:ns1='http://purl.org/dc/elements/1.1/'" w:xpath="/ns0:coreProperties[1]/ns1:title[1]" w:storeItemID="{6C3C8BC8-F283-45AE-878A-BAB7291924A1}"/>
            <w:text/>
          </w:sdtPr>
          <w:sdtEndPr/>
          <w:sdtContent>
            <w:p w:rsidR="00885315" w:rsidRPr="006B5503" w:rsidRDefault="0046587B" w:rsidP="000B5784">
              <w:pPr>
                <w:spacing w:after="0" w:line="240" w:lineRule="auto"/>
                <w:jc w:val="right"/>
                <w:rPr>
                  <w:rFonts w:ascii="Times New Roman" w:eastAsia="Times New Roman" w:hAnsi="Times New Roman" w:cs="Times New Roman"/>
                  <w:bCs/>
                  <w:sz w:val="24"/>
                  <w:szCs w:val="24"/>
                  <w:lang w:val="en-GB"/>
                </w:rPr>
              </w:pPr>
              <w:r w:rsidRPr="00DE01D5">
                <w:rPr>
                  <w:rFonts w:ascii="Times New Roman" w:hAnsi="Times New Roman" w:cs="Times New Roman"/>
                  <w:b/>
                  <w:lang w:val="en-ZW"/>
                </w:rPr>
                <w:t>Civil Appeal No</w:t>
              </w:r>
              <w:r w:rsidR="00885315" w:rsidRPr="00DE01D5">
                <w:rPr>
                  <w:rFonts w:ascii="Times New Roman" w:hAnsi="Times New Roman" w:cs="Times New Roman"/>
                  <w:b/>
                  <w:lang w:val="en-ZW"/>
                </w:rPr>
                <w:t xml:space="preserve">. </w:t>
              </w:r>
              <w:r w:rsidR="00925C66" w:rsidRPr="00DE01D5">
                <w:rPr>
                  <w:rFonts w:ascii="Times New Roman" w:hAnsi="Times New Roman" w:cs="Times New Roman"/>
                  <w:b/>
                  <w:lang w:val="en-ZW"/>
                </w:rPr>
                <w:t>SC 164/16</w:t>
              </w:r>
            </w:p>
          </w:sdtContent>
        </w:sdt>
      </w:tc>
      <w:tc>
        <w:tcPr>
          <w:tcW w:w="327" w:type="pct"/>
          <w:tcBorders>
            <w:left w:val="single" w:sz="6" w:space="0" w:color="000000"/>
          </w:tcBorders>
        </w:tcPr>
        <w:p w:rsidR="00885315" w:rsidRPr="00BE785F" w:rsidRDefault="00885315" w:rsidP="00600ADF">
          <w:pPr>
            <w:tabs>
              <w:tab w:val="center" w:pos="4320"/>
              <w:tab w:val="right" w:pos="8640"/>
            </w:tabs>
            <w:spacing w:after="0" w:line="240" w:lineRule="auto"/>
            <w:rPr>
              <w:rFonts w:ascii="Times New Roman" w:eastAsia="Times New Roman" w:hAnsi="Times New Roman" w:cs="Times New Roman"/>
              <w:b/>
              <w:bCs/>
              <w:sz w:val="24"/>
              <w:szCs w:val="24"/>
              <w:lang w:val="en-GB"/>
            </w:rPr>
          </w:pPr>
          <w:r w:rsidRPr="00BE785F">
            <w:rPr>
              <w:rFonts w:ascii="Times New Roman" w:eastAsia="Times New Roman" w:hAnsi="Times New Roman" w:cs="Times New Roman"/>
              <w:sz w:val="24"/>
              <w:szCs w:val="24"/>
              <w:lang w:val="en-GB"/>
            </w:rPr>
            <w:fldChar w:fldCharType="begin"/>
          </w:r>
          <w:r w:rsidRPr="00BE785F">
            <w:rPr>
              <w:rFonts w:ascii="Times New Roman" w:eastAsia="Times New Roman" w:hAnsi="Times New Roman" w:cs="Times New Roman"/>
              <w:sz w:val="24"/>
              <w:szCs w:val="24"/>
              <w:lang w:val="en-GB"/>
            </w:rPr>
            <w:instrText xml:space="preserve"> PAGE   \* MERGEFORMAT </w:instrText>
          </w:r>
          <w:r w:rsidRPr="00BE785F">
            <w:rPr>
              <w:rFonts w:ascii="Times New Roman" w:eastAsia="Times New Roman" w:hAnsi="Times New Roman" w:cs="Times New Roman"/>
              <w:sz w:val="24"/>
              <w:szCs w:val="24"/>
              <w:lang w:val="en-GB"/>
            </w:rPr>
            <w:fldChar w:fldCharType="separate"/>
          </w:r>
          <w:r w:rsidR="00A802B2">
            <w:rPr>
              <w:rFonts w:ascii="Times New Roman" w:eastAsia="Times New Roman" w:hAnsi="Times New Roman" w:cs="Times New Roman"/>
              <w:noProof/>
              <w:sz w:val="24"/>
              <w:szCs w:val="24"/>
              <w:lang w:val="en-GB"/>
            </w:rPr>
            <w:t>1</w:t>
          </w:r>
          <w:r w:rsidRPr="00BE785F">
            <w:rPr>
              <w:rFonts w:ascii="Times New Roman" w:eastAsia="Times New Roman" w:hAnsi="Times New Roman" w:cs="Times New Roman"/>
              <w:noProof/>
              <w:sz w:val="24"/>
              <w:szCs w:val="24"/>
              <w:lang w:val="en-GB"/>
            </w:rPr>
            <w:fldChar w:fldCharType="end"/>
          </w:r>
        </w:p>
      </w:tc>
    </w:tr>
  </w:tbl>
  <w:p w:rsidR="00885315" w:rsidRDefault="00885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88"/>
    <w:multiLevelType w:val="hybridMultilevel"/>
    <w:tmpl w:val="70223370"/>
    <w:lvl w:ilvl="0" w:tplc="9F82B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400F5"/>
    <w:multiLevelType w:val="hybridMultilevel"/>
    <w:tmpl w:val="19CC1F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1F64293"/>
    <w:multiLevelType w:val="hybridMultilevel"/>
    <w:tmpl w:val="638A261A"/>
    <w:lvl w:ilvl="0" w:tplc="208AB410">
      <w:start w:val="1"/>
      <w:numFmt w:val="decimal"/>
      <w:lvlText w:val="%1."/>
      <w:lvlJc w:val="left"/>
      <w:pPr>
        <w:ind w:left="720" w:hanging="360"/>
      </w:pPr>
      <w:rPr>
        <w:rFonts w:ascii="Bookman Old Style" w:eastAsiaTheme="minorHAnsi" w:hAnsi="Bookman Old Style" w:cstheme="minorBid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4A702C1"/>
    <w:multiLevelType w:val="hybridMultilevel"/>
    <w:tmpl w:val="ED30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17130"/>
    <w:multiLevelType w:val="hybridMultilevel"/>
    <w:tmpl w:val="0D442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33A88"/>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8F8"/>
    <w:multiLevelType w:val="hybridMultilevel"/>
    <w:tmpl w:val="8DE2BADC"/>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7" w15:restartNumberingAfterBreak="0">
    <w:nsid w:val="24225643"/>
    <w:multiLevelType w:val="hybridMultilevel"/>
    <w:tmpl w:val="AA261F78"/>
    <w:lvl w:ilvl="0" w:tplc="D5664E1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0652AE"/>
    <w:multiLevelType w:val="hybridMultilevel"/>
    <w:tmpl w:val="581EF326"/>
    <w:lvl w:ilvl="0" w:tplc="A6D4A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D4DD6"/>
    <w:multiLevelType w:val="hybridMultilevel"/>
    <w:tmpl w:val="CD9C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A03BA"/>
    <w:multiLevelType w:val="hybridMultilevel"/>
    <w:tmpl w:val="B996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B0B4D"/>
    <w:multiLevelType w:val="hybridMultilevel"/>
    <w:tmpl w:val="F87C2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DB50EF"/>
    <w:multiLevelType w:val="hybridMultilevel"/>
    <w:tmpl w:val="EE18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04127"/>
    <w:multiLevelType w:val="hybridMultilevel"/>
    <w:tmpl w:val="27B25E5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49F50DC0"/>
    <w:multiLevelType w:val="hybridMultilevel"/>
    <w:tmpl w:val="1EE8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82E55"/>
    <w:multiLevelType w:val="hybridMultilevel"/>
    <w:tmpl w:val="1EE82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1D4F4C"/>
    <w:multiLevelType w:val="hybridMultilevel"/>
    <w:tmpl w:val="4A2E3928"/>
    <w:lvl w:ilvl="0" w:tplc="515CB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73967B0"/>
    <w:multiLevelType w:val="multilevel"/>
    <w:tmpl w:val="E0F6DA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867E17"/>
    <w:multiLevelType w:val="hybridMultilevel"/>
    <w:tmpl w:val="B978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11B8D"/>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407FB"/>
    <w:multiLevelType w:val="hybridMultilevel"/>
    <w:tmpl w:val="958E1402"/>
    <w:lvl w:ilvl="0" w:tplc="86A4CF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749673D4"/>
    <w:multiLevelType w:val="hybridMultilevel"/>
    <w:tmpl w:val="B978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19"/>
  </w:num>
  <w:num w:numId="4">
    <w:abstractNumId w:val="5"/>
  </w:num>
  <w:num w:numId="5">
    <w:abstractNumId w:val="10"/>
  </w:num>
  <w:num w:numId="6">
    <w:abstractNumId w:val="12"/>
  </w:num>
  <w:num w:numId="7">
    <w:abstractNumId w:val="17"/>
  </w:num>
  <w:num w:numId="8">
    <w:abstractNumId w:val="14"/>
  </w:num>
  <w:num w:numId="9">
    <w:abstractNumId w:val="15"/>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 w:numId="14">
    <w:abstractNumId w:val="13"/>
  </w:num>
  <w:num w:numId="15">
    <w:abstractNumId w:val="2"/>
  </w:num>
  <w:num w:numId="16">
    <w:abstractNumId w:val="6"/>
  </w:num>
  <w:num w:numId="17">
    <w:abstractNumId w:val="8"/>
  </w:num>
  <w:num w:numId="18">
    <w:abstractNumId w:val="3"/>
  </w:num>
  <w:num w:numId="19">
    <w:abstractNumId w:val="21"/>
  </w:num>
  <w:num w:numId="20">
    <w:abstractNumId w:val="18"/>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E"/>
    <w:rsid w:val="00013085"/>
    <w:rsid w:val="00015FCC"/>
    <w:rsid w:val="00026E18"/>
    <w:rsid w:val="000357DC"/>
    <w:rsid w:val="0004380B"/>
    <w:rsid w:val="00043CE8"/>
    <w:rsid w:val="0005399C"/>
    <w:rsid w:val="000540A0"/>
    <w:rsid w:val="000541F1"/>
    <w:rsid w:val="00057106"/>
    <w:rsid w:val="00062BE9"/>
    <w:rsid w:val="00065460"/>
    <w:rsid w:val="0007069F"/>
    <w:rsid w:val="00070B29"/>
    <w:rsid w:val="00070D43"/>
    <w:rsid w:val="0007166B"/>
    <w:rsid w:val="000742FE"/>
    <w:rsid w:val="00074A9D"/>
    <w:rsid w:val="00076736"/>
    <w:rsid w:val="000768D4"/>
    <w:rsid w:val="00086735"/>
    <w:rsid w:val="00087F40"/>
    <w:rsid w:val="000900F3"/>
    <w:rsid w:val="00090B75"/>
    <w:rsid w:val="000933C8"/>
    <w:rsid w:val="00094FCB"/>
    <w:rsid w:val="000B0D19"/>
    <w:rsid w:val="000B52CE"/>
    <w:rsid w:val="000B55EE"/>
    <w:rsid w:val="000B5784"/>
    <w:rsid w:val="000B64CA"/>
    <w:rsid w:val="000B6D16"/>
    <w:rsid w:val="000C1167"/>
    <w:rsid w:val="000C1527"/>
    <w:rsid w:val="000C700B"/>
    <w:rsid w:val="000D36F1"/>
    <w:rsid w:val="000E0925"/>
    <w:rsid w:val="000F04AA"/>
    <w:rsid w:val="00110496"/>
    <w:rsid w:val="00110F70"/>
    <w:rsid w:val="00120FFA"/>
    <w:rsid w:val="00130D2C"/>
    <w:rsid w:val="00131B4B"/>
    <w:rsid w:val="00132ABE"/>
    <w:rsid w:val="00133296"/>
    <w:rsid w:val="00140155"/>
    <w:rsid w:val="001429BB"/>
    <w:rsid w:val="00154468"/>
    <w:rsid w:val="001556A7"/>
    <w:rsid w:val="0018639D"/>
    <w:rsid w:val="00192B3B"/>
    <w:rsid w:val="00193068"/>
    <w:rsid w:val="0019502C"/>
    <w:rsid w:val="001952C5"/>
    <w:rsid w:val="001B0336"/>
    <w:rsid w:val="001C02CA"/>
    <w:rsid w:val="001C0BB5"/>
    <w:rsid w:val="001C3DE0"/>
    <w:rsid w:val="001C6AD9"/>
    <w:rsid w:val="001D6E9D"/>
    <w:rsid w:val="001E04DB"/>
    <w:rsid w:val="001E6823"/>
    <w:rsid w:val="00203131"/>
    <w:rsid w:val="00205D53"/>
    <w:rsid w:val="00213610"/>
    <w:rsid w:val="00225216"/>
    <w:rsid w:val="0023073B"/>
    <w:rsid w:val="0023100D"/>
    <w:rsid w:val="00232A1C"/>
    <w:rsid w:val="00236CDC"/>
    <w:rsid w:val="00246C94"/>
    <w:rsid w:val="00252FCA"/>
    <w:rsid w:val="00271070"/>
    <w:rsid w:val="00274F95"/>
    <w:rsid w:val="00284C87"/>
    <w:rsid w:val="00291396"/>
    <w:rsid w:val="002A2238"/>
    <w:rsid w:val="002B6414"/>
    <w:rsid w:val="002B6867"/>
    <w:rsid w:val="002C5DED"/>
    <w:rsid w:val="002D1210"/>
    <w:rsid w:val="002D1D78"/>
    <w:rsid w:val="002D747B"/>
    <w:rsid w:val="002E0E40"/>
    <w:rsid w:val="002E22AD"/>
    <w:rsid w:val="002E5A73"/>
    <w:rsid w:val="002F229F"/>
    <w:rsid w:val="00300F51"/>
    <w:rsid w:val="00301DAA"/>
    <w:rsid w:val="003027A3"/>
    <w:rsid w:val="003153A4"/>
    <w:rsid w:val="0031597D"/>
    <w:rsid w:val="003213D4"/>
    <w:rsid w:val="00325590"/>
    <w:rsid w:val="003275AD"/>
    <w:rsid w:val="00332D71"/>
    <w:rsid w:val="00340255"/>
    <w:rsid w:val="003402C4"/>
    <w:rsid w:val="00342E6D"/>
    <w:rsid w:val="003450FD"/>
    <w:rsid w:val="003466C2"/>
    <w:rsid w:val="00357822"/>
    <w:rsid w:val="003762C3"/>
    <w:rsid w:val="00381B8F"/>
    <w:rsid w:val="00382B01"/>
    <w:rsid w:val="00390C5B"/>
    <w:rsid w:val="003B340C"/>
    <w:rsid w:val="003C35EA"/>
    <w:rsid w:val="003C55C1"/>
    <w:rsid w:val="003C67F8"/>
    <w:rsid w:val="003D7A0D"/>
    <w:rsid w:val="003E2A37"/>
    <w:rsid w:val="003E3A80"/>
    <w:rsid w:val="003E4CAB"/>
    <w:rsid w:val="003E6921"/>
    <w:rsid w:val="003E695C"/>
    <w:rsid w:val="003F0FFC"/>
    <w:rsid w:val="003F4591"/>
    <w:rsid w:val="003F51E6"/>
    <w:rsid w:val="003F6FC0"/>
    <w:rsid w:val="004018DE"/>
    <w:rsid w:val="00401C9C"/>
    <w:rsid w:val="0040345B"/>
    <w:rsid w:val="00404DCA"/>
    <w:rsid w:val="00427CF1"/>
    <w:rsid w:val="00440CB9"/>
    <w:rsid w:val="00443271"/>
    <w:rsid w:val="00443512"/>
    <w:rsid w:val="00451C36"/>
    <w:rsid w:val="004545CF"/>
    <w:rsid w:val="0045741F"/>
    <w:rsid w:val="00462D11"/>
    <w:rsid w:val="0046453D"/>
    <w:rsid w:val="0046587B"/>
    <w:rsid w:val="00465E50"/>
    <w:rsid w:val="00467D42"/>
    <w:rsid w:val="00477935"/>
    <w:rsid w:val="004829AC"/>
    <w:rsid w:val="0048744D"/>
    <w:rsid w:val="00490DD6"/>
    <w:rsid w:val="00491B85"/>
    <w:rsid w:val="004A2BE2"/>
    <w:rsid w:val="004A71C3"/>
    <w:rsid w:val="004B0D18"/>
    <w:rsid w:val="004C3300"/>
    <w:rsid w:val="004C395F"/>
    <w:rsid w:val="004C727B"/>
    <w:rsid w:val="004D67C5"/>
    <w:rsid w:val="004E11F9"/>
    <w:rsid w:val="004E162F"/>
    <w:rsid w:val="004F22D7"/>
    <w:rsid w:val="004F56AE"/>
    <w:rsid w:val="0052705D"/>
    <w:rsid w:val="0052735D"/>
    <w:rsid w:val="0053190D"/>
    <w:rsid w:val="0054259B"/>
    <w:rsid w:val="005454C2"/>
    <w:rsid w:val="005464A3"/>
    <w:rsid w:val="005614EC"/>
    <w:rsid w:val="0056655A"/>
    <w:rsid w:val="00574FB7"/>
    <w:rsid w:val="00580F04"/>
    <w:rsid w:val="00591E03"/>
    <w:rsid w:val="00595D04"/>
    <w:rsid w:val="005B0EAB"/>
    <w:rsid w:val="005B2EB9"/>
    <w:rsid w:val="005B3B1B"/>
    <w:rsid w:val="005B5C3D"/>
    <w:rsid w:val="005C3A7C"/>
    <w:rsid w:val="005E0F4E"/>
    <w:rsid w:val="005E263C"/>
    <w:rsid w:val="005E30BE"/>
    <w:rsid w:val="005E4255"/>
    <w:rsid w:val="005E7940"/>
    <w:rsid w:val="005F4294"/>
    <w:rsid w:val="00600ADF"/>
    <w:rsid w:val="006075FA"/>
    <w:rsid w:val="006203F7"/>
    <w:rsid w:val="0062329C"/>
    <w:rsid w:val="0062386C"/>
    <w:rsid w:val="0062466A"/>
    <w:rsid w:val="00626417"/>
    <w:rsid w:val="00643308"/>
    <w:rsid w:val="006441C4"/>
    <w:rsid w:val="006459BC"/>
    <w:rsid w:val="00654261"/>
    <w:rsid w:val="00663753"/>
    <w:rsid w:val="006676CF"/>
    <w:rsid w:val="00670BD0"/>
    <w:rsid w:val="006824D7"/>
    <w:rsid w:val="006828ED"/>
    <w:rsid w:val="00684EB5"/>
    <w:rsid w:val="006A7878"/>
    <w:rsid w:val="006B0B91"/>
    <w:rsid w:val="006B5503"/>
    <w:rsid w:val="006C06A2"/>
    <w:rsid w:val="006C1DD0"/>
    <w:rsid w:val="006C2A2D"/>
    <w:rsid w:val="006D073D"/>
    <w:rsid w:val="006D29C6"/>
    <w:rsid w:val="006D3863"/>
    <w:rsid w:val="006D4C2E"/>
    <w:rsid w:val="006E2982"/>
    <w:rsid w:val="006E2A9A"/>
    <w:rsid w:val="006E3058"/>
    <w:rsid w:val="006E56FC"/>
    <w:rsid w:val="006F39A8"/>
    <w:rsid w:val="00705F91"/>
    <w:rsid w:val="00712BA6"/>
    <w:rsid w:val="00717097"/>
    <w:rsid w:val="00722B66"/>
    <w:rsid w:val="007243B9"/>
    <w:rsid w:val="00725D01"/>
    <w:rsid w:val="007268AC"/>
    <w:rsid w:val="007444C9"/>
    <w:rsid w:val="007457A2"/>
    <w:rsid w:val="00750261"/>
    <w:rsid w:val="007517C8"/>
    <w:rsid w:val="0075274C"/>
    <w:rsid w:val="00755A82"/>
    <w:rsid w:val="00764D03"/>
    <w:rsid w:val="007665F0"/>
    <w:rsid w:val="00766BCC"/>
    <w:rsid w:val="00775B7F"/>
    <w:rsid w:val="0078115B"/>
    <w:rsid w:val="00785F94"/>
    <w:rsid w:val="007872E7"/>
    <w:rsid w:val="00790E48"/>
    <w:rsid w:val="00796C35"/>
    <w:rsid w:val="007A1674"/>
    <w:rsid w:val="007B0932"/>
    <w:rsid w:val="007B4028"/>
    <w:rsid w:val="007D3136"/>
    <w:rsid w:val="007D7ABF"/>
    <w:rsid w:val="007E5E64"/>
    <w:rsid w:val="00802B7C"/>
    <w:rsid w:val="00802C3D"/>
    <w:rsid w:val="0080513B"/>
    <w:rsid w:val="00814C84"/>
    <w:rsid w:val="00827336"/>
    <w:rsid w:val="00852BA8"/>
    <w:rsid w:val="00854591"/>
    <w:rsid w:val="0085756D"/>
    <w:rsid w:val="00863CD5"/>
    <w:rsid w:val="00864027"/>
    <w:rsid w:val="008640EE"/>
    <w:rsid w:val="00865DF3"/>
    <w:rsid w:val="0087199A"/>
    <w:rsid w:val="00881C5F"/>
    <w:rsid w:val="00885315"/>
    <w:rsid w:val="0088684E"/>
    <w:rsid w:val="00894AF4"/>
    <w:rsid w:val="008A08DD"/>
    <w:rsid w:val="008A4A00"/>
    <w:rsid w:val="008A6DE1"/>
    <w:rsid w:val="008B70E7"/>
    <w:rsid w:val="008D4BA5"/>
    <w:rsid w:val="008D5E58"/>
    <w:rsid w:val="008D7CAA"/>
    <w:rsid w:val="008F65CC"/>
    <w:rsid w:val="008F7720"/>
    <w:rsid w:val="00906E7A"/>
    <w:rsid w:val="00911E94"/>
    <w:rsid w:val="0091558C"/>
    <w:rsid w:val="009155EE"/>
    <w:rsid w:val="00915CDF"/>
    <w:rsid w:val="00925C66"/>
    <w:rsid w:val="00927FBA"/>
    <w:rsid w:val="00940E70"/>
    <w:rsid w:val="009528C8"/>
    <w:rsid w:val="00953C4D"/>
    <w:rsid w:val="0095494E"/>
    <w:rsid w:val="0096090C"/>
    <w:rsid w:val="00961E74"/>
    <w:rsid w:val="009836AE"/>
    <w:rsid w:val="0099392A"/>
    <w:rsid w:val="00996A83"/>
    <w:rsid w:val="009A32FA"/>
    <w:rsid w:val="009A39EF"/>
    <w:rsid w:val="009A4B35"/>
    <w:rsid w:val="009A58F6"/>
    <w:rsid w:val="009B7FD2"/>
    <w:rsid w:val="009C0ED2"/>
    <w:rsid w:val="009C2C8E"/>
    <w:rsid w:val="009C3F57"/>
    <w:rsid w:val="009D1477"/>
    <w:rsid w:val="009D5692"/>
    <w:rsid w:val="009D7CA1"/>
    <w:rsid w:val="009E4B38"/>
    <w:rsid w:val="00A04091"/>
    <w:rsid w:val="00A14009"/>
    <w:rsid w:val="00A16D12"/>
    <w:rsid w:val="00A236DD"/>
    <w:rsid w:val="00A33A3A"/>
    <w:rsid w:val="00A3632A"/>
    <w:rsid w:val="00A41AB8"/>
    <w:rsid w:val="00A50988"/>
    <w:rsid w:val="00A54278"/>
    <w:rsid w:val="00A5456E"/>
    <w:rsid w:val="00A56394"/>
    <w:rsid w:val="00A57047"/>
    <w:rsid w:val="00A64604"/>
    <w:rsid w:val="00A652AD"/>
    <w:rsid w:val="00A75C33"/>
    <w:rsid w:val="00A762B0"/>
    <w:rsid w:val="00A7701D"/>
    <w:rsid w:val="00A802B2"/>
    <w:rsid w:val="00A806DB"/>
    <w:rsid w:val="00A80C97"/>
    <w:rsid w:val="00A81428"/>
    <w:rsid w:val="00A861BB"/>
    <w:rsid w:val="00A93062"/>
    <w:rsid w:val="00AA1801"/>
    <w:rsid w:val="00AB00C2"/>
    <w:rsid w:val="00AC092E"/>
    <w:rsid w:val="00AC2A30"/>
    <w:rsid w:val="00AD1F97"/>
    <w:rsid w:val="00AD4939"/>
    <w:rsid w:val="00AD647D"/>
    <w:rsid w:val="00AF335C"/>
    <w:rsid w:val="00AF3568"/>
    <w:rsid w:val="00AF5DCE"/>
    <w:rsid w:val="00AF6AED"/>
    <w:rsid w:val="00AF6BB4"/>
    <w:rsid w:val="00B071DD"/>
    <w:rsid w:val="00B100C9"/>
    <w:rsid w:val="00B24649"/>
    <w:rsid w:val="00B27589"/>
    <w:rsid w:val="00B314D6"/>
    <w:rsid w:val="00B547A8"/>
    <w:rsid w:val="00B579C9"/>
    <w:rsid w:val="00B84D5D"/>
    <w:rsid w:val="00B90CC7"/>
    <w:rsid w:val="00B943BF"/>
    <w:rsid w:val="00B96CFE"/>
    <w:rsid w:val="00BA22ED"/>
    <w:rsid w:val="00BA2CBE"/>
    <w:rsid w:val="00BA3DB5"/>
    <w:rsid w:val="00BA4096"/>
    <w:rsid w:val="00BA7D42"/>
    <w:rsid w:val="00BB2D32"/>
    <w:rsid w:val="00BB3DDD"/>
    <w:rsid w:val="00BC56B2"/>
    <w:rsid w:val="00BD1464"/>
    <w:rsid w:val="00BD5904"/>
    <w:rsid w:val="00BD6342"/>
    <w:rsid w:val="00BE6C13"/>
    <w:rsid w:val="00BE785F"/>
    <w:rsid w:val="00BF3E2F"/>
    <w:rsid w:val="00BF5FD9"/>
    <w:rsid w:val="00C02BD8"/>
    <w:rsid w:val="00C0540A"/>
    <w:rsid w:val="00C10D0F"/>
    <w:rsid w:val="00C12DAD"/>
    <w:rsid w:val="00C1393E"/>
    <w:rsid w:val="00C32551"/>
    <w:rsid w:val="00C33E7D"/>
    <w:rsid w:val="00C355ED"/>
    <w:rsid w:val="00C3619D"/>
    <w:rsid w:val="00C37FBC"/>
    <w:rsid w:val="00C407A6"/>
    <w:rsid w:val="00C50CB2"/>
    <w:rsid w:val="00C5187D"/>
    <w:rsid w:val="00C85A06"/>
    <w:rsid w:val="00C97CFA"/>
    <w:rsid w:val="00CA35B1"/>
    <w:rsid w:val="00CA5293"/>
    <w:rsid w:val="00CB709D"/>
    <w:rsid w:val="00CD32BA"/>
    <w:rsid w:val="00CE25F6"/>
    <w:rsid w:val="00CE6F95"/>
    <w:rsid w:val="00CF4B89"/>
    <w:rsid w:val="00CF6127"/>
    <w:rsid w:val="00D00D4F"/>
    <w:rsid w:val="00D04397"/>
    <w:rsid w:val="00D049CF"/>
    <w:rsid w:val="00D07311"/>
    <w:rsid w:val="00D10958"/>
    <w:rsid w:val="00D219C2"/>
    <w:rsid w:val="00D23132"/>
    <w:rsid w:val="00D26A3C"/>
    <w:rsid w:val="00D32947"/>
    <w:rsid w:val="00D33DBD"/>
    <w:rsid w:val="00D36F2B"/>
    <w:rsid w:val="00D40405"/>
    <w:rsid w:val="00D42C02"/>
    <w:rsid w:val="00D45493"/>
    <w:rsid w:val="00D57A6C"/>
    <w:rsid w:val="00D70974"/>
    <w:rsid w:val="00D71765"/>
    <w:rsid w:val="00D80134"/>
    <w:rsid w:val="00D819AC"/>
    <w:rsid w:val="00D81D17"/>
    <w:rsid w:val="00D83A17"/>
    <w:rsid w:val="00D854E0"/>
    <w:rsid w:val="00D86D8D"/>
    <w:rsid w:val="00D87897"/>
    <w:rsid w:val="00D97365"/>
    <w:rsid w:val="00DA2775"/>
    <w:rsid w:val="00DB17C6"/>
    <w:rsid w:val="00DB663D"/>
    <w:rsid w:val="00DC04B6"/>
    <w:rsid w:val="00DC71A9"/>
    <w:rsid w:val="00DD1931"/>
    <w:rsid w:val="00DD5A59"/>
    <w:rsid w:val="00DE01D5"/>
    <w:rsid w:val="00DE1EC9"/>
    <w:rsid w:val="00DE1EDA"/>
    <w:rsid w:val="00DE2B36"/>
    <w:rsid w:val="00DE4D37"/>
    <w:rsid w:val="00DF27F4"/>
    <w:rsid w:val="00DF6AFA"/>
    <w:rsid w:val="00E00AAF"/>
    <w:rsid w:val="00E12F7C"/>
    <w:rsid w:val="00E166B2"/>
    <w:rsid w:val="00E23AE7"/>
    <w:rsid w:val="00E344BA"/>
    <w:rsid w:val="00E41CF3"/>
    <w:rsid w:val="00E53B75"/>
    <w:rsid w:val="00E606F2"/>
    <w:rsid w:val="00E62D22"/>
    <w:rsid w:val="00E672A8"/>
    <w:rsid w:val="00E71011"/>
    <w:rsid w:val="00E76334"/>
    <w:rsid w:val="00E92E74"/>
    <w:rsid w:val="00E95816"/>
    <w:rsid w:val="00EA2247"/>
    <w:rsid w:val="00EA37CA"/>
    <w:rsid w:val="00EB5140"/>
    <w:rsid w:val="00EC3FA8"/>
    <w:rsid w:val="00EC60ED"/>
    <w:rsid w:val="00EC6164"/>
    <w:rsid w:val="00ED2634"/>
    <w:rsid w:val="00EE28B1"/>
    <w:rsid w:val="00EE34E5"/>
    <w:rsid w:val="00EE3EA0"/>
    <w:rsid w:val="00EE41E7"/>
    <w:rsid w:val="00EF5F2D"/>
    <w:rsid w:val="00F01D07"/>
    <w:rsid w:val="00F052E3"/>
    <w:rsid w:val="00F1273C"/>
    <w:rsid w:val="00F15BAE"/>
    <w:rsid w:val="00F16D3C"/>
    <w:rsid w:val="00F21C01"/>
    <w:rsid w:val="00F24410"/>
    <w:rsid w:val="00F4480C"/>
    <w:rsid w:val="00F46DE6"/>
    <w:rsid w:val="00F50290"/>
    <w:rsid w:val="00F520A0"/>
    <w:rsid w:val="00F57DC5"/>
    <w:rsid w:val="00F6448B"/>
    <w:rsid w:val="00F64C82"/>
    <w:rsid w:val="00F65259"/>
    <w:rsid w:val="00F659EA"/>
    <w:rsid w:val="00F67019"/>
    <w:rsid w:val="00F67898"/>
    <w:rsid w:val="00F74720"/>
    <w:rsid w:val="00F7561A"/>
    <w:rsid w:val="00F7706E"/>
    <w:rsid w:val="00F86CCD"/>
    <w:rsid w:val="00F96F94"/>
    <w:rsid w:val="00FA77F3"/>
    <w:rsid w:val="00FB4E73"/>
    <w:rsid w:val="00FC2C40"/>
    <w:rsid w:val="00FD1B45"/>
    <w:rsid w:val="00FD7855"/>
    <w:rsid w:val="00FE2427"/>
    <w:rsid w:val="00FE32D1"/>
    <w:rsid w:val="00FF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DF5F32-833D-44CE-8928-F506F7FE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3D"/>
  </w:style>
  <w:style w:type="paragraph" w:styleId="Footer">
    <w:name w:val="footer"/>
    <w:basedOn w:val="Normal"/>
    <w:link w:val="FooterChar"/>
    <w:uiPriority w:val="99"/>
    <w:unhideWhenUsed/>
    <w:rsid w:val="00802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3D"/>
  </w:style>
  <w:style w:type="paragraph" w:styleId="FootnoteText">
    <w:name w:val="footnote text"/>
    <w:basedOn w:val="Normal"/>
    <w:link w:val="FootnoteTextChar"/>
    <w:uiPriority w:val="99"/>
    <w:semiHidden/>
    <w:unhideWhenUsed/>
    <w:rsid w:val="008D5E58"/>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D5E58"/>
    <w:rPr>
      <w:sz w:val="20"/>
      <w:szCs w:val="20"/>
      <w:lang w:val="en-ZA"/>
    </w:rPr>
  </w:style>
  <w:style w:type="character" w:styleId="FootnoteReference">
    <w:name w:val="footnote reference"/>
    <w:basedOn w:val="DefaultParagraphFont"/>
    <w:uiPriority w:val="99"/>
    <w:semiHidden/>
    <w:unhideWhenUsed/>
    <w:rsid w:val="008D5E58"/>
    <w:rPr>
      <w:vertAlign w:val="superscript"/>
    </w:rPr>
  </w:style>
  <w:style w:type="paragraph" w:styleId="ListParagraph">
    <w:name w:val="List Paragraph"/>
    <w:basedOn w:val="Normal"/>
    <w:uiPriority w:val="34"/>
    <w:qFormat/>
    <w:rsid w:val="000B6D16"/>
    <w:pPr>
      <w:ind w:left="720"/>
      <w:contextualSpacing/>
    </w:pPr>
  </w:style>
  <w:style w:type="character" w:customStyle="1" w:styleId="st">
    <w:name w:val="st"/>
    <w:basedOn w:val="DefaultParagraphFont"/>
    <w:rsid w:val="000B55EE"/>
  </w:style>
  <w:style w:type="paragraph" w:styleId="BodyText">
    <w:name w:val="Body Text"/>
    <w:basedOn w:val="Normal"/>
    <w:link w:val="BodyTextChar"/>
    <w:uiPriority w:val="99"/>
    <w:semiHidden/>
    <w:unhideWhenUsed/>
    <w:rsid w:val="00E344BA"/>
    <w:pPr>
      <w:spacing w:after="120"/>
    </w:pPr>
  </w:style>
  <w:style w:type="character" w:customStyle="1" w:styleId="BodyTextChar">
    <w:name w:val="Body Text Char"/>
    <w:basedOn w:val="DefaultParagraphFont"/>
    <w:link w:val="BodyText"/>
    <w:uiPriority w:val="99"/>
    <w:semiHidden/>
    <w:rsid w:val="00E344BA"/>
  </w:style>
  <w:style w:type="paragraph" w:styleId="BalloonText">
    <w:name w:val="Balloon Text"/>
    <w:basedOn w:val="Normal"/>
    <w:link w:val="BalloonTextChar"/>
    <w:uiPriority w:val="99"/>
    <w:semiHidden/>
    <w:unhideWhenUsed/>
    <w:rsid w:val="00983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74636">
      <w:bodyDiv w:val="1"/>
      <w:marLeft w:val="0"/>
      <w:marRight w:val="0"/>
      <w:marTop w:val="0"/>
      <w:marBottom w:val="0"/>
      <w:divBdr>
        <w:top w:val="none" w:sz="0" w:space="0" w:color="auto"/>
        <w:left w:val="none" w:sz="0" w:space="0" w:color="auto"/>
        <w:bottom w:val="none" w:sz="0" w:space="0" w:color="auto"/>
        <w:right w:val="none" w:sz="0" w:space="0" w:color="auto"/>
      </w:divBdr>
    </w:div>
    <w:div w:id="1204172102">
      <w:bodyDiv w:val="1"/>
      <w:marLeft w:val="0"/>
      <w:marRight w:val="0"/>
      <w:marTop w:val="0"/>
      <w:marBottom w:val="0"/>
      <w:divBdr>
        <w:top w:val="none" w:sz="0" w:space="0" w:color="auto"/>
        <w:left w:val="none" w:sz="0" w:space="0" w:color="auto"/>
        <w:bottom w:val="none" w:sz="0" w:space="0" w:color="auto"/>
        <w:right w:val="none" w:sz="0" w:space="0" w:color="auto"/>
      </w:divBdr>
    </w:div>
    <w:div w:id="125940895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777724">
      <w:bodyDiv w:val="1"/>
      <w:marLeft w:val="0"/>
      <w:marRight w:val="0"/>
      <w:marTop w:val="0"/>
      <w:marBottom w:val="0"/>
      <w:divBdr>
        <w:top w:val="none" w:sz="0" w:space="0" w:color="auto"/>
        <w:left w:val="none" w:sz="0" w:space="0" w:color="auto"/>
        <w:bottom w:val="none" w:sz="0" w:space="0" w:color="auto"/>
        <w:right w:val="none" w:sz="0" w:space="0" w:color="auto"/>
      </w:divBdr>
      <w:divsChild>
        <w:div w:id="101533045">
          <w:marLeft w:val="0"/>
          <w:marRight w:val="0"/>
          <w:marTop w:val="0"/>
          <w:marBottom w:val="0"/>
          <w:divBdr>
            <w:top w:val="none" w:sz="0" w:space="0" w:color="auto"/>
            <w:left w:val="none" w:sz="0" w:space="0" w:color="auto"/>
            <w:bottom w:val="none" w:sz="0" w:space="0" w:color="auto"/>
            <w:right w:val="none" w:sz="0" w:space="0" w:color="auto"/>
          </w:divBdr>
        </w:div>
        <w:div w:id="403183100">
          <w:marLeft w:val="0"/>
          <w:marRight w:val="0"/>
          <w:marTop w:val="0"/>
          <w:marBottom w:val="0"/>
          <w:divBdr>
            <w:top w:val="none" w:sz="0" w:space="0" w:color="auto"/>
            <w:left w:val="none" w:sz="0" w:space="0" w:color="auto"/>
            <w:bottom w:val="none" w:sz="0" w:space="0" w:color="auto"/>
            <w:right w:val="none" w:sz="0" w:space="0" w:color="auto"/>
          </w:divBdr>
        </w:div>
        <w:div w:id="839656011">
          <w:marLeft w:val="0"/>
          <w:marRight w:val="0"/>
          <w:marTop w:val="0"/>
          <w:marBottom w:val="0"/>
          <w:divBdr>
            <w:top w:val="none" w:sz="0" w:space="0" w:color="auto"/>
            <w:left w:val="none" w:sz="0" w:space="0" w:color="auto"/>
            <w:bottom w:val="none" w:sz="0" w:space="0" w:color="auto"/>
            <w:right w:val="none" w:sz="0" w:space="0" w:color="auto"/>
          </w:divBdr>
        </w:div>
        <w:div w:id="893782620">
          <w:marLeft w:val="0"/>
          <w:marRight w:val="0"/>
          <w:marTop w:val="0"/>
          <w:marBottom w:val="0"/>
          <w:divBdr>
            <w:top w:val="none" w:sz="0" w:space="0" w:color="auto"/>
            <w:left w:val="none" w:sz="0" w:space="0" w:color="auto"/>
            <w:bottom w:val="none" w:sz="0" w:space="0" w:color="auto"/>
            <w:right w:val="none" w:sz="0" w:space="0" w:color="auto"/>
          </w:divBdr>
        </w:div>
        <w:div w:id="930704220">
          <w:marLeft w:val="0"/>
          <w:marRight w:val="0"/>
          <w:marTop w:val="0"/>
          <w:marBottom w:val="0"/>
          <w:divBdr>
            <w:top w:val="none" w:sz="0" w:space="0" w:color="auto"/>
            <w:left w:val="none" w:sz="0" w:space="0" w:color="auto"/>
            <w:bottom w:val="none" w:sz="0" w:space="0" w:color="auto"/>
            <w:right w:val="none" w:sz="0" w:space="0" w:color="auto"/>
          </w:divBdr>
        </w:div>
        <w:div w:id="982083397">
          <w:marLeft w:val="0"/>
          <w:marRight w:val="0"/>
          <w:marTop w:val="0"/>
          <w:marBottom w:val="0"/>
          <w:divBdr>
            <w:top w:val="none" w:sz="0" w:space="0" w:color="auto"/>
            <w:left w:val="none" w:sz="0" w:space="0" w:color="auto"/>
            <w:bottom w:val="none" w:sz="0" w:space="0" w:color="auto"/>
            <w:right w:val="none" w:sz="0" w:space="0" w:color="auto"/>
          </w:divBdr>
        </w:div>
        <w:div w:id="1016618637">
          <w:marLeft w:val="0"/>
          <w:marRight w:val="0"/>
          <w:marTop w:val="0"/>
          <w:marBottom w:val="0"/>
          <w:divBdr>
            <w:top w:val="none" w:sz="0" w:space="0" w:color="auto"/>
            <w:left w:val="none" w:sz="0" w:space="0" w:color="auto"/>
            <w:bottom w:val="none" w:sz="0" w:space="0" w:color="auto"/>
            <w:right w:val="none" w:sz="0" w:space="0" w:color="auto"/>
          </w:divBdr>
        </w:div>
        <w:div w:id="1024526254">
          <w:marLeft w:val="0"/>
          <w:marRight w:val="0"/>
          <w:marTop w:val="0"/>
          <w:marBottom w:val="0"/>
          <w:divBdr>
            <w:top w:val="none" w:sz="0" w:space="0" w:color="auto"/>
            <w:left w:val="none" w:sz="0" w:space="0" w:color="auto"/>
            <w:bottom w:val="none" w:sz="0" w:space="0" w:color="auto"/>
            <w:right w:val="none" w:sz="0" w:space="0" w:color="auto"/>
          </w:divBdr>
        </w:div>
        <w:div w:id="1617907649">
          <w:marLeft w:val="0"/>
          <w:marRight w:val="0"/>
          <w:marTop w:val="0"/>
          <w:marBottom w:val="0"/>
          <w:divBdr>
            <w:top w:val="none" w:sz="0" w:space="0" w:color="auto"/>
            <w:left w:val="none" w:sz="0" w:space="0" w:color="auto"/>
            <w:bottom w:val="none" w:sz="0" w:space="0" w:color="auto"/>
            <w:right w:val="none" w:sz="0" w:space="0" w:color="auto"/>
          </w:divBdr>
        </w:div>
        <w:div w:id="1652170809">
          <w:marLeft w:val="0"/>
          <w:marRight w:val="0"/>
          <w:marTop w:val="0"/>
          <w:marBottom w:val="0"/>
          <w:divBdr>
            <w:top w:val="none" w:sz="0" w:space="0" w:color="auto"/>
            <w:left w:val="none" w:sz="0" w:space="0" w:color="auto"/>
            <w:bottom w:val="none" w:sz="0" w:space="0" w:color="auto"/>
            <w:right w:val="none" w:sz="0" w:space="0" w:color="auto"/>
          </w:divBdr>
        </w:div>
        <w:div w:id="1698509116">
          <w:marLeft w:val="0"/>
          <w:marRight w:val="0"/>
          <w:marTop w:val="0"/>
          <w:marBottom w:val="0"/>
          <w:divBdr>
            <w:top w:val="none" w:sz="0" w:space="0" w:color="auto"/>
            <w:left w:val="none" w:sz="0" w:space="0" w:color="auto"/>
            <w:bottom w:val="none" w:sz="0" w:space="0" w:color="auto"/>
            <w:right w:val="none" w:sz="0" w:space="0" w:color="auto"/>
          </w:divBdr>
        </w:div>
        <w:div w:id="1827479572">
          <w:marLeft w:val="0"/>
          <w:marRight w:val="0"/>
          <w:marTop w:val="0"/>
          <w:marBottom w:val="0"/>
          <w:divBdr>
            <w:top w:val="none" w:sz="0" w:space="0" w:color="auto"/>
            <w:left w:val="none" w:sz="0" w:space="0" w:color="auto"/>
            <w:bottom w:val="none" w:sz="0" w:space="0" w:color="auto"/>
            <w:right w:val="none" w:sz="0" w:space="0" w:color="auto"/>
          </w:divBdr>
        </w:div>
        <w:div w:id="2110273805">
          <w:marLeft w:val="0"/>
          <w:marRight w:val="0"/>
          <w:marTop w:val="0"/>
          <w:marBottom w:val="0"/>
          <w:divBdr>
            <w:top w:val="none" w:sz="0" w:space="0" w:color="auto"/>
            <w:left w:val="none" w:sz="0" w:space="0" w:color="auto"/>
            <w:bottom w:val="none" w:sz="0" w:space="0" w:color="auto"/>
            <w:right w:val="none" w:sz="0" w:space="0" w:color="auto"/>
          </w:divBdr>
        </w:div>
        <w:div w:id="2130581485">
          <w:marLeft w:val="0"/>
          <w:marRight w:val="0"/>
          <w:marTop w:val="0"/>
          <w:marBottom w:val="0"/>
          <w:divBdr>
            <w:top w:val="none" w:sz="0" w:space="0" w:color="auto"/>
            <w:left w:val="none" w:sz="0" w:space="0" w:color="auto"/>
            <w:bottom w:val="none" w:sz="0" w:space="0" w:color="auto"/>
            <w:right w:val="none" w:sz="0" w:space="0" w:color="auto"/>
          </w:divBdr>
        </w:div>
      </w:divsChild>
    </w:div>
    <w:div w:id="19324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0EEAFD7A54477E8E780EA9142DF73E"/>
        <w:category>
          <w:name w:val="General"/>
          <w:gallery w:val="placeholder"/>
        </w:category>
        <w:types>
          <w:type w:val="bbPlcHdr"/>
        </w:types>
        <w:behaviors>
          <w:behavior w:val="content"/>
        </w:behaviors>
        <w:guid w:val="{D91AC1CA-63A0-492D-B069-185DC390800F}"/>
      </w:docPartPr>
      <w:docPartBody>
        <w:p w:rsidR="00C15810" w:rsidRDefault="00CF5980" w:rsidP="00CF5980">
          <w:pPr>
            <w:pStyle w:val="C10EEAFD7A54477E8E780EA9142DF73E"/>
          </w:pPr>
          <w:r>
            <w:t>[Type the company name]</w:t>
          </w:r>
        </w:p>
      </w:docPartBody>
    </w:docPart>
    <w:docPart>
      <w:docPartPr>
        <w:name w:val="8408A9B9FA9F443AA3B486C6BEA29141"/>
        <w:category>
          <w:name w:val="General"/>
          <w:gallery w:val="placeholder"/>
        </w:category>
        <w:types>
          <w:type w:val="bbPlcHdr"/>
        </w:types>
        <w:behaviors>
          <w:behavior w:val="content"/>
        </w:behaviors>
        <w:guid w:val="{A2A94687-878F-4C77-BEF9-96951C68BE88}"/>
      </w:docPartPr>
      <w:docPartBody>
        <w:p w:rsidR="00C15810" w:rsidRDefault="00CF5980" w:rsidP="00CF5980">
          <w:pPr>
            <w:pStyle w:val="8408A9B9FA9F443AA3B486C6BEA2914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80"/>
    <w:rsid w:val="00041B2E"/>
    <w:rsid w:val="00077896"/>
    <w:rsid w:val="000F41C4"/>
    <w:rsid w:val="003C66AA"/>
    <w:rsid w:val="003D57CA"/>
    <w:rsid w:val="00415021"/>
    <w:rsid w:val="00462649"/>
    <w:rsid w:val="004E0F7E"/>
    <w:rsid w:val="005D480F"/>
    <w:rsid w:val="00621328"/>
    <w:rsid w:val="00702C03"/>
    <w:rsid w:val="00773C33"/>
    <w:rsid w:val="008621B1"/>
    <w:rsid w:val="00875EE6"/>
    <w:rsid w:val="009176AB"/>
    <w:rsid w:val="00980464"/>
    <w:rsid w:val="00A04417"/>
    <w:rsid w:val="00B50778"/>
    <w:rsid w:val="00C011EC"/>
    <w:rsid w:val="00C15810"/>
    <w:rsid w:val="00CF5980"/>
    <w:rsid w:val="00DF0C7F"/>
    <w:rsid w:val="00E30A5A"/>
    <w:rsid w:val="00E47E1A"/>
    <w:rsid w:val="00ED2EF0"/>
    <w:rsid w:val="00EF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96AB71DB84161876A409C7070305B">
    <w:name w:val="BD696AB71DB84161876A409C7070305B"/>
    <w:rsid w:val="00CF5980"/>
  </w:style>
  <w:style w:type="paragraph" w:customStyle="1" w:styleId="5F431CEBC3EE4C12BC7201ADA49B03E9">
    <w:name w:val="5F431CEBC3EE4C12BC7201ADA49B03E9"/>
    <w:rsid w:val="00CF5980"/>
  </w:style>
  <w:style w:type="paragraph" w:customStyle="1" w:styleId="E3AC09042725477E8446D86FB831D719">
    <w:name w:val="E3AC09042725477E8446D86FB831D719"/>
    <w:rsid w:val="00CF5980"/>
  </w:style>
  <w:style w:type="paragraph" w:customStyle="1" w:styleId="08EE7CDA557140CAB61A4B966EBAE024">
    <w:name w:val="08EE7CDA557140CAB61A4B966EBAE024"/>
    <w:rsid w:val="00CF5980"/>
  </w:style>
  <w:style w:type="paragraph" w:customStyle="1" w:styleId="C10EEAFD7A54477E8E780EA9142DF73E">
    <w:name w:val="C10EEAFD7A54477E8E780EA9142DF73E"/>
    <w:rsid w:val="00CF5980"/>
  </w:style>
  <w:style w:type="paragraph" w:customStyle="1" w:styleId="8408A9B9FA9F443AA3B486C6BEA29141">
    <w:name w:val="8408A9B9FA9F443AA3B486C6BEA29141"/>
    <w:rsid w:val="00CF5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4195-9865-4AD9-85AB-42851019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Civil Appeal No. SC 164/16</vt:lpstr>
    </vt:vector>
  </TitlesOfParts>
  <Company>Judgment No. SC 26/18</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164/16</dc:title>
  <dc:subject/>
  <dc:creator>JUDICIAL</dc:creator>
  <cp:keywords/>
  <dc:description/>
  <cp:lastModifiedBy>Zimlii</cp:lastModifiedBy>
  <cp:revision>2</cp:revision>
  <cp:lastPrinted>2018-05-04T08:54:00Z</cp:lastPrinted>
  <dcterms:created xsi:type="dcterms:W3CDTF">2018-06-13T07:37:00Z</dcterms:created>
  <dcterms:modified xsi:type="dcterms:W3CDTF">2018-06-13T07:37:00Z</dcterms:modified>
</cp:coreProperties>
</file>