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D41" w:rsidRDefault="005B3339" w:rsidP="00D60765">
      <w:pPr>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(66)</w:t>
      </w:r>
    </w:p>
    <w:p w:rsidR="005B3339" w:rsidRDefault="005B3339" w:rsidP="00D60765">
      <w:pPr>
        <w:spacing w:after="0" w:line="240" w:lineRule="auto"/>
        <w:rPr>
          <w:rFonts w:ascii="Times New Roman" w:hAnsi="Times New Roman" w:cs="Times New Roman"/>
          <w:b/>
          <w:sz w:val="24"/>
          <w:szCs w:val="24"/>
        </w:rPr>
      </w:pPr>
    </w:p>
    <w:p w:rsidR="005B3339" w:rsidRPr="005B3339" w:rsidRDefault="005B3339" w:rsidP="00D60765">
      <w:pPr>
        <w:spacing w:after="0" w:line="240" w:lineRule="auto"/>
        <w:rPr>
          <w:rFonts w:ascii="Times New Roman" w:hAnsi="Times New Roman" w:cs="Times New Roman"/>
          <w:b/>
          <w:sz w:val="24"/>
          <w:szCs w:val="24"/>
        </w:rPr>
      </w:pPr>
    </w:p>
    <w:p w:rsidR="00D60765" w:rsidRPr="005B3339" w:rsidRDefault="00D60765" w:rsidP="00D60765">
      <w:pPr>
        <w:spacing w:after="0" w:line="240" w:lineRule="auto"/>
        <w:rPr>
          <w:rFonts w:ascii="Times New Roman" w:hAnsi="Times New Roman" w:cs="Times New Roman"/>
          <w:b/>
          <w:sz w:val="24"/>
          <w:szCs w:val="24"/>
        </w:rPr>
      </w:pPr>
    </w:p>
    <w:p w:rsidR="00D60765" w:rsidRPr="005B3339" w:rsidRDefault="00D60765" w:rsidP="00D60765">
      <w:pPr>
        <w:spacing w:after="0" w:line="240" w:lineRule="auto"/>
        <w:rPr>
          <w:rFonts w:ascii="Times New Roman" w:hAnsi="Times New Roman" w:cs="Times New Roman"/>
          <w:b/>
          <w:sz w:val="24"/>
          <w:szCs w:val="24"/>
          <w:u w:val="single"/>
        </w:rPr>
      </w:pPr>
      <w:r w:rsidRPr="005B3339">
        <w:rPr>
          <w:rFonts w:ascii="Times New Roman" w:hAnsi="Times New Roman" w:cs="Times New Roman"/>
          <w:b/>
          <w:sz w:val="24"/>
          <w:szCs w:val="24"/>
          <w:u w:val="single"/>
        </w:rPr>
        <w:t>EX TEMPORE</w:t>
      </w:r>
    </w:p>
    <w:p w:rsidR="004F7D41" w:rsidRPr="005B3339" w:rsidRDefault="004F7D41" w:rsidP="004F7D41">
      <w:pPr>
        <w:spacing w:after="0" w:line="240" w:lineRule="auto"/>
        <w:jc w:val="center"/>
        <w:rPr>
          <w:rFonts w:ascii="Times New Roman" w:hAnsi="Times New Roman" w:cs="Times New Roman"/>
          <w:b/>
          <w:sz w:val="24"/>
          <w:szCs w:val="24"/>
        </w:rPr>
      </w:pPr>
    </w:p>
    <w:p w:rsidR="004F7D41" w:rsidRPr="005B3339" w:rsidRDefault="004F7D41" w:rsidP="004F7D41">
      <w:pPr>
        <w:spacing w:after="0" w:line="240" w:lineRule="auto"/>
        <w:jc w:val="center"/>
        <w:rPr>
          <w:rFonts w:ascii="Times New Roman" w:hAnsi="Times New Roman" w:cs="Times New Roman"/>
          <w:b/>
          <w:sz w:val="24"/>
          <w:szCs w:val="24"/>
        </w:rPr>
      </w:pPr>
    </w:p>
    <w:p w:rsidR="004F7D41" w:rsidRPr="005B3339" w:rsidRDefault="004F7D41" w:rsidP="004F7D41">
      <w:pPr>
        <w:spacing w:after="0" w:line="240" w:lineRule="auto"/>
        <w:jc w:val="center"/>
        <w:rPr>
          <w:rFonts w:ascii="Times New Roman" w:hAnsi="Times New Roman" w:cs="Times New Roman"/>
          <w:b/>
          <w:sz w:val="24"/>
          <w:szCs w:val="24"/>
        </w:rPr>
      </w:pPr>
    </w:p>
    <w:p w:rsidR="004F7D41" w:rsidRPr="005B3339" w:rsidRDefault="004F7D41" w:rsidP="004F7D41">
      <w:pPr>
        <w:spacing w:after="0" w:line="240" w:lineRule="auto"/>
        <w:jc w:val="center"/>
        <w:rPr>
          <w:rFonts w:ascii="Times New Roman" w:hAnsi="Times New Roman" w:cs="Times New Roman"/>
          <w:b/>
          <w:sz w:val="24"/>
          <w:szCs w:val="24"/>
        </w:rPr>
      </w:pPr>
    </w:p>
    <w:p w:rsidR="004F7D41" w:rsidRPr="005B3339" w:rsidRDefault="004F7D41" w:rsidP="004F7D41">
      <w:pPr>
        <w:spacing w:after="0" w:line="240" w:lineRule="auto"/>
        <w:jc w:val="center"/>
        <w:rPr>
          <w:rFonts w:ascii="Times New Roman" w:hAnsi="Times New Roman" w:cs="Times New Roman"/>
          <w:b/>
          <w:sz w:val="24"/>
          <w:szCs w:val="24"/>
        </w:rPr>
      </w:pPr>
    </w:p>
    <w:p w:rsidR="004F7D41" w:rsidRPr="005B3339" w:rsidRDefault="004F7D41" w:rsidP="004F7D41">
      <w:pPr>
        <w:spacing w:after="0" w:line="240" w:lineRule="auto"/>
        <w:jc w:val="center"/>
        <w:rPr>
          <w:rFonts w:ascii="Times New Roman" w:hAnsi="Times New Roman" w:cs="Times New Roman"/>
          <w:b/>
          <w:sz w:val="24"/>
          <w:szCs w:val="24"/>
        </w:rPr>
      </w:pPr>
      <w:r w:rsidRPr="005B3339">
        <w:rPr>
          <w:rFonts w:ascii="Times New Roman" w:hAnsi="Times New Roman" w:cs="Times New Roman"/>
          <w:b/>
          <w:sz w:val="24"/>
          <w:szCs w:val="24"/>
        </w:rPr>
        <w:t xml:space="preserve">TELECONTRACT </w:t>
      </w:r>
      <w:r w:rsidR="00F22885" w:rsidRPr="005B3339">
        <w:rPr>
          <w:rFonts w:ascii="Times New Roman" w:hAnsi="Times New Roman" w:cs="Times New Roman"/>
          <w:b/>
          <w:sz w:val="24"/>
          <w:szCs w:val="24"/>
        </w:rPr>
        <w:t xml:space="preserve">    </w:t>
      </w:r>
      <w:r w:rsidRPr="005B3339">
        <w:rPr>
          <w:rFonts w:ascii="Times New Roman" w:hAnsi="Times New Roman" w:cs="Times New Roman"/>
          <w:b/>
          <w:sz w:val="24"/>
          <w:szCs w:val="24"/>
        </w:rPr>
        <w:t>(PRIVATE)</w:t>
      </w:r>
      <w:r w:rsidR="00F22885" w:rsidRPr="005B3339">
        <w:rPr>
          <w:rFonts w:ascii="Times New Roman" w:hAnsi="Times New Roman" w:cs="Times New Roman"/>
          <w:b/>
          <w:sz w:val="24"/>
          <w:szCs w:val="24"/>
        </w:rPr>
        <w:t xml:space="preserve">    </w:t>
      </w:r>
      <w:r w:rsidRPr="005B3339">
        <w:rPr>
          <w:rFonts w:ascii="Times New Roman" w:hAnsi="Times New Roman" w:cs="Times New Roman"/>
          <w:b/>
          <w:sz w:val="24"/>
          <w:szCs w:val="24"/>
        </w:rPr>
        <w:t xml:space="preserve"> LIMITED</w:t>
      </w:r>
    </w:p>
    <w:p w:rsidR="004F7D41" w:rsidRPr="005B3339" w:rsidRDefault="004F7D41" w:rsidP="004F7D41">
      <w:pPr>
        <w:spacing w:after="0" w:line="240" w:lineRule="auto"/>
        <w:jc w:val="center"/>
        <w:rPr>
          <w:rFonts w:ascii="Times New Roman" w:hAnsi="Times New Roman" w:cs="Times New Roman"/>
          <w:b/>
          <w:sz w:val="24"/>
          <w:szCs w:val="24"/>
        </w:rPr>
      </w:pPr>
      <w:proofErr w:type="spellStart"/>
      <w:proofErr w:type="gramStart"/>
      <w:r w:rsidRPr="005B3339">
        <w:rPr>
          <w:rFonts w:ascii="Times New Roman" w:hAnsi="Times New Roman" w:cs="Times New Roman"/>
          <w:b/>
          <w:sz w:val="24"/>
          <w:szCs w:val="24"/>
        </w:rPr>
        <w:t>vs</w:t>
      </w:r>
      <w:proofErr w:type="spellEnd"/>
      <w:proofErr w:type="gramEnd"/>
    </w:p>
    <w:p w:rsidR="004F7D41" w:rsidRPr="005B3339" w:rsidRDefault="00F22885" w:rsidP="004F7D41">
      <w:pPr>
        <w:pStyle w:val="ListParagraph"/>
        <w:numPr>
          <w:ilvl w:val="0"/>
          <w:numId w:val="1"/>
        </w:numPr>
        <w:spacing w:after="0" w:line="240" w:lineRule="auto"/>
        <w:ind w:left="0" w:firstLine="0"/>
        <w:jc w:val="center"/>
        <w:rPr>
          <w:rFonts w:ascii="Times New Roman" w:hAnsi="Times New Roman" w:cs="Times New Roman"/>
          <w:b/>
          <w:sz w:val="24"/>
          <w:szCs w:val="24"/>
        </w:rPr>
      </w:pP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POSTAL</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AND</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TELECOMMUNICATIONS</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REGULATORY AUTHORITY</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OF</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ZIMBABWE</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(2) </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MINISTER</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OF </w:t>
      </w:r>
      <w:r w:rsidR="00716ACC">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INFORMATION,</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COMMUNICATION, </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TECHNOLOGY, </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POSTAL</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AND </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COURIER </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SERVICES </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(3) </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MINISTER </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OF</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TRANSPORT,</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COMMUNICATIONS</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AND</w:t>
      </w:r>
      <w:r w:rsidRPr="005B3339">
        <w:rPr>
          <w:rFonts w:ascii="Times New Roman" w:hAnsi="Times New Roman" w:cs="Times New Roman"/>
          <w:b/>
          <w:sz w:val="24"/>
          <w:szCs w:val="24"/>
        </w:rPr>
        <w:t xml:space="preserve">    </w:t>
      </w:r>
      <w:r w:rsidR="004F7D41" w:rsidRPr="005B3339">
        <w:rPr>
          <w:rFonts w:ascii="Times New Roman" w:hAnsi="Times New Roman" w:cs="Times New Roman"/>
          <w:b/>
          <w:sz w:val="24"/>
          <w:szCs w:val="24"/>
        </w:rPr>
        <w:t xml:space="preserve"> INFRASTRUCTURE</w:t>
      </w:r>
      <w:r w:rsidR="0038274D">
        <w:rPr>
          <w:rFonts w:ascii="Times New Roman" w:hAnsi="Times New Roman" w:cs="Times New Roman"/>
          <w:b/>
          <w:sz w:val="24"/>
          <w:szCs w:val="24"/>
        </w:rPr>
        <w:t xml:space="preserve">    </w:t>
      </w:r>
      <w:bookmarkStart w:id="0" w:name="_GoBack"/>
      <w:bookmarkEnd w:id="0"/>
      <w:r w:rsidR="004F7D41" w:rsidRPr="005B3339">
        <w:rPr>
          <w:rFonts w:ascii="Times New Roman" w:hAnsi="Times New Roman" w:cs="Times New Roman"/>
          <w:b/>
          <w:sz w:val="24"/>
          <w:szCs w:val="24"/>
        </w:rPr>
        <w:t xml:space="preserve"> DEVELOPMENT</w:t>
      </w:r>
    </w:p>
    <w:p w:rsidR="004F7D41" w:rsidRPr="005B3339" w:rsidRDefault="004F7D41" w:rsidP="004F7D41">
      <w:pPr>
        <w:spacing w:after="0" w:line="480" w:lineRule="auto"/>
        <w:rPr>
          <w:rFonts w:ascii="Times New Roman" w:hAnsi="Times New Roman" w:cs="Times New Roman"/>
          <w:sz w:val="24"/>
          <w:szCs w:val="24"/>
        </w:rPr>
      </w:pPr>
    </w:p>
    <w:p w:rsidR="004F7D41" w:rsidRPr="005B3339" w:rsidRDefault="004F7D41" w:rsidP="004F7D41">
      <w:pPr>
        <w:spacing w:after="0" w:line="480" w:lineRule="auto"/>
        <w:rPr>
          <w:rFonts w:ascii="Times New Roman" w:hAnsi="Times New Roman" w:cs="Times New Roman"/>
          <w:sz w:val="24"/>
          <w:szCs w:val="24"/>
        </w:rPr>
      </w:pPr>
    </w:p>
    <w:p w:rsidR="004F7D41" w:rsidRPr="005B3339" w:rsidRDefault="004F7D41" w:rsidP="004F7D41">
      <w:pPr>
        <w:spacing w:after="0" w:line="240" w:lineRule="auto"/>
        <w:jc w:val="both"/>
        <w:rPr>
          <w:rFonts w:ascii="Times New Roman" w:hAnsi="Times New Roman" w:cs="Times New Roman"/>
          <w:b/>
          <w:sz w:val="24"/>
          <w:szCs w:val="24"/>
        </w:rPr>
      </w:pPr>
      <w:r w:rsidRPr="005B3339">
        <w:rPr>
          <w:rFonts w:ascii="Times New Roman" w:hAnsi="Times New Roman" w:cs="Times New Roman"/>
          <w:b/>
          <w:sz w:val="24"/>
          <w:szCs w:val="24"/>
        </w:rPr>
        <w:t>SUPREME COURT OF ZIMBABWE</w:t>
      </w:r>
    </w:p>
    <w:p w:rsidR="004F7D41" w:rsidRPr="005B3339" w:rsidRDefault="004F7D41" w:rsidP="004F7D41">
      <w:pPr>
        <w:spacing w:after="0" w:line="240" w:lineRule="auto"/>
        <w:jc w:val="both"/>
        <w:rPr>
          <w:rFonts w:ascii="Times New Roman" w:hAnsi="Times New Roman" w:cs="Times New Roman"/>
          <w:b/>
          <w:sz w:val="24"/>
          <w:szCs w:val="24"/>
        </w:rPr>
      </w:pPr>
      <w:r w:rsidRPr="005B3339">
        <w:rPr>
          <w:rFonts w:ascii="Times New Roman" w:hAnsi="Times New Roman" w:cs="Times New Roman"/>
          <w:b/>
          <w:sz w:val="24"/>
          <w:szCs w:val="24"/>
        </w:rPr>
        <w:t>GWAUNZA JA, MAVANGIRA JA &amp; UCHENA JA</w:t>
      </w:r>
    </w:p>
    <w:p w:rsidR="004F7D41" w:rsidRPr="005B3339" w:rsidRDefault="004F7D41" w:rsidP="00E229EC">
      <w:pPr>
        <w:spacing w:after="0" w:line="240" w:lineRule="auto"/>
        <w:jc w:val="both"/>
        <w:rPr>
          <w:rFonts w:ascii="Times New Roman" w:hAnsi="Times New Roman" w:cs="Times New Roman"/>
          <w:b/>
          <w:sz w:val="24"/>
          <w:szCs w:val="24"/>
        </w:rPr>
      </w:pPr>
      <w:r w:rsidRPr="005B3339">
        <w:rPr>
          <w:rFonts w:ascii="Times New Roman" w:hAnsi="Times New Roman" w:cs="Times New Roman"/>
          <w:b/>
          <w:sz w:val="24"/>
          <w:szCs w:val="24"/>
        </w:rPr>
        <w:t>HARARE: OCTOBER 16, 2017</w:t>
      </w:r>
      <w:r w:rsidR="00CA4C3C" w:rsidRPr="005B3339">
        <w:rPr>
          <w:rFonts w:ascii="Times New Roman" w:hAnsi="Times New Roman" w:cs="Times New Roman"/>
          <w:b/>
          <w:sz w:val="24"/>
          <w:szCs w:val="24"/>
        </w:rPr>
        <w:t xml:space="preserve"> </w:t>
      </w:r>
      <w:r w:rsidRPr="005B3339">
        <w:rPr>
          <w:rFonts w:ascii="Times New Roman" w:hAnsi="Times New Roman" w:cs="Times New Roman"/>
          <w:b/>
          <w:sz w:val="24"/>
          <w:szCs w:val="24"/>
        </w:rPr>
        <w:t xml:space="preserve"> </w:t>
      </w:r>
    </w:p>
    <w:p w:rsidR="004F7D41" w:rsidRPr="005B3339" w:rsidRDefault="004F7D41" w:rsidP="004F7D41">
      <w:pPr>
        <w:spacing w:after="0" w:line="480" w:lineRule="auto"/>
        <w:rPr>
          <w:rFonts w:ascii="Times New Roman" w:hAnsi="Times New Roman" w:cs="Times New Roman"/>
          <w:sz w:val="24"/>
          <w:szCs w:val="24"/>
        </w:rPr>
      </w:pPr>
    </w:p>
    <w:p w:rsidR="004F7D41" w:rsidRPr="005B3339" w:rsidRDefault="004F7D41" w:rsidP="00F22885">
      <w:pPr>
        <w:spacing w:after="0" w:line="240" w:lineRule="auto"/>
        <w:rPr>
          <w:rFonts w:ascii="Times New Roman" w:hAnsi="Times New Roman" w:cs="Times New Roman"/>
          <w:sz w:val="24"/>
          <w:szCs w:val="24"/>
        </w:rPr>
      </w:pPr>
    </w:p>
    <w:p w:rsidR="004F7D41" w:rsidRPr="005B3339" w:rsidRDefault="004F7D41" w:rsidP="004F7D41">
      <w:pPr>
        <w:spacing w:after="0" w:line="480" w:lineRule="auto"/>
        <w:rPr>
          <w:rFonts w:ascii="Times New Roman" w:hAnsi="Times New Roman" w:cs="Times New Roman"/>
          <w:sz w:val="24"/>
          <w:szCs w:val="24"/>
        </w:rPr>
      </w:pPr>
      <w:r w:rsidRPr="005B3339">
        <w:rPr>
          <w:rFonts w:ascii="Times New Roman" w:hAnsi="Times New Roman" w:cs="Times New Roman"/>
          <w:i/>
          <w:sz w:val="24"/>
          <w:szCs w:val="24"/>
        </w:rPr>
        <w:t xml:space="preserve">U. </w:t>
      </w:r>
      <w:proofErr w:type="spellStart"/>
      <w:r w:rsidRPr="005B3339">
        <w:rPr>
          <w:rFonts w:ascii="Times New Roman" w:hAnsi="Times New Roman" w:cs="Times New Roman"/>
          <w:i/>
          <w:sz w:val="24"/>
          <w:szCs w:val="24"/>
        </w:rPr>
        <w:t>Sakhe</w:t>
      </w:r>
      <w:proofErr w:type="spellEnd"/>
      <w:r w:rsidRPr="005B3339">
        <w:rPr>
          <w:rFonts w:ascii="Times New Roman" w:hAnsi="Times New Roman" w:cs="Times New Roman"/>
          <w:i/>
          <w:sz w:val="24"/>
          <w:szCs w:val="24"/>
        </w:rPr>
        <w:t>,</w:t>
      </w:r>
      <w:r w:rsidRPr="005B3339">
        <w:rPr>
          <w:rFonts w:ascii="Times New Roman" w:hAnsi="Times New Roman" w:cs="Times New Roman"/>
          <w:sz w:val="24"/>
          <w:szCs w:val="24"/>
        </w:rPr>
        <w:t xml:space="preserve"> for the appellant</w:t>
      </w:r>
    </w:p>
    <w:p w:rsidR="004F7D41" w:rsidRPr="005B3339" w:rsidRDefault="004F7D41" w:rsidP="004F7D41">
      <w:pPr>
        <w:spacing w:after="0" w:line="480" w:lineRule="auto"/>
        <w:rPr>
          <w:rFonts w:ascii="Times New Roman" w:hAnsi="Times New Roman" w:cs="Times New Roman"/>
          <w:sz w:val="24"/>
          <w:szCs w:val="24"/>
        </w:rPr>
      </w:pPr>
      <w:r w:rsidRPr="005B3339">
        <w:rPr>
          <w:rFonts w:ascii="Times New Roman" w:hAnsi="Times New Roman" w:cs="Times New Roman"/>
          <w:sz w:val="24"/>
          <w:szCs w:val="24"/>
        </w:rPr>
        <w:t xml:space="preserve">Miss </w:t>
      </w:r>
      <w:r w:rsidRPr="005B3339">
        <w:rPr>
          <w:rFonts w:ascii="Times New Roman" w:hAnsi="Times New Roman" w:cs="Times New Roman"/>
          <w:i/>
          <w:sz w:val="24"/>
          <w:szCs w:val="24"/>
        </w:rPr>
        <w:t xml:space="preserve">F. </w:t>
      </w:r>
      <w:proofErr w:type="spellStart"/>
      <w:r w:rsidRPr="005B3339">
        <w:rPr>
          <w:rFonts w:ascii="Times New Roman" w:hAnsi="Times New Roman" w:cs="Times New Roman"/>
          <w:i/>
          <w:sz w:val="24"/>
          <w:szCs w:val="24"/>
        </w:rPr>
        <w:t>Mahere</w:t>
      </w:r>
      <w:proofErr w:type="spellEnd"/>
      <w:r w:rsidRPr="005B3339">
        <w:rPr>
          <w:rFonts w:ascii="Times New Roman" w:hAnsi="Times New Roman" w:cs="Times New Roman"/>
          <w:i/>
          <w:sz w:val="24"/>
          <w:szCs w:val="24"/>
        </w:rPr>
        <w:t>,</w:t>
      </w:r>
      <w:r w:rsidRPr="005B3339">
        <w:rPr>
          <w:rFonts w:ascii="Times New Roman" w:hAnsi="Times New Roman" w:cs="Times New Roman"/>
          <w:sz w:val="24"/>
          <w:szCs w:val="24"/>
        </w:rPr>
        <w:t xml:space="preserve"> for the first respondent</w:t>
      </w:r>
    </w:p>
    <w:p w:rsidR="004F7D41" w:rsidRPr="005B3339" w:rsidRDefault="004F7D41" w:rsidP="004F7D41">
      <w:pPr>
        <w:spacing w:after="0" w:line="480" w:lineRule="auto"/>
        <w:rPr>
          <w:rFonts w:ascii="Times New Roman" w:hAnsi="Times New Roman" w:cs="Times New Roman"/>
          <w:i/>
          <w:sz w:val="24"/>
          <w:szCs w:val="24"/>
        </w:rPr>
      </w:pPr>
      <w:r w:rsidRPr="005B3339">
        <w:rPr>
          <w:rFonts w:ascii="Times New Roman" w:hAnsi="Times New Roman" w:cs="Times New Roman"/>
          <w:sz w:val="24"/>
          <w:szCs w:val="24"/>
        </w:rPr>
        <w:t xml:space="preserve">Miss </w:t>
      </w:r>
      <w:r w:rsidRPr="005B3339">
        <w:rPr>
          <w:rFonts w:ascii="Times New Roman" w:hAnsi="Times New Roman" w:cs="Times New Roman"/>
          <w:i/>
          <w:sz w:val="24"/>
          <w:szCs w:val="24"/>
        </w:rPr>
        <w:t xml:space="preserve">K. </w:t>
      </w:r>
      <w:proofErr w:type="spellStart"/>
      <w:r w:rsidRPr="005B3339">
        <w:rPr>
          <w:rFonts w:ascii="Times New Roman" w:hAnsi="Times New Roman" w:cs="Times New Roman"/>
          <w:i/>
          <w:sz w:val="24"/>
          <w:szCs w:val="24"/>
        </w:rPr>
        <w:t>Warinda</w:t>
      </w:r>
      <w:proofErr w:type="spellEnd"/>
      <w:r w:rsidRPr="005B3339">
        <w:rPr>
          <w:rFonts w:ascii="Times New Roman" w:hAnsi="Times New Roman" w:cs="Times New Roman"/>
          <w:i/>
          <w:sz w:val="24"/>
          <w:szCs w:val="24"/>
        </w:rPr>
        <w:t xml:space="preserve">, </w:t>
      </w:r>
      <w:r w:rsidRPr="005B3339">
        <w:rPr>
          <w:rFonts w:ascii="Times New Roman" w:hAnsi="Times New Roman" w:cs="Times New Roman"/>
          <w:sz w:val="24"/>
          <w:szCs w:val="24"/>
        </w:rPr>
        <w:t>for the second respondent</w:t>
      </w:r>
    </w:p>
    <w:p w:rsidR="004F7D41" w:rsidRPr="005B3339" w:rsidRDefault="004F7D41" w:rsidP="004F7D41">
      <w:pPr>
        <w:spacing w:after="0" w:line="480" w:lineRule="auto"/>
        <w:rPr>
          <w:rFonts w:ascii="Times New Roman" w:hAnsi="Times New Roman" w:cs="Times New Roman"/>
          <w:sz w:val="24"/>
          <w:szCs w:val="24"/>
        </w:rPr>
      </w:pPr>
    </w:p>
    <w:p w:rsidR="004F7D41" w:rsidRPr="005B3339" w:rsidRDefault="004F7D41" w:rsidP="004F7D41">
      <w:pPr>
        <w:spacing w:after="0" w:line="480" w:lineRule="auto"/>
        <w:jc w:val="both"/>
        <w:rPr>
          <w:rFonts w:ascii="Times New Roman" w:hAnsi="Times New Roman" w:cs="Times New Roman"/>
          <w:sz w:val="24"/>
          <w:szCs w:val="24"/>
        </w:rPr>
      </w:pPr>
    </w:p>
    <w:p w:rsidR="004F7D41" w:rsidRPr="005B3339" w:rsidRDefault="004F7D41"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b/>
          <w:sz w:val="24"/>
          <w:szCs w:val="24"/>
        </w:rPr>
        <w:t>MAVANGIRA JA:</w:t>
      </w:r>
      <w:r w:rsidRPr="005B3339">
        <w:rPr>
          <w:rFonts w:ascii="Times New Roman" w:hAnsi="Times New Roman" w:cs="Times New Roman"/>
          <w:b/>
          <w:sz w:val="24"/>
          <w:szCs w:val="24"/>
        </w:rPr>
        <w:tab/>
      </w:r>
      <w:r w:rsidRPr="005B3339">
        <w:rPr>
          <w:rFonts w:ascii="Times New Roman" w:hAnsi="Times New Roman" w:cs="Times New Roman"/>
          <w:sz w:val="24"/>
          <w:szCs w:val="24"/>
        </w:rPr>
        <w:t>This is the unanimous decision of the court.</w:t>
      </w:r>
    </w:p>
    <w:p w:rsidR="004F7D41" w:rsidRPr="005B3339" w:rsidRDefault="004F7D41" w:rsidP="00F22885">
      <w:pPr>
        <w:spacing w:line="240" w:lineRule="auto"/>
        <w:ind w:firstLine="1134"/>
        <w:jc w:val="both"/>
        <w:rPr>
          <w:rFonts w:ascii="Times New Roman" w:hAnsi="Times New Roman" w:cs="Times New Roman"/>
          <w:sz w:val="24"/>
          <w:szCs w:val="24"/>
        </w:rPr>
      </w:pPr>
    </w:p>
    <w:p w:rsidR="004F7D41" w:rsidRPr="005B3339" w:rsidRDefault="004F7D41"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sz w:val="24"/>
          <w:szCs w:val="24"/>
        </w:rPr>
        <w:t xml:space="preserve">This is an appeal </w:t>
      </w:r>
      <w:r w:rsidR="00CA4C3C" w:rsidRPr="005B3339">
        <w:rPr>
          <w:rFonts w:ascii="Times New Roman" w:hAnsi="Times New Roman" w:cs="Times New Roman"/>
          <w:sz w:val="24"/>
          <w:szCs w:val="24"/>
        </w:rPr>
        <w:t>against a judgment of the High C</w:t>
      </w:r>
      <w:r w:rsidRPr="005B3339">
        <w:rPr>
          <w:rFonts w:ascii="Times New Roman" w:hAnsi="Times New Roman" w:cs="Times New Roman"/>
          <w:sz w:val="24"/>
          <w:szCs w:val="24"/>
        </w:rPr>
        <w:t>ourt dated 3</w:t>
      </w:r>
      <w:r w:rsidR="00CA4C3C" w:rsidRPr="005B3339">
        <w:rPr>
          <w:rFonts w:ascii="Times New Roman" w:hAnsi="Times New Roman" w:cs="Times New Roman"/>
          <w:sz w:val="24"/>
          <w:szCs w:val="24"/>
        </w:rPr>
        <w:t xml:space="preserve"> M</w:t>
      </w:r>
      <w:r w:rsidRPr="005B3339">
        <w:rPr>
          <w:rFonts w:ascii="Times New Roman" w:hAnsi="Times New Roman" w:cs="Times New Roman"/>
          <w:sz w:val="24"/>
          <w:szCs w:val="24"/>
        </w:rPr>
        <w:t xml:space="preserve">ay 2017 dismissing the appellant’s application for a </w:t>
      </w:r>
      <w:proofErr w:type="spellStart"/>
      <w:r w:rsidRPr="005B3339">
        <w:rPr>
          <w:rFonts w:ascii="Times New Roman" w:hAnsi="Times New Roman" w:cs="Times New Roman"/>
          <w:sz w:val="24"/>
          <w:szCs w:val="24"/>
        </w:rPr>
        <w:t>declaratur</w:t>
      </w:r>
      <w:proofErr w:type="spellEnd"/>
      <w:r w:rsidRPr="005B3339">
        <w:rPr>
          <w:rFonts w:ascii="Times New Roman" w:hAnsi="Times New Roman" w:cs="Times New Roman"/>
          <w:sz w:val="24"/>
          <w:szCs w:val="24"/>
        </w:rPr>
        <w:t xml:space="preserve"> to the effect that Statutory Instrument 122/2013 is </w:t>
      </w:r>
      <w:r w:rsidRPr="005B3339">
        <w:rPr>
          <w:rFonts w:ascii="Times New Roman" w:hAnsi="Times New Roman" w:cs="Times New Roman"/>
          <w:i/>
          <w:sz w:val="24"/>
          <w:szCs w:val="24"/>
        </w:rPr>
        <w:t>ultra vires</w:t>
      </w:r>
      <w:r w:rsidRPr="005B3339">
        <w:rPr>
          <w:rFonts w:ascii="Times New Roman" w:hAnsi="Times New Roman" w:cs="Times New Roman"/>
          <w:sz w:val="24"/>
          <w:szCs w:val="24"/>
        </w:rPr>
        <w:t xml:space="preserve"> the Posts and Telecommunications Act, [</w:t>
      </w:r>
      <w:r w:rsidR="00CA4C3C" w:rsidRPr="005B3339">
        <w:rPr>
          <w:rFonts w:ascii="Times New Roman" w:hAnsi="Times New Roman" w:cs="Times New Roman"/>
          <w:i/>
          <w:sz w:val="24"/>
          <w:szCs w:val="24"/>
        </w:rPr>
        <w:t>C</w:t>
      </w:r>
      <w:r w:rsidR="00F22885" w:rsidRPr="005B3339">
        <w:rPr>
          <w:rFonts w:ascii="Times New Roman" w:hAnsi="Times New Roman" w:cs="Times New Roman"/>
          <w:i/>
          <w:sz w:val="24"/>
          <w:szCs w:val="24"/>
        </w:rPr>
        <w:t>hapter </w:t>
      </w:r>
      <w:r w:rsidRPr="005B3339">
        <w:rPr>
          <w:rFonts w:ascii="Times New Roman" w:hAnsi="Times New Roman" w:cs="Times New Roman"/>
          <w:i/>
          <w:sz w:val="24"/>
          <w:szCs w:val="24"/>
        </w:rPr>
        <w:t>12:05</w:t>
      </w:r>
      <w:r w:rsidRPr="005B3339">
        <w:rPr>
          <w:rFonts w:ascii="Times New Roman" w:hAnsi="Times New Roman" w:cs="Times New Roman"/>
          <w:sz w:val="24"/>
          <w:szCs w:val="24"/>
        </w:rPr>
        <w:t>] and should therefore be declared invalid, null and void.</w:t>
      </w:r>
    </w:p>
    <w:p w:rsidR="000B4D54" w:rsidRPr="005B3339" w:rsidRDefault="004F7D41" w:rsidP="004F7D41">
      <w:pPr>
        <w:spacing w:line="480" w:lineRule="auto"/>
        <w:ind w:firstLine="1134"/>
        <w:jc w:val="both"/>
        <w:rPr>
          <w:rFonts w:ascii="Times New Roman" w:hAnsi="Times New Roman" w:cs="Times New Roman"/>
          <w:b/>
          <w:sz w:val="24"/>
          <w:szCs w:val="24"/>
        </w:rPr>
      </w:pPr>
      <w:r w:rsidRPr="005B3339">
        <w:rPr>
          <w:rFonts w:ascii="Times New Roman" w:hAnsi="Times New Roman" w:cs="Times New Roman"/>
          <w:sz w:val="24"/>
          <w:szCs w:val="24"/>
        </w:rPr>
        <w:lastRenderedPageBreak/>
        <w:tab/>
        <w:t xml:space="preserve">The brief facts are that the appellant is in the business of providing internet services.  The second respondent is the regulator of such providers in that industry.  The appellant was issued with a draft </w:t>
      </w:r>
      <w:r w:rsidR="00CA4C3C" w:rsidRPr="005B3339">
        <w:rPr>
          <w:rFonts w:ascii="Times New Roman" w:hAnsi="Times New Roman" w:cs="Times New Roman"/>
          <w:sz w:val="24"/>
          <w:szCs w:val="24"/>
        </w:rPr>
        <w:t>“</w:t>
      </w:r>
      <w:r w:rsidRPr="005B3339">
        <w:rPr>
          <w:rFonts w:ascii="Times New Roman" w:hAnsi="Times New Roman" w:cs="Times New Roman"/>
          <w:sz w:val="24"/>
          <w:szCs w:val="24"/>
        </w:rPr>
        <w:t>IAP</w:t>
      </w:r>
      <w:r w:rsidR="00CA4C3C" w:rsidRPr="005B3339">
        <w:rPr>
          <w:rFonts w:ascii="Times New Roman" w:hAnsi="Times New Roman" w:cs="Times New Roman"/>
          <w:sz w:val="24"/>
          <w:szCs w:val="24"/>
        </w:rPr>
        <w:t>”</w:t>
      </w:r>
      <w:r w:rsidRPr="005B3339">
        <w:rPr>
          <w:rFonts w:ascii="Times New Roman" w:hAnsi="Times New Roman" w:cs="Times New Roman"/>
          <w:sz w:val="24"/>
          <w:szCs w:val="24"/>
        </w:rPr>
        <w:t xml:space="preserve"> class </w:t>
      </w:r>
      <w:proofErr w:type="gramStart"/>
      <w:r w:rsidRPr="005B3339">
        <w:rPr>
          <w:rFonts w:ascii="Times New Roman" w:hAnsi="Times New Roman" w:cs="Times New Roman"/>
          <w:sz w:val="24"/>
          <w:szCs w:val="24"/>
        </w:rPr>
        <w:t>A</w:t>
      </w:r>
      <w:proofErr w:type="gramEnd"/>
      <w:r w:rsidRPr="005B3339">
        <w:rPr>
          <w:rFonts w:ascii="Times New Roman" w:hAnsi="Times New Roman" w:cs="Times New Roman"/>
          <w:sz w:val="24"/>
          <w:szCs w:val="24"/>
        </w:rPr>
        <w:t xml:space="preserve"> licence thus giving it an opportunity to apply for a class “A” licence.  In terms of S.I. 122/2013, the fees for a class “A” li</w:t>
      </w:r>
      <w:r w:rsidR="00F22885" w:rsidRPr="005B3339">
        <w:rPr>
          <w:rFonts w:ascii="Times New Roman" w:hAnsi="Times New Roman" w:cs="Times New Roman"/>
          <w:sz w:val="24"/>
          <w:szCs w:val="24"/>
        </w:rPr>
        <w:t>cence are US$5 500 </w:t>
      </w:r>
      <w:r w:rsidRPr="005B3339">
        <w:rPr>
          <w:rFonts w:ascii="Times New Roman" w:hAnsi="Times New Roman" w:cs="Times New Roman"/>
          <w:sz w:val="24"/>
          <w:szCs w:val="24"/>
        </w:rPr>
        <w:t>000.00 to cover a period of 14 years.  In terms of the regulations (S.I. 122/2013) and the Postal and Telecommunications Act, the licence fees should be paid on or before issuance or renewal of a licence.</w:t>
      </w:r>
      <w:r w:rsidRPr="005B3339">
        <w:rPr>
          <w:rFonts w:ascii="Times New Roman" w:hAnsi="Times New Roman" w:cs="Times New Roman"/>
          <w:b/>
          <w:sz w:val="24"/>
          <w:szCs w:val="24"/>
        </w:rPr>
        <w:tab/>
      </w:r>
    </w:p>
    <w:p w:rsidR="009E1407" w:rsidRPr="005B3339" w:rsidRDefault="009E1407" w:rsidP="00F22885">
      <w:pPr>
        <w:spacing w:line="240" w:lineRule="auto"/>
        <w:ind w:firstLine="1134"/>
        <w:jc w:val="both"/>
        <w:rPr>
          <w:rFonts w:ascii="Times New Roman" w:hAnsi="Times New Roman" w:cs="Times New Roman"/>
          <w:b/>
          <w:sz w:val="24"/>
          <w:szCs w:val="24"/>
        </w:rPr>
      </w:pPr>
    </w:p>
    <w:p w:rsidR="009E1407" w:rsidRPr="005B3339" w:rsidRDefault="009E1407"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sz w:val="24"/>
          <w:szCs w:val="24"/>
        </w:rPr>
        <w:t xml:space="preserve">The </w:t>
      </w:r>
      <w:r w:rsidR="00CA4C3C" w:rsidRPr="005B3339">
        <w:rPr>
          <w:rFonts w:ascii="Times New Roman" w:hAnsi="Times New Roman" w:cs="Times New Roman"/>
          <w:sz w:val="24"/>
          <w:szCs w:val="24"/>
        </w:rPr>
        <w:t>Postal and Telecommunications (L</w:t>
      </w:r>
      <w:r w:rsidRPr="005B3339">
        <w:rPr>
          <w:rFonts w:ascii="Times New Roman" w:hAnsi="Times New Roman" w:cs="Times New Roman"/>
          <w:sz w:val="24"/>
          <w:szCs w:val="24"/>
        </w:rPr>
        <w:t>icence Registration a</w:t>
      </w:r>
      <w:r w:rsidR="00F22885" w:rsidRPr="005B3339">
        <w:rPr>
          <w:rFonts w:ascii="Times New Roman" w:hAnsi="Times New Roman" w:cs="Times New Roman"/>
          <w:sz w:val="24"/>
          <w:szCs w:val="24"/>
        </w:rPr>
        <w:t>nd Certification) (Amendment) Regulations, 2013 (No. 6) (S.I. </w:t>
      </w:r>
      <w:r w:rsidRPr="005B3339">
        <w:rPr>
          <w:rFonts w:ascii="Times New Roman" w:hAnsi="Times New Roman" w:cs="Times New Roman"/>
          <w:sz w:val="24"/>
          <w:szCs w:val="24"/>
        </w:rPr>
        <w:t>122/2013) were promulgated by the third respondent in consultation with the first respondent.</w:t>
      </w:r>
    </w:p>
    <w:p w:rsidR="009E1407" w:rsidRPr="005B3339" w:rsidRDefault="009E1407" w:rsidP="00F22885">
      <w:pPr>
        <w:spacing w:line="240" w:lineRule="auto"/>
        <w:ind w:firstLine="1134"/>
        <w:jc w:val="both"/>
        <w:rPr>
          <w:rFonts w:ascii="Times New Roman" w:hAnsi="Times New Roman" w:cs="Times New Roman"/>
          <w:sz w:val="24"/>
          <w:szCs w:val="24"/>
        </w:rPr>
      </w:pPr>
    </w:p>
    <w:p w:rsidR="009E1407" w:rsidRPr="005B3339" w:rsidRDefault="009E1407"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sz w:val="24"/>
          <w:szCs w:val="24"/>
        </w:rPr>
        <w:t>The appellant was unable to raise the fees required for the class “A” licence that it wanted.  It wrote to t</w:t>
      </w:r>
      <w:r w:rsidR="00CA4C3C" w:rsidRPr="005B3339">
        <w:rPr>
          <w:rFonts w:ascii="Times New Roman" w:hAnsi="Times New Roman" w:cs="Times New Roman"/>
          <w:sz w:val="24"/>
          <w:szCs w:val="24"/>
        </w:rPr>
        <w:t>he first respondent and proposed</w:t>
      </w:r>
      <w:r w:rsidRPr="005B3339">
        <w:rPr>
          <w:rFonts w:ascii="Times New Roman" w:hAnsi="Times New Roman" w:cs="Times New Roman"/>
          <w:sz w:val="24"/>
          <w:szCs w:val="24"/>
        </w:rPr>
        <w:t xml:space="preserve"> a payment plan.  The payment plan was rejected by the first respondent which insisted that all fees must be paid before or at the time that a licence is issued or renewed.  This prompted the appellant to approach the High Court seeking, </w:t>
      </w:r>
      <w:r w:rsidRPr="005B3339">
        <w:rPr>
          <w:rFonts w:ascii="Times New Roman" w:hAnsi="Times New Roman" w:cs="Times New Roman"/>
          <w:i/>
          <w:sz w:val="24"/>
          <w:szCs w:val="24"/>
          <w:u w:val="single"/>
        </w:rPr>
        <w:t>inter</w:t>
      </w:r>
      <w:r w:rsidRPr="005B3339">
        <w:rPr>
          <w:rFonts w:ascii="Times New Roman" w:hAnsi="Times New Roman" w:cs="Times New Roman"/>
          <w:i/>
          <w:sz w:val="24"/>
          <w:szCs w:val="24"/>
        </w:rPr>
        <w:t xml:space="preserve"> </w:t>
      </w:r>
      <w:r w:rsidRPr="005B3339">
        <w:rPr>
          <w:rFonts w:ascii="Times New Roman" w:hAnsi="Times New Roman" w:cs="Times New Roman"/>
          <w:i/>
          <w:sz w:val="24"/>
          <w:szCs w:val="24"/>
          <w:u w:val="single"/>
        </w:rPr>
        <w:t>alia</w:t>
      </w:r>
      <w:r w:rsidRPr="005B3339">
        <w:rPr>
          <w:rFonts w:ascii="Times New Roman" w:hAnsi="Times New Roman" w:cs="Times New Roman"/>
          <w:i/>
          <w:sz w:val="24"/>
          <w:szCs w:val="24"/>
        </w:rPr>
        <w:t>,</w:t>
      </w:r>
      <w:r w:rsidRPr="005B3339">
        <w:rPr>
          <w:rFonts w:ascii="Times New Roman" w:hAnsi="Times New Roman" w:cs="Times New Roman"/>
          <w:sz w:val="24"/>
          <w:szCs w:val="24"/>
        </w:rPr>
        <w:t xml:space="preserve"> an order that the Statutory Instrument, S.I. 122/2013, prescribing fee</w:t>
      </w:r>
      <w:r w:rsidR="00CA4C3C" w:rsidRPr="005B3339">
        <w:rPr>
          <w:rFonts w:ascii="Times New Roman" w:hAnsi="Times New Roman" w:cs="Times New Roman"/>
          <w:sz w:val="24"/>
          <w:szCs w:val="24"/>
        </w:rPr>
        <w:t>s for Internet Access Provider l</w:t>
      </w:r>
      <w:r w:rsidRPr="005B3339">
        <w:rPr>
          <w:rFonts w:ascii="Times New Roman" w:hAnsi="Times New Roman" w:cs="Times New Roman"/>
          <w:sz w:val="24"/>
          <w:szCs w:val="24"/>
        </w:rPr>
        <w:t xml:space="preserve">icences be declared </w:t>
      </w:r>
      <w:r w:rsidRPr="005B3339">
        <w:rPr>
          <w:rFonts w:ascii="Times New Roman" w:hAnsi="Times New Roman" w:cs="Times New Roman"/>
          <w:i/>
          <w:sz w:val="24"/>
          <w:szCs w:val="24"/>
        </w:rPr>
        <w:t>ultra vires</w:t>
      </w:r>
      <w:r w:rsidRPr="005B3339">
        <w:rPr>
          <w:rFonts w:ascii="Times New Roman" w:hAnsi="Times New Roman" w:cs="Times New Roman"/>
          <w:sz w:val="24"/>
          <w:szCs w:val="24"/>
        </w:rPr>
        <w:t xml:space="preserve"> the Posts and Telecommunications Act and therefore invalid, null and void.</w:t>
      </w:r>
    </w:p>
    <w:p w:rsidR="009E1407" w:rsidRPr="005B3339" w:rsidRDefault="009E1407" w:rsidP="00F22885">
      <w:pPr>
        <w:spacing w:line="240" w:lineRule="auto"/>
        <w:ind w:firstLine="1134"/>
        <w:jc w:val="both"/>
        <w:rPr>
          <w:rFonts w:ascii="Times New Roman" w:hAnsi="Times New Roman" w:cs="Times New Roman"/>
          <w:sz w:val="24"/>
          <w:szCs w:val="24"/>
        </w:rPr>
      </w:pPr>
    </w:p>
    <w:p w:rsidR="009E1407" w:rsidRPr="005B3339" w:rsidRDefault="00CA4C3C"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sz w:val="24"/>
          <w:szCs w:val="24"/>
        </w:rPr>
        <w:t>In determining the mat</w:t>
      </w:r>
      <w:r w:rsidR="009E1407" w:rsidRPr="005B3339">
        <w:rPr>
          <w:rFonts w:ascii="Times New Roman" w:hAnsi="Times New Roman" w:cs="Times New Roman"/>
          <w:sz w:val="24"/>
          <w:szCs w:val="24"/>
        </w:rPr>
        <w:t xml:space="preserve">ter the court </w:t>
      </w:r>
      <w:r w:rsidR="009E1407" w:rsidRPr="005B3339">
        <w:rPr>
          <w:rFonts w:ascii="Times New Roman" w:hAnsi="Times New Roman" w:cs="Times New Roman"/>
          <w:i/>
          <w:sz w:val="24"/>
          <w:szCs w:val="24"/>
        </w:rPr>
        <w:t>a quo</w:t>
      </w:r>
      <w:r w:rsidR="009E1407" w:rsidRPr="005B3339">
        <w:rPr>
          <w:rFonts w:ascii="Times New Roman" w:hAnsi="Times New Roman" w:cs="Times New Roman"/>
          <w:sz w:val="24"/>
          <w:szCs w:val="24"/>
        </w:rPr>
        <w:t xml:space="preserve"> held that the appellant should have proceeded in terms of an application for review under Order 33 of the High Court Rules.  Having so found, the court </w:t>
      </w:r>
      <w:r w:rsidR="009E1407" w:rsidRPr="005B3339">
        <w:rPr>
          <w:rFonts w:ascii="Times New Roman" w:hAnsi="Times New Roman" w:cs="Times New Roman"/>
          <w:i/>
          <w:sz w:val="24"/>
          <w:szCs w:val="24"/>
        </w:rPr>
        <w:t>a quo</w:t>
      </w:r>
      <w:r w:rsidR="009E1407" w:rsidRPr="005B3339">
        <w:rPr>
          <w:rFonts w:ascii="Times New Roman" w:hAnsi="Times New Roman" w:cs="Times New Roman"/>
          <w:sz w:val="24"/>
          <w:szCs w:val="24"/>
        </w:rPr>
        <w:t xml:space="preserve"> did not proceed to determine this matter on the merits.</w:t>
      </w:r>
    </w:p>
    <w:p w:rsidR="009E1407" w:rsidRPr="005B3339" w:rsidRDefault="009E1407" w:rsidP="00F22885">
      <w:pPr>
        <w:spacing w:line="240" w:lineRule="auto"/>
        <w:ind w:firstLine="1134"/>
        <w:jc w:val="both"/>
        <w:rPr>
          <w:rFonts w:ascii="Times New Roman" w:hAnsi="Times New Roman" w:cs="Times New Roman"/>
          <w:sz w:val="24"/>
          <w:szCs w:val="24"/>
        </w:rPr>
      </w:pPr>
    </w:p>
    <w:p w:rsidR="009E1407" w:rsidRPr="005B3339" w:rsidRDefault="009E1407"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sz w:val="24"/>
          <w:szCs w:val="24"/>
        </w:rPr>
        <w:lastRenderedPageBreak/>
        <w:t xml:space="preserve">We are persuaded by the appellant’s contentions that its application before the High Court did not have to be filed in terms of Order 33.  Rather, it was properly filed in terms </w:t>
      </w:r>
      <w:r w:rsidR="00F22885" w:rsidRPr="005B3339">
        <w:rPr>
          <w:rFonts w:ascii="Times New Roman" w:hAnsi="Times New Roman" w:cs="Times New Roman"/>
          <w:sz w:val="24"/>
          <w:szCs w:val="24"/>
        </w:rPr>
        <w:t>of s </w:t>
      </w:r>
      <w:r w:rsidRPr="005B3339">
        <w:rPr>
          <w:rFonts w:ascii="Times New Roman" w:hAnsi="Times New Roman" w:cs="Times New Roman"/>
          <w:sz w:val="24"/>
          <w:szCs w:val="24"/>
        </w:rPr>
        <w:t>4(1) of the Administrative Justice Act, [</w:t>
      </w:r>
      <w:r w:rsidRPr="005B3339">
        <w:rPr>
          <w:rFonts w:ascii="Times New Roman" w:hAnsi="Times New Roman" w:cs="Times New Roman"/>
          <w:i/>
          <w:sz w:val="24"/>
          <w:szCs w:val="24"/>
        </w:rPr>
        <w:t>Chapter 10:28</w:t>
      </w:r>
      <w:r w:rsidR="00F22885" w:rsidRPr="005B3339">
        <w:rPr>
          <w:rFonts w:ascii="Times New Roman" w:hAnsi="Times New Roman" w:cs="Times New Roman"/>
          <w:sz w:val="24"/>
          <w:szCs w:val="24"/>
        </w:rPr>
        <w:t>] and s </w:t>
      </w:r>
      <w:r w:rsidRPr="005B3339">
        <w:rPr>
          <w:rFonts w:ascii="Times New Roman" w:hAnsi="Times New Roman" w:cs="Times New Roman"/>
          <w:sz w:val="24"/>
          <w:szCs w:val="24"/>
        </w:rPr>
        <w:t>14 of the High Court Act, [</w:t>
      </w:r>
      <w:r w:rsidRPr="005B3339">
        <w:rPr>
          <w:rFonts w:ascii="Times New Roman" w:hAnsi="Times New Roman" w:cs="Times New Roman"/>
          <w:i/>
          <w:sz w:val="24"/>
          <w:szCs w:val="24"/>
        </w:rPr>
        <w:t>Chapter 7:06</w:t>
      </w:r>
      <w:r w:rsidRPr="005B3339">
        <w:rPr>
          <w:rFonts w:ascii="Times New Roman" w:hAnsi="Times New Roman" w:cs="Times New Roman"/>
          <w:sz w:val="24"/>
          <w:szCs w:val="24"/>
        </w:rPr>
        <w:t>].</w:t>
      </w:r>
    </w:p>
    <w:p w:rsidR="009E1407" w:rsidRPr="005B3339" w:rsidRDefault="009E1407" w:rsidP="00F22885">
      <w:pPr>
        <w:spacing w:line="240" w:lineRule="auto"/>
        <w:ind w:firstLine="1134"/>
        <w:jc w:val="both"/>
        <w:rPr>
          <w:rFonts w:ascii="Times New Roman" w:hAnsi="Times New Roman" w:cs="Times New Roman"/>
          <w:sz w:val="24"/>
          <w:szCs w:val="24"/>
        </w:rPr>
      </w:pPr>
    </w:p>
    <w:p w:rsidR="009E1407" w:rsidRPr="005B3339" w:rsidRDefault="009E1407"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sz w:val="24"/>
          <w:szCs w:val="24"/>
        </w:rPr>
        <w:t>This court has, in any case, held that a litigant challenging the decision of an administrative authority may properly do so through an application, though not filed in terms of Order 33 of the High Court Rules.</w:t>
      </w:r>
    </w:p>
    <w:p w:rsidR="00F22885" w:rsidRPr="005B3339" w:rsidRDefault="00F22885" w:rsidP="00F22885">
      <w:pPr>
        <w:spacing w:line="240" w:lineRule="auto"/>
        <w:ind w:firstLine="1134"/>
        <w:jc w:val="both"/>
        <w:rPr>
          <w:rFonts w:ascii="Times New Roman" w:hAnsi="Times New Roman" w:cs="Times New Roman"/>
          <w:sz w:val="24"/>
          <w:szCs w:val="24"/>
        </w:rPr>
      </w:pPr>
    </w:p>
    <w:p w:rsidR="009E1407" w:rsidRDefault="00164EB9"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sz w:val="24"/>
          <w:szCs w:val="24"/>
        </w:rPr>
        <w:t>W</w:t>
      </w:r>
      <w:r w:rsidR="009E1407" w:rsidRPr="005B3339">
        <w:rPr>
          <w:rFonts w:ascii="Times New Roman" w:hAnsi="Times New Roman" w:cs="Times New Roman"/>
          <w:sz w:val="24"/>
          <w:szCs w:val="24"/>
        </w:rPr>
        <w:t>e find accordingly, that the High Court should not have declined to determine the matter on the merits.</w:t>
      </w:r>
    </w:p>
    <w:p w:rsidR="005B3339" w:rsidRPr="005B3339" w:rsidRDefault="005B3339" w:rsidP="005B3339">
      <w:pPr>
        <w:spacing w:line="240" w:lineRule="auto"/>
        <w:ind w:firstLine="1134"/>
        <w:jc w:val="both"/>
        <w:rPr>
          <w:rFonts w:ascii="Times New Roman" w:hAnsi="Times New Roman" w:cs="Times New Roman"/>
          <w:sz w:val="24"/>
          <w:szCs w:val="24"/>
        </w:rPr>
      </w:pPr>
    </w:p>
    <w:p w:rsidR="009E1407" w:rsidRPr="005B3339" w:rsidRDefault="009E1407"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sz w:val="24"/>
          <w:szCs w:val="24"/>
        </w:rPr>
        <w:t xml:space="preserve">Mr </w:t>
      </w:r>
      <w:proofErr w:type="spellStart"/>
      <w:r w:rsidRPr="005B3339">
        <w:rPr>
          <w:rFonts w:ascii="Times New Roman" w:hAnsi="Times New Roman" w:cs="Times New Roman"/>
          <w:i/>
          <w:sz w:val="24"/>
          <w:szCs w:val="24"/>
        </w:rPr>
        <w:t>Sakhe</w:t>
      </w:r>
      <w:proofErr w:type="spellEnd"/>
      <w:r w:rsidRPr="005B3339">
        <w:rPr>
          <w:rFonts w:ascii="Times New Roman" w:hAnsi="Times New Roman" w:cs="Times New Roman"/>
          <w:sz w:val="24"/>
          <w:szCs w:val="24"/>
        </w:rPr>
        <w:t xml:space="preserve"> </w:t>
      </w:r>
      <w:r w:rsidR="00164EB9" w:rsidRPr="005B3339">
        <w:rPr>
          <w:rFonts w:ascii="Times New Roman" w:hAnsi="Times New Roman" w:cs="Times New Roman"/>
          <w:sz w:val="24"/>
          <w:szCs w:val="24"/>
        </w:rPr>
        <w:t xml:space="preserve">for the appellant </w:t>
      </w:r>
      <w:r w:rsidRPr="005B3339">
        <w:rPr>
          <w:rFonts w:ascii="Times New Roman" w:hAnsi="Times New Roman" w:cs="Times New Roman"/>
          <w:sz w:val="24"/>
          <w:szCs w:val="24"/>
        </w:rPr>
        <w:t>urged this court to nevertheless determine the matter on the merits based on the evidence on record.  This court, as a cou</w:t>
      </w:r>
      <w:r w:rsidR="00CA4C3C" w:rsidRPr="005B3339">
        <w:rPr>
          <w:rFonts w:ascii="Times New Roman" w:hAnsi="Times New Roman" w:cs="Times New Roman"/>
          <w:sz w:val="24"/>
          <w:szCs w:val="24"/>
        </w:rPr>
        <w:t>rt of appeal, cannot usurp the functions</w:t>
      </w:r>
      <w:r w:rsidRPr="005B3339">
        <w:rPr>
          <w:rFonts w:ascii="Times New Roman" w:hAnsi="Times New Roman" w:cs="Times New Roman"/>
          <w:sz w:val="24"/>
          <w:szCs w:val="24"/>
        </w:rPr>
        <w:t xml:space="preserve"> of the court </w:t>
      </w:r>
      <w:r w:rsidRPr="005B3339">
        <w:rPr>
          <w:rFonts w:ascii="Times New Roman" w:hAnsi="Times New Roman" w:cs="Times New Roman"/>
          <w:i/>
          <w:sz w:val="24"/>
          <w:szCs w:val="24"/>
        </w:rPr>
        <w:t>a quo</w:t>
      </w:r>
      <w:r w:rsidRPr="005B3339">
        <w:rPr>
          <w:rFonts w:ascii="Times New Roman" w:hAnsi="Times New Roman" w:cs="Times New Roman"/>
          <w:sz w:val="24"/>
          <w:szCs w:val="24"/>
        </w:rPr>
        <w:t xml:space="preserve"> and make a decision on the merits of the matter when the court </w:t>
      </w:r>
      <w:r w:rsidRPr="005B3339">
        <w:rPr>
          <w:rFonts w:ascii="Times New Roman" w:hAnsi="Times New Roman" w:cs="Times New Roman"/>
          <w:i/>
          <w:sz w:val="24"/>
          <w:szCs w:val="24"/>
        </w:rPr>
        <w:t>a quo</w:t>
      </w:r>
      <w:r w:rsidRPr="005B3339">
        <w:rPr>
          <w:rFonts w:ascii="Times New Roman" w:hAnsi="Times New Roman" w:cs="Times New Roman"/>
          <w:sz w:val="24"/>
          <w:szCs w:val="24"/>
        </w:rPr>
        <w:t xml:space="preserve"> declined to do so.  That being the case, the correct course of action fo</w:t>
      </w:r>
      <w:r w:rsidR="00F22885" w:rsidRPr="005B3339">
        <w:rPr>
          <w:rFonts w:ascii="Times New Roman" w:hAnsi="Times New Roman" w:cs="Times New Roman"/>
          <w:sz w:val="24"/>
          <w:szCs w:val="24"/>
        </w:rPr>
        <w:t>r</w:t>
      </w:r>
      <w:r w:rsidRPr="005B3339">
        <w:rPr>
          <w:rFonts w:ascii="Times New Roman" w:hAnsi="Times New Roman" w:cs="Times New Roman"/>
          <w:sz w:val="24"/>
          <w:szCs w:val="24"/>
        </w:rPr>
        <w:t xml:space="preserve"> this court to take is to remit the matter to the court </w:t>
      </w:r>
      <w:r w:rsidRPr="005B3339">
        <w:rPr>
          <w:rFonts w:ascii="Times New Roman" w:hAnsi="Times New Roman" w:cs="Times New Roman"/>
          <w:i/>
          <w:sz w:val="24"/>
          <w:szCs w:val="24"/>
        </w:rPr>
        <w:t>a quo</w:t>
      </w:r>
      <w:r w:rsidRPr="005B3339">
        <w:rPr>
          <w:rFonts w:ascii="Times New Roman" w:hAnsi="Times New Roman" w:cs="Times New Roman"/>
          <w:sz w:val="24"/>
          <w:szCs w:val="24"/>
        </w:rPr>
        <w:t xml:space="preserve"> for it to determine this issue on the merits.</w:t>
      </w:r>
    </w:p>
    <w:p w:rsidR="009E1407" w:rsidRPr="005B3339" w:rsidRDefault="009E1407" w:rsidP="00F22885">
      <w:pPr>
        <w:spacing w:line="240" w:lineRule="auto"/>
        <w:ind w:firstLine="1134"/>
        <w:jc w:val="both"/>
        <w:rPr>
          <w:rFonts w:ascii="Times New Roman" w:hAnsi="Times New Roman" w:cs="Times New Roman"/>
          <w:sz w:val="24"/>
          <w:szCs w:val="24"/>
        </w:rPr>
      </w:pPr>
    </w:p>
    <w:p w:rsidR="009E1407" w:rsidRPr="005B3339" w:rsidRDefault="009E1407"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sz w:val="24"/>
          <w:szCs w:val="24"/>
        </w:rPr>
        <w:t xml:space="preserve">On this basis, the court </w:t>
      </w:r>
      <w:r w:rsidR="00164EB9" w:rsidRPr="005B3339">
        <w:rPr>
          <w:rFonts w:ascii="Times New Roman" w:hAnsi="Times New Roman" w:cs="Times New Roman"/>
          <w:sz w:val="24"/>
          <w:szCs w:val="24"/>
        </w:rPr>
        <w:t>upholds</w:t>
      </w:r>
      <w:r w:rsidRPr="005B3339">
        <w:rPr>
          <w:rFonts w:ascii="Times New Roman" w:hAnsi="Times New Roman" w:cs="Times New Roman"/>
          <w:sz w:val="24"/>
          <w:szCs w:val="24"/>
        </w:rPr>
        <w:t xml:space="preserve"> the appellant’s g</w:t>
      </w:r>
      <w:r w:rsidR="00F22885" w:rsidRPr="005B3339">
        <w:rPr>
          <w:rFonts w:ascii="Times New Roman" w:hAnsi="Times New Roman" w:cs="Times New Roman"/>
          <w:sz w:val="24"/>
          <w:szCs w:val="24"/>
        </w:rPr>
        <w:t>round</w:t>
      </w:r>
      <w:r w:rsidR="00164EB9" w:rsidRPr="005B3339">
        <w:rPr>
          <w:rFonts w:ascii="Times New Roman" w:hAnsi="Times New Roman" w:cs="Times New Roman"/>
          <w:sz w:val="24"/>
          <w:szCs w:val="24"/>
        </w:rPr>
        <w:t>s</w:t>
      </w:r>
      <w:r w:rsidRPr="005B3339">
        <w:rPr>
          <w:rFonts w:ascii="Times New Roman" w:hAnsi="Times New Roman" w:cs="Times New Roman"/>
          <w:sz w:val="24"/>
          <w:szCs w:val="24"/>
        </w:rPr>
        <w:t xml:space="preserve"> of appeal numbers 1, 2 and 3.</w:t>
      </w:r>
    </w:p>
    <w:p w:rsidR="009E1407" w:rsidRPr="005B3339" w:rsidRDefault="009E1407" w:rsidP="00F22885">
      <w:pPr>
        <w:spacing w:line="240" w:lineRule="auto"/>
        <w:ind w:firstLine="1134"/>
        <w:jc w:val="both"/>
        <w:rPr>
          <w:rFonts w:ascii="Times New Roman" w:hAnsi="Times New Roman" w:cs="Times New Roman"/>
          <w:sz w:val="24"/>
          <w:szCs w:val="24"/>
        </w:rPr>
      </w:pPr>
    </w:p>
    <w:p w:rsidR="009E1407" w:rsidRPr="005B3339" w:rsidRDefault="009E1407"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sz w:val="24"/>
          <w:szCs w:val="24"/>
        </w:rPr>
        <w:t>Grounds of appeal numbers 4 and 6 in our view relate to the merits of the dispute and in view of our finding on the procedural issue, become irrelevant.</w:t>
      </w:r>
    </w:p>
    <w:p w:rsidR="009E1407" w:rsidRPr="005B3339" w:rsidRDefault="009E1407" w:rsidP="00F22885">
      <w:pPr>
        <w:spacing w:line="240" w:lineRule="auto"/>
        <w:ind w:firstLine="1134"/>
        <w:jc w:val="both"/>
        <w:rPr>
          <w:rFonts w:ascii="Times New Roman" w:hAnsi="Times New Roman" w:cs="Times New Roman"/>
          <w:sz w:val="24"/>
          <w:szCs w:val="24"/>
        </w:rPr>
      </w:pPr>
    </w:p>
    <w:p w:rsidR="009E1407" w:rsidRPr="005B3339" w:rsidRDefault="009E1407"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sz w:val="24"/>
          <w:szCs w:val="24"/>
        </w:rPr>
        <w:lastRenderedPageBreak/>
        <w:t>As far as the appellant’s ground of appeal number 5 is concerned, we find that there is merit in the contention by the appellant that it is</w:t>
      </w:r>
      <w:r w:rsidR="00CA4C3C" w:rsidRPr="005B3339">
        <w:rPr>
          <w:rFonts w:ascii="Times New Roman" w:hAnsi="Times New Roman" w:cs="Times New Roman"/>
          <w:sz w:val="24"/>
          <w:szCs w:val="24"/>
        </w:rPr>
        <w:t xml:space="preserve"> a</w:t>
      </w:r>
      <w:r w:rsidRPr="005B3339">
        <w:rPr>
          <w:rFonts w:ascii="Times New Roman" w:hAnsi="Times New Roman" w:cs="Times New Roman"/>
          <w:sz w:val="24"/>
          <w:szCs w:val="24"/>
        </w:rPr>
        <w:t xml:space="preserve"> service provider in the Internet Access Provider industry while the first respondent is the regulator of service providers in the same industry.  Further, that since the concern of the appellant is that there was unfairness and irregularity in the exercise by the regulator of its authority in this respect, it had a legal right and sufficient interest in the matter, entitling it to approach the court </w:t>
      </w:r>
      <w:r w:rsidRPr="005B3339">
        <w:rPr>
          <w:rFonts w:ascii="Times New Roman" w:hAnsi="Times New Roman" w:cs="Times New Roman"/>
          <w:i/>
          <w:sz w:val="24"/>
          <w:szCs w:val="24"/>
        </w:rPr>
        <w:t>a quo</w:t>
      </w:r>
      <w:r w:rsidRPr="005B3339">
        <w:rPr>
          <w:rFonts w:ascii="Times New Roman" w:hAnsi="Times New Roman" w:cs="Times New Roman"/>
          <w:sz w:val="24"/>
          <w:szCs w:val="24"/>
        </w:rPr>
        <w:t xml:space="preserve"> as it did.</w:t>
      </w:r>
    </w:p>
    <w:p w:rsidR="009E1407" w:rsidRPr="005B3339" w:rsidRDefault="009E1407" w:rsidP="00F22885">
      <w:pPr>
        <w:spacing w:line="240" w:lineRule="auto"/>
        <w:ind w:firstLine="1134"/>
        <w:jc w:val="both"/>
        <w:rPr>
          <w:rFonts w:ascii="Times New Roman" w:hAnsi="Times New Roman" w:cs="Times New Roman"/>
          <w:sz w:val="24"/>
          <w:szCs w:val="24"/>
        </w:rPr>
      </w:pPr>
    </w:p>
    <w:p w:rsidR="009E1407" w:rsidRPr="005B3339" w:rsidRDefault="009E1407" w:rsidP="004F7D41">
      <w:pPr>
        <w:spacing w:line="480" w:lineRule="auto"/>
        <w:ind w:firstLine="1134"/>
        <w:jc w:val="both"/>
        <w:rPr>
          <w:rFonts w:ascii="Times New Roman" w:hAnsi="Times New Roman" w:cs="Times New Roman"/>
          <w:sz w:val="24"/>
          <w:szCs w:val="24"/>
        </w:rPr>
      </w:pPr>
      <w:r w:rsidRPr="005B3339">
        <w:rPr>
          <w:rFonts w:ascii="Times New Roman" w:hAnsi="Times New Roman" w:cs="Times New Roman"/>
          <w:sz w:val="24"/>
          <w:szCs w:val="24"/>
        </w:rPr>
        <w:t>In the result, it is ordered as follows:-</w:t>
      </w:r>
    </w:p>
    <w:p w:rsidR="009E1407" w:rsidRPr="005B3339" w:rsidRDefault="009E1407" w:rsidP="009E1407">
      <w:pPr>
        <w:pStyle w:val="ListParagraph"/>
        <w:numPr>
          <w:ilvl w:val="0"/>
          <w:numId w:val="2"/>
        </w:numPr>
        <w:spacing w:line="480" w:lineRule="auto"/>
        <w:jc w:val="both"/>
        <w:rPr>
          <w:rFonts w:ascii="Times New Roman" w:hAnsi="Times New Roman" w:cs="Times New Roman"/>
          <w:sz w:val="24"/>
          <w:szCs w:val="24"/>
        </w:rPr>
      </w:pPr>
      <w:r w:rsidRPr="005B3339">
        <w:rPr>
          <w:rFonts w:ascii="Times New Roman" w:hAnsi="Times New Roman" w:cs="Times New Roman"/>
          <w:sz w:val="24"/>
          <w:szCs w:val="24"/>
        </w:rPr>
        <w:t>The appeal be and is hereby allowed with costs.</w:t>
      </w:r>
    </w:p>
    <w:p w:rsidR="009E1407" w:rsidRPr="005B3339" w:rsidRDefault="009E1407" w:rsidP="009E1407">
      <w:pPr>
        <w:pStyle w:val="ListParagraph"/>
        <w:numPr>
          <w:ilvl w:val="0"/>
          <w:numId w:val="2"/>
        </w:numPr>
        <w:spacing w:line="480" w:lineRule="auto"/>
        <w:jc w:val="both"/>
        <w:rPr>
          <w:rFonts w:ascii="Times New Roman" w:hAnsi="Times New Roman" w:cs="Times New Roman"/>
          <w:sz w:val="24"/>
          <w:szCs w:val="24"/>
        </w:rPr>
      </w:pPr>
      <w:r w:rsidRPr="005B3339">
        <w:rPr>
          <w:rFonts w:ascii="Times New Roman" w:hAnsi="Times New Roman" w:cs="Times New Roman"/>
          <w:sz w:val="24"/>
          <w:szCs w:val="24"/>
        </w:rPr>
        <w:t xml:space="preserve">The judgment of the court </w:t>
      </w:r>
      <w:r w:rsidRPr="005B3339">
        <w:rPr>
          <w:rFonts w:ascii="Times New Roman" w:hAnsi="Times New Roman" w:cs="Times New Roman"/>
          <w:i/>
          <w:sz w:val="24"/>
          <w:szCs w:val="24"/>
        </w:rPr>
        <w:t>a quo</w:t>
      </w:r>
      <w:r w:rsidRPr="005B3339">
        <w:rPr>
          <w:rFonts w:ascii="Times New Roman" w:hAnsi="Times New Roman" w:cs="Times New Roman"/>
          <w:sz w:val="24"/>
          <w:szCs w:val="24"/>
        </w:rPr>
        <w:t xml:space="preserve"> is set aside in its entirety.</w:t>
      </w:r>
    </w:p>
    <w:p w:rsidR="009E1407" w:rsidRPr="005B3339" w:rsidRDefault="009E1407" w:rsidP="009E1407">
      <w:pPr>
        <w:pStyle w:val="ListParagraph"/>
        <w:numPr>
          <w:ilvl w:val="0"/>
          <w:numId w:val="2"/>
        </w:numPr>
        <w:spacing w:line="480" w:lineRule="auto"/>
        <w:jc w:val="both"/>
        <w:rPr>
          <w:rFonts w:ascii="Times New Roman" w:hAnsi="Times New Roman" w:cs="Times New Roman"/>
          <w:sz w:val="24"/>
          <w:szCs w:val="24"/>
        </w:rPr>
      </w:pPr>
      <w:r w:rsidRPr="005B3339">
        <w:rPr>
          <w:rFonts w:ascii="Times New Roman" w:hAnsi="Times New Roman" w:cs="Times New Roman"/>
          <w:sz w:val="24"/>
          <w:szCs w:val="24"/>
        </w:rPr>
        <w:t xml:space="preserve">The matter be and is hereby remitted to the court </w:t>
      </w:r>
      <w:r w:rsidRPr="005B3339">
        <w:rPr>
          <w:rFonts w:ascii="Times New Roman" w:hAnsi="Times New Roman" w:cs="Times New Roman"/>
          <w:i/>
          <w:sz w:val="24"/>
          <w:szCs w:val="24"/>
        </w:rPr>
        <w:t>a quo</w:t>
      </w:r>
      <w:r w:rsidRPr="005B3339">
        <w:rPr>
          <w:rFonts w:ascii="Times New Roman" w:hAnsi="Times New Roman" w:cs="Times New Roman"/>
          <w:sz w:val="24"/>
          <w:szCs w:val="24"/>
        </w:rPr>
        <w:t xml:space="preserve"> for it to consider and determine the application on the merits.</w:t>
      </w:r>
    </w:p>
    <w:p w:rsidR="009E1407" w:rsidRPr="005B3339" w:rsidRDefault="009E1407" w:rsidP="00F22885">
      <w:pPr>
        <w:spacing w:line="480" w:lineRule="auto"/>
        <w:jc w:val="both"/>
        <w:rPr>
          <w:rFonts w:ascii="Times New Roman" w:hAnsi="Times New Roman" w:cs="Times New Roman"/>
        </w:rPr>
      </w:pPr>
    </w:p>
    <w:p w:rsidR="00F22885" w:rsidRPr="005B3339" w:rsidRDefault="00F22885" w:rsidP="00F22885">
      <w:pPr>
        <w:spacing w:after="0" w:line="240" w:lineRule="auto"/>
        <w:ind w:left="360" w:firstLine="720"/>
        <w:jc w:val="both"/>
        <w:rPr>
          <w:rFonts w:ascii="Times New Roman" w:hAnsi="Times New Roman" w:cs="Times New Roman"/>
          <w:sz w:val="24"/>
          <w:szCs w:val="24"/>
        </w:rPr>
      </w:pPr>
      <w:r w:rsidRPr="005B3339">
        <w:rPr>
          <w:rFonts w:ascii="Times New Roman" w:hAnsi="Times New Roman" w:cs="Times New Roman"/>
          <w:b/>
          <w:sz w:val="24"/>
          <w:szCs w:val="24"/>
        </w:rPr>
        <w:t xml:space="preserve">GWAUNZA JA: </w:t>
      </w:r>
      <w:r w:rsidRPr="005B3339">
        <w:rPr>
          <w:rFonts w:ascii="Times New Roman" w:hAnsi="Times New Roman" w:cs="Times New Roman"/>
          <w:sz w:val="24"/>
          <w:szCs w:val="24"/>
        </w:rPr>
        <w:tab/>
      </w:r>
      <w:r w:rsidRPr="005B3339">
        <w:rPr>
          <w:rFonts w:ascii="Times New Roman" w:hAnsi="Times New Roman" w:cs="Times New Roman"/>
          <w:sz w:val="24"/>
          <w:szCs w:val="24"/>
        </w:rPr>
        <w:tab/>
        <w:t>I agree</w:t>
      </w:r>
    </w:p>
    <w:p w:rsidR="00F22885" w:rsidRPr="005B3339" w:rsidRDefault="00F22885" w:rsidP="00F22885">
      <w:pPr>
        <w:spacing w:after="0" w:line="240" w:lineRule="auto"/>
        <w:ind w:left="360" w:firstLine="720"/>
        <w:jc w:val="both"/>
        <w:rPr>
          <w:rFonts w:ascii="Times New Roman" w:hAnsi="Times New Roman" w:cs="Times New Roman"/>
          <w:b/>
          <w:sz w:val="24"/>
          <w:szCs w:val="24"/>
        </w:rPr>
      </w:pPr>
    </w:p>
    <w:p w:rsidR="00F22885" w:rsidRPr="005B3339" w:rsidRDefault="00F22885" w:rsidP="00F22885">
      <w:pPr>
        <w:spacing w:after="0" w:line="240" w:lineRule="auto"/>
        <w:ind w:left="360" w:firstLine="720"/>
        <w:jc w:val="both"/>
        <w:rPr>
          <w:rFonts w:ascii="Times New Roman" w:hAnsi="Times New Roman" w:cs="Times New Roman"/>
          <w:b/>
          <w:sz w:val="24"/>
          <w:szCs w:val="24"/>
        </w:rPr>
      </w:pPr>
    </w:p>
    <w:p w:rsidR="00F22885" w:rsidRPr="005B3339" w:rsidRDefault="00F22885" w:rsidP="00F22885">
      <w:pPr>
        <w:spacing w:after="0" w:line="240" w:lineRule="auto"/>
        <w:ind w:left="360" w:firstLine="720"/>
        <w:jc w:val="both"/>
        <w:rPr>
          <w:rFonts w:ascii="Times New Roman" w:hAnsi="Times New Roman" w:cs="Times New Roman"/>
          <w:b/>
          <w:sz w:val="24"/>
          <w:szCs w:val="24"/>
        </w:rPr>
      </w:pPr>
    </w:p>
    <w:p w:rsidR="00F22885" w:rsidRPr="005B3339" w:rsidRDefault="00F22885" w:rsidP="00F22885">
      <w:pPr>
        <w:spacing w:after="0" w:line="240" w:lineRule="auto"/>
        <w:ind w:left="360" w:firstLine="720"/>
        <w:jc w:val="both"/>
        <w:rPr>
          <w:rFonts w:ascii="Times New Roman" w:hAnsi="Times New Roman" w:cs="Times New Roman"/>
          <w:b/>
          <w:sz w:val="24"/>
          <w:szCs w:val="24"/>
        </w:rPr>
      </w:pPr>
    </w:p>
    <w:p w:rsidR="00F22885" w:rsidRPr="005B3339" w:rsidRDefault="00F22885" w:rsidP="00F22885">
      <w:pPr>
        <w:spacing w:after="0" w:line="240" w:lineRule="auto"/>
        <w:ind w:left="360" w:firstLine="720"/>
        <w:jc w:val="both"/>
        <w:rPr>
          <w:rFonts w:ascii="Times New Roman" w:hAnsi="Times New Roman" w:cs="Times New Roman"/>
          <w:sz w:val="24"/>
          <w:szCs w:val="24"/>
        </w:rPr>
      </w:pPr>
      <w:r w:rsidRPr="005B3339">
        <w:rPr>
          <w:rFonts w:ascii="Times New Roman" w:hAnsi="Times New Roman" w:cs="Times New Roman"/>
          <w:b/>
          <w:sz w:val="24"/>
          <w:szCs w:val="24"/>
        </w:rPr>
        <w:t>UCHENA JA:</w:t>
      </w:r>
      <w:r w:rsidRPr="005B3339">
        <w:rPr>
          <w:rFonts w:ascii="Times New Roman" w:hAnsi="Times New Roman" w:cs="Times New Roman"/>
          <w:sz w:val="24"/>
          <w:szCs w:val="24"/>
        </w:rPr>
        <w:tab/>
      </w:r>
      <w:r w:rsidRPr="005B3339">
        <w:rPr>
          <w:rFonts w:ascii="Times New Roman" w:hAnsi="Times New Roman" w:cs="Times New Roman"/>
          <w:sz w:val="24"/>
          <w:szCs w:val="24"/>
        </w:rPr>
        <w:tab/>
        <w:t>I agree</w:t>
      </w:r>
    </w:p>
    <w:p w:rsidR="00F22885" w:rsidRPr="005B3339" w:rsidRDefault="00F22885" w:rsidP="00F22885">
      <w:pPr>
        <w:spacing w:after="0" w:line="240" w:lineRule="auto"/>
        <w:jc w:val="both"/>
        <w:rPr>
          <w:rFonts w:ascii="Times New Roman" w:hAnsi="Times New Roman" w:cs="Times New Roman"/>
          <w:b/>
          <w:sz w:val="24"/>
          <w:szCs w:val="24"/>
        </w:rPr>
      </w:pPr>
    </w:p>
    <w:p w:rsidR="00F22885" w:rsidRPr="005B3339" w:rsidRDefault="00F22885" w:rsidP="00F22885">
      <w:pPr>
        <w:spacing w:after="0" w:line="240" w:lineRule="auto"/>
        <w:jc w:val="both"/>
        <w:rPr>
          <w:rFonts w:ascii="Times New Roman" w:hAnsi="Times New Roman" w:cs="Times New Roman"/>
          <w:b/>
          <w:sz w:val="24"/>
          <w:szCs w:val="24"/>
        </w:rPr>
      </w:pPr>
    </w:p>
    <w:p w:rsidR="00F22885" w:rsidRPr="005B3339" w:rsidRDefault="00F22885" w:rsidP="00F22885">
      <w:pPr>
        <w:spacing w:after="0" w:line="240" w:lineRule="auto"/>
        <w:jc w:val="both"/>
        <w:rPr>
          <w:rFonts w:ascii="Times New Roman" w:hAnsi="Times New Roman" w:cs="Times New Roman"/>
          <w:b/>
          <w:sz w:val="24"/>
          <w:szCs w:val="24"/>
        </w:rPr>
      </w:pPr>
    </w:p>
    <w:p w:rsidR="00F22885" w:rsidRPr="005B3339" w:rsidRDefault="00F22885" w:rsidP="00F22885">
      <w:pPr>
        <w:spacing w:after="0" w:line="240" w:lineRule="auto"/>
        <w:jc w:val="both"/>
        <w:rPr>
          <w:rFonts w:ascii="Times New Roman" w:hAnsi="Times New Roman" w:cs="Times New Roman"/>
          <w:b/>
          <w:sz w:val="24"/>
          <w:szCs w:val="24"/>
        </w:rPr>
      </w:pPr>
    </w:p>
    <w:p w:rsidR="00F22885" w:rsidRPr="005B3339" w:rsidRDefault="00F22885" w:rsidP="00F22885">
      <w:pPr>
        <w:spacing w:after="0" w:line="240" w:lineRule="auto"/>
        <w:jc w:val="both"/>
        <w:rPr>
          <w:rFonts w:ascii="Times New Roman" w:hAnsi="Times New Roman" w:cs="Times New Roman"/>
          <w:b/>
          <w:sz w:val="24"/>
          <w:szCs w:val="24"/>
        </w:rPr>
      </w:pPr>
    </w:p>
    <w:p w:rsidR="00F22885" w:rsidRPr="005B3339" w:rsidRDefault="00F22885" w:rsidP="00F22885">
      <w:pPr>
        <w:spacing w:after="0" w:line="240" w:lineRule="auto"/>
        <w:jc w:val="both"/>
        <w:rPr>
          <w:rFonts w:ascii="Times New Roman" w:hAnsi="Times New Roman" w:cs="Times New Roman"/>
          <w:sz w:val="24"/>
          <w:szCs w:val="24"/>
        </w:rPr>
      </w:pPr>
      <w:r w:rsidRPr="005B3339">
        <w:rPr>
          <w:rFonts w:ascii="Times New Roman" w:hAnsi="Times New Roman" w:cs="Times New Roman"/>
          <w:i/>
          <w:sz w:val="24"/>
          <w:szCs w:val="24"/>
        </w:rPr>
        <w:t xml:space="preserve">Kantor &amp; </w:t>
      </w:r>
      <w:proofErr w:type="spellStart"/>
      <w:r w:rsidRPr="005B3339">
        <w:rPr>
          <w:rFonts w:ascii="Times New Roman" w:hAnsi="Times New Roman" w:cs="Times New Roman"/>
          <w:i/>
          <w:sz w:val="24"/>
          <w:szCs w:val="24"/>
        </w:rPr>
        <w:t>Immerman</w:t>
      </w:r>
      <w:proofErr w:type="spellEnd"/>
      <w:r w:rsidRPr="005B3339">
        <w:rPr>
          <w:rFonts w:ascii="Times New Roman" w:hAnsi="Times New Roman" w:cs="Times New Roman"/>
          <w:i/>
          <w:sz w:val="24"/>
          <w:szCs w:val="24"/>
        </w:rPr>
        <w:t xml:space="preserve">, </w:t>
      </w:r>
      <w:r w:rsidRPr="005B3339">
        <w:rPr>
          <w:rFonts w:ascii="Times New Roman" w:hAnsi="Times New Roman" w:cs="Times New Roman"/>
          <w:sz w:val="24"/>
          <w:szCs w:val="24"/>
        </w:rPr>
        <w:t>appellant’s legal practitioners</w:t>
      </w:r>
    </w:p>
    <w:p w:rsidR="00F22885" w:rsidRPr="005B3339" w:rsidRDefault="00F22885" w:rsidP="00F22885">
      <w:pPr>
        <w:spacing w:after="0" w:line="240" w:lineRule="auto"/>
        <w:jc w:val="both"/>
        <w:rPr>
          <w:rFonts w:ascii="Times New Roman" w:hAnsi="Times New Roman" w:cs="Times New Roman"/>
          <w:sz w:val="24"/>
          <w:szCs w:val="24"/>
        </w:rPr>
      </w:pPr>
    </w:p>
    <w:p w:rsidR="00F22885" w:rsidRPr="005B3339" w:rsidRDefault="00F22885" w:rsidP="00F22885">
      <w:pPr>
        <w:spacing w:after="0" w:line="240" w:lineRule="auto"/>
        <w:jc w:val="both"/>
        <w:rPr>
          <w:rFonts w:ascii="Times New Roman" w:hAnsi="Times New Roman" w:cs="Times New Roman"/>
          <w:sz w:val="24"/>
          <w:szCs w:val="24"/>
        </w:rPr>
      </w:pPr>
      <w:proofErr w:type="spellStart"/>
      <w:r w:rsidRPr="005B3339">
        <w:rPr>
          <w:rFonts w:ascii="Times New Roman" w:hAnsi="Times New Roman" w:cs="Times New Roman"/>
          <w:i/>
          <w:sz w:val="24"/>
          <w:szCs w:val="24"/>
        </w:rPr>
        <w:t>Muzangaza</w:t>
      </w:r>
      <w:proofErr w:type="spellEnd"/>
      <w:r w:rsidRPr="005B3339">
        <w:rPr>
          <w:rFonts w:ascii="Times New Roman" w:hAnsi="Times New Roman" w:cs="Times New Roman"/>
          <w:i/>
          <w:sz w:val="24"/>
          <w:szCs w:val="24"/>
        </w:rPr>
        <w:t xml:space="preserve">, </w:t>
      </w:r>
      <w:proofErr w:type="spellStart"/>
      <w:r w:rsidRPr="005B3339">
        <w:rPr>
          <w:rFonts w:ascii="Times New Roman" w:hAnsi="Times New Roman" w:cs="Times New Roman"/>
          <w:i/>
          <w:sz w:val="24"/>
          <w:szCs w:val="24"/>
        </w:rPr>
        <w:t>Mandaza</w:t>
      </w:r>
      <w:proofErr w:type="spellEnd"/>
      <w:r w:rsidRPr="005B3339">
        <w:rPr>
          <w:rFonts w:ascii="Times New Roman" w:hAnsi="Times New Roman" w:cs="Times New Roman"/>
          <w:i/>
          <w:sz w:val="24"/>
          <w:szCs w:val="24"/>
        </w:rPr>
        <w:t xml:space="preserve"> &amp; </w:t>
      </w:r>
      <w:proofErr w:type="spellStart"/>
      <w:r w:rsidRPr="005B3339">
        <w:rPr>
          <w:rFonts w:ascii="Times New Roman" w:hAnsi="Times New Roman" w:cs="Times New Roman"/>
          <w:i/>
          <w:sz w:val="24"/>
          <w:szCs w:val="24"/>
        </w:rPr>
        <w:t>Tomana</w:t>
      </w:r>
      <w:proofErr w:type="spellEnd"/>
      <w:r w:rsidRPr="005B3339">
        <w:rPr>
          <w:rFonts w:ascii="Times New Roman" w:hAnsi="Times New Roman" w:cs="Times New Roman"/>
          <w:i/>
          <w:sz w:val="24"/>
          <w:szCs w:val="24"/>
        </w:rPr>
        <w:t xml:space="preserve">, </w:t>
      </w:r>
      <w:r w:rsidRPr="005B3339">
        <w:rPr>
          <w:rFonts w:ascii="Times New Roman" w:hAnsi="Times New Roman" w:cs="Times New Roman"/>
          <w:sz w:val="24"/>
          <w:szCs w:val="24"/>
        </w:rPr>
        <w:t>1</w:t>
      </w:r>
      <w:r w:rsidRPr="005B3339">
        <w:rPr>
          <w:rFonts w:ascii="Times New Roman" w:hAnsi="Times New Roman" w:cs="Times New Roman"/>
          <w:sz w:val="24"/>
          <w:szCs w:val="24"/>
          <w:vertAlign w:val="superscript"/>
        </w:rPr>
        <w:t>st</w:t>
      </w:r>
      <w:r w:rsidRPr="005B3339">
        <w:rPr>
          <w:rFonts w:ascii="Times New Roman" w:hAnsi="Times New Roman" w:cs="Times New Roman"/>
          <w:sz w:val="24"/>
          <w:szCs w:val="24"/>
        </w:rPr>
        <w:t xml:space="preserve"> respondent’s legal practitioners</w:t>
      </w:r>
    </w:p>
    <w:p w:rsidR="00F22885" w:rsidRPr="005B3339" w:rsidRDefault="00F22885" w:rsidP="00F22885">
      <w:pPr>
        <w:spacing w:after="0" w:line="240" w:lineRule="auto"/>
        <w:jc w:val="both"/>
        <w:rPr>
          <w:rFonts w:ascii="Times New Roman" w:hAnsi="Times New Roman" w:cs="Times New Roman"/>
          <w:sz w:val="24"/>
          <w:szCs w:val="24"/>
        </w:rPr>
      </w:pPr>
    </w:p>
    <w:p w:rsidR="00F22885" w:rsidRPr="005B3339" w:rsidRDefault="00F22885" w:rsidP="00F22885">
      <w:pPr>
        <w:spacing w:after="0" w:line="240" w:lineRule="auto"/>
        <w:jc w:val="both"/>
        <w:rPr>
          <w:rFonts w:ascii="Times New Roman" w:hAnsi="Times New Roman" w:cs="Times New Roman"/>
        </w:rPr>
      </w:pPr>
      <w:r w:rsidRPr="005B3339">
        <w:rPr>
          <w:rFonts w:ascii="Times New Roman" w:hAnsi="Times New Roman" w:cs="Times New Roman"/>
          <w:i/>
          <w:sz w:val="24"/>
          <w:szCs w:val="24"/>
        </w:rPr>
        <w:t>Civil Division of The Attorney-General’s Office,</w:t>
      </w:r>
      <w:r w:rsidRPr="005B3339">
        <w:rPr>
          <w:rFonts w:ascii="Times New Roman" w:hAnsi="Times New Roman" w:cs="Times New Roman"/>
          <w:sz w:val="24"/>
          <w:szCs w:val="24"/>
        </w:rPr>
        <w:t xml:space="preserve"> 2</w:t>
      </w:r>
      <w:r w:rsidRPr="005B3339">
        <w:rPr>
          <w:rFonts w:ascii="Times New Roman" w:hAnsi="Times New Roman" w:cs="Times New Roman"/>
          <w:sz w:val="24"/>
          <w:szCs w:val="24"/>
          <w:vertAlign w:val="superscript"/>
        </w:rPr>
        <w:t>nd</w:t>
      </w:r>
      <w:r w:rsidRPr="005B3339">
        <w:rPr>
          <w:rFonts w:ascii="Times New Roman" w:hAnsi="Times New Roman" w:cs="Times New Roman"/>
          <w:sz w:val="24"/>
          <w:szCs w:val="24"/>
        </w:rPr>
        <w:t xml:space="preserve"> respondent’s legal practitioners</w:t>
      </w:r>
    </w:p>
    <w:sectPr w:rsidR="00F22885" w:rsidRPr="005B333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DAA" w:rsidRDefault="008E4DAA" w:rsidP="004F7D41">
      <w:pPr>
        <w:spacing w:after="0" w:line="240" w:lineRule="auto"/>
      </w:pPr>
      <w:r>
        <w:separator/>
      </w:r>
    </w:p>
  </w:endnote>
  <w:endnote w:type="continuationSeparator" w:id="0">
    <w:p w:rsidR="008E4DAA" w:rsidRDefault="008E4DAA" w:rsidP="004F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DAA" w:rsidRDefault="008E4DAA" w:rsidP="004F7D41">
      <w:pPr>
        <w:spacing w:after="0" w:line="240" w:lineRule="auto"/>
      </w:pPr>
      <w:r>
        <w:separator/>
      </w:r>
    </w:p>
  </w:footnote>
  <w:footnote w:type="continuationSeparator" w:id="0">
    <w:p w:rsidR="008E4DAA" w:rsidRDefault="008E4DAA" w:rsidP="004F7D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D41" w:rsidRDefault="004F7D41">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7D41" w:rsidRPr="005B3339" w:rsidRDefault="004F7D41">
                          <w:pPr>
                            <w:spacing w:after="0" w:line="240" w:lineRule="auto"/>
                            <w:jc w:val="right"/>
                            <w:rPr>
                              <w:rFonts w:ascii="Times New Roman" w:hAnsi="Times New Roman" w:cs="Times New Roman"/>
                              <w:noProof/>
                            </w:rPr>
                          </w:pPr>
                          <w:r w:rsidRPr="005B3339">
                            <w:rPr>
                              <w:rFonts w:ascii="Times New Roman" w:hAnsi="Times New Roman" w:cs="Times New Roman"/>
                              <w:noProof/>
                            </w:rPr>
                            <w:t xml:space="preserve">Judgment No. SC </w:t>
                          </w:r>
                          <w:r w:rsidR="005B3339">
                            <w:rPr>
                              <w:rFonts w:ascii="Times New Roman" w:hAnsi="Times New Roman" w:cs="Times New Roman"/>
                              <w:noProof/>
                            </w:rPr>
                            <w:t>71</w:t>
                          </w:r>
                          <w:r w:rsidRPr="005B3339">
                            <w:rPr>
                              <w:rFonts w:ascii="Times New Roman" w:hAnsi="Times New Roman" w:cs="Times New Roman"/>
                              <w:noProof/>
                            </w:rPr>
                            <w:t>/17</w:t>
                          </w:r>
                        </w:p>
                        <w:p w:rsidR="004F7D41" w:rsidRPr="005B3339" w:rsidRDefault="004F7D41">
                          <w:pPr>
                            <w:spacing w:after="0" w:line="240" w:lineRule="auto"/>
                            <w:jc w:val="right"/>
                            <w:rPr>
                              <w:rFonts w:ascii="Times New Roman" w:hAnsi="Times New Roman" w:cs="Times New Roman"/>
                              <w:noProof/>
                            </w:rPr>
                          </w:pPr>
                          <w:r w:rsidRPr="005B3339">
                            <w:rPr>
                              <w:rFonts w:ascii="Times New Roman" w:hAnsi="Times New Roman" w:cs="Times New Roman"/>
                              <w:noProof/>
                            </w:rPr>
                            <w:t>Civil Appeal No. SC 678/17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F7D41" w:rsidRPr="005B3339" w:rsidRDefault="004F7D41">
                    <w:pPr>
                      <w:spacing w:after="0" w:line="240" w:lineRule="auto"/>
                      <w:jc w:val="right"/>
                      <w:rPr>
                        <w:rFonts w:ascii="Times New Roman" w:hAnsi="Times New Roman" w:cs="Times New Roman"/>
                        <w:noProof/>
                      </w:rPr>
                    </w:pPr>
                    <w:r w:rsidRPr="005B3339">
                      <w:rPr>
                        <w:rFonts w:ascii="Times New Roman" w:hAnsi="Times New Roman" w:cs="Times New Roman"/>
                        <w:noProof/>
                      </w:rPr>
                      <w:t xml:space="preserve">Judgment No. SC </w:t>
                    </w:r>
                    <w:r w:rsidR="005B3339">
                      <w:rPr>
                        <w:rFonts w:ascii="Times New Roman" w:hAnsi="Times New Roman" w:cs="Times New Roman"/>
                        <w:noProof/>
                      </w:rPr>
                      <w:t>71</w:t>
                    </w:r>
                    <w:r w:rsidRPr="005B3339">
                      <w:rPr>
                        <w:rFonts w:ascii="Times New Roman" w:hAnsi="Times New Roman" w:cs="Times New Roman"/>
                        <w:noProof/>
                      </w:rPr>
                      <w:t>/17</w:t>
                    </w:r>
                  </w:p>
                  <w:p w:rsidR="004F7D41" w:rsidRPr="005B3339" w:rsidRDefault="004F7D41">
                    <w:pPr>
                      <w:spacing w:after="0" w:line="240" w:lineRule="auto"/>
                      <w:jc w:val="right"/>
                      <w:rPr>
                        <w:rFonts w:ascii="Times New Roman" w:hAnsi="Times New Roman" w:cs="Times New Roman"/>
                        <w:noProof/>
                      </w:rPr>
                    </w:pPr>
                    <w:r w:rsidRPr="005B3339">
                      <w:rPr>
                        <w:rFonts w:ascii="Times New Roman" w:hAnsi="Times New Roman" w:cs="Times New Roman"/>
                        <w:noProof/>
                      </w:rPr>
                      <w:t>Civil Appeal No. SC 678/17</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F7D41" w:rsidRDefault="004F7D41">
                          <w:pPr>
                            <w:spacing w:after="0" w:line="240" w:lineRule="auto"/>
                            <w:rPr>
                              <w:color w:val="FFFFFF" w:themeColor="background1"/>
                            </w:rPr>
                          </w:pPr>
                          <w:r>
                            <w:fldChar w:fldCharType="begin"/>
                          </w:r>
                          <w:r>
                            <w:instrText xml:space="preserve"> PAGE   \* MERGEFORMAT </w:instrText>
                          </w:r>
                          <w:r>
                            <w:fldChar w:fldCharType="separate"/>
                          </w:r>
                          <w:r w:rsidR="0038274D" w:rsidRPr="0038274D">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F7D41" w:rsidRDefault="004F7D41">
                    <w:pPr>
                      <w:spacing w:after="0" w:line="240" w:lineRule="auto"/>
                      <w:rPr>
                        <w:color w:val="FFFFFF" w:themeColor="background1"/>
                      </w:rPr>
                    </w:pPr>
                    <w:r>
                      <w:fldChar w:fldCharType="begin"/>
                    </w:r>
                    <w:r>
                      <w:instrText xml:space="preserve"> PAGE   \* MERGEFORMAT </w:instrText>
                    </w:r>
                    <w:r>
                      <w:fldChar w:fldCharType="separate"/>
                    </w:r>
                    <w:r w:rsidR="0038274D" w:rsidRPr="0038274D">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C581A"/>
    <w:multiLevelType w:val="hybridMultilevel"/>
    <w:tmpl w:val="39B89300"/>
    <w:lvl w:ilvl="0" w:tplc="7264F4C2">
      <w:start w:val="1"/>
      <w:numFmt w:val="decimal"/>
      <w:lvlText w:val="(%1)"/>
      <w:lvlJc w:val="left"/>
      <w:pPr>
        <w:ind w:left="3131" w:hanging="720"/>
      </w:pPr>
      <w:rPr>
        <w:rFonts w:hint="default"/>
      </w:rPr>
    </w:lvl>
    <w:lvl w:ilvl="1" w:tplc="08090019" w:tentative="1">
      <w:start w:val="1"/>
      <w:numFmt w:val="lowerLetter"/>
      <w:lvlText w:val="%2."/>
      <w:lvlJc w:val="left"/>
      <w:pPr>
        <w:ind w:left="3491" w:hanging="360"/>
      </w:pPr>
    </w:lvl>
    <w:lvl w:ilvl="2" w:tplc="0809001B" w:tentative="1">
      <w:start w:val="1"/>
      <w:numFmt w:val="lowerRoman"/>
      <w:lvlText w:val="%3."/>
      <w:lvlJc w:val="right"/>
      <w:pPr>
        <w:ind w:left="4211" w:hanging="180"/>
      </w:pPr>
    </w:lvl>
    <w:lvl w:ilvl="3" w:tplc="0809000F" w:tentative="1">
      <w:start w:val="1"/>
      <w:numFmt w:val="decimal"/>
      <w:lvlText w:val="%4."/>
      <w:lvlJc w:val="left"/>
      <w:pPr>
        <w:ind w:left="4931" w:hanging="360"/>
      </w:pPr>
    </w:lvl>
    <w:lvl w:ilvl="4" w:tplc="08090019" w:tentative="1">
      <w:start w:val="1"/>
      <w:numFmt w:val="lowerLetter"/>
      <w:lvlText w:val="%5."/>
      <w:lvlJc w:val="left"/>
      <w:pPr>
        <w:ind w:left="5651" w:hanging="360"/>
      </w:pPr>
    </w:lvl>
    <w:lvl w:ilvl="5" w:tplc="0809001B" w:tentative="1">
      <w:start w:val="1"/>
      <w:numFmt w:val="lowerRoman"/>
      <w:lvlText w:val="%6."/>
      <w:lvlJc w:val="right"/>
      <w:pPr>
        <w:ind w:left="6371" w:hanging="180"/>
      </w:pPr>
    </w:lvl>
    <w:lvl w:ilvl="6" w:tplc="0809000F" w:tentative="1">
      <w:start w:val="1"/>
      <w:numFmt w:val="decimal"/>
      <w:lvlText w:val="%7."/>
      <w:lvlJc w:val="left"/>
      <w:pPr>
        <w:ind w:left="7091" w:hanging="360"/>
      </w:pPr>
    </w:lvl>
    <w:lvl w:ilvl="7" w:tplc="08090019" w:tentative="1">
      <w:start w:val="1"/>
      <w:numFmt w:val="lowerLetter"/>
      <w:lvlText w:val="%8."/>
      <w:lvlJc w:val="left"/>
      <w:pPr>
        <w:ind w:left="7811" w:hanging="360"/>
      </w:pPr>
    </w:lvl>
    <w:lvl w:ilvl="8" w:tplc="0809001B" w:tentative="1">
      <w:start w:val="1"/>
      <w:numFmt w:val="lowerRoman"/>
      <w:lvlText w:val="%9."/>
      <w:lvlJc w:val="right"/>
      <w:pPr>
        <w:ind w:left="8531" w:hanging="180"/>
      </w:pPr>
    </w:lvl>
  </w:abstractNum>
  <w:abstractNum w:abstractNumId="1">
    <w:nsid w:val="7BA6609C"/>
    <w:multiLevelType w:val="hybridMultilevel"/>
    <w:tmpl w:val="BECADA44"/>
    <w:lvl w:ilvl="0" w:tplc="B2A615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41"/>
    <w:rsid w:val="00072AE8"/>
    <w:rsid w:val="000B4D54"/>
    <w:rsid w:val="000D111D"/>
    <w:rsid w:val="00164EB9"/>
    <w:rsid w:val="0038274D"/>
    <w:rsid w:val="004F7D41"/>
    <w:rsid w:val="005B3339"/>
    <w:rsid w:val="00716ACC"/>
    <w:rsid w:val="0073108B"/>
    <w:rsid w:val="007D290A"/>
    <w:rsid w:val="008E4DAA"/>
    <w:rsid w:val="009E1407"/>
    <w:rsid w:val="009F0EFE"/>
    <w:rsid w:val="00A23219"/>
    <w:rsid w:val="00A776EC"/>
    <w:rsid w:val="00B76633"/>
    <w:rsid w:val="00CA4C3C"/>
    <w:rsid w:val="00D15F44"/>
    <w:rsid w:val="00D60765"/>
    <w:rsid w:val="00E229EC"/>
    <w:rsid w:val="00F22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031075-2F91-47D4-86EF-433EFA89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D41"/>
    <w:pPr>
      <w:spacing w:after="200" w:line="276" w:lineRule="auto"/>
    </w:pPr>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D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D41"/>
    <w:rPr>
      <w:lang w:val="en-ZW"/>
    </w:rPr>
  </w:style>
  <w:style w:type="paragraph" w:styleId="Footer">
    <w:name w:val="footer"/>
    <w:basedOn w:val="Normal"/>
    <w:link w:val="FooterChar"/>
    <w:uiPriority w:val="99"/>
    <w:unhideWhenUsed/>
    <w:rsid w:val="004F7D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D41"/>
    <w:rPr>
      <w:lang w:val="en-ZW"/>
    </w:rPr>
  </w:style>
  <w:style w:type="paragraph" w:styleId="ListParagraph">
    <w:name w:val="List Paragraph"/>
    <w:basedOn w:val="Normal"/>
    <w:uiPriority w:val="34"/>
    <w:qFormat/>
    <w:rsid w:val="004F7D41"/>
    <w:pPr>
      <w:ind w:left="720"/>
      <w:contextualSpacing/>
    </w:pPr>
  </w:style>
  <w:style w:type="paragraph" w:styleId="BalloonText">
    <w:name w:val="Balloon Text"/>
    <w:basedOn w:val="Normal"/>
    <w:link w:val="BalloonTextChar"/>
    <w:uiPriority w:val="99"/>
    <w:semiHidden/>
    <w:unhideWhenUsed/>
    <w:rsid w:val="00072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AE8"/>
    <w:rPr>
      <w:rFonts w:ascii="Segoe UI" w:hAnsi="Segoe UI" w:cs="Segoe UI"/>
      <w:sz w:val="18"/>
      <w:szCs w:val="18"/>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JSC</cp:lastModifiedBy>
  <cp:revision>13</cp:revision>
  <cp:lastPrinted>2017-10-23T13:25:00Z</cp:lastPrinted>
  <dcterms:created xsi:type="dcterms:W3CDTF">2017-10-23T05:34:00Z</dcterms:created>
  <dcterms:modified xsi:type="dcterms:W3CDTF">2017-10-24T11:39:00Z</dcterms:modified>
</cp:coreProperties>
</file>