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FF8" w:rsidRDefault="00A166CD" w:rsidP="00F82FEF">
      <w:pPr>
        <w:spacing w:after="160" w:line="360" w:lineRule="auto"/>
        <w:rPr>
          <w:rFonts w:ascii="Times New Roman" w:eastAsia="Calibri" w:hAnsi="Times New Roman" w:cs="Times New Roman"/>
          <w:b/>
          <w:sz w:val="24"/>
          <w:szCs w:val="24"/>
          <w:lang w:val="en-ZA"/>
        </w:rPr>
      </w:pPr>
      <w:bookmarkStart w:id="0" w:name="_GoBack"/>
      <w:bookmarkEnd w:id="0"/>
      <w:r w:rsidRPr="00FF532F">
        <w:rPr>
          <w:rFonts w:ascii="Times New Roman" w:eastAsia="Calibri" w:hAnsi="Times New Roman" w:cs="Times New Roman"/>
          <w:b/>
          <w:sz w:val="24"/>
          <w:szCs w:val="24"/>
          <w:u w:val="single"/>
          <w:lang w:val="en-ZA"/>
        </w:rPr>
        <w:t>DISTRIBUTABLE</w:t>
      </w:r>
      <w:r w:rsidRPr="00A166CD">
        <w:rPr>
          <w:rFonts w:ascii="Times New Roman" w:eastAsia="Calibri" w:hAnsi="Times New Roman" w:cs="Times New Roman"/>
          <w:b/>
          <w:sz w:val="24"/>
          <w:szCs w:val="24"/>
          <w:lang w:val="en-ZA"/>
        </w:rPr>
        <w:tab/>
        <w:t>(90)</w:t>
      </w:r>
    </w:p>
    <w:p w:rsidR="00A166CD" w:rsidRPr="00A166CD" w:rsidRDefault="00A166CD" w:rsidP="00F82FEF">
      <w:pPr>
        <w:spacing w:after="160" w:line="360" w:lineRule="auto"/>
        <w:rPr>
          <w:rFonts w:ascii="Times New Roman" w:eastAsia="Calibri" w:hAnsi="Times New Roman" w:cs="Times New Roman"/>
          <w:b/>
          <w:sz w:val="24"/>
          <w:szCs w:val="24"/>
          <w:lang w:val="en-ZA"/>
        </w:rPr>
      </w:pPr>
    </w:p>
    <w:p w:rsidR="00431CE0" w:rsidRPr="00A41E3C" w:rsidRDefault="007A64E9" w:rsidP="00A76FF8">
      <w:pPr>
        <w:pStyle w:val="NoSpacing"/>
        <w:jc w:val="center"/>
        <w:rPr>
          <w:rFonts w:ascii="Times New Roman" w:hAnsi="Times New Roman" w:cs="Times New Roman"/>
          <w:b/>
          <w:sz w:val="24"/>
          <w:szCs w:val="24"/>
          <w:lang w:val="en-ZA"/>
        </w:rPr>
      </w:pPr>
      <w:r w:rsidRPr="00A41E3C">
        <w:rPr>
          <w:rFonts w:ascii="Times New Roman" w:hAnsi="Times New Roman" w:cs="Times New Roman"/>
          <w:b/>
          <w:sz w:val="24"/>
          <w:szCs w:val="24"/>
          <w:lang w:val="en-ZA"/>
        </w:rPr>
        <w:t xml:space="preserve">RINOS </w:t>
      </w:r>
      <w:r w:rsidR="00431CE0" w:rsidRPr="00A41E3C">
        <w:rPr>
          <w:rFonts w:ascii="Times New Roman" w:hAnsi="Times New Roman" w:cs="Times New Roman"/>
          <w:b/>
          <w:sz w:val="24"/>
          <w:szCs w:val="24"/>
          <w:lang w:val="en-ZA"/>
        </w:rPr>
        <w:t xml:space="preserve">    </w:t>
      </w:r>
      <w:r w:rsidRPr="00A41E3C">
        <w:rPr>
          <w:rFonts w:ascii="Times New Roman" w:hAnsi="Times New Roman" w:cs="Times New Roman"/>
          <w:b/>
          <w:sz w:val="24"/>
          <w:szCs w:val="24"/>
          <w:lang w:val="en-ZA"/>
        </w:rPr>
        <w:t>TERERA</w:t>
      </w:r>
    </w:p>
    <w:p w:rsidR="007A64E9" w:rsidRPr="00A41E3C" w:rsidRDefault="007A64E9" w:rsidP="00A76FF8">
      <w:pPr>
        <w:pStyle w:val="NoSpacing"/>
        <w:jc w:val="center"/>
        <w:rPr>
          <w:rFonts w:ascii="Times New Roman" w:hAnsi="Times New Roman" w:cs="Times New Roman"/>
          <w:b/>
          <w:sz w:val="24"/>
          <w:szCs w:val="24"/>
          <w:lang w:val="en-ZA"/>
        </w:rPr>
      </w:pPr>
      <w:r w:rsidRPr="00A41E3C">
        <w:rPr>
          <w:rFonts w:ascii="Times New Roman" w:hAnsi="Times New Roman" w:cs="Times New Roman"/>
          <w:b/>
          <w:sz w:val="24"/>
          <w:szCs w:val="24"/>
          <w:lang w:val="en-ZA"/>
        </w:rPr>
        <w:t>v</w:t>
      </w:r>
    </w:p>
    <w:p w:rsidR="007A64E9" w:rsidRPr="00A41E3C" w:rsidRDefault="00A41E3C" w:rsidP="00A76FF8">
      <w:pPr>
        <w:pStyle w:val="ListParagraph"/>
        <w:numPr>
          <w:ilvl w:val="0"/>
          <w:numId w:val="2"/>
        </w:numPr>
        <w:spacing w:after="160" w:line="240" w:lineRule="auto"/>
        <w:jc w:val="center"/>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GEORGE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LENTAIGNE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INGRAM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LOCK</w:t>
      </w:r>
    </w:p>
    <w:p w:rsidR="007A64E9" w:rsidRPr="00A41E3C" w:rsidRDefault="00A41E3C" w:rsidP="00A76FF8">
      <w:pPr>
        <w:pStyle w:val="ListParagraph"/>
        <w:numPr>
          <w:ilvl w:val="0"/>
          <w:numId w:val="2"/>
        </w:numPr>
        <w:spacing w:after="160" w:line="240" w:lineRule="auto"/>
        <w:jc w:val="center"/>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 xml:space="preserve">    </w:t>
      </w:r>
      <w:r w:rsidR="00AE0581" w:rsidRPr="00A41E3C">
        <w:rPr>
          <w:rFonts w:ascii="Times New Roman" w:eastAsia="Calibri" w:hAnsi="Times New Roman" w:cs="Times New Roman"/>
          <w:b/>
          <w:sz w:val="24"/>
          <w:szCs w:val="24"/>
          <w:lang w:val="en-ZA"/>
        </w:rPr>
        <w:t>CK</w:t>
      </w:r>
      <w:r w:rsidR="007A64E9" w:rsidRPr="00A41E3C">
        <w:rPr>
          <w:rFonts w:ascii="Times New Roman" w:eastAsia="Calibri" w:hAnsi="Times New Roman" w:cs="Times New Roman"/>
          <w:b/>
          <w:sz w:val="24"/>
          <w:szCs w:val="24"/>
          <w:lang w:val="en-ZA"/>
        </w:rPr>
        <w:t xml:space="preserve">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HOLLAND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t/a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HOLLAND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ESTATE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AGENT</w:t>
      </w:r>
    </w:p>
    <w:p w:rsidR="007A64E9" w:rsidRPr="00A41E3C" w:rsidRDefault="00A41E3C" w:rsidP="00A41E3C">
      <w:pPr>
        <w:pStyle w:val="ListParagraph"/>
        <w:numPr>
          <w:ilvl w:val="0"/>
          <w:numId w:val="2"/>
        </w:numPr>
        <w:spacing w:after="160" w:line="240" w:lineRule="auto"/>
        <w:jc w:val="center"/>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ZIMBABWE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HOUSING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COMPANY </w:t>
      </w:r>
      <w:r w:rsidR="00431CE0" w:rsidRPr="00A41E3C">
        <w:rPr>
          <w:rFonts w:ascii="Times New Roman" w:eastAsia="Calibri" w:hAnsi="Times New Roman" w:cs="Times New Roman"/>
          <w:b/>
          <w:sz w:val="24"/>
          <w:szCs w:val="24"/>
          <w:lang w:val="en-ZA"/>
        </w:rPr>
        <w:t xml:space="preserve">  </w:t>
      </w:r>
      <w:r>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(PRIVATE)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LIMITED</w:t>
      </w:r>
      <w:r>
        <w:rPr>
          <w:rFonts w:ascii="Times New Roman" w:eastAsia="Calibri" w:hAnsi="Times New Roman" w:cs="Times New Roman"/>
          <w:b/>
          <w:sz w:val="24"/>
          <w:szCs w:val="24"/>
          <w:lang w:val="en-ZA"/>
        </w:rPr>
        <w:t xml:space="preserve">     </w:t>
      </w:r>
      <w:r w:rsidR="00376EFD">
        <w:rPr>
          <w:rFonts w:ascii="Times New Roman" w:eastAsia="Calibri" w:hAnsi="Times New Roman" w:cs="Times New Roman"/>
          <w:b/>
          <w:sz w:val="24"/>
          <w:szCs w:val="24"/>
          <w:lang w:val="en-ZA"/>
        </w:rPr>
        <w:t>(4</w:t>
      </w:r>
      <w:r>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THE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REGISTRAR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 xml:space="preserve">OF </w:t>
      </w:r>
      <w:r w:rsidR="00431CE0" w:rsidRPr="00A41E3C">
        <w:rPr>
          <w:rFonts w:ascii="Times New Roman" w:eastAsia="Calibri" w:hAnsi="Times New Roman" w:cs="Times New Roman"/>
          <w:b/>
          <w:sz w:val="24"/>
          <w:szCs w:val="24"/>
          <w:lang w:val="en-ZA"/>
        </w:rPr>
        <w:t xml:space="preserve">    </w:t>
      </w:r>
      <w:r w:rsidR="007A64E9" w:rsidRPr="00A41E3C">
        <w:rPr>
          <w:rFonts w:ascii="Times New Roman" w:eastAsia="Calibri" w:hAnsi="Times New Roman" w:cs="Times New Roman"/>
          <w:b/>
          <w:sz w:val="24"/>
          <w:szCs w:val="24"/>
          <w:lang w:val="en-ZA"/>
        </w:rPr>
        <w:t>DEEDS</w:t>
      </w:r>
    </w:p>
    <w:p w:rsidR="007A64E9" w:rsidRPr="00A41E3C" w:rsidRDefault="007A64E9" w:rsidP="007A64E9">
      <w:pPr>
        <w:spacing w:after="160" w:line="360" w:lineRule="auto"/>
        <w:jc w:val="both"/>
        <w:rPr>
          <w:rFonts w:ascii="Times New Roman" w:eastAsia="Calibri" w:hAnsi="Times New Roman" w:cs="Times New Roman"/>
          <w:b/>
          <w:sz w:val="24"/>
          <w:szCs w:val="24"/>
          <w:lang w:val="en-ZA"/>
        </w:rPr>
      </w:pPr>
    </w:p>
    <w:p w:rsidR="00A76FF8" w:rsidRPr="00A41E3C" w:rsidRDefault="00A76FF8" w:rsidP="007A64E9">
      <w:pPr>
        <w:spacing w:after="160" w:line="360" w:lineRule="auto"/>
        <w:jc w:val="both"/>
        <w:rPr>
          <w:rFonts w:ascii="Times New Roman" w:eastAsia="Calibri" w:hAnsi="Times New Roman" w:cs="Times New Roman"/>
          <w:b/>
          <w:sz w:val="24"/>
          <w:szCs w:val="24"/>
          <w:lang w:val="en-ZA"/>
        </w:rPr>
      </w:pPr>
    </w:p>
    <w:p w:rsidR="007A64E9" w:rsidRPr="00A41E3C" w:rsidRDefault="007A64E9" w:rsidP="00AE0581">
      <w:pPr>
        <w:spacing w:after="0" w:line="240" w:lineRule="auto"/>
        <w:jc w:val="both"/>
        <w:rPr>
          <w:rFonts w:ascii="Times New Roman" w:eastAsia="Calibri" w:hAnsi="Times New Roman" w:cs="Times New Roman"/>
          <w:b/>
          <w:sz w:val="24"/>
          <w:szCs w:val="24"/>
          <w:lang w:val="en-ZA"/>
        </w:rPr>
      </w:pPr>
      <w:r w:rsidRPr="00A41E3C">
        <w:rPr>
          <w:rFonts w:ascii="Times New Roman" w:eastAsia="Calibri" w:hAnsi="Times New Roman" w:cs="Times New Roman"/>
          <w:b/>
          <w:sz w:val="24"/>
          <w:szCs w:val="24"/>
          <w:lang w:val="en-ZA"/>
        </w:rPr>
        <w:t>SUPREME COURT OF ZIMBABWE</w:t>
      </w:r>
    </w:p>
    <w:p w:rsidR="007A64E9" w:rsidRPr="00A41E3C" w:rsidRDefault="00AE0581" w:rsidP="00AE0581">
      <w:pPr>
        <w:spacing w:after="0" w:line="240" w:lineRule="auto"/>
        <w:jc w:val="both"/>
        <w:rPr>
          <w:rFonts w:ascii="Times New Roman" w:eastAsia="Calibri" w:hAnsi="Times New Roman" w:cs="Times New Roman"/>
          <w:b/>
          <w:sz w:val="24"/>
          <w:szCs w:val="24"/>
          <w:lang w:val="en-ZA"/>
        </w:rPr>
      </w:pPr>
      <w:r w:rsidRPr="00A41E3C">
        <w:rPr>
          <w:rFonts w:ascii="Times New Roman" w:eastAsia="Calibri" w:hAnsi="Times New Roman" w:cs="Times New Roman"/>
          <w:b/>
          <w:sz w:val="24"/>
          <w:szCs w:val="24"/>
          <w:lang w:val="en-ZA"/>
        </w:rPr>
        <w:t xml:space="preserve">HARARE: 19 </w:t>
      </w:r>
      <w:r w:rsidR="00A41E3C" w:rsidRPr="00A41E3C">
        <w:rPr>
          <w:rFonts w:ascii="Times New Roman" w:eastAsia="Calibri" w:hAnsi="Times New Roman" w:cs="Times New Roman"/>
          <w:b/>
          <w:sz w:val="24"/>
          <w:szCs w:val="24"/>
          <w:lang w:val="en-ZA"/>
        </w:rPr>
        <w:t>MAY</w:t>
      </w:r>
      <w:r w:rsidRPr="00A41E3C">
        <w:rPr>
          <w:rFonts w:ascii="Times New Roman" w:eastAsia="Calibri" w:hAnsi="Times New Roman" w:cs="Times New Roman"/>
          <w:b/>
          <w:sz w:val="24"/>
          <w:szCs w:val="24"/>
          <w:lang w:val="en-ZA"/>
        </w:rPr>
        <w:t xml:space="preserve"> 2021 &amp; </w:t>
      </w:r>
      <w:r w:rsidR="009D6585">
        <w:rPr>
          <w:rFonts w:ascii="Times New Roman" w:eastAsia="Calibri" w:hAnsi="Times New Roman" w:cs="Times New Roman"/>
          <w:b/>
          <w:sz w:val="24"/>
          <w:szCs w:val="24"/>
          <w:lang w:val="en-ZA"/>
        </w:rPr>
        <w:t xml:space="preserve">08 SEPTEMBER </w:t>
      </w:r>
      <w:r w:rsidRPr="00A41E3C">
        <w:rPr>
          <w:rFonts w:ascii="Times New Roman" w:eastAsia="Calibri" w:hAnsi="Times New Roman" w:cs="Times New Roman"/>
          <w:b/>
          <w:sz w:val="24"/>
          <w:szCs w:val="24"/>
          <w:lang w:val="en-ZA"/>
        </w:rPr>
        <w:t>2021.</w:t>
      </w:r>
    </w:p>
    <w:p w:rsidR="00AE0581" w:rsidRPr="00A41E3C" w:rsidRDefault="00AE0581" w:rsidP="00AE0581">
      <w:pPr>
        <w:spacing w:after="0" w:line="240" w:lineRule="auto"/>
        <w:jc w:val="both"/>
        <w:rPr>
          <w:rFonts w:ascii="Times New Roman" w:eastAsia="Calibri" w:hAnsi="Times New Roman" w:cs="Times New Roman"/>
          <w:b/>
          <w:sz w:val="24"/>
          <w:szCs w:val="24"/>
          <w:lang w:val="en-ZA"/>
        </w:rPr>
      </w:pPr>
    </w:p>
    <w:p w:rsidR="0036002F" w:rsidRPr="00A41E3C" w:rsidRDefault="0036002F" w:rsidP="007A64E9">
      <w:pPr>
        <w:spacing w:after="160" w:line="360" w:lineRule="auto"/>
        <w:jc w:val="both"/>
        <w:rPr>
          <w:rFonts w:ascii="Times New Roman" w:eastAsia="Calibri" w:hAnsi="Times New Roman" w:cs="Times New Roman"/>
          <w:b/>
          <w:sz w:val="24"/>
          <w:szCs w:val="24"/>
          <w:lang w:val="en-ZA"/>
        </w:rPr>
      </w:pPr>
    </w:p>
    <w:p w:rsidR="00E63D83" w:rsidRPr="00A41E3C" w:rsidRDefault="007A64E9" w:rsidP="00AE0581">
      <w:pPr>
        <w:spacing w:after="160" w:line="480" w:lineRule="auto"/>
        <w:jc w:val="both"/>
        <w:rPr>
          <w:rFonts w:ascii="Times New Roman" w:eastAsia="Calibri" w:hAnsi="Times New Roman" w:cs="Times New Roman"/>
          <w:sz w:val="24"/>
          <w:szCs w:val="24"/>
          <w:lang w:val="en-ZA"/>
        </w:rPr>
      </w:pPr>
      <w:r w:rsidRPr="00A41E3C">
        <w:rPr>
          <w:rFonts w:ascii="Times New Roman" w:eastAsia="Calibri" w:hAnsi="Times New Roman" w:cs="Times New Roman"/>
          <w:i/>
          <w:sz w:val="24"/>
          <w:szCs w:val="24"/>
          <w:lang w:val="en-ZA"/>
        </w:rPr>
        <w:t xml:space="preserve">R. </w:t>
      </w:r>
      <w:r w:rsidR="002E2E6D" w:rsidRPr="00A41E3C">
        <w:rPr>
          <w:rFonts w:ascii="Times New Roman" w:eastAsia="Calibri" w:hAnsi="Times New Roman" w:cs="Times New Roman"/>
          <w:i/>
          <w:sz w:val="24"/>
          <w:szCs w:val="24"/>
          <w:lang w:val="en-ZA"/>
        </w:rPr>
        <w:t>Terera</w:t>
      </w:r>
      <w:r w:rsidR="00AE0581" w:rsidRPr="00A41E3C">
        <w:rPr>
          <w:rFonts w:ascii="Times New Roman" w:eastAsia="Calibri" w:hAnsi="Times New Roman" w:cs="Times New Roman"/>
          <w:i/>
          <w:sz w:val="24"/>
          <w:szCs w:val="24"/>
          <w:lang w:val="en-ZA"/>
        </w:rPr>
        <w:t>,</w:t>
      </w:r>
      <w:r w:rsidR="002E2E6D" w:rsidRPr="00A41E3C">
        <w:rPr>
          <w:rFonts w:ascii="Times New Roman" w:eastAsia="Calibri" w:hAnsi="Times New Roman" w:cs="Times New Roman"/>
          <w:i/>
          <w:sz w:val="24"/>
          <w:szCs w:val="24"/>
          <w:lang w:val="en-ZA"/>
        </w:rPr>
        <w:t xml:space="preserve"> </w:t>
      </w:r>
      <w:r w:rsidR="002E2E6D" w:rsidRPr="00A41E3C">
        <w:rPr>
          <w:rFonts w:ascii="Times New Roman" w:eastAsia="Calibri" w:hAnsi="Times New Roman" w:cs="Times New Roman"/>
          <w:sz w:val="24"/>
          <w:szCs w:val="24"/>
          <w:lang w:val="en-ZA"/>
        </w:rPr>
        <w:t>in</w:t>
      </w:r>
      <w:r w:rsidRPr="00A41E3C">
        <w:rPr>
          <w:rFonts w:ascii="Times New Roman" w:eastAsia="Calibri" w:hAnsi="Times New Roman" w:cs="Times New Roman"/>
          <w:sz w:val="24"/>
          <w:szCs w:val="24"/>
          <w:lang w:val="en-ZA"/>
        </w:rPr>
        <w:t xml:space="preserve"> person </w:t>
      </w:r>
    </w:p>
    <w:p w:rsidR="007A64E9" w:rsidRPr="00A41E3C" w:rsidRDefault="00E63D83" w:rsidP="00AE0581">
      <w:pPr>
        <w:spacing w:after="160" w:line="480" w:lineRule="auto"/>
        <w:jc w:val="both"/>
        <w:rPr>
          <w:rFonts w:ascii="Times New Roman" w:eastAsia="Calibri" w:hAnsi="Times New Roman" w:cs="Times New Roman"/>
          <w:sz w:val="24"/>
          <w:szCs w:val="24"/>
          <w:lang w:val="en-ZA"/>
        </w:rPr>
      </w:pPr>
      <w:r w:rsidRPr="00A41E3C">
        <w:rPr>
          <w:rFonts w:ascii="Times New Roman" w:eastAsia="Calibri" w:hAnsi="Times New Roman" w:cs="Times New Roman"/>
          <w:i/>
          <w:sz w:val="24"/>
          <w:szCs w:val="24"/>
          <w:lang w:val="en-ZA"/>
        </w:rPr>
        <w:t>T. Maanda</w:t>
      </w:r>
      <w:r w:rsidR="00AE0581" w:rsidRPr="00A41E3C">
        <w:rPr>
          <w:rFonts w:ascii="Times New Roman" w:eastAsia="Calibri" w:hAnsi="Times New Roman" w:cs="Times New Roman"/>
          <w:i/>
          <w:sz w:val="24"/>
          <w:szCs w:val="24"/>
          <w:lang w:val="en-ZA"/>
        </w:rPr>
        <w:t>,</w:t>
      </w:r>
      <w:r w:rsidRPr="00A41E3C">
        <w:rPr>
          <w:rFonts w:ascii="Times New Roman" w:eastAsia="Calibri" w:hAnsi="Times New Roman" w:cs="Times New Roman"/>
          <w:sz w:val="24"/>
          <w:szCs w:val="24"/>
          <w:lang w:val="en-ZA"/>
        </w:rPr>
        <w:t xml:space="preserve"> </w:t>
      </w:r>
      <w:r w:rsidR="007A64E9" w:rsidRPr="00A41E3C">
        <w:rPr>
          <w:rFonts w:ascii="Times New Roman" w:eastAsia="Calibri" w:hAnsi="Times New Roman" w:cs="Times New Roman"/>
          <w:sz w:val="24"/>
          <w:szCs w:val="24"/>
          <w:lang w:val="en-ZA"/>
        </w:rPr>
        <w:t xml:space="preserve">for the </w:t>
      </w:r>
      <w:r w:rsidR="00AE0581" w:rsidRPr="00A41E3C">
        <w:rPr>
          <w:rFonts w:ascii="Times New Roman" w:eastAsia="Calibri" w:hAnsi="Times New Roman" w:cs="Times New Roman"/>
          <w:sz w:val="24"/>
          <w:szCs w:val="24"/>
          <w:lang w:val="en-ZA"/>
        </w:rPr>
        <w:t>first</w:t>
      </w:r>
      <w:r w:rsidRPr="00A41E3C">
        <w:rPr>
          <w:rFonts w:ascii="Times New Roman" w:eastAsia="Calibri" w:hAnsi="Times New Roman" w:cs="Times New Roman"/>
          <w:sz w:val="24"/>
          <w:szCs w:val="24"/>
          <w:lang w:val="en-ZA"/>
        </w:rPr>
        <w:t xml:space="preserve"> and </w:t>
      </w:r>
      <w:r w:rsidR="00AE0581" w:rsidRPr="00A41E3C">
        <w:rPr>
          <w:rFonts w:ascii="Times New Roman" w:eastAsia="Calibri" w:hAnsi="Times New Roman" w:cs="Times New Roman"/>
          <w:sz w:val="24"/>
          <w:szCs w:val="24"/>
          <w:lang w:val="en-ZA"/>
        </w:rPr>
        <w:t>second</w:t>
      </w:r>
      <w:r w:rsidRPr="00A41E3C">
        <w:rPr>
          <w:rFonts w:ascii="Times New Roman" w:eastAsia="Calibri" w:hAnsi="Times New Roman" w:cs="Times New Roman"/>
          <w:sz w:val="24"/>
          <w:szCs w:val="24"/>
          <w:lang w:val="en-ZA"/>
        </w:rPr>
        <w:t xml:space="preserve"> </w:t>
      </w:r>
      <w:r w:rsidR="007A64E9" w:rsidRPr="00A41E3C">
        <w:rPr>
          <w:rFonts w:ascii="Times New Roman" w:eastAsia="Calibri" w:hAnsi="Times New Roman" w:cs="Times New Roman"/>
          <w:sz w:val="24"/>
          <w:szCs w:val="24"/>
          <w:lang w:val="en-ZA"/>
        </w:rPr>
        <w:t>respondent</w:t>
      </w:r>
      <w:r w:rsidRPr="00A41E3C">
        <w:rPr>
          <w:rFonts w:ascii="Times New Roman" w:eastAsia="Calibri" w:hAnsi="Times New Roman" w:cs="Times New Roman"/>
          <w:sz w:val="24"/>
          <w:szCs w:val="24"/>
          <w:lang w:val="en-ZA"/>
        </w:rPr>
        <w:t>s</w:t>
      </w:r>
    </w:p>
    <w:p w:rsidR="00E63D83" w:rsidRPr="00A41E3C" w:rsidRDefault="00E63D83" w:rsidP="00AE0581">
      <w:pPr>
        <w:spacing w:after="160" w:line="480" w:lineRule="auto"/>
        <w:jc w:val="both"/>
        <w:rPr>
          <w:rFonts w:ascii="Times New Roman" w:eastAsia="Calibri" w:hAnsi="Times New Roman" w:cs="Times New Roman"/>
          <w:sz w:val="24"/>
          <w:szCs w:val="24"/>
          <w:lang w:val="en-ZA"/>
        </w:rPr>
      </w:pPr>
      <w:r w:rsidRPr="00A41E3C">
        <w:rPr>
          <w:rFonts w:ascii="Times New Roman" w:eastAsia="Calibri" w:hAnsi="Times New Roman" w:cs="Times New Roman"/>
          <w:i/>
          <w:sz w:val="24"/>
          <w:szCs w:val="24"/>
          <w:lang w:val="en-ZA"/>
        </w:rPr>
        <w:t>B. Majamanda</w:t>
      </w:r>
      <w:r w:rsidR="00AE0581" w:rsidRPr="00A41E3C">
        <w:rPr>
          <w:rFonts w:ascii="Times New Roman" w:eastAsia="Calibri" w:hAnsi="Times New Roman" w:cs="Times New Roman"/>
          <w:i/>
          <w:sz w:val="24"/>
          <w:szCs w:val="24"/>
          <w:lang w:val="en-ZA"/>
        </w:rPr>
        <w:t>,</w:t>
      </w:r>
      <w:r w:rsidRPr="00A41E3C">
        <w:rPr>
          <w:rFonts w:ascii="Times New Roman" w:eastAsia="Calibri" w:hAnsi="Times New Roman" w:cs="Times New Roman"/>
          <w:sz w:val="24"/>
          <w:szCs w:val="24"/>
          <w:lang w:val="en-ZA"/>
        </w:rPr>
        <w:t xml:space="preserve"> for the </w:t>
      </w:r>
      <w:r w:rsidR="00AE0581" w:rsidRPr="00A41E3C">
        <w:rPr>
          <w:rFonts w:ascii="Times New Roman" w:eastAsia="Calibri" w:hAnsi="Times New Roman" w:cs="Times New Roman"/>
          <w:sz w:val="24"/>
          <w:szCs w:val="24"/>
          <w:lang w:val="en-ZA"/>
        </w:rPr>
        <w:t>third</w:t>
      </w:r>
      <w:r w:rsidRPr="00A41E3C">
        <w:rPr>
          <w:rFonts w:ascii="Times New Roman" w:eastAsia="Calibri" w:hAnsi="Times New Roman" w:cs="Times New Roman"/>
          <w:sz w:val="24"/>
          <w:szCs w:val="24"/>
          <w:lang w:val="en-ZA"/>
        </w:rPr>
        <w:t xml:space="preserve"> respondent</w:t>
      </w:r>
    </w:p>
    <w:p w:rsidR="00E63D83" w:rsidRPr="00A41E3C" w:rsidRDefault="00873E5F" w:rsidP="00AE0581">
      <w:pPr>
        <w:spacing w:after="160" w:line="480" w:lineRule="auto"/>
        <w:jc w:val="both"/>
        <w:rPr>
          <w:rFonts w:ascii="Times New Roman" w:eastAsia="Calibri" w:hAnsi="Times New Roman" w:cs="Times New Roman"/>
          <w:color w:val="000000" w:themeColor="text1"/>
          <w:sz w:val="24"/>
          <w:szCs w:val="24"/>
          <w:lang w:val="en-ZA"/>
        </w:rPr>
      </w:pPr>
      <w:r w:rsidRPr="00A41E3C">
        <w:rPr>
          <w:rFonts w:ascii="Times New Roman" w:eastAsia="Calibri" w:hAnsi="Times New Roman" w:cs="Times New Roman"/>
          <w:color w:val="000000" w:themeColor="text1"/>
          <w:sz w:val="24"/>
          <w:szCs w:val="24"/>
          <w:lang w:val="en-ZA"/>
        </w:rPr>
        <w:t xml:space="preserve">No appearance for the </w:t>
      </w:r>
      <w:r w:rsidR="00AE0581" w:rsidRPr="00A41E3C">
        <w:rPr>
          <w:rFonts w:ascii="Times New Roman" w:eastAsia="Calibri" w:hAnsi="Times New Roman" w:cs="Times New Roman"/>
          <w:color w:val="000000" w:themeColor="text1"/>
          <w:sz w:val="24"/>
          <w:szCs w:val="24"/>
          <w:lang w:val="en-ZA"/>
        </w:rPr>
        <w:t>fourth</w:t>
      </w:r>
      <w:r w:rsidR="00E63D83" w:rsidRPr="00A41E3C">
        <w:rPr>
          <w:rFonts w:ascii="Times New Roman" w:eastAsia="Calibri" w:hAnsi="Times New Roman" w:cs="Times New Roman"/>
          <w:color w:val="000000" w:themeColor="text1"/>
          <w:sz w:val="24"/>
          <w:szCs w:val="24"/>
          <w:lang w:val="en-ZA"/>
        </w:rPr>
        <w:t xml:space="preserve"> respondent </w:t>
      </w:r>
    </w:p>
    <w:p w:rsidR="007A64E9" w:rsidRPr="00A41E3C" w:rsidRDefault="007A64E9" w:rsidP="007A64E9">
      <w:pPr>
        <w:spacing w:after="160" w:line="360" w:lineRule="auto"/>
        <w:jc w:val="both"/>
        <w:rPr>
          <w:rFonts w:ascii="Times New Roman" w:eastAsia="Calibri" w:hAnsi="Times New Roman" w:cs="Times New Roman"/>
          <w:sz w:val="24"/>
          <w:szCs w:val="24"/>
          <w:lang w:val="en-ZA"/>
        </w:rPr>
      </w:pPr>
    </w:p>
    <w:p w:rsidR="007A64E9" w:rsidRPr="00A41E3C" w:rsidRDefault="007A64E9" w:rsidP="007A64E9">
      <w:pPr>
        <w:spacing w:after="160" w:line="360" w:lineRule="auto"/>
        <w:jc w:val="both"/>
        <w:rPr>
          <w:rFonts w:ascii="Times New Roman" w:eastAsia="Calibri" w:hAnsi="Times New Roman" w:cs="Times New Roman"/>
          <w:b/>
          <w:sz w:val="24"/>
          <w:szCs w:val="24"/>
          <w:lang w:val="en-ZA"/>
        </w:rPr>
      </w:pPr>
      <w:r w:rsidRPr="00A41E3C">
        <w:rPr>
          <w:rFonts w:ascii="Times New Roman" w:eastAsia="Calibri" w:hAnsi="Times New Roman" w:cs="Times New Roman"/>
          <w:b/>
          <w:sz w:val="24"/>
          <w:szCs w:val="24"/>
          <w:lang w:val="en-ZA"/>
        </w:rPr>
        <w:t>IN CHAMBERS</w:t>
      </w:r>
    </w:p>
    <w:p w:rsidR="00AE0581" w:rsidRPr="00A41E3C" w:rsidRDefault="00AE0581" w:rsidP="007A64E9">
      <w:pPr>
        <w:spacing w:after="160" w:line="360" w:lineRule="auto"/>
        <w:jc w:val="both"/>
        <w:rPr>
          <w:rFonts w:ascii="Times New Roman" w:eastAsia="Calibri" w:hAnsi="Times New Roman" w:cs="Times New Roman"/>
          <w:b/>
          <w:sz w:val="24"/>
          <w:szCs w:val="24"/>
          <w:lang w:val="en-ZA"/>
        </w:rPr>
      </w:pPr>
    </w:p>
    <w:p w:rsidR="007A64E9" w:rsidRPr="00A41E3C" w:rsidRDefault="00AE0581" w:rsidP="00A41E3C">
      <w:pPr>
        <w:tabs>
          <w:tab w:val="left" w:pos="1134"/>
          <w:tab w:val="left" w:pos="4111"/>
        </w:tabs>
        <w:spacing w:after="16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b/>
          <w:sz w:val="24"/>
          <w:szCs w:val="24"/>
          <w:lang w:val="en-ZA"/>
        </w:rPr>
        <w:tab/>
        <w:t xml:space="preserve">CHITAKUNYE AJA: </w:t>
      </w:r>
      <w:r w:rsidR="00766055">
        <w:rPr>
          <w:rFonts w:ascii="Times New Roman" w:eastAsia="Calibri" w:hAnsi="Times New Roman" w:cs="Times New Roman"/>
          <w:b/>
          <w:sz w:val="24"/>
          <w:szCs w:val="24"/>
          <w:lang w:val="en-ZA"/>
        </w:rPr>
        <w:tab/>
      </w:r>
      <w:r w:rsidR="006A4C07" w:rsidRPr="00A41E3C">
        <w:rPr>
          <w:rFonts w:ascii="Times New Roman" w:eastAsia="Calibri" w:hAnsi="Times New Roman" w:cs="Times New Roman"/>
          <w:sz w:val="24"/>
          <w:szCs w:val="24"/>
          <w:lang w:val="en-ZW"/>
        </w:rPr>
        <w:t xml:space="preserve">This is </w:t>
      </w:r>
      <w:r w:rsidR="00A6469E" w:rsidRPr="00A41E3C">
        <w:rPr>
          <w:rFonts w:ascii="Times New Roman" w:eastAsia="Calibri" w:hAnsi="Times New Roman" w:cs="Times New Roman"/>
          <w:sz w:val="24"/>
          <w:szCs w:val="24"/>
          <w:lang w:val="en-ZW"/>
        </w:rPr>
        <w:t>a</w:t>
      </w:r>
      <w:r w:rsidR="006A4C07" w:rsidRPr="00A41E3C">
        <w:rPr>
          <w:rFonts w:ascii="Times New Roman" w:eastAsia="Calibri" w:hAnsi="Times New Roman" w:cs="Times New Roman"/>
          <w:sz w:val="24"/>
          <w:szCs w:val="24"/>
          <w:lang w:val="en-ZW"/>
        </w:rPr>
        <w:t>n opposed</w:t>
      </w:r>
      <w:r w:rsidR="007A64E9" w:rsidRPr="00A41E3C">
        <w:rPr>
          <w:rFonts w:ascii="Times New Roman" w:eastAsia="Calibri" w:hAnsi="Times New Roman" w:cs="Times New Roman"/>
          <w:sz w:val="24"/>
          <w:szCs w:val="24"/>
          <w:lang w:val="en-ZW"/>
        </w:rPr>
        <w:t xml:space="preserve"> chamber application for</w:t>
      </w:r>
      <w:r w:rsidR="00E63D83" w:rsidRPr="00A41E3C">
        <w:rPr>
          <w:rFonts w:ascii="Times New Roman" w:eastAsia="Calibri" w:hAnsi="Times New Roman" w:cs="Times New Roman"/>
          <w:sz w:val="24"/>
          <w:szCs w:val="24"/>
          <w:lang w:val="en-ZW"/>
        </w:rPr>
        <w:t xml:space="preserve"> condonation of non-compliance with the Supreme Court Rules</w:t>
      </w:r>
      <w:r w:rsidR="0050138F" w:rsidRPr="00A41E3C">
        <w:rPr>
          <w:rFonts w:ascii="Times New Roman" w:eastAsia="Calibri" w:hAnsi="Times New Roman" w:cs="Times New Roman"/>
          <w:sz w:val="24"/>
          <w:szCs w:val="24"/>
          <w:lang w:val="en-ZW"/>
        </w:rPr>
        <w:t>, 2018</w:t>
      </w:r>
      <w:r w:rsidR="00E63D83" w:rsidRPr="00A41E3C">
        <w:rPr>
          <w:rFonts w:ascii="Times New Roman" w:eastAsia="Calibri" w:hAnsi="Times New Roman" w:cs="Times New Roman"/>
          <w:sz w:val="24"/>
          <w:szCs w:val="24"/>
          <w:lang w:val="en-ZW"/>
        </w:rPr>
        <w:t xml:space="preserve"> and for extension of time within w</w:t>
      </w:r>
      <w:r w:rsidR="006A4C07" w:rsidRPr="00A41E3C">
        <w:rPr>
          <w:rFonts w:ascii="Times New Roman" w:eastAsia="Calibri" w:hAnsi="Times New Roman" w:cs="Times New Roman"/>
          <w:sz w:val="24"/>
          <w:szCs w:val="24"/>
          <w:lang w:val="en-ZW"/>
        </w:rPr>
        <w:t xml:space="preserve">hich to appeal. </w:t>
      </w:r>
      <w:r w:rsidR="00A6469E" w:rsidRPr="00A41E3C">
        <w:rPr>
          <w:rFonts w:ascii="Times New Roman" w:eastAsia="Calibri" w:hAnsi="Times New Roman" w:cs="Times New Roman"/>
          <w:sz w:val="24"/>
          <w:szCs w:val="24"/>
          <w:lang w:val="en-ZW"/>
        </w:rPr>
        <w:t xml:space="preserve">Though at the outset the applicant did not state the rule </w:t>
      </w:r>
      <w:r w:rsidR="00BE1203">
        <w:rPr>
          <w:rFonts w:ascii="Times New Roman" w:eastAsia="Calibri" w:hAnsi="Times New Roman" w:cs="Times New Roman"/>
          <w:sz w:val="24"/>
          <w:szCs w:val="24"/>
          <w:lang w:val="en-ZW"/>
        </w:rPr>
        <w:t xml:space="preserve">that was </w:t>
      </w:r>
      <w:r w:rsidR="00A6469E" w:rsidRPr="00A41E3C">
        <w:rPr>
          <w:rFonts w:ascii="Times New Roman" w:eastAsia="Calibri" w:hAnsi="Times New Roman" w:cs="Times New Roman"/>
          <w:sz w:val="24"/>
          <w:szCs w:val="24"/>
          <w:lang w:val="en-ZW"/>
        </w:rPr>
        <w:t xml:space="preserve">not complied with and the rule under which this application is brought, it is apparent from the founding papers that the rule not complied with is r 38(1)(a) and the application is </w:t>
      </w:r>
      <w:r w:rsidR="003A53D4" w:rsidRPr="00A41E3C">
        <w:rPr>
          <w:rFonts w:ascii="Times New Roman" w:eastAsia="Calibri" w:hAnsi="Times New Roman" w:cs="Times New Roman"/>
          <w:sz w:val="24"/>
          <w:szCs w:val="24"/>
          <w:lang w:val="en-ZW"/>
        </w:rPr>
        <w:t>i</w:t>
      </w:r>
      <w:r w:rsidR="00A6469E" w:rsidRPr="00A41E3C">
        <w:rPr>
          <w:rFonts w:ascii="Times New Roman" w:eastAsia="Calibri" w:hAnsi="Times New Roman" w:cs="Times New Roman"/>
          <w:sz w:val="24"/>
          <w:szCs w:val="24"/>
          <w:lang w:val="en-ZW"/>
        </w:rPr>
        <w:t>n terms of r 43(1) of the aforesaid rules. The</w:t>
      </w:r>
      <w:r w:rsidR="006A4C07" w:rsidRPr="00A41E3C">
        <w:rPr>
          <w:rFonts w:ascii="Times New Roman" w:eastAsia="Calibri" w:hAnsi="Times New Roman" w:cs="Times New Roman"/>
          <w:sz w:val="24"/>
          <w:szCs w:val="24"/>
          <w:lang w:val="en-ZW"/>
        </w:rPr>
        <w:t xml:space="preserve"> intended appeal is </w:t>
      </w:r>
      <w:r w:rsidR="00437A31" w:rsidRPr="00A41E3C">
        <w:rPr>
          <w:rFonts w:ascii="Times New Roman" w:eastAsia="Calibri" w:hAnsi="Times New Roman" w:cs="Times New Roman"/>
          <w:sz w:val="24"/>
          <w:szCs w:val="24"/>
          <w:lang w:val="en-ZW"/>
        </w:rPr>
        <w:t>against</w:t>
      </w:r>
      <w:r w:rsidR="006A4C07" w:rsidRPr="00A41E3C">
        <w:rPr>
          <w:rFonts w:ascii="Times New Roman" w:eastAsia="Calibri" w:hAnsi="Times New Roman" w:cs="Times New Roman"/>
          <w:sz w:val="24"/>
          <w:szCs w:val="24"/>
          <w:lang w:val="en-ZW"/>
        </w:rPr>
        <w:t xml:space="preserve"> a judgment of t</w:t>
      </w:r>
      <w:r w:rsidR="006732A9" w:rsidRPr="00A41E3C">
        <w:rPr>
          <w:rFonts w:ascii="Times New Roman" w:eastAsia="Calibri" w:hAnsi="Times New Roman" w:cs="Times New Roman"/>
          <w:sz w:val="24"/>
          <w:szCs w:val="24"/>
          <w:lang w:val="en-ZW"/>
        </w:rPr>
        <w:t xml:space="preserve">he High Court </w:t>
      </w:r>
      <w:r w:rsidR="006732A9" w:rsidRPr="00A41E3C">
        <w:rPr>
          <w:rFonts w:ascii="Times New Roman" w:eastAsia="Calibri" w:hAnsi="Times New Roman" w:cs="Times New Roman"/>
          <w:sz w:val="24"/>
          <w:szCs w:val="24"/>
          <w:lang w:val="en-ZW"/>
        </w:rPr>
        <w:lastRenderedPageBreak/>
        <w:t>handed down on 29 </w:t>
      </w:r>
      <w:r w:rsidR="006A4C07" w:rsidRPr="00A41E3C">
        <w:rPr>
          <w:rFonts w:ascii="Times New Roman" w:eastAsia="Calibri" w:hAnsi="Times New Roman" w:cs="Times New Roman"/>
          <w:sz w:val="24"/>
          <w:szCs w:val="24"/>
          <w:lang w:val="en-ZW"/>
        </w:rPr>
        <w:t>October</w:t>
      </w:r>
      <w:r w:rsidR="00A41E3C">
        <w:rPr>
          <w:rFonts w:ascii="Times New Roman" w:eastAsia="Calibri" w:hAnsi="Times New Roman" w:cs="Times New Roman"/>
          <w:sz w:val="24"/>
          <w:szCs w:val="24"/>
          <w:lang w:val="en-ZW"/>
        </w:rPr>
        <w:t> </w:t>
      </w:r>
      <w:r w:rsidR="006A4C07" w:rsidRPr="00A41E3C">
        <w:rPr>
          <w:rFonts w:ascii="Times New Roman" w:eastAsia="Calibri" w:hAnsi="Times New Roman" w:cs="Times New Roman"/>
          <w:sz w:val="24"/>
          <w:szCs w:val="24"/>
          <w:lang w:val="en-ZW"/>
        </w:rPr>
        <w:t>2020</w:t>
      </w:r>
      <w:r w:rsidR="009D31BD" w:rsidRPr="00A41E3C">
        <w:rPr>
          <w:rFonts w:ascii="Times New Roman" w:eastAsia="Calibri" w:hAnsi="Times New Roman" w:cs="Times New Roman"/>
          <w:sz w:val="24"/>
          <w:szCs w:val="24"/>
          <w:lang w:val="en-ZW"/>
        </w:rPr>
        <w:t xml:space="preserve"> upholding special pleas and dismissing the applicant’s claim</w:t>
      </w:r>
      <w:r w:rsidR="006A4C07" w:rsidRPr="00A41E3C">
        <w:rPr>
          <w:rFonts w:ascii="Times New Roman" w:eastAsia="Calibri" w:hAnsi="Times New Roman" w:cs="Times New Roman"/>
          <w:sz w:val="24"/>
          <w:szCs w:val="24"/>
          <w:lang w:val="en-ZW"/>
        </w:rPr>
        <w:t>.</w:t>
      </w:r>
      <w:r w:rsidR="00E63D83" w:rsidRPr="00A41E3C">
        <w:rPr>
          <w:rFonts w:ascii="Times New Roman" w:eastAsia="Calibri" w:hAnsi="Times New Roman" w:cs="Times New Roman"/>
          <w:sz w:val="24"/>
          <w:szCs w:val="24"/>
          <w:lang w:val="en-ZW"/>
        </w:rPr>
        <w:t xml:space="preserve"> </w:t>
      </w:r>
      <w:r w:rsidR="007A64E9" w:rsidRPr="00A41E3C">
        <w:rPr>
          <w:rFonts w:ascii="Times New Roman" w:eastAsia="Calibri" w:hAnsi="Times New Roman" w:cs="Times New Roman"/>
          <w:sz w:val="24"/>
          <w:szCs w:val="24"/>
          <w:lang w:val="en-ZW"/>
        </w:rPr>
        <w:t xml:space="preserve"> The applicant seeks an order in the following terms:</w:t>
      </w:r>
    </w:p>
    <w:p w:rsidR="00F82FEF" w:rsidRDefault="007A64E9" w:rsidP="00F82FEF">
      <w:pPr>
        <w:numPr>
          <w:ilvl w:val="0"/>
          <w:numId w:val="1"/>
        </w:numPr>
        <w:tabs>
          <w:tab w:val="left" w:pos="993"/>
        </w:tabs>
        <w:spacing w:after="160" w:line="480" w:lineRule="auto"/>
        <w:ind w:left="567" w:firstLine="0"/>
        <w:contextualSpacing/>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The application for condonation </w:t>
      </w:r>
      <w:r w:rsidR="00437A31" w:rsidRPr="00A41E3C">
        <w:rPr>
          <w:rFonts w:ascii="Times New Roman" w:eastAsia="Calibri" w:hAnsi="Times New Roman" w:cs="Times New Roman"/>
          <w:sz w:val="24"/>
          <w:szCs w:val="24"/>
          <w:lang w:val="en-ZW"/>
        </w:rPr>
        <w:t>for non-compliance with</w:t>
      </w:r>
      <w:r w:rsidR="00E63D83" w:rsidRPr="00A41E3C">
        <w:rPr>
          <w:rFonts w:ascii="Times New Roman" w:eastAsia="Calibri" w:hAnsi="Times New Roman" w:cs="Times New Roman"/>
          <w:sz w:val="24"/>
          <w:szCs w:val="24"/>
          <w:lang w:val="en-ZW"/>
        </w:rPr>
        <w:t xml:space="preserve"> the Supreme Court </w:t>
      </w:r>
    </w:p>
    <w:p w:rsidR="00E63D83" w:rsidRPr="00A41E3C" w:rsidRDefault="00F82FEF" w:rsidP="00F82FEF">
      <w:pPr>
        <w:tabs>
          <w:tab w:val="left" w:pos="993"/>
        </w:tabs>
        <w:spacing w:after="160" w:line="480" w:lineRule="auto"/>
        <w:ind w:left="567"/>
        <w:contextualSpacing/>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r>
      <w:r w:rsidR="00E63D83" w:rsidRPr="00A41E3C">
        <w:rPr>
          <w:rFonts w:ascii="Times New Roman" w:eastAsia="Calibri" w:hAnsi="Times New Roman" w:cs="Times New Roman"/>
          <w:sz w:val="24"/>
          <w:szCs w:val="24"/>
          <w:lang w:val="en-ZW"/>
        </w:rPr>
        <w:t>Rules, 2018 be and is hereby granted.</w:t>
      </w:r>
    </w:p>
    <w:p w:rsidR="00F82FEF" w:rsidRDefault="00E63D83" w:rsidP="00F82FEF">
      <w:pPr>
        <w:numPr>
          <w:ilvl w:val="0"/>
          <w:numId w:val="1"/>
        </w:numPr>
        <w:tabs>
          <w:tab w:val="left" w:pos="993"/>
        </w:tabs>
        <w:spacing w:after="160" w:line="480" w:lineRule="auto"/>
        <w:ind w:left="567" w:firstLine="0"/>
        <w:contextualSpacing/>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That the application for extension of time within which to file and serve the appeal </w:t>
      </w:r>
    </w:p>
    <w:p w:rsidR="00E63D83" w:rsidRPr="00A41E3C" w:rsidRDefault="00F82FEF" w:rsidP="00F82FEF">
      <w:pPr>
        <w:tabs>
          <w:tab w:val="left" w:pos="993"/>
        </w:tabs>
        <w:spacing w:after="160" w:line="480" w:lineRule="auto"/>
        <w:ind w:left="567"/>
        <w:contextualSpacing/>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r>
      <w:r w:rsidR="00E63D83" w:rsidRPr="00A41E3C">
        <w:rPr>
          <w:rFonts w:ascii="Times New Roman" w:eastAsia="Calibri" w:hAnsi="Times New Roman" w:cs="Times New Roman"/>
          <w:sz w:val="24"/>
          <w:szCs w:val="24"/>
          <w:lang w:val="en-ZW"/>
        </w:rPr>
        <w:t xml:space="preserve">in terms of the rules be and is hereby granted. </w:t>
      </w:r>
    </w:p>
    <w:p w:rsidR="00E63D83" w:rsidRPr="00A41E3C" w:rsidRDefault="00E63D83" w:rsidP="00F82FEF">
      <w:pPr>
        <w:numPr>
          <w:ilvl w:val="0"/>
          <w:numId w:val="1"/>
        </w:numPr>
        <w:tabs>
          <w:tab w:val="left" w:pos="993"/>
        </w:tabs>
        <w:spacing w:after="160" w:line="480" w:lineRule="auto"/>
        <w:ind w:left="567" w:firstLine="0"/>
        <w:contextualSpacing/>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The appeal shall be deemed to have been filed on the date of this order.</w:t>
      </w:r>
    </w:p>
    <w:p w:rsidR="00E63D83" w:rsidRPr="00A41E3C" w:rsidRDefault="00E63D83" w:rsidP="00F82FEF">
      <w:pPr>
        <w:numPr>
          <w:ilvl w:val="0"/>
          <w:numId w:val="1"/>
        </w:numPr>
        <w:tabs>
          <w:tab w:val="left" w:pos="993"/>
        </w:tabs>
        <w:spacing w:after="160" w:line="480" w:lineRule="auto"/>
        <w:ind w:left="567" w:firstLine="0"/>
        <w:contextualSpacing/>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There will be no order as to costs. </w:t>
      </w:r>
    </w:p>
    <w:p w:rsidR="007A64E9" w:rsidRPr="00A41E3C" w:rsidRDefault="007A64E9" w:rsidP="007A64E9">
      <w:pPr>
        <w:spacing w:after="160" w:line="360" w:lineRule="auto"/>
        <w:jc w:val="both"/>
        <w:rPr>
          <w:rFonts w:ascii="Times New Roman" w:eastAsia="Calibri" w:hAnsi="Times New Roman" w:cs="Times New Roman"/>
          <w:b/>
          <w:sz w:val="24"/>
          <w:szCs w:val="24"/>
          <w:lang w:val="en-ZW"/>
        </w:rPr>
      </w:pPr>
    </w:p>
    <w:p w:rsidR="007A64E9" w:rsidRPr="00A41E3C" w:rsidRDefault="007A64E9" w:rsidP="007A64E9">
      <w:pPr>
        <w:spacing w:after="160" w:line="360" w:lineRule="auto"/>
        <w:jc w:val="both"/>
        <w:rPr>
          <w:rFonts w:ascii="Times New Roman" w:eastAsia="Calibri" w:hAnsi="Times New Roman" w:cs="Times New Roman"/>
          <w:b/>
          <w:sz w:val="24"/>
          <w:szCs w:val="24"/>
          <w:lang w:val="en-ZW"/>
        </w:rPr>
      </w:pPr>
      <w:r w:rsidRPr="00A41E3C">
        <w:rPr>
          <w:rFonts w:ascii="Times New Roman" w:eastAsia="Calibri" w:hAnsi="Times New Roman" w:cs="Times New Roman"/>
          <w:b/>
          <w:sz w:val="24"/>
          <w:szCs w:val="24"/>
          <w:lang w:val="en-ZW"/>
        </w:rPr>
        <w:t xml:space="preserve">BACKGROUND </w:t>
      </w:r>
    </w:p>
    <w:p w:rsidR="002E2E6D" w:rsidRPr="00A41E3C" w:rsidRDefault="00AE0581" w:rsidP="00F82FEF">
      <w:pPr>
        <w:tabs>
          <w:tab w:val="left" w:pos="1134"/>
        </w:tabs>
        <w:spacing w:after="0" w:line="36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E63D83" w:rsidRPr="00A41E3C">
        <w:rPr>
          <w:rFonts w:ascii="Times New Roman" w:eastAsia="Calibri" w:hAnsi="Times New Roman" w:cs="Times New Roman"/>
          <w:sz w:val="24"/>
          <w:szCs w:val="24"/>
          <w:lang w:val="en-ZW"/>
        </w:rPr>
        <w:t>The applicant issued summons against the respondents</w:t>
      </w:r>
      <w:r w:rsidRPr="00A41E3C">
        <w:rPr>
          <w:rFonts w:ascii="Times New Roman" w:eastAsia="Calibri" w:hAnsi="Times New Roman" w:cs="Times New Roman"/>
          <w:sz w:val="24"/>
          <w:szCs w:val="24"/>
          <w:lang w:val="en-ZW"/>
        </w:rPr>
        <w:t xml:space="preserve"> on 9 June </w:t>
      </w:r>
      <w:r w:rsidR="002E2E6D" w:rsidRPr="00A41E3C">
        <w:rPr>
          <w:rFonts w:ascii="Times New Roman" w:eastAsia="Calibri" w:hAnsi="Times New Roman" w:cs="Times New Roman"/>
          <w:sz w:val="24"/>
          <w:szCs w:val="24"/>
          <w:lang w:val="en-ZW"/>
        </w:rPr>
        <w:t>2020 seeking an order:-</w:t>
      </w:r>
    </w:p>
    <w:p w:rsidR="00A41E3C" w:rsidRDefault="002E2E6D" w:rsidP="00A41E3C">
      <w:pPr>
        <w:pStyle w:val="ListParagraph"/>
        <w:numPr>
          <w:ilvl w:val="0"/>
          <w:numId w:val="4"/>
        </w:numPr>
        <w:tabs>
          <w:tab w:val="left" w:pos="1134"/>
        </w:tabs>
        <w:spacing w:after="160" w:line="360" w:lineRule="auto"/>
        <w:ind w:left="709" w:hanging="19"/>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that </w:t>
      </w:r>
      <w:r w:rsidR="00E63D83" w:rsidRPr="00A41E3C">
        <w:rPr>
          <w:rFonts w:ascii="Times New Roman" w:eastAsia="Calibri" w:hAnsi="Times New Roman" w:cs="Times New Roman"/>
          <w:sz w:val="24"/>
          <w:szCs w:val="24"/>
          <w:lang w:val="en-ZW"/>
        </w:rPr>
        <w:t>the agreement of sal</w:t>
      </w:r>
      <w:r w:rsidR="00AE0581" w:rsidRPr="00A41E3C">
        <w:rPr>
          <w:rFonts w:ascii="Times New Roman" w:eastAsia="Calibri" w:hAnsi="Times New Roman" w:cs="Times New Roman"/>
          <w:sz w:val="24"/>
          <w:szCs w:val="24"/>
          <w:lang w:val="en-ZW"/>
        </w:rPr>
        <w:t xml:space="preserve">e between the applicant and the </w:t>
      </w:r>
      <w:r w:rsidRPr="00A41E3C">
        <w:rPr>
          <w:rFonts w:ascii="Times New Roman" w:eastAsia="Calibri" w:hAnsi="Times New Roman" w:cs="Times New Roman"/>
          <w:sz w:val="24"/>
          <w:szCs w:val="24"/>
          <w:lang w:val="en-ZW"/>
        </w:rPr>
        <w:t>first</w:t>
      </w:r>
      <w:r w:rsidR="0036002F" w:rsidRPr="00A41E3C">
        <w:rPr>
          <w:rFonts w:ascii="Times New Roman" w:eastAsia="Calibri" w:hAnsi="Times New Roman" w:cs="Times New Roman"/>
          <w:sz w:val="24"/>
          <w:szCs w:val="24"/>
          <w:lang w:val="en-ZW"/>
        </w:rPr>
        <w:t xml:space="preserve"> respondent be </w:t>
      </w:r>
    </w:p>
    <w:p w:rsidR="002E2E6D" w:rsidRPr="00A41E3C" w:rsidRDefault="00A41E3C" w:rsidP="00A41E3C">
      <w:pPr>
        <w:pStyle w:val="ListParagraph"/>
        <w:tabs>
          <w:tab w:val="left" w:pos="1134"/>
        </w:tabs>
        <w:spacing w:after="160" w:line="360" w:lineRule="auto"/>
        <w:ind w:left="709"/>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r>
      <w:r w:rsidR="00E63D83" w:rsidRPr="00A41E3C">
        <w:rPr>
          <w:rFonts w:ascii="Times New Roman" w:eastAsia="Calibri" w:hAnsi="Times New Roman" w:cs="Times New Roman"/>
          <w:sz w:val="24"/>
          <w:szCs w:val="24"/>
          <w:lang w:val="en-ZW"/>
        </w:rPr>
        <w:t>decla</w:t>
      </w:r>
      <w:r w:rsidR="00EA6B09" w:rsidRPr="00A41E3C">
        <w:rPr>
          <w:rFonts w:ascii="Times New Roman" w:eastAsia="Calibri" w:hAnsi="Times New Roman" w:cs="Times New Roman"/>
          <w:sz w:val="24"/>
          <w:szCs w:val="24"/>
          <w:lang w:val="en-ZW"/>
        </w:rPr>
        <w:t>red valid and still operational;</w:t>
      </w:r>
    </w:p>
    <w:p w:rsidR="00F82FEF" w:rsidRDefault="00E63D83" w:rsidP="00B265FC">
      <w:pPr>
        <w:pStyle w:val="ListParagraph"/>
        <w:numPr>
          <w:ilvl w:val="0"/>
          <w:numId w:val="4"/>
        </w:numPr>
        <w:tabs>
          <w:tab w:val="left" w:pos="1134"/>
        </w:tabs>
        <w:spacing w:after="160" w:line="360" w:lineRule="auto"/>
        <w:ind w:left="709" w:hanging="19"/>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declaring the agreement of sale that was entered into between the </w:t>
      </w:r>
      <w:r w:rsidR="002E2E6D" w:rsidRPr="00A41E3C">
        <w:rPr>
          <w:rFonts w:ascii="Times New Roman" w:eastAsia="Calibri" w:hAnsi="Times New Roman" w:cs="Times New Roman"/>
          <w:sz w:val="24"/>
          <w:szCs w:val="24"/>
          <w:lang w:val="en-ZW"/>
        </w:rPr>
        <w:t>first</w:t>
      </w:r>
      <w:r w:rsidRPr="00A41E3C">
        <w:rPr>
          <w:rFonts w:ascii="Times New Roman" w:eastAsia="Calibri" w:hAnsi="Times New Roman" w:cs="Times New Roman"/>
          <w:sz w:val="24"/>
          <w:szCs w:val="24"/>
          <w:lang w:val="en-ZW"/>
        </w:rPr>
        <w:t xml:space="preserve">, </w:t>
      </w:r>
      <w:r w:rsidR="002E2E6D" w:rsidRPr="00A41E3C">
        <w:rPr>
          <w:rFonts w:ascii="Times New Roman" w:eastAsia="Calibri" w:hAnsi="Times New Roman" w:cs="Times New Roman"/>
          <w:sz w:val="24"/>
          <w:szCs w:val="24"/>
          <w:lang w:val="en-ZW"/>
        </w:rPr>
        <w:t>second</w:t>
      </w:r>
      <w:r w:rsidR="00C91978">
        <w:rPr>
          <w:rFonts w:ascii="Times New Roman" w:eastAsia="Calibri" w:hAnsi="Times New Roman" w:cs="Times New Roman"/>
          <w:sz w:val="24"/>
          <w:szCs w:val="24"/>
          <w:lang w:val="en-ZW"/>
        </w:rPr>
        <w:t xml:space="preserve"> </w:t>
      </w:r>
    </w:p>
    <w:p w:rsidR="002E2E6D" w:rsidRPr="00B265FC" w:rsidRDefault="00F82FEF" w:rsidP="00F82FEF">
      <w:pPr>
        <w:pStyle w:val="ListParagraph"/>
        <w:tabs>
          <w:tab w:val="left" w:pos="1134"/>
        </w:tabs>
        <w:spacing w:after="160" w:line="360" w:lineRule="auto"/>
        <w:ind w:left="709"/>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r>
      <w:r w:rsidR="00E63D83" w:rsidRPr="00A41E3C">
        <w:rPr>
          <w:rFonts w:ascii="Times New Roman" w:eastAsia="Calibri" w:hAnsi="Times New Roman" w:cs="Times New Roman"/>
          <w:sz w:val="24"/>
          <w:szCs w:val="24"/>
          <w:lang w:val="en-ZW"/>
        </w:rPr>
        <w:t xml:space="preserve">and </w:t>
      </w:r>
      <w:r w:rsidR="002E2E6D" w:rsidRPr="00B265FC">
        <w:rPr>
          <w:rFonts w:ascii="Times New Roman" w:eastAsia="Calibri" w:hAnsi="Times New Roman" w:cs="Times New Roman"/>
          <w:sz w:val="24"/>
          <w:szCs w:val="24"/>
          <w:lang w:val="en-ZW"/>
        </w:rPr>
        <w:t>third</w:t>
      </w:r>
      <w:r w:rsidR="00D15A63" w:rsidRPr="00B265FC">
        <w:rPr>
          <w:rFonts w:ascii="Times New Roman" w:eastAsia="Calibri" w:hAnsi="Times New Roman" w:cs="Times New Roman"/>
          <w:sz w:val="24"/>
          <w:szCs w:val="24"/>
          <w:lang w:val="en-ZW"/>
        </w:rPr>
        <w:t xml:space="preserve"> respondent</w:t>
      </w:r>
      <w:r w:rsidR="00437A31" w:rsidRPr="00B265FC">
        <w:rPr>
          <w:rFonts w:ascii="Times New Roman" w:eastAsia="Calibri" w:hAnsi="Times New Roman" w:cs="Times New Roman"/>
          <w:sz w:val="24"/>
          <w:szCs w:val="24"/>
          <w:lang w:val="en-ZW"/>
        </w:rPr>
        <w:t>s</w:t>
      </w:r>
      <w:r w:rsidR="00D15A63" w:rsidRPr="00B265FC">
        <w:rPr>
          <w:rFonts w:ascii="Times New Roman" w:eastAsia="Calibri" w:hAnsi="Times New Roman" w:cs="Times New Roman"/>
          <w:sz w:val="24"/>
          <w:szCs w:val="24"/>
          <w:lang w:val="en-ZW"/>
        </w:rPr>
        <w:t xml:space="preserve"> null and void</w:t>
      </w:r>
      <w:r w:rsidR="00EA6B09" w:rsidRPr="00B265FC">
        <w:rPr>
          <w:rFonts w:ascii="Times New Roman" w:eastAsia="Calibri" w:hAnsi="Times New Roman" w:cs="Times New Roman"/>
          <w:sz w:val="24"/>
          <w:szCs w:val="24"/>
          <w:lang w:val="en-ZW"/>
        </w:rPr>
        <w:t xml:space="preserve">; </w:t>
      </w:r>
    </w:p>
    <w:p w:rsidR="00A41E3C" w:rsidRDefault="00E63D83" w:rsidP="00A41E3C">
      <w:pPr>
        <w:pStyle w:val="ListParagraph"/>
        <w:numPr>
          <w:ilvl w:val="0"/>
          <w:numId w:val="4"/>
        </w:numPr>
        <w:tabs>
          <w:tab w:val="left" w:pos="1134"/>
        </w:tabs>
        <w:spacing w:after="160" w:line="360" w:lineRule="auto"/>
        <w:ind w:left="709" w:hanging="19"/>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nullifying the transfer of title of land </w:t>
      </w:r>
      <w:r w:rsidR="00D15A63" w:rsidRPr="00A41E3C">
        <w:rPr>
          <w:rFonts w:ascii="Times New Roman" w:eastAsia="Calibri" w:hAnsi="Times New Roman" w:cs="Times New Roman"/>
          <w:sz w:val="24"/>
          <w:szCs w:val="24"/>
          <w:lang w:val="en-ZW"/>
        </w:rPr>
        <w:t xml:space="preserve">by the </w:t>
      </w:r>
      <w:r w:rsidR="002E2E6D" w:rsidRPr="00A41E3C">
        <w:rPr>
          <w:rFonts w:ascii="Times New Roman" w:eastAsia="Calibri" w:hAnsi="Times New Roman" w:cs="Times New Roman"/>
          <w:sz w:val="24"/>
          <w:szCs w:val="24"/>
          <w:lang w:val="en-ZW"/>
        </w:rPr>
        <w:t>fo</w:t>
      </w:r>
      <w:r w:rsidR="003A53D4" w:rsidRPr="00A41E3C">
        <w:rPr>
          <w:rFonts w:ascii="Times New Roman" w:eastAsia="Calibri" w:hAnsi="Times New Roman" w:cs="Times New Roman"/>
          <w:sz w:val="24"/>
          <w:szCs w:val="24"/>
          <w:lang w:val="en-ZW"/>
        </w:rPr>
        <w:t>u</w:t>
      </w:r>
      <w:r w:rsidR="002E2E6D" w:rsidRPr="00A41E3C">
        <w:rPr>
          <w:rFonts w:ascii="Times New Roman" w:eastAsia="Calibri" w:hAnsi="Times New Roman" w:cs="Times New Roman"/>
          <w:sz w:val="24"/>
          <w:szCs w:val="24"/>
          <w:lang w:val="en-ZW"/>
        </w:rPr>
        <w:t>rth</w:t>
      </w:r>
      <w:r w:rsidR="00D15A63" w:rsidRPr="00A41E3C">
        <w:rPr>
          <w:rFonts w:ascii="Times New Roman" w:eastAsia="Calibri" w:hAnsi="Times New Roman" w:cs="Times New Roman"/>
          <w:sz w:val="24"/>
          <w:szCs w:val="24"/>
          <w:lang w:val="en-ZW"/>
        </w:rPr>
        <w:t xml:space="preserve"> respondent </w:t>
      </w:r>
      <w:r w:rsidRPr="00A41E3C">
        <w:rPr>
          <w:rFonts w:ascii="Times New Roman" w:eastAsia="Calibri" w:hAnsi="Times New Roman" w:cs="Times New Roman"/>
          <w:sz w:val="24"/>
          <w:szCs w:val="24"/>
          <w:lang w:val="en-ZW"/>
        </w:rPr>
        <w:t xml:space="preserve">into the </w:t>
      </w:r>
      <w:r w:rsidR="002E2E6D" w:rsidRPr="00A41E3C">
        <w:rPr>
          <w:rFonts w:ascii="Times New Roman" w:eastAsia="Calibri" w:hAnsi="Times New Roman" w:cs="Times New Roman"/>
          <w:sz w:val="24"/>
          <w:szCs w:val="24"/>
          <w:lang w:val="en-ZW"/>
        </w:rPr>
        <w:t>third</w:t>
      </w:r>
      <w:r w:rsidRPr="00A41E3C">
        <w:rPr>
          <w:rFonts w:ascii="Times New Roman" w:eastAsia="Calibri" w:hAnsi="Times New Roman" w:cs="Times New Roman"/>
          <w:sz w:val="24"/>
          <w:szCs w:val="24"/>
          <w:lang w:val="en-ZW"/>
        </w:rPr>
        <w:t xml:space="preserve"> </w:t>
      </w:r>
    </w:p>
    <w:p w:rsidR="002E2E6D" w:rsidRPr="00A41E3C" w:rsidRDefault="00A41E3C" w:rsidP="00A41E3C">
      <w:pPr>
        <w:pStyle w:val="ListParagraph"/>
        <w:tabs>
          <w:tab w:val="left" w:pos="1134"/>
        </w:tabs>
        <w:spacing w:after="160" w:line="360" w:lineRule="auto"/>
        <w:ind w:left="709"/>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r>
      <w:r w:rsidR="00E63D83" w:rsidRPr="00A41E3C">
        <w:rPr>
          <w:rFonts w:ascii="Times New Roman" w:eastAsia="Calibri" w:hAnsi="Times New Roman" w:cs="Times New Roman"/>
          <w:sz w:val="24"/>
          <w:szCs w:val="24"/>
          <w:lang w:val="en-ZW"/>
        </w:rPr>
        <w:t>respondent’s name</w:t>
      </w:r>
      <w:r w:rsidR="00EA6B09" w:rsidRPr="00A41E3C">
        <w:rPr>
          <w:rFonts w:ascii="Times New Roman" w:eastAsia="Calibri" w:hAnsi="Times New Roman" w:cs="Times New Roman"/>
          <w:sz w:val="24"/>
          <w:szCs w:val="24"/>
          <w:lang w:val="en-ZW"/>
        </w:rPr>
        <w:t>;</w:t>
      </w:r>
      <w:r w:rsidR="00E63D83" w:rsidRPr="00A41E3C">
        <w:rPr>
          <w:rFonts w:ascii="Times New Roman" w:eastAsia="Calibri" w:hAnsi="Times New Roman" w:cs="Times New Roman"/>
          <w:sz w:val="24"/>
          <w:szCs w:val="24"/>
          <w:lang w:val="en-ZW"/>
        </w:rPr>
        <w:t xml:space="preserve"> and</w:t>
      </w:r>
    </w:p>
    <w:p w:rsidR="00E63D83" w:rsidRPr="00A41E3C" w:rsidRDefault="002E2E6D" w:rsidP="00817196">
      <w:pPr>
        <w:tabs>
          <w:tab w:val="left" w:pos="1134"/>
        </w:tabs>
        <w:spacing w:after="160" w:line="360" w:lineRule="auto"/>
        <w:ind w:left="709" w:hanging="19"/>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(d)</w:t>
      </w:r>
      <w:r w:rsidR="00A41E3C">
        <w:rPr>
          <w:rFonts w:ascii="Times New Roman" w:eastAsia="Calibri" w:hAnsi="Times New Roman" w:cs="Times New Roman"/>
          <w:sz w:val="24"/>
          <w:szCs w:val="24"/>
          <w:lang w:val="en-ZW"/>
        </w:rPr>
        <w:tab/>
      </w:r>
      <w:r w:rsidR="000C015F" w:rsidRPr="00A41E3C">
        <w:rPr>
          <w:rFonts w:ascii="Times New Roman" w:eastAsia="Calibri" w:hAnsi="Times New Roman" w:cs="Times New Roman"/>
          <w:sz w:val="24"/>
          <w:szCs w:val="24"/>
          <w:lang w:val="en-ZW"/>
        </w:rPr>
        <w:t>that respondents pay</w:t>
      </w:r>
      <w:r w:rsidR="00E63D83" w:rsidRPr="00A41E3C">
        <w:rPr>
          <w:rFonts w:ascii="Times New Roman" w:eastAsia="Calibri" w:hAnsi="Times New Roman" w:cs="Times New Roman"/>
          <w:sz w:val="24"/>
          <w:szCs w:val="24"/>
          <w:lang w:val="en-ZW"/>
        </w:rPr>
        <w:t xml:space="preserve"> costs of suit.</w:t>
      </w:r>
    </w:p>
    <w:p w:rsidR="00AE0581" w:rsidRDefault="00763DC4" w:rsidP="00763DC4">
      <w:pPr>
        <w:spacing w:after="0" w:line="240" w:lineRule="auto"/>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p>
    <w:p w:rsidR="00A41E3C" w:rsidRPr="00A41E3C" w:rsidRDefault="00A41E3C" w:rsidP="00A41E3C">
      <w:pPr>
        <w:spacing w:after="0" w:line="240" w:lineRule="auto"/>
        <w:jc w:val="both"/>
        <w:rPr>
          <w:rFonts w:ascii="Times New Roman" w:eastAsia="Calibri" w:hAnsi="Times New Roman" w:cs="Times New Roman"/>
          <w:sz w:val="24"/>
          <w:szCs w:val="24"/>
          <w:lang w:val="en-ZW"/>
        </w:rPr>
      </w:pPr>
    </w:p>
    <w:p w:rsidR="00817196" w:rsidRDefault="00817196" w:rsidP="00F82FEF">
      <w:pPr>
        <w:tabs>
          <w:tab w:val="left" w:pos="1134"/>
        </w:tabs>
        <w:spacing w:after="16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0C015F" w:rsidRPr="00A41E3C">
        <w:rPr>
          <w:rFonts w:ascii="Times New Roman" w:eastAsia="Calibri" w:hAnsi="Times New Roman" w:cs="Times New Roman"/>
          <w:sz w:val="24"/>
          <w:szCs w:val="24"/>
          <w:lang w:val="en-ZW"/>
        </w:rPr>
        <w:t>The facts giving rise to the above claim may</w:t>
      </w:r>
      <w:r w:rsidR="00BE1203">
        <w:rPr>
          <w:rFonts w:ascii="Times New Roman" w:eastAsia="Calibri" w:hAnsi="Times New Roman" w:cs="Times New Roman"/>
          <w:sz w:val="24"/>
          <w:szCs w:val="24"/>
          <w:lang w:val="en-ZW"/>
        </w:rPr>
        <w:t xml:space="preserve"> </w:t>
      </w:r>
      <w:r w:rsidR="000C015F" w:rsidRPr="00A41E3C">
        <w:rPr>
          <w:rFonts w:ascii="Times New Roman" w:eastAsia="Calibri" w:hAnsi="Times New Roman" w:cs="Times New Roman"/>
          <w:sz w:val="24"/>
          <w:szCs w:val="24"/>
          <w:lang w:val="en-ZW"/>
        </w:rPr>
        <w:t xml:space="preserve">be encapsulated as follows- </w:t>
      </w:r>
      <w:r w:rsidR="006A4C07" w:rsidRPr="00A41E3C">
        <w:rPr>
          <w:rFonts w:ascii="Times New Roman" w:eastAsia="Calibri" w:hAnsi="Times New Roman" w:cs="Times New Roman"/>
          <w:sz w:val="24"/>
          <w:szCs w:val="24"/>
          <w:lang w:val="en-ZW"/>
        </w:rPr>
        <w:t>The applicant entered into an agreement of</w:t>
      </w:r>
      <w:r w:rsidR="00F11C48" w:rsidRPr="00A41E3C">
        <w:rPr>
          <w:rFonts w:ascii="Times New Roman" w:eastAsia="Calibri" w:hAnsi="Times New Roman" w:cs="Times New Roman"/>
          <w:sz w:val="24"/>
          <w:szCs w:val="24"/>
          <w:lang w:val="en-ZW"/>
        </w:rPr>
        <w:t xml:space="preserve"> </w:t>
      </w:r>
      <w:r w:rsidR="00D1774E" w:rsidRPr="00A41E3C">
        <w:rPr>
          <w:rFonts w:ascii="Times New Roman" w:eastAsia="Calibri" w:hAnsi="Times New Roman" w:cs="Times New Roman"/>
          <w:sz w:val="24"/>
          <w:szCs w:val="24"/>
          <w:lang w:val="en-ZW"/>
        </w:rPr>
        <w:t>sale with</w:t>
      </w:r>
      <w:r w:rsidR="00F11C48" w:rsidRPr="00A41E3C">
        <w:rPr>
          <w:rFonts w:ascii="Times New Roman" w:eastAsia="Calibri" w:hAnsi="Times New Roman" w:cs="Times New Roman"/>
          <w:sz w:val="24"/>
          <w:szCs w:val="24"/>
          <w:lang w:val="en-ZW"/>
        </w:rPr>
        <w:t xml:space="preserve"> the sellers of an </w:t>
      </w:r>
      <w:r w:rsidR="00AB2851" w:rsidRPr="00A41E3C">
        <w:rPr>
          <w:rFonts w:ascii="Times New Roman" w:eastAsia="Calibri" w:hAnsi="Times New Roman" w:cs="Times New Roman"/>
          <w:sz w:val="24"/>
          <w:szCs w:val="24"/>
          <w:lang w:val="en-ZW"/>
        </w:rPr>
        <w:t>immovable</w:t>
      </w:r>
      <w:r w:rsidR="00F11C48" w:rsidRPr="00A41E3C">
        <w:rPr>
          <w:rFonts w:ascii="Times New Roman" w:eastAsia="Calibri" w:hAnsi="Times New Roman" w:cs="Times New Roman"/>
          <w:sz w:val="24"/>
          <w:szCs w:val="24"/>
          <w:lang w:val="en-ZW"/>
        </w:rPr>
        <w:t xml:space="preserve"> property described as Lot number 17 Weirmouth Sm</w:t>
      </w:r>
      <w:r w:rsidR="00E52A61" w:rsidRPr="00A41E3C">
        <w:rPr>
          <w:rFonts w:ascii="Times New Roman" w:eastAsia="Calibri" w:hAnsi="Times New Roman" w:cs="Times New Roman"/>
          <w:sz w:val="24"/>
          <w:szCs w:val="24"/>
          <w:lang w:val="en-ZW"/>
        </w:rPr>
        <w:t>all Holdings of Weirmouth on 23 </w:t>
      </w:r>
      <w:r w:rsidR="00AB2851" w:rsidRPr="00A41E3C">
        <w:rPr>
          <w:rFonts w:ascii="Times New Roman" w:eastAsia="Calibri" w:hAnsi="Times New Roman" w:cs="Times New Roman"/>
          <w:sz w:val="24"/>
          <w:szCs w:val="24"/>
          <w:lang w:val="en-ZW"/>
        </w:rPr>
        <w:t>June</w:t>
      </w:r>
      <w:r w:rsidR="00E52A61" w:rsidRPr="00A41E3C">
        <w:rPr>
          <w:rFonts w:ascii="Times New Roman" w:eastAsia="Calibri" w:hAnsi="Times New Roman" w:cs="Times New Roman"/>
          <w:sz w:val="24"/>
          <w:szCs w:val="24"/>
          <w:lang w:val="en-ZW"/>
        </w:rPr>
        <w:t> </w:t>
      </w:r>
      <w:r w:rsidR="000C015F" w:rsidRPr="00A41E3C">
        <w:rPr>
          <w:rFonts w:ascii="Times New Roman" w:eastAsia="Calibri" w:hAnsi="Times New Roman" w:cs="Times New Roman"/>
          <w:sz w:val="24"/>
          <w:szCs w:val="24"/>
          <w:lang w:val="en-ZW"/>
        </w:rPr>
        <w:t xml:space="preserve">2014, </w:t>
      </w:r>
      <w:r w:rsidR="00437A31" w:rsidRPr="00A41E3C">
        <w:rPr>
          <w:rFonts w:ascii="Times New Roman" w:eastAsia="Calibri" w:hAnsi="Times New Roman" w:cs="Times New Roman"/>
          <w:sz w:val="24"/>
          <w:szCs w:val="24"/>
          <w:lang w:val="en-ZW"/>
        </w:rPr>
        <w:t>namely Laur</w:t>
      </w:r>
      <w:r w:rsidR="007A6705">
        <w:rPr>
          <w:rFonts w:ascii="Times New Roman" w:eastAsia="Calibri" w:hAnsi="Times New Roman" w:cs="Times New Roman"/>
          <w:sz w:val="24"/>
          <w:szCs w:val="24"/>
          <w:lang w:val="en-ZW"/>
        </w:rPr>
        <w:t>een </w:t>
      </w:r>
      <w:r w:rsidR="00B634AC" w:rsidRPr="00A41E3C">
        <w:rPr>
          <w:rFonts w:ascii="Times New Roman" w:eastAsia="Calibri" w:hAnsi="Times New Roman" w:cs="Times New Roman"/>
          <w:sz w:val="24"/>
          <w:szCs w:val="24"/>
          <w:lang w:val="en-ZW"/>
        </w:rPr>
        <w:t>Tatenda Mvududu and Maureen </w:t>
      </w:r>
      <w:r w:rsidR="00437A31" w:rsidRPr="00A41E3C">
        <w:rPr>
          <w:rFonts w:ascii="Times New Roman" w:eastAsia="Calibri" w:hAnsi="Times New Roman" w:cs="Times New Roman"/>
          <w:sz w:val="24"/>
          <w:szCs w:val="24"/>
          <w:lang w:val="en-ZW"/>
        </w:rPr>
        <w:t>Mazviita Middleton. T</w:t>
      </w:r>
      <w:r w:rsidR="006A4C07" w:rsidRPr="00A41E3C">
        <w:rPr>
          <w:rFonts w:ascii="Times New Roman" w:eastAsia="Calibri" w:hAnsi="Times New Roman" w:cs="Times New Roman"/>
          <w:sz w:val="24"/>
          <w:szCs w:val="24"/>
          <w:lang w:val="en-ZW"/>
        </w:rPr>
        <w:t>he</w:t>
      </w:r>
      <w:r w:rsidR="00437A31" w:rsidRPr="00A41E3C">
        <w:rPr>
          <w:rFonts w:ascii="Times New Roman" w:eastAsia="Calibri" w:hAnsi="Times New Roman" w:cs="Times New Roman"/>
          <w:sz w:val="24"/>
          <w:szCs w:val="24"/>
          <w:lang w:val="en-ZW"/>
        </w:rPr>
        <w:t xml:space="preserve"> </w:t>
      </w:r>
      <w:r w:rsidR="00D1774E" w:rsidRPr="00A41E3C">
        <w:rPr>
          <w:rFonts w:ascii="Times New Roman" w:eastAsia="Calibri" w:hAnsi="Times New Roman" w:cs="Times New Roman"/>
          <w:sz w:val="24"/>
          <w:szCs w:val="24"/>
          <w:lang w:val="en-ZW"/>
        </w:rPr>
        <w:t>first and</w:t>
      </w:r>
      <w:r w:rsidR="00437A31" w:rsidRPr="00A41E3C">
        <w:rPr>
          <w:rFonts w:ascii="Times New Roman" w:eastAsia="Calibri" w:hAnsi="Times New Roman" w:cs="Times New Roman"/>
          <w:sz w:val="24"/>
          <w:szCs w:val="24"/>
          <w:lang w:val="en-ZW"/>
        </w:rPr>
        <w:t xml:space="preserve"> </w:t>
      </w:r>
      <w:r w:rsidR="000C015F" w:rsidRPr="00A41E3C">
        <w:rPr>
          <w:rFonts w:ascii="Times New Roman" w:eastAsia="Calibri" w:hAnsi="Times New Roman" w:cs="Times New Roman"/>
          <w:sz w:val="24"/>
          <w:szCs w:val="24"/>
          <w:lang w:val="en-ZW"/>
        </w:rPr>
        <w:t>second</w:t>
      </w:r>
      <w:r w:rsidR="00D1774E" w:rsidRPr="00A41E3C">
        <w:rPr>
          <w:rFonts w:ascii="Times New Roman" w:eastAsia="Calibri" w:hAnsi="Times New Roman" w:cs="Times New Roman"/>
          <w:sz w:val="24"/>
          <w:szCs w:val="24"/>
          <w:lang w:val="en-ZW"/>
        </w:rPr>
        <w:t xml:space="preserve"> respondents</w:t>
      </w:r>
      <w:r w:rsidR="00437A31" w:rsidRPr="00A41E3C">
        <w:rPr>
          <w:rFonts w:ascii="Times New Roman" w:eastAsia="Calibri" w:hAnsi="Times New Roman" w:cs="Times New Roman"/>
          <w:sz w:val="24"/>
          <w:szCs w:val="24"/>
          <w:lang w:val="en-ZW"/>
        </w:rPr>
        <w:t xml:space="preserve"> acted as agents</w:t>
      </w:r>
      <w:r w:rsidR="00F11C48" w:rsidRPr="00A41E3C">
        <w:rPr>
          <w:rFonts w:ascii="Times New Roman" w:eastAsia="Calibri" w:hAnsi="Times New Roman" w:cs="Times New Roman"/>
          <w:sz w:val="24"/>
          <w:szCs w:val="24"/>
          <w:lang w:val="en-ZW"/>
        </w:rPr>
        <w:t xml:space="preserve"> for the sellers in the transaction. The agreement was in </w:t>
      </w:r>
      <w:r w:rsidR="00437A31" w:rsidRPr="00A41E3C">
        <w:rPr>
          <w:rFonts w:ascii="Times New Roman" w:eastAsia="Calibri" w:hAnsi="Times New Roman" w:cs="Times New Roman"/>
          <w:sz w:val="24"/>
          <w:szCs w:val="24"/>
          <w:lang w:val="en-ZW"/>
        </w:rPr>
        <w:t xml:space="preserve">the names of the sellers. </w:t>
      </w:r>
      <w:r w:rsidR="000C015F" w:rsidRPr="00A41E3C">
        <w:rPr>
          <w:rFonts w:ascii="Times New Roman" w:eastAsia="Calibri" w:hAnsi="Times New Roman" w:cs="Times New Roman"/>
          <w:sz w:val="24"/>
          <w:szCs w:val="24"/>
          <w:lang w:val="en-ZW"/>
        </w:rPr>
        <w:t>The agreement of sale was subsequently cancelled and the applicant was advi</w:t>
      </w:r>
      <w:r w:rsidRPr="00A41E3C">
        <w:rPr>
          <w:rFonts w:ascii="Times New Roman" w:eastAsia="Calibri" w:hAnsi="Times New Roman" w:cs="Times New Roman"/>
          <w:sz w:val="24"/>
          <w:szCs w:val="24"/>
          <w:lang w:val="en-ZW"/>
        </w:rPr>
        <w:t>sed of the same on 14 September </w:t>
      </w:r>
      <w:r w:rsidR="000C015F" w:rsidRPr="00A41E3C">
        <w:rPr>
          <w:rFonts w:ascii="Times New Roman" w:eastAsia="Calibri" w:hAnsi="Times New Roman" w:cs="Times New Roman"/>
          <w:sz w:val="24"/>
          <w:szCs w:val="24"/>
          <w:lang w:val="en-ZW"/>
        </w:rPr>
        <w:t xml:space="preserve">2015. </w:t>
      </w:r>
      <w:r w:rsidR="00D1774E" w:rsidRPr="00A41E3C">
        <w:rPr>
          <w:rFonts w:ascii="Times New Roman" w:eastAsia="Calibri" w:hAnsi="Times New Roman" w:cs="Times New Roman"/>
          <w:sz w:val="24"/>
          <w:szCs w:val="24"/>
          <w:lang w:val="en-ZW"/>
        </w:rPr>
        <w:t>On 22</w:t>
      </w:r>
      <w:r w:rsidR="00F11C48" w:rsidRPr="00A41E3C">
        <w:rPr>
          <w:rFonts w:ascii="Times New Roman" w:eastAsia="Calibri" w:hAnsi="Times New Roman" w:cs="Times New Roman"/>
          <w:sz w:val="24"/>
          <w:szCs w:val="24"/>
          <w:lang w:val="en-ZW"/>
        </w:rPr>
        <w:t xml:space="preserve"> January 2016 that same property was sold to the </w:t>
      </w:r>
      <w:r w:rsidR="000C015F" w:rsidRPr="00A41E3C">
        <w:rPr>
          <w:rFonts w:ascii="Times New Roman" w:eastAsia="Calibri" w:hAnsi="Times New Roman" w:cs="Times New Roman"/>
          <w:sz w:val="24"/>
          <w:szCs w:val="24"/>
          <w:lang w:val="en-ZW"/>
        </w:rPr>
        <w:lastRenderedPageBreak/>
        <w:t>third</w:t>
      </w:r>
      <w:r w:rsidR="00F11C48" w:rsidRPr="00A41E3C">
        <w:rPr>
          <w:rFonts w:ascii="Times New Roman" w:eastAsia="Calibri" w:hAnsi="Times New Roman" w:cs="Times New Roman"/>
          <w:sz w:val="24"/>
          <w:szCs w:val="24"/>
          <w:lang w:val="en-ZW"/>
        </w:rPr>
        <w:t xml:space="preserve"> respondent through the agency of the first and second respondents. Transfer was subsequently effect</w:t>
      </w:r>
      <w:r w:rsidR="00437A31" w:rsidRPr="00A41E3C">
        <w:rPr>
          <w:rFonts w:ascii="Times New Roman" w:eastAsia="Calibri" w:hAnsi="Times New Roman" w:cs="Times New Roman"/>
          <w:sz w:val="24"/>
          <w:szCs w:val="24"/>
          <w:lang w:val="en-ZW"/>
        </w:rPr>
        <w:t>ed</w:t>
      </w:r>
      <w:r w:rsidR="00F11C48" w:rsidRPr="00A41E3C">
        <w:rPr>
          <w:rFonts w:ascii="Times New Roman" w:eastAsia="Calibri" w:hAnsi="Times New Roman" w:cs="Times New Roman"/>
          <w:sz w:val="24"/>
          <w:szCs w:val="24"/>
          <w:lang w:val="en-ZW"/>
        </w:rPr>
        <w:t xml:space="preserve"> to the </w:t>
      </w:r>
      <w:r w:rsidR="000C015F" w:rsidRPr="00A41E3C">
        <w:rPr>
          <w:rFonts w:ascii="Times New Roman" w:eastAsia="Calibri" w:hAnsi="Times New Roman" w:cs="Times New Roman"/>
          <w:sz w:val="24"/>
          <w:szCs w:val="24"/>
          <w:lang w:val="en-ZW"/>
        </w:rPr>
        <w:t>third</w:t>
      </w:r>
      <w:r w:rsidR="00F11C48" w:rsidRPr="00A41E3C">
        <w:rPr>
          <w:rFonts w:ascii="Times New Roman" w:eastAsia="Calibri" w:hAnsi="Times New Roman" w:cs="Times New Roman"/>
          <w:sz w:val="24"/>
          <w:szCs w:val="24"/>
          <w:lang w:val="en-ZW"/>
        </w:rPr>
        <w:t xml:space="preserve"> respondent </w:t>
      </w:r>
      <w:r w:rsidR="003A53D4" w:rsidRPr="00A41E3C">
        <w:rPr>
          <w:rFonts w:ascii="Times New Roman" w:eastAsia="Calibri" w:hAnsi="Times New Roman" w:cs="Times New Roman"/>
          <w:sz w:val="24"/>
          <w:szCs w:val="24"/>
          <w:lang w:val="en-ZW"/>
        </w:rPr>
        <w:t>in that</w:t>
      </w:r>
      <w:r w:rsidR="00682966" w:rsidRPr="00A41E3C">
        <w:rPr>
          <w:rFonts w:ascii="Times New Roman" w:eastAsia="Calibri" w:hAnsi="Times New Roman" w:cs="Times New Roman"/>
          <w:sz w:val="24"/>
          <w:szCs w:val="24"/>
          <w:lang w:val="en-ZW"/>
        </w:rPr>
        <w:t xml:space="preserve"> same year.</w:t>
      </w:r>
    </w:p>
    <w:p w:rsidR="00A166CD" w:rsidRPr="00A41E3C" w:rsidRDefault="00A166CD" w:rsidP="00A166CD">
      <w:pPr>
        <w:tabs>
          <w:tab w:val="left" w:pos="1134"/>
        </w:tabs>
        <w:spacing w:after="0" w:line="480" w:lineRule="auto"/>
        <w:jc w:val="both"/>
        <w:rPr>
          <w:rFonts w:ascii="Times New Roman" w:eastAsia="Calibri" w:hAnsi="Times New Roman" w:cs="Times New Roman"/>
          <w:sz w:val="24"/>
          <w:szCs w:val="24"/>
          <w:lang w:val="en-ZW"/>
        </w:rPr>
      </w:pPr>
    </w:p>
    <w:p w:rsidR="00E52A61" w:rsidRDefault="00817196" w:rsidP="007E53BB">
      <w:pPr>
        <w:tabs>
          <w:tab w:val="left" w:pos="1134"/>
        </w:tabs>
        <w:spacing w:after="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682966" w:rsidRPr="00A41E3C">
        <w:rPr>
          <w:rFonts w:ascii="Times New Roman" w:eastAsia="Calibri" w:hAnsi="Times New Roman" w:cs="Times New Roman"/>
          <w:sz w:val="24"/>
          <w:szCs w:val="24"/>
          <w:lang w:val="en-ZW"/>
        </w:rPr>
        <w:t xml:space="preserve">In his suit the applicant did not cite the </w:t>
      </w:r>
      <w:r w:rsidR="00D1774E" w:rsidRPr="00A41E3C">
        <w:rPr>
          <w:rFonts w:ascii="Times New Roman" w:eastAsia="Calibri" w:hAnsi="Times New Roman" w:cs="Times New Roman"/>
          <w:sz w:val="24"/>
          <w:szCs w:val="24"/>
          <w:lang w:val="en-ZW"/>
        </w:rPr>
        <w:t>sellers upon</w:t>
      </w:r>
      <w:r w:rsidR="00682966" w:rsidRPr="00A41E3C">
        <w:rPr>
          <w:rFonts w:ascii="Times New Roman" w:eastAsia="Calibri" w:hAnsi="Times New Roman" w:cs="Times New Roman"/>
          <w:sz w:val="24"/>
          <w:szCs w:val="24"/>
          <w:lang w:val="en-ZW"/>
        </w:rPr>
        <w:t xml:space="preserve"> whose mandate the first and second respondents acted.</w:t>
      </w:r>
      <w:r w:rsidR="00F11C48" w:rsidRPr="00A41E3C">
        <w:rPr>
          <w:rFonts w:ascii="Times New Roman" w:eastAsia="Calibri" w:hAnsi="Times New Roman" w:cs="Times New Roman"/>
          <w:sz w:val="24"/>
          <w:szCs w:val="24"/>
          <w:lang w:val="en-ZW"/>
        </w:rPr>
        <w:t xml:space="preserve"> </w:t>
      </w:r>
      <w:r w:rsidR="00BA7708" w:rsidRPr="00A41E3C">
        <w:rPr>
          <w:rFonts w:ascii="Times New Roman" w:eastAsia="Calibri" w:hAnsi="Times New Roman" w:cs="Times New Roman"/>
          <w:sz w:val="24"/>
          <w:szCs w:val="24"/>
          <w:lang w:val="en-ZW"/>
        </w:rPr>
        <w:t xml:space="preserve">The three </w:t>
      </w:r>
      <w:r w:rsidR="00147777" w:rsidRPr="00A41E3C">
        <w:rPr>
          <w:rFonts w:ascii="Times New Roman" w:eastAsia="Calibri" w:hAnsi="Times New Roman" w:cs="Times New Roman"/>
          <w:sz w:val="24"/>
          <w:szCs w:val="24"/>
          <w:lang w:val="en-ZW"/>
        </w:rPr>
        <w:t>cited respondents filed special pleas seeking the dismissal of the applicant’s claim</w:t>
      </w:r>
      <w:r w:rsidR="00BA7708" w:rsidRPr="00A41E3C">
        <w:rPr>
          <w:rFonts w:ascii="Times New Roman" w:eastAsia="Calibri" w:hAnsi="Times New Roman" w:cs="Times New Roman"/>
          <w:sz w:val="24"/>
          <w:szCs w:val="24"/>
          <w:lang w:val="en-ZW"/>
        </w:rPr>
        <w:t xml:space="preserve">. </w:t>
      </w:r>
      <w:r w:rsidR="00E63D83" w:rsidRPr="00A41E3C">
        <w:rPr>
          <w:rFonts w:ascii="Times New Roman" w:eastAsia="Calibri" w:hAnsi="Times New Roman" w:cs="Times New Roman"/>
          <w:sz w:val="24"/>
          <w:szCs w:val="24"/>
          <w:lang w:val="en-ZW"/>
        </w:rPr>
        <w:t xml:space="preserve">The </w:t>
      </w:r>
      <w:r w:rsidR="000C015F" w:rsidRPr="00A41E3C">
        <w:rPr>
          <w:rFonts w:ascii="Times New Roman" w:eastAsia="Calibri" w:hAnsi="Times New Roman" w:cs="Times New Roman"/>
          <w:sz w:val="24"/>
          <w:szCs w:val="24"/>
          <w:lang w:val="en-ZW"/>
        </w:rPr>
        <w:t>first and</w:t>
      </w:r>
      <w:r w:rsidR="00E63D83" w:rsidRPr="00A41E3C">
        <w:rPr>
          <w:rFonts w:ascii="Times New Roman" w:eastAsia="Calibri" w:hAnsi="Times New Roman" w:cs="Times New Roman"/>
          <w:sz w:val="24"/>
          <w:szCs w:val="24"/>
          <w:lang w:val="en-ZW"/>
        </w:rPr>
        <w:t xml:space="preserve"> </w:t>
      </w:r>
      <w:r w:rsidR="000C015F" w:rsidRPr="00A41E3C">
        <w:rPr>
          <w:rFonts w:ascii="Times New Roman" w:eastAsia="Calibri" w:hAnsi="Times New Roman" w:cs="Times New Roman"/>
          <w:sz w:val="24"/>
          <w:szCs w:val="24"/>
          <w:lang w:val="en-ZW"/>
        </w:rPr>
        <w:t>second</w:t>
      </w:r>
      <w:r w:rsidR="00D1774E" w:rsidRPr="00A41E3C">
        <w:rPr>
          <w:rFonts w:ascii="Times New Roman" w:eastAsia="Calibri" w:hAnsi="Times New Roman" w:cs="Times New Roman"/>
          <w:sz w:val="24"/>
          <w:szCs w:val="24"/>
          <w:lang w:val="en-ZW"/>
        </w:rPr>
        <w:t xml:space="preserve"> respondents</w:t>
      </w:r>
      <w:r w:rsidR="00682966" w:rsidRPr="00A41E3C">
        <w:rPr>
          <w:rFonts w:ascii="Times New Roman" w:eastAsia="Calibri" w:hAnsi="Times New Roman" w:cs="Times New Roman"/>
          <w:sz w:val="24"/>
          <w:szCs w:val="24"/>
          <w:lang w:val="en-ZW"/>
        </w:rPr>
        <w:t xml:space="preserve"> </w:t>
      </w:r>
      <w:r w:rsidR="00D1774E" w:rsidRPr="00A41E3C">
        <w:rPr>
          <w:rFonts w:ascii="Times New Roman" w:eastAsia="Calibri" w:hAnsi="Times New Roman" w:cs="Times New Roman"/>
          <w:sz w:val="24"/>
          <w:szCs w:val="24"/>
          <w:lang w:val="en-ZW"/>
        </w:rPr>
        <w:t>sought the</w:t>
      </w:r>
      <w:r w:rsidR="00E63D83" w:rsidRPr="00A41E3C">
        <w:rPr>
          <w:rFonts w:ascii="Times New Roman" w:eastAsia="Calibri" w:hAnsi="Times New Roman" w:cs="Times New Roman"/>
          <w:sz w:val="24"/>
          <w:szCs w:val="24"/>
          <w:lang w:val="en-ZW"/>
        </w:rPr>
        <w:t xml:space="preserve"> dis</w:t>
      </w:r>
      <w:r w:rsidR="003A53D4" w:rsidRPr="00A41E3C">
        <w:rPr>
          <w:rFonts w:ascii="Times New Roman" w:eastAsia="Calibri" w:hAnsi="Times New Roman" w:cs="Times New Roman"/>
          <w:sz w:val="24"/>
          <w:szCs w:val="24"/>
          <w:lang w:val="en-ZW"/>
        </w:rPr>
        <w:t>missal of the claim on the grounds</w:t>
      </w:r>
      <w:r w:rsidR="00E63D83" w:rsidRPr="00A41E3C">
        <w:rPr>
          <w:rFonts w:ascii="Times New Roman" w:eastAsia="Calibri" w:hAnsi="Times New Roman" w:cs="Times New Roman"/>
          <w:sz w:val="24"/>
          <w:szCs w:val="24"/>
          <w:lang w:val="en-ZW"/>
        </w:rPr>
        <w:t xml:space="preserve"> that the claim had prescribed, that they had been wrongly </w:t>
      </w:r>
      <w:r w:rsidR="003D2102" w:rsidRPr="00A41E3C">
        <w:rPr>
          <w:rFonts w:ascii="Times New Roman" w:eastAsia="Calibri" w:hAnsi="Times New Roman" w:cs="Times New Roman"/>
          <w:sz w:val="24"/>
          <w:szCs w:val="24"/>
          <w:lang w:val="en-ZW"/>
        </w:rPr>
        <w:t>cited, that</w:t>
      </w:r>
      <w:r w:rsidR="00E63D83" w:rsidRPr="00A41E3C">
        <w:rPr>
          <w:rFonts w:ascii="Times New Roman" w:eastAsia="Calibri" w:hAnsi="Times New Roman" w:cs="Times New Roman"/>
          <w:sz w:val="24"/>
          <w:szCs w:val="24"/>
          <w:lang w:val="en-ZW"/>
        </w:rPr>
        <w:t xml:space="preserve"> the matter was </w:t>
      </w:r>
      <w:r w:rsidR="00E63D83" w:rsidRPr="00A41E3C">
        <w:rPr>
          <w:rFonts w:ascii="Times New Roman" w:eastAsia="Calibri" w:hAnsi="Times New Roman" w:cs="Times New Roman"/>
          <w:i/>
          <w:sz w:val="24"/>
          <w:szCs w:val="24"/>
          <w:lang w:val="en-ZW"/>
        </w:rPr>
        <w:t>res judicata</w:t>
      </w:r>
      <w:r w:rsidR="00E63D83" w:rsidRPr="00A41E3C">
        <w:rPr>
          <w:rFonts w:ascii="Times New Roman" w:eastAsia="Calibri" w:hAnsi="Times New Roman" w:cs="Times New Roman"/>
          <w:sz w:val="24"/>
          <w:szCs w:val="24"/>
          <w:lang w:val="en-ZW"/>
        </w:rPr>
        <w:t xml:space="preserve"> and </w:t>
      </w:r>
      <w:r w:rsidR="00E63D83" w:rsidRPr="00A41E3C">
        <w:rPr>
          <w:rFonts w:ascii="Times New Roman" w:eastAsia="Calibri" w:hAnsi="Times New Roman" w:cs="Times New Roman"/>
          <w:i/>
          <w:sz w:val="24"/>
          <w:szCs w:val="24"/>
          <w:lang w:val="en-ZW"/>
        </w:rPr>
        <w:t>lis pendens</w:t>
      </w:r>
      <w:r w:rsidR="00E63D83" w:rsidRPr="00A41E3C">
        <w:rPr>
          <w:rFonts w:ascii="Times New Roman" w:eastAsia="Calibri" w:hAnsi="Times New Roman" w:cs="Times New Roman"/>
          <w:sz w:val="24"/>
          <w:szCs w:val="24"/>
          <w:lang w:val="en-ZW"/>
        </w:rPr>
        <w:t xml:space="preserve">. The </w:t>
      </w:r>
      <w:r w:rsidR="000C015F" w:rsidRPr="00A41E3C">
        <w:rPr>
          <w:rFonts w:ascii="Times New Roman" w:eastAsia="Calibri" w:hAnsi="Times New Roman" w:cs="Times New Roman"/>
          <w:sz w:val="24"/>
          <w:szCs w:val="24"/>
          <w:lang w:val="en-ZW"/>
        </w:rPr>
        <w:t>third</w:t>
      </w:r>
      <w:r w:rsidR="00D965A4" w:rsidRPr="00A41E3C">
        <w:rPr>
          <w:rFonts w:ascii="Times New Roman" w:eastAsia="Calibri" w:hAnsi="Times New Roman" w:cs="Times New Roman"/>
          <w:sz w:val="24"/>
          <w:szCs w:val="24"/>
          <w:lang w:val="en-ZW"/>
        </w:rPr>
        <w:t xml:space="preserve"> respondent</w:t>
      </w:r>
      <w:r w:rsidR="00682966" w:rsidRPr="00A41E3C">
        <w:rPr>
          <w:rFonts w:ascii="Times New Roman" w:eastAsia="Calibri" w:hAnsi="Times New Roman" w:cs="Times New Roman"/>
          <w:sz w:val="24"/>
          <w:szCs w:val="24"/>
          <w:lang w:val="en-ZW"/>
        </w:rPr>
        <w:t xml:space="preserve"> also sought the</w:t>
      </w:r>
      <w:r w:rsidR="00BA7708" w:rsidRPr="00A41E3C">
        <w:rPr>
          <w:rFonts w:ascii="Times New Roman" w:eastAsia="Calibri" w:hAnsi="Times New Roman" w:cs="Times New Roman"/>
          <w:sz w:val="24"/>
          <w:szCs w:val="24"/>
          <w:lang w:val="en-ZW"/>
        </w:rPr>
        <w:t xml:space="preserve"> dismissal </w:t>
      </w:r>
      <w:r w:rsidR="00682966" w:rsidRPr="00A41E3C">
        <w:rPr>
          <w:rFonts w:ascii="Times New Roman" w:eastAsia="Calibri" w:hAnsi="Times New Roman" w:cs="Times New Roman"/>
          <w:sz w:val="24"/>
          <w:szCs w:val="24"/>
          <w:lang w:val="en-ZW"/>
        </w:rPr>
        <w:t xml:space="preserve">of the claim </w:t>
      </w:r>
      <w:r w:rsidR="00BA7708" w:rsidRPr="00A41E3C">
        <w:rPr>
          <w:rFonts w:ascii="Times New Roman" w:eastAsia="Calibri" w:hAnsi="Times New Roman" w:cs="Times New Roman"/>
          <w:sz w:val="24"/>
          <w:szCs w:val="24"/>
          <w:lang w:val="en-ZW"/>
        </w:rPr>
        <w:t>on the grounds that</w:t>
      </w:r>
      <w:r w:rsidR="00E63D83" w:rsidRPr="00A41E3C">
        <w:rPr>
          <w:rFonts w:ascii="Times New Roman" w:eastAsia="Calibri" w:hAnsi="Times New Roman" w:cs="Times New Roman"/>
          <w:sz w:val="24"/>
          <w:szCs w:val="24"/>
          <w:lang w:val="en-ZW"/>
        </w:rPr>
        <w:t xml:space="preserve"> the claim had prescribed, the matter was </w:t>
      </w:r>
      <w:r w:rsidRPr="00A41E3C">
        <w:rPr>
          <w:rFonts w:ascii="Times New Roman" w:eastAsia="Calibri" w:hAnsi="Times New Roman" w:cs="Times New Roman"/>
          <w:i/>
          <w:sz w:val="24"/>
          <w:szCs w:val="24"/>
          <w:lang w:val="en-ZW"/>
        </w:rPr>
        <w:t>res </w:t>
      </w:r>
      <w:r w:rsidR="00E63D83" w:rsidRPr="00A41E3C">
        <w:rPr>
          <w:rFonts w:ascii="Times New Roman" w:eastAsia="Calibri" w:hAnsi="Times New Roman" w:cs="Times New Roman"/>
          <w:i/>
          <w:sz w:val="24"/>
          <w:szCs w:val="24"/>
          <w:lang w:val="en-ZW"/>
        </w:rPr>
        <w:t>judicata</w:t>
      </w:r>
      <w:r w:rsidR="00E63D83" w:rsidRPr="00A41E3C">
        <w:rPr>
          <w:rFonts w:ascii="Times New Roman" w:eastAsia="Calibri" w:hAnsi="Times New Roman" w:cs="Times New Roman"/>
          <w:sz w:val="24"/>
          <w:szCs w:val="24"/>
          <w:lang w:val="en-ZW"/>
        </w:rPr>
        <w:t xml:space="preserve"> and</w:t>
      </w:r>
      <w:r w:rsidR="00BA7708" w:rsidRPr="00A41E3C">
        <w:rPr>
          <w:rFonts w:ascii="Times New Roman" w:eastAsia="Calibri" w:hAnsi="Times New Roman" w:cs="Times New Roman"/>
          <w:sz w:val="24"/>
          <w:szCs w:val="24"/>
          <w:lang w:val="en-ZW"/>
        </w:rPr>
        <w:t xml:space="preserve"> </w:t>
      </w:r>
      <w:r w:rsidR="00147777" w:rsidRPr="00A41E3C">
        <w:rPr>
          <w:rFonts w:ascii="Times New Roman" w:eastAsia="Calibri" w:hAnsi="Times New Roman" w:cs="Times New Roman"/>
          <w:sz w:val="24"/>
          <w:szCs w:val="24"/>
          <w:lang w:val="en-ZW"/>
        </w:rPr>
        <w:t xml:space="preserve">that the applicant was estopped from claiming </w:t>
      </w:r>
      <w:r w:rsidR="000C015F" w:rsidRPr="00A41E3C">
        <w:rPr>
          <w:rFonts w:ascii="Times New Roman" w:eastAsia="Calibri" w:hAnsi="Times New Roman" w:cs="Times New Roman"/>
          <w:sz w:val="24"/>
          <w:szCs w:val="24"/>
          <w:lang w:val="en-ZW"/>
        </w:rPr>
        <w:t xml:space="preserve">the </w:t>
      </w:r>
      <w:r w:rsidR="00147777" w:rsidRPr="00A41E3C">
        <w:rPr>
          <w:rFonts w:ascii="Times New Roman" w:eastAsia="Calibri" w:hAnsi="Times New Roman" w:cs="Times New Roman"/>
          <w:sz w:val="24"/>
          <w:szCs w:val="24"/>
          <w:lang w:val="en-ZW"/>
        </w:rPr>
        <w:t xml:space="preserve">setting aside of the </w:t>
      </w:r>
      <w:r w:rsidR="000C015F" w:rsidRPr="00A41E3C">
        <w:rPr>
          <w:rFonts w:ascii="Times New Roman" w:eastAsia="Calibri" w:hAnsi="Times New Roman" w:cs="Times New Roman"/>
          <w:sz w:val="24"/>
          <w:szCs w:val="24"/>
          <w:lang w:val="en-ZW"/>
        </w:rPr>
        <w:t>third</w:t>
      </w:r>
      <w:r w:rsidR="00147777" w:rsidRPr="00A41E3C">
        <w:rPr>
          <w:rFonts w:ascii="Times New Roman" w:eastAsia="Calibri" w:hAnsi="Times New Roman" w:cs="Times New Roman"/>
          <w:sz w:val="24"/>
          <w:szCs w:val="24"/>
          <w:lang w:val="en-ZW"/>
        </w:rPr>
        <w:t xml:space="preserve"> respondent’s title deeds.</w:t>
      </w:r>
      <w:r w:rsidR="00E63D83" w:rsidRPr="00A41E3C">
        <w:rPr>
          <w:rFonts w:ascii="Times New Roman" w:eastAsia="Calibri" w:hAnsi="Times New Roman" w:cs="Times New Roman"/>
          <w:sz w:val="24"/>
          <w:szCs w:val="24"/>
          <w:lang w:val="en-ZW"/>
        </w:rPr>
        <w:t xml:space="preserve"> </w:t>
      </w:r>
    </w:p>
    <w:p w:rsidR="00435418" w:rsidRPr="00A41E3C" w:rsidRDefault="00435418" w:rsidP="00435418">
      <w:pPr>
        <w:tabs>
          <w:tab w:val="left" w:pos="1134"/>
        </w:tabs>
        <w:spacing w:after="0" w:line="480" w:lineRule="auto"/>
        <w:jc w:val="both"/>
        <w:rPr>
          <w:rFonts w:ascii="Times New Roman" w:eastAsia="Calibri" w:hAnsi="Times New Roman" w:cs="Times New Roman"/>
          <w:sz w:val="24"/>
          <w:szCs w:val="24"/>
          <w:lang w:val="en-ZW"/>
        </w:rPr>
      </w:pPr>
    </w:p>
    <w:p w:rsidR="00682966" w:rsidRPr="00A41E3C" w:rsidRDefault="00817196" w:rsidP="007E53BB">
      <w:pPr>
        <w:tabs>
          <w:tab w:val="left" w:pos="1134"/>
        </w:tabs>
        <w:spacing w:after="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E63D83" w:rsidRPr="00A41E3C">
        <w:rPr>
          <w:rFonts w:ascii="Times New Roman" w:eastAsia="Calibri" w:hAnsi="Times New Roman" w:cs="Times New Roman"/>
          <w:sz w:val="24"/>
          <w:szCs w:val="24"/>
          <w:lang w:val="en-ZW"/>
        </w:rPr>
        <w:t>The applicant argued that the claim has not p</w:t>
      </w:r>
      <w:r w:rsidR="00BA7708" w:rsidRPr="00A41E3C">
        <w:rPr>
          <w:rFonts w:ascii="Times New Roman" w:eastAsia="Calibri" w:hAnsi="Times New Roman" w:cs="Times New Roman"/>
          <w:sz w:val="24"/>
          <w:szCs w:val="24"/>
          <w:lang w:val="en-ZW"/>
        </w:rPr>
        <w:t>rescribed and that the matter was</w:t>
      </w:r>
      <w:r w:rsidR="00E63D83" w:rsidRPr="00A41E3C">
        <w:rPr>
          <w:rFonts w:ascii="Times New Roman" w:eastAsia="Calibri" w:hAnsi="Times New Roman" w:cs="Times New Roman"/>
          <w:sz w:val="24"/>
          <w:szCs w:val="24"/>
          <w:lang w:val="en-ZW"/>
        </w:rPr>
        <w:t xml:space="preserve"> neither </w:t>
      </w:r>
      <w:r w:rsidR="00E63D83" w:rsidRPr="00A41E3C">
        <w:rPr>
          <w:rFonts w:ascii="Times New Roman" w:eastAsia="Calibri" w:hAnsi="Times New Roman" w:cs="Times New Roman"/>
          <w:i/>
          <w:sz w:val="24"/>
          <w:szCs w:val="24"/>
          <w:lang w:val="en-ZW"/>
        </w:rPr>
        <w:t>res judicata</w:t>
      </w:r>
      <w:r w:rsidR="00E63D83" w:rsidRPr="00A41E3C">
        <w:rPr>
          <w:rFonts w:ascii="Times New Roman" w:eastAsia="Calibri" w:hAnsi="Times New Roman" w:cs="Times New Roman"/>
          <w:sz w:val="24"/>
          <w:szCs w:val="24"/>
          <w:lang w:val="en-ZW"/>
        </w:rPr>
        <w:t xml:space="preserve"> nor </w:t>
      </w:r>
      <w:r w:rsidR="00E63D83" w:rsidRPr="00A41E3C">
        <w:rPr>
          <w:rFonts w:ascii="Times New Roman" w:eastAsia="Calibri" w:hAnsi="Times New Roman" w:cs="Times New Roman"/>
          <w:i/>
          <w:sz w:val="24"/>
          <w:szCs w:val="24"/>
          <w:lang w:val="en-ZW"/>
        </w:rPr>
        <w:t>lis pendens</w:t>
      </w:r>
      <w:r w:rsidR="00F21BB1" w:rsidRPr="00A41E3C">
        <w:rPr>
          <w:rFonts w:ascii="Times New Roman" w:eastAsia="Calibri" w:hAnsi="Times New Roman" w:cs="Times New Roman"/>
          <w:sz w:val="24"/>
          <w:szCs w:val="24"/>
          <w:lang w:val="en-ZW"/>
        </w:rPr>
        <w:t>. He also argued</w:t>
      </w:r>
      <w:r w:rsidR="00E63D83" w:rsidRPr="00A41E3C">
        <w:rPr>
          <w:rFonts w:ascii="Times New Roman" w:eastAsia="Calibri" w:hAnsi="Times New Roman" w:cs="Times New Roman"/>
          <w:sz w:val="24"/>
          <w:szCs w:val="24"/>
          <w:lang w:val="en-ZW"/>
        </w:rPr>
        <w:t xml:space="preserve"> that the sale to the </w:t>
      </w:r>
      <w:r w:rsidR="000C015F" w:rsidRPr="00A41E3C">
        <w:rPr>
          <w:rFonts w:ascii="Times New Roman" w:eastAsia="Calibri" w:hAnsi="Times New Roman" w:cs="Times New Roman"/>
          <w:sz w:val="24"/>
          <w:szCs w:val="24"/>
          <w:lang w:val="en-ZW"/>
        </w:rPr>
        <w:t>third</w:t>
      </w:r>
      <w:r w:rsidR="00E63D83" w:rsidRPr="00A41E3C">
        <w:rPr>
          <w:rFonts w:ascii="Times New Roman" w:eastAsia="Calibri" w:hAnsi="Times New Roman" w:cs="Times New Roman"/>
          <w:sz w:val="24"/>
          <w:szCs w:val="24"/>
          <w:lang w:val="en-ZW"/>
        </w:rPr>
        <w:t xml:space="preserve"> r</w:t>
      </w:r>
      <w:r w:rsidR="00682966" w:rsidRPr="00A41E3C">
        <w:rPr>
          <w:rFonts w:ascii="Times New Roman" w:eastAsia="Calibri" w:hAnsi="Times New Roman" w:cs="Times New Roman"/>
          <w:sz w:val="24"/>
          <w:szCs w:val="24"/>
          <w:lang w:val="en-ZW"/>
        </w:rPr>
        <w:t xml:space="preserve">espondent was not above board. He alleged that the sale to the </w:t>
      </w:r>
      <w:r w:rsidR="00873E5F" w:rsidRPr="00A41E3C">
        <w:rPr>
          <w:rFonts w:ascii="Times New Roman" w:eastAsia="Calibri" w:hAnsi="Times New Roman" w:cs="Times New Roman"/>
          <w:sz w:val="24"/>
          <w:szCs w:val="24"/>
          <w:lang w:val="en-ZW"/>
        </w:rPr>
        <w:t>third</w:t>
      </w:r>
      <w:r w:rsidR="00682966" w:rsidRPr="00A41E3C">
        <w:rPr>
          <w:rFonts w:ascii="Times New Roman" w:eastAsia="Calibri" w:hAnsi="Times New Roman" w:cs="Times New Roman"/>
          <w:sz w:val="24"/>
          <w:szCs w:val="24"/>
          <w:lang w:val="en-ZW"/>
        </w:rPr>
        <w:t xml:space="preserve"> respondent</w:t>
      </w:r>
      <w:r w:rsidR="00E63D83" w:rsidRPr="00A41E3C">
        <w:rPr>
          <w:rFonts w:ascii="Times New Roman" w:eastAsia="Calibri" w:hAnsi="Times New Roman" w:cs="Times New Roman"/>
          <w:sz w:val="24"/>
          <w:szCs w:val="24"/>
          <w:lang w:val="en-ZW"/>
        </w:rPr>
        <w:t xml:space="preserve"> was fraudulent since there was no proper cancellation or termination of the sale agreem</w:t>
      </w:r>
      <w:r w:rsidR="00682966" w:rsidRPr="00A41E3C">
        <w:rPr>
          <w:rFonts w:ascii="Times New Roman" w:eastAsia="Calibri" w:hAnsi="Times New Roman" w:cs="Times New Roman"/>
          <w:sz w:val="24"/>
          <w:szCs w:val="24"/>
          <w:lang w:val="en-ZW"/>
        </w:rPr>
        <w:t>ent between him and the seller</w:t>
      </w:r>
      <w:r w:rsidR="00437A31" w:rsidRPr="00A41E3C">
        <w:rPr>
          <w:rFonts w:ascii="Times New Roman" w:eastAsia="Calibri" w:hAnsi="Times New Roman" w:cs="Times New Roman"/>
          <w:sz w:val="24"/>
          <w:szCs w:val="24"/>
          <w:lang w:val="en-ZW"/>
        </w:rPr>
        <w:t>s</w:t>
      </w:r>
      <w:r w:rsidR="00682966" w:rsidRPr="00A41E3C">
        <w:rPr>
          <w:rFonts w:ascii="Times New Roman" w:eastAsia="Calibri" w:hAnsi="Times New Roman" w:cs="Times New Roman"/>
          <w:sz w:val="24"/>
          <w:szCs w:val="24"/>
          <w:lang w:val="en-ZW"/>
        </w:rPr>
        <w:t>.</w:t>
      </w:r>
    </w:p>
    <w:p w:rsidR="00817196" w:rsidRPr="00A41E3C" w:rsidRDefault="00817196" w:rsidP="00435418">
      <w:pPr>
        <w:spacing w:after="0" w:line="480" w:lineRule="auto"/>
        <w:jc w:val="both"/>
        <w:rPr>
          <w:rFonts w:ascii="Times New Roman" w:eastAsia="Calibri" w:hAnsi="Times New Roman" w:cs="Times New Roman"/>
          <w:sz w:val="24"/>
          <w:szCs w:val="24"/>
          <w:lang w:val="en-ZW"/>
        </w:rPr>
      </w:pPr>
    </w:p>
    <w:p w:rsidR="00665BFD" w:rsidRDefault="00817196" w:rsidP="00FF532F">
      <w:pPr>
        <w:tabs>
          <w:tab w:val="left" w:pos="1134"/>
        </w:tabs>
        <w:spacing w:after="0" w:line="24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682966" w:rsidRPr="00A41E3C">
        <w:rPr>
          <w:rFonts w:ascii="Times New Roman" w:eastAsia="Calibri" w:hAnsi="Times New Roman" w:cs="Times New Roman"/>
          <w:sz w:val="24"/>
          <w:szCs w:val="24"/>
          <w:lang w:val="en-ZW"/>
        </w:rPr>
        <w:t xml:space="preserve">The </w:t>
      </w:r>
      <w:r w:rsidR="00A65B9D" w:rsidRPr="00A41E3C">
        <w:rPr>
          <w:rFonts w:ascii="Times New Roman" w:eastAsia="Calibri" w:hAnsi="Times New Roman" w:cs="Times New Roman"/>
          <w:sz w:val="24"/>
          <w:szCs w:val="24"/>
          <w:lang w:val="en-ZW"/>
        </w:rPr>
        <w:t>issues for determi</w:t>
      </w:r>
      <w:r w:rsidR="000C015F" w:rsidRPr="00A41E3C">
        <w:rPr>
          <w:rFonts w:ascii="Times New Roman" w:eastAsia="Calibri" w:hAnsi="Times New Roman" w:cs="Times New Roman"/>
          <w:sz w:val="24"/>
          <w:szCs w:val="24"/>
          <w:lang w:val="en-ZW"/>
        </w:rPr>
        <w:t>nation on the special pleas</w:t>
      </w:r>
      <w:r w:rsidR="00A65B9D" w:rsidRPr="00A41E3C">
        <w:rPr>
          <w:rFonts w:ascii="Times New Roman" w:eastAsia="Calibri" w:hAnsi="Times New Roman" w:cs="Times New Roman"/>
          <w:sz w:val="24"/>
          <w:szCs w:val="24"/>
          <w:lang w:val="en-ZW"/>
        </w:rPr>
        <w:t xml:space="preserve"> were as follows:</w:t>
      </w:r>
      <w:r w:rsidR="00E63D83" w:rsidRPr="00A41E3C">
        <w:rPr>
          <w:rFonts w:ascii="Times New Roman" w:eastAsia="Calibri" w:hAnsi="Times New Roman" w:cs="Times New Roman"/>
          <w:sz w:val="24"/>
          <w:szCs w:val="24"/>
          <w:lang w:val="en-ZW"/>
        </w:rPr>
        <w:t xml:space="preserve"> </w:t>
      </w:r>
    </w:p>
    <w:p w:rsidR="00435418" w:rsidRPr="00A41E3C" w:rsidRDefault="00435418" w:rsidP="00435418">
      <w:pPr>
        <w:tabs>
          <w:tab w:val="left" w:pos="1134"/>
        </w:tabs>
        <w:spacing w:after="0" w:line="240" w:lineRule="auto"/>
        <w:jc w:val="both"/>
        <w:rPr>
          <w:rFonts w:ascii="Times New Roman" w:eastAsia="Calibri" w:hAnsi="Times New Roman" w:cs="Times New Roman"/>
          <w:sz w:val="24"/>
          <w:szCs w:val="24"/>
          <w:lang w:val="en-ZW"/>
        </w:rPr>
      </w:pPr>
    </w:p>
    <w:p w:rsidR="00665BFD" w:rsidRPr="00A41E3C" w:rsidRDefault="00F21BB1" w:rsidP="000C0114">
      <w:pPr>
        <w:pStyle w:val="ListParagraph"/>
        <w:numPr>
          <w:ilvl w:val="0"/>
          <w:numId w:val="5"/>
        </w:numPr>
        <w:tabs>
          <w:tab w:val="left" w:pos="851"/>
        </w:tabs>
        <w:spacing w:after="160" w:line="480" w:lineRule="auto"/>
        <w:ind w:left="1418" w:hanging="284"/>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W</w:t>
      </w:r>
      <w:r w:rsidR="00E63D83" w:rsidRPr="00A41E3C">
        <w:rPr>
          <w:rFonts w:ascii="Times New Roman" w:eastAsia="Calibri" w:hAnsi="Times New Roman" w:cs="Times New Roman"/>
          <w:sz w:val="24"/>
          <w:szCs w:val="24"/>
          <w:lang w:val="en-ZW"/>
        </w:rPr>
        <w:t xml:space="preserve">hether </w:t>
      </w:r>
      <w:r w:rsidR="009D31BD" w:rsidRPr="00A41E3C">
        <w:rPr>
          <w:rFonts w:ascii="Times New Roman" w:eastAsia="Calibri" w:hAnsi="Times New Roman" w:cs="Times New Roman"/>
          <w:sz w:val="24"/>
          <w:szCs w:val="24"/>
          <w:lang w:val="en-ZW"/>
        </w:rPr>
        <w:t>or not the claim had prescribed;</w:t>
      </w:r>
    </w:p>
    <w:p w:rsidR="00665BFD" w:rsidRPr="00A41E3C" w:rsidRDefault="00F21BB1" w:rsidP="00BC6F6D">
      <w:pPr>
        <w:pStyle w:val="ListParagraph"/>
        <w:numPr>
          <w:ilvl w:val="0"/>
          <w:numId w:val="5"/>
        </w:numPr>
        <w:spacing w:after="160" w:line="480" w:lineRule="auto"/>
        <w:ind w:left="1418" w:hanging="203"/>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W</w:t>
      </w:r>
      <w:r w:rsidR="00A65B9D" w:rsidRPr="00A41E3C">
        <w:rPr>
          <w:rFonts w:ascii="Times New Roman" w:eastAsia="Calibri" w:hAnsi="Times New Roman" w:cs="Times New Roman"/>
          <w:sz w:val="24"/>
          <w:szCs w:val="24"/>
          <w:lang w:val="en-ZW"/>
        </w:rPr>
        <w:t xml:space="preserve">hether or not the matter was </w:t>
      </w:r>
      <w:r w:rsidR="00A65B9D" w:rsidRPr="00A41E3C">
        <w:rPr>
          <w:rFonts w:ascii="Times New Roman" w:eastAsia="Calibri" w:hAnsi="Times New Roman" w:cs="Times New Roman"/>
          <w:i/>
          <w:sz w:val="24"/>
          <w:szCs w:val="24"/>
          <w:lang w:val="en-ZW"/>
        </w:rPr>
        <w:t>res judicata</w:t>
      </w:r>
      <w:r w:rsidR="00BE1203">
        <w:rPr>
          <w:rFonts w:ascii="Times New Roman" w:eastAsia="Calibri" w:hAnsi="Times New Roman" w:cs="Times New Roman"/>
          <w:sz w:val="24"/>
          <w:szCs w:val="24"/>
          <w:lang w:val="en-ZW"/>
        </w:rPr>
        <w:t>;</w:t>
      </w:r>
    </w:p>
    <w:p w:rsidR="00665BFD" w:rsidRPr="00A41E3C" w:rsidRDefault="00A65B9D" w:rsidP="00BC6F6D">
      <w:pPr>
        <w:pStyle w:val="ListParagraph"/>
        <w:numPr>
          <w:ilvl w:val="0"/>
          <w:numId w:val="5"/>
        </w:numPr>
        <w:tabs>
          <w:tab w:val="left" w:pos="851"/>
        </w:tabs>
        <w:spacing w:after="160" w:line="480" w:lineRule="auto"/>
        <w:ind w:left="1418" w:hanging="203"/>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Whether or not the matter is </w:t>
      </w:r>
      <w:r w:rsidRPr="00A41E3C">
        <w:rPr>
          <w:rFonts w:ascii="Times New Roman" w:eastAsia="Calibri" w:hAnsi="Times New Roman" w:cs="Times New Roman"/>
          <w:i/>
          <w:sz w:val="24"/>
          <w:szCs w:val="24"/>
          <w:lang w:val="en-ZW"/>
        </w:rPr>
        <w:t>lis pendens</w:t>
      </w:r>
      <w:r w:rsidR="002E1840" w:rsidRPr="00A41E3C">
        <w:rPr>
          <w:rFonts w:ascii="Times New Roman" w:eastAsia="Calibri" w:hAnsi="Times New Roman" w:cs="Times New Roman"/>
          <w:sz w:val="24"/>
          <w:szCs w:val="24"/>
          <w:lang w:val="en-ZW"/>
        </w:rPr>
        <w:t>;</w:t>
      </w:r>
    </w:p>
    <w:p w:rsidR="00665BFD" w:rsidRPr="00A41E3C" w:rsidRDefault="00F21BB1" w:rsidP="00BC6F6D">
      <w:pPr>
        <w:pStyle w:val="ListParagraph"/>
        <w:numPr>
          <w:ilvl w:val="0"/>
          <w:numId w:val="5"/>
        </w:numPr>
        <w:tabs>
          <w:tab w:val="left" w:pos="851"/>
          <w:tab w:val="left" w:pos="1418"/>
        </w:tabs>
        <w:spacing w:after="160" w:line="480" w:lineRule="auto"/>
        <w:ind w:left="1418" w:hanging="203"/>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W</w:t>
      </w:r>
      <w:r w:rsidR="00665BFD" w:rsidRPr="00A41E3C">
        <w:rPr>
          <w:rFonts w:ascii="Times New Roman" w:eastAsia="Calibri" w:hAnsi="Times New Roman" w:cs="Times New Roman"/>
          <w:sz w:val="24"/>
          <w:szCs w:val="24"/>
          <w:lang w:val="en-ZW"/>
        </w:rPr>
        <w:t xml:space="preserve">hether </w:t>
      </w:r>
      <w:r w:rsidR="00E63D83" w:rsidRPr="00A41E3C">
        <w:rPr>
          <w:rFonts w:ascii="Times New Roman" w:eastAsia="Calibri" w:hAnsi="Times New Roman" w:cs="Times New Roman"/>
          <w:sz w:val="24"/>
          <w:szCs w:val="24"/>
          <w:lang w:val="en-ZW"/>
        </w:rPr>
        <w:t xml:space="preserve">or not the non-joinder of the former registered owners who sold </w:t>
      </w:r>
      <w:r w:rsidR="00BE1203">
        <w:rPr>
          <w:rFonts w:ascii="Times New Roman" w:eastAsia="Calibri" w:hAnsi="Times New Roman" w:cs="Times New Roman"/>
          <w:sz w:val="24"/>
          <w:szCs w:val="24"/>
          <w:lang w:val="en-ZW"/>
        </w:rPr>
        <w:t xml:space="preserve">the immovable property </w:t>
      </w:r>
      <w:r w:rsidR="00E63D83" w:rsidRPr="00A41E3C">
        <w:rPr>
          <w:rFonts w:ascii="Times New Roman" w:eastAsia="Calibri" w:hAnsi="Times New Roman" w:cs="Times New Roman"/>
          <w:sz w:val="24"/>
          <w:szCs w:val="24"/>
          <w:lang w:val="en-ZW"/>
        </w:rPr>
        <w:t>to</w:t>
      </w:r>
      <w:r w:rsidR="00A65B9D" w:rsidRPr="00A41E3C">
        <w:rPr>
          <w:rFonts w:ascii="Times New Roman" w:eastAsia="Calibri" w:hAnsi="Times New Roman" w:cs="Times New Roman"/>
          <w:sz w:val="24"/>
          <w:szCs w:val="24"/>
          <w:lang w:val="en-ZW"/>
        </w:rPr>
        <w:t xml:space="preserve"> the </w:t>
      </w:r>
      <w:r w:rsidR="002E1840" w:rsidRPr="00A41E3C">
        <w:rPr>
          <w:rFonts w:ascii="Times New Roman" w:eastAsia="Calibri" w:hAnsi="Times New Roman" w:cs="Times New Roman"/>
          <w:sz w:val="24"/>
          <w:szCs w:val="24"/>
          <w:lang w:val="en-ZW"/>
        </w:rPr>
        <w:t>third respondent</w:t>
      </w:r>
      <w:r w:rsidR="00E63D83" w:rsidRPr="00A41E3C">
        <w:rPr>
          <w:rFonts w:ascii="Times New Roman" w:eastAsia="Calibri" w:hAnsi="Times New Roman" w:cs="Times New Roman"/>
          <w:sz w:val="24"/>
          <w:szCs w:val="24"/>
          <w:lang w:val="en-ZW"/>
        </w:rPr>
        <w:t xml:space="preserve"> </w:t>
      </w:r>
      <w:r w:rsidR="002E1840" w:rsidRPr="00A41E3C">
        <w:rPr>
          <w:rFonts w:ascii="Times New Roman" w:eastAsia="Calibri" w:hAnsi="Times New Roman" w:cs="Times New Roman"/>
          <w:sz w:val="24"/>
          <w:szCs w:val="24"/>
          <w:lang w:val="en-ZW"/>
        </w:rPr>
        <w:t>was fatal</w:t>
      </w:r>
      <w:r w:rsidR="00E63D83" w:rsidRPr="00A41E3C">
        <w:rPr>
          <w:rFonts w:ascii="Times New Roman" w:eastAsia="Calibri" w:hAnsi="Times New Roman" w:cs="Times New Roman"/>
          <w:sz w:val="24"/>
          <w:szCs w:val="24"/>
          <w:lang w:val="en-ZW"/>
        </w:rPr>
        <w:t xml:space="preserve"> to the claim</w:t>
      </w:r>
      <w:r w:rsidR="001845D3" w:rsidRPr="00A41E3C">
        <w:rPr>
          <w:rFonts w:ascii="Times New Roman" w:eastAsia="Calibri" w:hAnsi="Times New Roman" w:cs="Times New Roman"/>
          <w:sz w:val="24"/>
          <w:szCs w:val="24"/>
          <w:lang w:val="en-ZW"/>
        </w:rPr>
        <w:t>;</w:t>
      </w:r>
      <w:r w:rsidR="00E63D83" w:rsidRPr="00A41E3C">
        <w:rPr>
          <w:rFonts w:ascii="Times New Roman" w:eastAsia="Calibri" w:hAnsi="Times New Roman" w:cs="Times New Roman"/>
          <w:sz w:val="24"/>
          <w:szCs w:val="24"/>
          <w:lang w:val="en-ZW"/>
        </w:rPr>
        <w:t xml:space="preserve"> and</w:t>
      </w:r>
    </w:p>
    <w:p w:rsidR="00817196" w:rsidRDefault="00B265FC" w:rsidP="00435418">
      <w:pPr>
        <w:pStyle w:val="ListParagraph"/>
        <w:numPr>
          <w:ilvl w:val="0"/>
          <w:numId w:val="5"/>
        </w:numPr>
        <w:tabs>
          <w:tab w:val="left" w:pos="1134"/>
        </w:tabs>
        <w:spacing w:after="0" w:line="480" w:lineRule="auto"/>
        <w:ind w:left="1417" w:hanging="283"/>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r w:rsidR="00AF2437" w:rsidRPr="00A41E3C">
        <w:rPr>
          <w:rFonts w:ascii="Times New Roman" w:eastAsia="Calibri" w:hAnsi="Times New Roman" w:cs="Times New Roman"/>
          <w:sz w:val="24"/>
          <w:szCs w:val="24"/>
          <w:lang w:val="en-ZW"/>
        </w:rPr>
        <w:t>Whether</w:t>
      </w:r>
      <w:r w:rsidR="00E63D83" w:rsidRPr="00A41E3C">
        <w:rPr>
          <w:rFonts w:ascii="Times New Roman" w:eastAsia="Calibri" w:hAnsi="Times New Roman" w:cs="Times New Roman"/>
          <w:sz w:val="24"/>
          <w:szCs w:val="24"/>
          <w:lang w:val="en-ZW"/>
        </w:rPr>
        <w:t xml:space="preserve"> or</w:t>
      </w:r>
      <w:r w:rsidR="00147777" w:rsidRPr="00A41E3C">
        <w:rPr>
          <w:rFonts w:ascii="Times New Roman" w:eastAsia="Calibri" w:hAnsi="Times New Roman" w:cs="Times New Roman"/>
          <w:sz w:val="24"/>
          <w:szCs w:val="24"/>
          <w:lang w:val="en-ZW"/>
        </w:rPr>
        <w:t xml:space="preserve"> not the applicant was estopped from claiming the setting aside of </w:t>
      </w:r>
      <w:r w:rsidR="007E3667" w:rsidRPr="00A41E3C">
        <w:rPr>
          <w:rFonts w:ascii="Times New Roman" w:eastAsia="Calibri" w:hAnsi="Times New Roman" w:cs="Times New Roman"/>
          <w:sz w:val="24"/>
          <w:szCs w:val="24"/>
          <w:lang w:val="en-ZW"/>
        </w:rPr>
        <w:t>third</w:t>
      </w:r>
      <w:r w:rsidR="00147777" w:rsidRPr="00A41E3C">
        <w:rPr>
          <w:rFonts w:ascii="Times New Roman" w:eastAsia="Calibri" w:hAnsi="Times New Roman" w:cs="Times New Roman"/>
          <w:sz w:val="24"/>
          <w:szCs w:val="24"/>
          <w:lang w:val="en-ZW"/>
        </w:rPr>
        <w:t xml:space="preserve"> respondent’s title deeds.</w:t>
      </w:r>
    </w:p>
    <w:p w:rsidR="00F82FEF" w:rsidRPr="00435418" w:rsidRDefault="00F82FEF" w:rsidP="00F82FEF">
      <w:pPr>
        <w:pStyle w:val="ListParagraph"/>
        <w:tabs>
          <w:tab w:val="left" w:pos="1134"/>
        </w:tabs>
        <w:spacing w:after="0" w:line="480" w:lineRule="auto"/>
        <w:ind w:left="1417"/>
        <w:jc w:val="both"/>
        <w:rPr>
          <w:rFonts w:ascii="Times New Roman" w:eastAsia="Calibri" w:hAnsi="Times New Roman" w:cs="Times New Roman"/>
          <w:sz w:val="24"/>
          <w:szCs w:val="24"/>
          <w:lang w:val="en-ZW"/>
        </w:rPr>
      </w:pPr>
    </w:p>
    <w:p w:rsidR="00A76FF8" w:rsidRDefault="00817196" w:rsidP="00435418">
      <w:pPr>
        <w:tabs>
          <w:tab w:val="left" w:pos="1134"/>
        </w:tabs>
        <w:spacing w:after="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lastRenderedPageBreak/>
        <w:tab/>
      </w:r>
      <w:r w:rsidR="00A65B9D" w:rsidRPr="00A41E3C">
        <w:rPr>
          <w:rFonts w:ascii="Times New Roman" w:eastAsia="Calibri" w:hAnsi="Times New Roman" w:cs="Times New Roman"/>
          <w:sz w:val="24"/>
          <w:szCs w:val="24"/>
          <w:lang w:val="en-ZW"/>
        </w:rPr>
        <w:t>After hearing submission</w:t>
      </w:r>
      <w:r w:rsidR="009F1765" w:rsidRPr="00A41E3C">
        <w:rPr>
          <w:rFonts w:ascii="Times New Roman" w:eastAsia="Calibri" w:hAnsi="Times New Roman" w:cs="Times New Roman"/>
          <w:sz w:val="24"/>
          <w:szCs w:val="24"/>
          <w:lang w:val="en-ZW"/>
        </w:rPr>
        <w:t>s</w:t>
      </w:r>
      <w:r w:rsidR="00A65B9D" w:rsidRPr="00A41E3C">
        <w:rPr>
          <w:rFonts w:ascii="Times New Roman" w:eastAsia="Calibri" w:hAnsi="Times New Roman" w:cs="Times New Roman"/>
          <w:sz w:val="24"/>
          <w:szCs w:val="24"/>
          <w:lang w:val="en-ZW"/>
        </w:rPr>
        <w:t xml:space="preserve"> on the </w:t>
      </w:r>
      <w:r w:rsidR="00AB2851" w:rsidRPr="00A41E3C">
        <w:rPr>
          <w:rFonts w:ascii="Times New Roman" w:eastAsia="Calibri" w:hAnsi="Times New Roman" w:cs="Times New Roman"/>
          <w:sz w:val="24"/>
          <w:szCs w:val="24"/>
          <w:lang w:val="en-ZW"/>
        </w:rPr>
        <w:t>special</w:t>
      </w:r>
      <w:r w:rsidR="00A65B9D" w:rsidRPr="00A41E3C">
        <w:rPr>
          <w:rFonts w:ascii="Times New Roman" w:eastAsia="Calibri" w:hAnsi="Times New Roman" w:cs="Times New Roman"/>
          <w:sz w:val="24"/>
          <w:szCs w:val="24"/>
          <w:lang w:val="en-ZW"/>
        </w:rPr>
        <w:t xml:space="preserve"> plea</w:t>
      </w:r>
      <w:r w:rsidR="009F1765" w:rsidRPr="00A41E3C">
        <w:rPr>
          <w:rFonts w:ascii="Times New Roman" w:eastAsia="Calibri" w:hAnsi="Times New Roman" w:cs="Times New Roman"/>
          <w:sz w:val="24"/>
          <w:szCs w:val="24"/>
          <w:lang w:val="en-ZW"/>
        </w:rPr>
        <w:t>s</w:t>
      </w:r>
      <w:r w:rsidR="00A65B9D" w:rsidRPr="00A41E3C">
        <w:rPr>
          <w:rFonts w:ascii="Times New Roman" w:eastAsia="Calibri" w:hAnsi="Times New Roman" w:cs="Times New Roman"/>
          <w:sz w:val="24"/>
          <w:szCs w:val="24"/>
          <w:lang w:val="en-ZW"/>
        </w:rPr>
        <w:t xml:space="preserve">, the court </w:t>
      </w:r>
      <w:r w:rsidR="00A65B9D" w:rsidRPr="00A41E3C">
        <w:rPr>
          <w:rFonts w:ascii="Times New Roman" w:eastAsia="Calibri" w:hAnsi="Times New Roman" w:cs="Times New Roman"/>
          <w:i/>
          <w:sz w:val="24"/>
          <w:szCs w:val="24"/>
          <w:lang w:val="en-ZW"/>
        </w:rPr>
        <w:t>a</w:t>
      </w:r>
      <w:r w:rsidR="00AB2851" w:rsidRPr="00A41E3C">
        <w:rPr>
          <w:rFonts w:ascii="Times New Roman" w:eastAsia="Calibri" w:hAnsi="Times New Roman" w:cs="Times New Roman"/>
          <w:i/>
          <w:sz w:val="24"/>
          <w:szCs w:val="24"/>
          <w:lang w:val="en-ZW"/>
        </w:rPr>
        <w:t xml:space="preserve"> </w:t>
      </w:r>
      <w:r w:rsidR="00A65B9D" w:rsidRPr="00A41E3C">
        <w:rPr>
          <w:rFonts w:ascii="Times New Roman" w:eastAsia="Calibri" w:hAnsi="Times New Roman" w:cs="Times New Roman"/>
          <w:i/>
          <w:sz w:val="24"/>
          <w:szCs w:val="24"/>
          <w:lang w:val="en-ZW"/>
        </w:rPr>
        <w:t>quo</w:t>
      </w:r>
      <w:r w:rsidR="00A65B9D" w:rsidRPr="00A41E3C">
        <w:rPr>
          <w:rFonts w:ascii="Times New Roman" w:eastAsia="Calibri" w:hAnsi="Times New Roman" w:cs="Times New Roman"/>
          <w:sz w:val="24"/>
          <w:szCs w:val="24"/>
          <w:lang w:val="en-ZW"/>
        </w:rPr>
        <w:t xml:space="preserve"> noted that the issue of </w:t>
      </w:r>
      <w:r w:rsidR="00A65B9D" w:rsidRPr="00A41E3C">
        <w:rPr>
          <w:rFonts w:ascii="Times New Roman" w:eastAsia="Calibri" w:hAnsi="Times New Roman" w:cs="Times New Roman"/>
          <w:i/>
          <w:sz w:val="24"/>
          <w:szCs w:val="24"/>
          <w:lang w:val="en-ZW"/>
        </w:rPr>
        <w:t>lis pendens</w:t>
      </w:r>
      <w:r w:rsidR="00A65B9D" w:rsidRPr="00A41E3C">
        <w:rPr>
          <w:rFonts w:ascii="Times New Roman" w:eastAsia="Calibri" w:hAnsi="Times New Roman" w:cs="Times New Roman"/>
          <w:sz w:val="24"/>
          <w:szCs w:val="24"/>
          <w:lang w:val="en-ZW"/>
        </w:rPr>
        <w:t xml:space="preserve"> was not persisted with as th</w:t>
      </w:r>
      <w:r w:rsidR="00AB2851" w:rsidRPr="00A41E3C">
        <w:rPr>
          <w:rFonts w:ascii="Times New Roman" w:eastAsia="Calibri" w:hAnsi="Times New Roman" w:cs="Times New Roman"/>
          <w:sz w:val="24"/>
          <w:szCs w:val="24"/>
          <w:lang w:val="en-ZW"/>
        </w:rPr>
        <w:t>e case that had given rise to it</w:t>
      </w:r>
      <w:r w:rsidRPr="00A41E3C">
        <w:rPr>
          <w:rFonts w:ascii="Times New Roman" w:eastAsia="Calibri" w:hAnsi="Times New Roman" w:cs="Times New Roman"/>
          <w:sz w:val="24"/>
          <w:szCs w:val="24"/>
          <w:lang w:val="en-ZW"/>
        </w:rPr>
        <w:t xml:space="preserve"> namely HC </w:t>
      </w:r>
      <w:r w:rsidR="00A65B9D" w:rsidRPr="00A41E3C">
        <w:rPr>
          <w:rFonts w:ascii="Times New Roman" w:eastAsia="Calibri" w:hAnsi="Times New Roman" w:cs="Times New Roman"/>
          <w:sz w:val="24"/>
          <w:szCs w:val="24"/>
          <w:lang w:val="en-ZW"/>
        </w:rPr>
        <w:t>67/2020 had</w:t>
      </w:r>
      <w:r w:rsidR="007E3667" w:rsidRPr="00A41E3C">
        <w:rPr>
          <w:rFonts w:ascii="Times New Roman" w:eastAsia="Calibri" w:hAnsi="Times New Roman" w:cs="Times New Roman"/>
          <w:sz w:val="24"/>
          <w:szCs w:val="24"/>
          <w:lang w:val="en-ZW"/>
        </w:rPr>
        <w:t xml:space="preserve"> since</w:t>
      </w:r>
      <w:r w:rsidR="00A65B9D" w:rsidRPr="00A41E3C">
        <w:rPr>
          <w:rFonts w:ascii="Times New Roman" w:eastAsia="Calibri" w:hAnsi="Times New Roman" w:cs="Times New Roman"/>
          <w:sz w:val="24"/>
          <w:szCs w:val="24"/>
          <w:lang w:val="en-ZW"/>
        </w:rPr>
        <w:t xml:space="preserve"> been </w:t>
      </w:r>
      <w:r w:rsidR="00AB2851" w:rsidRPr="00A41E3C">
        <w:rPr>
          <w:rFonts w:ascii="Times New Roman" w:eastAsia="Calibri" w:hAnsi="Times New Roman" w:cs="Times New Roman"/>
          <w:sz w:val="24"/>
          <w:szCs w:val="24"/>
          <w:lang w:val="en-ZW"/>
        </w:rPr>
        <w:t>withdrawn</w:t>
      </w:r>
      <w:r w:rsidR="00A65B9D" w:rsidRPr="00A41E3C">
        <w:rPr>
          <w:rFonts w:ascii="Times New Roman" w:eastAsia="Calibri" w:hAnsi="Times New Roman" w:cs="Times New Roman"/>
          <w:sz w:val="24"/>
          <w:szCs w:val="24"/>
          <w:lang w:val="en-ZW"/>
        </w:rPr>
        <w:t xml:space="preserve"> by</w:t>
      </w:r>
      <w:r w:rsidR="00AB2851" w:rsidRPr="00A41E3C">
        <w:rPr>
          <w:rFonts w:ascii="Times New Roman" w:eastAsia="Calibri" w:hAnsi="Times New Roman" w:cs="Times New Roman"/>
          <w:sz w:val="24"/>
          <w:szCs w:val="24"/>
          <w:lang w:val="en-ZW"/>
        </w:rPr>
        <w:t xml:space="preserve"> </w:t>
      </w:r>
      <w:r w:rsidR="00A65B9D" w:rsidRPr="00A41E3C">
        <w:rPr>
          <w:rFonts w:ascii="Times New Roman" w:eastAsia="Calibri" w:hAnsi="Times New Roman" w:cs="Times New Roman"/>
          <w:sz w:val="24"/>
          <w:szCs w:val="24"/>
          <w:lang w:val="en-ZW"/>
        </w:rPr>
        <w:t>the applicant.</w:t>
      </w:r>
    </w:p>
    <w:p w:rsidR="00A166CD" w:rsidRPr="00A41E3C" w:rsidRDefault="00A166CD" w:rsidP="00435418">
      <w:pPr>
        <w:tabs>
          <w:tab w:val="left" w:pos="1134"/>
        </w:tabs>
        <w:spacing w:after="0" w:line="480" w:lineRule="auto"/>
        <w:jc w:val="both"/>
        <w:rPr>
          <w:rFonts w:ascii="Times New Roman" w:eastAsia="Calibri" w:hAnsi="Times New Roman" w:cs="Times New Roman"/>
          <w:sz w:val="24"/>
          <w:szCs w:val="24"/>
          <w:lang w:val="en-ZW"/>
        </w:rPr>
      </w:pPr>
    </w:p>
    <w:p w:rsidR="00B900CB" w:rsidRPr="00A41E3C" w:rsidRDefault="00817196" w:rsidP="007E53BB">
      <w:pPr>
        <w:tabs>
          <w:tab w:val="left" w:pos="1134"/>
        </w:tabs>
        <w:spacing w:after="16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9F1765" w:rsidRPr="00A41E3C">
        <w:rPr>
          <w:rFonts w:ascii="Times New Roman" w:eastAsia="Calibri" w:hAnsi="Times New Roman" w:cs="Times New Roman"/>
          <w:sz w:val="24"/>
          <w:szCs w:val="24"/>
          <w:lang w:val="en-ZW"/>
        </w:rPr>
        <w:t xml:space="preserve">The court </w:t>
      </w:r>
      <w:r w:rsidR="009F1765" w:rsidRPr="00A41E3C">
        <w:rPr>
          <w:rFonts w:ascii="Times New Roman" w:eastAsia="Calibri" w:hAnsi="Times New Roman" w:cs="Times New Roman"/>
          <w:i/>
          <w:sz w:val="24"/>
          <w:szCs w:val="24"/>
          <w:lang w:val="en-ZW"/>
        </w:rPr>
        <w:t>a quo</w:t>
      </w:r>
      <w:r w:rsidR="009F1765" w:rsidRPr="00A41E3C">
        <w:rPr>
          <w:rFonts w:ascii="Times New Roman" w:eastAsia="Calibri" w:hAnsi="Times New Roman" w:cs="Times New Roman"/>
          <w:sz w:val="24"/>
          <w:szCs w:val="24"/>
          <w:lang w:val="en-ZW"/>
        </w:rPr>
        <w:t xml:space="preserve"> </w:t>
      </w:r>
      <w:r w:rsidR="003047F0" w:rsidRPr="00A41E3C">
        <w:rPr>
          <w:rFonts w:ascii="Times New Roman" w:eastAsia="Calibri" w:hAnsi="Times New Roman" w:cs="Times New Roman"/>
          <w:sz w:val="24"/>
          <w:szCs w:val="24"/>
          <w:lang w:val="en-ZW"/>
        </w:rPr>
        <w:t>proceeded</w:t>
      </w:r>
      <w:r w:rsidR="00147777" w:rsidRPr="00A41E3C">
        <w:rPr>
          <w:rFonts w:ascii="Times New Roman" w:eastAsia="Calibri" w:hAnsi="Times New Roman" w:cs="Times New Roman"/>
          <w:sz w:val="24"/>
          <w:szCs w:val="24"/>
          <w:lang w:val="en-ZW"/>
        </w:rPr>
        <w:t xml:space="preserve"> to make a determination on</w:t>
      </w:r>
      <w:r w:rsidR="00F21BB1" w:rsidRPr="00A41E3C">
        <w:rPr>
          <w:rFonts w:ascii="Times New Roman" w:eastAsia="Calibri" w:hAnsi="Times New Roman" w:cs="Times New Roman"/>
          <w:sz w:val="24"/>
          <w:szCs w:val="24"/>
          <w:lang w:val="en-ZW"/>
        </w:rPr>
        <w:t xml:space="preserve"> the other grounds</w:t>
      </w:r>
      <w:r w:rsidR="009F1765" w:rsidRPr="00A41E3C">
        <w:rPr>
          <w:rFonts w:ascii="Times New Roman" w:eastAsia="Calibri" w:hAnsi="Times New Roman" w:cs="Times New Roman"/>
          <w:sz w:val="24"/>
          <w:szCs w:val="24"/>
          <w:lang w:val="en-ZW"/>
        </w:rPr>
        <w:t>.</w:t>
      </w:r>
      <w:r w:rsidR="00147777" w:rsidRPr="00A41E3C">
        <w:rPr>
          <w:rFonts w:ascii="Times New Roman" w:eastAsia="Calibri" w:hAnsi="Times New Roman" w:cs="Times New Roman"/>
          <w:sz w:val="24"/>
          <w:szCs w:val="24"/>
          <w:lang w:val="en-ZW"/>
        </w:rPr>
        <w:t xml:space="preserve"> </w:t>
      </w:r>
      <w:r w:rsidR="00F21BB1" w:rsidRPr="00A41E3C">
        <w:rPr>
          <w:rFonts w:ascii="Times New Roman" w:eastAsia="Calibri" w:hAnsi="Times New Roman" w:cs="Times New Roman"/>
          <w:sz w:val="24"/>
          <w:szCs w:val="24"/>
          <w:lang w:val="en-ZW"/>
        </w:rPr>
        <w:t>It</w:t>
      </w:r>
      <w:r w:rsidR="00E63D83" w:rsidRPr="00A41E3C">
        <w:rPr>
          <w:rFonts w:ascii="Times New Roman" w:eastAsia="Calibri" w:hAnsi="Times New Roman" w:cs="Times New Roman"/>
          <w:sz w:val="24"/>
          <w:szCs w:val="24"/>
          <w:lang w:val="en-ZW"/>
        </w:rPr>
        <w:t xml:space="preserve"> held that the </w:t>
      </w:r>
      <w:r w:rsidR="007E3667" w:rsidRPr="00A41E3C">
        <w:rPr>
          <w:rFonts w:ascii="Times New Roman" w:eastAsia="Calibri" w:hAnsi="Times New Roman" w:cs="Times New Roman"/>
          <w:sz w:val="24"/>
          <w:szCs w:val="24"/>
          <w:lang w:val="en-ZW"/>
        </w:rPr>
        <w:t>first</w:t>
      </w:r>
      <w:r w:rsidR="00E63D83" w:rsidRPr="00A41E3C">
        <w:rPr>
          <w:rFonts w:ascii="Times New Roman" w:eastAsia="Calibri" w:hAnsi="Times New Roman" w:cs="Times New Roman"/>
          <w:sz w:val="24"/>
          <w:szCs w:val="24"/>
          <w:lang w:val="en-ZW"/>
        </w:rPr>
        <w:t xml:space="preserve"> and </w:t>
      </w:r>
      <w:r w:rsidR="007E3667" w:rsidRPr="00A41E3C">
        <w:rPr>
          <w:rFonts w:ascii="Times New Roman" w:eastAsia="Calibri" w:hAnsi="Times New Roman" w:cs="Times New Roman"/>
          <w:sz w:val="24"/>
          <w:szCs w:val="24"/>
          <w:lang w:val="en-ZW"/>
        </w:rPr>
        <w:t>second</w:t>
      </w:r>
      <w:r w:rsidR="00E63D83" w:rsidRPr="00A41E3C">
        <w:rPr>
          <w:rFonts w:ascii="Times New Roman" w:eastAsia="Calibri" w:hAnsi="Times New Roman" w:cs="Times New Roman"/>
          <w:sz w:val="24"/>
          <w:szCs w:val="24"/>
          <w:lang w:val="en-ZW"/>
        </w:rPr>
        <w:t xml:space="preserve"> respondents</w:t>
      </w:r>
      <w:r w:rsidR="007E3667" w:rsidRPr="00A41E3C">
        <w:rPr>
          <w:rFonts w:ascii="Times New Roman" w:eastAsia="Calibri" w:hAnsi="Times New Roman" w:cs="Times New Roman"/>
          <w:sz w:val="24"/>
          <w:szCs w:val="24"/>
          <w:lang w:val="en-ZW"/>
        </w:rPr>
        <w:t>,</w:t>
      </w:r>
      <w:r w:rsidR="00E63D83" w:rsidRPr="00A41E3C">
        <w:rPr>
          <w:rFonts w:ascii="Times New Roman" w:eastAsia="Calibri" w:hAnsi="Times New Roman" w:cs="Times New Roman"/>
          <w:sz w:val="24"/>
          <w:szCs w:val="24"/>
          <w:lang w:val="en-ZW"/>
        </w:rPr>
        <w:t xml:space="preserve"> being the agents who facilitated the sale and subsequent transfer of property to the </w:t>
      </w:r>
      <w:r w:rsidR="007E3667" w:rsidRPr="00A41E3C">
        <w:rPr>
          <w:rFonts w:ascii="Times New Roman" w:eastAsia="Calibri" w:hAnsi="Times New Roman" w:cs="Times New Roman"/>
          <w:sz w:val="24"/>
          <w:szCs w:val="24"/>
          <w:lang w:val="en-ZW"/>
        </w:rPr>
        <w:t>third</w:t>
      </w:r>
      <w:r w:rsidR="00E63D83" w:rsidRPr="00A41E3C">
        <w:rPr>
          <w:rFonts w:ascii="Times New Roman" w:eastAsia="Calibri" w:hAnsi="Times New Roman" w:cs="Times New Roman"/>
          <w:sz w:val="24"/>
          <w:szCs w:val="24"/>
          <w:lang w:val="en-ZW"/>
        </w:rPr>
        <w:t xml:space="preserve"> respondent for and on behalf of their principal</w:t>
      </w:r>
      <w:r w:rsidR="001845D3" w:rsidRPr="00A41E3C">
        <w:rPr>
          <w:rFonts w:ascii="Times New Roman" w:eastAsia="Calibri" w:hAnsi="Times New Roman" w:cs="Times New Roman"/>
          <w:sz w:val="24"/>
          <w:szCs w:val="24"/>
          <w:lang w:val="en-ZW"/>
        </w:rPr>
        <w:t>s</w:t>
      </w:r>
      <w:r w:rsidR="007E3667" w:rsidRPr="00A41E3C">
        <w:rPr>
          <w:rFonts w:ascii="Times New Roman" w:eastAsia="Calibri" w:hAnsi="Times New Roman" w:cs="Times New Roman"/>
          <w:sz w:val="24"/>
          <w:szCs w:val="24"/>
          <w:lang w:val="en-ZW"/>
        </w:rPr>
        <w:t>,</w:t>
      </w:r>
      <w:r w:rsidR="00E63D83" w:rsidRPr="00A41E3C">
        <w:rPr>
          <w:rFonts w:ascii="Times New Roman" w:eastAsia="Calibri" w:hAnsi="Times New Roman" w:cs="Times New Roman"/>
          <w:sz w:val="24"/>
          <w:szCs w:val="24"/>
          <w:lang w:val="en-ZW"/>
        </w:rPr>
        <w:t xml:space="preserve"> were unnecessarily joined to the action procedure. The sellers and transferors having been known the</w:t>
      </w:r>
      <w:r w:rsidR="009F1765" w:rsidRPr="00A41E3C">
        <w:rPr>
          <w:rFonts w:ascii="Times New Roman" w:eastAsia="Calibri" w:hAnsi="Times New Roman" w:cs="Times New Roman"/>
          <w:sz w:val="24"/>
          <w:szCs w:val="24"/>
          <w:lang w:val="en-ZW"/>
        </w:rPr>
        <w:t>ir</w:t>
      </w:r>
      <w:r w:rsidR="00E63D83" w:rsidRPr="00A41E3C">
        <w:rPr>
          <w:rFonts w:ascii="Times New Roman" w:eastAsia="Calibri" w:hAnsi="Times New Roman" w:cs="Times New Roman"/>
          <w:sz w:val="24"/>
          <w:szCs w:val="24"/>
          <w:lang w:val="en-ZW"/>
        </w:rPr>
        <w:t xml:space="preserve"> non-joinder in the case was thus fatal. The non-joinder was coupled with misjoinder of </w:t>
      </w:r>
      <w:r w:rsidR="00F21BB1" w:rsidRPr="00A41E3C">
        <w:rPr>
          <w:rFonts w:ascii="Times New Roman" w:eastAsia="Calibri" w:hAnsi="Times New Roman" w:cs="Times New Roman"/>
          <w:sz w:val="24"/>
          <w:szCs w:val="24"/>
          <w:lang w:val="en-ZW"/>
        </w:rPr>
        <w:t xml:space="preserve">the </w:t>
      </w:r>
      <w:r w:rsidR="007E3667" w:rsidRPr="00A41E3C">
        <w:rPr>
          <w:rFonts w:ascii="Times New Roman" w:eastAsia="Calibri" w:hAnsi="Times New Roman" w:cs="Times New Roman"/>
          <w:sz w:val="24"/>
          <w:szCs w:val="24"/>
          <w:lang w:val="en-ZW"/>
        </w:rPr>
        <w:t>first</w:t>
      </w:r>
      <w:r w:rsidR="00E63D83" w:rsidRPr="00A41E3C">
        <w:rPr>
          <w:rFonts w:ascii="Times New Roman" w:eastAsia="Calibri" w:hAnsi="Times New Roman" w:cs="Times New Roman"/>
          <w:sz w:val="24"/>
          <w:szCs w:val="24"/>
          <w:lang w:val="en-ZW"/>
        </w:rPr>
        <w:t xml:space="preserve"> and </w:t>
      </w:r>
      <w:r w:rsidR="00F21BB1" w:rsidRPr="00A41E3C">
        <w:rPr>
          <w:rFonts w:ascii="Times New Roman" w:eastAsia="Calibri" w:hAnsi="Times New Roman" w:cs="Times New Roman"/>
          <w:sz w:val="24"/>
          <w:szCs w:val="24"/>
          <w:lang w:val="en-ZW"/>
        </w:rPr>
        <w:t xml:space="preserve">the </w:t>
      </w:r>
      <w:r w:rsidR="007E3667" w:rsidRPr="00A41E3C">
        <w:rPr>
          <w:rFonts w:ascii="Times New Roman" w:eastAsia="Calibri" w:hAnsi="Times New Roman" w:cs="Times New Roman"/>
          <w:sz w:val="24"/>
          <w:szCs w:val="24"/>
          <w:lang w:val="en-ZW"/>
        </w:rPr>
        <w:t>second</w:t>
      </w:r>
      <w:r w:rsidR="00E63D83" w:rsidRPr="00A41E3C">
        <w:rPr>
          <w:rFonts w:ascii="Times New Roman" w:eastAsia="Calibri" w:hAnsi="Times New Roman" w:cs="Times New Roman"/>
          <w:sz w:val="24"/>
          <w:szCs w:val="24"/>
          <w:lang w:val="en-ZW"/>
        </w:rPr>
        <w:t xml:space="preserve"> respondents who were discharging legal functions for and on behalf of their </w:t>
      </w:r>
      <w:r w:rsidR="003047F0" w:rsidRPr="00A41E3C">
        <w:rPr>
          <w:rFonts w:ascii="Times New Roman" w:eastAsia="Calibri" w:hAnsi="Times New Roman" w:cs="Times New Roman"/>
          <w:sz w:val="24"/>
          <w:szCs w:val="24"/>
          <w:lang w:val="en-ZW"/>
        </w:rPr>
        <w:t>principals;</w:t>
      </w:r>
      <w:r w:rsidR="00147777" w:rsidRPr="00A41E3C">
        <w:rPr>
          <w:rFonts w:ascii="Times New Roman" w:eastAsia="Calibri" w:hAnsi="Times New Roman" w:cs="Times New Roman"/>
          <w:sz w:val="24"/>
          <w:szCs w:val="24"/>
          <w:lang w:val="en-ZW"/>
        </w:rPr>
        <w:t xml:space="preserve"> there</w:t>
      </w:r>
      <w:r w:rsidR="00E63D83" w:rsidRPr="00A41E3C">
        <w:rPr>
          <w:rFonts w:ascii="Times New Roman" w:eastAsia="Calibri" w:hAnsi="Times New Roman" w:cs="Times New Roman"/>
          <w:sz w:val="24"/>
          <w:szCs w:val="24"/>
          <w:lang w:val="en-ZW"/>
        </w:rPr>
        <w:t xml:space="preserve"> was</w:t>
      </w:r>
      <w:r w:rsidR="007E3667" w:rsidRPr="00A41E3C">
        <w:rPr>
          <w:rFonts w:ascii="Times New Roman" w:eastAsia="Calibri" w:hAnsi="Times New Roman" w:cs="Times New Roman"/>
          <w:sz w:val="24"/>
          <w:szCs w:val="24"/>
          <w:lang w:val="en-ZW"/>
        </w:rPr>
        <w:t xml:space="preserve"> therefore</w:t>
      </w:r>
      <w:r w:rsidR="00E63D83" w:rsidRPr="00A41E3C">
        <w:rPr>
          <w:rFonts w:ascii="Times New Roman" w:eastAsia="Calibri" w:hAnsi="Times New Roman" w:cs="Times New Roman"/>
          <w:sz w:val="24"/>
          <w:szCs w:val="24"/>
          <w:lang w:val="en-ZW"/>
        </w:rPr>
        <w:t xml:space="preserve"> no valid claim against them. The court further held that, in terms of the Prescription Act [</w:t>
      </w:r>
      <w:r w:rsidR="00E63D83" w:rsidRPr="00A41E3C">
        <w:rPr>
          <w:rFonts w:ascii="Times New Roman" w:eastAsia="Calibri" w:hAnsi="Times New Roman" w:cs="Times New Roman"/>
          <w:i/>
          <w:sz w:val="24"/>
          <w:szCs w:val="24"/>
          <w:lang w:val="en-ZW"/>
        </w:rPr>
        <w:t>Chapter 8:11</w:t>
      </w:r>
      <w:r w:rsidR="00E63D83" w:rsidRPr="00A41E3C">
        <w:rPr>
          <w:rFonts w:ascii="Times New Roman" w:eastAsia="Calibri" w:hAnsi="Times New Roman" w:cs="Times New Roman"/>
          <w:sz w:val="24"/>
          <w:szCs w:val="24"/>
          <w:lang w:val="en-ZW"/>
        </w:rPr>
        <w:t xml:space="preserve">] s </w:t>
      </w:r>
      <w:r w:rsidR="00F21BB1" w:rsidRPr="00A41E3C">
        <w:rPr>
          <w:rFonts w:ascii="Times New Roman" w:eastAsia="Calibri" w:hAnsi="Times New Roman" w:cs="Times New Roman"/>
          <w:sz w:val="24"/>
          <w:szCs w:val="24"/>
          <w:lang w:val="en-ZW"/>
        </w:rPr>
        <w:t>1</w:t>
      </w:r>
      <w:r w:rsidR="00E63D83" w:rsidRPr="00A41E3C">
        <w:rPr>
          <w:rFonts w:ascii="Times New Roman" w:eastAsia="Calibri" w:hAnsi="Times New Roman" w:cs="Times New Roman"/>
          <w:sz w:val="24"/>
          <w:szCs w:val="24"/>
          <w:lang w:val="en-ZW"/>
        </w:rPr>
        <w:t>5 (d)</w:t>
      </w:r>
      <w:r w:rsidR="001845D3" w:rsidRPr="00A41E3C">
        <w:rPr>
          <w:rFonts w:ascii="Times New Roman" w:eastAsia="Calibri" w:hAnsi="Times New Roman" w:cs="Times New Roman"/>
          <w:sz w:val="24"/>
          <w:szCs w:val="24"/>
          <w:lang w:val="en-ZW"/>
        </w:rPr>
        <w:t>,</w:t>
      </w:r>
      <w:r w:rsidR="00E63D83" w:rsidRPr="00A41E3C">
        <w:rPr>
          <w:rFonts w:ascii="Times New Roman" w:eastAsia="Calibri" w:hAnsi="Times New Roman" w:cs="Times New Roman"/>
          <w:sz w:val="24"/>
          <w:szCs w:val="24"/>
          <w:lang w:val="en-ZW"/>
        </w:rPr>
        <w:t xml:space="preserve"> the claim sho</w:t>
      </w:r>
      <w:r w:rsidR="009F1765" w:rsidRPr="00A41E3C">
        <w:rPr>
          <w:rFonts w:ascii="Times New Roman" w:eastAsia="Calibri" w:hAnsi="Times New Roman" w:cs="Times New Roman"/>
          <w:sz w:val="24"/>
          <w:szCs w:val="24"/>
          <w:lang w:val="en-ZW"/>
        </w:rPr>
        <w:t>uld have been made</w:t>
      </w:r>
      <w:r w:rsidR="00E63D83" w:rsidRPr="00A41E3C">
        <w:rPr>
          <w:rFonts w:ascii="Times New Roman" w:eastAsia="Calibri" w:hAnsi="Times New Roman" w:cs="Times New Roman"/>
          <w:sz w:val="24"/>
          <w:szCs w:val="24"/>
          <w:lang w:val="en-ZW"/>
        </w:rPr>
        <w:t xml:space="preserve"> within 3 years of the cause of action.</w:t>
      </w:r>
      <w:r w:rsidR="007E3667" w:rsidRPr="00A41E3C">
        <w:rPr>
          <w:rFonts w:ascii="Times New Roman" w:eastAsia="Calibri" w:hAnsi="Times New Roman" w:cs="Times New Roman"/>
          <w:sz w:val="24"/>
          <w:szCs w:val="24"/>
          <w:lang w:val="en-ZW"/>
        </w:rPr>
        <w:t xml:space="preserve"> The judge </w:t>
      </w:r>
      <w:r w:rsidR="007E3667" w:rsidRPr="00A41E3C">
        <w:rPr>
          <w:rFonts w:ascii="Times New Roman" w:eastAsia="Calibri" w:hAnsi="Times New Roman" w:cs="Times New Roman"/>
          <w:i/>
          <w:sz w:val="24"/>
          <w:szCs w:val="24"/>
          <w:lang w:val="en-ZW"/>
        </w:rPr>
        <w:t>a quo</w:t>
      </w:r>
      <w:r w:rsidR="009F1765" w:rsidRPr="00A41E3C">
        <w:rPr>
          <w:rFonts w:ascii="Times New Roman" w:eastAsia="Calibri" w:hAnsi="Times New Roman" w:cs="Times New Roman"/>
          <w:sz w:val="24"/>
          <w:szCs w:val="24"/>
          <w:lang w:val="en-ZW"/>
        </w:rPr>
        <w:t xml:space="preserve"> reasoned </w:t>
      </w:r>
      <w:r w:rsidR="00AB2851" w:rsidRPr="00A41E3C">
        <w:rPr>
          <w:rFonts w:ascii="Times New Roman" w:eastAsia="Calibri" w:hAnsi="Times New Roman" w:cs="Times New Roman"/>
          <w:sz w:val="24"/>
          <w:szCs w:val="24"/>
          <w:lang w:val="en-ZW"/>
        </w:rPr>
        <w:t>that</w:t>
      </w:r>
      <w:r w:rsidR="009F1765" w:rsidRPr="00A41E3C">
        <w:rPr>
          <w:rFonts w:ascii="Times New Roman" w:eastAsia="Calibri" w:hAnsi="Times New Roman" w:cs="Times New Roman"/>
          <w:sz w:val="24"/>
          <w:szCs w:val="24"/>
          <w:lang w:val="en-ZW"/>
        </w:rPr>
        <w:t xml:space="preserve"> the cause of action arose in 2015 when the applicant was notified of the cancellation of his agreement of sale with the sellers.</w:t>
      </w:r>
      <w:r w:rsidR="00B900CB" w:rsidRPr="00A41E3C">
        <w:rPr>
          <w:rFonts w:ascii="Times New Roman" w:eastAsia="Calibri" w:hAnsi="Times New Roman" w:cs="Times New Roman"/>
          <w:sz w:val="24"/>
          <w:szCs w:val="24"/>
          <w:lang w:val="en-ZW"/>
        </w:rPr>
        <w:t xml:space="preserve"> It was also noted that despite knowledge that the property </w:t>
      </w:r>
      <w:r w:rsidR="00147777" w:rsidRPr="00A41E3C">
        <w:rPr>
          <w:rFonts w:ascii="Times New Roman" w:eastAsia="Calibri" w:hAnsi="Times New Roman" w:cs="Times New Roman"/>
          <w:sz w:val="24"/>
          <w:szCs w:val="24"/>
          <w:lang w:val="en-ZW"/>
        </w:rPr>
        <w:t>had</w:t>
      </w:r>
      <w:r w:rsidR="00B900CB" w:rsidRPr="00A41E3C">
        <w:rPr>
          <w:rFonts w:ascii="Times New Roman" w:eastAsia="Calibri" w:hAnsi="Times New Roman" w:cs="Times New Roman"/>
          <w:sz w:val="24"/>
          <w:szCs w:val="24"/>
          <w:lang w:val="en-ZW"/>
        </w:rPr>
        <w:t xml:space="preserve"> subse</w:t>
      </w:r>
      <w:r w:rsidR="00935E99" w:rsidRPr="00A41E3C">
        <w:rPr>
          <w:rFonts w:ascii="Times New Roman" w:eastAsia="Calibri" w:hAnsi="Times New Roman" w:cs="Times New Roman"/>
          <w:sz w:val="24"/>
          <w:szCs w:val="24"/>
          <w:lang w:val="en-ZW"/>
        </w:rPr>
        <w:t>qu</w:t>
      </w:r>
      <w:r w:rsidR="00B900CB" w:rsidRPr="00A41E3C">
        <w:rPr>
          <w:rFonts w:ascii="Times New Roman" w:eastAsia="Calibri" w:hAnsi="Times New Roman" w:cs="Times New Roman"/>
          <w:sz w:val="24"/>
          <w:szCs w:val="24"/>
          <w:lang w:val="en-ZW"/>
        </w:rPr>
        <w:t xml:space="preserve">ently been sold and </w:t>
      </w:r>
      <w:r w:rsidR="00935E99" w:rsidRPr="00A41E3C">
        <w:rPr>
          <w:rFonts w:ascii="Times New Roman" w:eastAsia="Calibri" w:hAnsi="Times New Roman" w:cs="Times New Roman"/>
          <w:sz w:val="24"/>
          <w:szCs w:val="24"/>
          <w:lang w:val="en-ZW"/>
        </w:rPr>
        <w:t>transferred</w:t>
      </w:r>
      <w:r w:rsidR="00B900CB" w:rsidRPr="00A41E3C">
        <w:rPr>
          <w:rFonts w:ascii="Times New Roman" w:eastAsia="Calibri" w:hAnsi="Times New Roman" w:cs="Times New Roman"/>
          <w:sz w:val="24"/>
          <w:szCs w:val="24"/>
          <w:lang w:val="en-ZW"/>
        </w:rPr>
        <w:t xml:space="preserve"> to the </w:t>
      </w:r>
      <w:r w:rsidR="00F21BB1" w:rsidRPr="00A41E3C">
        <w:rPr>
          <w:rFonts w:ascii="Times New Roman" w:eastAsia="Calibri" w:hAnsi="Times New Roman" w:cs="Times New Roman"/>
          <w:sz w:val="24"/>
          <w:szCs w:val="24"/>
          <w:lang w:val="en-ZW"/>
        </w:rPr>
        <w:t>third</w:t>
      </w:r>
      <w:r w:rsidR="00B900CB" w:rsidRPr="00A41E3C">
        <w:rPr>
          <w:rFonts w:ascii="Times New Roman" w:eastAsia="Calibri" w:hAnsi="Times New Roman" w:cs="Times New Roman"/>
          <w:sz w:val="24"/>
          <w:szCs w:val="24"/>
          <w:lang w:val="en-ZW"/>
        </w:rPr>
        <w:t xml:space="preserve"> respondent in 2016, the applicant had not acted to protect his perceived </w:t>
      </w:r>
      <w:r w:rsidR="00935E99" w:rsidRPr="00A41E3C">
        <w:rPr>
          <w:rFonts w:ascii="Times New Roman" w:eastAsia="Calibri" w:hAnsi="Times New Roman" w:cs="Times New Roman"/>
          <w:sz w:val="24"/>
          <w:szCs w:val="24"/>
          <w:lang w:val="en-ZW"/>
        </w:rPr>
        <w:t>interests</w:t>
      </w:r>
      <w:r w:rsidR="00B900CB" w:rsidRPr="00A41E3C">
        <w:rPr>
          <w:rFonts w:ascii="Times New Roman" w:eastAsia="Calibri" w:hAnsi="Times New Roman" w:cs="Times New Roman"/>
          <w:sz w:val="24"/>
          <w:szCs w:val="24"/>
          <w:lang w:val="en-ZW"/>
        </w:rPr>
        <w:t xml:space="preserve"> till </w:t>
      </w:r>
      <w:r w:rsidR="00935E99" w:rsidRPr="00A41E3C">
        <w:rPr>
          <w:rFonts w:ascii="Times New Roman" w:eastAsia="Calibri" w:hAnsi="Times New Roman" w:cs="Times New Roman"/>
          <w:sz w:val="24"/>
          <w:szCs w:val="24"/>
          <w:lang w:val="en-ZW"/>
        </w:rPr>
        <w:t>June</w:t>
      </w:r>
      <w:r w:rsidR="00B900CB" w:rsidRPr="00A41E3C">
        <w:rPr>
          <w:rFonts w:ascii="Times New Roman" w:eastAsia="Calibri" w:hAnsi="Times New Roman" w:cs="Times New Roman"/>
          <w:sz w:val="24"/>
          <w:szCs w:val="24"/>
          <w:lang w:val="en-ZW"/>
        </w:rPr>
        <w:t xml:space="preserve"> 2020 when he issued the summons in question.</w:t>
      </w:r>
    </w:p>
    <w:p w:rsidR="00817196" w:rsidRPr="00A41E3C" w:rsidRDefault="00817196" w:rsidP="005A6178">
      <w:pPr>
        <w:tabs>
          <w:tab w:val="left" w:pos="1134"/>
        </w:tabs>
        <w:spacing w:after="0" w:line="360" w:lineRule="auto"/>
        <w:jc w:val="both"/>
        <w:rPr>
          <w:rFonts w:ascii="Times New Roman" w:eastAsia="Calibri" w:hAnsi="Times New Roman" w:cs="Times New Roman"/>
          <w:sz w:val="24"/>
          <w:szCs w:val="24"/>
          <w:lang w:val="en-ZW"/>
        </w:rPr>
      </w:pPr>
    </w:p>
    <w:p w:rsidR="003047F0" w:rsidRPr="00A41E3C" w:rsidRDefault="00817196" w:rsidP="00435418">
      <w:pPr>
        <w:tabs>
          <w:tab w:val="left" w:pos="1134"/>
        </w:tabs>
        <w:spacing w:after="0" w:line="36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B900CB" w:rsidRPr="00A41E3C">
        <w:rPr>
          <w:rFonts w:ascii="Times New Roman" w:eastAsia="Calibri" w:hAnsi="Times New Roman" w:cs="Times New Roman"/>
          <w:sz w:val="24"/>
          <w:szCs w:val="24"/>
          <w:lang w:val="en-ZW"/>
        </w:rPr>
        <w:t xml:space="preserve">In upholding the special pleas the court </w:t>
      </w:r>
      <w:r w:rsidR="00B900CB" w:rsidRPr="00A41E3C">
        <w:rPr>
          <w:rFonts w:ascii="Times New Roman" w:eastAsia="Calibri" w:hAnsi="Times New Roman" w:cs="Times New Roman"/>
          <w:i/>
          <w:sz w:val="24"/>
          <w:szCs w:val="24"/>
          <w:lang w:val="en-ZW"/>
        </w:rPr>
        <w:t>a quo</w:t>
      </w:r>
      <w:r w:rsidR="00B900CB" w:rsidRPr="00A41E3C">
        <w:rPr>
          <w:rFonts w:ascii="Times New Roman" w:eastAsia="Calibri" w:hAnsi="Times New Roman" w:cs="Times New Roman"/>
          <w:sz w:val="24"/>
          <w:szCs w:val="24"/>
          <w:lang w:val="en-ZW"/>
        </w:rPr>
        <w:t xml:space="preserve"> stated thus: </w:t>
      </w:r>
    </w:p>
    <w:p w:rsidR="00817196" w:rsidRDefault="00B900CB" w:rsidP="00F362CD">
      <w:pPr>
        <w:spacing w:after="160" w:line="240" w:lineRule="auto"/>
        <w:ind w:left="567"/>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“Considering the totality of submissions it is clear that the cancellation of the sale agreement between the </w:t>
      </w:r>
      <w:r w:rsidR="00D1774E" w:rsidRPr="00A41E3C">
        <w:rPr>
          <w:rFonts w:ascii="Times New Roman" w:eastAsia="Calibri" w:hAnsi="Times New Roman" w:cs="Times New Roman"/>
          <w:sz w:val="24"/>
          <w:szCs w:val="24"/>
          <w:lang w:val="en-ZW"/>
        </w:rPr>
        <w:t>Plaintiff and</w:t>
      </w:r>
      <w:r w:rsidR="001845D3" w:rsidRPr="00A41E3C">
        <w:rPr>
          <w:rFonts w:ascii="Times New Roman" w:eastAsia="Calibri" w:hAnsi="Times New Roman" w:cs="Times New Roman"/>
          <w:sz w:val="24"/>
          <w:szCs w:val="24"/>
          <w:lang w:val="en-ZW"/>
        </w:rPr>
        <w:t xml:space="preserve"> the f</w:t>
      </w:r>
      <w:r w:rsidRPr="00A41E3C">
        <w:rPr>
          <w:rFonts w:ascii="Times New Roman" w:eastAsia="Calibri" w:hAnsi="Times New Roman" w:cs="Times New Roman"/>
          <w:sz w:val="24"/>
          <w:szCs w:val="24"/>
          <w:lang w:val="en-ZW"/>
        </w:rPr>
        <w:t xml:space="preserve">irst and second defendants’ principals was </w:t>
      </w:r>
      <w:r w:rsidR="00D1774E" w:rsidRPr="00A41E3C">
        <w:rPr>
          <w:rFonts w:ascii="Times New Roman" w:eastAsia="Calibri" w:hAnsi="Times New Roman" w:cs="Times New Roman"/>
          <w:sz w:val="24"/>
          <w:szCs w:val="24"/>
          <w:lang w:val="en-ZW"/>
        </w:rPr>
        <w:t>communicated as</w:t>
      </w:r>
      <w:r w:rsidRPr="00A41E3C">
        <w:rPr>
          <w:rFonts w:ascii="Times New Roman" w:eastAsia="Calibri" w:hAnsi="Times New Roman" w:cs="Times New Roman"/>
          <w:sz w:val="24"/>
          <w:szCs w:val="24"/>
          <w:lang w:val="en-ZW"/>
        </w:rPr>
        <w:t xml:space="preserve"> early as 2015. Further communication in 2016 and subsequent sale of the property to third defendant, culminating in transfer in 2016 was to the knowledge of the Plaintiff. </w:t>
      </w:r>
      <w:r w:rsidR="003047F0" w:rsidRPr="00A41E3C">
        <w:rPr>
          <w:rFonts w:ascii="Times New Roman" w:eastAsia="Calibri" w:hAnsi="Times New Roman" w:cs="Times New Roman"/>
          <w:sz w:val="24"/>
          <w:szCs w:val="24"/>
          <w:lang w:val="en-ZW"/>
        </w:rPr>
        <w:t>The</w:t>
      </w:r>
      <w:r w:rsidRPr="00A41E3C">
        <w:rPr>
          <w:rFonts w:ascii="Times New Roman" w:eastAsia="Calibri" w:hAnsi="Times New Roman" w:cs="Times New Roman"/>
          <w:sz w:val="24"/>
          <w:szCs w:val="24"/>
          <w:lang w:val="en-ZW"/>
        </w:rPr>
        <w:t xml:space="preserve"> Plaintiff despite the knowledge did not take action until </w:t>
      </w:r>
      <w:r w:rsidR="00935E99" w:rsidRPr="00A41E3C">
        <w:rPr>
          <w:rFonts w:ascii="Times New Roman" w:eastAsia="Calibri" w:hAnsi="Times New Roman" w:cs="Times New Roman"/>
          <w:sz w:val="24"/>
          <w:szCs w:val="24"/>
          <w:lang w:val="en-ZW"/>
        </w:rPr>
        <w:t>June</w:t>
      </w:r>
      <w:r w:rsidRPr="00A41E3C">
        <w:rPr>
          <w:rFonts w:ascii="Times New Roman" w:eastAsia="Calibri" w:hAnsi="Times New Roman" w:cs="Times New Roman"/>
          <w:sz w:val="24"/>
          <w:szCs w:val="24"/>
          <w:lang w:val="en-ZW"/>
        </w:rPr>
        <w:t xml:space="preserve"> 2020 when he </w:t>
      </w:r>
      <w:r w:rsidR="00935E99" w:rsidRPr="00A41E3C">
        <w:rPr>
          <w:rFonts w:ascii="Times New Roman" w:eastAsia="Calibri" w:hAnsi="Times New Roman" w:cs="Times New Roman"/>
          <w:sz w:val="24"/>
          <w:szCs w:val="24"/>
          <w:lang w:val="en-ZW"/>
        </w:rPr>
        <w:t>issued summon</w:t>
      </w:r>
      <w:r w:rsidR="007E3667" w:rsidRPr="00A41E3C">
        <w:rPr>
          <w:rFonts w:ascii="Times New Roman" w:eastAsia="Calibri" w:hAnsi="Times New Roman" w:cs="Times New Roman"/>
          <w:sz w:val="24"/>
          <w:szCs w:val="24"/>
          <w:lang w:val="en-ZW"/>
        </w:rPr>
        <w:t>s. The Defendants’ special plea</w:t>
      </w:r>
      <w:r w:rsidR="00935E99" w:rsidRPr="00A41E3C">
        <w:rPr>
          <w:rFonts w:ascii="Times New Roman" w:eastAsia="Calibri" w:hAnsi="Times New Roman" w:cs="Times New Roman"/>
          <w:sz w:val="24"/>
          <w:szCs w:val="24"/>
          <w:lang w:val="en-ZW"/>
        </w:rPr>
        <w:t xml:space="preserve"> that the Plaintiff’s claim must be dismissed on </w:t>
      </w:r>
      <w:r w:rsidR="00C53F68" w:rsidRPr="00A41E3C">
        <w:rPr>
          <w:rFonts w:ascii="Times New Roman" w:eastAsia="Calibri" w:hAnsi="Times New Roman" w:cs="Times New Roman"/>
          <w:sz w:val="24"/>
          <w:szCs w:val="24"/>
          <w:lang w:val="en-ZW"/>
        </w:rPr>
        <w:t xml:space="preserve">the </w:t>
      </w:r>
      <w:r w:rsidR="00935E99" w:rsidRPr="00A41E3C">
        <w:rPr>
          <w:rFonts w:ascii="Times New Roman" w:eastAsia="Calibri" w:hAnsi="Times New Roman" w:cs="Times New Roman"/>
          <w:sz w:val="24"/>
          <w:szCs w:val="24"/>
          <w:lang w:val="en-ZW"/>
        </w:rPr>
        <w:t xml:space="preserve">basis of prescription, </w:t>
      </w:r>
      <w:r w:rsidR="003047F0" w:rsidRPr="00A41E3C">
        <w:rPr>
          <w:rFonts w:ascii="Times New Roman" w:eastAsia="Calibri" w:hAnsi="Times New Roman" w:cs="Times New Roman"/>
          <w:sz w:val="24"/>
          <w:szCs w:val="24"/>
          <w:lang w:val="en-ZW"/>
        </w:rPr>
        <w:t>estoppel,</w:t>
      </w:r>
      <w:r w:rsidR="00935E99" w:rsidRPr="00A41E3C">
        <w:rPr>
          <w:rFonts w:ascii="Times New Roman" w:eastAsia="Calibri" w:hAnsi="Times New Roman" w:cs="Times New Roman"/>
          <w:sz w:val="24"/>
          <w:szCs w:val="24"/>
          <w:lang w:val="en-ZW"/>
        </w:rPr>
        <w:t xml:space="preserve"> non- joinder and misjoinder is well supported by the facts of this matter. The special pleas must succeed.”</w:t>
      </w:r>
      <w:r w:rsidR="00E63D83" w:rsidRPr="00A41E3C">
        <w:rPr>
          <w:rFonts w:ascii="Times New Roman" w:eastAsia="Calibri" w:hAnsi="Times New Roman" w:cs="Times New Roman"/>
          <w:sz w:val="24"/>
          <w:szCs w:val="24"/>
          <w:lang w:val="en-ZW"/>
        </w:rPr>
        <w:t xml:space="preserve"> </w:t>
      </w:r>
    </w:p>
    <w:p w:rsidR="00D56E51" w:rsidRDefault="00D56E51" w:rsidP="00F362CD">
      <w:pPr>
        <w:spacing w:after="160" w:line="240" w:lineRule="auto"/>
        <w:ind w:left="567"/>
        <w:jc w:val="both"/>
        <w:rPr>
          <w:rFonts w:ascii="Times New Roman" w:eastAsia="Calibri" w:hAnsi="Times New Roman" w:cs="Times New Roman"/>
          <w:sz w:val="24"/>
          <w:szCs w:val="24"/>
          <w:lang w:val="en-ZW"/>
        </w:rPr>
      </w:pPr>
    </w:p>
    <w:p w:rsidR="00D56E51" w:rsidRPr="00A41E3C" w:rsidRDefault="00D56E51" w:rsidP="00F362CD">
      <w:pPr>
        <w:spacing w:after="160" w:line="240" w:lineRule="auto"/>
        <w:ind w:left="567"/>
        <w:jc w:val="both"/>
        <w:rPr>
          <w:rFonts w:ascii="Times New Roman" w:eastAsia="Calibri" w:hAnsi="Times New Roman" w:cs="Times New Roman"/>
          <w:sz w:val="24"/>
          <w:szCs w:val="24"/>
          <w:lang w:val="en-ZW"/>
        </w:rPr>
      </w:pPr>
    </w:p>
    <w:p w:rsidR="007E53BB" w:rsidRPr="00A41E3C" w:rsidRDefault="00817196" w:rsidP="00A166CD">
      <w:pPr>
        <w:tabs>
          <w:tab w:val="left" w:pos="1134"/>
        </w:tabs>
        <w:spacing w:after="160" w:line="36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E63D83" w:rsidRPr="00A41E3C">
        <w:rPr>
          <w:rFonts w:ascii="Times New Roman" w:eastAsia="Calibri" w:hAnsi="Times New Roman" w:cs="Times New Roman"/>
          <w:sz w:val="24"/>
          <w:szCs w:val="24"/>
          <w:lang w:val="en-ZW"/>
        </w:rPr>
        <w:t>Acc</w:t>
      </w:r>
      <w:r w:rsidR="00C53F68" w:rsidRPr="00A41E3C">
        <w:rPr>
          <w:rFonts w:ascii="Times New Roman" w:eastAsia="Calibri" w:hAnsi="Times New Roman" w:cs="Times New Roman"/>
          <w:sz w:val="24"/>
          <w:szCs w:val="24"/>
          <w:lang w:val="en-ZW"/>
        </w:rPr>
        <w:t>ordingly, the applicant’s claim was</w:t>
      </w:r>
      <w:r w:rsidR="00E63D83" w:rsidRPr="00A41E3C">
        <w:rPr>
          <w:rFonts w:ascii="Times New Roman" w:eastAsia="Calibri" w:hAnsi="Times New Roman" w:cs="Times New Roman"/>
          <w:sz w:val="24"/>
          <w:szCs w:val="24"/>
          <w:lang w:val="en-ZW"/>
        </w:rPr>
        <w:t xml:space="preserve"> dismissed</w:t>
      </w:r>
      <w:r w:rsidR="003047F0" w:rsidRPr="00A41E3C">
        <w:rPr>
          <w:rFonts w:ascii="Times New Roman" w:eastAsia="Calibri" w:hAnsi="Times New Roman" w:cs="Times New Roman"/>
          <w:sz w:val="24"/>
          <w:szCs w:val="24"/>
          <w:lang w:val="en-ZW"/>
        </w:rPr>
        <w:t>.</w:t>
      </w:r>
      <w:r w:rsidR="00E63D83" w:rsidRPr="00A41E3C">
        <w:rPr>
          <w:rFonts w:ascii="Times New Roman" w:eastAsia="Calibri" w:hAnsi="Times New Roman" w:cs="Times New Roman"/>
          <w:sz w:val="24"/>
          <w:szCs w:val="24"/>
          <w:lang w:val="en-ZW"/>
        </w:rPr>
        <w:t xml:space="preserve"> </w:t>
      </w:r>
    </w:p>
    <w:p w:rsidR="006732A9" w:rsidRPr="00A41E3C" w:rsidRDefault="006732A9" w:rsidP="006732A9">
      <w:pPr>
        <w:tabs>
          <w:tab w:val="left" w:pos="1134"/>
        </w:tabs>
        <w:spacing w:after="16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lastRenderedPageBreak/>
        <w:tab/>
      </w:r>
      <w:r w:rsidR="00E63D83" w:rsidRPr="00A41E3C">
        <w:rPr>
          <w:rFonts w:ascii="Times New Roman" w:eastAsia="Calibri" w:hAnsi="Times New Roman" w:cs="Times New Roman"/>
          <w:sz w:val="24"/>
          <w:szCs w:val="24"/>
          <w:lang w:val="en-ZW"/>
        </w:rPr>
        <w:t xml:space="preserve">The applicant was aggrieved by the decision of the court </w:t>
      </w:r>
      <w:r w:rsidR="00E63D83" w:rsidRPr="00A41E3C">
        <w:rPr>
          <w:rFonts w:ascii="Times New Roman" w:eastAsia="Calibri" w:hAnsi="Times New Roman" w:cs="Times New Roman"/>
          <w:i/>
          <w:sz w:val="24"/>
          <w:szCs w:val="24"/>
          <w:lang w:val="en-ZW"/>
        </w:rPr>
        <w:t>a quo</w:t>
      </w:r>
      <w:r w:rsidR="00435418">
        <w:rPr>
          <w:rFonts w:ascii="Times New Roman" w:eastAsia="Calibri" w:hAnsi="Times New Roman" w:cs="Times New Roman"/>
          <w:sz w:val="24"/>
          <w:szCs w:val="24"/>
          <w:lang w:val="en-ZW"/>
        </w:rPr>
        <w:t>. In terms of r </w:t>
      </w:r>
      <w:r w:rsidR="00935E99" w:rsidRPr="00A41E3C">
        <w:rPr>
          <w:rFonts w:ascii="Times New Roman" w:eastAsia="Calibri" w:hAnsi="Times New Roman" w:cs="Times New Roman"/>
          <w:sz w:val="24"/>
          <w:szCs w:val="24"/>
          <w:lang w:val="en-ZW"/>
        </w:rPr>
        <w:t>38</w:t>
      </w:r>
      <w:r w:rsidR="00C53F68" w:rsidRPr="00A41E3C">
        <w:rPr>
          <w:rFonts w:ascii="Times New Roman" w:eastAsia="Calibri" w:hAnsi="Times New Roman" w:cs="Times New Roman"/>
          <w:sz w:val="24"/>
          <w:szCs w:val="24"/>
          <w:lang w:val="en-ZW"/>
        </w:rPr>
        <w:t>(1</w:t>
      </w:r>
      <w:r w:rsidR="00435418">
        <w:rPr>
          <w:rFonts w:ascii="Times New Roman" w:eastAsia="Calibri" w:hAnsi="Times New Roman" w:cs="Times New Roman"/>
          <w:sz w:val="24"/>
          <w:szCs w:val="24"/>
          <w:lang w:val="en-ZW"/>
        </w:rPr>
        <w:t>)</w:t>
      </w:r>
      <w:r w:rsidR="00137A79" w:rsidRPr="00A41E3C">
        <w:rPr>
          <w:rFonts w:ascii="Times New Roman" w:eastAsia="Calibri" w:hAnsi="Times New Roman" w:cs="Times New Roman"/>
          <w:sz w:val="24"/>
          <w:szCs w:val="24"/>
          <w:lang w:val="en-ZW"/>
        </w:rPr>
        <w:t>(</w:t>
      </w:r>
      <w:r w:rsidR="00C53F68" w:rsidRPr="00A41E3C">
        <w:rPr>
          <w:rFonts w:ascii="Times New Roman" w:eastAsia="Calibri" w:hAnsi="Times New Roman" w:cs="Times New Roman"/>
          <w:sz w:val="24"/>
          <w:szCs w:val="24"/>
          <w:lang w:val="en-ZW"/>
        </w:rPr>
        <w:t>a)</w:t>
      </w:r>
      <w:r w:rsidR="00935E99" w:rsidRPr="00A41E3C">
        <w:rPr>
          <w:rFonts w:ascii="Times New Roman" w:eastAsia="Calibri" w:hAnsi="Times New Roman" w:cs="Times New Roman"/>
          <w:sz w:val="24"/>
          <w:szCs w:val="24"/>
          <w:lang w:val="en-ZW"/>
        </w:rPr>
        <w:t xml:space="preserve"> he ought to have noted his appeal within 15 days </w:t>
      </w:r>
      <w:r w:rsidR="005F3AB4" w:rsidRPr="00A41E3C">
        <w:rPr>
          <w:rFonts w:ascii="Times New Roman" w:eastAsia="Calibri" w:hAnsi="Times New Roman" w:cs="Times New Roman"/>
          <w:sz w:val="24"/>
          <w:szCs w:val="24"/>
          <w:lang w:val="en-ZW"/>
        </w:rPr>
        <w:t xml:space="preserve">from the date of judgment. </w:t>
      </w:r>
      <w:r w:rsidR="00AB2851" w:rsidRPr="00A41E3C">
        <w:rPr>
          <w:rFonts w:ascii="Times New Roman" w:eastAsia="Calibri" w:hAnsi="Times New Roman" w:cs="Times New Roman"/>
          <w:sz w:val="24"/>
          <w:szCs w:val="24"/>
          <w:lang w:val="en-ZW"/>
        </w:rPr>
        <w:t>He was</w:t>
      </w:r>
      <w:r w:rsidR="00E63D83" w:rsidRPr="00A41E3C">
        <w:rPr>
          <w:rFonts w:ascii="Times New Roman" w:eastAsia="Calibri" w:hAnsi="Times New Roman" w:cs="Times New Roman"/>
          <w:sz w:val="24"/>
          <w:szCs w:val="24"/>
          <w:lang w:val="en-ZW"/>
        </w:rPr>
        <w:t xml:space="preserve"> una</w:t>
      </w:r>
      <w:r w:rsidR="003047F0" w:rsidRPr="00A41E3C">
        <w:rPr>
          <w:rFonts w:ascii="Times New Roman" w:eastAsia="Calibri" w:hAnsi="Times New Roman" w:cs="Times New Roman"/>
          <w:sz w:val="24"/>
          <w:szCs w:val="24"/>
          <w:lang w:val="en-ZW"/>
        </w:rPr>
        <w:t xml:space="preserve">ble to do </w:t>
      </w:r>
      <w:r w:rsidR="00D1774E" w:rsidRPr="00A41E3C">
        <w:rPr>
          <w:rFonts w:ascii="Times New Roman" w:eastAsia="Calibri" w:hAnsi="Times New Roman" w:cs="Times New Roman"/>
          <w:sz w:val="24"/>
          <w:szCs w:val="24"/>
          <w:lang w:val="en-ZW"/>
        </w:rPr>
        <w:t>so hence</w:t>
      </w:r>
      <w:r w:rsidR="005F3AB4" w:rsidRPr="00A41E3C">
        <w:rPr>
          <w:rFonts w:ascii="Times New Roman" w:eastAsia="Calibri" w:hAnsi="Times New Roman" w:cs="Times New Roman"/>
          <w:sz w:val="24"/>
          <w:szCs w:val="24"/>
          <w:lang w:val="en-ZW"/>
        </w:rPr>
        <w:t xml:space="preserve"> </w:t>
      </w:r>
      <w:r w:rsidR="00D1774E" w:rsidRPr="00A41E3C">
        <w:rPr>
          <w:rFonts w:ascii="Times New Roman" w:eastAsia="Calibri" w:hAnsi="Times New Roman" w:cs="Times New Roman"/>
          <w:sz w:val="24"/>
          <w:szCs w:val="24"/>
          <w:lang w:val="en-ZW"/>
        </w:rPr>
        <w:t>this application</w:t>
      </w:r>
      <w:r w:rsidR="00E63D83" w:rsidRPr="00A41E3C">
        <w:rPr>
          <w:rFonts w:ascii="Times New Roman" w:eastAsia="Calibri" w:hAnsi="Times New Roman" w:cs="Times New Roman"/>
          <w:sz w:val="24"/>
          <w:szCs w:val="24"/>
          <w:lang w:val="en-ZW"/>
        </w:rPr>
        <w:t xml:space="preserve"> for condonation of</w:t>
      </w:r>
      <w:r w:rsidR="00C53F68" w:rsidRPr="00A41E3C">
        <w:rPr>
          <w:rFonts w:ascii="Times New Roman" w:eastAsia="Calibri" w:hAnsi="Times New Roman" w:cs="Times New Roman"/>
          <w:sz w:val="24"/>
          <w:szCs w:val="24"/>
          <w:lang w:val="en-ZW"/>
        </w:rPr>
        <w:t xml:space="preserve"> non-compliance with the </w:t>
      </w:r>
      <w:r w:rsidR="00D1774E" w:rsidRPr="00A41E3C">
        <w:rPr>
          <w:rFonts w:ascii="Times New Roman" w:eastAsia="Calibri" w:hAnsi="Times New Roman" w:cs="Times New Roman"/>
          <w:sz w:val="24"/>
          <w:szCs w:val="24"/>
          <w:lang w:val="en-ZW"/>
        </w:rPr>
        <w:t>rule and</w:t>
      </w:r>
      <w:r w:rsidR="00E63D83" w:rsidRPr="00A41E3C">
        <w:rPr>
          <w:rFonts w:ascii="Times New Roman" w:eastAsia="Calibri" w:hAnsi="Times New Roman" w:cs="Times New Roman"/>
          <w:sz w:val="24"/>
          <w:szCs w:val="24"/>
          <w:lang w:val="en-ZW"/>
        </w:rPr>
        <w:t xml:space="preserve"> extension of time within which to appeal.</w:t>
      </w:r>
    </w:p>
    <w:p w:rsidR="005A6178" w:rsidRPr="00A41E3C" w:rsidRDefault="005A6178" w:rsidP="005A6178">
      <w:pPr>
        <w:tabs>
          <w:tab w:val="left" w:pos="1134"/>
        </w:tabs>
        <w:spacing w:after="0" w:line="360" w:lineRule="auto"/>
        <w:jc w:val="both"/>
        <w:rPr>
          <w:rFonts w:ascii="Times New Roman" w:eastAsia="Calibri" w:hAnsi="Times New Roman" w:cs="Times New Roman"/>
          <w:sz w:val="24"/>
          <w:szCs w:val="24"/>
          <w:lang w:val="en-ZW"/>
        </w:rPr>
      </w:pPr>
    </w:p>
    <w:p w:rsidR="005A6178" w:rsidRPr="00A41E3C" w:rsidRDefault="00EA6B09" w:rsidP="00065594">
      <w:pPr>
        <w:spacing w:after="160" w:line="360" w:lineRule="auto"/>
        <w:jc w:val="both"/>
        <w:rPr>
          <w:rFonts w:ascii="Times New Roman" w:eastAsia="Calibri" w:hAnsi="Times New Roman" w:cs="Times New Roman"/>
          <w:b/>
          <w:sz w:val="24"/>
          <w:szCs w:val="24"/>
          <w:lang w:val="en-ZW"/>
        </w:rPr>
      </w:pPr>
      <w:r w:rsidRPr="00A41E3C">
        <w:rPr>
          <w:rFonts w:ascii="Times New Roman" w:eastAsia="Calibri" w:hAnsi="Times New Roman" w:cs="Times New Roman"/>
          <w:b/>
          <w:sz w:val="24"/>
          <w:szCs w:val="24"/>
          <w:lang w:val="en-ZW"/>
        </w:rPr>
        <w:t>APPLICANT’S</w:t>
      </w:r>
      <w:r w:rsidR="0036002F" w:rsidRPr="00A41E3C">
        <w:rPr>
          <w:rFonts w:ascii="Times New Roman" w:eastAsia="Calibri" w:hAnsi="Times New Roman" w:cs="Times New Roman"/>
          <w:b/>
          <w:sz w:val="24"/>
          <w:szCs w:val="24"/>
          <w:lang w:val="en-ZW"/>
        </w:rPr>
        <w:t xml:space="preserve"> SUBMISSIONS </w:t>
      </w:r>
    </w:p>
    <w:p w:rsidR="006732A9" w:rsidRPr="00A41E3C" w:rsidRDefault="006732A9" w:rsidP="005A6178">
      <w:pPr>
        <w:tabs>
          <w:tab w:val="left" w:pos="1134"/>
        </w:tabs>
        <w:spacing w:after="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3047F0" w:rsidRPr="00A41E3C">
        <w:rPr>
          <w:rFonts w:ascii="Times New Roman" w:eastAsia="Calibri" w:hAnsi="Times New Roman" w:cs="Times New Roman"/>
          <w:sz w:val="24"/>
          <w:szCs w:val="24"/>
          <w:lang w:val="en-ZW"/>
        </w:rPr>
        <w:t xml:space="preserve">The applicant </w:t>
      </w:r>
      <w:r w:rsidR="00B569F7" w:rsidRPr="00A41E3C">
        <w:rPr>
          <w:rFonts w:ascii="Times New Roman" w:eastAsia="Calibri" w:hAnsi="Times New Roman" w:cs="Times New Roman"/>
          <w:sz w:val="24"/>
          <w:szCs w:val="24"/>
          <w:lang w:val="en-ZW"/>
        </w:rPr>
        <w:t>submitted</w:t>
      </w:r>
      <w:r w:rsidR="003047F0" w:rsidRPr="00A41E3C">
        <w:rPr>
          <w:rFonts w:ascii="Times New Roman" w:eastAsia="Calibri" w:hAnsi="Times New Roman" w:cs="Times New Roman"/>
          <w:sz w:val="24"/>
          <w:szCs w:val="24"/>
          <w:lang w:val="en-ZW"/>
        </w:rPr>
        <w:t xml:space="preserve"> that he only became </w:t>
      </w:r>
      <w:r w:rsidR="00B569F7" w:rsidRPr="00A41E3C">
        <w:rPr>
          <w:rFonts w:ascii="Times New Roman" w:eastAsia="Calibri" w:hAnsi="Times New Roman" w:cs="Times New Roman"/>
          <w:sz w:val="24"/>
          <w:szCs w:val="24"/>
          <w:lang w:val="en-ZW"/>
        </w:rPr>
        <w:t>aware</w:t>
      </w:r>
      <w:r w:rsidR="003047F0" w:rsidRPr="00A41E3C">
        <w:rPr>
          <w:rFonts w:ascii="Times New Roman" w:eastAsia="Calibri" w:hAnsi="Times New Roman" w:cs="Times New Roman"/>
          <w:sz w:val="24"/>
          <w:szCs w:val="24"/>
          <w:lang w:val="en-ZW"/>
        </w:rPr>
        <w:t xml:space="preserve"> of the </w:t>
      </w:r>
      <w:r w:rsidR="00B569F7" w:rsidRPr="00A41E3C">
        <w:rPr>
          <w:rFonts w:ascii="Times New Roman" w:eastAsia="Calibri" w:hAnsi="Times New Roman" w:cs="Times New Roman"/>
          <w:sz w:val="24"/>
          <w:szCs w:val="24"/>
          <w:lang w:val="en-ZW"/>
        </w:rPr>
        <w:t>judgment</w:t>
      </w:r>
      <w:r w:rsidRPr="00A41E3C">
        <w:rPr>
          <w:rFonts w:ascii="Times New Roman" w:eastAsia="Calibri" w:hAnsi="Times New Roman" w:cs="Times New Roman"/>
          <w:sz w:val="24"/>
          <w:szCs w:val="24"/>
          <w:lang w:val="en-ZW"/>
        </w:rPr>
        <w:t xml:space="preserve"> on</w:t>
      </w:r>
      <w:r w:rsidR="00435418">
        <w:rPr>
          <w:rFonts w:ascii="Times New Roman" w:eastAsia="Calibri" w:hAnsi="Times New Roman" w:cs="Times New Roman"/>
          <w:sz w:val="24"/>
          <w:szCs w:val="24"/>
          <w:lang w:val="en-ZW"/>
        </w:rPr>
        <w:t xml:space="preserve"> 2 November </w:t>
      </w:r>
      <w:r w:rsidR="003047F0" w:rsidRPr="00A41E3C">
        <w:rPr>
          <w:rFonts w:ascii="Times New Roman" w:eastAsia="Calibri" w:hAnsi="Times New Roman" w:cs="Times New Roman"/>
          <w:sz w:val="24"/>
          <w:szCs w:val="24"/>
          <w:lang w:val="en-ZW"/>
        </w:rPr>
        <w:t>2020</w:t>
      </w:r>
      <w:r w:rsidR="00161486" w:rsidRPr="00A41E3C">
        <w:rPr>
          <w:rFonts w:ascii="Times New Roman" w:eastAsia="Calibri" w:hAnsi="Times New Roman" w:cs="Times New Roman"/>
          <w:sz w:val="24"/>
          <w:szCs w:val="24"/>
          <w:lang w:val="en-ZW"/>
        </w:rPr>
        <w:t xml:space="preserve">. </w:t>
      </w:r>
      <w:r w:rsidR="002F7328" w:rsidRPr="00A41E3C">
        <w:rPr>
          <w:rFonts w:ascii="Times New Roman" w:eastAsia="Calibri" w:hAnsi="Times New Roman" w:cs="Times New Roman"/>
          <w:sz w:val="24"/>
          <w:szCs w:val="24"/>
          <w:lang w:val="en-ZW"/>
        </w:rPr>
        <w:t>He further submitted that the reason for the late noting</w:t>
      </w:r>
      <w:r w:rsidR="00161486" w:rsidRPr="00A41E3C">
        <w:rPr>
          <w:rFonts w:ascii="Times New Roman" w:eastAsia="Calibri" w:hAnsi="Times New Roman" w:cs="Times New Roman"/>
          <w:sz w:val="24"/>
          <w:szCs w:val="24"/>
          <w:lang w:val="en-ZW"/>
        </w:rPr>
        <w:t xml:space="preserve"> of the appeal</w:t>
      </w:r>
      <w:r w:rsidR="00CB5B44" w:rsidRPr="00A41E3C">
        <w:rPr>
          <w:rFonts w:ascii="Times New Roman" w:eastAsia="Calibri" w:hAnsi="Times New Roman" w:cs="Times New Roman"/>
          <w:sz w:val="24"/>
          <w:szCs w:val="24"/>
          <w:lang w:val="en-ZW"/>
        </w:rPr>
        <w:t xml:space="preserve"> was that he had assumed</w:t>
      </w:r>
      <w:r w:rsidR="00161486" w:rsidRPr="00A41E3C">
        <w:rPr>
          <w:rFonts w:ascii="Times New Roman" w:eastAsia="Calibri" w:hAnsi="Times New Roman" w:cs="Times New Roman"/>
          <w:sz w:val="24"/>
          <w:szCs w:val="24"/>
          <w:lang w:val="en-ZW"/>
        </w:rPr>
        <w:t xml:space="preserve"> that he </w:t>
      </w:r>
      <w:r w:rsidR="002F7328" w:rsidRPr="00A41E3C">
        <w:rPr>
          <w:rFonts w:ascii="Times New Roman" w:eastAsia="Calibri" w:hAnsi="Times New Roman" w:cs="Times New Roman"/>
          <w:sz w:val="24"/>
          <w:szCs w:val="24"/>
          <w:lang w:val="en-ZW"/>
        </w:rPr>
        <w:t>could</w:t>
      </w:r>
      <w:r w:rsidR="00161486" w:rsidRPr="00A41E3C">
        <w:rPr>
          <w:rFonts w:ascii="Times New Roman" w:eastAsia="Calibri" w:hAnsi="Times New Roman" w:cs="Times New Roman"/>
          <w:sz w:val="24"/>
          <w:szCs w:val="24"/>
          <w:lang w:val="en-ZW"/>
        </w:rPr>
        <w:t xml:space="preserve"> file the appeal within 30 days </w:t>
      </w:r>
      <w:r w:rsidR="00137A79" w:rsidRPr="00A41E3C">
        <w:rPr>
          <w:rFonts w:ascii="Times New Roman" w:eastAsia="Calibri" w:hAnsi="Times New Roman" w:cs="Times New Roman"/>
          <w:sz w:val="24"/>
          <w:szCs w:val="24"/>
          <w:lang w:val="en-ZW"/>
        </w:rPr>
        <w:t>of that date. As a result of that</w:t>
      </w:r>
      <w:r w:rsidR="00161486" w:rsidRPr="00A41E3C">
        <w:rPr>
          <w:rFonts w:ascii="Times New Roman" w:eastAsia="Calibri" w:hAnsi="Times New Roman" w:cs="Times New Roman"/>
          <w:sz w:val="24"/>
          <w:szCs w:val="24"/>
          <w:lang w:val="en-ZW"/>
        </w:rPr>
        <w:t xml:space="preserve"> assumption he attested </w:t>
      </w:r>
      <w:r w:rsidR="005A6178" w:rsidRPr="00A41E3C">
        <w:rPr>
          <w:rFonts w:ascii="Times New Roman" w:eastAsia="Calibri" w:hAnsi="Times New Roman" w:cs="Times New Roman"/>
          <w:sz w:val="24"/>
          <w:szCs w:val="24"/>
          <w:lang w:val="en-ZW"/>
        </w:rPr>
        <w:t>to the founding affidavit on 21 </w:t>
      </w:r>
      <w:r w:rsidR="00B569F7" w:rsidRPr="00A41E3C">
        <w:rPr>
          <w:rFonts w:ascii="Times New Roman" w:eastAsia="Calibri" w:hAnsi="Times New Roman" w:cs="Times New Roman"/>
          <w:sz w:val="24"/>
          <w:szCs w:val="24"/>
          <w:lang w:val="en-ZW"/>
        </w:rPr>
        <w:t>December</w:t>
      </w:r>
      <w:r w:rsidR="00161486" w:rsidRPr="00A41E3C">
        <w:rPr>
          <w:rFonts w:ascii="Times New Roman" w:eastAsia="Calibri" w:hAnsi="Times New Roman" w:cs="Times New Roman"/>
          <w:sz w:val="24"/>
          <w:szCs w:val="24"/>
          <w:lang w:val="en-ZW"/>
        </w:rPr>
        <w:t xml:space="preserve"> 2020. When he later approached court to inquire</w:t>
      </w:r>
      <w:r w:rsidR="00D20F33">
        <w:rPr>
          <w:rFonts w:ascii="Times New Roman" w:eastAsia="Calibri" w:hAnsi="Times New Roman" w:cs="Times New Roman"/>
          <w:sz w:val="24"/>
          <w:szCs w:val="24"/>
          <w:lang w:val="en-ZW"/>
        </w:rPr>
        <w:t xml:space="preserve"> on the matter</w:t>
      </w:r>
      <w:r w:rsidR="00161486" w:rsidRPr="00A41E3C">
        <w:rPr>
          <w:rFonts w:ascii="Times New Roman" w:eastAsia="Calibri" w:hAnsi="Times New Roman" w:cs="Times New Roman"/>
          <w:sz w:val="24"/>
          <w:szCs w:val="24"/>
          <w:lang w:val="en-ZW"/>
        </w:rPr>
        <w:t xml:space="preserve"> he was informed </w:t>
      </w:r>
      <w:r w:rsidR="00B569F7" w:rsidRPr="00A41E3C">
        <w:rPr>
          <w:rFonts w:ascii="Times New Roman" w:eastAsia="Calibri" w:hAnsi="Times New Roman" w:cs="Times New Roman"/>
          <w:sz w:val="24"/>
          <w:szCs w:val="24"/>
          <w:lang w:val="en-ZW"/>
        </w:rPr>
        <w:t>that</w:t>
      </w:r>
      <w:r w:rsidR="00161486" w:rsidRPr="00A41E3C">
        <w:rPr>
          <w:rFonts w:ascii="Times New Roman" w:eastAsia="Calibri" w:hAnsi="Times New Roman" w:cs="Times New Roman"/>
          <w:sz w:val="24"/>
          <w:szCs w:val="24"/>
          <w:lang w:val="en-ZW"/>
        </w:rPr>
        <w:t xml:space="preserve"> he </w:t>
      </w:r>
      <w:r w:rsidR="00137A79" w:rsidRPr="00A41E3C">
        <w:rPr>
          <w:rFonts w:ascii="Times New Roman" w:eastAsia="Calibri" w:hAnsi="Times New Roman" w:cs="Times New Roman"/>
          <w:sz w:val="24"/>
          <w:szCs w:val="24"/>
          <w:lang w:val="en-ZW"/>
        </w:rPr>
        <w:t>w</w:t>
      </w:r>
      <w:r w:rsidR="00161486" w:rsidRPr="00A41E3C">
        <w:rPr>
          <w:rFonts w:ascii="Times New Roman" w:eastAsia="Calibri" w:hAnsi="Times New Roman" w:cs="Times New Roman"/>
          <w:sz w:val="24"/>
          <w:szCs w:val="24"/>
          <w:lang w:val="en-ZW"/>
        </w:rPr>
        <w:t>as o</w:t>
      </w:r>
      <w:r w:rsidR="00CB5B44" w:rsidRPr="00A41E3C">
        <w:rPr>
          <w:rFonts w:ascii="Times New Roman" w:eastAsia="Calibri" w:hAnsi="Times New Roman" w:cs="Times New Roman"/>
          <w:sz w:val="24"/>
          <w:szCs w:val="24"/>
          <w:lang w:val="en-ZW"/>
        </w:rPr>
        <w:t>u</w:t>
      </w:r>
      <w:r w:rsidR="00161486" w:rsidRPr="00A41E3C">
        <w:rPr>
          <w:rFonts w:ascii="Times New Roman" w:eastAsia="Calibri" w:hAnsi="Times New Roman" w:cs="Times New Roman"/>
          <w:sz w:val="24"/>
          <w:szCs w:val="24"/>
          <w:lang w:val="en-ZW"/>
        </w:rPr>
        <w:t xml:space="preserve">t of time as the </w:t>
      </w:r>
      <w:r w:rsidR="00161486" w:rsidRPr="00A41E3C">
        <w:rPr>
          <w:rFonts w:ascii="Times New Roman" w:eastAsia="Calibri" w:hAnsi="Times New Roman" w:cs="Times New Roman"/>
          <w:i/>
          <w:sz w:val="24"/>
          <w:szCs w:val="24"/>
          <w:lang w:val="en-ZW"/>
        </w:rPr>
        <w:t>dies induciae</w:t>
      </w:r>
      <w:r w:rsidR="00161486" w:rsidRPr="00A41E3C">
        <w:rPr>
          <w:rFonts w:ascii="Times New Roman" w:eastAsia="Calibri" w:hAnsi="Times New Roman" w:cs="Times New Roman"/>
          <w:sz w:val="24"/>
          <w:szCs w:val="24"/>
          <w:lang w:val="en-ZW"/>
        </w:rPr>
        <w:t xml:space="preserve"> was 15 days. The applicant did not</w:t>
      </w:r>
      <w:r w:rsidR="00CB5B44" w:rsidRPr="00A41E3C">
        <w:rPr>
          <w:rFonts w:ascii="Times New Roman" w:eastAsia="Calibri" w:hAnsi="Times New Roman" w:cs="Times New Roman"/>
          <w:sz w:val="24"/>
          <w:szCs w:val="24"/>
          <w:lang w:val="en-ZW"/>
        </w:rPr>
        <w:t>,</w:t>
      </w:r>
      <w:r w:rsidR="00161486" w:rsidRPr="00A41E3C">
        <w:rPr>
          <w:rFonts w:ascii="Times New Roman" w:eastAsia="Calibri" w:hAnsi="Times New Roman" w:cs="Times New Roman"/>
          <w:sz w:val="24"/>
          <w:szCs w:val="24"/>
          <w:lang w:val="en-ZW"/>
        </w:rPr>
        <w:t xml:space="preserve"> however</w:t>
      </w:r>
      <w:r w:rsidR="00CB5B44" w:rsidRPr="00A41E3C">
        <w:rPr>
          <w:rFonts w:ascii="Times New Roman" w:eastAsia="Calibri" w:hAnsi="Times New Roman" w:cs="Times New Roman"/>
          <w:sz w:val="24"/>
          <w:szCs w:val="24"/>
          <w:lang w:val="en-ZW"/>
        </w:rPr>
        <w:t>, disclose the date</w:t>
      </w:r>
      <w:r w:rsidR="00161486" w:rsidRPr="00A41E3C">
        <w:rPr>
          <w:rFonts w:ascii="Times New Roman" w:eastAsia="Calibri" w:hAnsi="Times New Roman" w:cs="Times New Roman"/>
          <w:sz w:val="24"/>
          <w:szCs w:val="24"/>
          <w:lang w:val="en-ZW"/>
        </w:rPr>
        <w:t xml:space="preserve"> he approached court. It could certainly not ha</w:t>
      </w:r>
      <w:r w:rsidR="005A6178" w:rsidRPr="00A41E3C">
        <w:rPr>
          <w:rFonts w:ascii="Times New Roman" w:eastAsia="Calibri" w:hAnsi="Times New Roman" w:cs="Times New Roman"/>
          <w:sz w:val="24"/>
          <w:szCs w:val="24"/>
          <w:lang w:val="en-ZW"/>
        </w:rPr>
        <w:t>ve been before 21 </w:t>
      </w:r>
      <w:r w:rsidR="00212A0A" w:rsidRPr="00A41E3C">
        <w:rPr>
          <w:rFonts w:ascii="Times New Roman" w:eastAsia="Calibri" w:hAnsi="Times New Roman" w:cs="Times New Roman"/>
          <w:sz w:val="24"/>
          <w:szCs w:val="24"/>
          <w:lang w:val="en-ZW"/>
        </w:rPr>
        <w:t>December 2020.</w:t>
      </w:r>
      <w:r w:rsidR="002E1840" w:rsidRPr="00A41E3C">
        <w:rPr>
          <w:rFonts w:ascii="Times New Roman" w:eastAsia="Calibri" w:hAnsi="Times New Roman" w:cs="Times New Roman"/>
          <w:sz w:val="24"/>
          <w:szCs w:val="24"/>
          <w:lang w:val="en-ZW"/>
        </w:rPr>
        <w:t xml:space="preserve">  He conceded</w:t>
      </w:r>
      <w:r w:rsidR="002F7328" w:rsidRPr="00A41E3C">
        <w:rPr>
          <w:rFonts w:ascii="Times New Roman" w:eastAsia="Calibri" w:hAnsi="Times New Roman" w:cs="Times New Roman"/>
          <w:sz w:val="24"/>
          <w:szCs w:val="24"/>
          <w:lang w:val="en-ZW"/>
        </w:rPr>
        <w:t xml:space="preserve"> </w:t>
      </w:r>
      <w:r w:rsidR="002E1840" w:rsidRPr="00A41E3C">
        <w:rPr>
          <w:rFonts w:ascii="Times New Roman" w:eastAsia="Calibri" w:hAnsi="Times New Roman" w:cs="Times New Roman"/>
          <w:sz w:val="24"/>
          <w:szCs w:val="24"/>
          <w:lang w:val="en-ZW"/>
        </w:rPr>
        <w:t>that he had</w:t>
      </w:r>
      <w:r w:rsidR="002F7328" w:rsidRPr="00A41E3C">
        <w:rPr>
          <w:rFonts w:ascii="Times New Roman" w:eastAsia="Calibri" w:hAnsi="Times New Roman" w:cs="Times New Roman"/>
          <w:sz w:val="24"/>
          <w:szCs w:val="24"/>
          <w:lang w:val="en-ZW"/>
        </w:rPr>
        <w:t xml:space="preserve"> failed to give a reasonable explanation for the delay between 21 December 2020</w:t>
      </w:r>
      <w:r w:rsidR="002E1840" w:rsidRPr="00A41E3C">
        <w:rPr>
          <w:rFonts w:ascii="Times New Roman" w:eastAsia="Calibri" w:hAnsi="Times New Roman" w:cs="Times New Roman"/>
          <w:sz w:val="24"/>
          <w:szCs w:val="24"/>
          <w:lang w:val="en-ZW"/>
        </w:rPr>
        <w:t>,</w:t>
      </w:r>
      <w:r w:rsidR="002F7328" w:rsidRPr="00A41E3C">
        <w:rPr>
          <w:rFonts w:ascii="Times New Roman" w:eastAsia="Calibri" w:hAnsi="Times New Roman" w:cs="Times New Roman"/>
          <w:sz w:val="24"/>
          <w:szCs w:val="24"/>
          <w:lang w:val="en-ZW"/>
        </w:rPr>
        <w:t xml:space="preserve"> when he attested to the affidavit</w:t>
      </w:r>
      <w:r w:rsidR="002E1840" w:rsidRPr="00A41E3C">
        <w:rPr>
          <w:rFonts w:ascii="Times New Roman" w:eastAsia="Calibri" w:hAnsi="Times New Roman" w:cs="Times New Roman"/>
          <w:sz w:val="24"/>
          <w:szCs w:val="24"/>
          <w:lang w:val="en-ZW"/>
        </w:rPr>
        <w:t>, and</w:t>
      </w:r>
      <w:r w:rsidR="002F7328" w:rsidRPr="00A41E3C">
        <w:rPr>
          <w:rFonts w:ascii="Times New Roman" w:eastAsia="Calibri" w:hAnsi="Times New Roman" w:cs="Times New Roman"/>
          <w:sz w:val="24"/>
          <w:szCs w:val="24"/>
          <w:lang w:val="en-ZW"/>
        </w:rPr>
        <w:t xml:space="preserve"> 31 March 2021 when he filed </w:t>
      </w:r>
      <w:r w:rsidR="002E1840" w:rsidRPr="00A41E3C">
        <w:rPr>
          <w:rFonts w:ascii="Times New Roman" w:eastAsia="Calibri" w:hAnsi="Times New Roman" w:cs="Times New Roman"/>
          <w:sz w:val="24"/>
          <w:szCs w:val="24"/>
          <w:lang w:val="en-ZW"/>
        </w:rPr>
        <w:t xml:space="preserve">the present application. </w:t>
      </w:r>
      <w:r w:rsidR="002F7328" w:rsidRPr="00A41E3C">
        <w:rPr>
          <w:rFonts w:ascii="Times New Roman" w:eastAsia="Calibri" w:hAnsi="Times New Roman" w:cs="Times New Roman"/>
          <w:sz w:val="24"/>
          <w:szCs w:val="24"/>
          <w:lang w:val="en-ZW"/>
        </w:rPr>
        <w:t xml:space="preserve"> </w:t>
      </w:r>
      <w:r w:rsidR="002E1840" w:rsidRPr="00A41E3C">
        <w:rPr>
          <w:rFonts w:ascii="Times New Roman" w:eastAsia="Calibri" w:hAnsi="Times New Roman" w:cs="Times New Roman"/>
          <w:sz w:val="24"/>
          <w:szCs w:val="24"/>
          <w:lang w:val="en-ZW"/>
        </w:rPr>
        <w:t>H</w:t>
      </w:r>
      <w:r w:rsidR="002F7328" w:rsidRPr="00A41E3C">
        <w:rPr>
          <w:rFonts w:ascii="Times New Roman" w:eastAsia="Calibri" w:hAnsi="Times New Roman" w:cs="Times New Roman"/>
          <w:sz w:val="24"/>
          <w:szCs w:val="24"/>
          <w:lang w:val="en-ZW"/>
        </w:rPr>
        <w:t>e</w:t>
      </w:r>
      <w:r w:rsidR="002E1840" w:rsidRPr="00A41E3C">
        <w:rPr>
          <w:rFonts w:ascii="Times New Roman" w:eastAsia="Calibri" w:hAnsi="Times New Roman" w:cs="Times New Roman"/>
          <w:sz w:val="24"/>
          <w:szCs w:val="24"/>
          <w:lang w:val="en-ZW"/>
        </w:rPr>
        <w:t>, in fact,</w:t>
      </w:r>
      <w:r w:rsidR="002F7328" w:rsidRPr="00A41E3C">
        <w:rPr>
          <w:rFonts w:ascii="Times New Roman" w:eastAsia="Calibri" w:hAnsi="Times New Roman" w:cs="Times New Roman"/>
          <w:sz w:val="24"/>
          <w:szCs w:val="24"/>
          <w:lang w:val="en-ZW"/>
        </w:rPr>
        <w:t xml:space="preserve"> acknowledged that he had not</w:t>
      </w:r>
      <w:r w:rsidR="00137A79" w:rsidRPr="00A41E3C">
        <w:rPr>
          <w:rFonts w:ascii="Times New Roman" w:eastAsia="Calibri" w:hAnsi="Times New Roman" w:cs="Times New Roman"/>
          <w:sz w:val="24"/>
          <w:szCs w:val="24"/>
          <w:lang w:val="en-ZW"/>
        </w:rPr>
        <w:t xml:space="preserve"> rendered any explanation for that latter period of th</w:t>
      </w:r>
      <w:r w:rsidR="002F7328" w:rsidRPr="00A41E3C">
        <w:rPr>
          <w:rFonts w:ascii="Times New Roman" w:eastAsia="Calibri" w:hAnsi="Times New Roman" w:cs="Times New Roman"/>
          <w:sz w:val="24"/>
          <w:szCs w:val="24"/>
          <w:lang w:val="en-ZW"/>
        </w:rPr>
        <w:t xml:space="preserve">e delay. </w:t>
      </w:r>
      <w:r w:rsidR="002E1840" w:rsidRPr="00A41E3C">
        <w:rPr>
          <w:rFonts w:ascii="Times New Roman" w:eastAsia="Calibri" w:hAnsi="Times New Roman" w:cs="Times New Roman"/>
          <w:sz w:val="24"/>
          <w:szCs w:val="24"/>
          <w:lang w:val="en-ZW"/>
        </w:rPr>
        <w:t>The applicant averred</w:t>
      </w:r>
      <w:r w:rsidR="00CB5B44" w:rsidRPr="00A41E3C">
        <w:rPr>
          <w:rFonts w:ascii="Times New Roman" w:eastAsia="Calibri" w:hAnsi="Times New Roman" w:cs="Times New Roman"/>
          <w:sz w:val="24"/>
          <w:szCs w:val="24"/>
          <w:lang w:val="en-ZW"/>
        </w:rPr>
        <w:t xml:space="preserve"> that he, however, </w:t>
      </w:r>
      <w:r w:rsidR="00AC24D4" w:rsidRPr="00A41E3C">
        <w:rPr>
          <w:rFonts w:ascii="Times New Roman" w:eastAsia="Calibri" w:hAnsi="Times New Roman" w:cs="Times New Roman"/>
          <w:sz w:val="24"/>
          <w:szCs w:val="24"/>
          <w:lang w:val="en-ZW"/>
        </w:rPr>
        <w:t>had bright prospects of success</w:t>
      </w:r>
      <w:r w:rsidR="00CB5B44" w:rsidRPr="00A41E3C">
        <w:rPr>
          <w:rFonts w:ascii="Times New Roman" w:eastAsia="Calibri" w:hAnsi="Times New Roman" w:cs="Times New Roman"/>
          <w:sz w:val="24"/>
          <w:szCs w:val="24"/>
          <w:lang w:val="en-ZW"/>
        </w:rPr>
        <w:t xml:space="preserve"> on appeal</w:t>
      </w:r>
      <w:r w:rsidR="00AC24D4" w:rsidRPr="00A41E3C">
        <w:rPr>
          <w:rFonts w:ascii="Times New Roman" w:eastAsia="Calibri" w:hAnsi="Times New Roman" w:cs="Times New Roman"/>
          <w:sz w:val="24"/>
          <w:szCs w:val="24"/>
          <w:lang w:val="en-ZW"/>
        </w:rPr>
        <w:t xml:space="preserve"> because the court </w:t>
      </w:r>
      <w:r w:rsidR="00AC24D4" w:rsidRPr="00A41E3C">
        <w:rPr>
          <w:rFonts w:ascii="Times New Roman" w:eastAsia="Calibri" w:hAnsi="Times New Roman" w:cs="Times New Roman"/>
          <w:i/>
          <w:sz w:val="24"/>
          <w:szCs w:val="24"/>
          <w:lang w:val="en-ZW"/>
        </w:rPr>
        <w:t>a quo</w:t>
      </w:r>
      <w:r w:rsidR="00AC24D4" w:rsidRPr="00A41E3C">
        <w:rPr>
          <w:rFonts w:ascii="Times New Roman" w:eastAsia="Calibri" w:hAnsi="Times New Roman" w:cs="Times New Roman"/>
          <w:sz w:val="24"/>
          <w:szCs w:val="24"/>
          <w:lang w:val="en-ZW"/>
        </w:rPr>
        <w:t xml:space="preserve"> had failed to deal with th</w:t>
      </w:r>
      <w:r w:rsidR="00CB5B44" w:rsidRPr="00A41E3C">
        <w:rPr>
          <w:rFonts w:ascii="Times New Roman" w:eastAsia="Calibri" w:hAnsi="Times New Roman" w:cs="Times New Roman"/>
          <w:sz w:val="24"/>
          <w:szCs w:val="24"/>
          <w:lang w:val="en-ZW"/>
        </w:rPr>
        <w:t>e issues on the merits</w:t>
      </w:r>
      <w:r w:rsidR="00212A0A" w:rsidRPr="00A41E3C">
        <w:rPr>
          <w:rFonts w:ascii="Times New Roman" w:eastAsia="Calibri" w:hAnsi="Times New Roman" w:cs="Times New Roman"/>
          <w:sz w:val="24"/>
          <w:szCs w:val="24"/>
          <w:lang w:val="en-ZW"/>
        </w:rPr>
        <w:t xml:space="preserve">. </w:t>
      </w:r>
    </w:p>
    <w:p w:rsidR="00C32D7E" w:rsidRPr="00A41E3C" w:rsidRDefault="00212A0A" w:rsidP="00435418">
      <w:pPr>
        <w:tabs>
          <w:tab w:val="left" w:pos="1134"/>
        </w:tabs>
        <w:spacing w:after="0" w:line="480" w:lineRule="auto"/>
        <w:jc w:val="both"/>
        <w:rPr>
          <w:rFonts w:ascii="Times New Roman" w:eastAsia="Calibri" w:hAnsi="Times New Roman" w:cs="Times New Roman"/>
          <w:b/>
          <w:sz w:val="24"/>
          <w:szCs w:val="24"/>
          <w:lang w:val="en-ZW"/>
        </w:rPr>
      </w:pPr>
      <w:r w:rsidRPr="00A41E3C">
        <w:rPr>
          <w:rFonts w:ascii="Times New Roman" w:eastAsia="Calibri" w:hAnsi="Times New Roman" w:cs="Times New Roman"/>
          <w:sz w:val="24"/>
          <w:szCs w:val="24"/>
          <w:lang w:val="en-ZW"/>
        </w:rPr>
        <w:t xml:space="preserve"> </w:t>
      </w:r>
      <w:r w:rsidR="00FE0C42" w:rsidRPr="00A41E3C">
        <w:rPr>
          <w:rFonts w:ascii="Times New Roman" w:eastAsia="Calibri" w:hAnsi="Times New Roman" w:cs="Times New Roman"/>
          <w:sz w:val="24"/>
          <w:szCs w:val="24"/>
          <w:lang w:val="en-ZW"/>
        </w:rPr>
        <w:t xml:space="preserve"> </w:t>
      </w:r>
    </w:p>
    <w:p w:rsidR="006732A9" w:rsidRPr="00A41E3C" w:rsidRDefault="0025547C" w:rsidP="006732A9">
      <w:pPr>
        <w:spacing w:after="160" w:line="360" w:lineRule="auto"/>
        <w:jc w:val="both"/>
        <w:rPr>
          <w:rFonts w:ascii="Times New Roman" w:eastAsia="Calibri" w:hAnsi="Times New Roman" w:cs="Times New Roman"/>
          <w:b/>
          <w:sz w:val="24"/>
          <w:szCs w:val="24"/>
          <w:lang w:val="en-ZW"/>
        </w:rPr>
      </w:pPr>
      <w:r>
        <w:rPr>
          <w:rFonts w:ascii="Times New Roman" w:eastAsia="Calibri" w:hAnsi="Times New Roman" w:cs="Times New Roman"/>
          <w:b/>
          <w:sz w:val="24"/>
          <w:szCs w:val="24"/>
          <w:lang w:val="en-ZW"/>
        </w:rPr>
        <w:t>RESPONDENT</w:t>
      </w:r>
      <w:r w:rsidR="007A64E9" w:rsidRPr="00A41E3C">
        <w:rPr>
          <w:rFonts w:ascii="Times New Roman" w:eastAsia="Calibri" w:hAnsi="Times New Roman" w:cs="Times New Roman"/>
          <w:b/>
          <w:sz w:val="24"/>
          <w:szCs w:val="24"/>
          <w:lang w:val="en-ZW"/>
        </w:rPr>
        <w:t>S</w:t>
      </w:r>
      <w:r w:rsidR="00EA6B09" w:rsidRPr="00A41E3C">
        <w:rPr>
          <w:rFonts w:ascii="Times New Roman" w:eastAsia="Calibri" w:hAnsi="Times New Roman" w:cs="Times New Roman"/>
          <w:b/>
          <w:sz w:val="24"/>
          <w:szCs w:val="24"/>
          <w:lang w:val="en-ZW"/>
        </w:rPr>
        <w:t>’</w:t>
      </w:r>
      <w:r w:rsidR="007A64E9" w:rsidRPr="00A41E3C">
        <w:rPr>
          <w:rFonts w:ascii="Times New Roman" w:eastAsia="Calibri" w:hAnsi="Times New Roman" w:cs="Times New Roman"/>
          <w:b/>
          <w:sz w:val="24"/>
          <w:szCs w:val="24"/>
          <w:lang w:val="en-ZW"/>
        </w:rPr>
        <w:t xml:space="preserve"> SUBMISSIONS</w:t>
      </w:r>
    </w:p>
    <w:p w:rsidR="00137A79" w:rsidRPr="00A41E3C" w:rsidRDefault="006732A9" w:rsidP="00435418">
      <w:pPr>
        <w:tabs>
          <w:tab w:val="left" w:pos="1134"/>
        </w:tabs>
        <w:spacing w:after="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B257CC" w:rsidRPr="00A41E3C">
        <w:rPr>
          <w:rFonts w:ascii="Times New Roman" w:eastAsia="Calibri" w:hAnsi="Times New Roman" w:cs="Times New Roman"/>
          <w:sz w:val="24"/>
          <w:szCs w:val="24"/>
          <w:lang w:val="en-ZW"/>
        </w:rPr>
        <w:t>All t</w:t>
      </w:r>
      <w:r w:rsidR="00212A0A" w:rsidRPr="00A41E3C">
        <w:rPr>
          <w:rFonts w:ascii="Times New Roman" w:eastAsia="Calibri" w:hAnsi="Times New Roman" w:cs="Times New Roman"/>
          <w:sz w:val="24"/>
          <w:szCs w:val="24"/>
          <w:lang w:val="en-ZW"/>
        </w:rPr>
        <w:t xml:space="preserve">he </w:t>
      </w:r>
      <w:r w:rsidR="00B257CC" w:rsidRPr="00A41E3C">
        <w:rPr>
          <w:rFonts w:ascii="Times New Roman" w:eastAsia="Calibri" w:hAnsi="Times New Roman" w:cs="Times New Roman"/>
          <w:sz w:val="24"/>
          <w:szCs w:val="24"/>
          <w:lang w:val="en-ZW"/>
        </w:rPr>
        <w:t>respondents</w:t>
      </w:r>
      <w:r w:rsidR="00212A0A" w:rsidRPr="00A41E3C">
        <w:rPr>
          <w:rFonts w:ascii="Times New Roman" w:eastAsia="Calibri" w:hAnsi="Times New Roman" w:cs="Times New Roman"/>
          <w:sz w:val="24"/>
          <w:szCs w:val="24"/>
          <w:lang w:val="en-ZW"/>
        </w:rPr>
        <w:t xml:space="preserve"> opposed the </w:t>
      </w:r>
      <w:r w:rsidR="00B257CC" w:rsidRPr="00A41E3C">
        <w:rPr>
          <w:rFonts w:ascii="Times New Roman" w:eastAsia="Calibri" w:hAnsi="Times New Roman" w:cs="Times New Roman"/>
          <w:sz w:val="24"/>
          <w:szCs w:val="24"/>
          <w:lang w:val="en-ZW"/>
        </w:rPr>
        <w:t>application</w:t>
      </w:r>
      <w:r w:rsidR="00212A0A" w:rsidRPr="00A41E3C">
        <w:rPr>
          <w:rFonts w:ascii="Times New Roman" w:eastAsia="Calibri" w:hAnsi="Times New Roman" w:cs="Times New Roman"/>
          <w:sz w:val="24"/>
          <w:szCs w:val="24"/>
          <w:lang w:val="en-ZW"/>
        </w:rPr>
        <w:t xml:space="preserve"> and contended that the delay was inordinate and the applicant had not </w:t>
      </w:r>
      <w:r w:rsidR="00B257CC" w:rsidRPr="00A41E3C">
        <w:rPr>
          <w:rFonts w:ascii="Times New Roman" w:eastAsia="Calibri" w:hAnsi="Times New Roman" w:cs="Times New Roman"/>
          <w:sz w:val="24"/>
          <w:szCs w:val="24"/>
          <w:lang w:val="en-ZW"/>
        </w:rPr>
        <w:t>proffered</w:t>
      </w:r>
      <w:r w:rsidR="00212A0A" w:rsidRPr="00A41E3C">
        <w:rPr>
          <w:rFonts w:ascii="Times New Roman" w:eastAsia="Calibri" w:hAnsi="Times New Roman" w:cs="Times New Roman"/>
          <w:sz w:val="24"/>
          <w:szCs w:val="24"/>
          <w:lang w:val="en-ZW"/>
        </w:rPr>
        <w:t xml:space="preserve"> a reason</w:t>
      </w:r>
      <w:r w:rsidR="00CB5B44" w:rsidRPr="00A41E3C">
        <w:rPr>
          <w:rFonts w:ascii="Times New Roman" w:eastAsia="Calibri" w:hAnsi="Times New Roman" w:cs="Times New Roman"/>
          <w:sz w:val="24"/>
          <w:szCs w:val="24"/>
          <w:lang w:val="en-ZW"/>
        </w:rPr>
        <w:t>able explanation for the delay. T</w:t>
      </w:r>
      <w:r w:rsidR="00212A0A" w:rsidRPr="00A41E3C">
        <w:rPr>
          <w:rFonts w:ascii="Times New Roman" w:eastAsia="Calibri" w:hAnsi="Times New Roman" w:cs="Times New Roman"/>
          <w:sz w:val="24"/>
          <w:szCs w:val="24"/>
          <w:lang w:val="en-ZW"/>
        </w:rPr>
        <w:t xml:space="preserve">hey also </w:t>
      </w:r>
      <w:r w:rsidR="00B257CC" w:rsidRPr="00A41E3C">
        <w:rPr>
          <w:rFonts w:ascii="Times New Roman" w:eastAsia="Calibri" w:hAnsi="Times New Roman" w:cs="Times New Roman"/>
          <w:sz w:val="24"/>
          <w:szCs w:val="24"/>
          <w:lang w:val="en-ZW"/>
        </w:rPr>
        <w:t>contended</w:t>
      </w:r>
      <w:r w:rsidR="00212A0A" w:rsidRPr="00A41E3C">
        <w:rPr>
          <w:rFonts w:ascii="Times New Roman" w:eastAsia="Calibri" w:hAnsi="Times New Roman" w:cs="Times New Roman"/>
          <w:sz w:val="24"/>
          <w:szCs w:val="24"/>
          <w:lang w:val="en-ZW"/>
        </w:rPr>
        <w:t xml:space="preserve"> that there were no prospects of success on appeal as not only were the ground</w:t>
      </w:r>
      <w:r w:rsidR="006750ED">
        <w:rPr>
          <w:rFonts w:ascii="Times New Roman" w:eastAsia="Calibri" w:hAnsi="Times New Roman" w:cs="Times New Roman"/>
          <w:sz w:val="24"/>
          <w:szCs w:val="24"/>
          <w:lang w:val="en-ZW"/>
        </w:rPr>
        <w:t xml:space="preserve">s of appeal defective </w:t>
      </w:r>
      <w:r w:rsidR="00212A0A" w:rsidRPr="00A41E3C">
        <w:rPr>
          <w:rFonts w:ascii="Times New Roman" w:eastAsia="Calibri" w:hAnsi="Times New Roman" w:cs="Times New Roman"/>
          <w:sz w:val="24"/>
          <w:szCs w:val="24"/>
          <w:lang w:val="en-ZW"/>
        </w:rPr>
        <w:t xml:space="preserve"> but </w:t>
      </w:r>
      <w:r w:rsidR="00B257CC" w:rsidRPr="00A41E3C">
        <w:rPr>
          <w:rFonts w:ascii="Times New Roman" w:eastAsia="Calibri" w:hAnsi="Times New Roman" w:cs="Times New Roman"/>
          <w:sz w:val="24"/>
          <w:szCs w:val="24"/>
          <w:lang w:val="en-ZW"/>
        </w:rPr>
        <w:t>they</w:t>
      </w:r>
      <w:r w:rsidR="00CB5B44" w:rsidRPr="00A41E3C">
        <w:rPr>
          <w:rFonts w:ascii="Times New Roman" w:eastAsia="Calibri" w:hAnsi="Times New Roman" w:cs="Times New Roman"/>
          <w:sz w:val="24"/>
          <w:szCs w:val="24"/>
          <w:lang w:val="en-ZW"/>
        </w:rPr>
        <w:t>,</w:t>
      </w:r>
      <w:r w:rsidR="00212A0A" w:rsidRPr="00A41E3C">
        <w:rPr>
          <w:rFonts w:ascii="Times New Roman" w:eastAsia="Calibri" w:hAnsi="Times New Roman" w:cs="Times New Roman"/>
          <w:sz w:val="24"/>
          <w:szCs w:val="24"/>
          <w:lang w:val="en-ZW"/>
        </w:rPr>
        <w:t xml:space="preserve"> in fact</w:t>
      </w:r>
      <w:r w:rsidR="00CB5B44" w:rsidRPr="00A41E3C">
        <w:rPr>
          <w:rFonts w:ascii="Times New Roman" w:eastAsia="Calibri" w:hAnsi="Times New Roman" w:cs="Times New Roman"/>
          <w:sz w:val="24"/>
          <w:szCs w:val="24"/>
          <w:lang w:val="en-ZW"/>
        </w:rPr>
        <w:t>, did not impugn</w:t>
      </w:r>
      <w:r w:rsidR="00212A0A" w:rsidRPr="00A41E3C">
        <w:rPr>
          <w:rFonts w:ascii="Times New Roman" w:eastAsia="Calibri" w:hAnsi="Times New Roman" w:cs="Times New Roman"/>
          <w:sz w:val="24"/>
          <w:szCs w:val="24"/>
          <w:lang w:val="en-ZW"/>
        </w:rPr>
        <w:t xml:space="preserve"> the </w:t>
      </w:r>
      <w:r w:rsidR="00B257CC" w:rsidRPr="00A41E3C">
        <w:rPr>
          <w:rFonts w:ascii="Times New Roman" w:eastAsia="Calibri" w:hAnsi="Times New Roman" w:cs="Times New Roman"/>
          <w:sz w:val="24"/>
          <w:szCs w:val="24"/>
          <w:lang w:val="en-ZW"/>
        </w:rPr>
        <w:t>decision</w:t>
      </w:r>
      <w:r w:rsidR="00212A0A" w:rsidRPr="00A41E3C">
        <w:rPr>
          <w:rFonts w:ascii="Times New Roman" w:eastAsia="Calibri" w:hAnsi="Times New Roman" w:cs="Times New Roman"/>
          <w:sz w:val="24"/>
          <w:szCs w:val="24"/>
          <w:lang w:val="en-ZW"/>
        </w:rPr>
        <w:t xml:space="preserve"> of the court </w:t>
      </w:r>
      <w:r w:rsidR="00212A0A" w:rsidRPr="00A41E3C">
        <w:rPr>
          <w:rFonts w:ascii="Times New Roman" w:eastAsia="Calibri" w:hAnsi="Times New Roman" w:cs="Times New Roman"/>
          <w:i/>
          <w:sz w:val="24"/>
          <w:szCs w:val="24"/>
          <w:lang w:val="en-ZW"/>
        </w:rPr>
        <w:t>a quo</w:t>
      </w:r>
      <w:r w:rsidR="00212A0A" w:rsidRPr="00A41E3C">
        <w:rPr>
          <w:rFonts w:ascii="Times New Roman" w:eastAsia="Calibri" w:hAnsi="Times New Roman" w:cs="Times New Roman"/>
          <w:sz w:val="24"/>
          <w:szCs w:val="24"/>
          <w:lang w:val="en-ZW"/>
        </w:rPr>
        <w:t xml:space="preserve"> in upholding the special plea</w:t>
      </w:r>
      <w:r w:rsidR="00CB5B44" w:rsidRPr="00A41E3C">
        <w:rPr>
          <w:rFonts w:ascii="Times New Roman" w:eastAsia="Calibri" w:hAnsi="Times New Roman" w:cs="Times New Roman"/>
          <w:sz w:val="24"/>
          <w:szCs w:val="24"/>
          <w:lang w:val="en-ZW"/>
        </w:rPr>
        <w:t>s</w:t>
      </w:r>
      <w:r w:rsidR="00212A0A" w:rsidRPr="00A41E3C">
        <w:rPr>
          <w:rFonts w:ascii="Times New Roman" w:eastAsia="Calibri" w:hAnsi="Times New Roman" w:cs="Times New Roman"/>
          <w:sz w:val="24"/>
          <w:szCs w:val="24"/>
          <w:lang w:val="en-ZW"/>
        </w:rPr>
        <w:t>. As far as the respondents were concerned th</w:t>
      </w:r>
      <w:r w:rsidR="00B257CC" w:rsidRPr="00A41E3C">
        <w:rPr>
          <w:rFonts w:ascii="Times New Roman" w:eastAsia="Calibri" w:hAnsi="Times New Roman" w:cs="Times New Roman"/>
          <w:sz w:val="24"/>
          <w:szCs w:val="24"/>
          <w:lang w:val="en-ZW"/>
        </w:rPr>
        <w:t>e</w:t>
      </w:r>
      <w:r w:rsidR="00212A0A" w:rsidRPr="00A41E3C">
        <w:rPr>
          <w:rFonts w:ascii="Times New Roman" w:eastAsia="Calibri" w:hAnsi="Times New Roman" w:cs="Times New Roman"/>
          <w:sz w:val="24"/>
          <w:szCs w:val="24"/>
          <w:lang w:val="en-ZW"/>
        </w:rPr>
        <w:t xml:space="preserve"> applicant has not met the </w:t>
      </w:r>
      <w:r w:rsidR="00B257CC" w:rsidRPr="00A41E3C">
        <w:rPr>
          <w:rFonts w:ascii="Times New Roman" w:eastAsia="Calibri" w:hAnsi="Times New Roman" w:cs="Times New Roman"/>
          <w:sz w:val="24"/>
          <w:szCs w:val="24"/>
          <w:lang w:val="en-ZW"/>
        </w:rPr>
        <w:lastRenderedPageBreak/>
        <w:t>requirements</w:t>
      </w:r>
      <w:r w:rsidR="00212A0A" w:rsidRPr="00A41E3C">
        <w:rPr>
          <w:rFonts w:ascii="Times New Roman" w:eastAsia="Calibri" w:hAnsi="Times New Roman" w:cs="Times New Roman"/>
          <w:sz w:val="24"/>
          <w:szCs w:val="24"/>
          <w:lang w:val="en-ZW"/>
        </w:rPr>
        <w:t xml:space="preserve"> for condonation of </w:t>
      </w:r>
      <w:r w:rsidR="00B257CC" w:rsidRPr="00A41E3C">
        <w:rPr>
          <w:rFonts w:ascii="Times New Roman" w:eastAsia="Calibri" w:hAnsi="Times New Roman" w:cs="Times New Roman"/>
          <w:sz w:val="24"/>
          <w:szCs w:val="24"/>
          <w:lang w:val="en-ZW"/>
        </w:rPr>
        <w:t>failure</w:t>
      </w:r>
      <w:r w:rsidR="00212A0A" w:rsidRPr="00A41E3C">
        <w:rPr>
          <w:rFonts w:ascii="Times New Roman" w:eastAsia="Calibri" w:hAnsi="Times New Roman" w:cs="Times New Roman"/>
          <w:sz w:val="24"/>
          <w:szCs w:val="24"/>
          <w:lang w:val="en-ZW"/>
        </w:rPr>
        <w:t xml:space="preserve"> to file the appeal in time and for an extension of time within which to file the notice of appeal.</w:t>
      </w:r>
      <w:r w:rsidR="00137A79" w:rsidRPr="00A41E3C">
        <w:rPr>
          <w:rFonts w:ascii="Times New Roman" w:eastAsia="Calibri" w:hAnsi="Times New Roman" w:cs="Times New Roman"/>
          <w:sz w:val="24"/>
          <w:szCs w:val="24"/>
          <w:lang w:val="en-ZW"/>
        </w:rPr>
        <w:t xml:space="preserve"> </w:t>
      </w:r>
      <w:r w:rsidR="001362B1" w:rsidRPr="00A41E3C">
        <w:rPr>
          <w:rFonts w:ascii="Times New Roman" w:eastAsia="Calibri" w:hAnsi="Times New Roman" w:cs="Times New Roman"/>
          <w:sz w:val="24"/>
          <w:szCs w:val="24"/>
          <w:lang w:val="en-ZW"/>
        </w:rPr>
        <w:t xml:space="preserve">Both </w:t>
      </w:r>
      <w:r w:rsidR="00B257CC" w:rsidRPr="00A41E3C">
        <w:rPr>
          <w:rFonts w:ascii="Times New Roman" w:eastAsia="Calibri" w:hAnsi="Times New Roman" w:cs="Times New Roman"/>
          <w:sz w:val="24"/>
          <w:szCs w:val="24"/>
          <w:lang w:val="en-ZW"/>
        </w:rPr>
        <w:t>Counsel for the respondents were i</w:t>
      </w:r>
      <w:r w:rsidR="00CB5B44" w:rsidRPr="00A41E3C">
        <w:rPr>
          <w:rFonts w:ascii="Times New Roman" w:eastAsia="Calibri" w:hAnsi="Times New Roman" w:cs="Times New Roman"/>
          <w:sz w:val="24"/>
          <w:szCs w:val="24"/>
          <w:lang w:val="en-ZW"/>
        </w:rPr>
        <w:t xml:space="preserve">n unison on these submissions. </w:t>
      </w:r>
    </w:p>
    <w:p w:rsidR="006732A9" w:rsidRPr="00A41E3C" w:rsidRDefault="006732A9" w:rsidP="00065594">
      <w:pPr>
        <w:spacing w:after="0" w:line="360" w:lineRule="auto"/>
        <w:jc w:val="both"/>
        <w:rPr>
          <w:rFonts w:ascii="Times New Roman" w:eastAsia="Calibri" w:hAnsi="Times New Roman" w:cs="Times New Roman"/>
          <w:sz w:val="24"/>
          <w:szCs w:val="24"/>
          <w:lang w:val="en-ZW"/>
        </w:rPr>
      </w:pPr>
    </w:p>
    <w:p w:rsidR="007A64E9" w:rsidRPr="00A41E3C" w:rsidRDefault="006732A9" w:rsidP="00435418">
      <w:pPr>
        <w:tabs>
          <w:tab w:val="left" w:pos="1134"/>
        </w:tabs>
        <w:spacing w:after="16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1362B1" w:rsidRPr="00A41E3C">
        <w:rPr>
          <w:rFonts w:ascii="Times New Roman" w:eastAsia="Calibri" w:hAnsi="Times New Roman" w:cs="Times New Roman"/>
          <w:sz w:val="24"/>
          <w:szCs w:val="24"/>
          <w:lang w:val="en-ZW"/>
        </w:rPr>
        <w:t>Counsel</w:t>
      </w:r>
      <w:r w:rsidR="00B257CC" w:rsidRPr="00A41E3C">
        <w:rPr>
          <w:rFonts w:ascii="Times New Roman" w:eastAsia="Calibri" w:hAnsi="Times New Roman" w:cs="Times New Roman"/>
          <w:sz w:val="24"/>
          <w:szCs w:val="24"/>
          <w:lang w:val="en-ZW"/>
        </w:rPr>
        <w:t xml:space="preserve"> also submitted </w:t>
      </w:r>
      <w:r w:rsidR="00D1774E" w:rsidRPr="00A41E3C">
        <w:rPr>
          <w:rFonts w:ascii="Times New Roman" w:eastAsia="Calibri" w:hAnsi="Times New Roman" w:cs="Times New Roman"/>
          <w:sz w:val="24"/>
          <w:szCs w:val="24"/>
          <w:lang w:val="en-ZW"/>
        </w:rPr>
        <w:t>that the</w:t>
      </w:r>
      <w:r w:rsidR="00081CC4" w:rsidRPr="00A41E3C">
        <w:rPr>
          <w:rFonts w:ascii="Times New Roman" w:eastAsia="Calibri" w:hAnsi="Times New Roman" w:cs="Times New Roman"/>
          <w:sz w:val="24"/>
          <w:szCs w:val="24"/>
          <w:lang w:val="en-ZW"/>
        </w:rPr>
        <w:t xml:space="preserve"> applicant had approached the c</w:t>
      </w:r>
      <w:r w:rsidR="00C32D7E" w:rsidRPr="00A41E3C">
        <w:rPr>
          <w:rFonts w:ascii="Times New Roman" w:eastAsia="Calibri" w:hAnsi="Times New Roman" w:cs="Times New Roman"/>
          <w:sz w:val="24"/>
          <w:szCs w:val="24"/>
          <w:lang w:val="en-ZW"/>
        </w:rPr>
        <w:t>ourt on the wrong rule</w:t>
      </w:r>
      <w:r w:rsidR="00871709" w:rsidRPr="00A41E3C">
        <w:rPr>
          <w:rFonts w:ascii="Times New Roman" w:eastAsia="Calibri" w:hAnsi="Times New Roman" w:cs="Times New Roman"/>
          <w:sz w:val="24"/>
          <w:szCs w:val="24"/>
          <w:lang w:val="en-ZW"/>
        </w:rPr>
        <w:t xml:space="preserve">, </w:t>
      </w:r>
      <w:r w:rsidRPr="00A41E3C">
        <w:rPr>
          <w:rFonts w:ascii="Times New Roman" w:eastAsia="Calibri" w:hAnsi="Times New Roman" w:cs="Times New Roman"/>
          <w:sz w:val="24"/>
          <w:szCs w:val="24"/>
          <w:lang w:val="en-ZW"/>
        </w:rPr>
        <w:t>as he had made reference to r</w:t>
      </w:r>
      <w:r w:rsidR="00BF374A">
        <w:rPr>
          <w:rFonts w:ascii="Times New Roman" w:eastAsia="Calibri" w:hAnsi="Times New Roman" w:cs="Times New Roman"/>
          <w:sz w:val="24"/>
          <w:szCs w:val="24"/>
          <w:lang w:val="en-ZW"/>
        </w:rPr>
        <w:t>r</w:t>
      </w:r>
      <w:r w:rsidR="006750ED">
        <w:rPr>
          <w:rFonts w:ascii="Times New Roman" w:eastAsia="Calibri" w:hAnsi="Times New Roman" w:cs="Times New Roman"/>
          <w:sz w:val="24"/>
          <w:szCs w:val="24"/>
          <w:lang w:val="en-ZW"/>
        </w:rPr>
        <w:t xml:space="preserve"> 30 and 38 in the application.</w:t>
      </w:r>
      <w:r w:rsidR="00871709" w:rsidRPr="00A41E3C">
        <w:rPr>
          <w:rFonts w:ascii="Times New Roman" w:eastAsia="Calibri" w:hAnsi="Times New Roman" w:cs="Times New Roman"/>
          <w:sz w:val="24"/>
          <w:szCs w:val="24"/>
          <w:lang w:val="en-ZW"/>
        </w:rPr>
        <w:t xml:space="preserve"> </w:t>
      </w:r>
      <w:r w:rsidR="00B257CC" w:rsidRPr="00A41E3C">
        <w:rPr>
          <w:rFonts w:ascii="Times New Roman" w:eastAsia="Calibri" w:hAnsi="Times New Roman" w:cs="Times New Roman"/>
          <w:sz w:val="24"/>
          <w:szCs w:val="24"/>
          <w:lang w:val="en-ZW"/>
        </w:rPr>
        <w:t>They</w:t>
      </w:r>
      <w:r w:rsidR="00C32D7E" w:rsidRPr="00A41E3C">
        <w:rPr>
          <w:rFonts w:ascii="Times New Roman" w:eastAsia="Calibri" w:hAnsi="Times New Roman" w:cs="Times New Roman"/>
          <w:sz w:val="24"/>
          <w:szCs w:val="24"/>
          <w:lang w:val="en-ZW"/>
        </w:rPr>
        <w:t xml:space="preserve"> further submitted that the applicant had been very provocative in</w:t>
      </w:r>
      <w:r w:rsidR="00CB5B44" w:rsidRPr="00A41E3C">
        <w:rPr>
          <w:rFonts w:ascii="Times New Roman" w:eastAsia="Calibri" w:hAnsi="Times New Roman" w:cs="Times New Roman"/>
          <w:sz w:val="24"/>
          <w:szCs w:val="24"/>
          <w:lang w:val="en-ZW"/>
        </w:rPr>
        <w:t xml:space="preserve"> his</w:t>
      </w:r>
      <w:r w:rsidR="00C32D7E" w:rsidRPr="00A41E3C">
        <w:rPr>
          <w:rFonts w:ascii="Times New Roman" w:eastAsia="Calibri" w:hAnsi="Times New Roman" w:cs="Times New Roman"/>
          <w:sz w:val="24"/>
          <w:szCs w:val="24"/>
          <w:lang w:val="en-ZW"/>
        </w:rPr>
        <w:t xml:space="preserve"> language and relentless in the manner in which he approached the courts, which amounts to an abuse of court process.</w:t>
      </w:r>
      <w:r w:rsidR="00B257CC" w:rsidRPr="00A41E3C">
        <w:rPr>
          <w:rFonts w:ascii="Times New Roman" w:eastAsia="Calibri" w:hAnsi="Times New Roman" w:cs="Times New Roman"/>
          <w:sz w:val="24"/>
          <w:szCs w:val="24"/>
          <w:lang w:val="en-ZW"/>
        </w:rPr>
        <w:t xml:space="preserve"> The applicant had virtually attacked court </w:t>
      </w:r>
      <w:r w:rsidR="00B569F7" w:rsidRPr="00A41E3C">
        <w:rPr>
          <w:rFonts w:ascii="Times New Roman" w:eastAsia="Calibri" w:hAnsi="Times New Roman" w:cs="Times New Roman"/>
          <w:sz w:val="24"/>
          <w:szCs w:val="24"/>
          <w:lang w:val="en-ZW"/>
        </w:rPr>
        <w:t>officials</w:t>
      </w:r>
      <w:r w:rsidR="00CB5B44" w:rsidRPr="00A41E3C">
        <w:rPr>
          <w:rFonts w:ascii="Times New Roman" w:eastAsia="Calibri" w:hAnsi="Times New Roman" w:cs="Times New Roman"/>
          <w:sz w:val="24"/>
          <w:szCs w:val="24"/>
          <w:lang w:val="en-ZW"/>
        </w:rPr>
        <w:t xml:space="preserve"> including the J</w:t>
      </w:r>
      <w:r w:rsidR="00B257CC" w:rsidRPr="00A41E3C">
        <w:rPr>
          <w:rFonts w:ascii="Times New Roman" w:eastAsia="Calibri" w:hAnsi="Times New Roman" w:cs="Times New Roman"/>
          <w:sz w:val="24"/>
          <w:szCs w:val="24"/>
          <w:lang w:val="en-ZW"/>
        </w:rPr>
        <w:t xml:space="preserve">udge </w:t>
      </w:r>
      <w:r w:rsidR="00B257CC" w:rsidRPr="00A41E3C">
        <w:rPr>
          <w:rFonts w:ascii="Times New Roman" w:eastAsia="Calibri" w:hAnsi="Times New Roman" w:cs="Times New Roman"/>
          <w:i/>
          <w:sz w:val="24"/>
          <w:szCs w:val="24"/>
          <w:lang w:val="en-ZW"/>
        </w:rPr>
        <w:t>a q</w:t>
      </w:r>
      <w:r w:rsidR="00B569F7" w:rsidRPr="00A41E3C">
        <w:rPr>
          <w:rFonts w:ascii="Times New Roman" w:eastAsia="Calibri" w:hAnsi="Times New Roman" w:cs="Times New Roman"/>
          <w:i/>
          <w:sz w:val="24"/>
          <w:szCs w:val="24"/>
          <w:lang w:val="en-ZW"/>
        </w:rPr>
        <w:t>u</w:t>
      </w:r>
      <w:r w:rsidR="00B257CC" w:rsidRPr="00A41E3C">
        <w:rPr>
          <w:rFonts w:ascii="Times New Roman" w:eastAsia="Calibri" w:hAnsi="Times New Roman" w:cs="Times New Roman"/>
          <w:i/>
          <w:sz w:val="24"/>
          <w:szCs w:val="24"/>
          <w:lang w:val="en-ZW"/>
        </w:rPr>
        <w:t>o</w:t>
      </w:r>
      <w:r w:rsidR="00B257CC" w:rsidRPr="00A41E3C">
        <w:rPr>
          <w:rFonts w:ascii="Times New Roman" w:eastAsia="Calibri" w:hAnsi="Times New Roman" w:cs="Times New Roman"/>
          <w:sz w:val="24"/>
          <w:szCs w:val="24"/>
          <w:lang w:val="en-ZW"/>
        </w:rPr>
        <w:t xml:space="preserve"> </w:t>
      </w:r>
      <w:r w:rsidR="00CB5B44" w:rsidRPr="00A41E3C">
        <w:rPr>
          <w:rFonts w:ascii="Times New Roman" w:eastAsia="Calibri" w:hAnsi="Times New Roman" w:cs="Times New Roman"/>
          <w:sz w:val="24"/>
          <w:szCs w:val="24"/>
          <w:lang w:val="en-ZW"/>
        </w:rPr>
        <w:t>on matters that had not been placed before that court</w:t>
      </w:r>
      <w:r w:rsidR="00252F5C" w:rsidRPr="00A41E3C">
        <w:rPr>
          <w:rFonts w:ascii="Times New Roman" w:eastAsia="Calibri" w:hAnsi="Times New Roman" w:cs="Times New Roman"/>
          <w:sz w:val="24"/>
          <w:szCs w:val="24"/>
          <w:lang w:val="en-ZW"/>
        </w:rPr>
        <w:t xml:space="preserve">. They thus </w:t>
      </w:r>
      <w:r w:rsidR="00C32D7E" w:rsidRPr="00A41E3C">
        <w:rPr>
          <w:rFonts w:ascii="Times New Roman" w:eastAsia="Calibri" w:hAnsi="Times New Roman" w:cs="Times New Roman"/>
          <w:sz w:val="24"/>
          <w:szCs w:val="24"/>
          <w:lang w:val="en-ZW"/>
        </w:rPr>
        <w:t xml:space="preserve">prayed that the application be dismissed with costs on a </w:t>
      </w:r>
      <w:r w:rsidR="00871709" w:rsidRPr="00A41E3C">
        <w:rPr>
          <w:rFonts w:ascii="Times New Roman" w:eastAsia="Calibri" w:hAnsi="Times New Roman" w:cs="Times New Roman"/>
          <w:sz w:val="24"/>
          <w:szCs w:val="24"/>
          <w:lang w:val="en-ZW"/>
        </w:rPr>
        <w:t>higher scale as a measure</w:t>
      </w:r>
      <w:r w:rsidR="001845D3" w:rsidRPr="00A41E3C">
        <w:rPr>
          <w:rFonts w:ascii="Times New Roman" w:eastAsia="Calibri" w:hAnsi="Times New Roman" w:cs="Times New Roman"/>
          <w:sz w:val="24"/>
          <w:szCs w:val="24"/>
          <w:lang w:val="en-ZW"/>
        </w:rPr>
        <w:t xml:space="preserve"> of</w:t>
      </w:r>
      <w:r w:rsidR="00CB5B44" w:rsidRPr="00A41E3C">
        <w:rPr>
          <w:rFonts w:ascii="Times New Roman" w:eastAsia="Calibri" w:hAnsi="Times New Roman" w:cs="Times New Roman"/>
          <w:sz w:val="24"/>
          <w:szCs w:val="24"/>
          <w:lang w:val="en-ZW"/>
        </w:rPr>
        <w:t xml:space="preserve"> censure</w:t>
      </w:r>
      <w:r w:rsidR="00871709" w:rsidRPr="00A41E3C">
        <w:rPr>
          <w:rFonts w:ascii="Times New Roman" w:eastAsia="Calibri" w:hAnsi="Times New Roman" w:cs="Times New Roman"/>
          <w:sz w:val="24"/>
          <w:szCs w:val="24"/>
          <w:lang w:val="en-ZW"/>
        </w:rPr>
        <w:t xml:space="preserve"> and </w:t>
      </w:r>
      <w:r w:rsidR="001845D3" w:rsidRPr="00A41E3C">
        <w:rPr>
          <w:rFonts w:ascii="Times New Roman" w:eastAsia="Calibri" w:hAnsi="Times New Roman" w:cs="Times New Roman"/>
          <w:sz w:val="24"/>
          <w:szCs w:val="24"/>
          <w:lang w:val="en-ZW"/>
        </w:rPr>
        <w:t xml:space="preserve">to </w:t>
      </w:r>
      <w:r w:rsidR="00871709" w:rsidRPr="00A41E3C">
        <w:rPr>
          <w:rFonts w:ascii="Times New Roman" w:eastAsia="Calibri" w:hAnsi="Times New Roman" w:cs="Times New Roman"/>
          <w:sz w:val="24"/>
          <w:szCs w:val="24"/>
          <w:lang w:val="en-ZW"/>
        </w:rPr>
        <w:t>caution the applicant</w:t>
      </w:r>
      <w:r w:rsidR="00C32D7E" w:rsidRPr="00A41E3C">
        <w:rPr>
          <w:rFonts w:ascii="Times New Roman" w:eastAsia="Calibri" w:hAnsi="Times New Roman" w:cs="Times New Roman"/>
          <w:sz w:val="24"/>
          <w:szCs w:val="24"/>
          <w:lang w:val="en-ZW"/>
        </w:rPr>
        <w:t xml:space="preserve"> to take court business seriously and desist from bitter and paranoid conduct.</w:t>
      </w:r>
    </w:p>
    <w:p w:rsidR="0036002F" w:rsidRPr="00A41E3C" w:rsidRDefault="0036002F" w:rsidP="00081CC4">
      <w:pPr>
        <w:spacing w:after="0" w:line="360" w:lineRule="auto"/>
        <w:jc w:val="both"/>
        <w:rPr>
          <w:rFonts w:ascii="Times New Roman" w:eastAsia="Calibri" w:hAnsi="Times New Roman" w:cs="Times New Roman"/>
          <w:b/>
          <w:sz w:val="24"/>
          <w:szCs w:val="24"/>
          <w:lang w:val="en-ZW"/>
        </w:rPr>
      </w:pPr>
    </w:p>
    <w:p w:rsidR="006732A9" w:rsidRPr="00A41E3C" w:rsidRDefault="007A64E9" w:rsidP="00435418">
      <w:pPr>
        <w:spacing w:after="160" w:line="480" w:lineRule="auto"/>
        <w:jc w:val="both"/>
        <w:rPr>
          <w:rFonts w:ascii="Times New Roman" w:eastAsia="Calibri" w:hAnsi="Times New Roman" w:cs="Times New Roman"/>
          <w:b/>
          <w:sz w:val="24"/>
          <w:szCs w:val="24"/>
          <w:lang w:val="en-ZW"/>
        </w:rPr>
      </w:pPr>
      <w:r w:rsidRPr="00A41E3C">
        <w:rPr>
          <w:rFonts w:ascii="Times New Roman" w:eastAsia="Calibri" w:hAnsi="Times New Roman" w:cs="Times New Roman"/>
          <w:b/>
          <w:sz w:val="24"/>
          <w:szCs w:val="24"/>
          <w:lang w:val="en-ZW"/>
        </w:rPr>
        <w:t>ISSUE FOR DETERMINATION</w:t>
      </w:r>
    </w:p>
    <w:p w:rsidR="00252F5C" w:rsidRPr="00A41E3C" w:rsidRDefault="006732A9" w:rsidP="006732A9">
      <w:pPr>
        <w:tabs>
          <w:tab w:val="left" w:pos="1134"/>
        </w:tabs>
        <w:spacing w:after="160" w:line="480" w:lineRule="auto"/>
        <w:contextualSpacing/>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252F5C" w:rsidRPr="00A41E3C">
        <w:rPr>
          <w:rFonts w:ascii="Times New Roman" w:eastAsia="Calibri" w:hAnsi="Times New Roman" w:cs="Times New Roman"/>
          <w:sz w:val="24"/>
          <w:szCs w:val="24"/>
          <w:lang w:val="en-ZW"/>
        </w:rPr>
        <w:t xml:space="preserve">The issue for determination is whether or not the applicant has </w:t>
      </w:r>
      <w:r w:rsidR="00873E5F" w:rsidRPr="00A41E3C">
        <w:rPr>
          <w:rFonts w:ascii="Times New Roman" w:eastAsia="Calibri" w:hAnsi="Times New Roman" w:cs="Times New Roman"/>
          <w:sz w:val="24"/>
          <w:szCs w:val="24"/>
          <w:lang w:val="en-ZW"/>
        </w:rPr>
        <w:t xml:space="preserve">established sufficient </w:t>
      </w:r>
      <w:r w:rsidR="00252F5C" w:rsidRPr="00A41E3C">
        <w:rPr>
          <w:rFonts w:ascii="Times New Roman" w:eastAsia="Calibri" w:hAnsi="Times New Roman" w:cs="Times New Roman"/>
          <w:sz w:val="24"/>
          <w:szCs w:val="24"/>
          <w:lang w:val="en-ZW"/>
        </w:rPr>
        <w:t>cause for the grant of the order sought.</w:t>
      </w:r>
    </w:p>
    <w:p w:rsidR="006732A9" w:rsidRPr="00A41E3C" w:rsidRDefault="006732A9" w:rsidP="00081CC4">
      <w:pPr>
        <w:spacing w:after="0" w:line="360" w:lineRule="auto"/>
        <w:contextualSpacing/>
        <w:jc w:val="both"/>
        <w:rPr>
          <w:rFonts w:ascii="Times New Roman" w:eastAsia="Calibri" w:hAnsi="Times New Roman" w:cs="Times New Roman"/>
          <w:sz w:val="24"/>
          <w:szCs w:val="24"/>
          <w:lang w:val="en-ZW"/>
        </w:rPr>
      </w:pPr>
    </w:p>
    <w:p w:rsidR="006732A9" w:rsidRPr="00A41E3C" w:rsidRDefault="006732A9" w:rsidP="00081CC4">
      <w:pPr>
        <w:spacing w:after="0" w:line="240" w:lineRule="auto"/>
        <w:contextualSpacing/>
        <w:jc w:val="both"/>
        <w:rPr>
          <w:rFonts w:ascii="Times New Roman" w:eastAsia="Calibri" w:hAnsi="Times New Roman" w:cs="Times New Roman"/>
          <w:sz w:val="24"/>
          <w:szCs w:val="24"/>
          <w:lang w:val="en-ZW"/>
        </w:rPr>
      </w:pPr>
    </w:p>
    <w:p w:rsidR="007A64E9" w:rsidRPr="00A41E3C" w:rsidRDefault="00252F5C" w:rsidP="00252F5C">
      <w:pPr>
        <w:spacing w:after="160" w:line="360" w:lineRule="auto"/>
        <w:jc w:val="both"/>
        <w:rPr>
          <w:rFonts w:ascii="Times New Roman" w:eastAsia="Calibri" w:hAnsi="Times New Roman" w:cs="Times New Roman"/>
          <w:b/>
          <w:sz w:val="24"/>
          <w:szCs w:val="24"/>
          <w:lang w:val="en-ZW"/>
        </w:rPr>
      </w:pPr>
      <w:r w:rsidRPr="00A41E3C">
        <w:rPr>
          <w:rFonts w:ascii="Times New Roman" w:eastAsia="Calibri" w:hAnsi="Times New Roman" w:cs="Times New Roman"/>
          <w:b/>
          <w:sz w:val="24"/>
          <w:szCs w:val="24"/>
          <w:lang w:val="en-ZW"/>
        </w:rPr>
        <w:t>A</w:t>
      </w:r>
      <w:r w:rsidR="00D80E6F" w:rsidRPr="00A41E3C">
        <w:rPr>
          <w:rFonts w:ascii="Times New Roman" w:eastAsia="Calibri" w:hAnsi="Times New Roman" w:cs="Times New Roman"/>
          <w:b/>
          <w:sz w:val="24"/>
          <w:szCs w:val="24"/>
          <w:lang w:val="en-ZW"/>
        </w:rPr>
        <w:t>PPLICATION OF THE LAW TO THE FACTS</w:t>
      </w:r>
    </w:p>
    <w:p w:rsidR="00F82FEF" w:rsidRPr="00A41E3C" w:rsidRDefault="006732A9" w:rsidP="00D56E51">
      <w:pPr>
        <w:tabs>
          <w:tab w:val="left" w:pos="1134"/>
        </w:tabs>
        <w:spacing w:after="0" w:line="480" w:lineRule="auto"/>
        <w:ind w:firstLine="720"/>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871709" w:rsidRPr="00A41E3C">
        <w:rPr>
          <w:rFonts w:ascii="Times New Roman" w:eastAsia="Calibri" w:hAnsi="Times New Roman" w:cs="Times New Roman"/>
          <w:sz w:val="24"/>
          <w:szCs w:val="24"/>
          <w:lang w:val="en-ZW"/>
        </w:rPr>
        <w:t>It is trite that where a litigant realise</w:t>
      </w:r>
      <w:r w:rsidR="00F21BB1" w:rsidRPr="00A41E3C">
        <w:rPr>
          <w:rFonts w:ascii="Times New Roman" w:eastAsia="Calibri" w:hAnsi="Times New Roman" w:cs="Times New Roman"/>
          <w:sz w:val="24"/>
          <w:szCs w:val="24"/>
          <w:lang w:val="en-ZW"/>
        </w:rPr>
        <w:t>s that they</w:t>
      </w:r>
      <w:r w:rsidR="00871709" w:rsidRPr="00A41E3C">
        <w:rPr>
          <w:rFonts w:ascii="Times New Roman" w:eastAsia="Calibri" w:hAnsi="Times New Roman" w:cs="Times New Roman"/>
          <w:sz w:val="24"/>
          <w:szCs w:val="24"/>
          <w:lang w:val="en-ZW"/>
        </w:rPr>
        <w:t xml:space="preserve"> have fallen foul of court rules, they ought to apply for condonation without delay. The litigant must give an acceptable explanation</w:t>
      </w:r>
      <w:r w:rsidR="00A943A6" w:rsidRPr="00A41E3C">
        <w:rPr>
          <w:rFonts w:ascii="Times New Roman" w:eastAsia="Calibri" w:hAnsi="Times New Roman" w:cs="Times New Roman"/>
          <w:sz w:val="24"/>
          <w:szCs w:val="24"/>
          <w:lang w:val="en-ZW"/>
        </w:rPr>
        <w:t xml:space="preserve"> for the failure to comply with the </w:t>
      </w:r>
      <w:r w:rsidR="00F21BB1" w:rsidRPr="00A41E3C">
        <w:rPr>
          <w:rFonts w:ascii="Times New Roman" w:eastAsia="Calibri" w:hAnsi="Times New Roman" w:cs="Times New Roman"/>
          <w:sz w:val="24"/>
          <w:szCs w:val="24"/>
          <w:lang w:val="en-ZW"/>
        </w:rPr>
        <w:t xml:space="preserve">particular </w:t>
      </w:r>
      <w:r w:rsidR="00A943A6" w:rsidRPr="00A41E3C">
        <w:rPr>
          <w:rFonts w:ascii="Times New Roman" w:eastAsia="Calibri" w:hAnsi="Times New Roman" w:cs="Times New Roman"/>
          <w:sz w:val="24"/>
          <w:szCs w:val="24"/>
          <w:lang w:val="en-ZW"/>
        </w:rPr>
        <w:t>rule and for the delay in approaching court</w:t>
      </w:r>
      <w:r w:rsidR="00F21BB1" w:rsidRPr="00A41E3C">
        <w:rPr>
          <w:rFonts w:ascii="Times New Roman" w:eastAsia="Calibri" w:hAnsi="Times New Roman" w:cs="Times New Roman"/>
          <w:sz w:val="24"/>
          <w:szCs w:val="24"/>
          <w:lang w:val="en-ZW"/>
        </w:rPr>
        <w:t xml:space="preserve"> seeking condonation</w:t>
      </w:r>
      <w:r w:rsidR="00A943A6" w:rsidRPr="00A41E3C">
        <w:rPr>
          <w:rFonts w:ascii="Times New Roman" w:eastAsia="Calibri" w:hAnsi="Times New Roman" w:cs="Times New Roman"/>
          <w:sz w:val="24"/>
          <w:szCs w:val="24"/>
          <w:lang w:val="en-ZW"/>
        </w:rPr>
        <w:t xml:space="preserve">. See </w:t>
      </w:r>
      <w:r w:rsidR="00A943A6" w:rsidRPr="00A41E3C">
        <w:rPr>
          <w:rFonts w:ascii="Times New Roman" w:eastAsia="Calibri" w:hAnsi="Times New Roman" w:cs="Times New Roman"/>
          <w:i/>
          <w:sz w:val="24"/>
          <w:szCs w:val="24"/>
          <w:lang w:val="en-ZW"/>
        </w:rPr>
        <w:t>Viking Woodwork</w:t>
      </w:r>
      <w:r w:rsidR="00A943A6" w:rsidRPr="00A41E3C">
        <w:rPr>
          <w:rFonts w:ascii="Times New Roman" w:eastAsia="Calibri" w:hAnsi="Times New Roman" w:cs="Times New Roman"/>
          <w:sz w:val="24"/>
          <w:szCs w:val="24"/>
          <w:lang w:val="en-ZW"/>
        </w:rPr>
        <w:t xml:space="preserve"> </w:t>
      </w:r>
      <w:r w:rsidR="00A943A6" w:rsidRPr="00A41E3C">
        <w:rPr>
          <w:rFonts w:ascii="Times New Roman" w:eastAsia="Calibri" w:hAnsi="Times New Roman" w:cs="Times New Roman"/>
          <w:i/>
          <w:sz w:val="24"/>
          <w:szCs w:val="24"/>
          <w:lang w:val="en-ZW"/>
        </w:rPr>
        <w:t>(P</w:t>
      </w:r>
      <w:r w:rsidR="00081CC4" w:rsidRPr="00A41E3C">
        <w:rPr>
          <w:rFonts w:ascii="Times New Roman" w:eastAsia="Calibri" w:hAnsi="Times New Roman" w:cs="Times New Roman"/>
          <w:i/>
          <w:sz w:val="24"/>
          <w:szCs w:val="24"/>
          <w:lang w:val="en-ZW"/>
        </w:rPr>
        <w:t>rivate</w:t>
      </w:r>
      <w:r w:rsidR="00A943A6" w:rsidRPr="00A41E3C">
        <w:rPr>
          <w:rFonts w:ascii="Times New Roman" w:eastAsia="Calibri" w:hAnsi="Times New Roman" w:cs="Times New Roman"/>
          <w:i/>
          <w:sz w:val="24"/>
          <w:szCs w:val="24"/>
          <w:lang w:val="en-ZW"/>
        </w:rPr>
        <w:t>) L</w:t>
      </w:r>
      <w:r w:rsidR="00081CC4" w:rsidRPr="00A41E3C">
        <w:rPr>
          <w:rFonts w:ascii="Times New Roman" w:eastAsia="Calibri" w:hAnsi="Times New Roman" w:cs="Times New Roman"/>
          <w:i/>
          <w:sz w:val="24"/>
          <w:szCs w:val="24"/>
          <w:lang w:val="en-ZW"/>
        </w:rPr>
        <w:t>imited</w:t>
      </w:r>
      <w:r w:rsidR="00A943A6" w:rsidRPr="00A41E3C">
        <w:rPr>
          <w:rFonts w:ascii="Times New Roman" w:eastAsia="Calibri" w:hAnsi="Times New Roman" w:cs="Times New Roman"/>
          <w:i/>
          <w:sz w:val="24"/>
          <w:szCs w:val="24"/>
          <w:lang w:val="en-ZW"/>
        </w:rPr>
        <w:t xml:space="preserve"> v Blue B</w:t>
      </w:r>
      <w:r w:rsidR="00C20B16" w:rsidRPr="00A41E3C">
        <w:rPr>
          <w:rFonts w:ascii="Times New Roman" w:eastAsia="Calibri" w:hAnsi="Times New Roman" w:cs="Times New Roman"/>
          <w:i/>
          <w:sz w:val="24"/>
          <w:szCs w:val="24"/>
          <w:lang w:val="en-ZW"/>
        </w:rPr>
        <w:t>ell</w:t>
      </w:r>
      <w:r w:rsidR="00A943A6" w:rsidRPr="00A41E3C">
        <w:rPr>
          <w:rFonts w:ascii="Times New Roman" w:eastAsia="Calibri" w:hAnsi="Times New Roman" w:cs="Times New Roman"/>
          <w:i/>
          <w:sz w:val="24"/>
          <w:szCs w:val="24"/>
          <w:lang w:val="en-ZW"/>
        </w:rPr>
        <w:t>s Enterprises (P</w:t>
      </w:r>
      <w:r w:rsidR="00081CC4" w:rsidRPr="00A41E3C">
        <w:rPr>
          <w:rFonts w:ascii="Times New Roman" w:eastAsia="Calibri" w:hAnsi="Times New Roman" w:cs="Times New Roman"/>
          <w:i/>
          <w:sz w:val="24"/>
          <w:szCs w:val="24"/>
          <w:lang w:val="en-ZW"/>
        </w:rPr>
        <w:t>rivate</w:t>
      </w:r>
      <w:r w:rsidR="00A943A6" w:rsidRPr="00A41E3C">
        <w:rPr>
          <w:rFonts w:ascii="Times New Roman" w:eastAsia="Calibri" w:hAnsi="Times New Roman" w:cs="Times New Roman"/>
          <w:i/>
          <w:sz w:val="24"/>
          <w:szCs w:val="24"/>
          <w:lang w:val="en-ZW"/>
        </w:rPr>
        <w:t>) L</w:t>
      </w:r>
      <w:r w:rsidR="00081CC4" w:rsidRPr="00A41E3C">
        <w:rPr>
          <w:rFonts w:ascii="Times New Roman" w:eastAsia="Calibri" w:hAnsi="Times New Roman" w:cs="Times New Roman"/>
          <w:i/>
          <w:sz w:val="24"/>
          <w:szCs w:val="24"/>
          <w:lang w:val="en-ZW"/>
        </w:rPr>
        <w:t>imited</w:t>
      </w:r>
      <w:r w:rsidR="00A943A6" w:rsidRPr="00A41E3C">
        <w:rPr>
          <w:rFonts w:ascii="Times New Roman" w:eastAsia="Calibri" w:hAnsi="Times New Roman" w:cs="Times New Roman"/>
          <w:sz w:val="24"/>
          <w:szCs w:val="24"/>
          <w:lang w:val="en-ZW"/>
        </w:rPr>
        <w:t xml:space="preserve"> 1998(2) ZLR 249 (S) at 251. One must be candid with </w:t>
      </w:r>
      <w:r w:rsidR="00BF374A">
        <w:rPr>
          <w:rFonts w:ascii="Times New Roman" w:eastAsia="Calibri" w:hAnsi="Times New Roman" w:cs="Times New Roman"/>
          <w:sz w:val="24"/>
          <w:szCs w:val="24"/>
          <w:lang w:val="en-ZW"/>
        </w:rPr>
        <w:t xml:space="preserve">the </w:t>
      </w:r>
      <w:r w:rsidR="00A943A6" w:rsidRPr="00A41E3C">
        <w:rPr>
          <w:rFonts w:ascii="Times New Roman" w:eastAsia="Calibri" w:hAnsi="Times New Roman" w:cs="Times New Roman"/>
          <w:sz w:val="24"/>
          <w:szCs w:val="24"/>
          <w:lang w:val="en-ZW"/>
        </w:rPr>
        <w:t xml:space="preserve">court in their explanation in order to satisfy </w:t>
      </w:r>
      <w:r w:rsidR="006750ED">
        <w:rPr>
          <w:rFonts w:ascii="Times New Roman" w:eastAsia="Calibri" w:hAnsi="Times New Roman" w:cs="Times New Roman"/>
          <w:sz w:val="24"/>
          <w:szCs w:val="24"/>
          <w:lang w:val="en-ZW"/>
        </w:rPr>
        <w:t xml:space="preserve">the </w:t>
      </w:r>
      <w:r w:rsidR="00A943A6" w:rsidRPr="00A41E3C">
        <w:rPr>
          <w:rFonts w:ascii="Times New Roman" w:eastAsia="Calibri" w:hAnsi="Times New Roman" w:cs="Times New Roman"/>
          <w:sz w:val="24"/>
          <w:szCs w:val="24"/>
          <w:lang w:val="en-ZW"/>
        </w:rPr>
        <w:t>court that the explanation is reasonable</w:t>
      </w:r>
      <w:r w:rsidR="00F21BB1" w:rsidRPr="00A41E3C">
        <w:rPr>
          <w:rFonts w:ascii="Times New Roman" w:eastAsia="Calibri" w:hAnsi="Times New Roman" w:cs="Times New Roman"/>
          <w:sz w:val="24"/>
          <w:szCs w:val="24"/>
          <w:lang w:val="en-ZW"/>
        </w:rPr>
        <w:t xml:space="preserve"> and deserves </w:t>
      </w:r>
      <w:r w:rsidR="00BF374A">
        <w:rPr>
          <w:rFonts w:ascii="Times New Roman" w:eastAsia="Calibri" w:hAnsi="Times New Roman" w:cs="Times New Roman"/>
          <w:sz w:val="24"/>
          <w:szCs w:val="24"/>
          <w:lang w:val="en-ZW"/>
        </w:rPr>
        <w:t xml:space="preserve">the </w:t>
      </w:r>
      <w:r w:rsidR="00F21BB1" w:rsidRPr="00A41E3C">
        <w:rPr>
          <w:rFonts w:ascii="Times New Roman" w:eastAsia="Calibri" w:hAnsi="Times New Roman" w:cs="Times New Roman"/>
          <w:sz w:val="24"/>
          <w:szCs w:val="24"/>
          <w:lang w:val="en-ZW"/>
        </w:rPr>
        <w:t>court’s empathy</w:t>
      </w:r>
      <w:r w:rsidR="00A943A6" w:rsidRPr="00A41E3C">
        <w:rPr>
          <w:rFonts w:ascii="Times New Roman" w:eastAsia="Calibri" w:hAnsi="Times New Roman" w:cs="Times New Roman"/>
          <w:sz w:val="24"/>
          <w:szCs w:val="24"/>
          <w:lang w:val="en-ZW"/>
        </w:rPr>
        <w:t xml:space="preserve"> and that there are prospects of success on appeal if granted the indulgence.</w:t>
      </w:r>
    </w:p>
    <w:p w:rsidR="00393743" w:rsidRPr="00A41E3C" w:rsidRDefault="00393743" w:rsidP="00CA57AA">
      <w:pPr>
        <w:tabs>
          <w:tab w:val="left" w:pos="1134"/>
        </w:tabs>
        <w:spacing w:after="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lastRenderedPageBreak/>
        <w:t xml:space="preserve"> </w:t>
      </w:r>
      <w:r w:rsidR="006732A9" w:rsidRPr="00A41E3C">
        <w:rPr>
          <w:rFonts w:ascii="Times New Roman" w:eastAsia="Calibri" w:hAnsi="Times New Roman" w:cs="Times New Roman"/>
          <w:sz w:val="24"/>
          <w:szCs w:val="24"/>
          <w:lang w:val="en-ZW"/>
        </w:rPr>
        <w:tab/>
      </w:r>
      <w:r w:rsidRPr="00A41E3C">
        <w:rPr>
          <w:rFonts w:ascii="Times New Roman" w:eastAsia="Calibri" w:hAnsi="Times New Roman" w:cs="Times New Roman"/>
          <w:sz w:val="24"/>
          <w:szCs w:val="24"/>
          <w:lang w:val="en-ZW"/>
        </w:rPr>
        <w:t xml:space="preserve">In </w:t>
      </w:r>
      <w:r w:rsidRPr="00A41E3C">
        <w:rPr>
          <w:rFonts w:ascii="Times New Roman" w:eastAsia="Calibri" w:hAnsi="Times New Roman" w:cs="Times New Roman"/>
          <w:i/>
          <w:sz w:val="24"/>
          <w:szCs w:val="24"/>
          <w:lang w:val="en-ZW"/>
        </w:rPr>
        <w:t>Kodzwa v Secretary for Health &amp; Anor</w:t>
      </w:r>
      <w:r w:rsidRPr="00A41E3C">
        <w:rPr>
          <w:rFonts w:ascii="Times New Roman" w:eastAsia="Calibri" w:hAnsi="Times New Roman" w:cs="Times New Roman"/>
          <w:sz w:val="24"/>
          <w:szCs w:val="24"/>
          <w:lang w:val="en-ZW"/>
        </w:rPr>
        <w:t xml:space="preserve"> 1999 (1) ZLR 313 (S) at 315 B-E, the court </w:t>
      </w:r>
      <w:r w:rsidR="00F21BB1" w:rsidRPr="00A41E3C">
        <w:rPr>
          <w:rFonts w:ascii="Times New Roman" w:eastAsia="Calibri" w:hAnsi="Times New Roman" w:cs="Times New Roman"/>
          <w:sz w:val="24"/>
          <w:szCs w:val="24"/>
          <w:lang w:val="en-ZW"/>
        </w:rPr>
        <w:t xml:space="preserve">aptly </w:t>
      </w:r>
      <w:r w:rsidRPr="00A41E3C">
        <w:rPr>
          <w:rFonts w:ascii="Times New Roman" w:eastAsia="Calibri" w:hAnsi="Times New Roman" w:cs="Times New Roman"/>
          <w:sz w:val="24"/>
          <w:szCs w:val="24"/>
          <w:lang w:val="en-ZW"/>
        </w:rPr>
        <w:t xml:space="preserve">indicated that:  </w:t>
      </w:r>
      <w:r w:rsidRPr="00A41E3C">
        <w:rPr>
          <w:rFonts w:ascii="Times New Roman" w:eastAsia="Calibri" w:hAnsi="Times New Roman" w:cs="Times New Roman"/>
          <w:sz w:val="24"/>
          <w:szCs w:val="24"/>
          <w:lang w:val="en-ZW"/>
        </w:rPr>
        <w:tab/>
      </w:r>
    </w:p>
    <w:p w:rsidR="00393743" w:rsidRPr="00A41E3C" w:rsidRDefault="00393743" w:rsidP="006732A9">
      <w:pPr>
        <w:spacing w:line="240" w:lineRule="auto"/>
        <w:ind w:left="567"/>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“The factors which the court should consider in determining an application for condonation are </w:t>
      </w:r>
      <w:r w:rsidR="00BE1203">
        <w:rPr>
          <w:rFonts w:ascii="Times New Roman" w:eastAsia="Calibri" w:hAnsi="Times New Roman" w:cs="Times New Roman"/>
          <w:sz w:val="24"/>
          <w:szCs w:val="24"/>
          <w:lang w:val="en-ZW"/>
        </w:rPr>
        <w:t xml:space="preserve">clearly set out in </w:t>
      </w:r>
      <w:r w:rsidR="00BE1203" w:rsidRPr="00BE1203">
        <w:rPr>
          <w:rFonts w:ascii="Times New Roman" w:eastAsia="Calibri" w:hAnsi="Times New Roman" w:cs="Times New Roman"/>
          <w:i/>
          <w:sz w:val="24"/>
          <w:szCs w:val="24"/>
          <w:lang w:val="en-ZW"/>
        </w:rPr>
        <w:t>Herbstein &amp; v</w:t>
      </w:r>
      <w:r w:rsidRPr="00BE1203">
        <w:rPr>
          <w:rFonts w:ascii="Times New Roman" w:eastAsia="Calibri" w:hAnsi="Times New Roman" w:cs="Times New Roman"/>
          <w:i/>
          <w:sz w:val="24"/>
          <w:szCs w:val="24"/>
          <w:lang w:val="en-ZW"/>
        </w:rPr>
        <w:t>an Winsen's The Civil Practice of the Supreme Court of South</w:t>
      </w:r>
      <w:r w:rsidR="00BE1203" w:rsidRPr="00BE1203">
        <w:rPr>
          <w:rFonts w:ascii="Times New Roman" w:eastAsia="Calibri" w:hAnsi="Times New Roman" w:cs="Times New Roman"/>
          <w:i/>
          <w:sz w:val="24"/>
          <w:szCs w:val="24"/>
          <w:lang w:val="en-ZW"/>
        </w:rPr>
        <w:t xml:space="preserve"> Africa 4 ed by v</w:t>
      </w:r>
      <w:r w:rsidRPr="00BE1203">
        <w:rPr>
          <w:rFonts w:ascii="Times New Roman" w:eastAsia="Calibri" w:hAnsi="Times New Roman" w:cs="Times New Roman"/>
          <w:i/>
          <w:sz w:val="24"/>
          <w:szCs w:val="24"/>
          <w:lang w:val="en-ZW"/>
        </w:rPr>
        <w:t>an Winsen, Cilliers</w:t>
      </w:r>
      <w:r w:rsidRPr="00A41E3C">
        <w:rPr>
          <w:rFonts w:ascii="Times New Roman" w:eastAsia="Calibri" w:hAnsi="Times New Roman" w:cs="Times New Roman"/>
          <w:sz w:val="24"/>
          <w:szCs w:val="24"/>
          <w:lang w:val="en-ZW"/>
        </w:rPr>
        <w:t xml:space="preserve"> and Loots at pp 897-898 as follows:</w:t>
      </w:r>
    </w:p>
    <w:p w:rsidR="00B62391" w:rsidRPr="00A41E3C" w:rsidRDefault="00393743" w:rsidP="006732A9">
      <w:pPr>
        <w:spacing w:line="240" w:lineRule="auto"/>
        <w:ind w:left="993"/>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‘Condonation of the non-observance of the rules is by no means a mere formality. It is for the applicant to satisfy the court that there is sufficient cause to excuse him from </w:t>
      </w:r>
      <w:r w:rsidR="009C3263" w:rsidRPr="00A41E3C">
        <w:rPr>
          <w:rFonts w:ascii="Times New Roman" w:eastAsia="Calibri" w:hAnsi="Times New Roman" w:cs="Times New Roman"/>
          <w:sz w:val="24"/>
          <w:szCs w:val="24"/>
          <w:lang w:val="en-ZW"/>
        </w:rPr>
        <w:t xml:space="preserve">compliance... </w:t>
      </w:r>
    </w:p>
    <w:p w:rsidR="00393743" w:rsidRPr="00A41E3C" w:rsidRDefault="00393743" w:rsidP="00435418">
      <w:pPr>
        <w:spacing w:after="0" w:line="240" w:lineRule="auto"/>
        <w:ind w:left="992"/>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The court's power to grant relief should not be exercised arbitrarily and upon the mere asking, but with proper judicial discretion and upon sufficient and satisfactory grounds being shown</w:t>
      </w:r>
      <w:r w:rsidR="00B62391" w:rsidRPr="00A41E3C">
        <w:rPr>
          <w:rFonts w:ascii="Times New Roman" w:eastAsia="Calibri" w:hAnsi="Times New Roman" w:cs="Times New Roman"/>
          <w:sz w:val="24"/>
          <w:szCs w:val="24"/>
          <w:lang w:val="en-ZW"/>
        </w:rPr>
        <w:t xml:space="preserve"> by the applicant.</w:t>
      </w:r>
      <w:r w:rsidR="00C5261E" w:rsidRPr="00A41E3C">
        <w:rPr>
          <w:rFonts w:ascii="Times New Roman" w:eastAsia="Calibri" w:hAnsi="Times New Roman" w:cs="Times New Roman"/>
          <w:sz w:val="24"/>
          <w:szCs w:val="24"/>
          <w:lang w:val="en-ZW"/>
        </w:rPr>
        <w:t xml:space="preserve"> In</w:t>
      </w:r>
      <w:r w:rsidR="00B62391" w:rsidRPr="00A41E3C">
        <w:rPr>
          <w:rFonts w:ascii="Times New Roman" w:eastAsia="Calibri" w:hAnsi="Times New Roman" w:cs="Times New Roman"/>
          <w:sz w:val="24"/>
          <w:szCs w:val="24"/>
          <w:lang w:val="en-ZW"/>
        </w:rPr>
        <w:t xml:space="preserve"> the determination whether sufficient cause has been shown, the basic principle is that the court has a discretion, to be exercised judicially </w:t>
      </w:r>
      <w:r w:rsidR="00C5261E" w:rsidRPr="00A41E3C">
        <w:rPr>
          <w:rFonts w:ascii="Times New Roman" w:eastAsia="Calibri" w:hAnsi="Times New Roman" w:cs="Times New Roman"/>
          <w:sz w:val="24"/>
          <w:szCs w:val="24"/>
          <w:lang w:val="en-ZW"/>
        </w:rPr>
        <w:t>upon a</w:t>
      </w:r>
      <w:r w:rsidR="00B62391" w:rsidRPr="00A41E3C">
        <w:rPr>
          <w:rFonts w:ascii="Times New Roman" w:eastAsia="Calibri" w:hAnsi="Times New Roman" w:cs="Times New Roman"/>
          <w:sz w:val="24"/>
          <w:szCs w:val="24"/>
          <w:lang w:val="en-ZW"/>
        </w:rPr>
        <w:t xml:space="preserve"> consideration of all facts, and in essence, it is a matter of fairness to both sides in which the court will endeavour to reach a conclusion that will be in the best interests of justice. The factors usually weighed by the court in considering applications for condonation … include the degree of non-compliance, the explanation for it, the importance of the case, the prospects of success, the respondent’s interest in the finality of his judgment, the convenience of the court and the avoidance of unnecessary delay in</w:t>
      </w:r>
      <w:r w:rsidR="00F16CFB" w:rsidRPr="00A41E3C">
        <w:rPr>
          <w:rFonts w:ascii="Times New Roman" w:eastAsia="Calibri" w:hAnsi="Times New Roman" w:cs="Times New Roman"/>
          <w:sz w:val="24"/>
          <w:szCs w:val="24"/>
          <w:lang w:val="en-ZW"/>
        </w:rPr>
        <w:t xml:space="preserve"> the administration of justice.”’</w:t>
      </w:r>
    </w:p>
    <w:p w:rsidR="006732A9" w:rsidRPr="00A41E3C" w:rsidRDefault="006732A9" w:rsidP="00A76FF8">
      <w:pPr>
        <w:spacing w:line="480" w:lineRule="auto"/>
        <w:ind w:left="1440"/>
        <w:jc w:val="both"/>
        <w:rPr>
          <w:rFonts w:ascii="Times New Roman" w:eastAsia="Calibri" w:hAnsi="Times New Roman" w:cs="Times New Roman"/>
          <w:i/>
          <w:sz w:val="24"/>
          <w:szCs w:val="24"/>
          <w:lang w:val="en-ZW"/>
        </w:rPr>
      </w:pPr>
    </w:p>
    <w:p w:rsidR="007A64E9" w:rsidRPr="00A41E3C" w:rsidRDefault="007A64E9" w:rsidP="00435418">
      <w:pPr>
        <w:tabs>
          <w:tab w:val="left" w:pos="1134"/>
        </w:tabs>
        <w:spacing w:after="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 </w:t>
      </w:r>
      <w:r w:rsidR="00F16CFB" w:rsidRPr="00A41E3C">
        <w:rPr>
          <w:rFonts w:ascii="Times New Roman" w:eastAsia="Calibri" w:hAnsi="Times New Roman" w:cs="Times New Roman"/>
          <w:sz w:val="24"/>
          <w:szCs w:val="24"/>
          <w:lang w:val="en-ZW"/>
        </w:rPr>
        <w:tab/>
      </w:r>
      <w:r w:rsidR="001362B1" w:rsidRPr="00A41E3C">
        <w:rPr>
          <w:rFonts w:ascii="Times New Roman" w:eastAsia="Calibri" w:hAnsi="Times New Roman" w:cs="Times New Roman"/>
          <w:sz w:val="24"/>
          <w:szCs w:val="24"/>
          <w:lang w:val="en-ZW"/>
        </w:rPr>
        <w:t>In</w:t>
      </w:r>
      <w:r w:rsidR="001362B1" w:rsidRPr="00A41E3C">
        <w:rPr>
          <w:rFonts w:ascii="Times New Roman" w:eastAsia="Calibri" w:hAnsi="Times New Roman" w:cs="Times New Roman"/>
          <w:b/>
          <w:sz w:val="24"/>
          <w:szCs w:val="24"/>
          <w:lang w:val="en-ZW"/>
        </w:rPr>
        <w:t xml:space="preserve"> </w:t>
      </w:r>
      <w:r w:rsidR="001362B1" w:rsidRPr="00A41E3C">
        <w:rPr>
          <w:rFonts w:ascii="Times New Roman" w:eastAsia="Calibri" w:hAnsi="Times New Roman" w:cs="Times New Roman"/>
          <w:i/>
          <w:sz w:val="24"/>
          <w:szCs w:val="24"/>
          <w:lang w:val="en-ZW"/>
        </w:rPr>
        <w:t>Bessie</w:t>
      </w:r>
      <w:r w:rsidRPr="00A41E3C">
        <w:rPr>
          <w:rFonts w:ascii="Times New Roman" w:eastAsia="Calibri" w:hAnsi="Times New Roman" w:cs="Times New Roman"/>
          <w:i/>
          <w:sz w:val="24"/>
          <w:szCs w:val="24"/>
          <w:lang w:val="en-ZW"/>
        </w:rPr>
        <w:t xml:space="preserve"> Maheya v Independent Africa Church</w:t>
      </w:r>
      <w:r w:rsidRPr="00A41E3C">
        <w:rPr>
          <w:rFonts w:ascii="Times New Roman" w:eastAsia="Calibri" w:hAnsi="Times New Roman" w:cs="Times New Roman"/>
          <w:sz w:val="24"/>
          <w:szCs w:val="24"/>
          <w:lang w:val="en-ZW"/>
        </w:rPr>
        <w:t xml:space="preserve"> SC-58-07</w:t>
      </w:r>
      <w:r w:rsidR="001362B1" w:rsidRPr="00A41E3C">
        <w:rPr>
          <w:rFonts w:ascii="Times New Roman" w:eastAsia="Calibri" w:hAnsi="Times New Roman" w:cs="Times New Roman"/>
          <w:sz w:val="24"/>
          <w:szCs w:val="24"/>
          <w:lang w:val="en-ZW"/>
        </w:rPr>
        <w:t>, MALABA</w:t>
      </w:r>
      <w:r w:rsidRPr="00A41E3C">
        <w:rPr>
          <w:rFonts w:ascii="Times New Roman" w:eastAsia="Calibri" w:hAnsi="Times New Roman" w:cs="Times New Roman"/>
          <w:sz w:val="24"/>
          <w:szCs w:val="24"/>
          <w:lang w:val="en-ZW"/>
        </w:rPr>
        <w:t xml:space="preserve"> JA (as he then was) </w:t>
      </w:r>
      <w:r w:rsidR="00595C18" w:rsidRPr="00A41E3C">
        <w:rPr>
          <w:rFonts w:ascii="Times New Roman" w:eastAsia="Calibri" w:hAnsi="Times New Roman" w:cs="Times New Roman"/>
          <w:sz w:val="24"/>
          <w:szCs w:val="24"/>
          <w:lang w:val="en-ZW"/>
        </w:rPr>
        <w:t xml:space="preserve">at p 5 reiterated </w:t>
      </w:r>
      <w:r w:rsidR="00C72D3C" w:rsidRPr="00A41E3C">
        <w:rPr>
          <w:rFonts w:ascii="Times New Roman" w:eastAsia="Calibri" w:hAnsi="Times New Roman" w:cs="Times New Roman"/>
          <w:sz w:val="24"/>
          <w:szCs w:val="24"/>
          <w:lang w:val="en-ZW"/>
        </w:rPr>
        <w:t>the position</w:t>
      </w:r>
      <w:r w:rsidR="00595C18" w:rsidRPr="00A41E3C">
        <w:rPr>
          <w:rFonts w:ascii="Times New Roman" w:eastAsia="Calibri" w:hAnsi="Times New Roman" w:cs="Times New Roman"/>
          <w:sz w:val="24"/>
          <w:szCs w:val="24"/>
          <w:lang w:val="en-ZW"/>
        </w:rPr>
        <w:t xml:space="preserve"> as follows</w:t>
      </w:r>
      <w:r w:rsidR="009C3263" w:rsidRPr="00A41E3C">
        <w:rPr>
          <w:rFonts w:ascii="Times New Roman" w:eastAsia="Calibri" w:hAnsi="Times New Roman" w:cs="Times New Roman"/>
          <w:sz w:val="24"/>
          <w:szCs w:val="24"/>
          <w:lang w:val="en-ZW"/>
        </w:rPr>
        <w:t>:</w:t>
      </w:r>
    </w:p>
    <w:p w:rsidR="007A64E9" w:rsidRPr="000C0114" w:rsidRDefault="007A64E9" w:rsidP="00435418">
      <w:pPr>
        <w:spacing w:after="0" w:line="240" w:lineRule="auto"/>
        <w:ind w:left="567"/>
        <w:jc w:val="both"/>
        <w:rPr>
          <w:rFonts w:ascii="Times New Roman" w:eastAsia="Calibri" w:hAnsi="Times New Roman" w:cs="Times New Roman"/>
          <w:sz w:val="24"/>
          <w:szCs w:val="24"/>
          <w:lang w:val="en-ZW"/>
        </w:rPr>
      </w:pPr>
      <w:r w:rsidRPr="000C0114">
        <w:rPr>
          <w:rFonts w:ascii="Times New Roman" w:eastAsia="Calibri" w:hAnsi="Times New Roman" w:cs="Times New Roman"/>
          <w:sz w:val="24"/>
          <w:szCs w:val="24"/>
          <w:lang w:val="en-ZW"/>
        </w:rPr>
        <w:t>“In considering applications for condonation of non-compliance with its Rules, the Court has a discretion which it has to exercise judicially in the sense that it has to consider all the facts and apply established principles bearing in mind that it has to do justice.  Some of the relevant factors that may be considered and weighed one against the other are: the degree of non-compl</w:t>
      </w:r>
      <w:r w:rsidR="00BF374A">
        <w:rPr>
          <w:rFonts w:ascii="Times New Roman" w:eastAsia="Calibri" w:hAnsi="Times New Roman" w:cs="Times New Roman"/>
          <w:sz w:val="24"/>
          <w:szCs w:val="24"/>
          <w:lang w:val="en-ZW"/>
        </w:rPr>
        <w:t>iance; the explanation therefor</w:t>
      </w:r>
      <w:r w:rsidRPr="000C0114">
        <w:rPr>
          <w:rFonts w:ascii="Times New Roman" w:eastAsia="Calibri" w:hAnsi="Times New Roman" w:cs="Times New Roman"/>
          <w:sz w:val="24"/>
          <w:szCs w:val="24"/>
          <w:lang w:val="en-ZW"/>
        </w:rPr>
        <w:t>; the prospects of success on appeal; the importance of the case; the respondent’s interests in the finality of the judgment; the convenience to the Court and the avoidance of unnecessary delays in the administration of justice</w:t>
      </w:r>
      <w:r w:rsidR="00C72D3C" w:rsidRPr="000C0114">
        <w:rPr>
          <w:rFonts w:ascii="Times New Roman" w:eastAsia="Calibri" w:hAnsi="Times New Roman" w:cs="Times New Roman"/>
          <w:sz w:val="24"/>
          <w:szCs w:val="24"/>
          <w:lang w:val="en-ZW"/>
        </w:rPr>
        <w:t>.</w:t>
      </w:r>
      <w:r w:rsidRPr="000C0114">
        <w:rPr>
          <w:rFonts w:ascii="Times New Roman" w:eastAsia="Calibri" w:hAnsi="Times New Roman" w:cs="Times New Roman"/>
          <w:sz w:val="24"/>
          <w:szCs w:val="24"/>
          <w:lang w:val="en-ZW"/>
        </w:rPr>
        <w:t>”</w:t>
      </w:r>
      <w:r w:rsidR="00393743" w:rsidRPr="000C0114">
        <w:rPr>
          <w:rFonts w:ascii="Times New Roman" w:eastAsia="Calibri" w:hAnsi="Times New Roman" w:cs="Times New Roman"/>
          <w:sz w:val="24"/>
          <w:szCs w:val="24"/>
          <w:lang w:val="en-ZW"/>
        </w:rPr>
        <w:t xml:space="preserve"> </w:t>
      </w:r>
    </w:p>
    <w:p w:rsidR="00435418" w:rsidRPr="00A41E3C" w:rsidRDefault="00435418" w:rsidP="00435418">
      <w:pPr>
        <w:spacing w:after="0" w:line="240" w:lineRule="auto"/>
        <w:ind w:left="567"/>
        <w:jc w:val="both"/>
        <w:rPr>
          <w:rFonts w:ascii="Times New Roman" w:eastAsia="Calibri" w:hAnsi="Times New Roman" w:cs="Times New Roman"/>
          <w:i/>
          <w:sz w:val="24"/>
          <w:szCs w:val="24"/>
          <w:lang w:val="en-ZW"/>
        </w:rPr>
      </w:pPr>
    </w:p>
    <w:p w:rsidR="00F16CFB" w:rsidRPr="00A41E3C" w:rsidRDefault="00F16CFB" w:rsidP="00435418">
      <w:pPr>
        <w:spacing w:line="240" w:lineRule="auto"/>
        <w:jc w:val="both"/>
        <w:rPr>
          <w:rFonts w:ascii="Times New Roman" w:eastAsia="Calibri" w:hAnsi="Times New Roman" w:cs="Times New Roman"/>
          <w:i/>
          <w:sz w:val="24"/>
          <w:szCs w:val="24"/>
          <w:lang w:val="en-ZW"/>
        </w:rPr>
      </w:pPr>
    </w:p>
    <w:p w:rsidR="009C3263" w:rsidRPr="00A41E3C" w:rsidRDefault="00F16CFB" w:rsidP="00F82FEF">
      <w:pPr>
        <w:tabs>
          <w:tab w:val="left" w:pos="1134"/>
        </w:tabs>
        <w:spacing w:after="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A76322" w:rsidRPr="00A41E3C">
        <w:rPr>
          <w:rFonts w:ascii="Times New Roman" w:eastAsia="Calibri" w:hAnsi="Times New Roman" w:cs="Times New Roman"/>
          <w:sz w:val="24"/>
          <w:szCs w:val="24"/>
          <w:lang w:val="en-ZW"/>
        </w:rPr>
        <w:t xml:space="preserve">It is pertinent that the application must be </w:t>
      </w:r>
      <w:r w:rsidR="00A76322" w:rsidRPr="00A41E3C">
        <w:rPr>
          <w:rFonts w:ascii="Times New Roman" w:eastAsia="Calibri" w:hAnsi="Times New Roman" w:cs="Times New Roman"/>
          <w:i/>
          <w:sz w:val="24"/>
          <w:szCs w:val="24"/>
          <w:lang w:val="en-ZW"/>
        </w:rPr>
        <w:t>bona fide</w:t>
      </w:r>
      <w:r w:rsidR="00A76322" w:rsidRPr="00A41E3C">
        <w:rPr>
          <w:rFonts w:ascii="Times New Roman" w:eastAsia="Calibri" w:hAnsi="Times New Roman" w:cs="Times New Roman"/>
          <w:sz w:val="24"/>
          <w:szCs w:val="24"/>
          <w:lang w:val="en-ZW"/>
        </w:rPr>
        <w:t xml:space="preserve"> and be premised on relevant fac</w:t>
      </w:r>
      <w:r w:rsidR="004719BF" w:rsidRPr="00A41E3C">
        <w:rPr>
          <w:rFonts w:ascii="Times New Roman" w:eastAsia="Calibri" w:hAnsi="Times New Roman" w:cs="Times New Roman"/>
          <w:sz w:val="24"/>
          <w:szCs w:val="24"/>
          <w:lang w:val="en-ZW"/>
        </w:rPr>
        <w:t>t</w:t>
      </w:r>
      <w:r w:rsidR="00A76322" w:rsidRPr="00A41E3C">
        <w:rPr>
          <w:rFonts w:ascii="Times New Roman" w:eastAsia="Calibri" w:hAnsi="Times New Roman" w:cs="Times New Roman"/>
          <w:sz w:val="24"/>
          <w:szCs w:val="24"/>
          <w:lang w:val="en-ZW"/>
        </w:rPr>
        <w:t xml:space="preserve">ors. The applicant must be candid with </w:t>
      </w:r>
      <w:r w:rsidR="00BF374A">
        <w:rPr>
          <w:rFonts w:ascii="Times New Roman" w:eastAsia="Calibri" w:hAnsi="Times New Roman" w:cs="Times New Roman"/>
          <w:sz w:val="24"/>
          <w:szCs w:val="24"/>
          <w:lang w:val="en-ZW"/>
        </w:rPr>
        <w:t xml:space="preserve">the </w:t>
      </w:r>
      <w:r w:rsidR="00A76322" w:rsidRPr="00A41E3C">
        <w:rPr>
          <w:rFonts w:ascii="Times New Roman" w:eastAsia="Calibri" w:hAnsi="Times New Roman" w:cs="Times New Roman"/>
          <w:sz w:val="24"/>
          <w:szCs w:val="24"/>
          <w:lang w:val="en-ZW"/>
        </w:rPr>
        <w:t xml:space="preserve">court on the factors he/she seeks to rely on in the application. In </w:t>
      </w:r>
      <w:r w:rsidR="00A76322" w:rsidRPr="00A41E3C">
        <w:rPr>
          <w:rFonts w:ascii="Times New Roman" w:eastAsia="Calibri" w:hAnsi="Times New Roman" w:cs="Times New Roman"/>
          <w:i/>
          <w:sz w:val="24"/>
          <w:szCs w:val="24"/>
          <w:lang w:val="en-ZW"/>
        </w:rPr>
        <w:t>casu</w:t>
      </w:r>
      <w:r w:rsidR="00A76322" w:rsidRPr="00A41E3C">
        <w:rPr>
          <w:rFonts w:ascii="Times New Roman" w:eastAsia="Calibri" w:hAnsi="Times New Roman" w:cs="Times New Roman"/>
          <w:sz w:val="24"/>
          <w:szCs w:val="24"/>
          <w:lang w:val="en-ZW"/>
        </w:rPr>
        <w:t>, the applicant sought to rely on</w:t>
      </w:r>
      <w:r w:rsidR="002E1840" w:rsidRPr="00A41E3C">
        <w:rPr>
          <w:rFonts w:ascii="Times New Roman" w:eastAsia="Calibri" w:hAnsi="Times New Roman" w:cs="Times New Roman"/>
          <w:sz w:val="24"/>
          <w:szCs w:val="24"/>
          <w:lang w:val="en-ZW"/>
        </w:rPr>
        <w:t>: -</w:t>
      </w:r>
    </w:p>
    <w:p w:rsidR="009C3263" w:rsidRPr="00A41E3C" w:rsidRDefault="00A76322" w:rsidP="009C3263">
      <w:pPr>
        <w:pStyle w:val="ListParagraph"/>
        <w:numPr>
          <w:ilvl w:val="0"/>
          <w:numId w:val="9"/>
        </w:numPr>
        <w:spacing w:line="480" w:lineRule="auto"/>
        <w:ind w:left="1134" w:hanging="219"/>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the extent of the delay</w:t>
      </w:r>
      <w:r w:rsidR="00C5261E" w:rsidRPr="00A41E3C">
        <w:rPr>
          <w:rFonts w:ascii="Times New Roman" w:eastAsia="Calibri" w:hAnsi="Times New Roman" w:cs="Times New Roman"/>
          <w:sz w:val="24"/>
          <w:szCs w:val="24"/>
          <w:lang w:val="en-ZW"/>
        </w:rPr>
        <w:t>,</w:t>
      </w:r>
      <w:r w:rsidRPr="00A41E3C">
        <w:rPr>
          <w:rFonts w:ascii="Times New Roman" w:eastAsia="Calibri" w:hAnsi="Times New Roman" w:cs="Times New Roman"/>
          <w:sz w:val="24"/>
          <w:szCs w:val="24"/>
          <w:lang w:val="en-ZW"/>
        </w:rPr>
        <w:t xml:space="preserve"> which he deemed not inordinate</w:t>
      </w:r>
      <w:r w:rsidR="004719BF" w:rsidRPr="00A41E3C">
        <w:rPr>
          <w:rFonts w:ascii="Times New Roman" w:eastAsia="Calibri" w:hAnsi="Times New Roman" w:cs="Times New Roman"/>
          <w:sz w:val="24"/>
          <w:szCs w:val="24"/>
          <w:lang w:val="en-ZW"/>
        </w:rPr>
        <w:t>;</w:t>
      </w:r>
    </w:p>
    <w:p w:rsidR="009C3263" w:rsidRPr="00A41E3C" w:rsidRDefault="004719BF" w:rsidP="009C3263">
      <w:pPr>
        <w:pStyle w:val="ListParagraph"/>
        <w:numPr>
          <w:ilvl w:val="0"/>
          <w:numId w:val="9"/>
        </w:numPr>
        <w:spacing w:line="480" w:lineRule="auto"/>
        <w:ind w:left="1134" w:hanging="219"/>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the explanation for the delay; and</w:t>
      </w:r>
    </w:p>
    <w:p w:rsidR="00E260BC" w:rsidRPr="00A41E3C" w:rsidRDefault="002E1840" w:rsidP="00435418">
      <w:pPr>
        <w:pStyle w:val="ListParagraph"/>
        <w:numPr>
          <w:ilvl w:val="0"/>
          <w:numId w:val="10"/>
        </w:numPr>
        <w:spacing w:line="480" w:lineRule="auto"/>
        <w:ind w:left="1134" w:hanging="425"/>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lastRenderedPageBreak/>
        <w:t>prospects</w:t>
      </w:r>
      <w:r w:rsidR="004719BF" w:rsidRPr="00A41E3C">
        <w:rPr>
          <w:rFonts w:ascii="Times New Roman" w:eastAsia="Calibri" w:hAnsi="Times New Roman" w:cs="Times New Roman"/>
          <w:sz w:val="24"/>
          <w:szCs w:val="24"/>
          <w:lang w:val="en-ZW"/>
        </w:rPr>
        <w:t xml:space="preserve"> of success. </w:t>
      </w:r>
      <w:r w:rsidR="00B569F7" w:rsidRPr="00A41E3C">
        <w:rPr>
          <w:rFonts w:ascii="Times New Roman" w:eastAsia="Calibri" w:hAnsi="Times New Roman" w:cs="Times New Roman"/>
          <w:sz w:val="24"/>
          <w:szCs w:val="24"/>
          <w:lang w:val="en-ZW"/>
        </w:rPr>
        <w:t>The</w:t>
      </w:r>
      <w:r w:rsidR="004719BF" w:rsidRPr="00A41E3C">
        <w:rPr>
          <w:rFonts w:ascii="Times New Roman" w:eastAsia="Calibri" w:hAnsi="Times New Roman" w:cs="Times New Roman"/>
          <w:sz w:val="24"/>
          <w:szCs w:val="24"/>
          <w:lang w:val="en-ZW"/>
        </w:rPr>
        <w:t>se factors must be considered in their proper perspective</w:t>
      </w:r>
      <w:r w:rsidR="00B569F7" w:rsidRPr="00A41E3C">
        <w:rPr>
          <w:rFonts w:ascii="Times New Roman" w:eastAsia="Calibri" w:hAnsi="Times New Roman" w:cs="Times New Roman"/>
          <w:sz w:val="24"/>
          <w:szCs w:val="24"/>
          <w:lang w:val="en-ZW"/>
        </w:rPr>
        <w:t>.</w:t>
      </w:r>
    </w:p>
    <w:p w:rsidR="009C3263" w:rsidRPr="00A41E3C" w:rsidRDefault="009C3263" w:rsidP="00DE05BF">
      <w:pPr>
        <w:pStyle w:val="ListParagraph"/>
        <w:spacing w:after="0" w:line="480" w:lineRule="auto"/>
        <w:ind w:left="1134"/>
        <w:jc w:val="both"/>
        <w:rPr>
          <w:rFonts w:ascii="Times New Roman" w:eastAsia="Calibri" w:hAnsi="Times New Roman" w:cs="Times New Roman"/>
          <w:sz w:val="24"/>
          <w:szCs w:val="24"/>
          <w:lang w:val="en-ZW"/>
        </w:rPr>
      </w:pPr>
    </w:p>
    <w:p w:rsidR="00B569F7" w:rsidRPr="00A41E3C" w:rsidRDefault="00B569F7" w:rsidP="00606D94">
      <w:pPr>
        <w:spacing w:line="360" w:lineRule="auto"/>
        <w:jc w:val="both"/>
        <w:rPr>
          <w:rFonts w:ascii="Times New Roman" w:eastAsia="Calibri" w:hAnsi="Times New Roman" w:cs="Times New Roman"/>
          <w:b/>
          <w:sz w:val="24"/>
          <w:szCs w:val="24"/>
          <w:lang w:val="en-ZW"/>
        </w:rPr>
      </w:pPr>
      <w:r w:rsidRPr="00A41E3C">
        <w:rPr>
          <w:rFonts w:ascii="Times New Roman" w:eastAsia="Calibri" w:hAnsi="Times New Roman" w:cs="Times New Roman"/>
          <w:b/>
          <w:sz w:val="24"/>
          <w:szCs w:val="24"/>
          <w:lang w:val="en-ZW"/>
        </w:rPr>
        <w:t>EXTENT OF THE DELAY</w:t>
      </w:r>
      <w:r w:rsidR="00EA6B09" w:rsidRPr="00A41E3C">
        <w:rPr>
          <w:rFonts w:ascii="Times New Roman" w:eastAsia="Calibri" w:hAnsi="Times New Roman" w:cs="Times New Roman"/>
          <w:b/>
          <w:sz w:val="24"/>
          <w:szCs w:val="24"/>
          <w:lang w:val="en-ZW"/>
        </w:rPr>
        <w:t xml:space="preserve"> AND THE EXPLANATION THEREOF</w:t>
      </w:r>
    </w:p>
    <w:p w:rsidR="00E43CE3" w:rsidRDefault="00E260BC" w:rsidP="00F362CD">
      <w:pPr>
        <w:tabs>
          <w:tab w:val="left" w:pos="1134"/>
        </w:tabs>
        <w:spacing w:after="0" w:line="480" w:lineRule="auto"/>
        <w:ind w:firstLine="720"/>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7A64E9" w:rsidRPr="00A41E3C">
        <w:rPr>
          <w:rFonts w:ascii="Times New Roman" w:eastAsia="Calibri" w:hAnsi="Times New Roman" w:cs="Times New Roman"/>
          <w:sz w:val="24"/>
          <w:szCs w:val="24"/>
          <w:lang w:val="en-ZW"/>
        </w:rPr>
        <w:t>The applicant intends</w:t>
      </w:r>
      <w:r w:rsidR="0039290F" w:rsidRPr="00A41E3C">
        <w:rPr>
          <w:rFonts w:ascii="Times New Roman" w:eastAsia="Calibri" w:hAnsi="Times New Roman" w:cs="Times New Roman"/>
          <w:sz w:val="24"/>
          <w:szCs w:val="24"/>
          <w:lang w:val="en-ZW"/>
        </w:rPr>
        <w:t xml:space="preserve"> to appeal against an order handed down</w:t>
      </w:r>
      <w:r w:rsidR="00606D94" w:rsidRPr="00A41E3C">
        <w:rPr>
          <w:rFonts w:ascii="Times New Roman" w:hAnsi="Times New Roman" w:cs="Times New Roman"/>
          <w:sz w:val="24"/>
          <w:szCs w:val="24"/>
        </w:rPr>
        <w:t xml:space="preserve"> </w:t>
      </w:r>
      <w:r w:rsidR="00F362CD">
        <w:rPr>
          <w:rFonts w:ascii="Times New Roman" w:eastAsia="Calibri" w:hAnsi="Times New Roman" w:cs="Times New Roman"/>
          <w:sz w:val="24"/>
          <w:szCs w:val="24"/>
          <w:lang w:val="en-ZW"/>
        </w:rPr>
        <w:t>on 29 October </w:t>
      </w:r>
      <w:r w:rsidR="0039290F" w:rsidRPr="00A41E3C">
        <w:rPr>
          <w:rFonts w:ascii="Times New Roman" w:eastAsia="Calibri" w:hAnsi="Times New Roman" w:cs="Times New Roman"/>
          <w:sz w:val="24"/>
          <w:szCs w:val="24"/>
          <w:lang w:val="en-ZW"/>
        </w:rPr>
        <w:t xml:space="preserve">2020.  </w:t>
      </w:r>
      <w:r w:rsidR="001362B1" w:rsidRPr="00A41E3C">
        <w:rPr>
          <w:rFonts w:ascii="Times New Roman" w:eastAsia="Calibri" w:hAnsi="Times New Roman" w:cs="Times New Roman"/>
          <w:sz w:val="24"/>
          <w:szCs w:val="24"/>
          <w:lang w:val="en-ZW"/>
        </w:rPr>
        <w:t>He was</w:t>
      </w:r>
      <w:r w:rsidR="00606D94" w:rsidRPr="00A41E3C">
        <w:rPr>
          <w:rFonts w:ascii="Times New Roman" w:eastAsia="Calibri" w:hAnsi="Times New Roman" w:cs="Times New Roman"/>
          <w:sz w:val="24"/>
          <w:szCs w:val="24"/>
          <w:lang w:val="en-ZW"/>
        </w:rPr>
        <w:t xml:space="preserve"> supposed to file his notice of appeal within fifteen days</w:t>
      </w:r>
      <w:r w:rsidR="00B569F7" w:rsidRPr="00A41E3C">
        <w:rPr>
          <w:rFonts w:ascii="Times New Roman" w:eastAsia="Calibri" w:hAnsi="Times New Roman" w:cs="Times New Roman"/>
          <w:sz w:val="24"/>
          <w:szCs w:val="24"/>
          <w:lang w:val="en-ZW"/>
        </w:rPr>
        <w:t xml:space="preserve"> of that date</w:t>
      </w:r>
      <w:r w:rsidR="00606D94" w:rsidRPr="00A41E3C">
        <w:rPr>
          <w:rFonts w:ascii="Times New Roman" w:eastAsia="Calibri" w:hAnsi="Times New Roman" w:cs="Times New Roman"/>
          <w:sz w:val="24"/>
          <w:szCs w:val="24"/>
          <w:lang w:val="en-ZW"/>
        </w:rPr>
        <w:t xml:space="preserve">. The </w:t>
      </w:r>
      <w:r w:rsidR="00606D94" w:rsidRPr="00A41E3C">
        <w:rPr>
          <w:rFonts w:ascii="Times New Roman" w:eastAsia="Calibri" w:hAnsi="Times New Roman" w:cs="Times New Roman"/>
          <w:i/>
          <w:sz w:val="24"/>
          <w:szCs w:val="24"/>
          <w:lang w:val="en-ZW"/>
        </w:rPr>
        <w:t>dies induciae</w:t>
      </w:r>
      <w:r w:rsidRPr="00A41E3C">
        <w:rPr>
          <w:rFonts w:ascii="Times New Roman" w:eastAsia="Calibri" w:hAnsi="Times New Roman" w:cs="Times New Roman"/>
          <w:sz w:val="24"/>
          <w:szCs w:val="24"/>
          <w:lang w:val="en-ZW"/>
        </w:rPr>
        <w:t xml:space="preserve"> fell on 19 </w:t>
      </w:r>
      <w:r w:rsidR="00606D94" w:rsidRPr="00A41E3C">
        <w:rPr>
          <w:rFonts w:ascii="Times New Roman" w:eastAsia="Calibri" w:hAnsi="Times New Roman" w:cs="Times New Roman"/>
          <w:sz w:val="24"/>
          <w:szCs w:val="24"/>
          <w:lang w:val="en-ZW"/>
        </w:rPr>
        <w:t>November 2020. He failed to note the a</w:t>
      </w:r>
      <w:r w:rsidR="001362B1" w:rsidRPr="00A41E3C">
        <w:rPr>
          <w:rFonts w:ascii="Times New Roman" w:eastAsia="Calibri" w:hAnsi="Times New Roman" w:cs="Times New Roman"/>
          <w:sz w:val="24"/>
          <w:szCs w:val="24"/>
          <w:lang w:val="en-ZW"/>
        </w:rPr>
        <w:t>ppeal by that date</w:t>
      </w:r>
      <w:r w:rsidR="00606D94" w:rsidRPr="00A41E3C">
        <w:rPr>
          <w:rFonts w:ascii="Times New Roman" w:eastAsia="Calibri" w:hAnsi="Times New Roman" w:cs="Times New Roman"/>
          <w:sz w:val="24"/>
          <w:szCs w:val="24"/>
          <w:lang w:val="en-ZW"/>
        </w:rPr>
        <w:t>. The applicant avers that he only be</w:t>
      </w:r>
      <w:r w:rsidRPr="00A41E3C">
        <w:rPr>
          <w:rFonts w:ascii="Times New Roman" w:eastAsia="Calibri" w:hAnsi="Times New Roman" w:cs="Times New Roman"/>
          <w:sz w:val="24"/>
          <w:szCs w:val="24"/>
          <w:lang w:val="en-ZW"/>
        </w:rPr>
        <w:t>came aware of the judgment on 2 </w:t>
      </w:r>
      <w:r w:rsidR="00606D94" w:rsidRPr="00A41E3C">
        <w:rPr>
          <w:rFonts w:ascii="Times New Roman" w:eastAsia="Calibri" w:hAnsi="Times New Roman" w:cs="Times New Roman"/>
          <w:sz w:val="24"/>
          <w:szCs w:val="24"/>
          <w:lang w:val="en-ZW"/>
        </w:rPr>
        <w:t xml:space="preserve">November 2020. The present application </w:t>
      </w:r>
      <w:r w:rsidR="00DE05BF" w:rsidRPr="00A41E3C">
        <w:rPr>
          <w:rFonts w:ascii="Times New Roman" w:eastAsia="Calibri" w:hAnsi="Times New Roman" w:cs="Times New Roman"/>
          <w:sz w:val="24"/>
          <w:szCs w:val="24"/>
          <w:lang w:val="en-ZW"/>
        </w:rPr>
        <w:t>for condonation was filed on</w:t>
      </w:r>
      <w:r w:rsidR="00606D94" w:rsidRPr="00A41E3C">
        <w:rPr>
          <w:rFonts w:ascii="Times New Roman" w:eastAsia="Calibri" w:hAnsi="Times New Roman" w:cs="Times New Roman"/>
          <w:sz w:val="24"/>
          <w:szCs w:val="24"/>
          <w:lang w:val="en-ZW"/>
        </w:rPr>
        <w:t xml:space="preserve"> 31</w:t>
      </w:r>
      <w:r w:rsidR="00DE05BF" w:rsidRPr="00A41E3C">
        <w:rPr>
          <w:rFonts w:ascii="Times New Roman" w:eastAsia="Calibri" w:hAnsi="Times New Roman" w:cs="Times New Roman"/>
          <w:sz w:val="24"/>
          <w:szCs w:val="24"/>
          <w:lang w:val="en-ZW"/>
        </w:rPr>
        <w:t xml:space="preserve"> </w:t>
      </w:r>
      <w:r w:rsidR="00606D94" w:rsidRPr="00A41E3C">
        <w:rPr>
          <w:rFonts w:ascii="Times New Roman" w:eastAsia="Calibri" w:hAnsi="Times New Roman" w:cs="Times New Roman"/>
          <w:sz w:val="24"/>
          <w:szCs w:val="24"/>
          <w:lang w:val="en-ZW"/>
        </w:rPr>
        <w:t>March 2021, 4 months 8 days out of</w:t>
      </w:r>
      <w:r w:rsidR="00393743" w:rsidRPr="00A41E3C">
        <w:rPr>
          <w:rFonts w:ascii="Times New Roman" w:eastAsia="Calibri" w:hAnsi="Times New Roman" w:cs="Times New Roman"/>
          <w:sz w:val="24"/>
          <w:szCs w:val="24"/>
          <w:lang w:val="en-ZW"/>
        </w:rPr>
        <w:t xml:space="preserve"> time. It was incumbent upon the</w:t>
      </w:r>
      <w:r w:rsidR="00C20B16" w:rsidRPr="00A41E3C">
        <w:rPr>
          <w:rFonts w:ascii="Times New Roman" w:eastAsia="Calibri" w:hAnsi="Times New Roman" w:cs="Times New Roman"/>
          <w:sz w:val="24"/>
          <w:szCs w:val="24"/>
          <w:lang w:val="en-ZW"/>
        </w:rPr>
        <w:t xml:space="preserve"> applicant to explain the delay i</w:t>
      </w:r>
      <w:r w:rsidR="00393743" w:rsidRPr="00A41E3C">
        <w:rPr>
          <w:rFonts w:ascii="Times New Roman" w:eastAsia="Calibri" w:hAnsi="Times New Roman" w:cs="Times New Roman"/>
          <w:sz w:val="24"/>
          <w:szCs w:val="24"/>
          <w:lang w:val="en-ZW"/>
        </w:rPr>
        <w:t>n noting the appeal and in filing this application for condonation. The applicant’s explanation as noted above was that he assumed he had th</w:t>
      </w:r>
      <w:r w:rsidR="00D80E6F" w:rsidRPr="00A41E3C">
        <w:rPr>
          <w:rFonts w:ascii="Times New Roman" w:eastAsia="Calibri" w:hAnsi="Times New Roman" w:cs="Times New Roman"/>
          <w:sz w:val="24"/>
          <w:szCs w:val="24"/>
          <w:lang w:val="en-ZW"/>
        </w:rPr>
        <w:t xml:space="preserve">irty days within which to file his appeal. </w:t>
      </w:r>
      <w:r w:rsidR="00C20B16" w:rsidRPr="00A41E3C">
        <w:rPr>
          <w:rFonts w:ascii="Times New Roman" w:eastAsia="Calibri" w:hAnsi="Times New Roman" w:cs="Times New Roman"/>
          <w:sz w:val="24"/>
          <w:szCs w:val="24"/>
          <w:lang w:val="en-ZW"/>
        </w:rPr>
        <w:t>He did</w:t>
      </w:r>
      <w:r w:rsidR="00393743" w:rsidRPr="00A41E3C">
        <w:rPr>
          <w:rFonts w:ascii="Times New Roman" w:eastAsia="Calibri" w:hAnsi="Times New Roman" w:cs="Times New Roman"/>
          <w:sz w:val="24"/>
          <w:szCs w:val="24"/>
          <w:lang w:val="en-ZW"/>
        </w:rPr>
        <w:t xml:space="preserve"> not</w:t>
      </w:r>
      <w:r w:rsidR="00D80E6F" w:rsidRPr="00A41E3C">
        <w:rPr>
          <w:rFonts w:ascii="Times New Roman" w:eastAsia="Calibri" w:hAnsi="Times New Roman" w:cs="Times New Roman"/>
          <w:sz w:val="24"/>
          <w:szCs w:val="24"/>
          <w:lang w:val="en-ZW"/>
        </w:rPr>
        <w:t>,</w:t>
      </w:r>
      <w:r w:rsidR="00393743" w:rsidRPr="00A41E3C">
        <w:rPr>
          <w:rFonts w:ascii="Times New Roman" w:eastAsia="Calibri" w:hAnsi="Times New Roman" w:cs="Times New Roman"/>
          <w:sz w:val="24"/>
          <w:szCs w:val="24"/>
          <w:lang w:val="en-ZW"/>
        </w:rPr>
        <w:t xml:space="preserve"> however</w:t>
      </w:r>
      <w:r w:rsidR="00D80E6F" w:rsidRPr="00A41E3C">
        <w:rPr>
          <w:rFonts w:ascii="Times New Roman" w:eastAsia="Calibri" w:hAnsi="Times New Roman" w:cs="Times New Roman"/>
          <w:sz w:val="24"/>
          <w:szCs w:val="24"/>
          <w:lang w:val="en-ZW"/>
        </w:rPr>
        <w:t>,</w:t>
      </w:r>
      <w:r w:rsidR="00393743" w:rsidRPr="00A41E3C">
        <w:rPr>
          <w:rFonts w:ascii="Times New Roman" w:eastAsia="Calibri" w:hAnsi="Times New Roman" w:cs="Times New Roman"/>
          <w:sz w:val="24"/>
          <w:szCs w:val="24"/>
          <w:lang w:val="en-ZW"/>
        </w:rPr>
        <w:t xml:space="preserve"> state the basis for that assumption. Other than that</w:t>
      </w:r>
      <w:r w:rsidR="00C20B16" w:rsidRPr="00A41E3C">
        <w:rPr>
          <w:rFonts w:ascii="Times New Roman" w:eastAsia="Calibri" w:hAnsi="Times New Roman" w:cs="Times New Roman"/>
          <w:sz w:val="24"/>
          <w:szCs w:val="24"/>
          <w:lang w:val="en-ZW"/>
        </w:rPr>
        <w:t>,</w:t>
      </w:r>
      <w:r w:rsidR="00393743" w:rsidRPr="00A41E3C">
        <w:rPr>
          <w:rFonts w:ascii="Times New Roman" w:eastAsia="Calibri" w:hAnsi="Times New Roman" w:cs="Times New Roman"/>
          <w:sz w:val="24"/>
          <w:szCs w:val="24"/>
          <w:lang w:val="en-ZW"/>
        </w:rPr>
        <w:t xml:space="preserve"> he </w:t>
      </w:r>
      <w:r w:rsidR="00D80E6F" w:rsidRPr="00A41E3C">
        <w:rPr>
          <w:rFonts w:ascii="Times New Roman" w:eastAsia="Calibri" w:hAnsi="Times New Roman" w:cs="Times New Roman"/>
          <w:sz w:val="24"/>
          <w:szCs w:val="24"/>
          <w:lang w:val="en-ZW"/>
        </w:rPr>
        <w:t>also</w:t>
      </w:r>
      <w:r w:rsidR="00C20B16" w:rsidRPr="00A41E3C">
        <w:rPr>
          <w:rFonts w:ascii="Times New Roman" w:eastAsia="Calibri" w:hAnsi="Times New Roman" w:cs="Times New Roman"/>
          <w:sz w:val="24"/>
          <w:szCs w:val="24"/>
          <w:lang w:val="en-ZW"/>
        </w:rPr>
        <w:t xml:space="preserve"> did</w:t>
      </w:r>
      <w:r w:rsidR="00393743" w:rsidRPr="00A41E3C">
        <w:rPr>
          <w:rFonts w:ascii="Times New Roman" w:eastAsia="Calibri" w:hAnsi="Times New Roman" w:cs="Times New Roman"/>
          <w:sz w:val="24"/>
          <w:szCs w:val="24"/>
          <w:lang w:val="en-ZW"/>
        </w:rPr>
        <w:t xml:space="preserve"> not explain why he did not note the appeal or even attempt </w:t>
      </w:r>
      <w:r w:rsidR="00D80E6F" w:rsidRPr="00A41E3C">
        <w:rPr>
          <w:rFonts w:ascii="Times New Roman" w:eastAsia="Calibri" w:hAnsi="Times New Roman" w:cs="Times New Roman"/>
          <w:sz w:val="24"/>
          <w:szCs w:val="24"/>
          <w:lang w:val="en-ZW"/>
        </w:rPr>
        <w:t>to</w:t>
      </w:r>
      <w:r w:rsidR="00393743" w:rsidRPr="00A41E3C">
        <w:rPr>
          <w:rFonts w:ascii="Times New Roman" w:eastAsia="Calibri" w:hAnsi="Times New Roman" w:cs="Times New Roman"/>
          <w:sz w:val="24"/>
          <w:szCs w:val="24"/>
          <w:lang w:val="en-ZW"/>
        </w:rPr>
        <w:t xml:space="preserve"> file the notice of appeal within his assumed 30 days</w:t>
      </w:r>
      <w:r w:rsidR="0039290F" w:rsidRPr="00A41E3C">
        <w:rPr>
          <w:rFonts w:ascii="Times New Roman" w:eastAsia="Calibri" w:hAnsi="Times New Roman" w:cs="Times New Roman"/>
          <w:sz w:val="24"/>
          <w:szCs w:val="24"/>
          <w:lang w:val="en-ZW"/>
        </w:rPr>
        <w:t xml:space="preserve"> which lapsed on 14 December 2020</w:t>
      </w:r>
      <w:r w:rsidR="00393743" w:rsidRPr="00A41E3C">
        <w:rPr>
          <w:rFonts w:ascii="Times New Roman" w:eastAsia="Calibri" w:hAnsi="Times New Roman" w:cs="Times New Roman"/>
          <w:sz w:val="24"/>
          <w:szCs w:val="24"/>
          <w:lang w:val="en-ZW"/>
        </w:rPr>
        <w:t xml:space="preserve">. Instead he confirms by </w:t>
      </w:r>
      <w:r w:rsidR="00D80E6F" w:rsidRPr="00A41E3C">
        <w:rPr>
          <w:rFonts w:ascii="Times New Roman" w:eastAsia="Calibri" w:hAnsi="Times New Roman" w:cs="Times New Roman"/>
          <w:sz w:val="24"/>
          <w:szCs w:val="24"/>
          <w:lang w:val="en-ZW"/>
        </w:rPr>
        <w:t>virtue</w:t>
      </w:r>
      <w:r w:rsidR="00393743" w:rsidRPr="00A41E3C">
        <w:rPr>
          <w:rFonts w:ascii="Times New Roman" w:eastAsia="Calibri" w:hAnsi="Times New Roman" w:cs="Times New Roman"/>
          <w:sz w:val="24"/>
          <w:szCs w:val="24"/>
          <w:lang w:val="en-ZW"/>
        </w:rPr>
        <w:t xml:space="preserve"> of his founding affidavit that he on</w:t>
      </w:r>
      <w:r w:rsidR="0039290F" w:rsidRPr="00A41E3C">
        <w:rPr>
          <w:rFonts w:ascii="Times New Roman" w:eastAsia="Calibri" w:hAnsi="Times New Roman" w:cs="Times New Roman"/>
          <w:sz w:val="24"/>
          <w:szCs w:val="24"/>
          <w:lang w:val="en-ZW"/>
        </w:rPr>
        <w:t>ly took action after the 30</w:t>
      </w:r>
      <w:r w:rsidRPr="00A41E3C">
        <w:rPr>
          <w:rFonts w:ascii="Times New Roman" w:eastAsia="Calibri" w:hAnsi="Times New Roman" w:cs="Times New Roman"/>
          <w:sz w:val="24"/>
          <w:szCs w:val="24"/>
          <w:lang w:val="en-ZW"/>
        </w:rPr>
        <w:t> </w:t>
      </w:r>
      <w:r w:rsidR="0039290F" w:rsidRPr="00A41E3C">
        <w:rPr>
          <w:rFonts w:ascii="Times New Roman" w:eastAsia="Calibri" w:hAnsi="Times New Roman" w:cs="Times New Roman"/>
          <w:sz w:val="24"/>
          <w:szCs w:val="24"/>
          <w:lang w:val="en-ZW"/>
        </w:rPr>
        <w:t>day</w:t>
      </w:r>
      <w:r w:rsidR="00393743" w:rsidRPr="00A41E3C">
        <w:rPr>
          <w:rFonts w:ascii="Times New Roman" w:eastAsia="Calibri" w:hAnsi="Times New Roman" w:cs="Times New Roman"/>
          <w:sz w:val="24"/>
          <w:szCs w:val="24"/>
          <w:lang w:val="en-ZW"/>
        </w:rPr>
        <w:t xml:space="preserve"> period when he attested to the founding affidavit on 21</w:t>
      </w:r>
      <w:r w:rsidRPr="00A41E3C">
        <w:rPr>
          <w:rFonts w:ascii="Times New Roman" w:eastAsia="Calibri" w:hAnsi="Times New Roman" w:cs="Times New Roman"/>
          <w:sz w:val="24"/>
          <w:szCs w:val="24"/>
          <w:lang w:val="en-ZW"/>
        </w:rPr>
        <w:t> </w:t>
      </w:r>
      <w:r w:rsidR="00F362CD">
        <w:rPr>
          <w:rFonts w:ascii="Times New Roman" w:eastAsia="Calibri" w:hAnsi="Times New Roman" w:cs="Times New Roman"/>
          <w:sz w:val="24"/>
          <w:szCs w:val="24"/>
          <w:lang w:val="en-ZW"/>
        </w:rPr>
        <w:t>December </w:t>
      </w:r>
      <w:r w:rsidR="00393743" w:rsidRPr="00A41E3C">
        <w:rPr>
          <w:rFonts w:ascii="Times New Roman" w:eastAsia="Calibri" w:hAnsi="Times New Roman" w:cs="Times New Roman"/>
          <w:sz w:val="24"/>
          <w:szCs w:val="24"/>
          <w:lang w:val="en-ZW"/>
        </w:rPr>
        <w:t>2020</w:t>
      </w:r>
      <w:r w:rsidR="0039290F" w:rsidRPr="00A41E3C">
        <w:rPr>
          <w:rFonts w:ascii="Times New Roman" w:eastAsia="Calibri" w:hAnsi="Times New Roman" w:cs="Times New Roman"/>
          <w:sz w:val="24"/>
          <w:szCs w:val="24"/>
          <w:lang w:val="en-ZW"/>
        </w:rPr>
        <w:t>. He</w:t>
      </w:r>
      <w:r w:rsidR="003163E9" w:rsidRPr="00A41E3C">
        <w:rPr>
          <w:rFonts w:ascii="Times New Roman" w:eastAsia="Calibri" w:hAnsi="Times New Roman" w:cs="Times New Roman"/>
          <w:sz w:val="24"/>
          <w:szCs w:val="24"/>
          <w:lang w:val="en-ZW"/>
        </w:rPr>
        <w:t xml:space="preserve"> did not proffer any explanation for the period after</w:t>
      </w:r>
      <w:r w:rsidR="0039290F" w:rsidRPr="00A41E3C">
        <w:rPr>
          <w:rFonts w:ascii="Times New Roman" w:eastAsia="Calibri" w:hAnsi="Times New Roman" w:cs="Times New Roman"/>
          <w:sz w:val="24"/>
          <w:szCs w:val="24"/>
          <w:lang w:val="en-ZW"/>
        </w:rPr>
        <w:t xml:space="preserve"> his 30 days lapsed to</w:t>
      </w:r>
      <w:r w:rsidR="003163E9" w:rsidRPr="00A41E3C">
        <w:rPr>
          <w:rFonts w:ascii="Times New Roman" w:eastAsia="Calibri" w:hAnsi="Times New Roman" w:cs="Times New Roman"/>
          <w:sz w:val="24"/>
          <w:szCs w:val="24"/>
          <w:lang w:val="en-ZW"/>
        </w:rPr>
        <w:t xml:space="preserve"> 21 December 2020</w:t>
      </w:r>
      <w:r w:rsidR="0039290F" w:rsidRPr="00A41E3C">
        <w:rPr>
          <w:rFonts w:ascii="Times New Roman" w:eastAsia="Calibri" w:hAnsi="Times New Roman" w:cs="Times New Roman"/>
          <w:sz w:val="24"/>
          <w:szCs w:val="24"/>
          <w:lang w:val="en-ZW"/>
        </w:rPr>
        <w:t xml:space="preserve"> and the further delay from 21 December 2020</w:t>
      </w:r>
      <w:r w:rsidR="003163E9" w:rsidRPr="00A41E3C">
        <w:rPr>
          <w:rFonts w:ascii="Times New Roman" w:eastAsia="Calibri" w:hAnsi="Times New Roman" w:cs="Times New Roman"/>
          <w:sz w:val="24"/>
          <w:szCs w:val="24"/>
          <w:lang w:val="en-ZW"/>
        </w:rPr>
        <w:t xml:space="preserve"> to 31 March 2021 when he filed the present application. When asked about the lack of explanation for this </w:t>
      </w:r>
      <w:r w:rsidR="00D80E6F" w:rsidRPr="00A41E3C">
        <w:rPr>
          <w:rFonts w:ascii="Times New Roman" w:eastAsia="Calibri" w:hAnsi="Times New Roman" w:cs="Times New Roman"/>
          <w:sz w:val="24"/>
          <w:szCs w:val="24"/>
          <w:lang w:val="en-ZW"/>
        </w:rPr>
        <w:t>period, the</w:t>
      </w:r>
      <w:r w:rsidR="003163E9" w:rsidRPr="00A41E3C">
        <w:rPr>
          <w:rFonts w:ascii="Times New Roman" w:eastAsia="Calibri" w:hAnsi="Times New Roman" w:cs="Times New Roman"/>
          <w:sz w:val="24"/>
          <w:szCs w:val="24"/>
          <w:lang w:val="en-ZW"/>
        </w:rPr>
        <w:t xml:space="preserve"> applicant could not provide any</w:t>
      </w:r>
      <w:r w:rsidR="00606D94" w:rsidRPr="00A41E3C">
        <w:rPr>
          <w:rFonts w:ascii="Times New Roman" w:eastAsia="Calibri" w:hAnsi="Times New Roman" w:cs="Times New Roman"/>
          <w:sz w:val="24"/>
          <w:szCs w:val="24"/>
          <w:lang w:val="en-ZW"/>
        </w:rPr>
        <w:t xml:space="preserve">. </w:t>
      </w:r>
    </w:p>
    <w:p w:rsidR="00D56E51" w:rsidRDefault="00D56E51" w:rsidP="00F362CD">
      <w:pPr>
        <w:tabs>
          <w:tab w:val="left" w:pos="1134"/>
        </w:tabs>
        <w:spacing w:after="0" w:line="480" w:lineRule="auto"/>
        <w:ind w:firstLine="720"/>
        <w:jc w:val="both"/>
        <w:rPr>
          <w:rFonts w:ascii="Times New Roman" w:eastAsia="Calibri" w:hAnsi="Times New Roman" w:cs="Times New Roman"/>
          <w:sz w:val="24"/>
          <w:szCs w:val="24"/>
          <w:lang w:val="en-ZW"/>
        </w:rPr>
      </w:pPr>
    </w:p>
    <w:p w:rsidR="00CA57AA" w:rsidRDefault="00F362CD" w:rsidP="00D56E51">
      <w:pPr>
        <w:tabs>
          <w:tab w:val="left" w:pos="1134"/>
        </w:tabs>
        <w:spacing w:after="0" w:line="480" w:lineRule="auto"/>
        <w:ind w:firstLine="720"/>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r>
      <w:r w:rsidR="00606D94" w:rsidRPr="00A41E3C">
        <w:rPr>
          <w:rFonts w:ascii="Times New Roman" w:eastAsia="Calibri" w:hAnsi="Times New Roman" w:cs="Times New Roman"/>
          <w:sz w:val="24"/>
          <w:szCs w:val="24"/>
          <w:lang w:val="en-ZW"/>
        </w:rPr>
        <w:t>In my view,</w:t>
      </w:r>
      <w:r w:rsidR="0039290F" w:rsidRPr="00A41E3C">
        <w:rPr>
          <w:rFonts w:ascii="Times New Roman" w:eastAsia="Calibri" w:hAnsi="Times New Roman" w:cs="Times New Roman"/>
          <w:sz w:val="24"/>
          <w:szCs w:val="24"/>
          <w:lang w:val="en-ZW"/>
        </w:rPr>
        <w:t xml:space="preserve"> </w:t>
      </w:r>
      <w:r w:rsidR="00C20B16" w:rsidRPr="00A41E3C">
        <w:rPr>
          <w:rFonts w:ascii="Times New Roman" w:eastAsia="Calibri" w:hAnsi="Times New Roman" w:cs="Times New Roman"/>
          <w:sz w:val="24"/>
          <w:szCs w:val="24"/>
          <w:lang w:val="en-ZW"/>
        </w:rPr>
        <w:t xml:space="preserve">the applicant was not </w:t>
      </w:r>
      <w:r w:rsidR="0039290F" w:rsidRPr="00A41E3C">
        <w:rPr>
          <w:rFonts w:ascii="Times New Roman" w:eastAsia="Calibri" w:hAnsi="Times New Roman" w:cs="Times New Roman"/>
          <w:sz w:val="24"/>
          <w:szCs w:val="24"/>
          <w:lang w:val="en-ZW"/>
        </w:rPr>
        <w:t xml:space="preserve">being </w:t>
      </w:r>
      <w:r w:rsidR="00C20B16" w:rsidRPr="00A41E3C">
        <w:rPr>
          <w:rFonts w:ascii="Times New Roman" w:eastAsia="Calibri" w:hAnsi="Times New Roman" w:cs="Times New Roman"/>
          <w:sz w:val="24"/>
          <w:szCs w:val="24"/>
          <w:lang w:val="en-ZW"/>
        </w:rPr>
        <w:t>candid with court in his explanation for the delay hence he could not account for the period</w:t>
      </w:r>
      <w:r w:rsidR="0039290F" w:rsidRPr="00A41E3C">
        <w:rPr>
          <w:rFonts w:ascii="Times New Roman" w:eastAsia="Calibri" w:hAnsi="Times New Roman" w:cs="Times New Roman"/>
          <w:sz w:val="24"/>
          <w:szCs w:val="24"/>
          <w:lang w:val="en-ZW"/>
        </w:rPr>
        <w:t xml:space="preserve">s in question. In the circumstances </w:t>
      </w:r>
      <w:r w:rsidR="001362B1" w:rsidRPr="00A41E3C">
        <w:rPr>
          <w:rFonts w:ascii="Times New Roman" w:eastAsia="Calibri" w:hAnsi="Times New Roman" w:cs="Times New Roman"/>
          <w:sz w:val="24"/>
          <w:szCs w:val="24"/>
          <w:lang w:val="en-ZW"/>
        </w:rPr>
        <w:t>the extent</w:t>
      </w:r>
      <w:r w:rsidR="00606D94" w:rsidRPr="00A41E3C">
        <w:rPr>
          <w:rFonts w:ascii="Times New Roman" w:eastAsia="Calibri" w:hAnsi="Times New Roman" w:cs="Times New Roman"/>
          <w:sz w:val="24"/>
          <w:szCs w:val="24"/>
          <w:lang w:val="en-ZW"/>
        </w:rPr>
        <w:t xml:space="preserve"> of the delay in bringing this application is inordinate and the explanation tendered for the delay is also unreasonable. </w:t>
      </w:r>
      <w:r w:rsidR="007A64E9" w:rsidRPr="00A41E3C">
        <w:rPr>
          <w:rFonts w:ascii="Times New Roman" w:eastAsia="Calibri" w:hAnsi="Times New Roman" w:cs="Times New Roman"/>
          <w:sz w:val="24"/>
          <w:szCs w:val="24"/>
          <w:lang w:val="en-ZW"/>
        </w:rPr>
        <w:t xml:space="preserve"> </w:t>
      </w:r>
    </w:p>
    <w:p w:rsidR="00D56E51" w:rsidRDefault="00D56E51" w:rsidP="00D56E51">
      <w:pPr>
        <w:tabs>
          <w:tab w:val="left" w:pos="1134"/>
        </w:tabs>
        <w:spacing w:after="0" w:line="480" w:lineRule="auto"/>
        <w:ind w:firstLine="720"/>
        <w:jc w:val="both"/>
        <w:rPr>
          <w:rFonts w:ascii="Times New Roman" w:eastAsia="Calibri" w:hAnsi="Times New Roman" w:cs="Times New Roman"/>
          <w:sz w:val="24"/>
          <w:szCs w:val="24"/>
          <w:lang w:val="en-ZW"/>
        </w:rPr>
      </w:pPr>
    </w:p>
    <w:p w:rsidR="007E53BB" w:rsidRPr="00A41E3C" w:rsidRDefault="007E53BB" w:rsidP="00D56E51">
      <w:pPr>
        <w:tabs>
          <w:tab w:val="left" w:pos="1134"/>
        </w:tabs>
        <w:spacing w:after="0" w:line="480" w:lineRule="auto"/>
        <w:ind w:firstLine="720"/>
        <w:jc w:val="both"/>
        <w:rPr>
          <w:rFonts w:ascii="Times New Roman" w:eastAsia="Calibri" w:hAnsi="Times New Roman" w:cs="Times New Roman"/>
          <w:sz w:val="24"/>
          <w:szCs w:val="24"/>
          <w:lang w:val="en-ZW"/>
        </w:rPr>
      </w:pPr>
    </w:p>
    <w:p w:rsidR="003163E9" w:rsidRPr="00A41E3C" w:rsidRDefault="0039290F" w:rsidP="00606D94">
      <w:pPr>
        <w:spacing w:line="360" w:lineRule="auto"/>
        <w:jc w:val="both"/>
        <w:rPr>
          <w:rFonts w:ascii="Times New Roman" w:eastAsia="Calibri" w:hAnsi="Times New Roman" w:cs="Times New Roman"/>
          <w:b/>
          <w:sz w:val="24"/>
          <w:szCs w:val="24"/>
          <w:lang w:val="en-ZW"/>
        </w:rPr>
      </w:pPr>
      <w:r w:rsidRPr="00A41E3C">
        <w:rPr>
          <w:rFonts w:ascii="Times New Roman" w:eastAsia="Calibri" w:hAnsi="Times New Roman" w:cs="Times New Roman"/>
          <w:b/>
          <w:sz w:val="24"/>
          <w:szCs w:val="24"/>
          <w:lang w:val="en-ZW"/>
        </w:rPr>
        <w:lastRenderedPageBreak/>
        <w:t>PROSPECTS OF SUCCESS ON APPEAL</w:t>
      </w:r>
    </w:p>
    <w:p w:rsidR="007A64E9" w:rsidRPr="00A41E3C" w:rsidRDefault="00E260BC" w:rsidP="00D56E51">
      <w:pPr>
        <w:tabs>
          <w:tab w:val="left" w:pos="1134"/>
        </w:tabs>
        <w:spacing w:after="0" w:line="480" w:lineRule="auto"/>
        <w:ind w:firstLine="720"/>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7A64E9" w:rsidRPr="00A41E3C">
        <w:rPr>
          <w:rFonts w:ascii="Times New Roman" w:eastAsia="Calibri" w:hAnsi="Times New Roman" w:cs="Times New Roman"/>
          <w:sz w:val="24"/>
          <w:szCs w:val="24"/>
          <w:lang w:val="en-ZW"/>
        </w:rPr>
        <w:t xml:space="preserve">It is settled that where no acceptable explanation for non-compliance with the rules has been given by an applicant </w:t>
      </w:r>
      <w:r w:rsidR="00A22287" w:rsidRPr="00A41E3C">
        <w:rPr>
          <w:rFonts w:ascii="Times New Roman" w:eastAsia="Calibri" w:hAnsi="Times New Roman" w:cs="Times New Roman"/>
          <w:sz w:val="24"/>
          <w:szCs w:val="24"/>
          <w:lang w:val="en-ZW"/>
        </w:rPr>
        <w:t xml:space="preserve">seeking condonation for the late noting of </w:t>
      </w:r>
      <w:r w:rsidR="007A64E9" w:rsidRPr="00A41E3C">
        <w:rPr>
          <w:rFonts w:ascii="Times New Roman" w:eastAsia="Calibri" w:hAnsi="Times New Roman" w:cs="Times New Roman"/>
          <w:sz w:val="24"/>
          <w:szCs w:val="24"/>
          <w:lang w:val="en-ZW"/>
        </w:rPr>
        <w:t>an appeal, one must at the very least show very good prospects of success</w:t>
      </w:r>
      <w:r w:rsidR="0039290F" w:rsidRPr="00A41E3C">
        <w:rPr>
          <w:rFonts w:ascii="Times New Roman" w:eastAsia="Calibri" w:hAnsi="Times New Roman" w:cs="Times New Roman"/>
          <w:sz w:val="24"/>
          <w:szCs w:val="24"/>
          <w:lang w:val="en-ZW"/>
        </w:rPr>
        <w:t xml:space="preserve"> if </w:t>
      </w:r>
      <w:r w:rsidR="00672364" w:rsidRPr="00A41E3C">
        <w:rPr>
          <w:rFonts w:ascii="Times New Roman" w:eastAsia="Calibri" w:hAnsi="Times New Roman" w:cs="Times New Roman"/>
          <w:sz w:val="24"/>
          <w:szCs w:val="24"/>
          <w:lang w:val="en-ZW"/>
        </w:rPr>
        <w:t xml:space="preserve">the </w:t>
      </w:r>
      <w:r w:rsidR="0039290F" w:rsidRPr="00A41E3C">
        <w:rPr>
          <w:rFonts w:ascii="Times New Roman" w:eastAsia="Calibri" w:hAnsi="Times New Roman" w:cs="Times New Roman"/>
          <w:sz w:val="24"/>
          <w:szCs w:val="24"/>
          <w:lang w:val="en-ZW"/>
        </w:rPr>
        <w:t>indulgence is to be granted</w:t>
      </w:r>
      <w:r w:rsidR="007A64E9" w:rsidRPr="00A41E3C">
        <w:rPr>
          <w:rFonts w:ascii="Times New Roman" w:eastAsia="Calibri" w:hAnsi="Times New Roman" w:cs="Times New Roman"/>
          <w:sz w:val="24"/>
          <w:szCs w:val="24"/>
          <w:lang w:val="en-ZW"/>
        </w:rPr>
        <w:t xml:space="preserve">. See </w:t>
      </w:r>
      <w:r w:rsidR="007A64E9" w:rsidRPr="00A41E3C">
        <w:rPr>
          <w:rFonts w:ascii="Times New Roman" w:eastAsia="Calibri" w:hAnsi="Times New Roman" w:cs="Times New Roman"/>
          <w:i/>
          <w:sz w:val="24"/>
          <w:szCs w:val="24"/>
          <w:lang w:val="en-ZW"/>
        </w:rPr>
        <w:t>Mahachi v</w:t>
      </w:r>
      <w:r w:rsidR="007A64E9" w:rsidRPr="00A41E3C">
        <w:rPr>
          <w:rFonts w:ascii="Times New Roman" w:eastAsia="Calibri" w:hAnsi="Times New Roman" w:cs="Times New Roman"/>
          <w:b/>
          <w:sz w:val="24"/>
          <w:szCs w:val="24"/>
          <w:lang w:val="en-ZW"/>
        </w:rPr>
        <w:t xml:space="preserve"> </w:t>
      </w:r>
      <w:r w:rsidR="007A64E9" w:rsidRPr="00A41E3C">
        <w:rPr>
          <w:rFonts w:ascii="Times New Roman" w:eastAsia="Calibri" w:hAnsi="Times New Roman" w:cs="Times New Roman"/>
          <w:i/>
          <w:sz w:val="24"/>
          <w:szCs w:val="24"/>
          <w:lang w:val="en-ZW"/>
        </w:rPr>
        <w:t xml:space="preserve">Barclays Bank of Zimbabwe </w:t>
      </w:r>
      <w:r w:rsidR="007A64E9" w:rsidRPr="00A41E3C">
        <w:rPr>
          <w:rFonts w:ascii="Times New Roman" w:eastAsia="Calibri" w:hAnsi="Times New Roman" w:cs="Times New Roman"/>
          <w:sz w:val="24"/>
          <w:szCs w:val="24"/>
          <w:lang w:val="en-ZW"/>
        </w:rPr>
        <w:t>SC 6/06</w:t>
      </w:r>
      <w:r w:rsidR="0022081E" w:rsidRPr="00A41E3C">
        <w:rPr>
          <w:rFonts w:ascii="Times New Roman" w:eastAsia="Calibri" w:hAnsi="Times New Roman" w:cs="Times New Roman"/>
          <w:sz w:val="24"/>
          <w:szCs w:val="24"/>
          <w:lang w:val="en-ZW"/>
        </w:rPr>
        <w:t xml:space="preserve"> </w:t>
      </w:r>
      <w:r w:rsidR="009E2572" w:rsidRPr="00A41E3C">
        <w:rPr>
          <w:rFonts w:ascii="Times New Roman" w:eastAsia="Calibri" w:hAnsi="Times New Roman" w:cs="Times New Roman"/>
          <w:sz w:val="24"/>
          <w:szCs w:val="24"/>
          <w:lang w:val="en-ZW"/>
        </w:rPr>
        <w:t xml:space="preserve">and </w:t>
      </w:r>
      <w:r w:rsidR="009E2572" w:rsidRPr="00A41E3C">
        <w:rPr>
          <w:rFonts w:ascii="Times New Roman" w:eastAsia="Calibri" w:hAnsi="Times New Roman" w:cs="Times New Roman"/>
          <w:i/>
          <w:sz w:val="24"/>
          <w:szCs w:val="24"/>
          <w:lang w:val="en-ZW"/>
        </w:rPr>
        <w:t>Kombayi v Berkout</w:t>
      </w:r>
      <w:r w:rsidR="009E2572" w:rsidRPr="00A41E3C">
        <w:rPr>
          <w:rFonts w:ascii="Times New Roman" w:eastAsia="Calibri" w:hAnsi="Times New Roman" w:cs="Times New Roman"/>
          <w:sz w:val="24"/>
          <w:szCs w:val="24"/>
          <w:lang w:val="en-ZW"/>
        </w:rPr>
        <w:t xml:space="preserve"> 1988(1</w:t>
      </w:r>
      <w:r w:rsidR="00573F96" w:rsidRPr="00A41E3C">
        <w:rPr>
          <w:rFonts w:ascii="Times New Roman" w:eastAsia="Calibri" w:hAnsi="Times New Roman" w:cs="Times New Roman"/>
          <w:sz w:val="24"/>
          <w:szCs w:val="24"/>
          <w:lang w:val="en-ZW"/>
        </w:rPr>
        <w:t>) ZLR</w:t>
      </w:r>
      <w:r w:rsidR="009E2572" w:rsidRPr="00A41E3C">
        <w:rPr>
          <w:rFonts w:ascii="Times New Roman" w:eastAsia="Calibri" w:hAnsi="Times New Roman" w:cs="Times New Roman"/>
          <w:sz w:val="24"/>
          <w:szCs w:val="24"/>
          <w:lang w:val="en-ZW"/>
        </w:rPr>
        <w:t xml:space="preserve"> 53(SC).</w:t>
      </w:r>
      <w:r w:rsidR="003163E9" w:rsidRPr="00A41E3C">
        <w:rPr>
          <w:rFonts w:ascii="Times New Roman" w:eastAsia="Calibri" w:hAnsi="Times New Roman" w:cs="Times New Roman"/>
          <w:sz w:val="24"/>
          <w:szCs w:val="24"/>
          <w:lang w:val="en-ZW"/>
        </w:rPr>
        <w:t xml:space="preserve"> The applicant is required to show that he</w:t>
      </w:r>
      <w:r w:rsidR="00136066" w:rsidRPr="00A41E3C">
        <w:rPr>
          <w:rFonts w:ascii="Times New Roman" w:eastAsia="Calibri" w:hAnsi="Times New Roman" w:cs="Times New Roman"/>
          <w:sz w:val="24"/>
          <w:szCs w:val="24"/>
          <w:lang w:val="en-ZW"/>
        </w:rPr>
        <w:t xml:space="preserve"> has</w:t>
      </w:r>
      <w:r w:rsidR="007A64E9" w:rsidRPr="00A41E3C">
        <w:rPr>
          <w:rFonts w:ascii="Times New Roman" w:eastAsia="Calibri" w:hAnsi="Times New Roman" w:cs="Times New Roman"/>
          <w:sz w:val="24"/>
          <w:szCs w:val="24"/>
          <w:lang w:val="en-ZW"/>
        </w:rPr>
        <w:t xml:space="preserve"> an arguable case on appeal</w:t>
      </w:r>
      <w:r w:rsidR="00136066" w:rsidRPr="00A41E3C">
        <w:rPr>
          <w:rFonts w:ascii="Times New Roman" w:eastAsia="Calibri" w:hAnsi="Times New Roman" w:cs="Times New Roman"/>
          <w:sz w:val="24"/>
          <w:szCs w:val="24"/>
          <w:lang w:val="en-ZW"/>
        </w:rPr>
        <w:t xml:space="preserve">. </w:t>
      </w:r>
      <w:r w:rsidR="007A64E9" w:rsidRPr="00A41E3C">
        <w:rPr>
          <w:rFonts w:ascii="Times New Roman" w:eastAsia="Calibri" w:hAnsi="Times New Roman" w:cs="Times New Roman"/>
          <w:sz w:val="24"/>
          <w:szCs w:val="24"/>
          <w:lang w:val="en-ZW"/>
        </w:rPr>
        <w:t xml:space="preserve"> </w:t>
      </w:r>
      <w:r w:rsidR="00136066" w:rsidRPr="00A41E3C">
        <w:rPr>
          <w:rFonts w:ascii="Times New Roman" w:eastAsia="Calibri" w:hAnsi="Times New Roman" w:cs="Times New Roman"/>
          <w:sz w:val="24"/>
          <w:szCs w:val="24"/>
          <w:lang w:val="en-ZW"/>
        </w:rPr>
        <w:t>In</w:t>
      </w:r>
      <w:r w:rsidR="007A64E9" w:rsidRPr="00A41E3C">
        <w:rPr>
          <w:rFonts w:ascii="Times New Roman" w:eastAsia="Calibri" w:hAnsi="Times New Roman" w:cs="Times New Roman"/>
          <w:sz w:val="24"/>
          <w:szCs w:val="24"/>
          <w:lang w:val="en-ZW"/>
        </w:rPr>
        <w:t xml:space="preserve"> </w:t>
      </w:r>
      <w:r w:rsidR="0022081E" w:rsidRPr="00A41E3C">
        <w:rPr>
          <w:rFonts w:ascii="Times New Roman" w:eastAsia="Calibri" w:hAnsi="Times New Roman" w:cs="Times New Roman"/>
          <w:i/>
          <w:sz w:val="24"/>
          <w:szCs w:val="24"/>
          <w:lang w:val="en-ZW"/>
        </w:rPr>
        <w:t>Essop v S</w:t>
      </w:r>
      <w:r w:rsidR="0022081E" w:rsidRPr="00A41E3C">
        <w:rPr>
          <w:rFonts w:ascii="Times New Roman" w:eastAsia="Calibri" w:hAnsi="Times New Roman" w:cs="Times New Roman"/>
          <w:b/>
          <w:sz w:val="24"/>
          <w:szCs w:val="24"/>
          <w:lang w:val="en-ZW"/>
        </w:rPr>
        <w:t xml:space="preserve"> </w:t>
      </w:r>
      <w:r w:rsidR="0022081E" w:rsidRPr="00A41E3C">
        <w:rPr>
          <w:rFonts w:ascii="Times New Roman" w:eastAsia="Calibri" w:hAnsi="Times New Roman" w:cs="Times New Roman"/>
          <w:sz w:val="24"/>
          <w:szCs w:val="24"/>
          <w:lang w:val="en-ZW"/>
        </w:rPr>
        <w:t>[</w:t>
      </w:r>
      <w:r w:rsidR="007A64E9" w:rsidRPr="00A41E3C">
        <w:rPr>
          <w:rFonts w:ascii="Times New Roman" w:eastAsia="Calibri" w:hAnsi="Times New Roman" w:cs="Times New Roman"/>
          <w:sz w:val="24"/>
          <w:szCs w:val="24"/>
          <w:lang w:val="en-ZW"/>
        </w:rPr>
        <w:t>2014] ZASCA 114</w:t>
      </w:r>
      <w:r w:rsidR="00136066" w:rsidRPr="00A41E3C">
        <w:rPr>
          <w:rFonts w:ascii="Times New Roman" w:eastAsia="Calibri" w:hAnsi="Times New Roman" w:cs="Times New Roman"/>
          <w:sz w:val="24"/>
          <w:szCs w:val="24"/>
          <w:lang w:val="en-ZW"/>
        </w:rPr>
        <w:t>, the</w:t>
      </w:r>
      <w:r w:rsidR="007A64E9" w:rsidRPr="00A41E3C">
        <w:rPr>
          <w:rFonts w:ascii="Times New Roman" w:eastAsia="Calibri" w:hAnsi="Times New Roman" w:cs="Times New Roman"/>
          <w:sz w:val="24"/>
          <w:szCs w:val="24"/>
          <w:lang w:val="en-ZW"/>
        </w:rPr>
        <w:t xml:space="preserve"> court</w:t>
      </w:r>
      <w:r w:rsidR="00136066" w:rsidRPr="00A41E3C">
        <w:rPr>
          <w:rFonts w:ascii="Times New Roman" w:eastAsia="Calibri" w:hAnsi="Times New Roman" w:cs="Times New Roman"/>
          <w:sz w:val="24"/>
          <w:szCs w:val="24"/>
          <w:lang w:val="en-ZW"/>
        </w:rPr>
        <w:t xml:space="preserve"> aptly</w:t>
      </w:r>
      <w:r w:rsidR="007A64E9" w:rsidRPr="00A41E3C">
        <w:rPr>
          <w:rFonts w:ascii="Times New Roman" w:eastAsia="Calibri" w:hAnsi="Times New Roman" w:cs="Times New Roman"/>
          <w:sz w:val="24"/>
          <w:szCs w:val="24"/>
          <w:lang w:val="en-ZW"/>
        </w:rPr>
        <w:t xml:space="preserve"> stated the following at para 6:</w:t>
      </w:r>
    </w:p>
    <w:p w:rsidR="007A64E9" w:rsidRPr="00BD53B5" w:rsidRDefault="007A64E9" w:rsidP="00E260BC">
      <w:pPr>
        <w:spacing w:line="240" w:lineRule="auto"/>
        <w:ind w:left="567"/>
        <w:jc w:val="both"/>
        <w:rPr>
          <w:rFonts w:ascii="Times New Roman" w:eastAsia="Calibri" w:hAnsi="Times New Roman" w:cs="Times New Roman"/>
          <w:sz w:val="24"/>
          <w:szCs w:val="24"/>
          <w:lang w:val="en-ZW"/>
        </w:rPr>
      </w:pPr>
      <w:r w:rsidRPr="00BD53B5">
        <w:rPr>
          <w:rFonts w:ascii="Times New Roman" w:eastAsia="Calibri" w:hAnsi="Times New Roman" w:cs="Times New Roman"/>
          <w:sz w:val="24"/>
          <w:szCs w:val="24"/>
          <w:lang w:val="en-ZW"/>
        </w:rPr>
        <w:t>“What the test of reasonable prospects of success postulates is a dispassionate decision, based on the facts and the law that a court of appeal could reasonably arrive at a conclusion different to that of the trial court. In order to succeed, therefore, th</w:t>
      </w:r>
      <w:r w:rsidR="007A1BB7" w:rsidRPr="00BD53B5">
        <w:rPr>
          <w:rFonts w:ascii="Times New Roman" w:eastAsia="Calibri" w:hAnsi="Times New Roman" w:cs="Times New Roman"/>
          <w:sz w:val="24"/>
          <w:szCs w:val="24"/>
          <w:lang w:val="en-ZW"/>
        </w:rPr>
        <w:t>e appellant must convince this C</w:t>
      </w:r>
      <w:r w:rsidRPr="00BD53B5">
        <w:rPr>
          <w:rFonts w:ascii="Times New Roman" w:eastAsia="Calibri" w:hAnsi="Times New Roman" w:cs="Times New Roman"/>
          <w:sz w:val="24"/>
          <w:szCs w:val="24"/>
          <w:lang w:val="en-ZW"/>
        </w:rPr>
        <w:t xml:space="preserve">ourt on </w:t>
      </w:r>
      <w:r w:rsidRPr="00BD53B5">
        <w:rPr>
          <w:rFonts w:ascii="Times New Roman" w:eastAsia="Calibri" w:hAnsi="Times New Roman" w:cs="Times New Roman"/>
          <w:b/>
          <w:sz w:val="24"/>
          <w:szCs w:val="24"/>
          <w:lang w:val="en-ZW"/>
        </w:rPr>
        <w:t>proper grounds that he has prospects of success on appeal</w:t>
      </w:r>
      <w:r w:rsidRPr="00BD53B5">
        <w:rPr>
          <w:rFonts w:ascii="Times New Roman" w:eastAsia="Calibri" w:hAnsi="Times New Roman" w:cs="Times New Roman"/>
          <w:sz w:val="24"/>
          <w:szCs w:val="24"/>
          <w:lang w:val="en-ZW"/>
        </w:rPr>
        <w:t xml:space="preserve"> </w:t>
      </w:r>
      <w:r w:rsidRPr="00BD53B5">
        <w:rPr>
          <w:rFonts w:ascii="Times New Roman" w:eastAsia="Calibri" w:hAnsi="Times New Roman" w:cs="Times New Roman"/>
          <w:b/>
          <w:sz w:val="24"/>
          <w:szCs w:val="24"/>
          <w:lang w:val="en-ZW"/>
        </w:rPr>
        <w:t>and that those prospects are</w:t>
      </w:r>
      <w:r w:rsidRPr="00BD53B5">
        <w:rPr>
          <w:rFonts w:ascii="Times New Roman" w:eastAsia="Calibri" w:hAnsi="Times New Roman" w:cs="Times New Roman"/>
          <w:sz w:val="24"/>
          <w:szCs w:val="24"/>
          <w:lang w:val="en-ZW"/>
        </w:rPr>
        <w:t xml:space="preserve"> </w:t>
      </w:r>
      <w:r w:rsidRPr="00BD53B5">
        <w:rPr>
          <w:rFonts w:ascii="Times New Roman" w:eastAsia="Calibri" w:hAnsi="Times New Roman" w:cs="Times New Roman"/>
          <w:b/>
          <w:sz w:val="24"/>
          <w:szCs w:val="24"/>
          <w:lang w:val="en-ZW"/>
        </w:rPr>
        <w:t>not remote, but have a realistic chance of succeeding</w:t>
      </w:r>
      <w:r w:rsidRPr="00BD53B5">
        <w:rPr>
          <w:rFonts w:ascii="Times New Roman" w:eastAsia="Calibri" w:hAnsi="Times New Roman" w:cs="Times New Roman"/>
          <w:sz w:val="24"/>
          <w:szCs w:val="24"/>
          <w:lang w:val="en-ZW"/>
        </w:rPr>
        <w:t>. More is required to be established than that there is a mere possibility of success, that the case is arguable on appeal or that the case cannot be categorised as hopeless. There must, in other words, be a sound, rational basis for the conclusion that there are prospects of success on appeal.”</w:t>
      </w:r>
      <w:r w:rsidR="00873E5F" w:rsidRPr="00BD53B5">
        <w:rPr>
          <w:rFonts w:ascii="Times New Roman" w:eastAsia="Calibri" w:hAnsi="Times New Roman" w:cs="Times New Roman"/>
          <w:sz w:val="24"/>
          <w:szCs w:val="24"/>
          <w:lang w:val="en-ZW"/>
        </w:rPr>
        <w:t>(my emphasis)</w:t>
      </w:r>
    </w:p>
    <w:p w:rsidR="00E260BC" w:rsidRPr="00A41E3C" w:rsidRDefault="00E260BC" w:rsidP="00630AC4">
      <w:pPr>
        <w:spacing w:after="0" w:line="240" w:lineRule="auto"/>
        <w:jc w:val="both"/>
        <w:rPr>
          <w:rFonts w:ascii="Times New Roman" w:eastAsia="Calibri" w:hAnsi="Times New Roman" w:cs="Times New Roman"/>
          <w:i/>
          <w:sz w:val="24"/>
          <w:szCs w:val="24"/>
          <w:lang w:val="en-ZW"/>
        </w:rPr>
      </w:pPr>
    </w:p>
    <w:p w:rsidR="00630AC4" w:rsidRPr="00A41E3C" w:rsidRDefault="00630AC4" w:rsidP="00630AC4">
      <w:pPr>
        <w:spacing w:after="0" w:line="240" w:lineRule="auto"/>
        <w:jc w:val="both"/>
        <w:rPr>
          <w:rFonts w:ascii="Times New Roman" w:eastAsia="Calibri" w:hAnsi="Times New Roman" w:cs="Times New Roman"/>
          <w:i/>
          <w:sz w:val="24"/>
          <w:szCs w:val="24"/>
          <w:lang w:val="en-ZW"/>
        </w:rPr>
      </w:pPr>
    </w:p>
    <w:p w:rsidR="00E260BC" w:rsidRPr="00A41E3C" w:rsidRDefault="00E260BC" w:rsidP="007E53BB">
      <w:pPr>
        <w:tabs>
          <w:tab w:val="left" w:pos="1134"/>
        </w:tabs>
        <w:spacing w:line="360" w:lineRule="auto"/>
        <w:jc w:val="both"/>
        <w:rPr>
          <w:rFonts w:ascii="Times New Roman" w:eastAsia="Calibri" w:hAnsi="Times New Roman" w:cs="Times New Roman"/>
          <w:i/>
          <w:sz w:val="24"/>
          <w:szCs w:val="24"/>
          <w:lang w:val="en-ZW"/>
        </w:rPr>
      </w:pPr>
      <w:r w:rsidRPr="00A41E3C">
        <w:rPr>
          <w:rFonts w:ascii="Times New Roman" w:eastAsia="Calibri" w:hAnsi="Times New Roman" w:cs="Times New Roman"/>
          <w:i/>
          <w:sz w:val="24"/>
          <w:szCs w:val="24"/>
          <w:lang w:val="en-ZW"/>
        </w:rPr>
        <w:tab/>
      </w:r>
      <w:r w:rsidR="004719BF" w:rsidRPr="00A41E3C">
        <w:rPr>
          <w:rFonts w:ascii="Times New Roman" w:eastAsia="Calibri" w:hAnsi="Times New Roman" w:cs="Times New Roman"/>
          <w:i/>
          <w:sz w:val="24"/>
          <w:szCs w:val="24"/>
          <w:lang w:val="en-ZW"/>
        </w:rPr>
        <w:t xml:space="preserve">See </w:t>
      </w:r>
      <w:r w:rsidR="007C5F0A" w:rsidRPr="00A41E3C">
        <w:rPr>
          <w:rFonts w:ascii="Times New Roman" w:eastAsia="Calibri" w:hAnsi="Times New Roman" w:cs="Times New Roman"/>
          <w:i/>
          <w:sz w:val="24"/>
          <w:szCs w:val="24"/>
          <w:lang w:val="en-ZW"/>
        </w:rPr>
        <w:t xml:space="preserve">Dzvairo v Kango Products </w:t>
      </w:r>
      <w:r w:rsidR="007C5F0A" w:rsidRPr="00A41E3C">
        <w:rPr>
          <w:rFonts w:ascii="Times New Roman" w:eastAsia="Calibri" w:hAnsi="Times New Roman" w:cs="Times New Roman"/>
          <w:sz w:val="24"/>
          <w:szCs w:val="24"/>
          <w:lang w:val="en-ZW"/>
        </w:rPr>
        <w:t>SC 35/17.</w:t>
      </w:r>
    </w:p>
    <w:p w:rsidR="00136066" w:rsidRPr="00A41E3C" w:rsidRDefault="007C5F0A" w:rsidP="00630AC4">
      <w:pPr>
        <w:tabs>
          <w:tab w:val="left" w:pos="1134"/>
        </w:tabs>
        <w:spacing w:after="0" w:line="360" w:lineRule="auto"/>
        <w:jc w:val="both"/>
        <w:rPr>
          <w:rFonts w:ascii="Times New Roman" w:eastAsia="Calibri" w:hAnsi="Times New Roman" w:cs="Times New Roman"/>
          <w:i/>
          <w:sz w:val="24"/>
          <w:szCs w:val="24"/>
          <w:lang w:val="en-ZW"/>
        </w:rPr>
      </w:pPr>
      <w:r w:rsidRPr="00A41E3C">
        <w:rPr>
          <w:rFonts w:ascii="Times New Roman" w:eastAsia="Calibri" w:hAnsi="Times New Roman" w:cs="Times New Roman"/>
          <w:i/>
          <w:sz w:val="24"/>
          <w:szCs w:val="24"/>
          <w:lang w:val="en-ZW"/>
        </w:rPr>
        <w:t xml:space="preserve"> </w:t>
      </w:r>
    </w:p>
    <w:p w:rsidR="00933614" w:rsidRPr="00A41E3C" w:rsidRDefault="00E260BC" w:rsidP="00630AC4">
      <w:pPr>
        <w:tabs>
          <w:tab w:val="left" w:pos="1134"/>
        </w:tabs>
        <w:spacing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i/>
          <w:sz w:val="24"/>
          <w:szCs w:val="24"/>
          <w:lang w:val="en-ZW"/>
        </w:rPr>
        <w:tab/>
      </w:r>
      <w:r w:rsidR="007A64E9" w:rsidRPr="00A41E3C">
        <w:rPr>
          <w:rFonts w:ascii="Times New Roman" w:eastAsia="Calibri" w:hAnsi="Times New Roman" w:cs="Times New Roman"/>
          <w:i/>
          <w:sz w:val="24"/>
          <w:szCs w:val="24"/>
          <w:lang w:val="en-ZW"/>
        </w:rPr>
        <w:t>In casu</w:t>
      </w:r>
      <w:r w:rsidR="00BF374A">
        <w:rPr>
          <w:rFonts w:ascii="Times New Roman" w:eastAsia="Calibri" w:hAnsi="Times New Roman" w:cs="Times New Roman"/>
          <w:i/>
          <w:sz w:val="24"/>
          <w:szCs w:val="24"/>
          <w:lang w:val="en-ZW"/>
        </w:rPr>
        <w:t>,</w:t>
      </w:r>
      <w:r w:rsidR="007A64E9" w:rsidRPr="00A41E3C">
        <w:rPr>
          <w:rFonts w:ascii="Times New Roman" w:eastAsia="Calibri" w:hAnsi="Times New Roman" w:cs="Times New Roman"/>
          <w:sz w:val="24"/>
          <w:szCs w:val="24"/>
          <w:lang w:val="en-ZW"/>
        </w:rPr>
        <w:t xml:space="preserve"> the main issue for determination is whether or not the court </w:t>
      </w:r>
      <w:r w:rsidR="007A64E9" w:rsidRPr="00A41E3C">
        <w:rPr>
          <w:rFonts w:ascii="Times New Roman" w:eastAsia="Calibri" w:hAnsi="Times New Roman" w:cs="Times New Roman"/>
          <w:i/>
          <w:sz w:val="24"/>
          <w:szCs w:val="24"/>
          <w:lang w:val="en-ZW"/>
        </w:rPr>
        <w:t>a quo</w:t>
      </w:r>
      <w:r w:rsidR="007A64E9" w:rsidRPr="00A41E3C">
        <w:rPr>
          <w:rFonts w:ascii="Times New Roman" w:eastAsia="Calibri" w:hAnsi="Times New Roman" w:cs="Times New Roman"/>
          <w:sz w:val="24"/>
          <w:szCs w:val="24"/>
          <w:lang w:val="en-ZW"/>
        </w:rPr>
        <w:t xml:space="preserve"> erred</w:t>
      </w:r>
      <w:r w:rsidR="00873C6B" w:rsidRPr="00A41E3C">
        <w:rPr>
          <w:rFonts w:ascii="Times New Roman" w:eastAsia="Calibri" w:hAnsi="Times New Roman" w:cs="Times New Roman"/>
          <w:sz w:val="24"/>
          <w:szCs w:val="24"/>
          <w:lang w:val="en-ZW"/>
        </w:rPr>
        <w:t xml:space="preserve"> in upholding the special plea and dismissing the claim as a result. For an appeal to enjoy any prospects of success it must </w:t>
      </w:r>
      <w:r w:rsidR="00EF2673" w:rsidRPr="00A41E3C">
        <w:rPr>
          <w:rFonts w:ascii="Times New Roman" w:eastAsia="Calibri" w:hAnsi="Times New Roman" w:cs="Times New Roman"/>
          <w:sz w:val="24"/>
          <w:szCs w:val="24"/>
          <w:lang w:val="en-ZW"/>
        </w:rPr>
        <w:t xml:space="preserve">attack the findings of the court </w:t>
      </w:r>
      <w:r w:rsidRPr="00A41E3C">
        <w:rPr>
          <w:rFonts w:ascii="Times New Roman" w:eastAsia="Calibri" w:hAnsi="Times New Roman" w:cs="Times New Roman"/>
          <w:i/>
          <w:sz w:val="24"/>
          <w:szCs w:val="24"/>
          <w:lang w:val="en-ZW"/>
        </w:rPr>
        <w:t>a </w:t>
      </w:r>
      <w:r w:rsidR="00EF2673" w:rsidRPr="00A41E3C">
        <w:rPr>
          <w:rFonts w:ascii="Times New Roman" w:eastAsia="Calibri" w:hAnsi="Times New Roman" w:cs="Times New Roman"/>
          <w:i/>
          <w:sz w:val="24"/>
          <w:szCs w:val="24"/>
          <w:lang w:val="en-ZW"/>
        </w:rPr>
        <w:t>quo</w:t>
      </w:r>
      <w:r w:rsidR="00EF2673" w:rsidRPr="00A41E3C">
        <w:rPr>
          <w:rFonts w:ascii="Times New Roman" w:eastAsia="Calibri" w:hAnsi="Times New Roman" w:cs="Times New Roman"/>
          <w:sz w:val="24"/>
          <w:szCs w:val="24"/>
          <w:lang w:val="en-ZW"/>
        </w:rPr>
        <w:t xml:space="preserve"> on the issues before it for determination.</w:t>
      </w:r>
      <w:r w:rsidR="00B51E78" w:rsidRPr="00A41E3C">
        <w:rPr>
          <w:rFonts w:ascii="Times New Roman" w:eastAsia="Calibri" w:hAnsi="Times New Roman" w:cs="Times New Roman"/>
          <w:sz w:val="24"/>
          <w:szCs w:val="24"/>
          <w:lang w:val="en-ZW"/>
        </w:rPr>
        <w:t xml:space="preserve"> </w:t>
      </w:r>
      <w:r w:rsidR="00EF2673" w:rsidRPr="00A41E3C">
        <w:rPr>
          <w:rFonts w:ascii="Times New Roman" w:eastAsia="Calibri" w:hAnsi="Times New Roman" w:cs="Times New Roman"/>
          <w:sz w:val="24"/>
          <w:szCs w:val="24"/>
          <w:lang w:val="en-ZW"/>
        </w:rPr>
        <w:t xml:space="preserve">Grounds </w:t>
      </w:r>
      <w:r w:rsidR="00136066" w:rsidRPr="00A41E3C">
        <w:rPr>
          <w:rFonts w:ascii="Times New Roman" w:eastAsia="Calibri" w:hAnsi="Times New Roman" w:cs="Times New Roman"/>
          <w:sz w:val="24"/>
          <w:szCs w:val="24"/>
          <w:lang w:val="en-ZW"/>
        </w:rPr>
        <w:t>of appeal</w:t>
      </w:r>
      <w:r w:rsidR="00873C6B" w:rsidRPr="00A41E3C">
        <w:rPr>
          <w:rFonts w:ascii="Times New Roman" w:eastAsia="Calibri" w:hAnsi="Times New Roman" w:cs="Times New Roman"/>
          <w:sz w:val="24"/>
          <w:szCs w:val="24"/>
          <w:lang w:val="en-ZW"/>
        </w:rPr>
        <w:t xml:space="preserve"> tha</w:t>
      </w:r>
      <w:r w:rsidR="00EF2673" w:rsidRPr="00A41E3C">
        <w:rPr>
          <w:rFonts w:ascii="Times New Roman" w:eastAsia="Calibri" w:hAnsi="Times New Roman" w:cs="Times New Roman"/>
          <w:sz w:val="24"/>
          <w:szCs w:val="24"/>
          <w:lang w:val="en-ZW"/>
        </w:rPr>
        <w:t>t do</w:t>
      </w:r>
      <w:r w:rsidR="00873C6B" w:rsidRPr="00A41E3C">
        <w:rPr>
          <w:rFonts w:ascii="Times New Roman" w:eastAsia="Calibri" w:hAnsi="Times New Roman" w:cs="Times New Roman"/>
          <w:sz w:val="24"/>
          <w:szCs w:val="24"/>
          <w:lang w:val="en-ZW"/>
        </w:rPr>
        <w:t xml:space="preserve"> not address or </w:t>
      </w:r>
      <w:r w:rsidR="00D1774E" w:rsidRPr="00A41E3C">
        <w:rPr>
          <w:rFonts w:ascii="Times New Roman" w:eastAsia="Calibri" w:hAnsi="Times New Roman" w:cs="Times New Roman"/>
          <w:sz w:val="24"/>
          <w:szCs w:val="24"/>
          <w:lang w:val="en-ZW"/>
        </w:rPr>
        <w:t>attack</w:t>
      </w:r>
      <w:r w:rsidR="00136066" w:rsidRPr="00A41E3C">
        <w:rPr>
          <w:rFonts w:ascii="Times New Roman" w:eastAsia="Calibri" w:hAnsi="Times New Roman" w:cs="Times New Roman"/>
          <w:sz w:val="24"/>
          <w:szCs w:val="24"/>
          <w:lang w:val="en-ZW"/>
        </w:rPr>
        <w:t xml:space="preserve"> the findings</w:t>
      </w:r>
      <w:r w:rsidR="00873C6B" w:rsidRPr="00A41E3C">
        <w:rPr>
          <w:rFonts w:ascii="Times New Roman" w:eastAsia="Calibri" w:hAnsi="Times New Roman" w:cs="Times New Roman"/>
          <w:sz w:val="24"/>
          <w:szCs w:val="24"/>
          <w:lang w:val="en-ZW"/>
        </w:rPr>
        <w:t xml:space="preserve"> upon</w:t>
      </w:r>
      <w:r w:rsidR="00D1774E" w:rsidRPr="00A41E3C">
        <w:rPr>
          <w:rFonts w:ascii="Times New Roman" w:eastAsia="Calibri" w:hAnsi="Times New Roman" w:cs="Times New Roman"/>
          <w:sz w:val="24"/>
          <w:szCs w:val="24"/>
          <w:lang w:val="en-ZW"/>
        </w:rPr>
        <w:t xml:space="preserve"> which the determination was mad</w:t>
      </w:r>
      <w:r w:rsidR="00873C6B" w:rsidRPr="00A41E3C">
        <w:rPr>
          <w:rFonts w:ascii="Times New Roman" w:eastAsia="Calibri" w:hAnsi="Times New Roman" w:cs="Times New Roman"/>
          <w:sz w:val="24"/>
          <w:szCs w:val="24"/>
          <w:lang w:val="en-ZW"/>
        </w:rPr>
        <w:t xml:space="preserve">e would have no </w:t>
      </w:r>
      <w:r w:rsidR="00EF2673" w:rsidRPr="00A41E3C">
        <w:rPr>
          <w:rFonts w:ascii="Times New Roman" w:eastAsia="Calibri" w:hAnsi="Times New Roman" w:cs="Times New Roman"/>
          <w:sz w:val="24"/>
          <w:szCs w:val="24"/>
          <w:lang w:val="en-ZW"/>
        </w:rPr>
        <w:t>prospects</w:t>
      </w:r>
      <w:r w:rsidR="00873C6B" w:rsidRPr="00A41E3C">
        <w:rPr>
          <w:rFonts w:ascii="Times New Roman" w:eastAsia="Calibri" w:hAnsi="Times New Roman" w:cs="Times New Roman"/>
          <w:sz w:val="24"/>
          <w:szCs w:val="24"/>
          <w:lang w:val="en-ZW"/>
        </w:rPr>
        <w:t xml:space="preserve"> of success at all. In </w:t>
      </w:r>
      <w:r w:rsidR="00873C6B" w:rsidRPr="00A41E3C">
        <w:rPr>
          <w:rFonts w:ascii="Times New Roman" w:eastAsia="Calibri" w:hAnsi="Times New Roman" w:cs="Times New Roman"/>
          <w:i/>
          <w:sz w:val="24"/>
          <w:szCs w:val="24"/>
          <w:lang w:val="en-ZW"/>
        </w:rPr>
        <w:t>casu</w:t>
      </w:r>
      <w:r w:rsidR="00BF374A">
        <w:rPr>
          <w:rFonts w:ascii="Times New Roman" w:eastAsia="Calibri" w:hAnsi="Times New Roman" w:cs="Times New Roman"/>
          <w:i/>
          <w:sz w:val="24"/>
          <w:szCs w:val="24"/>
          <w:lang w:val="en-ZW"/>
        </w:rPr>
        <w:t>,</w:t>
      </w:r>
      <w:r w:rsidR="00873C6B" w:rsidRPr="00A41E3C">
        <w:rPr>
          <w:rFonts w:ascii="Times New Roman" w:eastAsia="Calibri" w:hAnsi="Times New Roman" w:cs="Times New Roman"/>
          <w:sz w:val="24"/>
          <w:szCs w:val="24"/>
          <w:lang w:val="en-ZW"/>
        </w:rPr>
        <w:t xml:space="preserve"> the court </w:t>
      </w:r>
      <w:r w:rsidR="00EF2673" w:rsidRPr="00A41E3C">
        <w:rPr>
          <w:rFonts w:ascii="Times New Roman" w:eastAsia="Calibri" w:hAnsi="Times New Roman" w:cs="Times New Roman"/>
          <w:i/>
          <w:sz w:val="24"/>
          <w:szCs w:val="24"/>
          <w:lang w:val="en-ZW"/>
        </w:rPr>
        <w:t>a quo</w:t>
      </w:r>
      <w:r w:rsidR="00136066" w:rsidRPr="00A41E3C">
        <w:rPr>
          <w:rFonts w:ascii="Times New Roman" w:eastAsia="Calibri" w:hAnsi="Times New Roman" w:cs="Times New Roman"/>
          <w:i/>
          <w:sz w:val="24"/>
          <w:szCs w:val="24"/>
          <w:lang w:val="en-ZW"/>
        </w:rPr>
        <w:t>’</w:t>
      </w:r>
      <w:r w:rsidR="00136066" w:rsidRPr="00A41E3C">
        <w:rPr>
          <w:rFonts w:ascii="Times New Roman" w:eastAsia="Calibri" w:hAnsi="Times New Roman" w:cs="Times New Roman"/>
          <w:sz w:val="24"/>
          <w:szCs w:val="24"/>
          <w:lang w:val="en-ZW"/>
        </w:rPr>
        <w:t>s</w:t>
      </w:r>
      <w:r w:rsidR="00873C6B" w:rsidRPr="00A41E3C">
        <w:rPr>
          <w:rFonts w:ascii="Times New Roman" w:eastAsia="Calibri" w:hAnsi="Times New Roman" w:cs="Times New Roman"/>
          <w:sz w:val="24"/>
          <w:szCs w:val="24"/>
          <w:lang w:val="en-ZW"/>
        </w:rPr>
        <w:t xml:space="preserve"> </w:t>
      </w:r>
      <w:r w:rsidR="00136066" w:rsidRPr="00A41E3C">
        <w:rPr>
          <w:rFonts w:ascii="Times New Roman" w:eastAsia="Calibri" w:hAnsi="Times New Roman" w:cs="Times New Roman"/>
          <w:sz w:val="24"/>
          <w:szCs w:val="24"/>
          <w:lang w:val="en-ZW"/>
        </w:rPr>
        <w:t>determination was on the</w:t>
      </w:r>
      <w:r w:rsidR="00EF2673" w:rsidRPr="00A41E3C">
        <w:rPr>
          <w:rFonts w:ascii="Times New Roman" w:eastAsia="Calibri" w:hAnsi="Times New Roman" w:cs="Times New Roman"/>
          <w:sz w:val="24"/>
          <w:szCs w:val="24"/>
          <w:lang w:val="en-ZW"/>
        </w:rPr>
        <w:t xml:space="preserve"> special plea. The court </w:t>
      </w:r>
      <w:r w:rsidR="00EF2673" w:rsidRPr="00A41E3C">
        <w:rPr>
          <w:rFonts w:ascii="Times New Roman" w:eastAsia="Calibri" w:hAnsi="Times New Roman" w:cs="Times New Roman"/>
          <w:i/>
          <w:sz w:val="24"/>
          <w:szCs w:val="24"/>
          <w:lang w:val="en-ZW"/>
        </w:rPr>
        <w:t>a quo</w:t>
      </w:r>
      <w:r w:rsidR="00EF2673" w:rsidRPr="00A41E3C">
        <w:rPr>
          <w:rFonts w:ascii="Times New Roman" w:eastAsia="Calibri" w:hAnsi="Times New Roman" w:cs="Times New Roman"/>
          <w:sz w:val="24"/>
          <w:szCs w:val="24"/>
          <w:lang w:val="en-ZW"/>
        </w:rPr>
        <w:t xml:space="preserve"> upheld the special plea and dismissed the applic</w:t>
      </w:r>
      <w:r w:rsidR="00D20F33">
        <w:rPr>
          <w:rFonts w:ascii="Times New Roman" w:eastAsia="Calibri" w:hAnsi="Times New Roman" w:cs="Times New Roman"/>
          <w:sz w:val="24"/>
          <w:szCs w:val="24"/>
          <w:lang w:val="en-ZW"/>
        </w:rPr>
        <w:t xml:space="preserve">ant’s claim on the grounds that </w:t>
      </w:r>
      <w:r w:rsidR="00EF2673" w:rsidRPr="00A41E3C">
        <w:rPr>
          <w:rFonts w:ascii="Times New Roman" w:eastAsia="Calibri" w:hAnsi="Times New Roman" w:cs="Times New Roman"/>
          <w:sz w:val="24"/>
          <w:szCs w:val="24"/>
          <w:lang w:val="en-ZW"/>
        </w:rPr>
        <w:t xml:space="preserve">the </w:t>
      </w:r>
      <w:r w:rsidR="00D1774E" w:rsidRPr="00A41E3C">
        <w:rPr>
          <w:rFonts w:ascii="Times New Roman" w:eastAsia="Calibri" w:hAnsi="Times New Roman" w:cs="Times New Roman"/>
          <w:sz w:val="24"/>
          <w:szCs w:val="24"/>
          <w:lang w:val="en-ZW"/>
        </w:rPr>
        <w:t>claim</w:t>
      </w:r>
      <w:r w:rsidR="00136066" w:rsidRPr="00A41E3C">
        <w:rPr>
          <w:rFonts w:ascii="Times New Roman" w:eastAsia="Calibri" w:hAnsi="Times New Roman" w:cs="Times New Roman"/>
          <w:sz w:val="24"/>
          <w:szCs w:val="24"/>
          <w:lang w:val="en-ZW"/>
        </w:rPr>
        <w:t xml:space="preserve"> had prescribed</w:t>
      </w:r>
      <w:r w:rsidR="00D20F33">
        <w:rPr>
          <w:rFonts w:ascii="Times New Roman" w:eastAsia="Calibri" w:hAnsi="Times New Roman" w:cs="Times New Roman"/>
          <w:sz w:val="24"/>
          <w:szCs w:val="24"/>
          <w:lang w:val="en-ZW"/>
        </w:rPr>
        <w:t>;</w:t>
      </w:r>
      <w:r w:rsidR="00EF2673" w:rsidRPr="00A41E3C">
        <w:rPr>
          <w:rFonts w:ascii="Times New Roman" w:eastAsia="Calibri" w:hAnsi="Times New Roman" w:cs="Times New Roman"/>
          <w:sz w:val="24"/>
          <w:szCs w:val="24"/>
          <w:lang w:val="en-ZW"/>
        </w:rPr>
        <w:t xml:space="preserve"> </w:t>
      </w:r>
      <w:r w:rsidR="00D20F33">
        <w:rPr>
          <w:rFonts w:ascii="Times New Roman" w:eastAsia="Calibri" w:hAnsi="Times New Roman" w:cs="Times New Roman"/>
          <w:sz w:val="24"/>
          <w:szCs w:val="24"/>
          <w:lang w:val="en-ZW"/>
        </w:rPr>
        <w:t xml:space="preserve">that there was </w:t>
      </w:r>
      <w:r w:rsidR="00D1774E" w:rsidRPr="00A41E3C">
        <w:rPr>
          <w:rFonts w:ascii="Times New Roman" w:eastAsia="Calibri" w:hAnsi="Times New Roman" w:cs="Times New Roman"/>
          <w:sz w:val="24"/>
          <w:szCs w:val="24"/>
          <w:lang w:val="en-ZW"/>
        </w:rPr>
        <w:t>non-joinder</w:t>
      </w:r>
      <w:r w:rsidR="00EF2673" w:rsidRPr="00A41E3C">
        <w:rPr>
          <w:rFonts w:ascii="Times New Roman" w:eastAsia="Calibri" w:hAnsi="Times New Roman" w:cs="Times New Roman"/>
          <w:sz w:val="24"/>
          <w:szCs w:val="24"/>
          <w:lang w:val="en-ZW"/>
        </w:rPr>
        <w:t xml:space="preserve"> and </w:t>
      </w:r>
      <w:r w:rsidR="00D20F33">
        <w:rPr>
          <w:rFonts w:ascii="Times New Roman" w:eastAsia="Calibri" w:hAnsi="Times New Roman" w:cs="Times New Roman"/>
          <w:sz w:val="24"/>
          <w:szCs w:val="24"/>
          <w:lang w:val="en-ZW"/>
        </w:rPr>
        <w:t>misjoinder;</w:t>
      </w:r>
      <w:r w:rsidR="00136066" w:rsidRPr="00A41E3C">
        <w:rPr>
          <w:rFonts w:ascii="Times New Roman" w:eastAsia="Calibri" w:hAnsi="Times New Roman" w:cs="Times New Roman"/>
          <w:sz w:val="24"/>
          <w:szCs w:val="24"/>
          <w:lang w:val="en-ZW"/>
        </w:rPr>
        <w:t xml:space="preserve"> and that the applicant was estopped from seeking the setting aside of third respondent</w:t>
      </w:r>
      <w:r w:rsidR="00B265FC">
        <w:rPr>
          <w:rFonts w:ascii="Times New Roman" w:eastAsia="Calibri" w:hAnsi="Times New Roman" w:cs="Times New Roman"/>
          <w:sz w:val="24"/>
          <w:szCs w:val="24"/>
          <w:lang w:val="en-ZW"/>
        </w:rPr>
        <w:t>’</w:t>
      </w:r>
      <w:r w:rsidR="00136066" w:rsidRPr="00A41E3C">
        <w:rPr>
          <w:rFonts w:ascii="Times New Roman" w:eastAsia="Calibri" w:hAnsi="Times New Roman" w:cs="Times New Roman"/>
          <w:sz w:val="24"/>
          <w:szCs w:val="24"/>
          <w:lang w:val="en-ZW"/>
        </w:rPr>
        <w:t>s title</w:t>
      </w:r>
      <w:r w:rsidR="00EF2673" w:rsidRPr="00A41E3C">
        <w:rPr>
          <w:rFonts w:ascii="Times New Roman" w:eastAsia="Calibri" w:hAnsi="Times New Roman" w:cs="Times New Roman"/>
          <w:sz w:val="24"/>
          <w:szCs w:val="24"/>
          <w:lang w:val="en-ZW"/>
        </w:rPr>
        <w:t xml:space="preserve">. The applicant’s grounds of appeal do not attack any of the above findings </w:t>
      </w:r>
      <w:r w:rsidR="00EF2673" w:rsidRPr="00A41E3C">
        <w:rPr>
          <w:rFonts w:ascii="Times New Roman" w:eastAsia="Calibri" w:hAnsi="Times New Roman" w:cs="Times New Roman"/>
          <w:sz w:val="24"/>
          <w:szCs w:val="24"/>
          <w:lang w:val="en-ZW"/>
        </w:rPr>
        <w:lastRenderedPageBreak/>
        <w:t xml:space="preserve">by the </w:t>
      </w:r>
      <w:r w:rsidR="00D1774E" w:rsidRPr="00A41E3C">
        <w:rPr>
          <w:rFonts w:ascii="Times New Roman" w:eastAsia="Calibri" w:hAnsi="Times New Roman" w:cs="Times New Roman"/>
          <w:sz w:val="24"/>
          <w:szCs w:val="24"/>
          <w:lang w:val="en-ZW"/>
        </w:rPr>
        <w:t xml:space="preserve">court </w:t>
      </w:r>
      <w:r w:rsidR="00D1774E" w:rsidRPr="00A41E3C">
        <w:rPr>
          <w:rFonts w:ascii="Times New Roman" w:eastAsia="Calibri" w:hAnsi="Times New Roman" w:cs="Times New Roman"/>
          <w:i/>
          <w:sz w:val="24"/>
          <w:szCs w:val="24"/>
          <w:lang w:val="en-ZW"/>
        </w:rPr>
        <w:t>a</w:t>
      </w:r>
      <w:r w:rsidR="0071430A" w:rsidRPr="00A41E3C">
        <w:rPr>
          <w:rFonts w:ascii="Times New Roman" w:eastAsia="Calibri" w:hAnsi="Times New Roman" w:cs="Times New Roman"/>
          <w:i/>
          <w:sz w:val="24"/>
          <w:szCs w:val="24"/>
          <w:lang w:val="en-ZW"/>
        </w:rPr>
        <w:t xml:space="preserve"> </w:t>
      </w:r>
      <w:r w:rsidR="00D1774E" w:rsidRPr="00A41E3C">
        <w:rPr>
          <w:rFonts w:ascii="Times New Roman" w:eastAsia="Calibri" w:hAnsi="Times New Roman" w:cs="Times New Roman"/>
          <w:i/>
          <w:sz w:val="24"/>
          <w:szCs w:val="24"/>
          <w:lang w:val="en-ZW"/>
        </w:rPr>
        <w:t>quo</w:t>
      </w:r>
      <w:r w:rsidR="00EF2673" w:rsidRPr="00A41E3C">
        <w:rPr>
          <w:rFonts w:ascii="Times New Roman" w:eastAsia="Calibri" w:hAnsi="Times New Roman" w:cs="Times New Roman"/>
          <w:sz w:val="24"/>
          <w:szCs w:val="24"/>
          <w:lang w:val="en-ZW"/>
        </w:rPr>
        <w:t xml:space="preserve">. </w:t>
      </w:r>
      <w:r w:rsidR="0071430A" w:rsidRPr="00A41E3C">
        <w:rPr>
          <w:rFonts w:ascii="Times New Roman" w:eastAsia="Calibri" w:hAnsi="Times New Roman" w:cs="Times New Roman"/>
          <w:sz w:val="24"/>
          <w:szCs w:val="24"/>
          <w:lang w:val="en-ZW"/>
        </w:rPr>
        <w:t>Instead</w:t>
      </w:r>
      <w:r w:rsidR="00EF2673" w:rsidRPr="00A41E3C">
        <w:rPr>
          <w:rFonts w:ascii="Times New Roman" w:eastAsia="Calibri" w:hAnsi="Times New Roman" w:cs="Times New Roman"/>
          <w:sz w:val="24"/>
          <w:szCs w:val="24"/>
          <w:lang w:val="en-ZW"/>
        </w:rPr>
        <w:t xml:space="preserve"> the </w:t>
      </w:r>
      <w:r w:rsidR="0071430A" w:rsidRPr="00A41E3C">
        <w:rPr>
          <w:rFonts w:ascii="Times New Roman" w:eastAsia="Calibri" w:hAnsi="Times New Roman" w:cs="Times New Roman"/>
          <w:sz w:val="24"/>
          <w:szCs w:val="24"/>
          <w:lang w:val="en-ZW"/>
        </w:rPr>
        <w:t>purported</w:t>
      </w:r>
      <w:r w:rsidR="00EF2673" w:rsidRPr="00A41E3C">
        <w:rPr>
          <w:rFonts w:ascii="Times New Roman" w:eastAsia="Calibri" w:hAnsi="Times New Roman" w:cs="Times New Roman"/>
          <w:sz w:val="24"/>
          <w:szCs w:val="24"/>
          <w:lang w:val="en-ZW"/>
        </w:rPr>
        <w:t xml:space="preserve"> grounds</w:t>
      </w:r>
      <w:r w:rsidR="0071430A" w:rsidRPr="00A41E3C">
        <w:rPr>
          <w:rFonts w:ascii="Times New Roman" w:eastAsia="Calibri" w:hAnsi="Times New Roman" w:cs="Times New Roman"/>
          <w:sz w:val="24"/>
          <w:szCs w:val="24"/>
          <w:lang w:val="en-ZW"/>
        </w:rPr>
        <w:t xml:space="preserve"> of appeal</w:t>
      </w:r>
      <w:r w:rsidR="00672364" w:rsidRPr="00A41E3C">
        <w:rPr>
          <w:rFonts w:ascii="Times New Roman" w:eastAsia="Calibri" w:hAnsi="Times New Roman" w:cs="Times New Roman"/>
          <w:sz w:val="24"/>
          <w:szCs w:val="24"/>
          <w:lang w:val="en-ZW"/>
        </w:rPr>
        <w:t>, defective</w:t>
      </w:r>
      <w:r w:rsidR="0071430A" w:rsidRPr="00A41E3C">
        <w:rPr>
          <w:rFonts w:ascii="Times New Roman" w:eastAsia="Calibri" w:hAnsi="Times New Roman" w:cs="Times New Roman"/>
          <w:sz w:val="24"/>
          <w:szCs w:val="24"/>
          <w:lang w:val="en-ZW"/>
        </w:rPr>
        <w:t xml:space="preserve"> as they</w:t>
      </w:r>
      <w:r w:rsidR="00136066" w:rsidRPr="00A41E3C">
        <w:rPr>
          <w:rFonts w:ascii="Times New Roman" w:eastAsia="Calibri" w:hAnsi="Times New Roman" w:cs="Times New Roman"/>
          <w:sz w:val="24"/>
          <w:szCs w:val="24"/>
          <w:lang w:val="en-ZW"/>
        </w:rPr>
        <w:t xml:space="preserve"> are,</w:t>
      </w:r>
      <w:r w:rsidR="00933614" w:rsidRPr="00A41E3C">
        <w:rPr>
          <w:rFonts w:ascii="Times New Roman" w:eastAsia="Calibri" w:hAnsi="Times New Roman" w:cs="Times New Roman"/>
          <w:sz w:val="24"/>
          <w:szCs w:val="24"/>
          <w:lang w:val="en-ZW"/>
        </w:rPr>
        <w:t xml:space="preserve"> pertain to </w:t>
      </w:r>
      <w:r w:rsidR="0071430A" w:rsidRPr="00A41E3C">
        <w:rPr>
          <w:rFonts w:ascii="Times New Roman" w:eastAsia="Calibri" w:hAnsi="Times New Roman" w:cs="Times New Roman"/>
          <w:sz w:val="24"/>
          <w:szCs w:val="24"/>
          <w:lang w:val="en-ZW"/>
        </w:rPr>
        <w:t>issu</w:t>
      </w:r>
      <w:r w:rsidR="00933614" w:rsidRPr="00A41E3C">
        <w:rPr>
          <w:rFonts w:ascii="Times New Roman" w:eastAsia="Calibri" w:hAnsi="Times New Roman" w:cs="Times New Roman"/>
          <w:sz w:val="24"/>
          <w:szCs w:val="24"/>
          <w:lang w:val="en-ZW"/>
        </w:rPr>
        <w:t>es that were</w:t>
      </w:r>
      <w:r w:rsidR="0071430A" w:rsidRPr="00A41E3C">
        <w:rPr>
          <w:rFonts w:ascii="Times New Roman" w:eastAsia="Calibri" w:hAnsi="Times New Roman" w:cs="Times New Roman"/>
          <w:sz w:val="24"/>
          <w:szCs w:val="24"/>
          <w:lang w:val="en-ZW"/>
        </w:rPr>
        <w:t xml:space="preserve"> not argued before the court </w:t>
      </w:r>
      <w:r w:rsidR="0071430A" w:rsidRPr="00A41E3C">
        <w:rPr>
          <w:rFonts w:ascii="Times New Roman" w:eastAsia="Calibri" w:hAnsi="Times New Roman" w:cs="Times New Roman"/>
          <w:i/>
          <w:sz w:val="24"/>
          <w:szCs w:val="24"/>
          <w:lang w:val="en-ZW"/>
        </w:rPr>
        <w:t xml:space="preserve">a </w:t>
      </w:r>
      <w:r w:rsidR="00933614" w:rsidRPr="00A41E3C">
        <w:rPr>
          <w:rFonts w:ascii="Times New Roman" w:eastAsia="Calibri" w:hAnsi="Times New Roman" w:cs="Times New Roman"/>
          <w:i/>
          <w:sz w:val="24"/>
          <w:szCs w:val="24"/>
          <w:lang w:val="en-ZW"/>
        </w:rPr>
        <w:t>q</w:t>
      </w:r>
      <w:r w:rsidR="0071430A" w:rsidRPr="00A41E3C">
        <w:rPr>
          <w:rFonts w:ascii="Times New Roman" w:eastAsia="Calibri" w:hAnsi="Times New Roman" w:cs="Times New Roman"/>
          <w:i/>
          <w:sz w:val="24"/>
          <w:szCs w:val="24"/>
          <w:lang w:val="en-ZW"/>
        </w:rPr>
        <w:t>u</w:t>
      </w:r>
      <w:r w:rsidR="00933614" w:rsidRPr="00A41E3C">
        <w:rPr>
          <w:rFonts w:ascii="Times New Roman" w:eastAsia="Calibri" w:hAnsi="Times New Roman" w:cs="Times New Roman"/>
          <w:i/>
          <w:sz w:val="24"/>
          <w:szCs w:val="24"/>
          <w:lang w:val="en-ZW"/>
        </w:rPr>
        <w:t>o</w:t>
      </w:r>
      <w:r w:rsidR="00933614" w:rsidRPr="00A41E3C">
        <w:rPr>
          <w:rFonts w:ascii="Times New Roman" w:eastAsia="Calibri" w:hAnsi="Times New Roman" w:cs="Times New Roman"/>
          <w:sz w:val="24"/>
          <w:szCs w:val="24"/>
          <w:lang w:val="en-ZW"/>
        </w:rPr>
        <w:t>. The grounds of appeal are crafted as follows:</w:t>
      </w:r>
    </w:p>
    <w:p w:rsidR="00933614" w:rsidRPr="00E43CE3" w:rsidRDefault="006750ED" w:rsidP="00D56E51">
      <w:pPr>
        <w:tabs>
          <w:tab w:val="left" w:pos="567"/>
        </w:tabs>
        <w:spacing w:after="0" w:line="240" w:lineRule="auto"/>
        <w:ind w:left="992" w:hanging="425"/>
        <w:jc w:val="both"/>
        <w:rPr>
          <w:rFonts w:ascii="Times New Roman" w:eastAsia="Calibri" w:hAnsi="Times New Roman" w:cs="Times New Roman"/>
          <w:sz w:val="24"/>
          <w:szCs w:val="24"/>
          <w:lang w:val="en-ZW"/>
        </w:rPr>
      </w:pPr>
      <w:r w:rsidRPr="00E43CE3">
        <w:rPr>
          <w:rFonts w:ascii="Times New Roman" w:eastAsia="Calibri" w:hAnsi="Times New Roman" w:cs="Times New Roman"/>
          <w:sz w:val="24"/>
          <w:szCs w:val="24"/>
          <w:lang w:val="en-ZW"/>
        </w:rPr>
        <w:t>“</w:t>
      </w:r>
      <w:r w:rsidR="00E43CE3">
        <w:rPr>
          <w:rFonts w:ascii="Times New Roman" w:eastAsia="Calibri" w:hAnsi="Times New Roman" w:cs="Times New Roman"/>
          <w:sz w:val="24"/>
          <w:szCs w:val="24"/>
          <w:lang w:val="en-ZW"/>
        </w:rPr>
        <w:t>1.</w:t>
      </w:r>
      <w:r w:rsidR="00E43CE3">
        <w:rPr>
          <w:rFonts w:ascii="Times New Roman" w:eastAsia="Calibri" w:hAnsi="Times New Roman" w:cs="Times New Roman"/>
          <w:sz w:val="24"/>
          <w:szCs w:val="24"/>
          <w:lang w:val="en-ZW"/>
        </w:rPr>
        <w:tab/>
      </w:r>
      <w:r w:rsidR="00D20F33">
        <w:rPr>
          <w:rFonts w:ascii="Times New Roman" w:eastAsia="Calibri" w:hAnsi="Times New Roman" w:cs="Times New Roman"/>
          <w:sz w:val="24"/>
          <w:szCs w:val="24"/>
          <w:lang w:val="en-ZW"/>
        </w:rPr>
        <w:t>Non-</w:t>
      </w:r>
      <w:r w:rsidR="00933614" w:rsidRPr="00E43CE3">
        <w:rPr>
          <w:rFonts w:ascii="Times New Roman" w:eastAsia="Calibri" w:hAnsi="Times New Roman" w:cs="Times New Roman"/>
          <w:sz w:val="24"/>
          <w:szCs w:val="24"/>
          <w:lang w:val="en-ZW"/>
        </w:rPr>
        <w:t>Refund of the applicant’s deposit of US$35 000 binds parties to this agreement</w:t>
      </w:r>
      <w:r w:rsidR="007A1BB7" w:rsidRPr="00E43CE3">
        <w:rPr>
          <w:rFonts w:ascii="Times New Roman" w:eastAsia="Calibri" w:hAnsi="Times New Roman" w:cs="Times New Roman"/>
          <w:sz w:val="24"/>
          <w:szCs w:val="24"/>
          <w:lang w:val="en-ZW"/>
        </w:rPr>
        <w:t>.</w:t>
      </w:r>
    </w:p>
    <w:p w:rsidR="00E43CE3" w:rsidRDefault="00E43CE3" w:rsidP="00E43CE3">
      <w:pPr>
        <w:pStyle w:val="ListParagraph"/>
        <w:numPr>
          <w:ilvl w:val="0"/>
          <w:numId w:val="13"/>
        </w:numPr>
        <w:tabs>
          <w:tab w:val="left" w:pos="851"/>
        </w:tabs>
        <w:spacing w:line="240" w:lineRule="auto"/>
        <w:ind w:left="567" w:firstLine="0"/>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r w:rsidR="00630AC4" w:rsidRPr="00E43CE3">
        <w:rPr>
          <w:rFonts w:ascii="Times New Roman" w:eastAsia="Calibri" w:hAnsi="Times New Roman" w:cs="Times New Roman"/>
          <w:sz w:val="24"/>
          <w:szCs w:val="24"/>
          <w:lang w:val="en-ZW"/>
        </w:rPr>
        <w:t>The c</w:t>
      </w:r>
      <w:r w:rsidR="00933614" w:rsidRPr="00E43CE3">
        <w:rPr>
          <w:rFonts w:ascii="Times New Roman" w:eastAsia="Calibri" w:hAnsi="Times New Roman" w:cs="Times New Roman"/>
          <w:sz w:val="24"/>
          <w:szCs w:val="24"/>
          <w:lang w:val="en-ZW"/>
        </w:rPr>
        <w:t xml:space="preserve">ourt </w:t>
      </w:r>
      <w:r w:rsidR="00933614" w:rsidRPr="00E43CE3">
        <w:rPr>
          <w:rFonts w:ascii="Times New Roman" w:eastAsia="Calibri" w:hAnsi="Times New Roman" w:cs="Times New Roman"/>
          <w:i/>
          <w:sz w:val="24"/>
          <w:szCs w:val="24"/>
          <w:lang w:val="en-ZW"/>
        </w:rPr>
        <w:t>a quo</w:t>
      </w:r>
      <w:r w:rsidR="00933614" w:rsidRPr="00E43CE3">
        <w:rPr>
          <w:rFonts w:ascii="Times New Roman" w:eastAsia="Calibri" w:hAnsi="Times New Roman" w:cs="Times New Roman"/>
          <w:sz w:val="24"/>
          <w:szCs w:val="24"/>
          <w:lang w:val="en-ZW"/>
        </w:rPr>
        <w:t xml:space="preserve"> deliberat</w:t>
      </w:r>
      <w:r w:rsidR="00672364" w:rsidRPr="00E43CE3">
        <w:rPr>
          <w:rFonts w:ascii="Times New Roman" w:eastAsia="Calibri" w:hAnsi="Times New Roman" w:cs="Times New Roman"/>
          <w:sz w:val="24"/>
          <w:szCs w:val="24"/>
          <w:lang w:val="en-ZW"/>
        </w:rPr>
        <w:t>ely violated s 74 of the C</w:t>
      </w:r>
      <w:r w:rsidR="00933614" w:rsidRPr="00E43CE3">
        <w:rPr>
          <w:rFonts w:ascii="Times New Roman" w:eastAsia="Calibri" w:hAnsi="Times New Roman" w:cs="Times New Roman"/>
          <w:sz w:val="24"/>
          <w:szCs w:val="24"/>
          <w:lang w:val="en-ZW"/>
        </w:rPr>
        <w:t xml:space="preserve">onstitution. No competent court </w:t>
      </w:r>
    </w:p>
    <w:p w:rsidR="00933614" w:rsidRPr="00E43CE3" w:rsidRDefault="00E43CE3" w:rsidP="00E43CE3">
      <w:pPr>
        <w:pStyle w:val="ListParagraph"/>
        <w:tabs>
          <w:tab w:val="left" w:pos="851"/>
        </w:tabs>
        <w:spacing w:line="240" w:lineRule="auto"/>
        <w:ind w:left="567"/>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t xml:space="preserve">  </w:t>
      </w:r>
      <w:r w:rsidR="00933614" w:rsidRPr="00E43CE3">
        <w:rPr>
          <w:rFonts w:ascii="Times New Roman" w:eastAsia="Calibri" w:hAnsi="Times New Roman" w:cs="Times New Roman"/>
          <w:sz w:val="24"/>
          <w:szCs w:val="24"/>
          <w:lang w:val="en-ZW"/>
        </w:rPr>
        <w:t>ever heard this case which then ordered the cancellation of the agreement of sale.</w:t>
      </w:r>
    </w:p>
    <w:p w:rsidR="00E43CE3" w:rsidRDefault="00E43CE3" w:rsidP="00E43CE3">
      <w:pPr>
        <w:pStyle w:val="ListParagraph"/>
        <w:numPr>
          <w:ilvl w:val="0"/>
          <w:numId w:val="13"/>
        </w:numPr>
        <w:tabs>
          <w:tab w:val="left" w:pos="851"/>
          <w:tab w:val="left" w:pos="993"/>
        </w:tabs>
        <w:spacing w:line="240" w:lineRule="auto"/>
        <w:ind w:left="567" w:firstLine="0"/>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r w:rsidR="0071430A" w:rsidRPr="00E43CE3">
        <w:rPr>
          <w:rFonts w:ascii="Times New Roman" w:eastAsia="Calibri" w:hAnsi="Times New Roman" w:cs="Times New Roman"/>
          <w:sz w:val="24"/>
          <w:szCs w:val="24"/>
          <w:lang w:val="en-ZW"/>
        </w:rPr>
        <w:t>Third</w:t>
      </w:r>
      <w:r w:rsidR="00933614" w:rsidRPr="00E43CE3">
        <w:rPr>
          <w:rFonts w:ascii="Times New Roman" w:eastAsia="Calibri" w:hAnsi="Times New Roman" w:cs="Times New Roman"/>
          <w:sz w:val="24"/>
          <w:szCs w:val="24"/>
          <w:lang w:val="en-ZW"/>
        </w:rPr>
        <w:t xml:space="preserve"> respondent is a criminal accomplice as he bought a disputed property well </w:t>
      </w:r>
    </w:p>
    <w:p w:rsidR="00933614" w:rsidRPr="00E43CE3" w:rsidRDefault="00E43CE3" w:rsidP="00E43CE3">
      <w:pPr>
        <w:pStyle w:val="ListParagraph"/>
        <w:tabs>
          <w:tab w:val="left" w:pos="709"/>
          <w:tab w:val="left" w:pos="851"/>
        </w:tabs>
        <w:spacing w:line="240" w:lineRule="auto"/>
        <w:ind w:left="567"/>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r>
      <w:r>
        <w:rPr>
          <w:rFonts w:ascii="Times New Roman" w:eastAsia="Calibri" w:hAnsi="Times New Roman" w:cs="Times New Roman"/>
          <w:sz w:val="24"/>
          <w:szCs w:val="24"/>
          <w:lang w:val="en-ZW"/>
        </w:rPr>
        <w:tab/>
        <w:t xml:space="preserve">  </w:t>
      </w:r>
      <w:r w:rsidR="00933614" w:rsidRPr="00E43CE3">
        <w:rPr>
          <w:rFonts w:ascii="Times New Roman" w:eastAsia="Calibri" w:hAnsi="Times New Roman" w:cs="Times New Roman"/>
          <w:sz w:val="24"/>
          <w:szCs w:val="24"/>
          <w:lang w:val="en-ZW"/>
        </w:rPr>
        <w:t>aware a dispute existe</w:t>
      </w:r>
      <w:r w:rsidR="0071430A" w:rsidRPr="00E43CE3">
        <w:rPr>
          <w:rFonts w:ascii="Times New Roman" w:eastAsia="Calibri" w:hAnsi="Times New Roman" w:cs="Times New Roman"/>
          <w:sz w:val="24"/>
          <w:szCs w:val="24"/>
          <w:lang w:val="en-ZW"/>
        </w:rPr>
        <w:t>d</w:t>
      </w:r>
      <w:r w:rsidR="007A1BB7" w:rsidRPr="00E43CE3">
        <w:rPr>
          <w:rFonts w:ascii="Times New Roman" w:eastAsia="Calibri" w:hAnsi="Times New Roman" w:cs="Times New Roman"/>
          <w:sz w:val="24"/>
          <w:szCs w:val="24"/>
          <w:lang w:val="en-ZW"/>
        </w:rPr>
        <w:t>.</w:t>
      </w:r>
    </w:p>
    <w:p w:rsidR="00E43CE3" w:rsidRDefault="00E260BC" w:rsidP="00E43CE3">
      <w:pPr>
        <w:pStyle w:val="ListParagraph"/>
        <w:numPr>
          <w:ilvl w:val="0"/>
          <w:numId w:val="13"/>
        </w:numPr>
        <w:tabs>
          <w:tab w:val="left" w:pos="993"/>
        </w:tabs>
        <w:spacing w:line="240" w:lineRule="auto"/>
        <w:ind w:left="567" w:firstLine="0"/>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The c</w:t>
      </w:r>
      <w:r w:rsidR="00933614" w:rsidRPr="00A41E3C">
        <w:rPr>
          <w:rFonts w:ascii="Times New Roman" w:eastAsia="Calibri" w:hAnsi="Times New Roman" w:cs="Times New Roman"/>
          <w:sz w:val="24"/>
          <w:szCs w:val="24"/>
          <w:lang w:val="en-ZW"/>
        </w:rPr>
        <w:t xml:space="preserve">ourt </w:t>
      </w:r>
      <w:r w:rsidR="00933614" w:rsidRPr="00A41E3C">
        <w:rPr>
          <w:rFonts w:ascii="Times New Roman" w:eastAsia="Calibri" w:hAnsi="Times New Roman" w:cs="Times New Roman"/>
          <w:i/>
          <w:sz w:val="24"/>
          <w:szCs w:val="24"/>
          <w:lang w:val="en-ZW"/>
        </w:rPr>
        <w:t>a quo</w:t>
      </w:r>
      <w:r w:rsidR="00933614" w:rsidRPr="00A41E3C">
        <w:rPr>
          <w:rFonts w:ascii="Times New Roman" w:eastAsia="Calibri" w:hAnsi="Times New Roman" w:cs="Times New Roman"/>
          <w:sz w:val="24"/>
          <w:szCs w:val="24"/>
          <w:lang w:val="en-ZW"/>
        </w:rPr>
        <w:t xml:space="preserve"> erred at law for deliberately non recuse</w:t>
      </w:r>
      <w:r w:rsidR="00D20F33" w:rsidRPr="00D20F33">
        <w:rPr>
          <w:rFonts w:ascii="Times New Roman" w:eastAsia="Calibri" w:hAnsi="Times New Roman" w:cs="Times New Roman"/>
          <w:i/>
          <w:sz w:val="24"/>
          <w:szCs w:val="24"/>
          <w:lang w:val="en-ZW"/>
        </w:rPr>
        <w:t>(sic)</w:t>
      </w:r>
      <w:r w:rsidR="00933614" w:rsidRPr="00A41E3C">
        <w:rPr>
          <w:rFonts w:ascii="Times New Roman" w:eastAsia="Calibri" w:hAnsi="Times New Roman" w:cs="Times New Roman"/>
          <w:sz w:val="24"/>
          <w:szCs w:val="24"/>
          <w:lang w:val="en-ZW"/>
        </w:rPr>
        <w:t xml:space="preserve"> of herself in a case(</w:t>
      </w:r>
      <w:r w:rsidR="0071430A" w:rsidRPr="00A41E3C">
        <w:rPr>
          <w:rFonts w:ascii="Times New Roman" w:eastAsia="Calibri" w:hAnsi="Times New Roman" w:cs="Times New Roman"/>
          <w:sz w:val="24"/>
          <w:szCs w:val="24"/>
          <w:lang w:val="en-ZW"/>
        </w:rPr>
        <w:t>the</w:t>
      </w:r>
      <w:r w:rsidR="00933614" w:rsidRPr="00A41E3C">
        <w:rPr>
          <w:rFonts w:ascii="Times New Roman" w:eastAsia="Calibri" w:hAnsi="Times New Roman" w:cs="Times New Roman"/>
          <w:sz w:val="24"/>
          <w:szCs w:val="24"/>
          <w:lang w:val="en-ZW"/>
        </w:rPr>
        <w:t xml:space="preserve"> </w:t>
      </w:r>
    </w:p>
    <w:p w:rsidR="00933614" w:rsidRPr="00A41E3C" w:rsidRDefault="00933614" w:rsidP="00E43CE3">
      <w:pPr>
        <w:pStyle w:val="ListParagraph"/>
        <w:tabs>
          <w:tab w:val="left" w:pos="993"/>
        </w:tabs>
        <w:spacing w:line="240" w:lineRule="auto"/>
        <w:ind w:left="993"/>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Judge) has interest in, </w:t>
      </w:r>
      <w:r w:rsidR="00E260BC" w:rsidRPr="00A41E3C">
        <w:rPr>
          <w:rFonts w:ascii="Times New Roman" w:eastAsia="Calibri" w:hAnsi="Times New Roman" w:cs="Times New Roman"/>
          <w:sz w:val="24"/>
          <w:szCs w:val="24"/>
          <w:lang w:val="en-ZW"/>
        </w:rPr>
        <w:t>second</w:t>
      </w:r>
      <w:r w:rsidR="007A1BB7" w:rsidRPr="00A41E3C">
        <w:rPr>
          <w:rFonts w:ascii="Times New Roman" w:eastAsia="Calibri" w:hAnsi="Times New Roman" w:cs="Times New Roman"/>
          <w:sz w:val="24"/>
          <w:szCs w:val="24"/>
          <w:lang w:val="en-ZW"/>
        </w:rPr>
        <w:t> </w:t>
      </w:r>
      <w:r w:rsidR="00E260BC" w:rsidRPr="00A41E3C">
        <w:rPr>
          <w:rFonts w:ascii="Times New Roman" w:eastAsia="Calibri" w:hAnsi="Times New Roman" w:cs="Times New Roman"/>
          <w:sz w:val="24"/>
          <w:szCs w:val="24"/>
          <w:lang w:val="en-ZW"/>
        </w:rPr>
        <w:t>r</w:t>
      </w:r>
      <w:r w:rsidRPr="00A41E3C">
        <w:rPr>
          <w:rFonts w:ascii="Times New Roman" w:eastAsia="Calibri" w:hAnsi="Times New Roman" w:cs="Times New Roman"/>
          <w:sz w:val="24"/>
          <w:szCs w:val="24"/>
          <w:lang w:val="en-ZW"/>
        </w:rPr>
        <w:t>espondent is an agent of the High Court Sheriff at Mutare High Court, fair judgment is impossible</w:t>
      </w:r>
      <w:r w:rsidR="007A1BB7" w:rsidRPr="00A41E3C">
        <w:rPr>
          <w:rFonts w:ascii="Times New Roman" w:eastAsia="Calibri" w:hAnsi="Times New Roman" w:cs="Times New Roman"/>
          <w:sz w:val="24"/>
          <w:szCs w:val="24"/>
          <w:lang w:val="en-ZW"/>
        </w:rPr>
        <w:t>.</w:t>
      </w:r>
    </w:p>
    <w:p w:rsidR="00E43CE3" w:rsidRDefault="00933614" w:rsidP="00E43CE3">
      <w:pPr>
        <w:pStyle w:val="ListParagraph"/>
        <w:numPr>
          <w:ilvl w:val="0"/>
          <w:numId w:val="13"/>
        </w:numPr>
        <w:tabs>
          <w:tab w:val="left" w:pos="993"/>
          <w:tab w:val="left" w:pos="1985"/>
        </w:tabs>
        <w:spacing w:line="240" w:lineRule="auto"/>
        <w:ind w:left="567" w:firstLine="0"/>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Conflict of interest as </w:t>
      </w:r>
      <w:r w:rsidR="00E260BC" w:rsidRPr="00A41E3C">
        <w:rPr>
          <w:rFonts w:ascii="Times New Roman" w:eastAsia="Calibri" w:hAnsi="Times New Roman" w:cs="Times New Roman"/>
          <w:sz w:val="24"/>
          <w:szCs w:val="24"/>
          <w:lang w:val="en-ZW"/>
        </w:rPr>
        <w:t>second</w:t>
      </w:r>
      <w:r w:rsidR="0071430A" w:rsidRPr="00A41E3C">
        <w:rPr>
          <w:rFonts w:ascii="Times New Roman" w:eastAsia="Calibri" w:hAnsi="Times New Roman" w:cs="Times New Roman"/>
          <w:sz w:val="24"/>
          <w:szCs w:val="24"/>
          <w:lang w:val="en-ZW"/>
        </w:rPr>
        <w:t xml:space="preserve"> respondent’s dut</w:t>
      </w:r>
      <w:r w:rsidRPr="00A41E3C">
        <w:rPr>
          <w:rFonts w:ascii="Times New Roman" w:eastAsia="Calibri" w:hAnsi="Times New Roman" w:cs="Times New Roman"/>
          <w:sz w:val="24"/>
          <w:szCs w:val="24"/>
          <w:lang w:val="en-ZW"/>
        </w:rPr>
        <w:t xml:space="preserve">ies as an Estate Agent and an Agent </w:t>
      </w:r>
    </w:p>
    <w:p w:rsidR="00933614" w:rsidRPr="00A41E3C" w:rsidRDefault="00E43CE3" w:rsidP="00E43CE3">
      <w:pPr>
        <w:pStyle w:val="ListParagraph"/>
        <w:tabs>
          <w:tab w:val="left" w:pos="993"/>
          <w:tab w:val="left" w:pos="1985"/>
        </w:tabs>
        <w:spacing w:line="240" w:lineRule="auto"/>
        <w:ind w:left="567"/>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r>
      <w:r w:rsidR="00933614" w:rsidRPr="00A41E3C">
        <w:rPr>
          <w:rFonts w:ascii="Times New Roman" w:eastAsia="Calibri" w:hAnsi="Times New Roman" w:cs="Times New Roman"/>
          <w:sz w:val="24"/>
          <w:szCs w:val="24"/>
          <w:lang w:val="en-ZW"/>
        </w:rPr>
        <w:t>of the Sheriff of the High Court are in conflict.</w:t>
      </w:r>
    </w:p>
    <w:p w:rsidR="00E43CE3" w:rsidRDefault="00933614" w:rsidP="00E43CE3">
      <w:pPr>
        <w:pStyle w:val="ListParagraph"/>
        <w:numPr>
          <w:ilvl w:val="0"/>
          <w:numId w:val="13"/>
        </w:numPr>
        <w:tabs>
          <w:tab w:val="left" w:pos="993"/>
        </w:tabs>
        <w:spacing w:line="240" w:lineRule="auto"/>
        <w:ind w:left="567" w:firstLine="0"/>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Gross misconduct and criminal abuse of office by the Judge to preside in a case she </w:t>
      </w:r>
    </w:p>
    <w:p w:rsidR="00933614" w:rsidRPr="00A41E3C" w:rsidRDefault="00E43CE3" w:rsidP="00E43CE3">
      <w:pPr>
        <w:pStyle w:val="ListParagraph"/>
        <w:tabs>
          <w:tab w:val="left" w:pos="993"/>
        </w:tabs>
        <w:spacing w:line="240" w:lineRule="auto"/>
        <w:ind w:left="567"/>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b/>
      </w:r>
      <w:r w:rsidR="00933614" w:rsidRPr="00A41E3C">
        <w:rPr>
          <w:rFonts w:ascii="Times New Roman" w:eastAsia="Calibri" w:hAnsi="Times New Roman" w:cs="Times New Roman"/>
          <w:sz w:val="24"/>
          <w:szCs w:val="24"/>
          <w:lang w:val="en-ZW"/>
        </w:rPr>
        <w:t>has interest in.</w:t>
      </w:r>
    </w:p>
    <w:p w:rsidR="00E43CE3" w:rsidRDefault="00933614" w:rsidP="00E43CE3">
      <w:pPr>
        <w:pStyle w:val="ListParagraph"/>
        <w:numPr>
          <w:ilvl w:val="0"/>
          <w:numId w:val="13"/>
        </w:numPr>
        <w:tabs>
          <w:tab w:val="left" w:pos="993"/>
        </w:tabs>
        <w:spacing w:after="0" w:line="240" w:lineRule="auto"/>
        <w:ind w:left="567" w:firstLine="0"/>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Deliberate violations of the agreement of sale</w:t>
      </w:r>
      <w:r w:rsidR="00711E64" w:rsidRPr="00A41E3C">
        <w:rPr>
          <w:rFonts w:ascii="Times New Roman" w:eastAsia="Calibri" w:hAnsi="Times New Roman" w:cs="Times New Roman"/>
          <w:sz w:val="24"/>
          <w:szCs w:val="24"/>
          <w:lang w:val="en-ZW"/>
        </w:rPr>
        <w:t xml:space="preserve"> by the Judge, </w:t>
      </w:r>
      <w:r w:rsidR="00E260BC" w:rsidRPr="00A41E3C">
        <w:rPr>
          <w:rFonts w:ascii="Times New Roman" w:eastAsia="Calibri" w:hAnsi="Times New Roman" w:cs="Times New Roman"/>
          <w:sz w:val="24"/>
          <w:szCs w:val="24"/>
          <w:lang w:val="en-ZW"/>
        </w:rPr>
        <w:t>second</w:t>
      </w:r>
      <w:r w:rsidR="00711E64" w:rsidRPr="00A41E3C">
        <w:rPr>
          <w:rFonts w:ascii="Times New Roman" w:eastAsia="Calibri" w:hAnsi="Times New Roman" w:cs="Times New Roman"/>
          <w:sz w:val="24"/>
          <w:szCs w:val="24"/>
          <w:lang w:val="en-ZW"/>
        </w:rPr>
        <w:t xml:space="preserve"> respondent has </w:t>
      </w:r>
    </w:p>
    <w:p w:rsidR="00707F63" w:rsidRPr="00707F63" w:rsidRDefault="00711E64" w:rsidP="00B87C78">
      <w:pPr>
        <w:pStyle w:val="ListParagraph"/>
        <w:tabs>
          <w:tab w:val="left" w:pos="993"/>
        </w:tabs>
        <w:spacing w:after="0" w:line="240" w:lineRule="auto"/>
        <w:ind w:left="992"/>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no power of</w:t>
      </w:r>
      <w:r w:rsidR="00C32073" w:rsidRPr="00A41E3C">
        <w:rPr>
          <w:rFonts w:ascii="Times New Roman" w:eastAsia="Calibri" w:hAnsi="Times New Roman" w:cs="Times New Roman"/>
          <w:sz w:val="24"/>
          <w:szCs w:val="24"/>
          <w:lang w:val="en-ZW"/>
        </w:rPr>
        <w:t xml:space="preserve"> </w:t>
      </w:r>
      <w:r w:rsidRPr="00A41E3C">
        <w:rPr>
          <w:rFonts w:ascii="Times New Roman" w:eastAsia="Calibri" w:hAnsi="Times New Roman" w:cs="Times New Roman"/>
          <w:sz w:val="24"/>
          <w:szCs w:val="24"/>
          <w:lang w:val="en-ZW"/>
        </w:rPr>
        <w:t xml:space="preserve">attorney, the </w:t>
      </w:r>
      <w:r w:rsidR="00C32073" w:rsidRPr="00A41E3C">
        <w:rPr>
          <w:rFonts w:ascii="Times New Roman" w:eastAsia="Calibri" w:hAnsi="Times New Roman" w:cs="Times New Roman"/>
          <w:sz w:val="24"/>
          <w:szCs w:val="24"/>
          <w:lang w:val="en-ZW"/>
        </w:rPr>
        <w:t>purported</w:t>
      </w:r>
      <w:r w:rsidRPr="00A41E3C">
        <w:rPr>
          <w:rFonts w:ascii="Times New Roman" w:eastAsia="Calibri" w:hAnsi="Times New Roman" w:cs="Times New Roman"/>
          <w:sz w:val="24"/>
          <w:szCs w:val="24"/>
          <w:lang w:val="en-ZW"/>
        </w:rPr>
        <w:t xml:space="preserve"> cancellation by </w:t>
      </w:r>
      <w:r w:rsidR="00E260BC" w:rsidRPr="00A41E3C">
        <w:rPr>
          <w:rFonts w:ascii="Times New Roman" w:eastAsia="Calibri" w:hAnsi="Times New Roman" w:cs="Times New Roman"/>
          <w:sz w:val="24"/>
          <w:szCs w:val="24"/>
          <w:lang w:val="en-ZW"/>
        </w:rPr>
        <w:t>second</w:t>
      </w:r>
      <w:r w:rsidRPr="00A41E3C">
        <w:rPr>
          <w:rFonts w:ascii="Times New Roman" w:eastAsia="Calibri" w:hAnsi="Times New Roman" w:cs="Times New Roman"/>
          <w:sz w:val="24"/>
          <w:szCs w:val="24"/>
          <w:lang w:val="en-ZW"/>
        </w:rPr>
        <w:t xml:space="preserve"> respondent is unlawful and of no effect or force.</w:t>
      </w:r>
    </w:p>
    <w:p w:rsidR="00707F63" w:rsidRPr="00B87C78" w:rsidRDefault="00711E64" w:rsidP="00B87C78">
      <w:pPr>
        <w:pStyle w:val="ListParagraph"/>
        <w:numPr>
          <w:ilvl w:val="0"/>
          <w:numId w:val="14"/>
        </w:numPr>
        <w:tabs>
          <w:tab w:val="left" w:pos="1134"/>
        </w:tabs>
        <w:spacing w:after="0" w:line="240" w:lineRule="auto"/>
        <w:ind w:left="1497" w:hanging="357"/>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The court </w:t>
      </w:r>
      <w:r w:rsidRPr="00A41E3C">
        <w:rPr>
          <w:rFonts w:ascii="Times New Roman" w:eastAsia="Calibri" w:hAnsi="Times New Roman" w:cs="Times New Roman"/>
          <w:i/>
          <w:sz w:val="24"/>
          <w:szCs w:val="24"/>
          <w:lang w:val="en-ZW"/>
        </w:rPr>
        <w:t>a quo</w:t>
      </w:r>
      <w:r w:rsidRPr="00A41E3C">
        <w:rPr>
          <w:rFonts w:ascii="Times New Roman" w:eastAsia="Calibri" w:hAnsi="Times New Roman" w:cs="Times New Roman"/>
          <w:sz w:val="24"/>
          <w:szCs w:val="24"/>
          <w:lang w:val="en-ZW"/>
        </w:rPr>
        <w:t xml:space="preserve"> deliberately ignores double sale by </w:t>
      </w:r>
      <w:r w:rsidR="00F96E3B" w:rsidRPr="00A41E3C">
        <w:rPr>
          <w:rFonts w:ascii="Times New Roman" w:eastAsia="Calibri" w:hAnsi="Times New Roman" w:cs="Times New Roman"/>
          <w:sz w:val="24"/>
          <w:szCs w:val="24"/>
          <w:lang w:val="en-ZW"/>
        </w:rPr>
        <w:t>first</w:t>
      </w:r>
      <w:r w:rsidRPr="00A41E3C">
        <w:rPr>
          <w:rFonts w:ascii="Times New Roman" w:eastAsia="Calibri" w:hAnsi="Times New Roman" w:cs="Times New Roman"/>
          <w:sz w:val="24"/>
          <w:szCs w:val="24"/>
          <w:lang w:val="en-ZW"/>
        </w:rPr>
        <w:t xml:space="preserve"> and </w:t>
      </w:r>
      <w:r w:rsidR="00E260BC" w:rsidRPr="00A41E3C">
        <w:rPr>
          <w:rFonts w:ascii="Times New Roman" w:eastAsia="Calibri" w:hAnsi="Times New Roman" w:cs="Times New Roman"/>
          <w:sz w:val="24"/>
          <w:szCs w:val="24"/>
          <w:lang w:val="en-ZW"/>
        </w:rPr>
        <w:t>second</w:t>
      </w:r>
      <w:r w:rsidRPr="00A41E3C">
        <w:rPr>
          <w:rFonts w:ascii="Times New Roman" w:eastAsia="Calibri" w:hAnsi="Times New Roman" w:cs="Times New Roman"/>
          <w:sz w:val="24"/>
          <w:szCs w:val="24"/>
          <w:lang w:val="en-ZW"/>
        </w:rPr>
        <w:t xml:space="preserve"> respondents to </w:t>
      </w:r>
      <w:r w:rsidR="00F96E3B" w:rsidRPr="00A41E3C">
        <w:rPr>
          <w:rFonts w:ascii="Times New Roman" w:eastAsia="Calibri" w:hAnsi="Times New Roman" w:cs="Times New Roman"/>
          <w:sz w:val="24"/>
          <w:szCs w:val="24"/>
          <w:lang w:val="en-ZW"/>
        </w:rPr>
        <w:t>third</w:t>
      </w:r>
      <w:r w:rsidRPr="00A41E3C">
        <w:rPr>
          <w:rFonts w:ascii="Times New Roman" w:eastAsia="Calibri" w:hAnsi="Times New Roman" w:cs="Times New Roman"/>
          <w:sz w:val="24"/>
          <w:szCs w:val="24"/>
          <w:lang w:val="en-ZW"/>
        </w:rPr>
        <w:t xml:space="preserve"> respondent</w:t>
      </w:r>
    </w:p>
    <w:p w:rsidR="00F96E3B" w:rsidRPr="00707F63" w:rsidRDefault="00711E64" w:rsidP="00B87C78">
      <w:pPr>
        <w:pStyle w:val="ListParagraph"/>
        <w:numPr>
          <w:ilvl w:val="0"/>
          <w:numId w:val="14"/>
        </w:numPr>
        <w:tabs>
          <w:tab w:val="left" w:pos="1134"/>
        </w:tabs>
        <w:spacing w:line="24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The court </w:t>
      </w:r>
      <w:r w:rsidRPr="00A41E3C">
        <w:rPr>
          <w:rFonts w:ascii="Times New Roman" w:eastAsia="Calibri" w:hAnsi="Times New Roman" w:cs="Times New Roman"/>
          <w:i/>
          <w:sz w:val="24"/>
          <w:szCs w:val="24"/>
          <w:lang w:val="en-ZW"/>
        </w:rPr>
        <w:t>a quo</w:t>
      </w:r>
      <w:r w:rsidRPr="00A41E3C">
        <w:rPr>
          <w:rFonts w:ascii="Times New Roman" w:eastAsia="Calibri" w:hAnsi="Times New Roman" w:cs="Times New Roman"/>
          <w:sz w:val="24"/>
          <w:szCs w:val="24"/>
          <w:lang w:val="en-ZW"/>
        </w:rPr>
        <w:t xml:space="preserve"> cannot prove a breach, neither do respondents.</w:t>
      </w:r>
    </w:p>
    <w:p w:rsidR="00707F63" w:rsidRPr="00B87C78" w:rsidRDefault="00711E64" w:rsidP="00B87C78">
      <w:pPr>
        <w:pStyle w:val="ListParagraph"/>
        <w:numPr>
          <w:ilvl w:val="0"/>
          <w:numId w:val="14"/>
        </w:numPr>
        <w:tabs>
          <w:tab w:val="left" w:pos="1134"/>
        </w:tabs>
        <w:spacing w:line="24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 xml:space="preserve">The court </w:t>
      </w:r>
      <w:r w:rsidRPr="00A41E3C">
        <w:rPr>
          <w:rFonts w:ascii="Times New Roman" w:eastAsia="Calibri" w:hAnsi="Times New Roman" w:cs="Times New Roman"/>
          <w:i/>
          <w:sz w:val="24"/>
          <w:szCs w:val="24"/>
          <w:lang w:val="en-ZW"/>
        </w:rPr>
        <w:t>a quo</w:t>
      </w:r>
      <w:r w:rsidRPr="00A41E3C">
        <w:rPr>
          <w:rFonts w:ascii="Times New Roman" w:eastAsia="Calibri" w:hAnsi="Times New Roman" w:cs="Times New Roman"/>
          <w:sz w:val="24"/>
          <w:szCs w:val="24"/>
          <w:lang w:val="en-ZW"/>
        </w:rPr>
        <w:t xml:space="preserve"> erred by assuming this case was brought to court in </w:t>
      </w:r>
      <w:r w:rsidR="00C32073" w:rsidRPr="00A41E3C">
        <w:rPr>
          <w:rFonts w:ascii="Times New Roman" w:eastAsia="Calibri" w:hAnsi="Times New Roman" w:cs="Times New Roman"/>
          <w:sz w:val="24"/>
          <w:szCs w:val="24"/>
          <w:lang w:val="en-ZW"/>
        </w:rPr>
        <w:t>June</w:t>
      </w:r>
      <w:r w:rsidRPr="00A41E3C">
        <w:rPr>
          <w:rFonts w:ascii="Times New Roman" w:eastAsia="Calibri" w:hAnsi="Times New Roman" w:cs="Times New Roman"/>
          <w:sz w:val="24"/>
          <w:szCs w:val="24"/>
          <w:lang w:val="en-ZW"/>
        </w:rPr>
        <w:t xml:space="preserve"> 2020, when in fact it was at the courts in August 2017.</w:t>
      </w:r>
      <w:r w:rsidR="002A27EC" w:rsidRPr="00A41E3C">
        <w:rPr>
          <w:rFonts w:ascii="Times New Roman" w:eastAsia="Calibri" w:hAnsi="Times New Roman" w:cs="Times New Roman"/>
          <w:sz w:val="24"/>
          <w:szCs w:val="24"/>
          <w:lang w:val="en-ZW"/>
        </w:rPr>
        <w:t xml:space="preserve"> </w:t>
      </w:r>
      <w:r w:rsidR="00302A58" w:rsidRPr="00A41E3C">
        <w:rPr>
          <w:rFonts w:ascii="Times New Roman" w:eastAsia="Calibri" w:hAnsi="Times New Roman" w:cs="Times New Roman"/>
          <w:sz w:val="24"/>
          <w:szCs w:val="24"/>
          <w:lang w:val="en-ZW"/>
        </w:rPr>
        <w:t>See</w:t>
      </w:r>
      <w:r w:rsidRPr="00A41E3C">
        <w:rPr>
          <w:rFonts w:ascii="Times New Roman" w:eastAsia="Calibri" w:hAnsi="Times New Roman" w:cs="Times New Roman"/>
          <w:sz w:val="24"/>
          <w:szCs w:val="24"/>
          <w:lang w:val="en-ZW"/>
        </w:rPr>
        <w:t xml:space="preserve"> annexure E</w:t>
      </w:r>
      <w:r w:rsidR="00F96E3B" w:rsidRPr="00A41E3C">
        <w:rPr>
          <w:rFonts w:ascii="Times New Roman" w:eastAsia="Calibri" w:hAnsi="Times New Roman" w:cs="Times New Roman"/>
          <w:sz w:val="24"/>
          <w:szCs w:val="24"/>
          <w:lang w:val="en-ZW"/>
        </w:rPr>
        <w:t>.</w:t>
      </w:r>
    </w:p>
    <w:p w:rsidR="00711E64" w:rsidRPr="00707F63" w:rsidRDefault="00711E64" w:rsidP="00B87C78">
      <w:pPr>
        <w:pStyle w:val="ListParagraph"/>
        <w:numPr>
          <w:ilvl w:val="0"/>
          <w:numId w:val="14"/>
        </w:numPr>
        <w:tabs>
          <w:tab w:val="left" w:pos="1134"/>
        </w:tabs>
        <w:spacing w:line="240" w:lineRule="auto"/>
        <w:jc w:val="both"/>
        <w:rPr>
          <w:rFonts w:ascii="Times New Roman" w:eastAsia="Calibri" w:hAnsi="Times New Roman" w:cs="Times New Roman"/>
          <w:sz w:val="24"/>
          <w:szCs w:val="24"/>
          <w:lang w:val="en-ZW"/>
        </w:rPr>
      </w:pPr>
      <w:r w:rsidRPr="00707F63">
        <w:rPr>
          <w:rFonts w:ascii="Times New Roman" w:eastAsia="Calibri" w:hAnsi="Times New Roman" w:cs="Times New Roman"/>
          <w:sz w:val="24"/>
          <w:szCs w:val="24"/>
          <w:lang w:val="en-ZW"/>
        </w:rPr>
        <w:t xml:space="preserve">Fraudulent court orders, Annexures ‘J’ 0224983 and ‘K’ HC 2042/19 are a result of a fraudulent, Notice of set down urgent </w:t>
      </w:r>
      <w:r w:rsidR="00C32073" w:rsidRPr="00707F63">
        <w:rPr>
          <w:rFonts w:ascii="Times New Roman" w:eastAsia="Calibri" w:hAnsi="Times New Roman" w:cs="Times New Roman"/>
          <w:sz w:val="24"/>
          <w:szCs w:val="24"/>
          <w:lang w:val="en-ZW"/>
        </w:rPr>
        <w:t>chamber</w:t>
      </w:r>
      <w:r w:rsidRPr="00707F63">
        <w:rPr>
          <w:rFonts w:ascii="Times New Roman" w:eastAsia="Calibri" w:hAnsi="Times New Roman" w:cs="Times New Roman"/>
          <w:sz w:val="24"/>
          <w:szCs w:val="24"/>
          <w:lang w:val="en-ZW"/>
        </w:rPr>
        <w:t xml:space="preserve"> application </w:t>
      </w:r>
      <w:r w:rsidR="00C32073" w:rsidRPr="00707F63">
        <w:rPr>
          <w:rFonts w:ascii="Times New Roman" w:eastAsia="Calibri" w:hAnsi="Times New Roman" w:cs="Times New Roman"/>
          <w:sz w:val="24"/>
          <w:szCs w:val="24"/>
          <w:lang w:val="en-ZW"/>
        </w:rPr>
        <w:t>Annexure ‘I</w:t>
      </w:r>
      <w:r w:rsidRPr="00707F63">
        <w:rPr>
          <w:rFonts w:ascii="Times New Roman" w:eastAsia="Calibri" w:hAnsi="Times New Roman" w:cs="Times New Roman"/>
          <w:sz w:val="24"/>
          <w:szCs w:val="24"/>
          <w:lang w:val="en-ZW"/>
        </w:rPr>
        <w:t>’ HC 1377</w:t>
      </w:r>
      <w:r w:rsidR="007A1BB7" w:rsidRPr="00707F63">
        <w:rPr>
          <w:rFonts w:ascii="Times New Roman" w:eastAsia="Calibri" w:hAnsi="Times New Roman" w:cs="Times New Roman"/>
          <w:sz w:val="24"/>
          <w:szCs w:val="24"/>
          <w:lang w:val="en-ZW"/>
        </w:rPr>
        <w:t>/19 as it is not served on the a</w:t>
      </w:r>
      <w:r w:rsidRPr="00707F63">
        <w:rPr>
          <w:rFonts w:ascii="Times New Roman" w:eastAsia="Calibri" w:hAnsi="Times New Roman" w:cs="Times New Roman"/>
          <w:sz w:val="24"/>
          <w:szCs w:val="24"/>
          <w:lang w:val="en-ZW"/>
        </w:rPr>
        <w:t>pplicant. It has a wrong surname, wrong address and faxed at odd hours of business, 2:11am.</w:t>
      </w:r>
      <w:r w:rsidR="00707F63">
        <w:rPr>
          <w:rFonts w:ascii="Times New Roman" w:eastAsia="Calibri" w:hAnsi="Times New Roman" w:cs="Times New Roman"/>
          <w:sz w:val="24"/>
          <w:szCs w:val="24"/>
          <w:lang w:val="en-ZW"/>
        </w:rPr>
        <w:t>”</w:t>
      </w:r>
    </w:p>
    <w:p w:rsidR="00707F63" w:rsidRPr="00A41E3C" w:rsidRDefault="00707F63" w:rsidP="00707F63">
      <w:pPr>
        <w:spacing w:after="0" w:line="480" w:lineRule="auto"/>
        <w:ind w:left="720" w:firstLine="720"/>
        <w:jc w:val="both"/>
        <w:rPr>
          <w:rFonts w:ascii="Times New Roman" w:eastAsia="Calibri" w:hAnsi="Times New Roman" w:cs="Times New Roman"/>
          <w:sz w:val="24"/>
          <w:szCs w:val="24"/>
          <w:lang w:val="en-ZW"/>
        </w:rPr>
      </w:pPr>
    </w:p>
    <w:p w:rsidR="0077736B" w:rsidRPr="00A41E3C" w:rsidRDefault="00F96E3B" w:rsidP="00CE47AC">
      <w:pPr>
        <w:tabs>
          <w:tab w:val="left" w:pos="1134"/>
        </w:tabs>
        <w:spacing w:after="0" w:line="480" w:lineRule="auto"/>
        <w:ind w:firstLine="720"/>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77736B" w:rsidRPr="00A41E3C">
        <w:rPr>
          <w:rFonts w:ascii="Times New Roman" w:eastAsia="Calibri" w:hAnsi="Times New Roman" w:cs="Times New Roman"/>
          <w:sz w:val="24"/>
          <w:szCs w:val="24"/>
          <w:lang w:val="en-ZW"/>
        </w:rPr>
        <w:t>The grounds of appeal do not challenge findings that he was advised of the cancellation of the agreement of sale in 2015 hence when he filed the summons in issue</w:t>
      </w:r>
      <w:r w:rsidR="00302A58">
        <w:rPr>
          <w:rFonts w:ascii="Times New Roman" w:eastAsia="Calibri" w:hAnsi="Times New Roman" w:cs="Times New Roman"/>
          <w:sz w:val="24"/>
          <w:szCs w:val="24"/>
          <w:lang w:val="en-ZW"/>
        </w:rPr>
        <w:t xml:space="preserve"> on 9 </w:t>
      </w:r>
      <w:r w:rsidR="002E50C3" w:rsidRPr="00A41E3C">
        <w:rPr>
          <w:rFonts w:ascii="Times New Roman" w:eastAsia="Calibri" w:hAnsi="Times New Roman" w:cs="Times New Roman"/>
          <w:sz w:val="24"/>
          <w:szCs w:val="24"/>
          <w:lang w:val="en-ZW"/>
        </w:rPr>
        <w:t>June 2020</w:t>
      </w:r>
      <w:r w:rsidR="0077736B" w:rsidRPr="00A41E3C">
        <w:rPr>
          <w:rFonts w:ascii="Times New Roman" w:eastAsia="Calibri" w:hAnsi="Times New Roman" w:cs="Times New Roman"/>
          <w:sz w:val="24"/>
          <w:szCs w:val="24"/>
          <w:lang w:val="en-ZW"/>
        </w:rPr>
        <w:t xml:space="preserve"> a period of more than 3 years had la</w:t>
      </w:r>
      <w:r w:rsidR="007A1BB7" w:rsidRPr="00A41E3C">
        <w:rPr>
          <w:rFonts w:ascii="Times New Roman" w:eastAsia="Calibri" w:hAnsi="Times New Roman" w:cs="Times New Roman"/>
          <w:sz w:val="24"/>
          <w:szCs w:val="24"/>
          <w:lang w:val="en-ZW"/>
        </w:rPr>
        <w:t>psed; that the first and second </w:t>
      </w:r>
      <w:r w:rsidR="0077736B" w:rsidRPr="00A41E3C">
        <w:rPr>
          <w:rFonts w:ascii="Times New Roman" w:eastAsia="Calibri" w:hAnsi="Times New Roman" w:cs="Times New Roman"/>
          <w:sz w:val="24"/>
          <w:szCs w:val="24"/>
          <w:lang w:val="en-ZW"/>
        </w:rPr>
        <w:t>respondent</w:t>
      </w:r>
      <w:r w:rsidR="00907D12" w:rsidRPr="00A41E3C">
        <w:rPr>
          <w:rFonts w:ascii="Times New Roman" w:eastAsia="Calibri" w:hAnsi="Times New Roman" w:cs="Times New Roman"/>
          <w:sz w:val="24"/>
          <w:szCs w:val="24"/>
          <w:lang w:val="en-ZW"/>
        </w:rPr>
        <w:t xml:space="preserve">s </w:t>
      </w:r>
      <w:r w:rsidR="0077736B" w:rsidRPr="00A41E3C">
        <w:rPr>
          <w:rFonts w:ascii="Times New Roman" w:eastAsia="Calibri" w:hAnsi="Times New Roman" w:cs="Times New Roman"/>
          <w:sz w:val="24"/>
          <w:szCs w:val="24"/>
          <w:lang w:val="en-ZW"/>
        </w:rPr>
        <w:t>were merely acting as agents for the owners of the property who were known to the applicant and so could not be sued in place of known principals</w:t>
      </w:r>
      <w:r w:rsidR="00907D12" w:rsidRPr="00A41E3C">
        <w:rPr>
          <w:rFonts w:ascii="Times New Roman" w:eastAsia="Calibri" w:hAnsi="Times New Roman" w:cs="Times New Roman"/>
          <w:sz w:val="24"/>
          <w:szCs w:val="24"/>
          <w:lang w:val="en-ZW"/>
        </w:rPr>
        <w:t>;</w:t>
      </w:r>
      <w:r w:rsidR="0077736B" w:rsidRPr="00A41E3C">
        <w:rPr>
          <w:rFonts w:ascii="Times New Roman" w:eastAsia="Calibri" w:hAnsi="Times New Roman" w:cs="Times New Roman"/>
          <w:sz w:val="24"/>
          <w:szCs w:val="24"/>
          <w:lang w:val="en-ZW"/>
        </w:rPr>
        <w:t xml:space="preserve"> and that he knew about the sale and transfer to the third respondent in 2016 </w:t>
      </w:r>
      <w:r w:rsidR="00907D12" w:rsidRPr="00A41E3C">
        <w:rPr>
          <w:rFonts w:ascii="Times New Roman" w:eastAsia="Calibri" w:hAnsi="Times New Roman" w:cs="Times New Roman"/>
          <w:sz w:val="24"/>
          <w:szCs w:val="24"/>
          <w:lang w:val="en-ZW"/>
        </w:rPr>
        <w:t xml:space="preserve"> and so by the time he issued</w:t>
      </w:r>
      <w:r w:rsidR="0077736B" w:rsidRPr="00A41E3C">
        <w:rPr>
          <w:rFonts w:ascii="Times New Roman" w:eastAsia="Calibri" w:hAnsi="Times New Roman" w:cs="Times New Roman"/>
          <w:sz w:val="24"/>
          <w:szCs w:val="24"/>
          <w:lang w:val="en-ZW"/>
        </w:rPr>
        <w:t xml:space="preserve"> the summons in question a pe</w:t>
      </w:r>
      <w:r w:rsidR="002E50C3" w:rsidRPr="00A41E3C">
        <w:rPr>
          <w:rFonts w:ascii="Times New Roman" w:eastAsia="Calibri" w:hAnsi="Times New Roman" w:cs="Times New Roman"/>
          <w:sz w:val="24"/>
          <w:szCs w:val="24"/>
          <w:lang w:val="en-ZW"/>
        </w:rPr>
        <w:t>riod of three years had lapsed.</w:t>
      </w:r>
    </w:p>
    <w:p w:rsidR="00F96E3B" w:rsidRPr="00A41E3C" w:rsidRDefault="00F96E3B" w:rsidP="00CE47AC">
      <w:pPr>
        <w:spacing w:after="0" w:line="480" w:lineRule="auto"/>
        <w:ind w:firstLine="720"/>
        <w:jc w:val="both"/>
        <w:rPr>
          <w:rFonts w:ascii="Times New Roman" w:eastAsia="Calibri" w:hAnsi="Times New Roman" w:cs="Times New Roman"/>
          <w:sz w:val="24"/>
          <w:szCs w:val="24"/>
          <w:lang w:val="en-ZW"/>
        </w:rPr>
      </w:pPr>
    </w:p>
    <w:p w:rsidR="00907D12" w:rsidRPr="00A41E3C" w:rsidRDefault="00F96E3B" w:rsidP="00CE47AC">
      <w:pPr>
        <w:tabs>
          <w:tab w:val="left" w:pos="1134"/>
        </w:tabs>
        <w:spacing w:after="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907D12" w:rsidRPr="00A41E3C">
        <w:rPr>
          <w:rFonts w:ascii="Times New Roman" w:eastAsia="Calibri" w:hAnsi="Times New Roman" w:cs="Times New Roman"/>
          <w:sz w:val="24"/>
          <w:szCs w:val="24"/>
          <w:lang w:val="en-ZW"/>
        </w:rPr>
        <w:t>It may also be noted that the</w:t>
      </w:r>
      <w:r w:rsidR="00D023F7" w:rsidRPr="00A41E3C">
        <w:rPr>
          <w:rFonts w:ascii="Times New Roman" w:eastAsia="Calibri" w:hAnsi="Times New Roman" w:cs="Times New Roman"/>
          <w:sz w:val="24"/>
          <w:szCs w:val="24"/>
          <w:lang w:val="en-ZW"/>
        </w:rPr>
        <w:t xml:space="preserve"> </w:t>
      </w:r>
      <w:r w:rsidR="0071430A" w:rsidRPr="00A41E3C">
        <w:rPr>
          <w:rFonts w:ascii="Times New Roman" w:eastAsia="Calibri" w:hAnsi="Times New Roman" w:cs="Times New Roman"/>
          <w:sz w:val="24"/>
          <w:szCs w:val="24"/>
          <w:lang w:val="en-ZW"/>
        </w:rPr>
        <w:t>relief</w:t>
      </w:r>
      <w:r w:rsidR="00907D12" w:rsidRPr="00A41E3C">
        <w:rPr>
          <w:rFonts w:ascii="Times New Roman" w:eastAsia="Calibri" w:hAnsi="Times New Roman" w:cs="Times New Roman"/>
          <w:sz w:val="24"/>
          <w:szCs w:val="24"/>
          <w:lang w:val="en-ZW"/>
        </w:rPr>
        <w:t xml:space="preserve"> that he seeks on</w:t>
      </w:r>
      <w:r w:rsidR="0077736B" w:rsidRPr="00A41E3C">
        <w:rPr>
          <w:rFonts w:ascii="Times New Roman" w:eastAsia="Calibri" w:hAnsi="Times New Roman" w:cs="Times New Roman"/>
          <w:sz w:val="24"/>
          <w:szCs w:val="24"/>
          <w:lang w:val="en-ZW"/>
        </w:rPr>
        <w:t xml:space="preserve"> appeal is </w:t>
      </w:r>
      <w:r w:rsidR="003D2102" w:rsidRPr="00A41E3C">
        <w:rPr>
          <w:rFonts w:ascii="Times New Roman" w:eastAsia="Calibri" w:hAnsi="Times New Roman" w:cs="Times New Roman"/>
          <w:sz w:val="24"/>
          <w:szCs w:val="24"/>
          <w:lang w:val="en-ZW"/>
        </w:rPr>
        <w:t xml:space="preserve">on the merits and is </w:t>
      </w:r>
      <w:r w:rsidR="002E50C3" w:rsidRPr="00A41E3C">
        <w:rPr>
          <w:rFonts w:ascii="Times New Roman" w:eastAsia="Calibri" w:hAnsi="Times New Roman" w:cs="Times New Roman"/>
          <w:sz w:val="24"/>
          <w:szCs w:val="24"/>
          <w:lang w:val="en-ZW"/>
        </w:rPr>
        <w:t xml:space="preserve">the same as in the summons. The relief is thus incompetent as it is premised on the merits of </w:t>
      </w:r>
      <w:r w:rsidR="002E50C3" w:rsidRPr="00A41E3C">
        <w:rPr>
          <w:rFonts w:ascii="Times New Roman" w:eastAsia="Calibri" w:hAnsi="Times New Roman" w:cs="Times New Roman"/>
          <w:sz w:val="24"/>
          <w:szCs w:val="24"/>
          <w:lang w:val="en-ZW"/>
        </w:rPr>
        <w:lastRenderedPageBreak/>
        <w:t>the matter when the inten</w:t>
      </w:r>
      <w:r w:rsidR="002A27EC" w:rsidRPr="00A41E3C">
        <w:rPr>
          <w:rFonts w:ascii="Times New Roman" w:eastAsia="Calibri" w:hAnsi="Times New Roman" w:cs="Times New Roman"/>
          <w:sz w:val="24"/>
          <w:szCs w:val="24"/>
          <w:lang w:val="en-ZW"/>
        </w:rPr>
        <w:t>ded appeal ought to have been on</w:t>
      </w:r>
      <w:r w:rsidR="002E50C3" w:rsidRPr="00A41E3C">
        <w:rPr>
          <w:rFonts w:ascii="Times New Roman" w:eastAsia="Calibri" w:hAnsi="Times New Roman" w:cs="Times New Roman"/>
          <w:sz w:val="24"/>
          <w:szCs w:val="24"/>
          <w:lang w:val="en-ZW"/>
        </w:rPr>
        <w:t xml:space="preserve"> the determination on the special pleas</w:t>
      </w:r>
      <w:r w:rsidR="00D023F7" w:rsidRPr="00A41E3C">
        <w:rPr>
          <w:rFonts w:ascii="Times New Roman" w:eastAsia="Calibri" w:hAnsi="Times New Roman" w:cs="Times New Roman"/>
          <w:sz w:val="24"/>
          <w:szCs w:val="24"/>
          <w:lang w:val="en-ZW"/>
        </w:rPr>
        <w:t xml:space="preserve">. Clearly the applicant has lamentably failed to establish an arguable case on appeal for which I can grant the order sought. There are no </w:t>
      </w:r>
      <w:r w:rsidR="0071430A" w:rsidRPr="00A41E3C">
        <w:rPr>
          <w:rFonts w:ascii="Times New Roman" w:eastAsia="Calibri" w:hAnsi="Times New Roman" w:cs="Times New Roman"/>
          <w:sz w:val="24"/>
          <w:szCs w:val="24"/>
          <w:lang w:val="en-ZW"/>
        </w:rPr>
        <w:t>prospects</w:t>
      </w:r>
      <w:r w:rsidR="00D023F7" w:rsidRPr="00A41E3C">
        <w:rPr>
          <w:rFonts w:ascii="Times New Roman" w:eastAsia="Calibri" w:hAnsi="Times New Roman" w:cs="Times New Roman"/>
          <w:sz w:val="24"/>
          <w:szCs w:val="24"/>
          <w:lang w:val="en-ZW"/>
        </w:rPr>
        <w:t xml:space="preserve"> of success at all.</w:t>
      </w:r>
    </w:p>
    <w:p w:rsidR="00F96E3B" w:rsidRPr="00A41E3C" w:rsidRDefault="00F96E3B" w:rsidP="00CE47AC">
      <w:pPr>
        <w:spacing w:after="0" w:line="480" w:lineRule="auto"/>
        <w:jc w:val="both"/>
        <w:rPr>
          <w:rFonts w:ascii="Times New Roman" w:eastAsia="Calibri" w:hAnsi="Times New Roman" w:cs="Times New Roman"/>
          <w:sz w:val="24"/>
          <w:szCs w:val="24"/>
          <w:lang w:val="en-ZW"/>
        </w:rPr>
      </w:pPr>
    </w:p>
    <w:p w:rsidR="003D2102" w:rsidRPr="00A41E3C" w:rsidRDefault="00672364" w:rsidP="00CE47AC">
      <w:pPr>
        <w:tabs>
          <w:tab w:val="left" w:pos="1134"/>
        </w:tabs>
        <w:spacing w:after="0" w:line="480" w:lineRule="auto"/>
        <w:jc w:val="both"/>
        <w:rPr>
          <w:rFonts w:ascii="Times New Roman" w:eastAsia="Calibri" w:hAnsi="Times New Roman" w:cs="Times New Roman"/>
          <w:sz w:val="24"/>
          <w:szCs w:val="24"/>
        </w:rPr>
      </w:pPr>
      <w:r w:rsidRPr="00A41E3C">
        <w:rPr>
          <w:rFonts w:ascii="Times New Roman" w:eastAsia="Calibri" w:hAnsi="Times New Roman" w:cs="Times New Roman"/>
          <w:sz w:val="24"/>
          <w:szCs w:val="24"/>
          <w:lang w:val="en-ZW"/>
        </w:rPr>
        <w:t xml:space="preserve"> </w:t>
      </w:r>
      <w:r w:rsidR="00F96E3B" w:rsidRPr="00A41E3C">
        <w:rPr>
          <w:rFonts w:ascii="Times New Roman" w:eastAsia="Calibri" w:hAnsi="Times New Roman" w:cs="Times New Roman"/>
          <w:sz w:val="24"/>
          <w:szCs w:val="24"/>
          <w:lang w:val="en-ZW"/>
        </w:rPr>
        <w:tab/>
      </w:r>
      <w:r w:rsidRPr="00A41E3C">
        <w:rPr>
          <w:rFonts w:ascii="Times New Roman" w:eastAsia="Calibri" w:hAnsi="Times New Roman" w:cs="Times New Roman"/>
          <w:sz w:val="24"/>
          <w:szCs w:val="24"/>
          <w:lang w:val="en-ZW"/>
        </w:rPr>
        <w:t>T</w:t>
      </w:r>
      <w:r w:rsidR="00907D12" w:rsidRPr="00A41E3C">
        <w:rPr>
          <w:rFonts w:ascii="Times New Roman" w:eastAsia="Calibri" w:hAnsi="Times New Roman" w:cs="Times New Roman"/>
          <w:sz w:val="24"/>
          <w:szCs w:val="24"/>
          <w:lang w:val="en-ZW"/>
        </w:rPr>
        <w:t>he respondents</w:t>
      </w:r>
      <w:r w:rsidRPr="00A41E3C">
        <w:rPr>
          <w:rFonts w:ascii="Times New Roman" w:eastAsia="Calibri" w:hAnsi="Times New Roman" w:cs="Times New Roman"/>
          <w:sz w:val="24"/>
          <w:szCs w:val="24"/>
          <w:lang w:val="en-ZW"/>
        </w:rPr>
        <w:t>’ C</w:t>
      </w:r>
      <w:r w:rsidR="00907D12" w:rsidRPr="00A41E3C">
        <w:rPr>
          <w:rFonts w:ascii="Times New Roman" w:eastAsia="Calibri" w:hAnsi="Times New Roman" w:cs="Times New Roman"/>
          <w:sz w:val="24"/>
          <w:szCs w:val="24"/>
          <w:lang w:val="en-ZW"/>
        </w:rPr>
        <w:t xml:space="preserve">ounsel, in </w:t>
      </w:r>
      <w:r w:rsidRPr="00A41E3C">
        <w:rPr>
          <w:rFonts w:ascii="Times New Roman" w:eastAsia="Calibri" w:hAnsi="Times New Roman" w:cs="Times New Roman"/>
          <w:sz w:val="24"/>
          <w:szCs w:val="24"/>
          <w:lang w:val="en-ZW"/>
        </w:rPr>
        <w:t>seeking</w:t>
      </w:r>
      <w:r w:rsidR="00907D12" w:rsidRPr="00A41E3C">
        <w:rPr>
          <w:rFonts w:ascii="Times New Roman" w:eastAsia="Calibri" w:hAnsi="Times New Roman" w:cs="Times New Roman"/>
          <w:sz w:val="24"/>
          <w:szCs w:val="24"/>
          <w:lang w:val="en-ZW"/>
        </w:rPr>
        <w:t xml:space="preserve"> costs on the higher scale</w:t>
      </w:r>
      <w:r w:rsidR="0085103F" w:rsidRPr="00A41E3C">
        <w:rPr>
          <w:rFonts w:ascii="Times New Roman" w:eastAsia="Calibri" w:hAnsi="Times New Roman" w:cs="Times New Roman"/>
          <w:sz w:val="24"/>
          <w:szCs w:val="24"/>
          <w:lang w:val="en-ZW"/>
        </w:rPr>
        <w:t>, alluded</w:t>
      </w:r>
      <w:r w:rsidR="00CE588E" w:rsidRPr="00A41E3C">
        <w:rPr>
          <w:rFonts w:ascii="Times New Roman" w:eastAsia="Calibri" w:hAnsi="Times New Roman" w:cs="Times New Roman"/>
          <w:sz w:val="24"/>
          <w:szCs w:val="24"/>
          <w:lang w:val="en-ZW"/>
        </w:rPr>
        <w:t xml:space="preserve"> to the litigious </w:t>
      </w:r>
      <w:r w:rsidR="0071430A" w:rsidRPr="00A41E3C">
        <w:rPr>
          <w:rFonts w:ascii="Times New Roman" w:eastAsia="Calibri" w:hAnsi="Times New Roman" w:cs="Times New Roman"/>
          <w:sz w:val="24"/>
          <w:szCs w:val="24"/>
          <w:lang w:val="en-ZW"/>
        </w:rPr>
        <w:t>nature</w:t>
      </w:r>
      <w:r w:rsidR="00CE588E" w:rsidRPr="00A41E3C">
        <w:rPr>
          <w:rFonts w:ascii="Times New Roman" w:eastAsia="Calibri" w:hAnsi="Times New Roman" w:cs="Times New Roman"/>
          <w:sz w:val="24"/>
          <w:szCs w:val="24"/>
          <w:lang w:val="en-ZW"/>
        </w:rPr>
        <w:t xml:space="preserve"> of the applicant </w:t>
      </w:r>
      <w:r w:rsidR="0071430A" w:rsidRPr="00A41E3C">
        <w:rPr>
          <w:rFonts w:ascii="Times New Roman" w:eastAsia="Calibri" w:hAnsi="Times New Roman" w:cs="Times New Roman"/>
          <w:sz w:val="24"/>
          <w:szCs w:val="24"/>
          <w:lang w:val="en-ZW"/>
        </w:rPr>
        <w:t>in spite</w:t>
      </w:r>
      <w:r w:rsidR="00CE588E" w:rsidRPr="00A41E3C">
        <w:rPr>
          <w:rFonts w:ascii="Times New Roman" w:eastAsia="Calibri" w:hAnsi="Times New Roman" w:cs="Times New Roman"/>
          <w:sz w:val="24"/>
          <w:szCs w:val="24"/>
          <w:lang w:val="en-ZW"/>
        </w:rPr>
        <w:t xml:space="preserve"> of extant court orders against him which he has not </w:t>
      </w:r>
      <w:r w:rsidR="0071430A" w:rsidRPr="00A41E3C">
        <w:rPr>
          <w:rFonts w:ascii="Times New Roman" w:eastAsia="Calibri" w:hAnsi="Times New Roman" w:cs="Times New Roman"/>
          <w:sz w:val="24"/>
          <w:szCs w:val="24"/>
          <w:lang w:val="en-ZW"/>
        </w:rPr>
        <w:t>challenged and</w:t>
      </w:r>
      <w:r w:rsidR="00CE588E" w:rsidRPr="00A41E3C">
        <w:rPr>
          <w:rFonts w:ascii="Times New Roman" w:eastAsia="Calibri" w:hAnsi="Times New Roman" w:cs="Times New Roman"/>
          <w:sz w:val="24"/>
          <w:szCs w:val="24"/>
          <w:lang w:val="en-ZW"/>
        </w:rPr>
        <w:t xml:space="preserve"> the fact that the property in question was </w:t>
      </w:r>
      <w:r w:rsidR="0071430A" w:rsidRPr="00A41E3C">
        <w:rPr>
          <w:rFonts w:ascii="Times New Roman" w:eastAsia="Calibri" w:hAnsi="Times New Roman" w:cs="Times New Roman"/>
          <w:sz w:val="24"/>
          <w:szCs w:val="24"/>
          <w:lang w:val="en-ZW"/>
        </w:rPr>
        <w:t>transferred</w:t>
      </w:r>
      <w:r w:rsidR="00CE588E" w:rsidRPr="00A41E3C">
        <w:rPr>
          <w:rFonts w:ascii="Times New Roman" w:eastAsia="Calibri" w:hAnsi="Times New Roman" w:cs="Times New Roman"/>
          <w:sz w:val="24"/>
          <w:szCs w:val="24"/>
          <w:lang w:val="en-ZW"/>
        </w:rPr>
        <w:t xml:space="preserve"> to the </w:t>
      </w:r>
      <w:r w:rsidR="00E52DC0" w:rsidRPr="00A41E3C">
        <w:rPr>
          <w:rFonts w:ascii="Times New Roman" w:eastAsia="Calibri" w:hAnsi="Times New Roman" w:cs="Times New Roman"/>
          <w:sz w:val="24"/>
          <w:szCs w:val="24"/>
          <w:lang w:val="en-ZW"/>
        </w:rPr>
        <w:t>third</w:t>
      </w:r>
      <w:r w:rsidR="00CE588E" w:rsidRPr="00A41E3C">
        <w:rPr>
          <w:rFonts w:ascii="Times New Roman" w:eastAsia="Calibri" w:hAnsi="Times New Roman" w:cs="Times New Roman"/>
          <w:sz w:val="24"/>
          <w:szCs w:val="24"/>
          <w:lang w:val="en-ZW"/>
        </w:rPr>
        <w:t xml:space="preserve"> respondent in 2016 to his </w:t>
      </w:r>
      <w:r w:rsidR="0085103F" w:rsidRPr="00A41E3C">
        <w:rPr>
          <w:rFonts w:ascii="Times New Roman" w:eastAsia="Calibri" w:hAnsi="Times New Roman" w:cs="Times New Roman"/>
          <w:sz w:val="24"/>
          <w:szCs w:val="24"/>
          <w:lang w:val="en-ZW"/>
        </w:rPr>
        <w:t xml:space="preserve">knowledge. </w:t>
      </w:r>
      <w:r w:rsidR="00CE588E" w:rsidRPr="00A41E3C">
        <w:rPr>
          <w:rFonts w:ascii="Times New Roman" w:eastAsia="Calibri" w:hAnsi="Times New Roman" w:cs="Times New Roman"/>
          <w:sz w:val="24"/>
          <w:szCs w:val="24"/>
        </w:rPr>
        <w:t xml:space="preserve">Transfer to the </w:t>
      </w:r>
      <w:r w:rsidR="00E52DC0" w:rsidRPr="00A41E3C">
        <w:rPr>
          <w:rFonts w:ascii="Times New Roman" w:eastAsia="Calibri" w:hAnsi="Times New Roman" w:cs="Times New Roman"/>
          <w:sz w:val="24"/>
          <w:szCs w:val="24"/>
        </w:rPr>
        <w:t>third</w:t>
      </w:r>
      <w:r w:rsidR="0085103F" w:rsidRPr="00A41E3C">
        <w:rPr>
          <w:rFonts w:ascii="Times New Roman" w:eastAsia="Calibri" w:hAnsi="Times New Roman" w:cs="Times New Roman"/>
          <w:sz w:val="24"/>
          <w:szCs w:val="24"/>
        </w:rPr>
        <w:t xml:space="preserve"> respondent was</w:t>
      </w:r>
      <w:r w:rsidR="00CE588E" w:rsidRPr="00A41E3C">
        <w:rPr>
          <w:rFonts w:ascii="Times New Roman" w:eastAsia="Calibri" w:hAnsi="Times New Roman" w:cs="Times New Roman"/>
          <w:sz w:val="24"/>
          <w:szCs w:val="24"/>
        </w:rPr>
        <w:t xml:space="preserve"> effected</w:t>
      </w:r>
      <w:r w:rsidR="0085103F" w:rsidRPr="00A41E3C">
        <w:rPr>
          <w:rFonts w:ascii="Times New Roman" w:eastAsia="Calibri" w:hAnsi="Times New Roman" w:cs="Times New Roman"/>
          <w:sz w:val="24"/>
          <w:szCs w:val="24"/>
        </w:rPr>
        <w:t xml:space="preserve"> more than three years ago yet the applicant still drags respondents to court on unsustainable claims. In this regard they submitted that</w:t>
      </w:r>
      <w:r w:rsidR="00CE588E" w:rsidRPr="00A41E3C">
        <w:rPr>
          <w:rFonts w:ascii="Times New Roman" w:eastAsia="Calibri" w:hAnsi="Times New Roman" w:cs="Times New Roman"/>
          <w:sz w:val="24"/>
          <w:szCs w:val="24"/>
        </w:rPr>
        <w:t xml:space="preserve"> the applicant has been constantly in and out of the courts in a plet</w:t>
      </w:r>
      <w:r w:rsidR="00B265FC">
        <w:rPr>
          <w:rFonts w:ascii="Times New Roman" w:eastAsia="Calibri" w:hAnsi="Times New Roman" w:cs="Times New Roman"/>
          <w:sz w:val="24"/>
          <w:szCs w:val="24"/>
        </w:rPr>
        <w:t>hora of matters some of which</w:t>
      </w:r>
      <w:r w:rsidR="0085103F" w:rsidRPr="00A41E3C">
        <w:rPr>
          <w:rFonts w:ascii="Times New Roman" w:eastAsia="Calibri" w:hAnsi="Times New Roman" w:cs="Times New Roman"/>
          <w:sz w:val="24"/>
          <w:szCs w:val="24"/>
        </w:rPr>
        <w:t xml:space="preserve"> were referred to </w:t>
      </w:r>
      <w:r w:rsidR="002A27EC" w:rsidRPr="00A41E3C">
        <w:rPr>
          <w:rFonts w:ascii="Times New Roman" w:eastAsia="Calibri" w:hAnsi="Times New Roman" w:cs="Times New Roman"/>
          <w:sz w:val="24"/>
          <w:szCs w:val="24"/>
        </w:rPr>
        <w:t>as</w:t>
      </w:r>
      <w:r w:rsidR="00CE588E" w:rsidRPr="00A41E3C">
        <w:rPr>
          <w:rFonts w:ascii="Times New Roman" w:eastAsia="Calibri" w:hAnsi="Times New Roman" w:cs="Times New Roman"/>
          <w:sz w:val="24"/>
          <w:szCs w:val="24"/>
        </w:rPr>
        <w:t xml:space="preserve"> </w:t>
      </w:r>
      <w:r w:rsidR="00F96E3B" w:rsidRPr="00A41E3C">
        <w:rPr>
          <w:rFonts w:ascii="Times New Roman" w:eastAsia="Calibri" w:hAnsi="Times New Roman" w:cs="Times New Roman"/>
          <w:sz w:val="24"/>
          <w:szCs w:val="24"/>
        </w:rPr>
        <w:t>case numbers HC 1236/17, HC </w:t>
      </w:r>
      <w:r w:rsidR="00F362CD">
        <w:rPr>
          <w:rFonts w:ascii="Times New Roman" w:eastAsia="Calibri" w:hAnsi="Times New Roman" w:cs="Times New Roman"/>
          <w:sz w:val="24"/>
          <w:szCs w:val="24"/>
        </w:rPr>
        <w:t>8602/17, HC </w:t>
      </w:r>
      <w:r w:rsidR="00CE47AC">
        <w:rPr>
          <w:rFonts w:ascii="Times New Roman" w:eastAsia="Calibri" w:hAnsi="Times New Roman" w:cs="Times New Roman"/>
          <w:sz w:val="24"/>
          <w:szCs w:val="24"/>
        </w:rPr>
        <w:t>1377/19, HC </w:t>
      </w:r>
      <w:r w:rsidR="00CE588E" w:rsidRPr="00A41E3C">
        <w:rPr>
          <w:rFonts w:ascii="Times New Roman" w:eastAsia="Calibri" w:hAnsi="Times New Roman" w:cs="Times New Roman"/>
          <w:sz w:val="24"/>
          <w:szCs w:val="24"/>
        </w:rPr>
        <w:t>2042/19, MUTP 3015-16/18, Mutare Magistrates Court 2102/17, not to mention open files before the anti-corruption court, the Law Society of Zimbabwe and the Judicial Service Commission Secretariat. The applicant clearly is very litigious</w:t>
      </w:r>
      <w:r w:rsidR="00A23BF8" w:rsidRPr="00A41E3C">
        <w:rPr>
          <w:rFonts w:ascii="Times New Roman" w:eastAsia="Calibri" w:hAnsi="Times New Roman" w:cs="Times New Roman"/>
          <w:sz w:val="24"/>
          <w:szCs w:val="24"/>
        </w:rPr>
        <w:t xml:space="preserve"> and unrelenting despite </w:t>
      </w:r>
      <w:r w:rsidR="00721AC9" w:rsidRPr="00A41E3C">
        <w:rPr>
          <w:rFonts w:ascii="Times New Roman" w:eastAsia="Calibri" w:hAnsi="Times New Roman" w:cs="Times New Roman"/>
          <w:sz w:val="24"/>
          <w:szCs w:val="24"/>
        </w:rPr>
        <w:t>advice</w:t>
      </w:r>
      <w:r w:rsidR="00A23BF8" w:rsidRPr="00A41E3C">
        <w:rPr>
          <w:rFonts w:ascii="Times New Roman" w:eastAsia="Calibri" w:hAnsi="Times New Roman" w:cs="Times New Roman"/>
          <w:sz w:val="24"/>
          <w:szCs w:val="24"/>
        </w:rPr>
        <w:t xml:space="preserve"> that his complaints were not sustainable</w:t>
      </w:r>
      <w:r w:rsidR="00CE588E" w:rsidRPr="00A41E3C">
        <w:rPr>
          <w:rFonts w:ascii="Times New Roman" w:eastAsia="Calibri" w:hAnsi="Times New Roman" w:cs="Times New Roman"/>
          <w:sz w:val="24"/>
          <w:szCs w:val="24"/>
        </w:rPr>
        <w:t xml:space="preserve">.  It is in the interests of justice that court proceedings be brought to finality. Competent orders affording real rights to the </w:t>
      </w:r>
      <w:r w:rsidR="00E52DC0" w:rsidRPr="00A41E3C">
        <w:rPr>
          <w:rFonts w:ascii="Times New Roman" w:eastAsia="Calibri" w:hAnsi="Times New Roman" w:cs="Times New Roman"/>
          <w:sz w:val="24"/>
          <w:szCs w:val="24"/>
        </w:rPr>
        <w:t>third</w:t>
      </w:r>
      <w:r w:rsidR="00CE588E" w:rsidRPr="00A41E3C">
        <w:rPr>
          <w:rFonts w:ascii="Times New Roman" w:eastAsia="Calibri" w:hAnsi="Times New Roman" w:cs="Times New Roman"/>
          <w:sz w:val="24"/>
          <w:szCs w:val="24"/>
        </w:rPr>
        <w:t xml:space="preserve"> respondent remain extant as</w:t>
      </w:r>
      <w:r w:rsidR="00A23BF8" w:rsidRPr="00A41E3C">
        <w:rPr>
          <w:rFonts w:ascii="Times New Roman" w:eastAsia="Calibri" w:hAnsi="Times New Roman" w:cs="Times New Roman"/>
          <w:sz w:val="24"/>
          <w:szCs w:val="24"/>
        </w:rPr>
        <w:t xml:space="preserve"> the applicant has not</w:t>
      </w:r>
      <w:r w:rsidR="003D2102" w:rsidRPr="00A41E3C">
        <w:rPr>
          <w:rFonts w:ascii="Times New Roman" w:eastAsia="Calibri" w:hAnsi="Times New Roman" w:cs="Times New Roman"/>
          <w:sz w:val="24"/>
          <w:szCs w:val="24"/>
        </w:rPr>
        <w:t xml:space="preserve"> appealed</w:t>
      </w:r>
      <w:r w:rsidR="00CE588E" w:rsidRPr="00A41E3C">
        <w:rPr>
          <w:rFonts w:ascii="Times New Roman" w:eastAsia="Calibri" w:hAnsi="Times New Roman" w:cs="Times New Roman"/>
          <w:sz w:val="24"/>
          <w:szCs w:val="24"/>
        </w:rPr>
        <w:t xml:space="preserve"> against them.</w:t>
      </w:r>
      <w:r w:rsidR="003D2102" w:rsidRPr="00A41E3C">
        <w:rPr>
          <w:rFonts w:ascii="Times New Roman" w:eastAsia="Calibri" w:hAnsi="Times New Roman" w:cs="Times New Roman"/>
          <w:sz w:val="24"/>
          <w:szCs w:val="24"/>
        </w:rPr>
        <w:t xml:space="preserve"> They thus </w:t>
      </w:r>
      <w:r w:rsidR="002A27EC" w:rsidRPr="00A41E3C">
        <w:rPr>
          <w:rFonts w:ascii="Times New Roman" w:eastAsia="Calibri" w:hAnsi="Times New Roman" w:cs="Times New Roman"/>
          <w:sz w:val="24"/>
          <w:szCs w:val="24"/>
        </w:rPr>
        <w:t>submitted</w:t>
      </w:r>
      <w:r w:rsidR="003D2102" w:rsidRPr="00A41E3C">
        <w:rPr>
          <w:rFonts w:ascii="Times New Roman" w:eastAsia="Calibri" w:hAnsi="Times New Roman" w:cs="Times New Roman"/>
          <w:sz w:val="24"/>
          <w:szCs w:val="24"/>
        </w:rPr>
        <w:t xml:space="preserve"> that applicant be mulcted with costs o</w:t>
      </w:r>
      <w:r w:rsidR="002A27EC" w:rsidRPr="00A41E3C">
        <w:rPr>
          <w:rFonts w:ascii="Times New Roman" w:eastAsia="Calibri" w:hAnsi="Times New Roman" w:cs="Times New Roman"/>
          <w:sz w:val="24"/>
          <w:szCs w:val="24"/>
        </w:rPr>
        <w:t>n</w:t>
      </w:r>
      <w:r w:rsidR="003D2102" w:rsidRPr="00A41E3C">
        <w:rPr>
          <w:rFonts w:ascii="Times New Roman" w:eastAsia="Calibri" w:hAnsi="Times New Roman" w:cs="Times New Roman"/>
          <w:sz w:val="24"/>
          <w:szCs w:val="24"/>
        </w:rPr>
        <w:t xml:space="preserve"> a higher scale.</w:t>
      </w:r>
    </w:p>
    <w:p w:rsidR="00F96E3B" w:rsidRPr="00A41E3C" w:rsidRDefault="00F96E3B" w:rsidP="00CE47AC">
      <w:pPr>
        <w:tabs>
          <w:tab w:val="left" w:pos="1134"/>
        </w:tabs>
        <w:spacing w:after="0" w:line="480" w:lineRule="auto"/>
        <w:jc w:val="both"/>
        <w:rPr>
          <w:rFonts w:ascii="Times New Roman" w:eastAsia="Calibri" w:hAnsi="Times New Roman" w:cs="Times New Roman"/>
          <w:sz w:val="24"/>
          <w:szCs w:val="24"/>
        </w:rPr>
      </w:pPr>
    </w:p>
    <w:p w:rsidR="00AE2AB0" w:rsidRDefault="00F96E3B" w:rsidP="00D56E51">
      <w:pPr>
        <w:tabs>
          <w:tab w:val="left" w:pos="1134"/>
        </w:tabs>
        <w:spacing w:after="0" w:line="480" w:lineRule="auto"/>
        <w:jc w:val="both"/>
        <w:rPr>
          <w:rFonts w:ascii="Times New Roman" w:eastAsia="Calibri" w:hAnsi="Times New Roman" w:cs="Times New Roman"/>
          <w:b/>
          <w:sz w:val="24"/>
          <w:szCs w:val="24"/>
          <w:lang w:val="en-ZW"/>
        </w:rPr>
      </w:pPr>
      <w:r w:rsidRPr="00A41E3C">
        <w:rPr>
          <w:rFonts w:ascii="Times New Roman" w:eastAsia="Calibri" w:hAnsi="Times New Roman" w:cs="Times New Roman"/>
          <w:sz w:val="24"/>
          <w:szCs w:val="24"/>
        </w:rPr>
        <w:tab/>
      </w:r>
      <w:r w:rsidR="003D2102" w:rsidRPr="00A41E3C">
        <w:rPr>
          <w:rFonts w:ascii="Times New Roman" w:eastAsia="Calibri" w:hAnsi="Times New Roman" w:cs="Times New Roman"/>
          <w:sz w:val="24"/>
          <w:szCs w:val="24"/>
        </w:rPr>
        <w:t>I am inclined to agree with the respondents on this point.</w:t>
      </w:r>
      <w:r w:rsidR="00CE588E" w:rsidRPr="00A41E3C">
        <w:rPr>
          <w:rFonts w:ascii="Times New Roman" w:eastAsia="Calibri" w:hAnsi="Times New Roman" w:cs="Times New Roman"/>
          <w:sz w:val="24"/>
          <w:szCs w:val="24"/>
        </w:rPr>
        <w:t xml:space="preserve"> </w:t>
      </w:r>
      <w:r w:rsidR="00C0175F" w:rsidRPr="00A41E3C">
        <w:rPr>
          <w:rFonts w:ascii="Times New Roman" w:eastAsia="Calibri" w:hAnsi="Times New Roman" w:cs="Times New Roman"/>
          <w:sz w:val="24"/>
          <w:szCs w:val="24"/>
        </w:rPr>
        <w:t xml:space="preserve">The applicant’s </w:t>
      </w:r>
      <w:r w:rsidR="00A23BF8" w:rsidRPr="00A41E3C">
        <w:rPr>
          <w:rFonts w:ascii="Times New Roman" w:eastAsia="Calibri" w:hAnsi="Times New Roman" w:cs="Times New Roman"/>
          <w:sz w:val="24"/>
          <w:szCs w:val="24"/>
        </w:rPr>
        <w:t>Achilles’</w:t>
      </w:r>
      <w:r w:rsidR="00521887" w:rsidRPr="00A41E3C">
        <w:rPr>
          <w:rFonts w:ascii="Times New Roman" w:eastAsia="Calibri" w:hAnsi="Times New Roman" w:cs="Times New Roman"/>
          <w:sz w:val="24"/>
          <w:szCs w:val="24"/>
        </w:rPr>
        <w:t xml:space="preserve"> heel is </w:t>
      </w:r>
      <w:r w:rsidR="00A23BF8" w:rsidRPr="00A41E3C">
        <w:rPr>
          <w:rFonts w:ascii="Times New Roman" w:eastAsia="Calibri" w:hAnsi="Times New Roman" w:cs="Times New Roman"/>
          <w:sz w:val="24"/>
          <w:szCs w:val="24"/>
        </w:rPr>
        <w:t xml:space="preserve">his </w:t>
      </w:r>
      <w:r w:rsidR="00521887" w:rsidRPr="00A41E3C">
        <w:rPr>
          <w:rFonts w:ascii="Times New Roman" w:eastAsia="Calibri" w:hAnsi="Times New Roman" w:cs="Times New Roman"/>
          <w:sz w:val="24"/>
          <w:szCs w:val="24"/>
        </w:rPr>
        <w:t xml:space="preserve">failure to seek </w:t>
      </w:r>
      <w:r w:rsidR="00AE2AB0" w:rsidRPr="00A41E3C">
        <w:rPr>
          <w:rFonts w:ascii="Times New Roman" w:eastAsia="Calibri" w:hAnsi="Times New Roman" w:cs="Times New Roman"/>
          <w:sz w:val="24"/>
          <w:szCs w:val="24"/>
        </w:rPr>
        <w:t>appropriate</w:t>
      </w:r>
      <w:r w:rsidR="00521887" w:rsidRPr="00A41E3C">
        <w:rPr>
          <w:rFonts w:ascii="Times New Roman" w:eastAsia="Calibri" w:hAnsi="Times New Roman" w:cs="Times New Roman"/>
          <w:sz w:val="24"/>
          <w:szCs w:val="24"/>
        </w:rPr>
        <w:t xml:space="preserve"> legal advice in pursuit </w:t>
      </w:r>
      <w:r w:rsidR="00A23BF8" w:rsidRPr="00A41E3C">
        <w:rPr>
          <w:rFonts w:ascii="Times New Roman" w:eastAsia="Calibri" w:hAnsi="Times New Roman" w:cs="Times New Roman"/>
          <w:sz w:val="24"/>
          <w:szCs w:val="24"/>
        </w:rPr>
        <w:t>of litigation</w:t>
      </w:r>
      <w:r w:rsidR="00521887" w:rsidRPr="00A41E3C">
        <w:rPr>
          <w:rFonts w:ascii="Times New Roman" w:eastAsia="Calibri" w:hAnsi="Times New Roman" w:cs="Times New Roman"/>
          <w:sz w:val="24"/>
          <w:szCs w:val="24"/>
        </w:rPr>
        <w:t>. In the result</w:t>
      </w:r>
      <w:r w:rsidR="00A23BF8" w:rsidRPr="00A41E3C">
        <w:rPr>
          <w:rFonts w:ascii="Times New Roman" w:eastAsia="Calibri" w:hAnsi="Times New Roman" w:cs="Times New Roman"/>
          <w:sz w:val="24"/>
          <w:szCs w:val="24"/>
        </w:rPr>
        <w:t>,</w:t>
      </w:r>
      <w:r w:rsidR="00521887" w:rsidRPr="00A41E3C">
        <w:rPr>
          <w:rFonts w:ascii="Times New Roman" w:eastAsia="Calibri" w:hAnsi="Times New Roman" w:cs="Times New Roman"/>
          <w:sz w:val="24"/>
          <w:szCs w:val="24"/>
        </w:rPr>
        <w:t xml:space="preserve"> he has purs</w:t>
      </w:r>
      <w:r w:rsidR="002A27EC" w:rsidRPr="00A41E3C">
        <w:rPr>
          <w:rFonts w:ascii="Times New Roman" w:eastAsia="Calibri" w:hAnsi="Times New Roman" w:cs="Times New Roman"/>
          <w:sz w:val="24"/>
          <w:szCs w:val="24"/>
        </w:rPr>
        <w:t>u</w:t>
      </w:r>
      <w:r w:rsidR="00521887" w:rsidRPr="00A41E3C">
        <w:rPr>
          <w:rFonts w:ascii="Times New Roman" w:eastAsia="Calibri" w:hAnsi="Times New Roman" w:cs="Times New Roman"/>
          <w:sz w:val="24"/>
          <w:szCs w:val="24"/>
        </w:rPr>
        <w:t xml:space="preserve">ed </w:t>
      </w:r>
      <w:r w:rsidR="00A23BF8" w:rsidRPr="00A41E3C">
        <w:rPr>
          <w:rFonts w:ascii="Times New Roman" w:eastAsia="Calibri" w:hAnsi="Times New Roman" w:cs="Times New Roman"/>
          <w:sz w:val="24"/>
          <w:szCs w:val="24"/>
        </w:rPr>
        <w:t>wrong causes</w:t>
      </w:r>
      <w:r w:rsidR="00521887" w:rsidRPr="00A41E3C">
        <w:rPr>
          <w:rFonts w:ascii="Times New Roman" w:eastAsia="Calibri" w:hAnsi="Times New Roman" w:cs="Times New Roman"/>
          <w:sz w:val="24"/>
          <w:szCs w:val="24"/>
        </w:rPr>
        <w:t xml:space="preserve"> just as in this case</w:t>
      </w:r>
      <w:r w:rsidR="00A23BF8" w:rsidRPr="00A41E3C">
        <w:rPr>
          <w:rFonts w:ascii="Times New Roman" w:eastAsia="Calibri" w:hAnsi="Times New Roman" w:cs="Times New Roman"/>
          <w:sz w:val="24"/>
          <w:szCs w:val="24"/>
        </w:rPr>
        <w:t>, whereby</w:t>
      </w:r>
      <w:r w:rsidR="00521887" w:rsidRPr="00A41E3C">
        <w:rPr>
          <w:rFonts w:ascii="Times New Roman" w:eastAsia="Calibri" w:hAnsi="Times New Roman" w:cs="Times New Roman"/>
          <w:sz w:val="24"/>
          <w:szCs w:val="24"/>
        </w:rPr>
        <w:t xml:space="preserve"> instead of appealing </w:t>
      </w:r>
      <w:r w:rsidR="00AE2AB0" w:rsidRPr="00A41E3C">
        <w:rPr>
          <w:rFonts w:ascii="Times New Roman" w:eastAsia="Calibri" w:hAnsi="Times New Roman" w:cs="Times New Roman"/>
          <w:sz w:val="24"/>
          <w:szCs w:val="24"/>
        </w:rPr>
        <w:t>against</w:t>
      </w:r>
      <w:r w:rsidR="00A23BF8" w:rsidRPr="00A41E3C">
        <w:rPr>
          <w:rFonts w:ascii="Times New Roman" w:eastAsia="Calibri" w:hAnsi="Times New Roman" w:cs="Times New Roman"/>
          <w:sz w:val="24"/>
          <w:szCs w:val="24"/>
        </w:rPr>
        <w:t xml:space="preserve"> the findings by the court </w:t>
      </w:r>
      <w:r w:rsidR="00A23BF8" w:rsidRPr="00A41E3C">
        <w:rPr>
          <w:rFonts w:ascii="Times New Roman" w:eastAsia="Calibri" w:hAnsi="Times New Roman" w:cs="Times New Roman"/>
          <w:i/>
          <w:sz w:val="24"/>
          <w:szCs w:val="24"/>
        </w:rPr>
        <w:t>a quo</w:t>
      </w:r>
      <w:r w:rsidR="00A23BF8" w:rsidRPr="00A41E3C">
        <w:rPr>
          <w:rFonts w:ascii="Times New Roman" w:eastAsia="Calibri" w:hAnsi="Times New Roman" w:cs="Times New Roman"/>
          <w:sz w:val="24"/>
          <w:szCs w:val="24"/>
        </w:rPr>
        <w:t xml:space="preserve"> on the special plea, he opted to attack issues</w:t>
      </w:r>
      <w:r w:rsidR="00521887" w:rsidRPr="00A41E3C">
        <w:rPr>
          <w:rFonts w:ascii="Times New Roman" w:eastAsia="Calibri" w:hAnsi="Times New Roman" w:cs="Times New Roman"/>
          <w:sz w:val="24"/>
          <w:szCs w:val="24"/>
        </w:rPr>
        <w:t xml:space="preserve"> that were not determined by the court </w:t>
      </w:r>
      <w:r w:rsidR="00521887" w:rsidRPr="00A41E3C">
        <w:rPr>
          <w:rFonts w:ascii="Times New Roman" w:eastAsia="Calibri" w:hAnsi="Times New Roman" w:cs="Times New Roman"/>
          <w:i/>
          <w:sz w:val="24"/>
          <w:szCs w:val="24"/>
        </w:rPr>
        <w:t xml:space="preserve">a </w:t>
      </w:r>
      <w:r w:rsidR="00AE2AB0" w:rsidRPr="00A41E3C">
        <w:rPr>
          <w:rFonts w:ascii="Times New Roman" w:eastAsia="Calibri" w:hAnsi="Times New Roman" w:cs="Times New Roman"/>
          <w:i/>
          <w:sz w:val="24"/>
          <w:szCs w:val="24"/>
        </w:rPr>
        <w:t>q</w:t>
      </w:r>
      <w:r w:rsidR="00521887" w:rsidRPr="00A41E3C">
        <w:rPr>
          <w:rFonts w:ascii="Times New Roman" w:eastAsia="Calibri" w:hAnsi="Times New Roman" w:cs="Times New Roman"/>
          <w:i/>
          <w:sz w:val="24"/>
          <w:szCs w:val="24"/>
        </w:rPr>
        <w:t>uo</w:t>
      </w:r>
      <w:r w:rsidR="00521887" w:rsidRPr="00A41E3C">
        <w:rPr>
          <w:rFonts w:ascii="Times New Roman" w:eastAsia="Calibri" w:hAnsi="Times New Roman" w:cs="Times New Roman"/>
          <w:sz w:val="24"/>
          <w:szCs w:val="24"/>
        </w:rPr>
        <w:t xml:space="preserve">. In this regard during the hearing effort was made to direct him to the </w:t>
      </w:r>
      <w:r w:rsidR="00AE2AB0" w:rsidRPr="00A41E3C">
        <w:rPr>
          <w:rFonts w:ascii="Times New Roman" w:eastAsia="Calibri" w:hAnsi="Times New Roman" w:cs="Times New Roman"/>
          <w:sz w:val="24"/>
          <w:szCs w:val="24"/>
        </w:rPr>
        <w:t>real</w:t>
      </w:r>
      <w:r w:rsidR="00521887" w:rsidRPr="00A41E3C">
        <w:rPr>
          <w:rFonts w:ascii="Times New Roman" w:eastAsia="Calibri" w:hAnsi="Times New Roman" w:cs="Times New Roman"/>
          <w:sz w:val="24"/>
          <w:szCs w:val="24"/>
        </w:rPr>
        <w:t xml:space="preserve"> issues at </w:t>
      </w:r>
      <w:r w:rsidR="00AE2AB0" w:rsidRPr="00A41E3C">
        <w:rPr>
          <w:rFonts w:ascii="Times New Roman" w:eastAsia="Calibri" w:hAnsi="Times New Roman" w:cs="Times New Roman"/>
          <w:sz w:val="24"/>
          <w:szCs w:val="24"/>
        </w:rPr>
        <w:t>hand</w:t>
      </w:r>
      <w:r w:rsidR="00A23BF8" w:rsidRPr="00A41E3C">
        <w:rPr>
          <w:rFonts w:ascii="Times New Roman" w:eastAsia="Calibri" w:hAnsi="Times New Roman" w:cs="Times New Roman"/>
          <w:sz w:val="24"/>
          <w:szCs w:val="24"/>
        </w:rPr>
        <w:t xml:space="preserve"> as he ha</w:t>
      </w:r>
      <w:r w:rsidR="00521887" w:rsidRPr="00A41E3C">
        <w:rPr>
          <w:rFonts w:ascii="Times New Roman" w:eastAsia="Calibri" w:hAnsi="Times New Roman" w:cs="Times New Roman"/>
          <w:sz w:val="24"/>
          <w:szCs w:val="24"/>
        </w:rPr>
        <w:t>d submitted heads of arguments unrelated to the findings on the special plea</w:t>
      </w:r>
      <w:r w:rsidR="00C17E47" w:rsidRPr="00A41E3C">
        <w:rPr>
          <w:rFonts w:ascii="Times New Roman" w:eastAsia="Calibri" w:hAnsi="Times New Roman" w:cs="Times New Roman"/>
          <w:sz w:val="24"/>
          <w:szCs w:val="24"/>
        </w:rPr>
        <w:t>.</w:t>
      </w:r>
      <w:r w:rsidR="00A23BF8" w:rsidRPr="00A41E3C">
        <w:rPr>
          <w:rFonts w:ascii="Times New Roman" w:eastAsia="Calibri" w:hAnsi="Times New Roman" w:cs="Times New Roman"/>
          <w:sz w:val="24"/>
          <w:szCs w:val="24"/>
        </w:rPr>
        <w:t xml:space="preserve"> The </w:t>
      </w:r>
      <w:r w:rsidR="00A23BF8" w:rsidRPr="00A41E3C">
        <w:rPr>
          <w:rFonts w:ascii="Times New Roman" w:eastAsia="Calibri" w:hAnsi="Times New Roman" w:cs="Times New Roman"/>
          <w:sz w:val="24"/>
          <w:szCs w:val="24"/>
        </w:rPr>
        <w:lastRenderedPageBreak/>
        <w:t>applicant seems to be confused as to the extent of the issues he can raise on appeal. He appears headstrong that this Court</w:t>
      </w:r>
      <w:r w:rsidR="00B265FC">
        <w:rPr>
          <w:rFonts w:ascii="Times New Roman" w:eastAsia="Calibri" w:hAnsi="Times New Roman" w:cs="Times New Roman"/>
          <w:sz w:val="24"/>
          <w:szCs w:val="24"/>
        </w:rPr>
        <w:t>,</w:t>
      </w:r>
      <w:r w:rsidR="00A23BF8" w:rsidRPr="00A41E3C">
        <w:rPr>
          <w:rFonts w:ascii="Times New Roman" w:eastAsia="Calibri" w:hAnsi="Times New Roman" w:cs="Times New Roman"/>
          <w:sz w:val="24"/>
          <w:szCs w:val="24"/>
        </w:rPr>
        <w:t xml:space="preserve"> if it is to condone his </w:t>
      </w:r>
      <w:r w:rsidR="00C17E47" w:rsidRPr="00A41E3C">
        <w:rPr>
          <w:rFonts w:ascii="Times New Roman" w:eastAsia="Calibri" w:hAnsi="Times New Roman" w:cs="Times New Roman"/>
          <w:sz w:val="24"/>
          <w:szCs w:val="24"/>
        </w:rPr>
        <w:t>non-compliance</w:t>
      </w:r>
      <w:r w:rsidR="00B265FC">
        <w:rPr>
          <w:rFonts w:ascii="Times New Roman" w:eastAsia="Calibri" w:hAnsi="Times New Roman" w:cs="Times New Roman"/>
          <w:sz w:val="24"/>
          <w:szCs w:val="24"/>
        </w:rPr>
        <w:t>,</w:t>
      </w:r>
      <w:r w:rsidR="00A23BF8" w:rsidRPr="00A41E3C">
        <w:rPr>
          <w:rFonts w:ascii="Times New Roman" w:eastAsia="Calibri" w:hAnsi="Times New Roman" w:cs="Times New Roman"/>
          <w:sz w:val="24"/>
          <w:szCs w:val="24"/>
        </w:rPr>
        <w:t xml:space="preserve"> should proceed to hear his cause on the issue</w:t>
      </w:r>
      <w:r w:rsidR="009E2572" w:rsidRPr="00A41E3C">
        <w:rPr>
          <w:rFonts w:ascii="Times New Roman" w:eastAsia="Calibri" w:hAnsi="Times New Roman" w:cs="Times New Roman"/>
          <w:sz w:val="24"/>
          <w:szCs w:val="24"/>
        </w:rPr>
        <w:t>s</w:t>
      </w:r>
      <w:r w:rsidR="00A23BF8" w:rsidRPr="00A41E3C">
        <w:rPr>
          <w:rFonts w:ascii="Times New Roman" w:eastAsia="Calibri" w:hAnsi="Times New Roman" w:cs="Times New Roman"/>
          <w:sz w:val="24"/>
          <w:szCs w:val="24"/>
        </w:rPr>
        <w:t xml:space="preserve"> the c</w:t>
      </w:r>
      <w:r w:rsidR="00C17E47" w:rsidRPr="00A41E3C">
        <w:rPr>
          <w:rFonts w:ascii="Times New Roman" w:eastAsia="Calibri" w:hAnsi="Times New Roman" w:cs="Times New Roman"/>
          <w:sz w:val="24"/>
          <w:szCs w:val="24"/>
        </w:rPr>
        <w:t xml:space="preserve">ourt </w:t>
      </w:r>
      <w:r w:rsidR="00C17E47" w:rsidRPr="00A41E3C">
        <w:rPr>
          <w:rFonts w:ascii="Times New Roman" w:eastAsia="Calibri" w:hAnsi="Times New Roman" w:cs="Times New Roman"/>
          <w:i/>
          <w:sz w:val="24"/>
          <w:szCs w:val="24"/>
        </w:rPr>
        <w:t>a quo</w:t>
      </w:r>
      <w:r w:rsidR="00C17E47" w:rsidRPr="00A41E3C">
        <w:rPr>
          <w:rFonts w:ascii="Times New Roman" w:eastAsia="Calibri" w:hAnsi="Times New Roman" w:cs="Times New Roman"/>
          <w:sz w:val="24"/>
          <w:szCs w:val="24"/>
        </w:rPr>
        <w:t xml:space="preserve"> did not hear at all</w:t>
      </w:r>
      <w:r w:rsidR="00521887" w:rsidRPr="00A41E3C">
        <w:rPr>
          <w:rFonts w:ascii="Times New Roman" w:eastAsia="Calibri" w:hAnsi="Times New Roman" w:cs="Times New Roman"/>
          <w:sz w:val="24"/>
          <w:szCs w:val="24"/>
        </w:rPr>
        <w:t xml:space="preserve">. The </w:t>
      </w:r>
      <w:r w:rsidR="00AE2AB0" w:rsidRPr="00A41E3C">
        <w:rPr>
          <w:rFonts w:ascii="Times New Roman" w:eastAsia="Calibri" w:hAnsi="Times New Roman" w:cs="Times New Roman"/>
          <w:sz w:val="24"/>
          <w:szCs w:val="24"/>
        </w:rPr>
        <w:t>inevitable</w:t>
      </w:r>
      <w:r w:rsidR="00521887" w:rsidRPr="00A41E3C">
        <w:rPr>
          <w:rFonts w:ascii="Times New Roman" w:eastAsia="Calibri" w:hAnsi="Times New Roman" w:cs="Times New Roman"/>
          <w:sz w:val="24"/>
          <w:szCs w:val="24"/>
        </w:rPr>
        <w:t xml:space="preserve"> consequence is that he has caused the respondents to </w:t>
      </w:r>
      <w:r w:rsidR="00AE2AB0" w:rsidRPr="00A41E3C">
        <w:rPr>
          <w:rFonts w:ascii="Times New Roman" w:eastAsia="Calibri" w:hAnsi="Times New Roman" w:cs="Times New Roman"/>
          <w:sz w:val="24"/>
          <w:szCs w:val="24"/>
        </w:rPr>
        <w:t>defend</w:t>
      </w:r>
      <w:r w:rsidR="00521887" w:rsidRPr="00A41E3C">
        <w:rPr>
          <w:rFonts w:ascii="Times New Roman" w:eastAsia="Calibri" w:hAnsi="Times New Roman" w:cs="Times New Roman"/>
          <w:sz w:val="24"/>
          <w:szCs w:val="24"/>
        </w:rPr>
        <w:t xml:space="preserve"> the </w:t>
      </w:r>
      <w:r w:rsidR="00AE2AB0" w:rsidRPr="00A41E3C">
        <w:rPr>
          <w:rFonts w:ascii="Times New Roman" w:eastAsia="Calibri" w:hAnsi="Times New Roman" w:cs="Times New Roman"/>
          <w:sz w:val="24"/>
          <w:szCs w:val="24"/>
        </w:rPr>
        <w:t>spurious processes thus</w:t>
      </w:r>
      <w:r w:rsidR="00521887" w:rsidRPr="00A41E3C">
        <w:rPr>
          <w:rFonts w:ascii="Times New Roman" w:eastAsia="Calibri" w:hAnsi="Times New Roman" w:cs="Times New Roman"/>
          <w:sz w:val="24"/>
          <w:szCs w:val="24"/>
        </w:rPr>
        <w:t xml:space="preserve"> </w:t>
      </w:r>
      <w:r w:rsidR="00AE2AB0" w:rsidRPr="00A41E3C">
        <w:rPr>
          <w:rFonts w:ascii="Times New Roman" w:eastAsia="Calibri" w:hAnsi="Times New Roman" w:cs="Times New Roman"/>
          <w:sz w:val="24"/>
          <w:szCs w:val="24"/>
        </w:rPr>
        <w:t>incurring</w:t>
      </w:r>
      <w:r w:rsidR="00521887" w:rsidRPr="00A41E3C">
        <w:rPr>
          <w:rFonts w:ascii="Times New Roman" w:eastAsia="Calibri" w:hAnsi="Times New Roman" w:cs="Times New Roman"/>
          <w:sz w:val="24"/>
          <w:szCs w:val="24"/>
        </w:rPr>
        <w:t xml:space="preserve"> unnecessary costs. The respondents were thus justified in </w:t>
      </w:r>
      <w:r w:rsidR="00AE2AB0" w:rsidRPr="00A41E3C">
        <w:rPr>
          <w:rFonts w:ascii="Times New Roman" w:eastAsia="Calibri" w:hAnsi="Times New Roman" w:cs="Times New Roman"/>
          <w:sz w:val="24"/>
          <w:szCs w:val="24"/>
        </w:rPr>
        <w:t>seeking</w:t>
      </w:r>
      <w:r w:rsidR="00521887" w:rsidRPr="00A41E3C">
        <w:rPr>
          <w:rFonts w:ascii="Times New Roman" w:eastAsia="Calibri" w:hAnsi="Times New Roman" w:cs="Times New Roman"/>
          <w:sz w:val="24"/>
          <w:szCs w:val="24"/>
        </w:rPr>
        <w:t xml:space="preserve"> costs on a punitive scale.</w:t>
      </w:r>
      <w:r w:rsidR="00AE2AB0" w:rsidRPr="00A41E3C">
        <w:rPr>
          <w:rFonts w:ascii="Times New Roman" w:eastAsia="Calibri" w:hAnsi="Times New Roman" w:cs="Times New Roman"/>
          <w:b/>
          <w:sz w:val="24"/>
          <w:szCs w:val="24"/>
          <w:lang w:val="en-ZW"/>
        </w:rPr>
        <w:t xml:space="preserve"> </w:t>
      </w:r>
    </w:p>
    <w:p w:rsidR="00CE47AC" w:rsidRDefault="00CE47AC" w:rsidP="002A27EC">
      <w:pPr>
        <w:spacing w:after="160" w:line="360" w:lineRule="auto"/>
        <w:jc w:val="both"/>
        <w:rPr>
          <w:rFonts w:ascii="Times New Roman" w:eastAsia="Calibri" w:hAnsi="Times New Roman" w:cs="Times New Roman"/>
          <w:b/>
          <w:sz w:val="24"/>
          <w:szCs w:val="24"/>
          <w:lang w:val="en-ZW"/>
        </w:rPr>
      </w:pPr>
    </w:p>
    <w:p w:rsidR="00AE2AB0" w:rsidRDefault="00AE2AB0" w:rsidP="00D56E51">
      <w:pPr>
        <w:spacing w:after="0" w:line="360" w:lineRule="auto"/>
        <w:jc w:val="both"/>
        <w:rPr>
          <w:rFonts w:ascii="Times New Roman" w:eastAsia="Calibri" w:hAnsi="Times New Roman" w:cs="Times New Roman"/>
          <w:b/>
          <w:sz w:val="24"/>
          <w:szCs w:val="24"/>
          <w:lang w:val="en-ZW"/>
        </w:rPr>
      </w:pPr>
      <w:r w:rsidRPr="00A41E3C">
        <w:rPr>
          <w:rFonts w:ascii="Times New Roman" w:eastAsia="Calibri" w:hAnsi="Times New Roman" w:cs="Times New Roman"/>
          <w:b/>
          <w:sz w:val="24"/>
          <w:szCs w:val="24"/>
          <w:lang w:val="en-ZW"/>
        </w:rPr>
        <w:t>DISPOSITION</w:t>
      </w:r>
    </w:p>
    <w:p w:rsidR="00D56E51" w:rsidRPr="00A41E3C" w:rsidRDefault="00D56E51" w:rsidP="00D56E51">
      <w:pPr>
        <w:spacing w:after="0" w:line="360" w:lineRule="auto"/>
        <w:jc w:val="both"/>
        <w:rPr>
          <w:rFonts w:ascii="Times New Roman" w:eastAsia="Calibri" w:hAnsi="Times New Roman" w:cs="Times New Roman"/>
          <w:b/>
          <w:sz w:val="24"/>
          <w:szCs w:val="24"/>
          <w:lang w:val="en-ZW"/>
        </w:rPr>
      </w:pPr>
    </w:p>
    <w:p w:rsidR="00AE2AB0" w:rsidRPr="00A41E3C" w:rsidRDefault="00F96E3B" w:rsidP="00CE47AC">
      <w:pPr>
        <w:tabs>
          <w:tab w:val="left" w:pos="1134"/>
        </w:tabs>
        <w:spacing w:after="160" w:line="360" w:lineRule="auto"/>
        <w:ind w:firstLine="720"/>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F21B3E">
        <w:rPr>
          <w:rFonts w:ascii="Times New Roman" w:eastAsia="Calibri" w:hAnsi="Times New Roman" w:cs="Times New Roman"/>
          <w:sz w:val="24"/>
          <w:szCs w:val="24"/>
          <w:lang w:val="en-ZW"/>
        </w:rPr>
        <w:t>Accordingly</w:t>
      </w:r>
      <w:r w:rsidR="00B365CC">
        <w:rPr>
          <w:rFonts w:ascii="Times New Roman" w:eastAsia="Calibri" w:hAnsi="Times New Roman" w:cs="Times New Roman"/>
          <w:sz w:val="24"/>
          <w:szCs w:val="24"/>
          <w:lang w:val="en-ZW"/>
        </w:rPr>
        <w:t>, it</w:t>
      </w:r>
      <w:r w:rsidR="00F21B3E">
        <w:rPr>
          <w:rFonts w:ascii="Times New Roman" w:eastAsia="Calibri" w:hAnsi="Times New Roman" w:cs="Times New Roman"/>
          <w:sz w:val="24"/>
          <w:szCs w:val="24"/>
          <w:lang w:val="en-ZW"/>
        </w:rPr>
        <w:t xml:space="preserve"> is ordered that</w:t>
      </w:r>
      <w:r w:rsidR="00B365CC">
        <w:rPr>
          <w:rFonts w:ascii="Times New Roman" w:eastAsia="Calibri" w:hAnsi="Times New Roman" w:cs="Times New Roman"/>
          <w:sz w:val="24"/>
          <w:szCs w:val="24"/>
          <w:lang w:val="en-ZW"/>
        </w:rPr>
        <w:t xml:space="preserve"> </w:t>
      </w:r>
      <w:r w:rsidR="00F21B3E">
        <w:rPr>
          <w:rFonts w:ascii="Times New Roman" w:eastAsia="Calibri" w:hAnsi="Times New Roman" w:cs="Times New Roman"/>
          <w:sz w:val="24"/>
          <w:szCs w:val="24"/>
          <w:lang w:val="en-ZW"/>
        </w:rPr>
        <w:t>-</w:t>
      </w:r>
    </w:p>
    <w:p w:rsidR="006D4B61" w:rsidRPr="00A41E3C" w:rsidRDefault="006D4B61" w:rsidP="00707F63">
      <w:pPr>
        <w:tabs>
          <w:tab w:val="left" w:pos="1134"/>
        </w:tabs>
        <w:spacing w:after="0" w:line="360" w:lineRule="auto"/>
        <w:ind w:firstLine="720"/>
        <w:jc w:val="both"/>
        <w:rPr>
          <w:rFonts w:ascii="Times New Roman" w:eastAsia="Calibri" w:hAnsi="Times New Roman" w:cs="Times New Roman"/>
          <w:sz w:val="24"/>
          <w:szCs w:val="24"/>
          <w:lang w:val="en-ZW"/>
        </w:rPr>
      </w:pPr>
    </w:p>
    <w:p w:rsidR="00AE2AB0" w:rsidRPr="00A41E3C" w:rsidRDefault="00F96E3B" w:rsidP="00F96E3B">
      <w:pPr>
        <w:tabs>
          <w:tab w:val="left" w:pos="1134"/>
        </w:tabs>
        <w:spacing w:after="160" w:line="48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sz w:val="24"/>
          <w:szCs w:val="24"/>
          <w:lang w:val="en-ZW"/>
        </w:rPr>
        <w:tab/>
      </w:r>
      <w:r w:rsidR="00AE2AB0" w:rsidRPr="00A41E3C">
        <w:rPr>
          <w:rFonts w:ascii="Times New Roman" w:eastAsia="Calibri" w:hAnsi="Times New Roman" w:cs="Times New Roman"/>
          <w:sz w:val="24"/>
          <w:szCs w:val="24"/>
          <w:lang w:val="en-ZW"/>
        </w:rPr>
        <w:t>The application for condonation of non</w:t>
      </w:r>
      <w:r w:rsidR="00B265FC">
        <w:rPr>
          <w:rFonts w:ascii="Times New Roman" w:eastAsia="Calibri" w:hAnsi="Times New Roman" w:cs="Times New Roman"/>
          <w:sz w:val="24"/>
          <w:szCs w:val="24"/>
          <w:lang w:val="en-ZW"/>
        </w:rPr>
        <w:t>-</w:t>
      </w:r>
      <w:r w:rsidR="00AE2AB0" w:rsidRPr="00A41E3C">
        <w:rPr>
          <w:rFonts w:ascii="Times New Roman" w:eastAsia="Calibri" w:hAnsi="Times New Roman" w:cs="Times New Roman"/>
          <w:sz w:val="24"/>
          <w:szCs w:val="24"/>
          <w:lang w:val="en-ZW"/>
        </w:rPr>
        <w:t xml:space="preserve">compliance with the rules and extension of time within which to </w:t>
      </w:r>
      <w:r w:rsidR="002A27EC" w:rsidRPr="00A41E3C">
        <w:rPr>
          <w:rFonts w:ascii="Times New Roman" w:eastAsia="Calibri" w:hAnsi="Times New Roman" w:cs="Times New Roman"/>
          <w:sz w:val="24"/>
          <w:szCs w:val="24"/>
          <w:lang w:val="en-ZW"/>
        </w:rPr>
        <w:t>appeal be</w:t>
      </w:r>
      <w:r w:rsidR="00AE2AB0" w:rsidRPr="00A41E3C">
        <w:rPr>
          <w:rFonts w:ascii="Times New Roman" w:eastAsia="Calibri" w:hAnsi="Times New Roman" w:cs="Times New Roman"/>
          <w:sz w:val="24"/>
          <w:szCs w:val="24"/>
          <w:lang w:val="en-ZW"/>
        </w:rPr>
        <w:t xml:space="preserve"> and is hereby dismissed with costs on the legal</w:t>
      </w:r>
      <w:r w:rsidR="002A27EC" w:rsidRPr="00A41E3C">
        <w:rPr>
          <w:rFonts w:ascii="Times New Roman" w:eastAsia="Calibri" w:hAnsi="Times New Roman" w:cs="Times New Roman"/>
          <w:sz w:val="24"/>
          <w:szCs w:val="24"/>
          <w:lang w:val="en-ZW"/>
        </w:rPr>
        <w:t xml:space="preserve"> practitioner and client scale.</w:t>
      </w:r>
    </w:p>
    <w:p w:rsidR="00AE2AB0" w:rsidRPr="00A41E3C" w:rsidRDefault="00AE2AB0" w:rsidP="002A27EC">
      <w:pPr>
        <w:spacing w:after="160" w:line="360" w:lineRule="auto"/>
        <w:jc w:val="both"/>
        <w:rPr>
          <w:rFonts w:ascii="Times New Roman" w:eastAsia="Calibri" w:hAnsi="Times New Roman" w:cs="Times New Roman"/>
          <w:sz w:val="24"/>
          <w:szCs w:val="24"/>
          <w:lang w:val="en-ZW"/>
        </w:rPr>
      </w:pPr>
    </w:p>
    <w:p w:rsidR="00AE2AB0" w:rsidRPr="00A41E3C" w:rsidRDefault="00AE2AB0" w:rsidP="002A27EC">
      <w:pPr>
        <w:spacing w:after="160" w:line="360" w:lineRule="auto"/>
        <w:jc w:val="both"/>
        <w:rPr>
          <w:rFonts w:ascii="Times New Roman" w:eastAsia="Calibri" w:hAnsi="Times New Roman" w:cs="Times New Roman"/>
          <w:sz w:val="24"/>
          <w:szCs w:val="24"/>
          <w:lang w:val="en-ZW"/>
        </w:rPr>
      </w:pPr>
    </w:p>
    <w:p w:rsidR="006D4B61" w:rsidRPr="00A41E3C" w:rsidRDefault="006D4B61" w:rsidP="002A27EC">
      <w:pPr>
        <w:spacing w:after="160" w:line="360" w:lineRule="auto"/>
        <w:jc w:val="both"/>
        <w:rPr>
          <w:rFonts w:ascii="Times New Roman" w:eastAsia="Calibri" w:hAnsi="Times New Roman" w:cs="Times New Roman"/>
          <w:sz w:val="24"/>
          <w:szCs w:val="24"/>
          <w:lang w:val="en-ZW"/>
        </w:rPr>
      </w:pPr>
    </w:p>
    <w:p w:rsidR="00AE2AB0" w:rsidRPr="00A41E3C" w:rsidRDefault="005B49BC" w:rsidP="002A27EC">
      <w:pPr>
        <w:spacing w:after="160" w:line="360" w:lineRule="auto"/>
        <w:jc w:val="both"/>
        <w:rPr>
          <w:rFonts w:ascii="Times New Roman" w:eastAsia="Calibri" w:hAnsi="Times New Roman" w:cs="Times New Roman"/>
          <w:sz w:val="24"/>
          <w:szCs w:val="24"/>
          <w:lang w:val="en-ZW"/>
        </w:rPr>
      </w:pPr>
      <w:r w:rsidRPr="00A41E3C">
        <w:rPr>
          <w:rFonts w:ascii="Times New Roman" w:eastAsia="Calibri" w:hAnsi="Times New Roman" w:cs="Times New Roman"/>
          <w:i/>
          <w:sz w:val="24"/>
          <w:szCs w:val="24"/>
          <w:lang w:val="en-ZW"/>
        </w:rPr>
        <w:t xml:space="preserve">Henning and </w:t>
      </w:r>
      <w:r w:rsidR="00AE2AB0" w:rsidRPr="00A41E3C">
        <w:rPr>
          <w:rFonts w:ascii="Times New Roman" w:eastAsia="Calibri" w:hAnsi="Times New Roman" w:cs="Times New Roman"/>
          <w:i/>
          <w:sz w:val="24"/>
          <w:szCs w:val="24"/>
          <w:lang w:val="en-ZW"/>
        </w:rPr>
        <w:t xml:space="preserve">Lock, </w:t>
      </w:r>
      <w:r w:rsidR="00AE2AB0" w:rsidRPr="00A41E3C">
        <w:rPr>
          <w:rFonts w:ascii="Times New Roman" w:eastAsia="Calibri" w:hAnsi="Times New Roman" w:cs="Times New Roman"/>
          <w:sz w:val="24"/>
          <w:szCs w:val="24"/>
          <w:lang w:val="en-ZW"/>
        </w:rPr>
        <w:t>1</w:t>
      </w:r>
      <w:r w:rsidR="00AE2AB0" w:rsidRPr="00A41E3C">
        <w:rPr>
          <w:rFonts w:ascii="Times New Roman" w:eastAsia="Calibri" w:hAnsi="Times New Roman" w:cs="Times New Roman"/>
          <w:sz w:val="24"/>
          <w:szCs w:val="24"/>
          <w:vertAlign w:val="superscript"/>
          <w:lang w:val="en-ZW"/>
        </w:rPr>
        <w:t>st</w:t>
      </w:r>
      <w:r w:rsidR="00AE2AB0" w:rsidRPr="00A41E3C">
        <w:rPr>
          <w:rFonts w:ascii="Times New Roman" w:eastAsia="Calibri" w:hAnsi="Times New Roman" w:cs="Times New Roman"/>
          <w:sz w:val="24"/>
          <w:szCs w:val="24"/>
          <w:lang w:val="en-ZW"/>
        </w:rPr>
        <w:t xml:space="preserve"> and 2</w:t>
      </w:r>
      <w:r w:rsidR="00AE2AB0" w:rsidRPr="00A41E3C">
        <w:rPr>
          <w:rFonts w:ascii="Times New Roman" w:eastAsia="Calibri" w:hAnsi="Times New Roman" w:cs="Times New Roman"/>
          <w:sz w:val="24"/>
          <w:szCs w:val="24"/>
          <w:vertAlign w:val="superscript"/>
          <w:lang w:val="en-ZW"/>
        </w:rPr>
        <w:t>nd</w:t>
      </w:r>
      <w:r w:rsidR="00AE2AB0" w:rsidRPr="00A41E3C">
        <w:rPr>
          <w:rFonts w:ascii="Times New Roman" w:eastAsia="Calibri" w:hAnsi="Times New Roman" w:cs="Times New Roman"/>
          <w:i/>
          <w:sz w:val="24"/>
          <w:szCs w:val="24"/>
          <w:lang w:val="en-ZW"/>
        </w:rPr>
        <w:t xml:space="preserve"> </w:t>
      </w:r>
      <w:r w:rsidRPr="00A41E3C">
        <w:rPr>
          <w:rFonts w:ascii="Times New Roman" w:eastAsia="Calibri" w:hAnsi="Times New Roman" w:cs="Times New Roman"/>
          <w:sz w:val="24"/>
          <w:szCs w:val="24"/>
          <w:lang w:val="en-ZW"/>
        </w:rPr>
        <w:t>respondent’s</w:t>
      </w:r>
      <w:r w:rsidR="00AE2AB0" w:rsidRPr="00A41E3C">
        <w:rPr>
          <w:rFonts w:ascii="Times New Roman" w:eastAsia="Calibri" w:hAnsi="Times New Roman" w:cs="Times New Roman"/>
          <w:sz w:val="24"/>
          <w:szCs w:val="24"/>
          <w:lang w:val="en-ZW"/>
        </w:rPr>
        <w:t xml:space="preserve"> legal practitioners</w:t>
      </w:r>
    </w:p>
    <w:p w:rsidR="00AE2AB0" w:rsidRPr="00A41E3C" w:rsidRDefault="00AE2AB0" w:rsidP="002A27EC">
      <w:pPr>
        <w:spacing w:after="160" w:line="360" w:lineRule="auto"/>
        <w:jc w:val="both"/>
        <w:rPr>
          <w:rFonts w:ascii="Times New Roman" w:eastAsia="Calibri" w:hAnsi="Times New Roman" w:cs="Times New Roman"/>
          <w:i/>
          <w:sz w:val="24"/>
          <w:szCs w:val="24"/>
          <w:lang w:val="en-ZA"/>
        </w:rPr>
      </w:pPr>
      <w:r w:rsidRPr="00A41E3C">
        <w:rPr>
          <w:rFonts w:ascii="Times New Roman" w:eastAsia="Calibri" w:hAnsi="Times New Roman" w:cs="Times New Roman"/>
          <w:i/>
          <w:sz w:val="24"/>
          <w:szCs w:val="24"/>
          <w:lang w:val="en-ZW"/>
        </w:rPr>
        <w:t>Khupe &amp; Chijara Law Chambers</w:t>
      </w:r>
      <w:r w:rsidRPr="00A41E3C">
        <w:rPr>
          <w:rFonts w:ascii="Times New Roman" w:eastAsia="Calibri" w:hAnsi="Times New Roman" w:cs="Times New Roman"/>
          <w:sz w:val="24"/>
          <w:szCs w:val="24"/>
          <w:lang w:val="en-ZW"/>
        </w:rPr>
        <w:t>, 3</w:t>
      </w:r>
      <w:r w:rsidRPr="00A41E3C">
        <w:rPr>
          <w:rFonts w:ascii="Times New Roman" w:eastAsia="Calibri" w:hAnsi="Times New Roman" w:cs="Times New Roman"/>
          <w:sz w:val="24"/>
          <w:szCs w:val="24"/>
          <w:vertAlign w:val="superscript"/>
          <w:lang w:val="en-ZW"/>
        </w:rPr>
        <w:t>rd</w:t>
      </w:r>
      <w:r w:rsidRPr="00A41E3C">
        <w:rPr>
          <w:rFonts w:ascii="Times New Roman" w:eastAsia="Calibri" w:hAnsi="Times New Roman" w:cs="Times New Roman"/>
          <w:sz w:val="24"/>
          <w:szCs w:val="24"/>
          <w:lang w:val="en-ZW"/>
        </w:rPr>
        <w:t xml:space="preserve"> </w:t>
      </w:r>
      <w:r w:rsidR="0071430A" w:rsidRPr="00A41E3C">
        <w:rPr>
          <w:rFonts w:ascii="Times New Roman" w:eastAsia="Calibri" w:hAnsi="Times New Roman" w:cs="Times New Roman"/>
          <w:sz w:val="24"/>
          <w:szCs w:val="24"/>
          <w:lang w:val="en-ZW"/>
        </w:rPr>
        <w:t>respondent’s</w:t>
      </w:r>
      <w:r w:rsidRPr="00A41E3C">
        <w:rPr>
          <w:rFonts w:ascii="Times New Roman" w:eastAsia="Calibri" w:hAnsi="Times New Roman" w:cs="Times New Roman"/>
          <w:sz w:val="24"/>
          <w:szCs w:val="24"/>
          <w:lang w:val="en-ZW"/>
        </w:rPr>
        <w:t xml:space="preserve"> legal practitioners</w:t>
      </w:r>
      <w:r w:rsidR="005B49BC" w:rsidRPr="00A41E3C">
        <w:rPr>
          <w:rFonts w:ascii="Times New Roman" w:eastAsia="Calibri" w:hAnsi="Times New Roman" w:cs="Times New Roman"/>
          <w:sz w:val="24"/>
          <w:szCs w:val="24"/>
          <w:lang w:val="en-ZW"/>
        </w:rPr>
        <w:t>.</w:t>
      </w:r>
    </w:p>
    <w:p w:rsidR="00D85E87" w:rsidRPr="00A41E3C" w:rsidRDefault="00D85E87" w:rsidP="00F362CD">
      <w:pPr>
        <w:spacing w:line="360" w:lineRule="auto"/>
        <w:jc w:val="both"/>
        <w:rPr>
          <w:rFonts w:ascii="Times New Roman" w:eastAsia="Calibri" w:hAnsi="Times New Roman" w:cs="Times New Roman"/>
          <w:sz w:val="24"/>
          <w:szCs w:val="24"/>
          <w:lang w:val="en-ZW"/>
        </w:rPr>
      </w:pPr>
    </w:p>
    <w:sectPr w:rsidR="00D85E87" w:rsidRPr="00A41E3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3AD" w:rsidRDefault="001C33AD" w:rsidP="007A64E9">
      <w:pPr>
        <w:spacing w:after="0" w:line="240" w:lineRule="auto"/>
      </w:pPr>
      <w:r>
        <w:separator/>
      </w:r>
    </w:p>
  </w:endnote>
  <w:endnote w:type="continuationSeparator" w:id="0">
    <w:p w:rsidR="001C33AD" w:rsidRDefault="001C33AD" w:rsidP="007A6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3AD" w:rsidRDefault="001C33AD" w:rsidP="007A64E9">
      <w:pPr>
        <w:spacing w:after="0" w:line="240" w:lineRule="auto"/>
      </w:pPr>
      <w:r>
        <w:separator/>
      </w:r>
    </w:p>
  </w:footnote>
  <w:footnote w:type="continuationSeparator" w:id="0">
    <w:p w:rsidR="001C33AD" w:rsidRDefault="001C33AD" w:rsidP="007A64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762" w:rsidRDefault="00431CE0">
    <w:pPr>
      <w:pStyle w:val="Header"/>
    </w:pPr>
    <w:r>
      <w:rPr>
        <w:noProof/>
        <w:lang w:val="en-ZA" w:eastAsia="en-ZA"/>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1CE0" w:rsidRPr="00CE47AC" w:rsidRDefault="00431CE0">
                          <w:pPr>
                            <w:spacing w:after="0" w:line="240" w:lineRule="auto"/>
                            <w:jc w:val="right"/>
                            <w:rPr>
                              <w:rFonts w:ascii="Times New Roman" w:hAnsi="Times New Roman" w:cs="Times New Roman"/>
                              <w:noProof/>
                              <w:sz w:val="24"/>
                              <w:szCs w:val="24"/>
                              <w:lang w:val="en-ZW"/>
                            </w:rPr>
                          </w:pPr>
                          <w:r w:rsidRPr="00CE47AC">
                            <w:rPr>
                              <w:rFonts w:ascii="Times New Roman" w:hAnsi="Times New Roman" w:cs="Times New Roman"/>
                              <w:noProof/>
                              <w:sz w:val="24"/>
                              <w:szCs w:val="24"/>
                              <w:lang w:val="en-ZW"/>
                            </w:rPr>
                            <w:t xml:space="preserve">Judgment No. SC </w:t>
                          </w:r>
                          <w:r w:rsidR="00A166CD">
                            <w:rPr>
                              <w:rFonts w:ascii="Times New Roman" w:hAnsi="Times New Roman" w:cs="Times New Roman"/>
                              <w:noProof/>
                              <w:sz w:val="24"/>
                              <w:szCs w:val="24"/>
                              <w:lang w:val="en-ZW"/>
                            </w:rPr>
                            <w:t>93</w:t>
                          </w:r>
                          <w:r w:rsidRPr="00CE47AC">
                            <w:rPr>
                              <w:rFonts w:ascii="Times New Roman" w:hAnsi="Times New Roman" w:cs="Times New Roman"/>
                              <w:noProof/>
                              <w:sz w:val="24"/>
                              <w:szCs w:val="24"/>
                              <w:lang w:val="en-ZW"/>
                            </w:rPr>
                            <w:t>/21</w:t>
                          </w:r>
                        </w:p>
                        <w:p w:rsidR="00431CE0" w:rsidRPr="00CE47AC" w:rsidRDefault="00431CE0">
                          <w:pPr>
                            <w:spacing w:after="0" w:line="240" w:lineRule="auto"/>
                            <w:jc w:val="right"/>
                            <w:rPr>
                              <w:rFonts w:ascii="Times New Roman" w:hAnsi="Times New Roman" w:cs="Times New Roman"/>
                              <w:noProof/>
                              <w:sz w:val="24"/>
                              <w:szCs w:val="24"/>
                              <w:lang w:val="en-ZW"/>
                            </w:rPr>
                          </w:pPr>
                          <w:r w:rsidRPr="00CE47AC">
                            <w:rPr>
                              <w:rFonts w:ascii="Times New Roman" w:hAnsi="Times New Roman" w:cs="Times New Roman"/>
                              <w:noProof/>
                              <w:sz w:val="24"/>
                              <w:szCs w:val="24"/>
                              <w:lang w:val="en-ZW"/>
                            </w:rPr>
                            <w:t>Chamber Application  No. SC 62/21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31CE0" w:rsidRPr="00CE47AC" w:rsidRDefault="00431CE0">
                    <w:pPr>
                      <w:spacing w:after="0" w:line="240" w:lineRule="auto"/>
                      <w:jc w:val="right"/>
                      <w:rPr>
                        <w:rFonts w:ascii="Times New Roman" w:hAnsi="Times New Roman" w:cs="Times New Roman"/>
                        <w:noProof/>
                        <w:sz w:val="24"/>
                        <w:szCs w:val="24"/>
                        <w:lang w:val="en-ZW"/>
                      </w:rPr>
                    </w:pPr>
                    <w:r w:rsidRPr="00CE47AC">
                      <w:rPr>
                        <w:rFonts w:ascii="Times New Roman" w:hAnsi="Times New Roman" w:cs="Times New Roman"/>
                        <w:noProof/>
                        <w:sz w:val="24"/>
                        <w:szCs w:val="24"/>
                        <w:lang w:val="en-ZW"/>
                      </w:rPr>
                      <w:t xml:space="preserve">Judgment No. SC </w:t>
                    </w:r>
                    <w:r w:rsidR="00A166CD">
                      <w:rPr>
                        <w:rFonts w:ascii="Times New Roman" w:hAnsi="Times New Roman" w:cs="Times New Roman"/>
                        <w:noProof/>
                        <w:sz w:val="24"/>
                        <w:szCs w:val="24"/>
                        <w:lang w:val="en-ZW"/>
                      </w:rPr>
                      <w:t>93</w:t>
                    </w:r>
                    <w:r w:rsidRPr="00CE47AC">
                      <w:rPr>
                        <w:rFonts w:ascii="Times New Roman" w:hAnsi="Times New Roman" w:cs="Times New Roman"/>
                        <w:noProof/>
                        <w:sz w:val="24"/>
                        <w:szCs w:val="24"/>
                        <w:lang w:val="en-ZW"/>
                      </w:rPr>
                      <w:t>/21</w:t>
                    </w:r>
                  </w:p>
                  <w:p w:rsidR="00431CE0" w:rsidRPr="00CE47AC" w:rsidRDefault="00431CE0">
                    <w:pPr>
                      <w:spacing w:after="0" w:line="240" w:lineRule="auto"/>
                      <w:jc w:val="right"/>
                      <w:rPr>
                        <w:rFonts w:ascii="Times New Roman" w:hAnsi="Times New Roman" w:cs="Times New Roman"/>
                        <w:noProof/>
                        <w:sz w:val="24"/>
                        <w:szCs w:val="24"/>
                        <w:lang w:val="en-ZW"/>
                      </w:rPr>
                    </w:pPr>
                    <w:r w:rsidRPr="00CE47AC">
                      <w:rPr>
                        <w:rFonts w:ascii="Times New Roman" w:hAnsi="Times New Roman" w:cs="Times New Roman"/>
                        <w:noProof/>
                        <w:sz w:val="24"/>
                        <w:szCs w:val="24"/>
                        <w:lang w:val="en-ZW"/>
                      </w:rPr>
                      <w:t>Chamber Application  No. SC 62/21</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31CE0" w:rsidRDefault="00431CE0">
                          <w:pPr>
                            <w:spacing w:after="0" w:line="240" w:lineRule="auto"/>
                            <w:rPr>
                              <w:color w:val="FFFFFF" w:themeColor="background1"/>
                            </w:rPr>
                          </w:pPr>
                          <w:r>
                            <w:fldChar w:fldCharType="begin"/>
                          </w:r>
                          <w:r>
                            <w:instrText xml:space="preserve"> PAGE   \* MERGEFORMAT </w:instrText>
                          </w:r>
                          <w:r>
                            <w:fldChar w:fldCharType="separate"/>
                          </w:r>
                          <w:r w:rsidR="00EA4AA0" w:rsidRPr="00EA4AA0">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431CE0" w:rsidRDefault="00431CE0">
                    <w:pPr>
                      <w:spacing w:after="0" w:line="240" w:lineRule="auto"/>
                      <w:rPr>
                        <w:color w:val="FFFFFF" w:themeColor="background1"/>
                      </w:rPr>
                    </w:pPr>
                    <w:r>
                      <w:fldChar w:fldCharType="begin"/>
                    </w:r>
                    <w:r>
                      <w:instrText xml:space="preserve"> PAGE   \* MERGEFORMAT </w:instrText>
                    </w:r>
                    <w:r>
                      <w:fldChar w:fldCharType="separate"/>
                    </w:r>
                    <w:r w:rsidR="00EA4AA0" w:rsidRPr="00EA4AA0">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06D53"/>
    <w:multiLevelType w:val="hybridMultilevel"/>
    <w:tmpl w:val="9D7AD062"/>
    <w:lvl w:ilvl="0" w:tplc="6970706A">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 w15:restartNumberingAfterBreak="0">
    <w:nsid w:val="19725C3B"/>
    <w:multiLevelType w:val="hybridMultilevel"/>
    <w:tmpl w:val="15DE4CA4"/>
    <w:lvl w:ilvl="0" w:tplc="3009001B">
      <w:start w:val="1"/>
      <w:numFmt w:val="lowerRoman"/>
      <w:lvlText w:val="%1."/>
      <w:lvlJc w:val="right"/>
      <w:pPr>
        <w:ind w:left="1575" w:hanging="360"/>
      </w:pPr>
    </w:lvl>
    <w:lvl w:ilvl="1" w:tplc="30090019" w:tentative="1">
      <w:start w:val="1"/>
      <w:numFmt w:val="lowerLetter"/>
      <w:lvlText w:val="%2."/>
      <w:lvlJc w:val="left"/>
      <w:pPr>
        <w:ind w:left="2295" w:hanging="360"/>
      </w:pPr>
    </w:lvl>
    <w:lvl w:ilvl="2" w:tplc="3009001B" w:tentative="1">
      <w:start w:val="1"/>
      <w:numFmt w:val="lowerRoman"/>
      <w:lvlText w:val="%3."/>
      <w:lvlJc w:val="right"/>
      <w:pPr>
        <w:ind w:left="3015" w:hanging="180"/>
      </w:pPr>
    </w:lvl>
    <w:lvl w:ilvl="3" w:tplc="3009000F" w:tentative="1">
      <w:start w:val="1"/>
      <w:numFmt w:val="decimal"/>
      <w:lvlText w:val="%4."/>
      <w:lvlJc w:val="left"/>
      <w:pPr>
        <w:ind w:left="3735" w:hanging="360"/>
      </w:pPr>
    </w:lvl>
    <w:lvl w:ilvl="4" w:tplc="30090019" w:tentative="1">
      <w:start w:val="1"/>
      <w:numFmt w:val="lowerLetter"/>
      <w:lvlText w:val="%5."/>
      <w:lvlJc w:val="left"/>
      <w:pPr>
        <w:ind w:left="4455" w:hanging="360"/>
      </w:pPr>
    </w:lvl>
    <w:lvl w:ilvl="5" w:tplc="3009001B" w:tentative="1">
      <w:start w:val="1"/>
      <w:numFmt w:val="lowerRoman"/>
      <w:lvlText w:val="%6."/>
      <w:lvlJc w:val="right"/>
      <w:pPr>
        <w:ind w:left="5175" w:hanging="180"/>
      </w:pPr>
    </w:lvl>
    <w:lvl w:ilvl="6" w:tplc="3009000F" w:tentative="1">
      <w:start w:val="1"/>
      <w:numFmt w:val="decimal"/>
      <w:lvlText w:val="%7."/>
      <w:lvlJc w:val="left"/>
      <w:pPr>
        <w:ind w:left="5895" w:hanging="360"/>
      </w:pPr>
    </w:lvl>
    <w:lvl w:ilvl="7" w:tplc="30090019" w:tentative="1">
      <w:start w:val="1"/>
      <w:numFmt w:val="lowerLetter"/>
      <w:lvlText w:val="%8."/>
      <w:lvlJc w:val="left"/>
      <w:pPr>
        <w:ind w:left="6615" w:hanging="360"/>
      </w:pPr>
    </w:lvl>
    <w:lvl w:ilvl="8" w:tplc="3009001B" w:tentative="1">
      <w:start w:val="1"/>
      <w:numFmt w:val="lowerRoman"/>
      <w:lvlText w:val="%9."/>
      <w:lvlJc w:val="right"/>
      <w:pPr>
        <w:ind w:left="7335" w:hanging="180"/>
      </w:pPr>
    </w:lvl>
  </w:abstractNum>
  <w:abstractNum w:abstractNumId="2" w15:restartNumberingAfterBreak="0">
    <w:nsid w:val="20A4798B"/>
    <w:multiLevelType w:val="hybridMultilevel"/>
    <w:tmpl w:val="42A87998"/>
    <w:lvl w:ilvl="0" w:tplc="F5C88066">
      <w:start w:val="3"/>
      <w:numFmt w:val="lowerRoman"/>
      <w:lvlText w:val="%1."/>
      <w:lvlJc w:val="left"/>
      <w:pPr>
        <w:ind w:left="1647" w:hanging="720"/>
      </w:pPr>
      <w:rPr>
        <w:rFonts w:hint="default"/>
      </w:rPr>
    </w:lvl>
    <w:lvl w:ilvl="1" w:tplc="30090019" w:tentative="1">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3" w15:restartNumberingAfterBreak="0">
    <w:nsid w:val="25270336"/>
    <w:multiLevelType w:val="hybridMultilevel"/>
    <w:tmpl w:val="A3241A32"/>
    <w:lvl w:ilvl="0" w:tplc="6970706A">
      <w:start w:val="1"/>
      <w:numFmt w:val="decimal"/>
      <w:lvlText w:val="%1."/>
      <w:lvlJc w:val="left"/>
      <w:pPr>
        <w:ind w:left="1287" w:hanging="360"/>
      </w:pPr>
      <w:rPr>
        <w:rFonts w:hint="default"/>
      </w:rPr>
    </w:lvl>
    <w:lvl w:ilvl="1" w:tplc="30090019" w:tentative="1">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4" w15:restartNumberingAfterBreak="0">
    <w:nsid w:val="377072AA"/>
    <w:multiLevelType w:val="hybridMultilevel"/>
    <w:tmpl w:val="08C494A6"/>
    <w:lvl w:ilvl="0" w:tplc="4404E014">
      <w:start w:val="3"/>
      <w:numFmt w:val="bullet"/>
      <w:lvlText w:val="-"/>
      <w:lvlJc w:val="left"/>
      <w:pPr>
        <w:ind w:left="1500" w:hanging="360"/>
      </w:pPr>
      <w:rPr>
        <w:rFonts w:ascii="Times New Roman" w:eastAsia="Calibri" w:hAnsi="Times New Roman" w:cs="Times New Roman" w:hint="default"/>
      </w:rPr>
    </w:lvl>
    <w:lvl w:ilvl="1" w:tplc="30090003" w:tentative="1">
      <w:start w:val="1"/>
      <w:numFmt w:val="bullet"/>
      <w:lvlText w:val="o"/>
      <w:lvlJc w:val="left"/>
      <w:pPr>
        <w:ind w:left="2220" w:hanging="360"/>
      </w:pPr>
      <w:rPr>
        <w:rFonts w:ascii="Courier New" w:hAnsi="Courier New" w:cs="Courier New" w:hint="default"/>
      </w:rPr>
    </w:lvl>
    <w:lvl w:ilvl="2" w:tplc="30090005" w:tentative="1">
      <w:start w:val="1"/>
      <w:numFmt w:val="bullet"/>
      <w:lvlText w:val=""/>
      <w:lvlJc w:val="left"/>
      <w:pPr>
        <w:ind w:left="2940" w:hanging="360"/>
      </w:pPr>
      <w:rPr>
        <w:rFonts w:ascii="Wingdings" w:hAnsi="Wingdings" w:hint="default"/>
      </w:rPr>
    </w:lvl>
    <w:lvl w:ilvl="3" w:tplc="30090001" w:tentative="1">
      <w:start w:val="1"/>
      <w:numFmt w:val="bullet"/>
      <w:lvlText w:val=""/>
      <w:lvlJc w:val="left"/>
      <w:pPr>
        <w:ind w:left="3660" w:hanging="360"/>
      </w:pPr>
      <w:rPr>
        <w:rFonts w:ascii="Symbol" w:hAnsi="Symbol" w:hint="default"/>
      </w:rPr>
    </w:lvl>
    <w:lvl w:ilvl="4" w:tplc="30090003" w:tentative="1">
      <w:start w:val="1"/>
      <w:numFmt w:val="bullet"/>
      <w:lvlText w:val="o"/>
      <w:lvlJc w:val="left"/>
      <w:pPr>
        <w:ind w:left="4380" w:hanging="360"/>
      </w:pPr>
      <w:rPr>
        <w:rFonts w:ascii="Courier New" w:hAnsi="Courier New" w:cs="Courier New" w:hint="default"/>
      </w:rPr>
    </w:lvl>
    <w:lvl w:ilvl="5" w:tplc="30090005" w:tentative="1">
      <w:start w:val="1"/>
      <w:numFmt w:val="bullet"/>
      <w:lvlText w:val=""/>
      <w:lvlJc w:val="left"/>
      <w:pPr>
        <w:ind w:left="5100" w:hanging="360"/>
      </w:pPr>
      <w:rPr>
        <w:rFonts w:ascii="Wingdings" w:hAnsi="Wingdings" w:hint="default"/>
      </w:rPr>
    </w:lvl>
    <w:lvl w:ilvl="6" w:tplc="30090001" w:tentative="1">
      <w:start w:val="1"/>
      <w:numFmt w:val="bullet"/>
      <w:lvlText w:val=""/>
      <w:lvlJc w:val="left"/>
      <w:pPr>
        <w:ind w:left="5820" w:hanging="360"/>
      </w:pPr>
      <w:rPr>
        <w:rFonts w:ascii="Symbol" w:hAnsi="Symbol" w:hint="default"/>
      </w:rPr>
    </w:lvl>
    <w:lvl w:ilvl="7" w:tplc="30090003" w:tentative="1">
      <w:start w:val="1"/>
      <w:numFmt w:val="bullet"/>
      <w:lvlText w:val="o"/>
      <w:lvlJc w:val="left"/>
      <w:pPr>
        <w:ind w:left="6540" w:hanging="360"/>
      </w:pPr>
      <w:rPr>
        <w:rFonts w:ascii="Courier New" w:hAnsi="Courier New" w:cs="Courier New" w:hint="default"/>
      </w:rPr>
    </w:lvl>
    <w:lvl w:ilvl="8" w:tplc="30090005" w:tentative="1">
      <w:start w:val="1"/>
      <w:numFmt w:val="bullet"/>
      <w:lvlText w:val=""/>
      <w:lvlJc w:val="left"/>
      <w:pPr>
        <w:ind w:left="7260" w:hanging="360"/>
      </w:pPr>
      <w:rPr>
        <w:rFonts w:ascii="Wingdings" w:hAnsi="Wingdings" w:hint="default"/>
      </w:rPr>
    </w:lvl>
  </w:abstractNum>
  <w:abstractNum w:abstractNumId="5" w15:restartNumberingAfterBreak="0">
    <w:nsid w:val="3C6538F4"/>
    <w:multiLevelType w:val="hybridMultilevel"/>
    <w:tmpl w:val="8FF29F28"/>
    <w:lvl w:ilvl="0" w:tplc="CBC4C1F0">
      <w:start w:val="1"/>
      <w:numFmt w:val="lowerLetter"/>
      <w:lvlText w:val="(%1)"/>
      <w:lvlJc w:val="left"/>
      <w:pPr>
        <w:ind w:left="870" w:hanging="720"/>
      </w:pPr>
      <w:rPr>
        <w:rFonts w:hint="default"/>
      </w:rPr>
    </w:lvl>
    <w:lvl w:ilvl="1" w:tplc="30090019" w:tentative="1">
      <w:start w:val="1"/>
      <w:numFmt w:val="lowerLetter"/>
      <w:lvlText w:val="%2."/>
      <w:lvlJc w:val="left"/>
      <w:pPr>
        <w:ind w:left="1230" w:hanging="360"/>
      </w:pPr>
    </w:lvl>
    <w:lvl w:ilvl="2" w:tplc="3009001B" w:tentative="1">
      <w:start w:val="1"/>
      <w:numFmt w:val="lowerRoman"/>
      <w:lvlText w:val="%3."/>
      <w:lvlJc w:val="right"/>
      <w:pPr>
        <w:ind w:left="1950" w:hanging="180"/>
      </w:pPr>
    </w:lvl>
    <w:lvl w:ilvl="3" w:tplc="3009000F" w:tentative="1">
      <w:start w:val="1"/>
      <w:numFmt w:val="decimal"/>
      <w:lvlText w:val="%4."/>
      <w:lvlJc w:val="left"/>
      <w:pPr>
        <w:ind w:left="2670" w:hanging="360"/>
      </w:pPr>
    </w:lvl>
    <w:lvl w:ilvl="4" w:tplc="30090019" w:tentative="1">
      <w:start w:val="1"/>
      <w:numFmt w:val="lowerLetter"/>
      <w:lvlText w:val="%5."/>
      <w:lvlJc w:val="left"/>
      <w:pPr>
        <w:ind w:left="3390" w:hanging="360"/>
      </w:pPr>
    </w:lvl>
    <w:lvl w:ilvl="5" w:tplc="3009001B" w:tentative="1">
      <w:start w:val="1"/>
      <w:numFmt w:val="lowerRoman"/>
      <w:lvlText w:val="%6."/>
      <w:lvlJc w:val="right"/>
      <w:pPr>
        <w:ind w:left="4110" w:hanging="180"/>
      </w:pPr>
    </w:lvl>
    <w:lvl w:ilvl="6" w:tplc="3009000F" w:tentative="1">
      <w:start w:val="1"/>
      <w:numFmt w:val="decimal"/>
      <w:lvlText w:val="%7."/>
      <w:lvlJc w:val="left"/>
      <w:pPr>
        <w:ind w:left="4830" w:hanging="360"/>
      </w:pPr>
    </w:lvl>
    <w:lvl w:ilvl="7" w:tplc="30090019" w:tentative="1">
      <w:start w:val="1"/>
      <w:numFmt w:val="lowerLetter"/>
      <w:lvlText w:val="%8."/>
      <w:lvlJc w:val="left"/>
      <w:pPr>
        <w:ind w:left="5550" w:hanging="360"/>
      </w:pPr>
    </w:lvl>
    <w:lvl w:ilvl="8" w:tplc="3009001B" w:tentative="1">
      <w:start w:val="1"/>
      <w:numFmt w:val="lowerRoman"/>
      <w:lvlText w:val="%9."/>
      <w:lvlJc w:val="right"/>
      <w:pPr>
        <w:ind w:left="6270" w:hanging="180"/>
      </w:pPr>
    </w:lvl>
  </w:abstractNum>
  <w:abstractNum w:abstractNumId="6" w15:restartNumberingAfterBreak="0">
    <w:nsid w:val="40A954CA"/>
    <w:multiLevelType w:val="hybridMultilevel"/>
    <w:tmpl w:val="15EE9572"/>
    <w:lvl w:ilvl="0" w:tplc="3009001B">
      <w:start w:val="1"/>
      <w:numFmt w:val="lowerRoman"/>
      <w:lvlText w:val="%1."/>
      <w:lvlJc w:val="right"/>
      <w:pPr>
        <w:ind w:left="1575" w:hanging="360"/>
      </w:pPr>
    </w:lvl>
    <w:lvl w:ilvl="1" w:tplc="30090019" w:tentative="1">
      <w:start w:val="1"/>
      <w:numFmt w:val="lowerLetter"/>
      <w:lvlText w:val="%2."/>
      <w:lvlJc w:val="left"/>
      <w:pPr>
        <w:ind w:left="2295" w:hanging="360"/>
      </w:pPr>
    </w:lvl>
    <w:lvl w:ilvl="2" w:tplc="3009001B" w:tentative="1">
      <w:start w:val="1"/>
      <w:numFmt w:val="lowerRoman"/>
      <w:lvlText w:val="%3."/>
      <w:lvlJc w:val="right"/>
      <w:pPr>
        <w:ind w:left="3015" w:hanging="180"/>
      </w:pPr>
    </w:lvl>
    <w:lvl w:ilvl="3" w:tplc="3009000F" w:tentative="1">
      <w:start w:val="1"/>
      <w:numFmt w:val="decimal"/>
      <w:lvlText w:val="%4."/>
      <w:lvlJc w:val="left"/>
      <w:pPr>
        <w:ind w:left="3735" w:hanging="360"/>
      </w:pPr>
    </w:lvl>
    <w:lvl w:ilvl="4" w:tplc="30090019" w:tentative="1">
      <w:start w:val="1"/>
      <w:numFmt w:val="lowerLetter"/>
      <w:lvlText w:val="%5."/>
      <w:lvlJc w:val="left"/>
      <w:pPr>
        <w:ind w:left="4455" w:hanging="360"/>
      </w:pPr>
    </w:lvl>
    <w:lvl w:ilvl="5" w:tplc="3009001B" w:tentative="1">
      <w:start w:val="1"/>
      <w:numFmt w:val="lowerRoman"/>
      <w:lvlText w:val="%6."/>
      <w:lvlJc w:val="right"/>
      <w:pPr>
        <w:ind w:left="5175" w:hanging="180"/>
      </w:pPr>
    </w:lvl>
    <w:lvl w:ilvl="6" w:tplc="3009000F" w:tentative="1">
      <w:start w:val="1"/>
      <w:numFmt w:val="decimal"/>
      <w:lvlText w:val="%7."/>
      <w:lvlJc w:val="left"/>
      <w:pPr>
        <w:ind w:left="5895" w:hanging="360"/>
      </w:pPr>
    </w:lvl>
    <w:lvl w:ilvl="7" w:tplc="30090019" w:tentative="1">
      <w:start w:val="1"/>
      <w:numFmt w:val="lowerLetter"/>
      <w:lvlText w:val="%8."/>
      <w:lvlJc w:val="left"/>
      <w:pPr>
        <w:ind w:left="6615" w:hanging="360"/>
      </w:pPr>
    </w:lvl>
    <w:lvl w:ilvl="8" w:tplc="3009001B" w:tentative="1">
      <w:start w:val="1"/>
      <w:numFmt w:val="lowerRoman"/>
      <w:lvlText w:val="%9."/>
      <w:lvlJc w:val="right"/>
      <w:pPr>
        <w:ind w:left="7335" w:hanging="180"/>
      </w:pPr>
    </w:lvl>
  </w:abstractNum>
  <w:abstractNum w:abstractNumId="7" w15:restartNumberingAfterBreak="0">
    <w:nsid w:val="4BAB1446"/>
    <w:multiLevelType w:val="hybridMultilevel"/>
    <w:tmpl w:val="3AEE2DD2"/>
    <w:lvl w:ilvl="0" w:tplc="44CEE5E6">
      <w:start w:val="1"/>
      <w:numFmt w:val="decimal"/>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25697A"/>
    <w:multiLevelType w:val="hybridMultilevel"/>
    <w:tmpl w:val="32FEAC68"/>
    <w:lvl w:ilvl="0" w:tplc="69707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1D300E"/>
    <w:multiLevelType w:val="hybridMultilevel"/>
    <w:tmpl w:val="FE9A0A18"/>
    <w:lvl w:ilvl="0" w:tplc="3009001B">
      <w:start w:val="1"/>
      <w:numFmt w:val="lowerRoman"/>
      <w:lvlText w:val="%1."/>
      <w:lvlJc w:val="right"/>
      <w:pPr>
        <w:ind w:left="1575" w:hanging="360"/>
      </w:pPr>
    </w:lvl>
    <w:lvl w:ilvl="1" w:tplc="30090019" w:tentative="1">
      <w:start w:val="1"/>
      <w:numFmt w:val="lowerLetter"/>
      <w:lvlText w:val="%2."/>
      <w:lvlJc w:val="left"/>
      <w:pPr>
        <w:ind w:left="2295" w:hanging="360"/>
      </w:pPr>
    </w:lvl>
    <w:lvl w:ilvl="2" w:tplc="3009001B" w:tentative="1">
      <w:start w:val="1"/>
      <w:numFmt w:val="lowerRoman"/>
      <w:lvlText w:val="%3."/>
      <w:lvlJc w:val="right"/>
      <w:pPr>
        <w:ind w:left="3015" w:hanging="180"/>
      </w:pPr>
    </w:lvl>
    <w:lvl w:ilvl="3" w:tplc="3009000F" w:tentative="1">
      <w:start w:val="1"/>
      <w:numFmt w:val="decimal"/>
      <w:lvlText w:val="%4."/>
      <w:lvlJc w:val="left"/>
      <w:pPr>
        <w:ind w:left="3735" w:hanging="360"/>
      </w:pPr>
    </w:lvl>
    <w:lvl w:ilvl="4" w:tplc="30090019" w:tentative="1">
      <w:start w:val="1"/>
      <w:numFmt w:val="lowerLetter"/>
      <w:lvlText w:val="%5."/>
      <w:lvlJc w:val="left"/>
      <w:pPr>
        <w:ind w:left="4455" w:hanging="360"/>
      </w:pPr>
    </w:lvl>
    <w:lvl w:ilvl="5" w:tplc="3009001B" w:tentative="1">
      <w:start w:val="1"/>
      <w:numFmt w:val="lowerRoman"/>
      <w:lvlText w:val="%6."/>
      <w:lvlJc w:val="right"/>
      <w:pPr>
        <w:ind w:left="5175" w:hanging="180"/>
      </w:pPr>
    </w:lvl>
    <w:lvl w:ilvl="6" w:tplc="3009000F" w:tentative="1">
      <w:start w:val="1"/>
      <w:numFmt w:val="decimal"/>
      <w:lvlText w:val="%7."/>
      <w:lvlJc w:val="left"/>
      <w:pPr>
        <w:ind w:left="5895" w:hanging="360"/>
      </w:pPr>
    </w:lvl>
    <w:lvl w:ilvl="7" w:tplc="30090019" w:tentative="1">
      <w:start w:val="1"/>
      <w:numFmt w:val="lowerLetter"/>
      <w:lvlText w:val="%8."/>
      <w:lvlJc w:val="left"/>
      <w:pPr>
        <w:ind w:left="6615" w:hanging="360"/>
      </w:pPr>
    </w:lvl>
    <w:lvl w:ilvl="8" w:tplc="3009001B" w:tentative="1">
      <w:start w:val="1"/>
      <w:numFmt w:val="lowerRoman"/>
      <w:lvlText w:val="%9."/>
      <w:lvlJc w:val="right"/>
      <w:pPr>
        <w:ind w:left="7335" w:hanging="180"/>
      </w:pPr>
    </w:lvl>
  </w:abstractNum>
  <w:abstractNum w:abstractNumId="10" w15:restartNumberingAfterBreak="0">
    <w:nsid w:val="563F7C91"/>
    <w:multiLevelType w:val="hybridMultilevel"/>
    <w:tmpl w:val="AC4EB5A4"/>
    <w:lvl w:ilvl="0" w:tplc="9FF4D8CC">
      <w:start w:val="1"/>
      <w:numFmt w:val="lowerRoman"/>
      <w:lvlText w:val="(%1)"/>
      <w:lvlJc w:val="left"/>
      <w:pPr>
        <w:ind w:left="1939" w:hanging="1080"/>
      </w:pPr>
      <w:rPr>
        <w:rFonts w:hint="default"/>
      </w:rPr>
    </w:lvl>
    <w:lvl w:ilvl="1" w:tplc="30090019" w:tentative="1">
      <w:start w:val="1"/>
      <w:numFmt w:val="lowerLetter"/>
      <w:lvlText w:val="%2."/>
      <w:lvlJc w:val="left"/>
      <w:pPr>
        <w:ind w:left="1939" w:hanging="360"/>
      </w:pPr>
    </w:lvl>
    <w:lvl w:ilvl="2" w:tplc="3009001B" w:tentative="1">
      <w:start w:val="1"/>
      <w:numFmt w:val="lowerRoman"/>
      <w:lvlText w:val="%3."/>
      <w:lvlJc w:val="right"/>
      <w:pPr>
        <w:ind w:left="2659" w:hanging="180"/>
      </w:pPr>
    </w:lvl>
    <w:lvl w:ilvl="3" w:tplc="3009000F" w:tentative="1">
      <w:start w:val="1"/>
      <w:numFmt w:val="decimal"/>
      <w:lvlText w:val="%4."/>
      <w:lvlJc w:val="left"/>
      <w:pPr>
        <w:ind w:left="3379" w:hanging="360"/>
      </w:pPr>
    </w:lvl>
    <w:lvl w:ilvl="4" w:tplc="30090019" w:tentative="1">
      <w:start w:val="1"/>
      <w:numFmt w:val="lowerLetter"/>
      <w:lvlText w:val="%5."/>
      <w:lvlJc w:val="left"/>
      <w:pPr>
        <w:ind w:left="4099" w:hanging="360"/>
      </w:pPr>
    </w:lvl>
    <w:lvl w:ilvl="5" w:tplc="3009001B" w:tentative="1">
      <w:start w:val="1"/>
      <w:numFmt w:val="lowerRoman"/>
      <w:lvlText w:val="%6."/>
      <w:lvlJc w:val="right"/>
      <w:pPr>
        <w:ind w:left="4819" w:hanging="180"/>
      </w:pPr>
    </w:lvl>
    <w:lvl w:ilvl="6" w:tplc="3009000F" w:tentative="1">
      <w:start w:val="1"/>
      <w:numFmt w:val="decimal"/>
      <w:lvlText w:val="%7."/>
      <w:lvlJc w:val="left"/>
      <w:pPr>
        <w:ind w:left="5539" w:hanging="360"/>
      </w:pPr>
    </w:lvl>
    <w:lvl w:ilvl="7" w:tplc="30090019" w:tentative="1">
      <w:start w:val="1"/>
      <w:numFmt w:val="lowerLetter"/>
      <w:lvlText w:val="%8."/>
      <w:lvlJc w:val="left"/>
      <w:pPr>
        <w:ind w:left="6259" w:hanging="360"/>
      </w:pPr>
    </w:lvl>
    <w:lvl w:ilvl="8" w:tplc="3009001B" w:tentative="1">
      <w:start w:val="1"/>
      <w:numFmt w:val="lowerRoman"/>
      <w:lvlText w:val="%9."/>
      <w:lvlJc w:val="right"/>
      <w:pPr>
        <w:ind w:left="6979" w:hanging="180"/>
      </w:pPr>
    </w:lvl>
  </w:abstractNum>
  <w:abstractNum w:abstractNumId="11" w15:restartNumberingAfterBreak="0">
    <w:nsid w:val="6BF142FD"/>
    <w:multiLevelType w:val="hybridMultilevel"/>
    <w:tmpl w:val="2698F8AC"/>
    <w:lvl w:ilvl="0" w:tplc="D2B02E5E">
      <w:start w:val="2"/>
      <w:numFmt w:val="decimal"/>
      <w:lvlText w:val="%1."/>
      <w:lvlJc w:val="left"/>
      <w:pPr>
        <w:ind w:left="2205" w:hanging="360"/>
      </w:pPr>
      <w:rPr>
        <w:rFonts w:hint="default"/>
      </w:rPr>
    </w:lvl>
    <w:lvl w:ilvl="1" w:tplc="30090019">
      <w:start w:val="1"/>
      <w:numFmt w:val="lowerLetter"/>
      <w:lvlText w:val="%2."/>
      <w:lvlJc w:val="left"/>
      <w:pPr>
        <w:ind w:left="2925" w:hanging="360"/>
      </w:pPr>
    </w:lvl>
    <w:lvl w:ilvl="2" w:tplc="3009001B" w:tentative="1">
      <w:start w:val="1"/>
      <w:numFmt w:val="lowerRoman"/>
      <w:lvlText w:val="%3."/>
      <w:lvlJc w:val="right"/>
      <w:pPr>
        <w:ind w:left="3645" w:hanging="180"/>
      </w:pPr>
    </w:lvl>
    <w:lvl w:ilvl="3" w:tplc="3009000F" w:tentative="1">
      <w:start w:val="1"/>
      <w:numFmt w:val="decimal"/>
      <w:lvlText w:val="%4."/>
      <w:lvlJc w:val="left"/>
      <w:pPr>
        <w:ind w:left="4365" w:hanging="360"/>
      </w:pPr>
    </w:lvl>
    <w:lvl w:ilvl="4" w:tplc="30090019" w:tentative="1">
      <w:start w:val="1"/>
      <w:numFmt w:val="lowerLetter"/>
      <w:lvlText w:val="%5."/>
      <w:lvlJc w:val="left"/>
      <w:pPr>
        <w:ind w:left="5085" w:hanging="360"/>
      </w:pPr>
    </w:lvl>
    <w:lvl w:ilvl="5" w:tplc="3009001B" w:tentative="1">
      <w:start w:val="1"/>
      <w:numFmt w:val="lowerRoman"/>
      <w:lvlText w:val="%6."/>
      <w:lvlJc w:val="right"/>
      <w:pPr>
        <w:ind w:left="5805" w:hanging="180"/>
      </w:pPr>
    </w:lvl>
    <w:lvl w:ilvl="6" w:tplc="3009000F" w:tentative="1">
      <w:start w:val="1"/>
      <w:numFmt w:val="decimal"/>
      <w:lvlText w:val="%7."/>
      <w:lvlJc w:val="left"/>
      <w:pPr>
        <w:ind w:left="6525" w:hanging="360"/>
      </w:pPr>
    </w:lvl>
    <w:lvl w:ilvl="7" w:tplc="30090019" w:tentative="1">
      <w:start w:val="1"/>
      <w:numFmt w:val="lowerLetter"/>
      <w:lvlText w:val="%8."/>
      <w:lvlJc w:val="left"/>
      <w:pPr>
        <w:ind w:left="7245" w:hanging="360"/>
      </w:pPr>
    </w:lvl>
    <w:lvl w:ilvl="8" w:tplc="3009001B" w:tentative="1">
      <w:start w:val="1"/>
      <w:numFmt w:val="lowerRoman"/>
      <w:lvlText w:val="%9."/>
      <w:lvlJc w:val="right"/>
      <w:pPr>
        <w:ind w:left="7965" w:hanging="180"/>
      </w:pPr>
    </w:lvl>
  </w:abstractNum>
  <w:abstractNum w:abstractNumId="12" w15:restartNumberingAfterBreak="0">
    <w:nsid w:val="6E7A1CFA"/>
    <w:multiLevelType w:val="hybridMultilevel"/>
    <w:tmpl w:val="CFC2D544"/>
    <w:lvl w:ilvl="0" w:tplc="3009001B">
      <w:start w:val="1"/>
      <w:numFmt w:val="lowerRoman"/>
      <w:lvlText w:val="%1."/>
      <w:lvlJc w:val="right"/>
      <w:pPr>
        <w:ind w:left="1287" w:hanging="360"/>
      </w:pPr>
    </w:lvl>
    <w:lvl w:ilvl="1" w:tplc="30090019" w:tentative="1">
      <w:start w:val="1"/>
      <w:numFmt w:val="lowerLetter"/>
      <w:lvlText w:val="%2."/>
      <w:lvlJc w:val="left"/>
      <w:pPr>
        <w:ind w:left="2007" w:hanging="360"/>
      </w:pPr>
    </w:lvl>
    <w:lvl w:ilvl="2" w:tplc="3009001B" w:tentative="1">
      <w:start w:val="1"/>
      <w:numFmt w:val="lowerRoman"/>
      <w:lvlText w:val="%3."/>
      <w:lvlJc w:val="right"/>
      <w:pPr>
        <w:ind w:left="2727" w:hanging="180"/>
      </w:pPr>
    </w:lvl>
    <w:lvl w:ilvl="3" w:tplc="3009000F" w:tentative="1">
      <w:start w:val="1"/>
      <w:numFmt w:val="decimal"/>
      <w:lvlText w:val="%4."/>
      <w:lvlJc w:val="left"/>
      <w:pPr>
        <w:ind w:left="3447" w:hanging="360"/>
      </w:pPr>
    </w:lvl>
    <w:lvl w:ilvl="4" w:tplc="30090019" w:tentative="1">
      <w:start w:val="1"/>
      <w:numFmt w:val="lowerLetter"/>
      <w:lvlText w:val="%5."/>
      <w:lvlJc w:val="left"/>
      <w:pPr>
        <w:ind w:left="4167" w:hanging="360"/>
      </w:pPr>
    </w:lvl>
    <w:lvl w:ilvl="5" w:tplc="3009001B" w:tentative="1">
      <w:start w:val="1"/>
      <w:numFmt w:val="lowerRoman"/>
      <w:lvlText w:val="%6."/>
      <w:lvlJc w:val="right"/>
      <w:pPr>
        <w:ind w:left="4887" w:hanging="180"/>
      </w:pPr>
    </w:lvl>
    <w:lvl w:ilvl="6" w:tplc="3009000F" w:tentative="1">
      <w:start w:val="1"/>
      <w:numFmt w:val="decimal"/>
      <w:lvlText w:val="%7."/>
      <w:lvlJc w:val="left"/>
      <w:pPr>
        <w:ind w:left="5607" w:hanging="360"/>
      </w:pPr>
    </w:lvl>
    <w:lvl w:ilvl="7" w:tplc="30090019" w:tentative="1">
      <w:start w:val="1"/>
      <w:numFmt w:val="lowerLetter"/>
      <w:lvlText w:val="%8."/>
      <w:lvlJc w:val="left"/>
      <w:pPr>
        <w:ind w:left="6327" w:hanging="360"/>
      </w:pPr>
    </w:lvl>
    <w:lvl w:ilvl="8" w:tplc="3009001B" w:tentative="1">
      <w:start w:val="1"/>
      <w:numFmt w:val="lowerRoman"/>
      <w:lvlText w:val="%9."/>
      <w:lvlJc w:val="right"/>
      <w:pPr>
        <w:ind w:left="7047" w:hanging="180"/>
      </w:pPr>
    </w:lvl>
  </w:abstractNum>
  <w:abstractNum w:abstractNumId="13" w15:restartNumberingAfterBreak="0">
    <w:nsid w:val="7115713F"/>
    <w:multiLevelType w:val="hybridMultilevel"/>
    <w:tmpl w:val="D138009A"/>
    <w:lvl w:ilvl="0" w:tplc="6970706A">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8"/>
  </w:num>
  <w:num w:numId="2">
    <w:abstractNumId w:val="7"/>
  </w:num>
  <w:num w:numId="3">
    <w:abstractNumId w:val="13"/>
  </w:num>
  <w:num w:numId="4">
    <w:abstractNumId w:val="5"/>
  </w:num>
  <w:num w:numId="5">
    <w:abstractNumId w:val="9"/>
  </w:num>
  <w:num w:numId="6">
    <w:abstractNumId w:val="10"/>
  </w:num>
  <w:num w:numId="7">
    <w:abstractNumId w:val="1"/>
  </w:num>
  <w:num w:numId="8">
    <w:abstractNumId w:val="6"/>
  </w:num>
  <w:num w:numId="9">
    <w:abstractNumId w:val="12"/>
  </w:num>
  <w:num w:numId="10">
    <w:abstractNumId w:val="2"/>
  </w:num>
  <w:num w:numId="11">
    <w:abstractNumId w:val="3"/>
  </w:num>
  <w:num w:numId="12">
    <w:abstractNumId w:val="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4E9"/>
    <w:rsid w:val="000266AB"/>
    <w:rsid w:val="00065594"/>
    <w:rsid w:val="00081CC4"/>
    <w:rsid w:val="00086D6C"/>
    <w:rsid w:val="000A1DA6"/>
    <w:rsid w:val="000B0F16"/>
    <w:rsid w:val="000C0114"/>
    <w:rsid w:val="000C015F"/>
    <w:rsid w:val="000E314B"/>
    <w:rsid w:val="000F0D08"/>
    <w:rsid w:val="00103D85"/>
    <w:rsid w:val="00116DF5"/>
    <w:rsid w:val="00125313"/>
    <w:rsid w:val="00136066"/>
    <w:rsid w:val="001362B1"/>
    <w:rsid w:val="00137A79"/>
    <w:rsid w:val="00147777"/>
    <w:rsid w:val="00161486"/>
    <w:rsid w:val="001845D3"/>
    <w:rsid w:val="001908E1"/>
    <w:rsid w:val="0019398D"/>
    <w:rsid w:val="001C33AD"/>
    <w:rsid w:val="001D3441"/>
    <w:rsid w:val="001D75B6"/>
    <w:rsid w:val="00212A0A"/>
    <w:rsid w:val="0022081E"/>
    <w:rsid w:val="00252F5C"/>
    <w:rsid w:val="0025547C"/>
    <w:rsid w:val="00272B07"/>
    <w:rsid w:val="002A27EC"/>
    <w:rsid w:val="002E1840"/>
    <w:rsid w:val="002E2E6D"/>
    <w:rsid w:val="002E50C3"/>
    <w:rsid w:val="002F7328"/>
    <w:rsid w:val="00302A58"/>
    <w:rsid w:val="003047F0"/>
    <w:rsid w:val="003163E9"/>
    <w:rsid w:val="0036002F"/>
    <w:rsid w:val="00376EFD"/>
    <w:rsid w:val="0039290F"/>
    <w:rsid w:val="00393743"/>
    <w:rsid w:val="003A53D4"/>
    <w:rsid w:val="003D2102"/>
    <w:rsid w:val="00431CE0"/>
    <w:rsid w:val="00435418"/>
    <w:rsid w:val="00437A31"/>
    <w:rsid w:val="004531B4"/>
    <w:rsid w:val="004719BF"/>
    <w:rsid w:val="004B350F"/>
    <w:rsid w:val="004E4876"/>
    <w:rsid w:val="0050138F"/>
    <w:rsid w:val="00521887"/>
    <w:rsid w:val="005358B2"/>
    <w:rsid w:val="0056243C"/>
    <w:rsid w:val="00573F96"/>
    <w:rsid w:val="00595C18"/>
    <w:rsid w:val="005A6178"/>
    <w:rsid w:val="005B49BC"/>
    <w:rsid w:val="005F3AB4"/>
    <w:rsid w:val="00606D94"/>
    <w:rsid w:val="00630AC4"/>
    <w:rsid w:val="00664CCE"/>
    <w:rsid w:val="00665BFD"/>
    <w:rsid w:val="00672364"/>
    <w:rsid w:val="006732A9"/>
    <w:rsid w:val="006750ED"/>
    <w:rsid w:val="00682966"/>
    <w:rsid w:val="006A4C07"/>
    <w:rsid w:val="006C7606"/>
    <w:rsid w:val="006D4B61"/>
    <w:rsid w:val="006E7817"/>
    <w:rsid w:val="00707F63"/>
    <w:rsid w:val="00711E64"/>
    <w:rsid w:val="0071430A"/>
    <w:rsid w:val="00721AC9"/>
    <w:rsid w:val="00763DC4"/>
    <w:rsid w:val="007643B7"/>
    <w:rsid w:val="00766055"/>
    <w:rsid w:val="0077736B"/>
    <w:rsid w:val="007A1BB7"/>
    <w:rsid w:val="007A64E9"/>
    <w:rsid w:val="007A6705"/>
    <w:rsid w:val="007C5F0A"/>
    <w:rsid w:val="007D2704"/>
    <w:rsid w:val="007D6BB3"/>
    <w:rsid w:val="007E3667"/>
    <w:rsid w:val="007E53BB"/>
    <w:rsid w:val="00817196"/>
    <w:rsid w:val="0085103F"/>
    <w:rsid w:val="00871709"/>
    <w:rsid w:val="00873C6B"/>
    <w:rsid w:val="00873E5F"/>
    <w:rsid w:val="00891405"/>
    <w:rsid w:val="00907D12"/>
    <w:rsid w:val="00933614"/>
    <w:rsid w:val="00935E99"/>
    <w:rsid w:val="00941DBF"/>
    <w:rsid w:val="009708E8"/>
    <w:rsid w:val="009C3263"/>
    <w:rsid w:val="009D31BD"/>
    <w:rsid w:val="009D6585"/>
    <w:rsid w:val="009E2572"/>
    <w:rsid w:val="009F1765"/>
    <w:rsid w:val="00A06FAE"/>
    <w:rsid w:val="00A166CD"/>
    <w:rsid w:val="00A22287"/>
    <w:rsid w:val="00A23BF8"/>
    <w:rsid w:val="00A41E3C"/>
    <w:rsid w:val="00A465C1"/>
    <w:rsid w:val="00A6469E"/>
    <w:rsid w:val="00A65B9D"/>
    <w:rsid w:val="00A76322"/>
    <w:rsid w:val="00A76FF8"/>
    <w:rsid w:val="00A943A6"/>
    <w:rsid w:val="00AA78B4"/>
    <w:rsid w:val="00AB2851"/>
    <w:rsid w:val="00AC24D4"/>
    <w:rsid w:val="00AE0581"/>
    <w:rsid w:val="00AE2AB0"/>
    <w:rsid w:val="00AF2437"/>
    <w:rsid w:val="00B257CC"/>
    <w:rsid w:val="00B265FC"/>
    <w:rsid w:val="00B365CC"/>
    <w:rsid w:val="00B51E78"/>
    <w:rsid w:val="00B569F7"/>
    <w:rsid w:val="00B62391"/>
    <w:rsid w:val="00B634AC"/>
    <w:rsid w:val="00B85BF9"/>
    <w:rsid w:val="00B87C78"/>
    <w:rsid w:val="00B900CB"/>
    <w:rsid w:val="00BA2112"/>
    <w:rsid w:val="00BA7708"/>
    <w:rsid w:val="00BC6F6D"/>
    <w:rsid w:val="00BD53B5"/>
    <w:rsid w:val="00BE1203"/>
    <w:rsid w:val="00BE38E7"/>
    <w:rsid w:val="00BF374A"/>
    <w:rsid w:val="00C0175F"/>
    <w:rsid w:val="00C17E47"/>
    <w:rsid w:val="00C20B16"/>
    <w:rsid w:val="00C32073"/>
    <w:rsid w:val="00C32D7E"/>
    <w:rsid w:val="00C5261E"/>
    <w:rsid w:val="00C53F68"/>
    <w:rsid w:val="00C72D3C"/>
    <w:rsid w:val="00C91978"/>
    <w:rsid w:val="00CA57AA"/>
    <w:rsid w:val="00CB5B44"/>
    <w:rsid w:val="00CE47AC"/>
    <w:rsid w:val="00CE588E"/>
    <w:rsid w:val="00D023F7"/>
    <w:rsid w:val="00D15A63"/>
    <w:rsid w:val="00D1774E"/>
    <w:rsid w:val="00D20F33"/>
    <w:rsid w:val="00D26D1B"/>
    <w:rsid w:val="00D432D7"/>
    <w:rsid w:val="00D56E51"/>
    <w:rsid w:val="00D80E6F"/>
    <w:rsid w:val="00D85E87"/>
    <w:rsid w:val="00D965A4"/>
    <w:rsid w:val="00DB6743"/>
    <w:rsid w:val="00DE05BF"/>
    <w:rsid w:val="00E260BC"/>
    <w:rsid w:val="00E43CE3"/>
    <w:rsid w:val="00E52A61"/>
    <w:rsid w:val="00E52DC0"/>
    <w:rsid w:val="00E63D83"/>
    <w:rsid w:val="00E83C01"/>
    <w:rsid w:val="00E94D45"/>
    <w:rsid w:val="00EA4AA0"/>
    <w:rsid w:val="00EA6B09"/>
    <w:rsid w:val="00EB62F0"/>
    <w:rsid w:val="00EF2673"/>
    <w:rsid w:val="00F11C48"/>
    <w:rsid w:val="00F16CFB"/>
    <w:rsid w:val="00F21B3E"/>
    <w:rsid w:val="00F21BB1"/>
    <w:rsid w:val="00F362CD"/>
    <w:rsid w:val="00F82FEF"/>
    <w:rsid w:val="00F96E3B"/>
    <w:rsid w:val="00FE0C42"/>
    <w:rsid w:val="00FF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836478-4FE0-4AFC-8885-F483AD2D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FFFFFF" w:themeColor="background1"/>
        <w:sz w:val="22"/>
        <w:szCs w:val="22"/>
        <w:u w:color="FFFFFF" w:themeColor="background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4E9"/>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4E9"/>
    <w:rPr>
      <w:color w:val="auto"/>
    </w:rPr>
  </w:style>
  <w:style w:type="paragraph" w:styleId="Footer">
    <w:name w:val="footer"/>
    <w:basedOn w:val="Normal"/>
    <w:link w:val="FooterChar"/>
    <w:uiPriority w:val="99"/>
    <w:unhideWhenUsed/>
    <w:rsid w:val="007A6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4E9"/>
    <w:rPr>
      <w:color w:val="auto"/>
    </w:rPr>
  </w:style>
  <w:style w:type="paragraph" w:styleId="ListParagraph">
    <w:name w:val="List Paragraph"/>
    <w:basedOn w:val="Normal"/>
    <w:uiPriority w:val="34"/>
    <w:qFormat/>
    <w:rsid w:val="007A64E9"/>
    <w:pPr>
      <w:ind w:left="720"/>
      <w:contextualSpacing/>
    </w:pPr>
  </w:style>
  <w:style w:type="paragraph" w:styleId="BalloonText">
    <w:name w:val="Balloon Text"/>
    <w:basedOn w:val="Normal"/>
    <w:link w:val="BalloonTextChar"/>
    <w:uiPriority w:val="99"/>
    <w:semiHidden/>
    <w:unhideWhenUsed/>
    <w:rsid w:val="007A6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4E9"/>
    <w:rPr>
      <w:rFonts w:ascii="Tahoma" w:hAnsi="Tahoma" w:cs="Tahoma"/>
      <w:color w:val="auto"/>
      <w:sz w:val="16"/>
      <w:szCs w:val="16"/>
    </w:rPr>
  </w:style>
  <w:style w:type="paragraph" w:styleId="FootnoteText">
    <w:name w:val="footnote text"/>
    <w:basedOn w:val="Normal"/>
    <w:link w:val="FootnoteTextChar"/>
    <w:uiPriority w:val="99"/>
    <w:semiHidden/>
    <w:unhideWhenUsed/>
    <w:rsid w:val="00D85E87"/>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D85E87"/>
    <w:rPr>
      <w:color w:val="auto"/>
      <w:sz w:val="20"/>
      <w:szCs w:val="20"/>
      <w:lang w:val="en-ZW"/>
    </w:rPr>
  </w:style>
  <w:style w:type="character" w:styleId="FootnoteReference">
    <w:name w:val="footnote reference"/>
    <w:basedOn w:val="DefaultParagraphFont"/>
    <w:uiPriority w:val="99"/>
    <w:semiHidden/>
    <w:unhideWhenUsed/>
    <w:rsid w:val="00D85E87"/>
    <w:rPr>
      <w:vertAlign w:val="superscript"/>
    </w:rPr>
  </w:style>
  <w:style w:type="paragraph" w:styleId="NoSpacing">
    <w:name w:val="No Spacing"/>
    <w:uiPriority w:val="1"/>
    <w:qFormat/>
    <w:rsid w:val="00431CE0"/>
    <w:pPr>
      <w:spacing w:after="0" w:line="240"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EE189-070A-4E37-A605-6959E791A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3291</Words>
  <Characters>18764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user</cp:lastModifiedBy>
  <cp:revision>2</cp:revision>
  <cp:lastPrinted>2021-07-13T10:42:00Z</cp:lastPrinted>
  <dcterms:created xsi:type="dcterms:W3CDTF">2021-09-27T12:47:00Z</dcterms:created>
  <dcterms:modified xsi:type="dcterms:W3CDTF">2021-09-27T12:47:00Z</dcterms:modified>
</cp:coreProperties>
</file>