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5A305" w14:textId="77777777" w:rsidR="00C875FA" w:rsidRDefault="00C875FA" w:rsidP="00CE79EB">
      <w:pPr>
        <w:spacing w:after="0"/>
        <w:rPr>
          <w:rFonts w:ascii="Times New Roman" w:hAnsi="Times New Roman" w:cs="Times New Roman"/>
          <w:b/>
          <w:sz w:val="24"/>
          <w:szCs w:val="24"/>
          <w:u w:val="single"/>
          <w:lang w:val="en-US"/>
        </w:rPr>
      </w:pPr>
    </w:p>
    <w:p w14:paraId="6948FAC8" w14:textId="176BFD38" w:rsidR="00FA285A" w:rsidRPr="00CE79EB" w:rsidRDefault="00CE79EB" w:rsidP="00CE79EB">
      <w:pPr>
        <w:spacing w:after="0"/>
        <w:rPr>
          <w:rFonts w:ascii="Times New Roman" w:hAnsi="Times New Roman" w:cs="Times New Roman"/>
          <w:sz w:val="24"/>
          <w:szCs w:val="24"/>
          <w:lang w:val="en-US"/>
        </w:rPr>
      </w:pPr>
      <w:r w:rsidRPr="00CE79EB">
        <w:rPr>
          <w:rFonts w:ascii="Times New Roman" w:hAnsi="Times New Roman" w:cs="Times New Roman"/>
          <w:b/>
          <w:sz w:val="24"/>
          <w:szCs w:val="24"/>
          <w:u w:val="single"/>
          <w:lang w:val="en-US"/>
        </w:rPr>
        <w:t>REPORTABLE</w:t>
      </w:r>
      <w:r w:rsidR="006656ED">
        <w:rPr>
          <w:rFonts w:ascii="Times New Roman" w:hAnsi="Times New Roman" w:cs="Times New Roman"/>
          <w:b/>
          <w:sz w:val="24"/>
          <w:szCs w:val="24"/>
          <w:u w:val="single"/>
          <w:lang w:val="en-US"/>
        </w:rPr>
        <w:t xml:space="preserve"> (114)</w:t>
      </w:r>
      <w:r w:rsidRPr="00CE79EB">
        <w:rPr>
          <w:rFonts w:ascii="Times New Roman" w:hAnsi="Times New Roman" w:cs="Times New Roman"/>
          <w:sz w:val="24"/>
          <w:szCs w:val="24"/>
          <w:lang w:val="en-US"/>
        </w:rPr>
        <w:tab/>
        <w:t xml:space="preserve"> </w:t>
      </w:r>
    </w:p>
    <w:p w14:paraId="15136B8E" w14:textId="77777777" w:rsidR="00CE79EB" w:rsidRPr="00CE79EB" w:rsidRDefault="00CE79EB" w:rsidP="00FA285A">
      <w:pPr>
        <w:spacing w:after="0"/>
        <w:jc w:val="center"/>
        <w:rPr>
          <w:rFonts w:ascii="Times New Roman" w:hAnsi="Times New Roman" w:cs="Times New Roman"/>
          <w:sz w:val="24"/>
          <w:szCs w:val="24"/>
          <w:lang w:val="en-US"/>
        </w:rPr>
      </w:pPr>
    </w:p>
    <w:p w14:paraId="72497979" w14:textId="77777777" w:rsidR="00CE79EB" w:rsidRPr="00CE79EB" w:rsidRDefault="00CE79EB" w:rsidP="00FA285A">
      <w:pPr>
        <w:spacing w:after="0"/>
        <w:jc w:val="center"/>
        <w:rPr>
          <w:rFonts w:ascii="Times New Roman" w:hAnsi="Times New Roman" w:cs="Times New Roman"/>
          <w:sz w:val="24"/>
          <w:szCs w:val="24"/>
          <w:lang w:val="en-US"/>
        </w:rPr>
      </w:pPr>
    </w:p>
    <w:p w14:paraId="2FC9C82A" w14:textId="2CCEFD16" w:rsidR="00FA285A" w:rsidRPr="00CE79EB" w:rsidRDefault="00CE79EB" w:rsidP="00CE79EB">
      <w:pPr>
        <w:spacing w:after="0" w:line="240" w:lineRule="auto"/>
        <w:jc w:val="center"/>
        <w:rPr>
          <w:rFonts w:ascii="Times New Roman" w:hAnsi="Times New Roman" w:cs="Times New Roman"/>
          <w:b/>
          <w:sz w:val="24"/>
          <w:szCs w:val="24"/>
          <w:lang w:val="en-US"/>
        </w:rPr>
      </w:pPr>
      <w:r w:rsidRPr="00CE79EB">
        <w:rPr>
          <w:rFonts w:ascii="Times New Roman" w:hAnsi="Times New Roman" w:cs="Times New Roman"/>
          <w:b/>
          <w:sz w:val="24"/>
          <w:szCs w:val="24"/>
          <w:lang w:val="en-US"/>
        </w:rPr>
        <w:t xml:space="preserve">THE     COMBINED     SERVICE     ORGANIZATIONS     </w:t>
      </w:r>
      <w:r w:rsidR="00FA285A" w:rsidRPr="00CE79EB">
        <w:rPr>
          <w:rFonts w:ascii="Times New Roman" w:hAnsi="Times New Roman" w:cs="Times New Roman"/>
          <w:b/>
          <w:sz w:val="24"/>
          <w:szCs w:val="24"/>
          <w:lang w:val="en-US"/>
        </w:rPr>
        <w:t>TRUST (</w:t>
      </w:r>
      <w:r w:rsidR="00FA285A" w:rsidRPr="00EC3B79">
        <w:rPr>
          <w:rFonts w:ascii="Times New Roman" w:hAnsi="Times New Roman" w:cs="Times New Roman"/>
          <w:sz w:val="24"/>
          <w:szCs w:val="24"/>
          <w:lang w:val="en-US"/>
        </w:rPr>
        <w:t>registered as Athol Evans Hospital</w:t>
      </w:r>
      <w:r w:rsidR="00874F0C" w:rsidRPr="00EC3B79">
        <w:rPr>
          <w:rFonts w:ascii="Times New Roman" w:hAnsi="Times New Roman" w:cs="Times New Roman"/>
          <w:sz w:val="24"/>
          <w:szCs w:val="24"/>
          <w:lang w:val="en-US"/>
        </w:rPr>
        <w:t xml:space="preserve"> </w:t>
      </w:r>
      <w:r w:rsidR="00FA285A" w:rsidRPr="00EC3B79">
        <w:rPr>
          <w:rFonts w:ascii="Times New Roman" w:hAnsi="Times New Roman" w:cs="Times New Roman"/>
          <w:sz w:val="24"/>
          <w:szCs w:val="24"/>
          <w:lang w:val="en-US"/>
        </w:rPr>
        <w:t>Home Reg. No. 31/60</w:t>
      </w:r>
      <w:r w:rsidR="00FA285A" w:rsidRPr="00CE79EB">
        <w:rPr>
          <w:rFonts w:ascii="Times New Roman" w:hAnsi="Times New Roman" w:cs="Times New Roman"/>
          <w:b/>
          <w:sz w:val="24"/>
          <w:szCs w:val="24"/>
          <w:lang w:val="en-US"/>
        </w:rPr>
        <w:t>)</w:t>
      </w:r>
    </w:p>
    <w:p w14:paraId="6B10B03F" w14:textId="173D79E8" w:rsidR="00FA285A" w:rsidRPr="00CE79EB" w:rsidRDefault="00CE79EB" w:rsidP="00CE79EB">
      <w:pPr>
        <w:spacing w:after="0" w:line="240" w:lineRule="auto"/>
        <w:jc w:val="center"/>
        <w:rPr>
          <w:rFonts w:ascii="Times New Roman" w:hAnsi="Times New Roman" w:cs="Times New Roman"/>
          <w:b/>
          <w:sz w:val="24"/>
          <w:szCs w:val="24"/>
          <w:lang w:val="en-US"/>
        </w:rPr>
      </w:pPr>
      <w:r w:rsidRPr="00CE79EB">
        <w:rPr>
          <w:rFonts w:ascii="Times New Roman" w:hAnsi="Times New Roman" w:cs="Times New Roman"/>
          <w:b/>
          <w:sz w:val="24"/>
          <w:szCs w:val="24"/>
          <w:lang w:val="en-US"/>
        </w:rPr>
        <w:t>v</w:t>
      </w:r>
    </w:p>
    <w:p w14:paraId="3DD4ED60" w14:textId="77BFAEB1" w:rsidR="00EE29BB" w:rsidRPr="00EC3B79" w:rsidRDefault="00CE79EB" w:rsidP="00CE79EB">
      <w:pPr>
        <w:pStyle w:val="ListParagraph"/>
        <w:numPr>
          <w:ilvl w:val="0"/>
          <w:numId w:val="6"/>
        </w:numPr>
        <w:spacing w:after="0" w:line="24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Pr="00CE79EB">
        <w:rPr>
          <w:rFonts w:ascii="Times New Roman" w:hAnsi="Times New Roman" w:cs="Times New Roman"/>
          <w:b/>
          <w:sz w:val="24"/>
          <w:szCs w:val="24"/>
          <w:lang w:val="en-US"/>
        </w:rPr>
        <w:t xml:space="preserve">MITZI     </w:t>
      </w:r>
      <w:r w:rsidR="00FA285A" w:rsidRPr="00CE79EB">
        <w:rPr>
          <w:rFonts w:ascii="Times New Roman" w:hAnsi="Times New Roman" w:cs="Times New Roman"/>
          <w:b/>
          <w:sz w:val="24"/>
          <w:szCs w:val="24"/>
          <w:lang w:val="en-US"/>
        </w:rPr>
        <w:t>CARRUTHERS (</w:t>
      </w:r>
      <w:r w:rsidR="00FA285A" w:rsidRPr="00EC3B79">
        <w:rPr>
          <w:rFonts w:ascii="Times New Roman" w:hAnsi="Times New Roman" w:cs="Times New Roman"/>
          <w:sz w:val="24"/>
          <w:szCs w:val="24"/>
          <w:lang w:val="en-US"/>
        </w:rPr>
        <w:t>In her capacity</w:t>
      </w:r>
      <w:r w:rsidR="001E30EE" w:rsidRPr="00EC3B79">
        <w:rPr>
          <w:rFonts w:ascii="Times New Roman" w:hAnsi="Times New Roman" w:cs="Times New Roman"/>
          <w:sz w:val="24"/>
          <w:szCs w:val="24"/>
          <w:lang w:val="en-US"/>
        </w:rPr>
        <w:t xml:space="preserve"> as the executrix dative and</w:t>
      </w:r>
    </w:p>
    <w:p w14:paraId="1C259FF2" w14:textId="0F9DA594" w:rsidR="00EE29BB" w:rsidRDefault="001E30EE" w:rsidP="00CE79EB">
      <w:pPr>
        <w:spacing w:after="0" w:line="240" w:lineRule="auto"/>
        <w:jc w:val="center"/>
        <w:rPr>
          <w:rFonts w:ascii="Times New Roman" w:hAnsi="Times New Roman" w:cs="Times New Roman"/>
          <w:b/>
          <w:sz w:val="24"/>
          <w:szCs w:val="24"/>
          <w:lang w:val="en-US"/>
        </w:rPr>
      </w:pPr>
      <w:r w:rsidRPr="00EC3B79">
        <w:rPr>
          <w:rFonts w:ascii="Times New Roman" w:hAnsi="Times New Roman" w:cs="Times New Roman"/>
          <w:sz w:val="24"/>
          <w:szCs w:val="24"/>
          <w:lang w:val="en-US"/>
        </w:rPr>
        <w:t xml:space="preserve"> sole beneficiary of the estate of the late Martha </w:t>
      </w:r>
      <w:r w:rsidR="00EE29BB" w:rsidRPr="00EC3B79">
        <w:rPr>
          <w:rFonts w:ascii="Times New Roman" w:hAnsi="Times New Roman" w:cs="Times New Roman"/>
          <w:sz w:val="24"/>
          <w:szCs w:val="24"/>
          <w:lang w:val="en-US"/>
        </w:rPr>
        <w:t>Elizabeth</w:t>
      </w:r>
      <w:r w:rsidRPr="00EC3B79">
        <w:rPr>
          <w:rFonts w:ascii="Times New Roman" w:hAnsi="Times New Roman" w:cs="Times New Roman"/>
          <w:sz w:val="24"/>
          <w:szCs w:val="24"/>
          <w:lang w:val="en-US"/>
        </w:rPr>
        <w:t xml:space="preserve"> Van Der Linde</w:t>
      </w:r>
      <w:r w:rsidRPr="00CE79EB">
        <w:rPr>
          <w:rFonts w:ascii="Times New Roman" w:hAnsi="Times New Roman" w:cs="Times New Roman"/>
          <w:b/>
          <w:sz w:val="24"/>
          <w:szCs w:val="24"/>
          <w:lang w:val="en-US"/>
        </w:rPr>
        <w:t xml:space="preserve">) </w:t>
      </w:r>
      <w:r w:rsidR="00CE79EB">
        <w:rPr>
          <w:rFonts w:ascii="Times New Roman" w:hAnsi="Times New Roman" w:cs="Times New Roman"/>
          <w:b/>
          <w:sz w:val="24"/>
          <w:szCs w:val="24"/>
          <w:lang w:val="en-US"/>
        </w:rPr>
        <w:t xml:space="preserve">     (2)     THE     MASTER     OF     THE     </w:t>
      </w:r>
      <w:r w:rsidR="00EE29BB" w:rsidRPr="00CE79EB">
        <w:rPr>
          <w:rFonts w:ascii="Times New Roman" w:hAnsi="Times New Roman" w:cs="Times New Roman"/>
          <w:b/>
          <w:sz w:val="24"/>
          <w:szCs w:val="24"/>
          <w:lang w:val="en-US"/>
        </w:rPr>
        <w:t>HIGH COURT</w:t>
      </w:r>
    </w:p>
    <w:p w14:paraId="3D2AB993" w14:textId="77777777" w:rsidR="00EC3B79" w:rsidRPr="00CE79EB" w:rsidRDefault="00EC3B79" w:rsidP="00CE79EB">
      <w:pPr>
        <w:spacing w:after="0" w:line="240" w:lineRule="auto"/>
        <w:jc w:val="center"/>
        <w:rPr>
          <w:rFonts w:ascii="Times New Roman" w:hAnsi="Times New Roman" w:cs="Times New Roman"/>
          <w:b/>
          <w:sz w:val="24"/>
          <w:szCs w:val="24"/>
          <w:lang w:val="en-US"/>
        </w:rPr>
      </w:pPr>
    </w:p>
    <w:p w14:paraId="2DE5DA2F" w14:textId="77777777" w:rsidR="00CE79EB" w:rsidRDefault="00CE79EB" w:rsidP="001E30EE">
      <w:pPr>
        <w:spacing w:after="0"/>
        <w:rPr>
          <w:rFonts w:ascii="Times New Roman" w:hAnsi="Times New Roman" w:cs="Times New Roman"/>
          <w:b/>
          <w:sz w:val="24"/>
          <w:szCs w:val="24"/>
          <w:lang w:val="en-US"/>
        </w:rPr>
      </w:pPr>
      <w:bookmarkStart w:id="0" w:name="_GoBack"/>
      <w:bookmarkEnd w:id="0"/>
    </w:p>
    <w:p w14:paraId="65F0187C" w14:textId="77777777" w:rsidR="00CE79EB" w:rsidRDefault="00CE79EB" w:rsidP="001E30EE">
      <w:pPr>
        <w:spacing w:after="0"/>
        <w:rPr>
          <w:rFonts w:ascii="Times New Roman" w:hAnsi="Times New Roman" w:cs="Times New Roman"/>
          <w:b/>
          <w:sz w:val="24"/>
          <w:szCs w:val="24"/>
          <w:lang w:val="en-US"/>
        </w:rPr>
      </w:pPr>
    </w:p>
    <w:p w14:paraId="499633E1" w14:textId="77777777" w:rsidR="001E30EE" w:rsidRPr="00CE79EB" w:rsidRDefault="001E30EE" w:rsidP="001E30EE">
      <w:pPr>
        <w:spacing w:after="0"/>
        <w:rPr>
          <w:rFonts w:ascii="Times New Roman" w:hAnsi="Times New Roman" w:cs="Times New Roman"/>
          <w:b/>
          <w:sz w:val="24"/>
          <w:szCs w:val="24"/>
          <w:lang w:val="en-US"/>
        </w:rPr>
      </w:pPr>
      <w:r w:rsidRPr="00CE79EB">
        <w:rPr>
          <w:rFonts w:ascii="Times New Roman" w:hAnsi="Times New Roman" w:cs="Times New Roman"/>
          <w:b/>
          <w:sz w:val="24"/>
          <w:szCs w:val="24"/>
          <w:lang w:val="en-US"/>
        </w:rPr>
        <w:t>SUPREME COURT OF ZIMBABWE</w:t>
      </w:r>
    </w:p>
    <w:p w14:paraId="1F16F5B0" w14:textId="0A7A6C7A" w:rsidR="001E30EE" w:rsidRPr="00CE79EB" w:rsidRDefault="001E30EE" w:rsidP="001E30EE">
      <w:pPr>
        <w:spacing w:after="0"/>
        <w:rPr>
          <w:rFonts w:ascii="Times New Roman" w:hAnsi="Times New Roman" w:cs="Times New Roman"/>
          <w:b/>
          <w:sz w:val="24"/>
          <w:szCs w:val="24"/>
          <w:lang w:val="en-US"/>
        </w:rPr>
      </w:pPr>
      <w:r w:rsidRPr="00CE79EB">
        <w:rPr>
          <w:rFonts w:ascii="Times New Roman" w:hAnsi="Times New Roman" w:cs="Times New Roman"/>
          <w:b/>
          <w:sz w:val="24"/>
          <w:szCs w:val="24"/>
          <w:lang w:val="en-US"/>
        </w:rPr>
        <w:t>HARARE</w:t>
      </w:r>
      <w:r w:rsidR="00CE79EB" w:rsidRPr="00CE79EB">
        <w:rPr>
          <w:rFonts w:ascii="Times New Roman" w:hAnsi="Times New Roman" w:cs="Times New Roman"/>
          <w:b/>
          <w:sz w:val="24"/>
          <w:szCs w:val="24"/>
          <w:lang w:val="en-US"/>
        </w:rPr>
        <w:t>:</w:t>
      </w:r>
      <w:r w:rsidRPr="00CE79EB">
        <w:rPr>
          <w:rFonts w:ascii="Times New Roman" w:hAnsi="Times New Roman" w:cs="Times New Roman"/>
          <w:b/>
          <w:sz w:val="24"/>
          <w:szCs w:val="24"/>
          <w:lang w:val="en-US"/>
        </w:rPr>
        <w:t xml:space="preserve"> 16 </w:t>
      </w:r>
      <w:r w:rsidR="006E701D" w:rsidRPr="00CE79EB">
        <w:rPr>
          <w:rFonts w:ascii="Times New Roman" w:hAnsi="Times New Roman" w:cs="Times New Roman"/>
          <w:b/>
          <w:sz w:val="24"/>
          <w:szCs w:val="24"/>
          <w:lang w:val="en-US"/>
        </w:rPr>
        <w:t>JUNE</w:t>
      </w:r>
      <w:r w:rsidR="006E701D">
        <w:rPr>
          <w:rFonts w:ascii="Times New Roman" w:hAnsi="Times New Roman" w:cs="Times New Roman"/>
          <w:b/>
          <w:sz w:val="24"/>
          <w:szCs w:val="24"/>
          <w:lang w:val="en-US"/>
        </w:rPr>
        <w:t xml:space="preserve"> 2023 &amp; </w:t>
      </w:r>
      <w:r w:rsidR="004F4188">
        <w:rPr>
          <w:rFonts w:ascii="Times New Roman" w:hAnsi="Times New Roman" w:cs="Times New Roman"/>
          <w:b/>
          <w:sz w:val="24"/>
          <w:szCs w:val="24"/>
          <w:lang w:val="en-US"/>
        </w:rPr>
        <w:t>7 NOVEMBER</w:t>
      </w:r>
      <w:r w:rsidR="006E701D">
        <w:rPr>
          <w:rFonts w:ascii="Times New Roman" w:hAnsi="Times New Roman" w:cs="Times New Roman"/>
          <w:b/>
          <w:sz w:val="24"/>
          <w:szCs w:val="24"/>
          <w:lang w:val="en-US"/>
        </w:rPr>
        <w:t xml:space="preserve"> 2023 </w:t>
      </w:r>
    </w:p>
    <w:p w14:paraId="4000D47C" w14:textId="77777777" w:rsidR="00CE79EB" w:rsidRDefault="00CE79EB" w:rsidP="001E30EE">
      <w:pPr>
        <w:spacing w:after="0"/>
        <w:rPr>
          <w:rFonts w:ascii="Times New Roman" w:hAnsi="Times New Roman" w:cs="Times New Roman"/>
          <w:b/>
          <w:sz w:val="24"/>
          <w:szCs w:val="24"/>
          <w:lang w:val="en-US"/>
        </w:rPr>
      </w:pPr>
    </w:p>
    <w:p w14:paraId="7AE480AB" w14:textId="77777777" w:rsidR="00CE79EB" w:rsidRDefault="00CE79EB" w:rsidP="001E30EE">
      <w:pPr>
        <w:spacing w:after="0"/>
        <w:rPr>
          <w:rFonts w:ascii="Times New Roman" w:hAnsi="Times New Roman" w:cs="Times New Roman"/>
          <w:b/>
          <w:sz w:val="24"/>
          <w:szCs w:val="24"/>
          <w:lang w:val="en-US"/>
        </w:rPr>
      </w:pPr>
    </w:p>
    <w:p w14:paraId="6BC01B69" w14:textId="69A387F6" w:rsidR="001E30EE" w:rsidRPr="00CE79EB" w:rsidRDefault="00431A6B" w:rsidP="00CE79EB">
      <w:pPr>
        <w:spacing w:after="0" w:line="480" w:lineRule="auto"/>
        <w:rPr>
          <w:rFonts w:ascii="Times New Roman" w:hAnsi="Times New Roman" w:cs="Times New Roman"/>
          <w:sz w:val="24"/>
          <w:szCs w:val="24"/>
          <w:lang w:val="en-US"/>
        </w:rPr>
      </w:pPr>
      <w:r w:rsidRPr="00CE79EB">
        <w:rPr>
          <w:rFonts w:ascii="Times New Roman" w:hAnsi="Times New Roman" w:cs="Times New Roman"/>
          <w:i/>
          <w:sz w:val="24"/>
          <w:szCs w:val="24"/>
          <w:lang w:val="en-US"/>
        </w:rPr>
        <w:t>R Mabwe</w:t>
      </w:r>
      <w:r w:rsidR="001E30EE" w:rsidRPr="00CE79EB">
        <w:rPr>
          <w:rFonts w:ascii="Times New Roman" w:hAnsi="Times New Roman" w:cs="Times New Roman"/>
          <w:sz w:val="24"/>
          <w:szCs w:val="24"/>
          <w:lang w:val="en-US"/>
        </w:rPr>
        <w:t>, for the applicant</w:t>
      </w:r>
    </w:p>
    <w:p w14:paraId="43E87ED5" w14:textId="309BBC59" w:rsidR="001E30EE" w:rsidRPr="00CE79EB" w:rsidRDefault="00431A6B" w:rsidP="00CE79EB">
      <w:pPr>
        <w:spacing w:after="0" w:line="480" w:lineRule="auto"/>
        <w:rPr>
          <w:rFonts w:ascii="Times New Roman" w:hAnsi="Times New Roman" w:cs="Times New Roman"/>
          <w:sz w:val="24"/>
          <w:szCs w:val="24"/>
          <w:lang w:val="en-US"/>
        </w:rPr>
      </w:pPr>
      <w:r w:rsidRPr="00CE79EB">
        <w:rPr>
          <w:rFonts w:ascii="Times New Roman" w:hAnsi="Times New Roman" w:cs="Times New Roman"/>
          <w:i/>
          <w:sz w:val="24"/>
          <w:szCs w:val="24"/>
          <w:lang w:val="en-US"/>
        </w:rPr>
        <w:t>K.H Mlambo</w:t>
      </w:r>
      <w:r w:rsidR="001E30EE" w:rsidRPr="00CE79EB">
        <w:rPr>
          <w:rFonts w:ascii="Times New Roman" w:hAnsi="Times New Roman" w:cs="Times New Roman"/>
          <w:sz w:val="24"/>
          <w:szCs w:val="24"/>
          <w:lang w:val="en-US"/>
        </w:rPr>
        <w:t>, for the</w:t>
      </w:r>
      <w:r w:rsidR="00CE79EB">
        <w:rPr>
          <w:rFonts w:ascii="Times New Roman" w:hAnsi="Times New Roman" w:cs="Times New Roman"/>
          <w:sz w:val="24"/>
          <w:szCs w:val="24"/>
          <w:lang w:val="en-US"/>
        </w:rPr>
        <w:t xml:space="preserve"> first</w:t>
      </w:r>
      <w:r w:rsidR="001E30EE" w:rsidRPr="00CE79EB">
        <w:rPr>
          <w:rFonts w:ascii="Times New Roman" w:hAnsi="Times New Roman" w:cs="Times New Roman"/>
          <w:sz w:val="24"/>
          <w:szCs w:val="24"/>
          <w:lang w:val="en-US"/>
        </w:rPr>
        <w:t xml:space="preserve"> respondent</w:t>
      </w:r>
    </w:p>
    <w:p w14:paraId="2079A7AA" w14:textId="54FC86D6" w:rsidR="00431A6B" w:rsidRPr="00CE79EB" w:rsidRDefault="00CE79EB" w:rsidP="00CE79EB">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 appearance for the second </w:t>
      </w:r>
      <w:r w:rsidR="00431A6B" w:rsidRPr="00CE79EB">
        <w:rPr>
          <w:rFonts w:ascii="Times New Roman" w:hAnsi="Times New Roman" w:cs="Times New Roman"/>
          <w:sz w:val="24"/>
          <w:szCs w:val="24"/>
          <w:lang w:val="en-US"/>
        </w:rPr>
        <w:t>respondent</w:t>
      </w:r>
    </w:p>
    <w:p w14:paraId="49569C9A" w14:textId="77777777" w:rsidR="001E30EE" w:rsidRPr="00CE79EB" w:rsidRDefault="001E30EE" w:rsidP="001E30EE">
      <w:pPr>
        <w:spacing w:after="0"/>
        <w:rPr>
          <w:rFonts w:ascii="Times New Roman" w:hAnsi="Times New Roman" w:cs="Times New Roman"/>
          <w:sz w:val="24"/>
          <w:szCs w:val="24"/>
          <w:lang w:val="en-US"/>
        </w:rPr>
      </w:pPr>
    </w:p>
    <w:p w14:paraId="3393660A" w14:textId="4997E392" w:rsidR="001D5F17" w:rsidRDefault="00CE79EB" w:rsidP="00CE79EB">
      <w:pPr>
        <w:spacing w:after="0" w:line="480" w:lineRule="auto"/>
        <w:rPr>
          <w:rFonts w:ascii="Times New Roman" w:hAnsi="Times New Roman" w:cs="Times New Roman"/>
          <w:b/>
          <w:sz w:val="24"/>
          <w:szCs w:val="24"/>
          <w:u w:val="single"/>
          <w:lang w:val="en-US"/>
        </w:rPr>
      </w:pPr>
      <w:r w:rsidRPr="00CE79EB">
        <w:rPr>
          <w:rFonts w:ascii="Times New Roman" w:hAnsi="Times New Roman" w:cs="Times New Roman"/>
          <w:b/>
          <w:sz w:val="24"/>
          <w:szCs w:val="24"/>
          <w:u w:val="single"/>
          <w:lang w:val="en-US"/>
        </w:rPr>
        <w:t>CHAMBER APPLICATION.</w:t>
      </w:r>
    </w:p>
    <w:p w14:paraId="630244FC" w14:textId="77777777" w:rsidR="00CE79EB" w:rsidRPr="00CE79EB" w:rsidRDefault="00CE79EB" w:rsidP="00CE79EB">
      <w:pPr>
        <w:spacing w:after="0" w:line="240" w:lineRule="auto"/>
        <w:rPr>
          <w:rFonts w:ascii="Times New Roman" w:hAnsi="Times New Roman" w:cs="Times New Roman"/>
          <w:b/>
          <w:sz w:val="24"/>
          <w:szCs w:val="24"/>
          <w:u w:val="single"/>
          <w:lang w:val="en-US"/>
        </w:rPr>
      </w:pPr>
    </w:p>
    <w:p w14:paraId="3B7A5FC5" w14:textId="399670BE" w:rsidR="00531F8E" w:rsidRPr="00CE79EB" w:rsidRDefault="001D5F17" w:rsidP="00CE79EB">
      <w:pPr>
        <w:spacing w:after="0" w:line="480" w:lineRule="auto"/>
        <w:rPr>
          <w:rFonts w:ascii="Times New Roman" w:hAnsi="Times New Roman" w:cs="Times New Roman"/>
          <w:b/>
          <w:sz w:val="24"/>
          <w:szCs w:val="24"/>
          <w:lang w:val="en-US"/>
        </w:rPr>
      </w:pPr>
      <w:r w:rsidRPr="00CE79EB">
        <w:rPr>
          <w:rFonts w:ascii="Times New Roman" w:hAnsi="Times New Roman" w:cs="Times New Roman"/>
          <w:b/>
          <w:sz w:val="24"/>
          <w:szCs w:val="24"/>
          <w:lang w:val="en-US"/>
        </w:rPr>
        <w:t>BHUNU</w:t>
      </w:r>
      <w:r w:rsidR="0065568A">
        <w:rPr>
          <w:rFonts w:ascii="Times New Roman" w:hAnsi="Times New Roman" w:cs="Times New Roman"/>
          <w:b/>
          <w:sz w:val="24"/>
          <w:szCs w:val="24"/>
          <w:lang w:val="en-US"/>
        </w:rPr>
        <w:t xml:space="preserve"> </w:t>
      </w:r>
      <w:r w:rsidRPr="00CE79EB">
        <w:rPr>
          <w:rFonts w:ascii="Times New Roman" w:hAnsi="Times New Roman" w:cs="Times New Roman"/>
          <w:b/>
          <w:sz w:val="24"/>
          <w:szCs w:val="24"/>
          <w:lang w:val="en-US"/>
        </w:rPr>
        <w:t xml:space="preserve">JA: </w:t>
      </w:r>
    </w:p>
    <w:p w14:paraId="2C0383E9" w14:textId="520560DB" w:rsidR="00AD3AB9" w:rsidRPr="003D55ED" w:rsidRDefault="003D55ED" w:rsidP="003D55ED">
      <w:pPr>
        <w:spacing w:after="0" w:line="240" w:lineRule="auto"/>
        <w:rPr>
          <w:rFonts w:ascii="Times New Roman" w:hAnsi="Times New Roman" w:cs="Times New Roman"/>
          <w:b/>
          <w:sz w:val="24"/>
          <w:szCs w:val="24"/>
          <w:u w:val="single"/>
          <w:lang w:val="en-US"/>
        </w:rPr>
      </w:pPr>
      <w:r w:rsidRPr="003D55ED">
        <w:rPr>
          <w:rFonts w:ascii="Times New Roman" w:hAnsi="Times New Roman" w:cs="Times New Roman"/>
          <w:b/>
          <w:sz w:val="24"/>
          <w:szCs w:val="24"/>
          <w:u w:val="single"/>
          <w:lang w:val="en-US"/>
        </w:rPr>
        <w:t>INTRODUCTION</w:t>
      </w:r>
    </w:p>
    <w:p w14:paraId="68EC50DB" w14:textId="77777777" w:rsidR="00AD3AB9" w:rsidRPr="00CE79EB" w:rsidRDefault="00AD3AB9" w:rsidP="003D55ED">
      <w:pPr>
        <w:spacing w:after="0" w:line="240" w:lineRule="auto"/>
        <w:rPr>
          <w:rFonts w:ascii="Times New Roman" w:hAnsi="Times New Roman" w:cs="Times New Roman"/>
          <w:b/>
          <w:sz w:val="24"/>
          <w:szCs w:val="24"/>
          <w:lang w:val="en-US"/>
        </w:rPr>
      </w:pPr>
    </w:p>
    <w:p w14:paraId="02C7FB1C" w14:textId="797651E8" w:rsidR="00531F8E" w:rsidRPr="00CE79EB" w:rsidRDefault="00531F8E" w:rsidP="003D55ED">
      <w:pPr>
        <w:pStyle w:val="ListParagraph"/>
        <w:numPr>
          <w:ilvl w:val="0"/>
          <w:numId w:val="1"/>
        </w:numPr>
        <w:spacing w:after="0" w:line="480" w:lineRule="auto"/>
        <w:ind w:left="284" w:hanging="284"/>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 xml:space="preserve">This is a chamber application for reinstatement of the </w:t>
      </w:r>
      <w:r w:rsidR="00DF7152" w:rsidRPr="00CE79EB">
        <w:rPr>
          <w:rFonts w:ascii="Times New Roman" w:hAnsi="Times New Roman" w:cs="Times New Roman"/>
          <w:sz w:val="24"/>
          <w:szCs w:val="24"/>
          <w:lang w:val="en-US"/>
        </w:rPr>
        <w:t xml:space="preserve">applicant’s </w:t>
      </w:r>
      <w:r w:rsidR="00CE79EB">
        <w:rPr>
          <w:rFonts w:ascii="Times New Roman" w:hAnsi="Times New Roman" w:cs="Times New Roman"/>
          <w:sz w:val="24"/>
          <w:szCs w:val="24"/>
          <w:lang w:val="en-US"/>
        </w:rPr>
        <w:t>appeal in terms of r</w:t>
      </w:r>
      <w:r w:rsidRPr="00CE79EB">
        <w:rPr>
          <w:rFonts w:ascii="Times New Roman" w:hAnsi="Times New Roman" w:cs="Times New Roman"/>
          <w:sz w:val="24"/>
          <w:szCs w:val="24"/>
          <w:lang w:val="en-US"/>
        </w:rPr>
        <w:t xml:space="preserve"> 70 (2) o</w:t>
      </w:r>
      <w:r w:rsidR="00040E8A" w:rsidRPr="00CE79EB">
        <w:rPr>
          <w:rFonts w:ascii="Times New Roman" w:hAnsi="Times New Roman" w:cs="Times New Roman"/>
          <w:sz w:val="24"/>
          <w:szCs w:val="24"/>
          <w:lang w:val="en-US"/>
        </w:rPr>
        <w:t>f the Supreme Court Rules 2018 (the Rules)</w:t>
      </w:r>
      <w:r w:rsidR="00A205F9" w:rsidRPr="00CE79EB">
        <w:rPr>
          <w:rFonts w:ascii="Times New Roman" w:hAnsi="Times New Roman" w:cs="Times New Roman"/>
          <w:sz w:val="24"/>
          <w:szCs w:val="24"/>
          <w:lang w:val="en-US"/>
        </w:rPr>
        <w:t xml:space="preserve">. </w:t>
      </w:r>
      <w:r w:rsidR="00312D14">
        <w:rPr>
          <w:rFonts w:ascii="Times New Roman" w:hAnsi="Times New Roman" w:cs="Times New Roman"/>
          <w:sz w:val="24"/>
          <w:szCs w:val="24"/>
          <w:lang w:val="en-US"/>
        </w:rPr>
        <w:t xml:space="preserve"> </w:t>
      </w:r>
      <w:r w:rsidR="00A205F9" w:rsidRPr="00CE79EB">
        <w:rPr>
          <w:rFonts w:ascii="Times New Roman" w:hAnsi="Times New Roman" w:cs="Times New Roman"/>
          <w:sz w:val="24"/>
          <w:szCs w:val="24"/>
          <w:lang w:val="en-US"/>
        </w:rPr>
        <w:t>The application is</w:t>
      </w:r>
      <w:r w:rsidR="00040E8A" w:rsidRPr="00CE79EB">
        <w:rPr>
          <w:rFonts w:ascii="Times New Roman" w:hAnsi="Times New Roman" w:cs="Times New Roman"/>
          <w:sz w:val="24"/>
          <w:szCs w:val="24"/>
          <w:lang w:val="en-US"/>
        </w:rPr>
        <w:t xml:space="preserve"> pursuant to the Registrar’s order</w:t>
      </w:r>
      <w:r w:rsidR="00DF7152" w:rsidRPr="00CE79EB">
        <w:rPr>
          <w:rFonts w:ascii="Times New Roman" w:hAnsi="Times New Roman" w:cs="Times New Roman"/>
          <w:sz w:val="24"/>
          <w:szCs w:val="24"/>
          <w:lang w:val="en-US"/>
        </w:rPr>
        <w:t xml:space="preserve"> deeming the</w:t>
      </w:r>
      <w:r w:rsidR="00040E8A" w:rsidRPr="00CE79EB">
        <w:rPr>
          <w:rFonts w:ascii="Times New Roman" w:hAnsi="Times New Roman" w:cs="Times New Roman"/>
          <w:sz w:val="24"/>
          <w:szCs w:val="24"/>
          <w:lang w:val="en-US"/>
        </w:rPr>
        <w:t xml:space="preserve"> appeal abandone</w:t>
      </w:r>
      <w:r w:rsidR="00E701CF">
        <w:rPr>
          <w:rFonts w:ascii="Times New Roman" w:hAnsi="Times New Roman" w:cs="Times New Roman"/>
          <w:sz w:val="24"/>
          <w:szCs w:val="24"/>
          <w:lang w:val="en-US"/>
        </w:rPr>
        <w:t>d and dismissed in terms of r</w:t>
      </w:r>
      <w:r w:rsidR="00040E8A" w:rsidRPr="00CE79EB">
        <w:rPr>
          <w:rFonts w:ascii="Times New Roman" w:hAnsi="Times New Roman" w:cs="Times New Roman"/>
          <w:sz w:val="24"/>
          <w:szCs w:val="24"/>
          <w:lang w:val="en-US"/>
        </w:rPr>
        <w:t xml:space="preserve"> 53 (1) of the Rules.</w:t>
      </w:r>
      <w:r w:rsidR="00A205F9" w:rsidRPr="00CE79EB">
        <w:rPr>
          <w:rFonts w:ascii="Times New Roman" w:hAnsi="Times New Roman" w:cs="Times New Roman"/>
          <w:sz w:val="24"/>
          <w:szCs w:val="24"/>
          <w:lang w:val="en-US"/>
        </w:rPr>
        <w:t xml:space="preserve"> </w:t>
      </w:r>
      <w:r w:rsidR="00312D14">
        <w:rPr>
          <w:rFonts w:ascii="Times New Roman" w:hAnsi="Times New Roman" w:cs="Times New Roman"/>
          <w:sz w:val="24"/>
          <w:szCs w:val="24"/>
          <w:lang w:val="en-US"/>
        </w:rPr>
        <w:t xml:space="preserve"> </w:t>
      </w:r>
      <w:r w:rsidR="00A205F9" w:rsidRPr="00CE79EB">
        <w:rPr>
          <w:rFonts w:ascii="Times New Roman" w:hAnsi="Times New Roman" w:cs="Times New Roman"/>
          <w:sz w:val="24"/>
          <w:szCs w:val="24"/>
          <w:lang w:val="en-US"/>
        </w:rPr>
        <w:t xml:space="preserve">The </w:t>
      </w:r>
      <w:r w:rsidR="00A86F19">
        <w:rPr>
          <w:rFonts w:ascii="Times New Roman" w:hAnsi="Times New Roman" w:cs="Times New Roman"/>
          <w:sz w:val="24"/>
          <w:szCs w:val="24"/>
          <w:lang w:val="en-US"/>
        </w:rPr>
        <w:t>appeal</w:t>
      </w:r>
      <w:r w:rsidR="00A205F9" w:rsidRPr="00CE79EB">
        <w:rPr>
          <w:rFonts w:ascii="Times New Roman" w:hAnsi="Times New Roman" w:cs="Times New Roman"/>
          <w:sz w:val="24"/>
          <w:szCs w:val="24"/>
          <w:lang w:val="en-US"/>
        </w:rPr>
        <w:t xml:space="preserve"> was deemed abandoned and dismissed for want of filing heads of argument on time.</w:t>
      </w:r>
      <w:r w:rsidR="00DF7152" w:rsidRPr="00CE79EB">
        <w:rPr>
          <w:rFonts w:ascii="Times New Roman" w:hAnsi="Times New Roman" w:cs="Times New Roman"/>
          <w:sz w:val="24"/>
          <w:szCs w:val="24"/>
          <w:lang w:val="en-US"/>
        </w:rPr>
        <w:t xml:space="preserve"> The application is opposed.</w:t>
      </w:r>
    </w:p>
    <w:p w14:paraId="4FFDA977" w14:textId="77777777" w:rsidR="00424198" w:rsidRPr="00CE79EB" w:rsidRDefault="00424198" w:rsidP="003D55ED">
      <w:pPr>
        <w:pStyle w:val="ListParagraph"/>
        <w:spacing w:after="0" w:line="240" w:lineRule="auto"/>
        <w:ind w:left="1080"/>
        <w:jc w:val="both"/>
        <w:rPr>
          <w:rFonts w:ascii="Times New Roman" w:hAnsi="Times New Roman" w:cs="Times New Roman"/>
          <w:sz w:val="24"/>
          <w:szCs w:val="24"/>
          <w:lang w:val="en-US"/>
        </w:rPr>
      </w:pPr>
    </w:p>
    <w:p w14:paraId="7D40FA60" w14:textId="5CC15F16" w:rsidR="00424198" w:rsidRPr="00CE79EB" w:rsidRDefault="00CE79EB" w:rsidP="003D55ED">
      <w:pPr>
        <w:pStyle w:val="ListParagraph"/>
        <w:spacing w:after="0" w:line="240" w:lineRule="auto"/>
        <w:ind w:left="1080" w:hanging="1080"/>
        <w:jc w:val="both"/>
        <w:rPr>
          <w:rFonts w:ascii="Times New Roman" w:hAnsi="Times New Roman" w:cs="Times New Roman"/>
          <w:b/>
          <w:sz w:val="24"/>
          <w:szCs w:val="24"/>
          <w:u w:val="single"/>
          <w:lang w:val="en-US"/>
        </w:rPr>
      </w:pPr>
      <w:r w:rsidRPr="00CE79EB">
        <w:rPr>
          <w:rFonts w:ascii="Times New Roman" w:hAnsi="Times New Roman" w:cs="Times New Roman"/>
          <w:b/>
          <w:sz w:val="24"/>
          <w:szCs w:val="24"/>
          <w:u w:val="single"/>
          <w:lang w:val="en-US"/>
        </w:rPr>
        <w:t>THE PARTIES</w:t>
      </w:r>
    </w:p>
    <w:p w14:paraId="191CCA4D" w14:textId="77777777" w:rsidR="00424198" w:rsidRPr="00CE79EB" w:rsidRDefault="00424198" w:rsidP="003D55ED">
      <w:pPr>
        <w:pStyle w:val="ListParagraph"/>
        <w:spacing w:after="0" w:line="240" w:lineRule="auto"/>
        <w:ind w:left="1080"/>
        <w:jc w:val="both"/>
        <w:rPr>
          <w:rFonts w:ascii="Times New Roman" w:hAnsi="Times New Roman" w:cs="Times New Roman"/>
          <w:b/>
          <w:sz w:val="24"/>
          <w:szCs w:val="24"/>
          <w:lang w:val="en-US"/>
        </w:rPr>
      </w:pPr>
    </w:p>
    <w:p w14:paraId="1A312562" w14:textId="001309C1" w:rsidR="00570B17" w:rsidRPr="00CE79EB" w:rsidRDefault="00424198" w:rsidP="003D55ED">
      <w:pPr>
        <w:pStyle w:val="ListParagraph"/>
        <w:numPr>
          <w:ilvl w:val="0"/>
          <w:numId w:val="1"/>
        </w:numPr>
        <w:spacing w:after="0" w:line="480" w:lineRule="auto"/>
        <w:ind w:left="284" w:hanging="284"/>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 xml:space="preserve">The applicant is a non-profit making </w:t>
      </w:r>
      <w:r w:rsidR="00970F8B" w:rsidRPr="00CE79EB">
        <w:rPr>
          <w:rFonts w:ascii="Times New Roman" w:hAnsi="Times New Roman" w:cs="Times New Roman"/>
          <w:sz w:val="24"/>
          <w:szCs w:val="24"/>
          <w:lang w:val="en-US"/>
        </w:rPr>
        <w:t xml:space="preserve">philanthropic </w:t>
      </w:r>
      <w:r w:rsidRPr="00CE79EB">
        <w:rPr>
          <w:rFonts w:ascii="Times New Roman" w:hAnsi="Times New Roman" w:cs="Times New Roman"/>
          <w:sz w:val="24"/>
          <w:szCs w:val="24"/>
          <w:lang w:val="en-US"/>
        </w:rPr>
        <w:t>organization</w:t>
      </w:r>
      <w:r w:rsidR="00970F8B" w:rsidRPr="00CE79EB">
        <w:rPr>
          <w:rFonts w:ascii="Times New Roman" w:hAnsi="Times New Roman" w:cs="Times New Roman"/>
          <w:sz w:val="24"/>
          <w:szCs w:val="24"/>
          <w:lang w:val="en-US"/>
        </w:rPr>
        <w:t xml:space="preserve">. </w:t>
      </w:r>
      <w:r w:rsidR="00312D14">
        <w:rPr>
          <w:rFonts w:ascii="Times New Roman" w:hAnsi="Times New Roman" w:cs="Times New Roman"/>
          <w:sz w:val="24"/>
          <w:szCs w:val="24"/>
          <w:lang w:val="en-US"/>
        </w:rPr>
        <w:t xml:space="preserve"> </w:t>
      </w:r>
      <w:r w:rsidR="00970F8B" w:rsidRPr="00CE79EB">
        <w:rPr>
          <w:rFonts w:ascii="Times New Roman" w:hAnsi="Times New Roman" w:cs="Times New Roman"/>
          <w:sz w:val="24"/>
          <w:szCs w:val="24"/>
          <w:lang w:val="en-US"/>
        </w:rPr>
        <w:t>It provides shelter and nursing care</w:t>
      </w:r>
      <w:r w:rsidR="00A205F9" w:rsidRPr="00CE79EB">
        <w:rPr>
          <w:rFonts w:ascii="Times New Roman" w:hAnsi="Times New Roman" w:cs="Times New Roman"/>
          <w:sz w:val="24"/>
          <w:szCs w:val="24"/>
          <w:lang w:val="en-US"/>
        </w:rPr>
        <w:t xml:space="preserve"> for the</w:t>
      </w:r>
      <w:r w:rsidRPr="00CE79EB">
        <w:rPr>
          <w:rFonts w:ascii="Times New Roman" w:hAnsi="Times New Roman" w:cs="Times New Roman"/>
          <w:sz w:val="24"/>
          <w:szCs w:val="24"/>
          <w:lang w:val="en-US"/>
        </w:rPr>
        <w:t xml:space="preserve"> </w:t>
      </w:r>
      <w:r w:rsidR="00A205F9" w:rsidRPr="00CE79EB">
        <w:rPr>
          <w:rFonts w:ascii="Times New Roman" w:hAnsi="Times New Roman" w:cs="Times New Roman"/>
          <w:sz w:val="24"/>
          <w:szCs w:val="24"/>
          <w:lang w:val="en-US"/>
        </w:rPr>
        <w:t>ol</w:t>
      </w:r>
      <w:r w:rsidR="00970F8B" w:rsidRPr="00CE79EB">
        <w:rPr>
          <w:rFonts w:ascii="Times New Roman" w:hAnsi="Times New Roman" w:cs="Times New Roman"/>
          <w:sz w:val="24"/>
          <w:szCs w:val="24"/>
          <w:lang w:val="en-US"/>
        </w:rPr>
        <w:t>d and infirm members of society among other related operations</w:t>
      </w:r>
      <w:r w:rsidR="00A205F9" w:rsidRPr="00CE79EB">
        <w:rPr>
          <w:rFonts w:ascii="Times New Roman" w:hAnsi="Times New Roman" w:cs="Times New Roman"/>
          <w:sz w:val="24"/>
          <w:szCs w:val="24"/>
          <w:lang w:val="en-US"/>
        </w:rPr>
        <w:t>.</w:t>
      </w:r>
      <w:r w:rsidR="00233D93">
        <w:rPr>
          <w:rFonts w:ascii="Times New Roman" w:hAnsi="Times New Roman" w:cs="Times New Roman"/>
          <w:sz w:val="24"/>
          <w:szCs w:val="24"/>
          <w:lang w:val="en-US"/>
        </w:rPr>
        <w:t xml:space="preserve"> </w:t>
      </w:r>
      <w:r w:rsidR="00312D14">
        <w:rPr>
          <w:rFonts w:ascii="Times New Roman" w:hAnsi="Times New Roman" w:cs="Times New Roman"/>
          <w:sz w:val="24"/>
          <w:szCs w:val="24"/>
          <w:lang w:val="en-US"/>
        </w:rPr>
        <w:t xml:space="preserve"> </w:t>
      </w:r>
      <w:r w:rsidR="00233D93">
        <w:rPr>
          <w:rFonts w:ascii="Times New Roman" w:hAnsi="Times New Roman" w:cs="Times New Roman"/>
          <w:sz w:val="24"/>
          <w:szCs w:val="24"/>
          <w:lang w:val="en-US"/>
        </w:rPr>
        <w:t>It runs the Atho</w:t>
      </w:r>
      <w:r w:rsidR="00CA1AC6" w:rsidRPr="00CE79EB">
        <w:rPr>
          <w:rFonts w:ascii="Times New Roman" w:hAnsi="Times New Roman" w:cs="Times New Roman"/>
          <w:sz w:val="24"/>
          <w:szCs w:val="24"/>
          <w:lang w:val="en-US"/>
        </w:rPr>
        <w:t>l Evans Complex</w:t>
      </w:r>
      <w:r w:rsidR="002B41B0" w:rsidRPr="00CE79EB">
        <w:rPr>
          <w:rFonts w:ascii="Times New Roman" w:hAnsi="Times New Roman" w:cs="Times New Roman"/>
          <w:sz w:val="24"/>
          <w:szCs w:val="24"/>
          <w:lang w:val="en-US"/>
        </w:rPr>
        <w:t xml:space="preserve"> for the purpose</w:t>
      </w:r>
      <w:r w:rsidR="00CA1AC6" w:rsidRPr="00CE79EB">
        <w:rPr>
          <w:rFonts w:ascii="Times New Roman" w:hAnsi="Times New Roman" w:cs="Times New Roman"/>
          <w:sz w:val="24"/>
          <w:szCs w:val="24"/>
          <w:lang w:val="en-US"/>
        </w:rPr>
        <w:t>.</w:t>
      </w:r>
    </w:p>
    <w:p w14:paraId="6A73DDAA" w14:textId="77777777" w:rsidR="00570B17" w:rsidRPr="00CE79EB" w:rsidRDefault="00570B17" w:rsidP="003D55ED">
      <w:pPr>
        <w:pStyle w:val="ListParagraph"/>
        <w:spacing w:line="480" w:lineRule="auto"/>
        <w:rPr>
          <w:rFonts w:ascii="Times New Roman" w:hAnsi="Times New Roman" w:cs="Times New Roman"/>
          <w:sz w:val="24"/>
          <w:szCs w:val="24"/>
          <w:lang w:val="en-US"/>
        </w:rPr>
      </w:pPr>
    </w:p>
    <w:p w14:paraId="3EAA6628" w14:textId="3DB39FAF" w:rsidR="002F2A94" w:rsidRDefault="00CE79EB" w:rsidP="003D55ED">
      <w:pPr>
        <w:pStyle w:val="ListParagraph"/>
        <w:numPr>
          <w:ilvl w:val="0"/>
          <w:numId w:val="1"/>
        </w:numPr>
        <w:spacing w:after="0" w:line="480"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w:t>
      </w:r>
      <w:r w:rsidR="00943BC8" w:rsidRPr="00CE79EB">
        <w:rPr>
          <w:rFonts w:ascii="Times New Roman" w:hAnsi="Times New Roman" w:cs="Times New Roman"/>
          <w:sz w:val="24"/>
          <w:szCs w:val="24"/>
          <w:lang w:val="en-US"/>
        </w:rPr>
        <w:t>respondent is the execut</w:t>
      </w:r>
      <w:r w:rsidR="0019298A">
        <w:rPr>
          <w:rFonts w:ascii="Times New Roman" w:hAnsi="Times New Roman" w:cs="Times New Roman"/>
          <w:sz w:val="24"/>
          <w:szCs w:val="24"/>
          <w:lang w:val="en-US"/>
        </w:rPr>
        <w:t>rix</w:t>
      </w:r>
      <w:r w:rsidR="00943BC8" w:rsidRPr="00CE79EB">
        <w:rPr>
          <w:rFonts w:ascii="Times New Roman" w:hAnsi="Times New Roman" w:cs="Times New Roman"/>
          <w:sz w:val="24"/>
          <w:szCs w:val="24"/>
          <w:lang w:val="en-US"/>
        </w:rPr>
        <w:t xml:space="preserve"> dative</w:t>
      </w:r>
      <w:r w:rsidR="0041312C" w:rsidRPr="00CE79EB">
        <w:rPr>
          <w:rFonts w:ascii="Times New Roman" w:hAnsi="Times New Roman" w:cs="Times New Roman"/>
          <w:sz w:val="24"/>
          <w:szCs w:val="24"/>
          <w:lang w:val="en-US"/>
        </w:rPr>
        <w:t xml:space="preserve"> (the executrix)</w:t>
      </w:r>
      <w:r w:rsidR="00943BC8" w:rsidRPr="00CE79EB">
        <w:rPr>
          <w:rFonts w:ascii="Times New Roman" w:hAnsi="Times New Roman" w:cs="Times New Roman"/>
          <w:sz w:val="24"/>
          <w:szCs w:val="24"/>
          <w:lang w:val="en-US"/>
        </w:rPr>
        <w:t xml:space="preserve"> of the estate of the late Mrs. Van Der Linde who was an </w:t>
      </w:r>
      <w:r w:rsidR="00EE29BB" w:rsidRPr="00CE79EB">
        <w:rPr>
          <w:rFonts w:ascii="Times New Roman" w:hAnsi="Times New Roman" w:cs="Times New Roman"/>
          <w:sz w:val="24"/>
          <w:szCs w:val="24"/>
          <w:lang w:val="en-US"/>
        </w:rPr>
        <w:t>inmate</w:t>
      </w:r>
      <w:r w:rsidR="00943BC8" w:rsidRPr="00CE79EB">
        <w:rPr>
          <w:rFonts w:ascii="Times New Roman" w:hAnsi="Times New Roman" w:cs="Times New Roman"/>
          <w:sz w:val="24"/>
          <w:szCs w:val="24"/>
          <w:lang w:val="en-US"/>
        </w:rPr>
        <w:t xml:space="preserve"> at the applicant’s Athol Evans complex for </w:t>
      </w:r>
      <w:r w:rsidR="00EE29BB" w:rsidRPr="00CE79EB">
        <w:rPr>
          <w:rFonts w:ascii="Times New Roman" w:hAnsi="Times New Roman" w:cs="Times New Roman"/>
          <w:sz w:val="24"/>
          <w:szCs w:val="24"/>
          <w:lang w:val="en-US"/>
        </w:rPr>
        <w:t>a considerable number of years.</w:t>
      </w:r>
    </w:p>
    <w:p w14:paraId="1DD5C748" w14:textId="77777777" w:rsidR="003D55ED" w:rsidRPr="003D55ED" w:rsidRDefault="003D55ED" w:rsidP="003D55ED">
      <w:pPr>
        <w:pStyle w:val="ListParagraph"/>
        <w:spacing w:after="0" w:line="240" w:lineRule="auto"/>
        <w:rPr>
          <w:rFonts w:ascii="Times New Roman" w:hAnsi="Times New Roman" w:cs="Times New Roman"/>
          <w:sz w:val="24"/>
          <w:szCs w:val="24"/>
          <w:lang w:val="en-US"/>
        </w:rPr>
      </w:pPr>
    </w:p>
    <w:p w14:paraId="5AD0F863" w14:textId="77777777" w:rsidR="003D55ED" w:rsidRPr="003D55ED" w:rsidRDefault="003D55ED" w:rsidP="003D55ED">
      <w:pPr>
        <w:spacing w:after="0" w:line="240" w:lineRule="auto"/>
        <w:jc w:val="both"/>
        <w:rPr>
          <w:rFonts w:ascii="Times New Roman" w:hAnsi="Times New Roman" w:cs="Times New Roman"/>
          <w:sz w:val="24"/>
          <w:szCs w:val="24"/>
          <w:lang w:val="en-US"/>
        </w:rPr>
      </w:pPr>
    </w:p>
    <w:p w14:paraId="196DB895" w14:textId="2B11FE5C" w:rsidR="002F2A94" w:rsidRDefault="00CE79EB" w:rsidP="003D55ED">
      <w:pPr>
        <w:pStyle w:val="ListParagraph"/>
        <w:numPr>
          <w:ilvl w:val="0"/>
          <w:numId w:val="1"/>
        </w:numPr>
        <w:spacing w:after="0" w:line="480"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w:t>
      </w:r>
      <w:r w:rsidR="002F2A94" w:rsidRPr="00CE79EB">
        <w:rPr>
          <w:rFonts w:ascii="Times New Roman" w:hAnsi="Times New Roman" w:cs="Times New Roman"/>
          <w:sz w:val="24"/>
          <w:szCs w:val="24"/>
          <w:lang w:val="en-US"/>
        </w:rPr>
        <w:t xml:space="preserve">respondent is the Master of the High Court cited in his official capacity. </w:t>
      </w:r>
      <w:r w:rsidR="00312D14">
        <w:rPr>
          <w:rFonts w:ascii="Times New Roman" w:hAnsi="Times New Roman" w:cs="Times New Roman"/>
          <w:sz w:val="24"/>
          <w:szCs w:val="24"/>
          <w:lang w:val="en-US"/>
        </w:rPr>
        <w:t xml:space="preserve"> </w:t>
      </w:r>
      <w:r w:rsidR="002F2A94" w:rsidRPr="00CE79EB">
        <w:rPr>
          <w:rFonts w:ascii="Times New Roman" w:hAnsi="Times New Roman" w:cs="Times New Roman"/>
          <w:sz w:val="24"/>
          <w:szCs w:val="24"/>
          <w:lang w:val="en-US"/>
        </w:rPr>
        <w:t xml:space="preserve">He has not filed any papers. </w:t>
      </w:r>
      <w:r w:rsidR="00312D14">
        <w:rPr>
          <w:rFonts w:ascii="Times New Roman" w:hAnsi="Times New Roman" w:cs="Times New Roman"/>
          <w:sz w:val="24"/>
          <w:szCs w:val="24"/>
          <w:lang w:val="en-US"/>
        </w:rPr>
        <w:t xml:space="preserve"> </w:t>
      </w:r>
      <w:r w:rsidR="002F2A94" w:rsidRPr="00CE79EB">
        <w:rPr>
          <w:rFonts w:ascii="Times New Roman" w:hAnsi="Times New Roman" w:cs="Times New Roman"/>
          <w:sz w:val="24"/>
          <w:szCs w:val="24"/>
          <w:lang w:val="en-US"/>
        </w:rPr>
        <w:t xml:space="preserve">He takes no part in the </w:t>
      </w:r>
      <w:r w:rsidR="00C875FA">
        <w:rPr>
          <w:rFonts w:ascii="Times New Roman" w:hAnsi="Times New Roman" w:cs="Times New Roman"/>
          <w:sz w:val="24"/>
          <w:szCs w:val="24"/>
          <w:lang w:val="en-US"/>
        </w:rPr>
        <w:t xml:space="preserve">legal </w:t>
      </w:r>
      <w:r w:rsidR="002F2A94" w:rsidRPr="00CE79EB">
        <w:rPr>
          <w:rFonts w:ascii="Times New Roman" w:hAnsi="Times New Roman" w:cs="Times New Roman"/>
          <w:sz w:val="24"/>
          <w:szCs w:val="24"/>
          <w:lang w:val="en-US"/>
        </w:rPr>
        <w:t>conflict.</w:t>
      </w:r>
    </w:p>
    <w:p w14:paraId="2A2EAF32" w14:textId="77777777" w:rsidR="006F3956" w:rsidRDefault="006F3956" w:rsidP="006F3956">
      <w:pPr>
        <w:pStyle w:val="ListParagraph"/>
        <w:spacing w:after="0" w:line="480" w:lineRule="auto"/>
        <w:ind w:left="284"/>
        <w:jc w:val="both"/>
        <w:rPr>
          <w:rFonts w:ascii="Times New Roman" w:hAnsi="Times New Roman" w:cs="Times New Roman"/>
          <w:sz w:val="24"/>
          <w:szCs w:val="24"/>
          <w:lang w:val="en-US"/>
        </w:rPr>
      </w:pPr>
    </w:p>
    <w:p w14:paraId="1353D4F2" w14:textId="77777777" w:rsidR="006F3956" w:rsidRPr="003D55ED" w:rsidRDefault="006F3956" w:rsidP="006F3956">
      <w:pPr>
        <w:spacing w:after="0" w:line="240" w:lineRule="auto"/>
        <w:ind w:left="1080" w:hanging="1080"/>
        <w:jc w:val="both"/>
        <w:rPr>
          <w:rFonts w:ascii="Times New Roman" w:hAnsi="Times New Roman" w:cs="Times New Roman"/>
          <w:b/>
          <w:sz w:val="24"/>
          <w:szCs w:val="24"/>
          <w:u w:val="single"/>
          <w:lang w:val="en-US"/>
        </w:rPr>
      </w:pPr>
      <w:r w:rsidRPr="003D55ED">
        <w:rPr>
          <w:rFonts w:ascii="Times New Roman" w:hAnsi="Times New Roman" w:cs="Times New Roman"/>
          <w:b/>
          <w:sz w:val="24"/>
          <w:szCs w:val="24"/>
          <w:u w:val="single"/>
          <w:lang w:val="en-US"/>
        </w:rPr>
        <w:t>FACTUAL BACKGROUND.</w:t>
      </w:r>
    </w:p>
    <w:p w14:paraId="121D032F" w14:textId="77777777" w:rsidR="006F3956" w:rsidRPr="00CE79EB" w:rsidRDefault="006F3956" w:rsidP="006F3956">
      <w:pPr>
        <w:spacing w:after="0" w:line="240" w:lineRule="auto"/>
        <w:jc w:val="both"/>
        <w:rPr>
          <w:rFonts w:ascii="Times New Roman" w:hAnsi="Times New Roman" w:cs="Times New Roman"/>
          <w:b/>
          <w:sz w:val="24"/>
          <w:szCs w:val="24"/>
          <w:lang w:val="en-US"/>
        </w:rPr>
      </w:pPr>
    </w:p>
    <w:p w14:paraId="7E0FEF8C" w14:textId="77777777" w:rsidR="006F3956" w:rsidRPr="00CE79EB" w:rsidRDefault="006F3956" w:rsidP="006F3956">
      <w:pPr>
        <w:pStyle w:val="ListParagraph"/>
        <w:numPr>
          <w:ilvl w:val="0"/>
          <w:numId w:val="1"/>
        </w:numPr>
        <w:spacing w:after="0" w:line="480" w:lineRule="auto"/>
        <w:ind w:left="426" w:hanging="426"/>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On 5 August 2014 Mr. and Mrs. Van Der Linde (the Van Der Lindes) conc</w:t>
      </w:r>
      <w:r>
        <w:rPr>
          <w:rFonts w:ascii="Times New Roman" w:hAnsi="Times New Roman" w:cs="Times New Roman"/>
          <w:sz w:val="24"/>
          <w:szCs w:val="24"/>
          <w:lang w:val="en-US"/>
        </w:rPr>
        <w:t>luded a loan agreement with Atho</w:t>
      </w:r>
      <w:r w:rsidRPr="00CE79EB">
        <w:rPr>
          <w:rFonts w:ascii="Times New Roman" w:hAnsi="Times New Roman" w:cs="Times New Roman"/>
          <w:sz w:val="24"/>
          <w:szCs w:val="24"/>
          <w:lang w:val="en-US"/>
        </w:rPr>
        <w:t>l Evans Complex.  The terms of the contract may be summarized as follows:</w:t>
      </w:r>
    </w:p>
    <w:p w14:paraId="4465C705" w14:textId="77777777" w:rsidR="006F3956" w:rsidRPr="00C91CE8" w:rsidRDefault="006F3956" w:rsidP="006F3956">
      <w:pPr>
        <w:pStyle w:val="ListParagraph"/>
        <w:numPr>
          <w:ilvl w:val="0"/>
          <w:numId w:val="2"/>
        </w:numPr>
        <w:spacing w:after="0" w:line="240" w:lineRule="auto"/>
        <w:ind w:left="1418" w:hanging="284"/>
        <w:jc w:val="both"/>
        <w:rPr>
          <w:rFonts w:ascii="Times New Roman" w:hAnsi="Times New Roman" w:cs="Times New Roman"/>
          <w:sz w:val="24"/>
          <w:szCs w:val="24"/>
          <w:lang w:val="en-US"/>
        </w:rPr>
      </w:pPr>
      <w:r w:rsidRPr="00C91CE8">
        <w:rPr>
          <w:rFonts w:ascii="Times New Roman" w:hAnsi="Times New Roman" w:cs="Times New Roman"/>
          <w:sz w:val="24"/>
          <w:szCs w:val="24"/>
          <w:lang w:val="en-US"/>
        </w:rPr>
        <w:t>The Van Der Lindes advanced to Ath</w:t>
      </w:r>
      <w:r>
        <w:rPr>
          <w:rFonts w:ascii="Times New Roman" w:hAnsi="Times New Roman" w:cs="Times New Roman"/>
          <w:sz w:val="24"/>
          <w:szCs w:val="24"/>
          <w:lang w:val="en-US"/>
        </w:rPr>
        <w:t>o</w:t>
      </w:r>
      <w:r w:rsidRPr="00C91CE8">
        <w:rPr>
          <w:rFonts w:ascii="Times New Roman" w:hAnsi="Times New Roman" w:cs="Times New Roman"/>
          <w:sz w:val="24"/>
          <w:szCs w:val="24"/>
          <w:lang w:val="en-US"/>
        </w:rPr>
        <w:t>l Evans an amount of USD75, 000.00 (clause 2);</w:t>
      </w:r>
    </w:p>
    <w:p w14:paraId="0F90D9B8" w14:textId="77777777" w:rsidR="006F3956" w:rsidRPr="00CE79EB" w:rsidRDefault="006F3956" w:rsidP="006F3956">
      <w:pPr>
        <w:pStyle w:val="ListParagraph"/>
        <w:spacing w:after="0" w:line="240" w:lineRule="auto"/>
        <w:ind w:left="1800"/>
        <w:jc w:val="both"/>
        <w:rPr>
          <w:rFonts w:ascii="Times New Roman" w:hAnsi="Times New Roman" w:cs="Times New Roman"/>
          <w:sz w:val="24"/>
          <w:szCs w:val="24"/>
          <w:lang w:val="en-US"/>
        </w:rPr>
      </w:pPr>
    </w:p>
    <w:p w14:paraId="42FD2596" w14:textId="77777777" w:rsidR="006F3956" w:rsidRPr="00CE79EB" w:rsidRDefault="006F3956" w:rsidP="006F3956">
      <w:pPr>
        <w:pStyle w:val="ListParagraph"/>
        <w:numPr>
          <w:ilvl w:val="0"/>
          <w:numId w:val="2"/>
        </w:numPr>
        <w:spacing w:after="0" w:line="480" w:lineRule="auto"/>
        <w:ind w:left="1418" w:hanging="338"/>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In return, the Van Der Lindes were entitled to o</w:t>
      </w:r>
      <w:r>
        <w:rPr>
          <w:rFonts w:ascii="Times New Roman" w:hAnsi="Times New Roman" w:cs="Times New Roman"/>
          <w:sz w:val="24"/>
          <w:szCs w:val="24"/>
          <w:lang w:val="en-US"/>
        </w:rPr>
        <w:t>ccupy Cottage No. 28 in the Atho</w:t>
      </w:r>
      <w:r w:rsidRPr="00CE79EB">
        <w:rPr>
          <w:rFonts w:ascii="Times New Roman" w:hAnsi="Times New Roman" w:cs="Times New Roman"/>
          <w:sz w:val="24"/>
          <w:szCs w:val="24"/>
          <w:lang w:val="en-US"/>
        </w:rPr>
        <w:t>l Evans Complex during their lifetimes. (clause 2);</w:t>
      </w:r>
    </w:p>
    <w:p w14:paraId="0497B8BF" w14:textId="77777777" w:rsidR="006F3956" w:rsidRPr="00CE79EB" w:rsidRDefault="006F3956" w:rsidP="006F3956">
      <w:pPr>
        <w:pStyle w:val="ListParagraph"/>
        <w:spacing w:line="240" w:lineRule="auto"/>
        <w:rPr>
          <w:rFonts w:ascii="Times New Roman" w:hAnsi="Times New Roman" w:cs="Times New Roman"/>
          <w:sz w:val="24"/>
          <w:szCs w:val="24"/>
          <w:lang w:val="en-US"/>
        </w:rPr>
      </w:pPr>
    </w:p>
    <w:p w14:paraId="4B973547" w14:textId="77777777" w:rsidR="006F3956" w:rsidRPr="00CE79EB" w:rsidRDefault="006F3956" w:rsidP="006F3956">
      <w:pPr>
        <w:pStyle w:val="ListParagraph"/>
        <w:numPr>
          <w:ilvl w:val="0"/>
          <w:numId w:val="2"/>
        </w:numPr>
        <w:spacing w:after="0" w:line="480" w:lineRule="auto"/>
        <w:ind w:left="1418" w:hanging="338"/>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The loan agreement was subject to termination on two months written notice (clause 11 (b));</w:t>
      </w:r>
    </w:p>
    <w:p w14:paraId="02E3BFFC" w14:textId="77777777" w:rsidR="006F3956" w:rsidRPr="00CE79EB" w:rsidRDefault="006F3956" w:rsidP="006F3956">
      <w:pPr>
        <w:pStyle w:val="ListParagraph"/>
        <w:spacing w:line="480" w:lineRule="auto"/>
        <w:rPr>
          <w:rFonts w:ascii="Times New Roman" w:hAnsi="Times New Roman" w:cs="Times New Roman"/>
          <w:sz w:val="24"/>
          <w:szCs w:val="24"/>
          <w:lang w:val="en-US"/>
        </w:rPr>
      </w:pPr>
    </w:p>
    <w:p w14:paraId="7648DC31" w14:textId="77777777" w:rsidR="006F3956" w:rsidRPr="00CE79EB" w:rsidRDefault="006F3956" w:rsidP="006F3956">
      <w:pPr>
        <w:pStyle w:val="ListParagraph"/>
        <w:numPr>
          <w:ilvl w:val="0"/>
          <w:numId w:val="2"/>
        </w:numPr>
        <w:spacing w:after="0" w:line="480" w:lineRule="auto"/>
        <w:ind w:left="1418" w:hanging="284"/>
        <w:jc w:val="both"/>
        <w:rPr>
          <w:rFonts w:ascii="Times New Roman" w:hAnsi="Times New Roman" w:cs="Times New Roman"/>
          <w:sz w:val="24"/>
          <w:szCs w:val="24"/>
          <w:lang w:val="en-US"/>
        </w:rPr>
      </w:pPr>
      <w:r>
        <w:rPr>
          <w:rFonts w:ascii="Times New Roman" w:hAnsi="Times New Roman" w:cs="Times New Roman"/>
          <w:sz w:val="24"/>
          <w:szCs w:val="24"/>
          <w:lang w:val="en-US"/>
        </w:rPr>
        <w:t>Upon termination, Atho</w:t>
      </w:r>
      <w:r w:rsidRPr="00CE79EB">
        <w:rPr>
          <w:rFonts w:ascii="Times New Roman" w:hAnsi="Times New Roman" w:cs="Times New Roman"/>
          <w:sz w:val="24"/>
          <w:szCs w:val="24"/>
          <w:lang w:val="en-US"/>
        </w:rPr>
        <w:t>l Evans would endeavour to find another occupant to pay a reasonable advance ma</w:t>
      </w:r>
      <w:r>
        <w:rPr>
          <w:rFonts w:ascii="Times New Roman" w:hAnsi="Times New Roman" w:cs="Times New Roman"/>
          <w:sz w:val="24"/>
          <w:szCs w:val="24"/>
          <w:lang w:val="en-US"/>
        </w:rPr>
        <w:t>rket value for the cottage. Atho</w:t>
      </w:r>
      <w:r w:rsidRPr="00CE79EB">
        <w:rPr>
          <w:rFonts w:ascii="Times New Roman" w:hAnsi="Times New Roman" w:cs="Times New Roman"/>
          <w:sz w:val="24"/>
          <w:szCs w:val="24"/>
          <w:lang w:val="en-US"/>
        </w:rPr>
        <w:t>l Evans was obliged to pay the Van Der Lindes a percentage of the amount advanced calculated in terms of a schedule attached to the agreement (clause 12).</w:t>
      </w:r>
    </w:p>
    <w:p w14:paraId="6434461A" w14:textId="77777777" w:rsidR="006F3956" w:rsidRPr="00CE79EB" w:rsidRDefault="006F3956" w:rsidP="006F3956">
      <w:pPr>
        <w:pStyle w:val="ListParagraph"/>
        <w:spacing w:line="240" w:lineRule="auto"/>
        <w:rPr>
          <w:rFonts w:ascii="Times New Roman" w:hAnsi="Times New Roman" w:cs="Times New Roman"/>
          <w:sz w:val="24"/>
          <w:szCs w:val="24"/>
          <w:lang w:val="en-US"/>
        </w:rPr>
      </w:pPr>
    </w:p>
    <w:p w14:paraId="44723F6B" w14:textId="1B0889B7" w:rsidR="006F3956" w:rsidRPr="00CE79EB" w:rsidRDefault="006F3956" w:rsidP="006F3956">
      <w:pPr>
        <w:pStyle w:val="ListParagraph"/>
        <w:numPr>
          <w:ilvl w:val="0"/>
          <w:numId w:val="1"/>
        </w:numPr>
        <w:spacing w:after="0" w:line="480" w:lineRule="auto"/>
        <w:ind w:left="426" w:hanging="426"/>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 xml:space="preserve">By dint of fate, Mr. Van Der </w:t>
      </w:r>
      <w:r>
        <w:rPr>
          <w:rFonts w:ascii="Times New Roman" w:hAnsi="Times New Roman" w:cs="Times New Roman"/>
          <w:sz w:val="24"/>
          <w:szCs w:val="24"/>
          <w:lang w:val="en-US"/>
        </w:rPr>
        <w:t>Linde predeceased his</w:t>
      </w:r>
      <w:r w:rsidRPr="00CE79EB">
        <w:rPr>
          <w:rFonts w:ascii="Times New Roman" w:hAnsi="Times New Roman" w:cs="Times New Roman"/>
          <w:sz w:val="24"/>
          <w:szCs w:val="24"/>
          <w:lang w:val="en-US"/>
        </w:rPr>
        <w:t xml:space="preserve"> wife. Whereupon Mrs. Van Der Linde terminated the agreement on two months written notice in December 2019. Upon </w:t>
      </w:r>
      <w:r w:rsidRPr="00CE79EB">
        <w:rPr>
          <w:rFonts w:ascii="Times New Roman" w:hAnsi="Times New Roman" w:cs="Times New Roman"/>
          <w:sz w:val="24"/>
          <w:szCs w:val="24"/>
          <w:lang w:val="en-US"/>
        </w:rPr>
        <w:lastRenderedPageBreak/>
        <w:t xml:space="preserve">termination of the agreement, Mrs Van Der Linde became entitled to a refund calculated in terms of clause 2 of the agreement. </w:t>
      </w:r>
      <w:r w:rsidR="00312D14">
        <w:rPr>
          <w:rFonts w:ascii="Times New Roman" w:hAnsi="Times New Roman" w:cs="Times New Roman"/>
          <w:sz w:val="24"/>
          <w:szCs w:val="24"/>
          <w:lang w:val="en-US"/>
        </w:rPr>
        <w:t xml:space="preserve"> </w:t>
      </w:r>
      <w:r w:rsidRPr="00CE79EB">
        <w:rPr>
          <w:rFonts w:ascii="Times New Roman" w:hAnsi="Times New Roman" w:cs="Times New Roman"/>
          <w:sz w:val="24"/>
          <w:szCs w:val="24"/>
          <w:lang w:val="en-US"/>
        </w:rPr>
        <w:t>She subsequently passed on and her deceased estate represented by M</w:t>
      </w:r>
      <w:r>
        <w:rPr>
          <w:rFonts w:ascii="Times New Roman" w:hAnsi="Times New Roman" w:cs="Times New Roman"/>
          <w:sz w:val="24"/>
          <w:szCs w:val="24"/>
          <w:lang w:val="en-US"/>
        </w:rPr>
        <w:t>tizi</w:t>
      </w:r>
      <w:r w:rsidRPr="00CE79EB">
        <w:rPr>
          <w:rFonts w:ascii="Times New Roman" w:hAnsi="Times New Roman" w:cs="Times New Roman"/>
          <w:sz w:val="24"/>
          <w:szCs w:val="24"/>
          <w:lang w:val="en-US"/>
        </w:rPr>
        <w:t xml:space="preserve"> Curruthers the executrix dative became entitled to the amount. </w:t>
      </w:r>
    </w:p>
    <w:p w14:paraId="6DF7BBE4" w14:textId="77777777" w:rsidR="006F3956" w:rsidRDefault="006F3956" w:rsidP="006F3956">
      <w:pPr>
        <w:pStyle w:val="ListParagraph"/>
        <w:spacing w:after="0" w:line="480" w:lineRule="auto"/>
        <w:ind w:left="1080"/>
        <w:jc w:val="both"/>
        <w:rPr>
          <w:rFonts w:ascii="Times New Roman" w:hAnsi="Times New Roman" w:cs="Times New Roman"/>
          <w:sz w:val="24"/>
          <w:szCs w:val="24"/>
          <w:lang w:val="en-US"/>
        </w:rPr>
      </w:pPr>
    </w:p>
    <w:p w14:paraId="53F019BB" w14:textId="77777777" w:rsidR="006F3956" w:rsidRPr="00C91CE8" w:rsidRDefault="006F3956" w:rsidP="006F3956">
      <w:pPr>
        <w:pStyle w:val="ListParagraph"/>
        <w:numPr>
          <w:ilvl w:val="0"/>
          <w:numId w:val="1"/>
        </w:numPr>
        <w:spacing w:after="0" w:line="480" w:lineRule="auto"/>
        <w:ind w:left="425" w:hanging="425"/>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 xml:space="preserve">When the money was not forthcoming, the executrix approached the High Court (the court </w:t>
      </w:r>
      <w:r w:rsidRPr="00CE79EB">
        <w:rPr>
          <w:rFonts w:ascii="Times New Roman" w:hAnsi="Times New Roman" w:cs="Times New Roman"/>
          <w:i/>
          <w:sz w:val="24"/>
          <w:szCs w:val="24"/>
          <w:lang w:val="en-US"/>
        </w:rPr>
        <w:t>a quo</w:t>
      </w:r>
      <w:r w:rsidRPr="00CE79EB">
        <w:rPr>
          <w:rFonts w:ascii="Times New Roman" w:hAnsi="Times New Roman" w:cs="Times New Roman"/>
          <w:sz w:val="24"/>
          <w:szCs w:val="24"/>
          <w:lang w:val="en-US"/>
        </w:rPr>
        <w:t xml:space="preserve">) seeking declaratory relief. The court </w:t>
      </w:r>
      <w:r w:rsidRPr="003D55ED">
        <w:rPr>
          <w:rFonts w:ascii="Times New Roman" w:hAnsi="Times New Roman" w:cs="Times New Roman"/>
          <w:i/>
          <w:sz w:val="24"/>
          <w:szCs w:val="24"/>
          <w:lang w:val="en-US"/>
        </w:rPr>
        <w:t>a quo</w:t>
      </w:r>
      <w:r w:rsidRPr="00CE79EB">
        <w:rPr>
          <w:rFonts w:ascii="Times New Roman" w:hAnsi="Times New Roman" w:cs="Times New Roman"/>
          <w:sz w:val="24"/>
          <w:szCs w:val="24"/>
          <w:lang w:val="en-US"/>
        </w:rPr>
        <w:t xml:space="preserve"> granted an order in the following terms:</w:t>
      </w:r>
    </w:p>
    <w:p w14:paraId="3D17F72C" w14:textId="77777777" w:rsidR="006F3956" w:rsidRPr="00CE79EB" w:rsidRDefault="006F3956" w:rsidP="006F3956">
      <w:pPr>
        <w:pStyle w:val="ListParagraph"/>
        <w:spacing w:after="0" w:line="480" w:lineRule="auto"/>
        <w:ind w:left="1134"/>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“IT IS ORDERED THA</w:t>
      </w:r>
      <w:r>
        <w:rPr>
          <w:rFonts w:ascii="Times New Roman" w:hAnsi="Times New Roman" w:cs="Times New Roman"/>
          <w:sz w:val="24"/>
          <w:szCs w:val="24"/>
          <w:lang w:val="en-US"/>
        </w:rPr>
        <w:t>T</w:t>
      </w:r>
      <w:r w:rsidRPr="00CE79EB">
        <w:rPr>
          <w:rFonts w:ascii="Times New Roman" w:hAnsi="Times New Roman" w:cs="Times New Roman"/>
          <w:sz w:val="24"/>
          <w:szCs w:val="24"/>
          <w:lang w:val="en-US"/>
        </w:rPr>
        <w:t>:</w:t>
      </w:r>
    </w:p>
    <w:p w14:paraId="5B721D76" w14:textId="77777777" w:rsidR="006F3956" w:rsidRPr="00C91CE8" w:rsidRDefault="006F3956" w:rsidP="006F3956">
      <w:pPr>
        <w:pStyle w:val="ListParagraph"/>
        <w:numPr>
          <w:ilvl w:val="0"/>
          <w:numId w:val="3"/>
        </w:numPr>
        <w:spacing w:after="0" w:line="240" w:lineRule="auto"/>
        <w:ind w:left="1701" w:hanging="283"/>
        <w:jc w:val="both"/>
        <w:rPr>
          <w:rFonts w:ascii="Times New Roman" w:hAnsi="Times New Roman" w:cs="Times New Roman"/>
          <w:sz w:val="24"/>
          <w:szCs w:val="24"/>
          <w:lang w:val="en-US"/>
        </w:rPr>
      </w:pPr>
      <w:r w:rsidRPr="00C91CE8">
        <w:rPr>
          <w:rFonts w:ascii="Times New Roman" w:hAnsi="Times New Roman" w:cs="Times New Roman"/>
          <w:sz w:val="24"/>
          <w:szCs w:val="24"/>
          <w:lang w:val="en-US"/>
        </w:rPr>
        <w:t>The application for a (declaratur) is hereby granted.</w:t>
      </w:r>
    </w:p>
    <w:p w14:paraId="43E126D6" w14:textId="77777777" w:rsidR="006F3956" w:rsidRPr="00CE79EB" w:rsidRDefault="006F3956" w:rsidP="006F3956">
      <w:pPr>
        <w:pStyle w:val="ListParagraph"/>
        <w:spacing w:after="0" w:line="240" w:lineRule="auto"/>
        <w:ind w:left="1440"/>
        <w:jc w:val="both"/>
        <w:rPr>
          <w:rFonts w:ascii="Times New Roman" w:hAnsi="Times New Roman" w:cs="Times New Roman"/>
          <w:sz w:val="24"/>
          <w:szCs w:val="24"/>
          <w:lang w:val="en-US"/>
        </w:rPr>
      </w:pPr>
    </w:p>
    <w:p w14:paraId="2F9BB9F5" w14:textId="77777777" w:rsidR="006F3956" w:rsidRPr="00CE79EB" w:rsidRDefault="006F3956" w:rsidP="006F3956">
      <w:pPr>
        <w:pStyle w:val="ListParagraph"/>
        <w:numPr>
          <w:ilvl w:val="0"/>
          <w:numId w:val="3"/>
        </w:numPr>
        <w:spacing w:after="0" w:line="240" w:lineRule="auto"/>
        <w:ind w:left="1701" w:hanging="283"/>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It is hereby declared that the residual value of cottage number 28 at Athol Evans Complex located on Chiremba Road, Craneborne, Harare is USD48 750 (</w:t>
      </w:r>
      <w:r w:rsidRPr="00CE79EB">
        <w:rPr>
          <w:rFonts w:ascii="Times New Roman" w:hAnsi="Times New Roman" w:cs="Times New Roman"/>
          <w:i/>
          <w:sz w:val="24"/>
          <w:szCs w:val="24"/>
          <w:lang w:val="en-US"/>
        </w:rPr>
        <w:t xml:space="preserve">Forty-eight thousand Seven Hundred and Fifty United States Dollars) </w:t>
      </w:r>
      <w:r w:rsidRPr="00CE79EB">
        <w:rPr>
          <w:rFonts w:ascii="Times New Roman" w:hAnsi="Times New Roman" w:cs="Times New Roman"/>
          <w:sz w:val="24"/>
          <w:szCs w:val="24"/>
          <w:lang w:val="en-US"/>
        </w:rPr>
        <w:t>Which should be paid to the applicant i</w:t>
      </w:r>
      <w:r>
        <w:rPr>
          <w:rFonts w:ascii="Times New Roman" w:hAnsi="Times New Roman" w:cs="Times New Roman"/>
          <w:sz w:val="24"/>
          <w:szCs w:val="24"/>
          <w:lang w:val="en-US"/>
        </w:rPr>
        <w:t xml:space="preserve">n ZWL </w:t>
      </w:r>
      <w:r w:rsidRPr="00CE79EB">
        <w:rPr>
          <w:rFonts w:ascii="Times New Roman" w:hAnsi="Times New Roman" w:cs="Times New Roman"/>
          <w:sz w:val="24"/>
          <w:szCs w:val="24"/>
          <w:lang w:val="en-US"/>
        </w:rPr>
        <w:t>RTGS at the Reserve bank of Zimbabwe exchange rate ruling on the date of payment.</w:t>
      </w:r>
    </w:p>
    <w:p w14:paraId="0439BA28" w14:textId="77777777" w:rsidR="006F3956" w:rsidRPr="00CE79EB" w:rsidRDefault="006F3956" w:rsidP="006F3956">
      <w:pPr>
        <w:spacing w:after="0" w:line="240" w:lineRule="auto"/>
        <w:jc w:val="both"/>
        <w:rPr>
          <w:rFonts w:ascii="Times New Roman" w:hAnsi="Times New Roman" w:cs="Times New Roman"/>
          <w:sz w:val="24"/>
          <w:szCs w:val="24"/>
          <w:lang w:val="en-US"/>
        </w:rPr>
      </w:pPr>
    </w:p>
    <w:p w14:paraId="35A75551" w14:textId="77777777" w:rsidR="006F3956" w:rsidRPr="00CE79EB" w:rsidRDefault="006F3956" w:rsidP="006F3956">
      <w:pPr>
        <w:pStyle w:val="ListParagraph"/>
        <w:numPr>
          <w:ilvl w:val="0"/>
          <w:numId w:val="3"/>
        </w:numPr>
        <w:spacing w:after="0" w:line="240" w:lineRule="auto"/>
        <w:ind w:left="1701"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w:t>
      </w:r>
      <w:r w:rsidRPr="00CE79EB">
        <w:rPr>
          <w:rFonts w:ascii="Times New Roman" w:hAnsi="Times New Roman" w:cs="Times New Roman"/>
          <w:sz w:val="24"/>
          <w:szCs w:val="24"/>
          <w:lang w:val="en-US"/>
        </w:rPr>
        <w:t>respondent shall keep cottage number 28 at Athol Evans Complex in a good state of repair and shall not use the same for any purpose whatsoever pending occupation by a new tenant/occupant.</w:t>
      </w:r>
    </w:p>
    <w:p w14:paraId="6F80D486" w14:textId="77777777" w:rsidR="006F3956" w:rsidRPr="00CE79EB" w:rsidRDefault="006F3956" w:rsidP="006F3956">
      <w:pPr>
        <w:pStyle w:val="ListParagraph"/>
        <w:spacing w:line="240" w:lineRule="auto"/>
        <w:rPr>
          <w:rFonts w:ascii="Times New Roman" w:hAnsi="Times New Roman" w:cs="Times New Roman"/>
          <w:sz w:val="24"/>
          <w:szCs w:val="24"/>
          <w:lang w:val="en-US"/>
        </w:rPr>
      </w:pPr>
    </w:p>
    <w:p w14:paraId="3C65F930" w14:textId="77777777" w:rsidR="006F3956" w:rsidRDefault="006F3956" w:rsidP="006F3956">
      <w:pPr>
        <w:pStyle w:val="ListParagraph"/>
        <w:numPr>
          <w:ilvl w:val="0"/>
          <w:numId w:val="3"/>
        </w:numPr>
        <w:spacing w:after="0" w:line="240" w:lineRule="auto"/>
        <w:ind w:left="1701"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w:t>
      </w:r>
      <w:r w:rsidRPr="00CE79EB">
        <w:rPr>
          <w:rFonts w:ascii="Times New Roman" w:hAnsi="Times New Roman" w:cs="Times New Roman"/>
          <w:sz w:val="24"/>
          <w:szCs w:val="24"/>
          <w:lang w:val="en-US"/>
        </w:rPr>
        <w:t xml:space="preserve">respondent shall pay out to the applicant the sum stated in paragraph 2 above within 90 days of the order.” </w:t>
      </w:r>
    </w:p>
    <w:p w14:paraId="407D93C8" w14:textId="77777777" w:rsidR="004F4188" w:rsidRPr="004F4188" w:rsidRDefault="004F4188" w:rsidP="004F4188">
      <w:pPr>
        <w:pStyle w:val="ListParagraph"/>
        <w:rPr>
          <w:rFonts w:ascii="Times New Roman" w:hAnsi="Times New Roman" w:cs="Times New Roman"/>
          <w:sz w:val="24"/>
          <w:szCs w:val="24"/>
          <w:lang w:val="en-US"/>
        </w:rPr>
      </w:pPr>
    </w:p>
    <w:p w14:paraId="15A044D6" w14:textId="77777777" w:rsidR="004F4188" w:rsidRPr="00CE79EB" w:rsidRDefault="004F4188" w:rsidP="004F4188">
      <w:pPr>
        <w:pStyle w:val="ListParagraph"/>
        <w:spacing w:after="0" w:line="240" w:lineRule="auto"/>
        <w:ind w:left="1701"/>
        <w:jc w:val="both"/>
        <w:rPr>
          <w:rFonts w:ascii="Times New Roman" w:hAnsi="Times New Roman" w:cs="Times New Roman"/>
          <w:sz w:val="24"/>
          <w:szCs w:val="24"/>
          <w:lang w:val="en-US"/>
        </w:rPr>
      </w:pPr>
    </w:p>
    <w:p w14:paraId="2F157E7B" w14:textId="77777777" w:rsidR="006F3956" w:rsidRPr="00CE79EB" w:rsidRDefault="006F3956" w:rsidP="006F3956">
      <w:pPr>
        <w:pStyle w:val="ListParagraph"/>
        <w:spacing w:line="240" w:lineRule="auto"/>
        <w:rPr>
          <w:rFonts w:ascii="Times New Roman" w:hAnsi="Times New Roman" w:cs="Times New Roman"/>
          <w:sz w:val="24"/>
          <w:szCs w:val="24"/>
          <w:lang w:val="en-US"/>
        </w:rPr>
      </w:pPr>
    </w:p>
    <w:p w14:paraId="66A1F891" w14:textId="77777777" w:rsidR="006F3956" w:rsidRPr="00CE79EB" w:rsidRDefault="006F3956" w:rsidP="006F3956">
      <w:pPr>
        <w:pStyle w:val="ListParagraph"/>
        <w:numPr>
          <w:ilvl w:val="0"/>
          <w:numId w:val="1"/>
        </w:numPr>
        <w:spacing w:after="0" w:line="480" w:lineRule="auto"/>
        <w:ind w:left="426" w:hanging="426"/>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 xml:space="preserve">Disenchanted with the court </w:t>
      </w:r>
      <w:r w:rsidRPr="00CE79EB">
        <w:rPr>
          <w:rFonts w:ascii="Times New Roman" w:hAnsi="Times New Roman" w:cs="Times New Roman"/>
          <w:i/>
          <w:sz w:val="24"/>
          <w:szCs w:val="24"/>
          <w:lang w:val="en-US"/>
        </w:rPr>
        <w:t xml:space="preserve">a quo’s </w:t>
      </w:r>
      <w:r w:rsidRPr="00CE79EB">
        <w:rPr>
          <w:rFonts w:ascii="Times New Roman" w:hAnsi="Times New Roman" w:cs="Times New Roman"/>
          <w:sz w:val="24"/>
          <w:szCs w:val="24"/>
          <w:lang w:val="en-US"/>
        </w:rPr>
        <w:t>order, the applicant approached this Court on appeal on the following grounds:</w:t>
      </w:r>
    </w:p>
    <w:p w14:paraId="4D2DB01F" w14:textId="77777777" w:rsidR="006F3956" w:rsidRPr="00CE79EB" w:rsidRDefault="006F3956" w:rsidP="004F4188">
      <w:pPr>
        <w:pStyle w:val="ListParagraph"/>
        <w:tabs>
          <w:tab w:val="left" w:pos="1170"/>
        </w:tabs>
        <w:spacing w:after="0" w:line="480" w:lineRule="auto"/>
        <w:ind w:left="1170" w:hanging="450"/>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“1.</w:t>
      </w:r>
      <w:r w:rsidRPr="00CE79EB">
        <w:rPr>
          <w:rFonts w:ascii="Times New Roman" w:hAnsi="Times New Roman" w:cs="Times New Roman"/>
          <w:sz w:val="24"/>
          <w:szCs w:val="24"/>
          <w:lang w:val="en-US"/>
        </w:rPr>
        <w:tab/>
        <w:t xml:space="preserve">The court </w:t>
      </w:r>
      <w:r w:rsidRPr="00CE79EB">
        <w:rPr>
          <w:rFonts w:ascii="Times New Roman" w:hAnsi="Times New Roman" w:cs="Times New Roman"/>
          <w:i/>
          <w:sz w:val="24"/>
          <w:szCs w:val="24"/>
          <w:lang w:val="en-US"/>
        </w:rPr>
        <w:t>a quo</w:t>
      </w:r>
      <w:r w:rsidRPr="00CE79EB">
        <w:rPr>
          <w:rFonts w:ascii="Times New Roman" w:hAnsi="Times New Roman" w:cs="Times New Roman"/>
          <w:sz w:val="24"/>
          <w:szCs w:val="24"/>
          <w:lang w:val="en-US"/>
        </w:rPr>
        <w:t xml:space="preserve"> erred in finding tha</w:t>
      </w:r>
      <w:r>
        <w:rPr>
          <w:rFonts w:ascii="Times New Roman" w:hAnsi="Times New Roman" w:cs="Times New Roman"/>
          <w:sz w:val="24"/>
          <w:szCs w:val="24"/>
          <w:lang w:val="en-US"/>
        </w:rPr>
        <w:t xml:space="preserve">t applicant is indebted to the first </w:t>
      </w:r>
      <w:r w:rsidRPr="00CE79EB">
        <w:rPr>
          <w:rFonts w:ascii="Times New Roman" w:hAnsi="Times New Roman" w:cs="Times New Roman"/>
          <w:sz w:val="24"/>
          <w:szCs w:val="24"/>
          <w:lang w:val="en-US"/>
        </w:rPr>
        <w:t>respondent in the sum of USD48, 750.</w:t>
      </w:r>
    </w:p>
    <w:p w14:paraId="6CCA68CE" w14:textId="77777777" w:rsidR="006F3956" w:rsidRPr="00CE79EB" w:rsidRDefault="006F3956" w:rsidP="006F3956">
      <w:pPr>
        <w:pStyle w:val="ListParagraph"/>
        <w:spacing w:after="0" w:line="240" w:lineRule="auto"/>
        <w:ind w:left="2160" w:hanging="720"/>
        <w:jc w:val="both"/>
        <w:rPr>
          <w:rFonts w:ascii="Times New Roman" w:hAnsi="Times New Roman" w:cs="Times New Roman"/>
          <w:sz w:val="24"/>
          <w:szCs w:val="24"/>
          <w:lang w:val="en-US"/>
        </w:rPr>
      </w:pPr>
    </w:p>
    <w:p w14:paraId="2C2394FB" w14:textId="77777777" w:rsidR="006F3956" w:rsidRPr="00CE79EB" w:rsidRDefault="006F3956" w:rsidP="006F3956">
      <w:pPr>
        <w:pStyle w:val="ListParagraph"/>
        <w:spacing w:after="0" w:line="480" w:lineRule="auto"/>
        <w:ind w:left="993" w:hanging="426"/>
        <w:jc w:val="both"/>
        <w:rPr>
          <w:rFonts w:ascii="Times New Roman" w:hAnsi="Times New Roman" w:cs="Times New Roman"/>
          <w:sz w:val="24"/>
          <w:szCs w:val="24"/>
          <w:lang w:val="en-US"/>
        </w:rPr>
      </w:pPr>
      <w:r>
        <w:rPr>
          <w:rFonts w:ascii="Times New Roman" w:hAnsi="Times New Roman" w:cs="Times New Roman"/>
          <w:sz w:val="24"/>
          <w:szCs w:val="24"/>
          <w:lang w:val="en-US"/>
        </w:rPr>
        <w:t>2.</w:t>
      </w:r>
      <w:r>
        <w:rPr>
          <w:rFonts w:ascii="Times New Roman" w:hAnsi="Times New Roman" w:cs="Times New Roman"/>
          <w:sz w:val="24"/>
          <w:szCs w:val="24"/>
          <w:lang w:val="en-US"/>
        </w:rPr>
        <w:tab/>
        <w:t>The C</w:t>
      </w:r>
      <w:r w:rsidRPr="00CE79EB">
        <w:rPr>
          <w:rFonts w:ascii="Times New Roman" w:hAnsi="Times New Roman" w:cs="Times New Roman"/>
          <w:sz w:val="24"/>
          <w:szCs w:val="24"/>
          <w:lang w:val="en-US"/>
        </w:rPr>
        <w:t>ourt (sic) erred in issuing an order without</w:t>
      </w:r>
      <w:r>
        <w:rPr>
          <w:rFonts w:ascii="Times New Roman" w:hAnsi="Times New Roman" w:cs="Times New Roman"/>
          <w:sz w:val="24"/>
          <w:szCs w:val="24"/>
          <w:lang w:val="en-US"/>
        </w:rPr>
        <w:t xml:space="preserve"> regard to the effect of   s</w:t>
      </w:r>
      <w:r w:rsidRPr="00CE79EB">
        <w:rPr>
          <w:rFonts w:ascii="Times New Roman" w:hAnsi="Times New Roman" w:cs="Times New Roman"/>
          <w:sz w:val="24"/>
          <w:szCs w:val="24"/>
          <w:lang w:val="en-US"/>
        </w:rPr>
        <w:t xml:space="preserve"> 22 (1) of the Finance (No. 2) Act 7 of 2019 on the agreement between the parties.</w:t>
      </w:r>
    </w:p>
    <w:p w14:paraId="6C173B9F" w14:textId="77777777" w:rsidR="006F3956" w:rsidRPr="00CE79EB" w:rsidRDefault="006F3956" w:rsidP="006F3956">
      <w:pPr>
        <w:pStyle w:val="ListParagraph"/>
        <w:spacing w:after="0" w:line="480" w:lineRule="auto"/>
        <w:ind w:left="993" w:hanging="426"/>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3.</w:t>
      </w:r>
      <w:r w:rsidRPr="00CE79EB">
        <w:rPr>
          <w:rFonts w:ascii="Times New Roman" w:hAnsi="Times New Roman" w:cs="Times New Roman"/>
          <w:sz w:val="24"/>
          <w:szCs w:val="24"/>
          <w:lang w:val="en-US"/>
        </w:rPr>
        <w:tab/>
        <w:t>The court erred in implying into the contract terms that were not part of the contract agreed to by the parties.</w:t>
      </w:r>
    </w:p>
    <w:p w14:paraId="7452A1DB" w14:textId="77777777" w:rsidR="006F3956" w:rsidRPr="00CE79EB" w:rsidRDefault="006F3956" w:rsidP="006F3956">
      <w:pPr>
        <w:spacing w:after="0" w:line="480" w:lineRule="auto"/>
        <w:ind w:left="993" w:hanging="426"/>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lastRenderedPageBreak/>
        <w:t>4</w:t>
      </w:r>
      <w:r w:rsidRPr="00CE79EB">
        <w:rPr>
          <w:rFonts w:ascii="Times New Roman" w:hAnsi="Times New Roman" w:cs="Times New Roman"/>
          <w:sz w:val="24"/>
          <w:szCs w:val="24"/>
          <w:lang w:val="en-US"/>
        </w:rPr>
        <w:tab/>
        <w:t xml:space="preserve">The court </w:t>
      </w:r>
      <w:r w:rsidRPr="00CE79EB">
        <w:rPr>
          <w:rFonts w:ascii="Times New Roman" w:hAnsi="Times New Roman" w:cs="Times New Roman"/>
          <w:i/>
          <w:sz w:val="24"/>
          <w:szCs w:val="24"/>
          <w:lang w:val="en-US"/>
        </w:rPr>
        <w:t>a quo</w:t>
      </w:r>
      <w:r w:rsidRPr="00CE79EB">
        <w:rPr>
          <w:rFonts w:ascii="Times New Roman" w:hAnsi="Times New Roman" w:cs="Times New Roman"/>
          <w:sz w:val="24"/>
          <w:szCs w:val="24"/>
          <w:lang w:val="en-US"/>
        </w:rPr>
        <w:t xml:space="preserve"> misdirected itself in any event in failing to find that even if </w:t>
      </w:r>
      <w:r>
        <w:rPr>
          <w:rFonts w:ascii="Times New Roman" w:hAnsi="Times New Roman" w:cs="Times New Roman"/>
          <w:sz w:val="24"/>
          <w:szCs w:val="24"/>
          <w:lang w:val="en-US"/>
        </w:rPr>
        <w:t>there was any liability to the first r</w:t>
      </w:r>
      <w:r w:rsidRPr="00CE79EB">
        <w:rPr>
          <w:rFonts w:ascii="Times New Roman" w:hAnsi="Times New Roman" w:cs="Times New Roman"/>
          <w:sz w:val="24"/>
          <w:szCs w:val="24"/>
          <w:lang w:val="en-US"/>
        </w:rPr>
        <w:t xml:space="preserve">espondent such liability was not yet due.” </w:t>
      </w:r>
    </w:p>
    <w:p w14:paraId="5C03E8E7" w14:textId="77777777" w:rsidR="006F3956" w:rsidRPr="00CE79EB" w:rsidRDefault="006F3956" w:rsidP="00312D14">
      <w:pPr>
        <w:pStyle w:val="ListParagraph"/>
        <w:spacing w:after="0" w:line="240" w:lineRule="auto"/>
        <w:ind w:left="284"/>
        <w:jc w:val="both"/>
        <w:rPr>
          <w:rFonts w:ascii="Times New Roman" w:hAnsi="Times New Roman" w:cs="Times New Roman"/>
          <w:sz w:val="24"/>
          <w:szCs w:val="24"/>
          <w:lang w:val="en-US"/>
        </w:rPr>
      </w:pPr>
    </w:p>
    <w:p w14:paraId="677C0AA0" w14:textId="77777777" w:rsidR="004D5F8D" w:rsidRPr="00CE79EB" w:rsidRDefault="004D5F8D" w:rsidP="003D55ED">
      <w:pPr>
        <w:pStyle w:val="ListParagraph"/>
        <w:spacing w:line="240" w:lineRule="auto"/>
        <w:rPr>
          <w:rFonts w:ascii="Times New Roman" w:hAnsi="Times New Roman" w:cs="Times New Roman"/>
          <w:sz w:val="24"/>
          <w:szCs w:val="24"/>
          <w:lang w:val="en-US"/>
        </w:rPr>
      </w:pPr>
    </w:p>
    <w:p w14:paraId="2DA67FA8" w14:textId="0A0E7F76" w:rsidR="004D5F8D" w:rsidRPr="00CE79EB" w:rsidRDefault="00CE79EB" w:rsidP="003D55ED">
      <w:pPr>
        <w:pStyle w:val="ListParagraph"/>
        <w:spacing w:after="0" w:line="240" w:lineRule="auto"/>
        <w:ind w:left="1080" w:hanging="1080"/>
        <w:jc w:val="both"/>
        <w:rPr>
          <w:rFonts w:ascii="Times New Roman" w:hAnsi="Times New Roman" w:cs="Times New Roman"/>
          <w:b/>
          <w:sz w:val="24"/>
          <w:szCs w:val="24"/>
          <w:u w:val="single"/>
          <w:lang w:val="en-US"/>
        </w:rPr>
      </w:pPr>
      <w:r w:rsidRPr="00CE79EB">
        <w:rPr>
          <w:rFonts w:ascii="Times New Roman" w:hAnsi="Times New Roman" w:cs="Times New Roman"/>
          <w:b/>
          <w:sz w:val="24"/>
          <w:szCs w:val="24"/>
          <w:u w:val="single"/>
          <w:lang w:val="en-US"/>
        </w:rPr>
        <w:t>REASONS FOR DELAY</w:t>
      </w:r>
    </w:p>
    <w:p w14:paraId="7D0BA727" w14:textId="57524C06" w:rsidR="003C6EAB" w:rsidRPr="00CE79EB" w:rsidRDefault="003C6EAB" w:rsidP="003D55ED">
      <w:pPr>
        <w:spacing w:line="240" w:lineRule="auto"/>
        <w:rPr>
          <w:rFonts w:ascii="Times New Roman" w:hAnsi="Times New Roman" w:cs="Times New Roman"/>
          <w:sz w:val="24"/>
          <w:szCs w:val="24"/>
          <w:lang w:val="en-US"/>
        </w:rPr>
      </w:pPr>
    </w:p>
    <w:p w14:paraId="5E7F5E52" w14:textId="526C2D09" w:rsidR="004D5F8D" w:rsidRPr="00CE79EB" w:rsidRDefault="004D5F8D" w:rsidP="003D55ED">
      <w:pPr>
        <w:pStyle w:val="ListParagraph"/>
        <w:numPr>
          <w:ilvl w:val="0"/>
          <w:numId w:val="1"/>
        </w:numPr>
        <w:spacing w:line="480" w:lineRule="auto"/>
        <w:ind w:left="284" w:hanging="284"/>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 xml:space="preserve">The reasons for delay in filing the heads of argument are wholly attributable to the applicant’s legal practitioners. </w:t>
      </w:r>
      <w:r w:rsidR="00312D14">
        <w:rPr>
          <w:rFonts w:ascii="Times New Roman" w:hAnsi="Times New Roman" w:cs="Times New Roman"/>
          <w:sz w:val="24"/>
          <w:szCs w:val="24"/>
          <w:lang w:val="en-US"/>
        </w:rPr>
        <w:t xml:space="preserve"> </w:t>
      </w:r>
      <w:r w:rsidRPr="00CE79EB">
        <w:rPr>
          <w:rFonts w:ascii="Times New Roman" w:hAnsi="Times New Roman" w:cs="Times New Roman"/>
          <w:sz w:val="24"/>
          <w:szCs w:val="24"/>
          <w:lang w:val="en-US"/>
        </w:rPr>
        <w:t>The applicant’s legal practitioner seized with the matter has f</w:t>
      </w:r>
      <w:r w:rsidR="00486631">
        <w:rPr>
          <w:rFonts w:ascii="Times New Roman" w:hAnsi="Times New Roman" w:cs="Times New Roman"/>
          <w:sz w:val="24"/>
          <w:szCs w:val="24"/>
          <w:lang w:val="en-US"/>
        </w:rPr>
        <w:t>iled an affidavit stating that h</w:t>
      </w:r>
      <w:r w:rsidRPr="00CE79EB">
        <w:rPr>
          <w:rFonts w:ascii="Times New Roman" w:hAnsi="Times New Roman" w:cs="Times New Roman"/>
          <w:sz w:val="24"/>
          <w:szCs w:val="24"/>
          <w:lang w:val="en-US"/>
        </w:rPr>
        <w:t>e had some urgent business to attend to</w:t>
      </w:r>
      <w:r w:rsidR="00486631">
        <w:rPr>
          <w:rFonts w:ascii="Times New Roman" w:hAnsi="Times New Roman" w:cs="Times New Roman"/>
          <w:sz w:val="24"/>
          <w:szCs w:val="24"/>
          <w:lang w:val="en-US"/>
        </w:rPr>
        <w:t xml:space="preserve"> away from the office</w:t>
      </w:r>
      <w:r w:rsidRPr="00CE79EB">
        <w:rPr>
          <w:rFonts w:ascii="Times New Roman" w:hAnsi="Times New Roman" w:cs="Times New Roman"/>
          <w:sz w:val="24"/>
          <w:szCs w:val="24"/>
          <w:lang w:val="en-US"/>
        </w:rPr>
        <w:t>. While he was away</w:t>
      </w:r>
      <w:r w:rsidR="00DC254B">
        <w:rPr>
          <w:rFonts w:ascii="Times New Roman" w:hAnsi="Times New Roman" w:cs="Times New Roman"/>
          <w:sz w:val="24"/>
          <w:szCs w:val="24"/>
          <w:lang w:val="en-US"/>
        </w:rPr>
        <w:t>,</w:t>
      </w:r>
      <w:r w:rsidRPr="00CE79EB">
        <w:rPr>
          <w:rFonts w:ascii="Times New Roman" w:hAnsi="Times New Roman" w:cs="Times New Roman"/>
          <w:sz w:val="24"/>
          <w:szCs w:val="24"/>
          <w:lang w:val="en-US"/>
        </w:rPr>
        <w:t xml:space="preserve"> his secretary </w:t>
      </w:r>
      <w:r w:rsidR="003E1800" w:rsidRPr="00CE79EB">
        <w:rPr>
          <w:rFonts w:ascii="Times New Roman" w:hAnsi="Times New Roman" w:cs="Times New Roman"/>
          <w:sz w:val="24"/>
          <w:szCs w:val="24"/>
          <w:lang w:val="en-US"/>
        </w:rPr>
        <w:t>received</w:t>
      </w:r>
      <w:r w:rsidRPr="00CE79EB">
        <w:rPr>
          <w:rFonts w:ascii="Times New Roman" w:hAnsi="Times New Roman" w:cs="Times New Roman"/>
          <w:sz w:val="24"/>
          <w:szCs w:val="24"/>
          <w:lang w:val="en-US"/>
        </w:rPr>
        <w:t xml:space="preserve"> the notice of hearing from the Registrar and filed i</w:t>
      </w:r>
      <w:r w:rsidR="003E1800" w:rsidRPr="00CE79EB">
        <w:rPr>
          <w:rFonts w:ascii="Times New Roman" w:hAnsi="Times New Roman" w:cs="Times New Roman"/>
          <w:sz w:val="24"/>
          <w:szCs w:val="24"/>
          <w:lang w:val="en-US"/>
        </w:rPr>
        <w:t>t away without drawing it to her</w:t>
      </w:r>
      <w:r w:rsidRPr="00CE79EB">
        <w:rPr>
          <w:rFonts w:ascii="Times New Roman" w:hAnsi="Times New Roman" w:cs="Times New Roman"/>
          <w:sz w:val="24"/>
          <w:szCs w:val="24"/>
          <w:lang w:val="en-US"/>
        </w:rPr>
        <w:t xml:space="preserve"> attention</w:t>
      </w:r>
      <w:r w:rsidR="003E1800" w:rsidRPr="00CE79EB">
        <w:rPr>
          <w:rFonts w:ascii="Times New Roman" w:hAnsi="Times New Roman" w:cs="Times New Roman"/>
          <w:sz w:val="24"/>
          <w:szCs w:val="24"/>
          <w:lang w:val="en-US"/>
        </w:rPr>
        <w:t xml:space="preserve"> when she came back.</w:t>
      </w:r>
    </w:p>
    <w:p w14:paraId="6CF7B1DE" w14:textId="77777777" w:rsidR="003E1800" w:rsidRPr="00CE79EB" w:rsidRDefault="003E1800" w:rsidP="00C91CE8">
      <w:pPr>
        <w:pStyle w:val="ListParagraph"/>
        <w:spacing w:after="0" w:line="240" w:lineRule="auto"/>
        <w:ind w:left="1080"/>
        <w:jc w:val="both"/>
        <w:rPr>
          <w:rFonts w:ascii="Times New Roman" w:hAnsi="Times New Roman" w:cs="Times New Roman"/>
          <w:sz w:val="24"/>
          <w:szCs w:val="24"/>
          <w:lang w:val="en-US"/>
        </w:rPr>
      </w:pPr>
    </w:p>
    <w:p w14:paraId="14EED06D" w14:textId="77777777" w:rsidR="00C91CE8" w:rsidRDefault="00C91CE8" w:rsidP="00C91CE8">
      <w:pPr>
        <w:pStyle w:val="ListParagraph"/>
        <w:spacing w:line="480" w:lineRule="auto"/>
        <w:ind w:left="284"/>
        <w:jc w:val="both"/>
        <w:rPr>
          <w:rFonts w:ascii="Times New Roman" w:hAnsi="Times New Roman" w:cs="Times New Roman"/>
          <w:sz w:val="24"/>
          <w:szCs w:val="24"/>
          <w:lang w:val="en-US"/>
        </w:rPr>
      </w:pPr>
    </w:p>
    <w:p w14:paraId="654AED4B" w14:textId="3634E641" w:rsidR="003E1800" w:rsidRPr="00CE79EB" w:rsidRDefault="003E1800" w:rsidP="006F3616">
      <w:pPr>
        <w:pStyle w:val="ListParagraph"/>
        <w:numPr>
          <w:ilvl w:val="0"/>
          <w:numId w:val="1"/>
        </w:numPr>
        <w:tabs>
          <w:tab w:val="left" w:pos="180"/>
          <w:tab w:val="left" w:pos="360"/>
        </w:tabs>
        <w:spacing w:line="480" w:lineRule="auto"/>
        <w:ind w:left="360" w:hanging="360"/>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The legal practitioner’s secretary has filed a supporting affidavit confirming her principal’s averments.</w:t>
      </w:r>
      <w:r w:rsidR="00210D19" w:rsidRPr="00CE79EB">
        <w:rPr>
          <w:rFonts w:ascii="Times New Roman" w:hAnsi="Times New Roman" w:cs="Times New Roman"/>
          <w:sz w:val="24"/>
          <w:szCs w:val="24"/>
          <w:lang w:val="en-US"/>
        </w:rPr>
        <w:t xml:space="preserve"> She confirmed that while her principal was away she received the notification from the Registrar and filed it away. She forgot to bring t</w:t>
      </w:r>
      <w:r w:rsidR="00DC254B">
        <w:rPr>
          <w:rFonts w:ascii="Times New Roman" w:hAnsi="Times New Roman" w:cs="Times New Roman"/>
          <w:sz w:val="24"/>
          <w:szCs w:val="24"/>
          <w:lang w:val="en-US"/>
        </w:rPr>
        <w:t xml:space="preserve">he notification to </w:t>
      </w:r>
      <w:r w:rsidR="006C4328">
        <w:rPr>
          <w:rFonts w:ascii="Times New Roman" w:hAnsi="Times New Roman" w:cs="Times New Roman"/>
          <w:sz w:val="24"/>
          <w:szCs w:val="24"/>
          <w:lang w:val="en-US"/>
        </w:rPr>
        <w:t xml:space="preserve">the attention of </w:t>
      </w:r>
      <w:r w:rsidR="00DC254B">
        <w:rPr>
          <w:rFonts w:ascii="Times New Roman" w:hAnsi="Times New Roman" w:cs="Times New Roman"/>
          <w:sz w:val="24"/>
          <w:szCs w:val="24"/>
          <w:lang w:val="en-US"/>
        </w:rPr>
        <w:t>her principal</w:t>
      </w:r>
      <w:r w:rsidR="00210D19" w:rsidRPr="00CE79EB">
        <w:rPr>
          <w:rFonts w:ascii="Times New Roman" w:hAnsi="Times New Roman" w:cs="Times New Roman"/>
          <w:sz w:val="24"/>
          <w:szCs w:val="24"/>
          <w:lang w:val="en-US"/>
        </w:rPr>
        <w:t xml:space="preserve"> as she was required to do.</w:t>
      </w:r>
    </w:p>
    <w:p w14:paraId="281AF510" w14:textId="77777777" w:rsidR="00210D19" w:rsidRPr="00CE79EB" w:rsidRDefault="00210D19" w:rsidP="003D55ED">
      <w:pPr>
        <w:pStyle w:val="ListParagraph"/>
        <w:spacing w:line="480" w:lineRule="auto"/>
        <w:rPr>
          <w:rFonts w:ascii="Times New Roman" w:hAnsi="Times New Roman" w:cs="Times New Roman"/>
          <w:sz w:val="24"/>
          <w:szCs w:val="24"/>
          <w:lang w:val="en-US"/>
        </w:rPr>
      </w:pPr>
    </w:p>
    <w:p w14:paraId="7D3BF1A5" w14:textId="0CF5F490" w:rsidR="00210D19" w:rsidRPr="00CE79EB" w:rsidRDefault="00210D19" w:rsidP="00312D14">
      <w:pPr>
        <w:pStyle w:val="ListParagraph"/>
        <w:numPr>
          <w:ilvl w:val="0"/>
          <w:numId w:val="1"/>
        </w:numPr>
        <w:tabs>
          <w:tab w:val="left" w:pos="270"/>
          <w:tab w:val="left" w:pos="360"/>
        </w:tabs>
        <w:spacing w:line="480" w:lineRule="auto"/>
        <w:ind w:left="284" w:hanging="284"/>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 xml:space="preserve">I find that to err or </w:t>
      </w:r>
      <w:r w:rsidR="00B01271" w:rsidRPr="00CE79EB">
        <w:rPr>
          <w:rFonts w:ascii="Times New Roman" w:hAnsi="Times New Roman" w:cs="Times New Roman"/>
          <w:sz w:val="24"/>
          <w:szCs w:val="24"/>
          <w:lang w:val="en-US"/>
        </w:rPr>
        <w:t xml:space="preserve">to </w:t>
      </w:r>
      <w:r w:rsidRPr="00CE79EB">
        <w:rPr>
          <w:rFonts w:ascii="Times New Roman" w:hAnsi="Times New Roman" w:cs="Times New Roman"/>
          <w:sz w:val="24"/>
          <w:szCs w:val="24"/>
          <w:lang w:val="en-US"/>
        </w:rPr>
        <w:t>forget is</w:t>
      </w:r>
      <w:r w:rsidR="000F3B5F" w:rsidRPr="00CE79EB">
        <w:rPr>
          <w:rFonts w:ascii="Times New Roman" w:hAnsi="Times New Roman" w:cs="Times New Roman"/>
          <w:sz w:val="24"/>
          <w:szCs w:val="24"/>
          <w:lang w:val="en-US"/>
        </w:rPr>
        <w:t xml:space="preserve"> human but the legal practitioner concerned is not entirely blameless. She could have averted the problem by a simple enquiry of the secretary if any mail needing her attention had been received during her absence.</w:t>
      </w:r>
      <w:r w:rsidR="00F1189A" w:rsidRPr="00CE79EB">
        <w:rPr>
          <w:rFonts w:ascii="Times New Roman" w:hAnsi="Times New Roman" w:cs="Times New Roman"/>
          <w:sz w:val="24"/>
          <w:szCs w:val="24"/>
          <w:lang w:val="en-US"/>
        </w:rPr>
        <w:t xml:space="preserve"> </w:t>
      </w:r>
      <w:r w:rsidR="006F3616">
        <w:rPr>
          <w:rFonts w:ascii="Times New Roman" w:hAnsi="Times New Roman" w:cs="Times New Roman"/>
          <w:sz w:val="24"/>
          <w:szCs w:val="24"/>
          <w:lang w:val="en-US"/>
        </w:rPr>
        <w:t xml:space="preserve"> </w:t>
      </w:r>
      <w:r w:rsidR="00F1189A" w:rsidRPr="00CE79EB">
        <w:rPr>
          <w:rFonts w:ascii="Times New Roman" w:hAnsi="Times New Roman" w:cs="Times New Roman"/>
          <w:sz w:val="24"/>
          <w:szCs w:val="24"/>
          <w:lang w:val="en-US"/>
        </w:rPr>
        <w:t>The legal practitioner was also negligent in not checking her inbox</w:t>
      </w:r>
      <w:r w:rsidR="000F3B5F" w:rsidRPr="00CE79EB">
        <w:rPr>
          <w:rFonts w:ascii="Times New Roman" w:hAnsi="Times New Roman" w:cs="Times New Roman"/>
          <w:sz w:val="24"/>
          <w:szCs w:val="24"/>
          <w:lang w:val="en-US"/>
        </w:rPr>
        <w:t xml:space="preserve"> </w:t>
      </w:r>
      <w:r w:rsidR="00F1189A" w:rsidRPr="00CE79EB">
        <w:rPr>
          <w:rFonts w:ascii="Times New Roman" w:hAnsi="Times New Roman" w:cs="Times New Roman"/>
          <w:sz w:val="24"/>
          <w:szCs w:val="24"/>
          <w:lang w:val="en-US"/>
        </w:rPr>
        <w:t>where she could have seen the notification for herself without any prompting. It</w:t>
      </w:r>
      <w:r w:rsidR="000F3B5F" w:rsidRPr="00CE79EB">
        <w:rPr>
          <w:rFonts w:ascii="Times New Roman" w:hAnsi="Times New Roman" w:cs="Times New Roman"/>
          <w:sz w:val="24"/>
          <w:szCs w:val="24"/>
          <w:lang w:val="en-US"/>
        </w:rPr>
        <w:t xml:space="preserve"> would therefore, be unfair to</w:t>
      </w:r>
      <w:r w:rsidR="00F73595">
        <w:rPr>
          <w:rFonts w:ascii="Times New Roman" w:hAnsi="Times New Roman" w:cs="Times New Roman"/>
          <w:sz w:val="24"/>
          <w:szCs w:val="24"/>
          <w:lang w:val="en-US"/>
        </w:rPr>
        <w:t xml:space="preserve"> solely</w:t>
      </w:r>
      <w:r w:rsidR="000F3B5F" w:rsidRPr="00CE79EB">
        <w:rPr>
          <w:rFonts w:ascii="Times New Roman" w:hAnsi="Times New Roman" w:cs="Times New Roman"/>
          <w:sz w:val="24"/>
          <w:szCs w:val="24"/>
          <w:lang w:val="en-US"/>
        </w:rPr>
        <w:t xml:space="preserve"> load the secretary with the entire blame.</w:t>
      </w:r>
      <w:r w:rsidR="00B01271" w:rsidRPr="00CE79EB">
        <w:rPr>
          <w:rFonts w:ascii="Times New Roman" w:hAnsi="Times New Roman" w:cs="Times New Roman"/>
          <w:sz w:val="24"/>
          <w:szCs w:val="24"/>
          <w:lang w:val="en-US"/>
        </w:rPr>
        <w:t xml:space="preserve"> It is always ea</w:t>
      </w:r>
      <w:r w:rsidR="00570673">
        <w:rPr>
          <w:rFonts w:ascii="Times New Roman" w:hAnsi="Times New Roman" w:cs="Times New Roman"/>
          <w:sz w:val="24"/>
          <w:szCs w:val="24"/>
          <w:lang w:val="en-US"/>
        </w:rPr>
        <w:t>sy to blame others except one</w:t>
      </w:r>
      <w:r w:rsidR="00B01271" w:rsidRPr="00CE79EB">
        <w:rPr>
          <w:rFonts w:ascii="Times New Roman" w:hAnsi="Times New Roman" w:cs="Times New Roman"/>
          <w:sz w:val="24"/>
          <w:szCs w:val="24"/>
          <w:lang w:val="en-US"/>
        </w:rPr>
        <w:t xml:space="preserve">self. </w:t>
      </w:r>
    </w:p>
    <w:p w14:paraId="7C2C6085" w14:textId="77777777" w:rsidR="000F3B5F" w:rsidRPr="00CE79EB" w:rsidRDefault="000F3B5F" w:rsidP="003D55ED">
      <w:pPr>
        <w:pStyle w:val="ListParagraph"/>
        <w:spacing w:line="480" w:lineRule="auto"/>
        <w:rPr>
          <w:rFonts w:ascii="Times New Roman" w:hAnsi="Times New Roman" w:cs="Times New Roman"/>
          <w:sz w:val="24"/>
          <w:szCs w:val="24"/>
          <w:lang w:val="en-US"/>
        </w:rPr>
      </w:pPr>
    </w:p>
    <w:p w14:paraId="12EF7E47" w14:textId="05AE90D6" w:rsidR="000F3B5F" w:rsidRPr="00CE79EB" w:rsidRDefault="000F3B5F" w:rsidP="006F3616">
      <w:pPr>
        <w:pStyle w:val="ListParagraph"/>
        <w:numPr>
          <w:ilvl w:val="0"/>
          <w:numId w:val="1"/>
        </w:numPr>
        <w:tabs>
          <w:tab w:val="left" w:pos="360"/>
        </w:tabs>
        <w:spacing w:line="480" w:lineRule="auto"/>
        <w:ind w:left="284" w:hanging="284"/>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I cannot over emphasize the need for legal practitioners to exercise due diligence in handling their clients’ affairs. While courts may punish litigants for the sins of their lawyers</w:t>
      </w:r>
      <w:r w:rsidR="009D2B90">
        <w:rPr>
          <w:rFonts w:ascii="Times New Roman" w:hAnsi="Times New Roman" w:cs="Times New Roman"/>
          <w:sz w:val="24"/>
          <w:szCs w:val="24"/>
          <w:lang w:val="en-US"/>
        </w:rPr>
        <w:t>,</w:t>
      </w:r>
      <w:r w:rsidRPr="00CE79EB">
        <w:rPr>
          <w:rFonts w:ascii="Times New Roman" w:hAnsi="Times New Roman" w:cs="Times New Roman"/>
          <w:sz w:val="24"/>
          <w:szCs w:val="24"/>
          <w:lang w:val="en-US"/>
        </w:rPr>
        <w:t xml:space="preserve"> </w:t>
      </w:r>
      <w:r w:rsidR="004E39EA" w:rsidRPr="00CE79EB">
        <w:rPr>
          <w:rFonts w:ascii="Times New Roman" w:hAnsi="Times New Roman" w:cs="Times New Roman"/>
          <w:sz w:val="24"/>
          <w:szCs w:val="24"/>
          <w:lang w:val="en-US"/>
        </w:rPr>
        <w:lastRenderedPageBreak/>
        <w:t>this weighs heavily on the court’s conscience t</w:t>
      </w:r>
      <w:r w:rsidR="006F3616">
        <w:rPr>
          <w:rFonts w:ascii="Times New Roman" w:hAnsi="Times New Roman" w:cs="Times New Roman"/>
          <w:sz w:val="24"/>
          <w:szCs w:val="24"/>
          <w:lang w:val="en-US"/>
        </w:rPr>
        <w:t xml:space="preserve">o punish the innocent litigant.  </w:t>
      </w:r>
      <w:r w:rsidR="004E39EA" w:rsidRPr="00CE79EB">
        <w:rPr>
          <w:rFonts w:ascii="Times New Roman" w:hAnsi="Times New Roman" w:cs="Times New Roman"/>
          <w:sz w:val="24"/>
          <w:szCs w:val="24"/>
          <w:lang w:val="en-US"/>
        </w:rPr>
        <w:t xml:space="preserve">Legal practitioners should therefore be warned that in circumstances of this nature the courts may resort to awarding costs </w:t>
      </w:r>
      <w:r w:rsidR="004E39EA" w:rsidRPr="00CE79EB">
        <w:rPr>
          <w:rFonts w:ascii="Times New Roman" w:hAnsi="Times New Roman" w:cs="Times New Roman"/>
          <w:i/>
          <w:sz w:val="24"/>
          <w:szCs w:val="24"/>
          <w:lang w:val="en-US"/>
        </w:rPr>
        <w:t>de bonis propriis</w:t>
      </w:r>
      <w:r w:rsidR="004E39EA" w:rsidRPr="00CE79EB">
        <w:rPr>
          <w:rFonts w:ascii="Times New Roman" w:hAnsi="Times New Roman" w:cs="Times New Roman"/>
          <w:sz w:val="24"/>
          <w:szCs w:val="24"/>
          <w:lang w:val="en-US"/>
        </w:rPr>
        <w:t xml:space="preserve"> against the erring legal practitione</w:t>
      </w:r>
      <w:r w:rsidR="00B01271" w:rsidRPr="00CE79EB">
        <w:rPr>
          <w:rFonts w:ascii="Times New Roman" w:hAnsi="Times New Roman" w:cs="Times New Roman"/>
          <w:sz w:val="24"/>
          <w:szCs w:val="24"/>
          <w:lang w:val="en-US"/>
        </w:rPr>
        <w:t>r</w:t>
      </w:r>
      <w:r w:rsidR="0019298A">
        <w:rPr>
          <w:rFonts w:ascii="Times New Roman" w:hAnsi="Times New Roman" w:cs="Times New Roman"/>
          <w:sz w:val="24"/>
          <w:szCs w:val="24"/>
          <w:lang w:val="en-US"/>
        </w:rPr>
        <w:t>s</w:t>
      </w:r>
      <w:r w:rsidR="00224CAA" w:rsidRPr="00CE79EB">
        <w:rPr>
          <w:rFonts w:ascii="Times New Roman" w:hAnsi="Times New Roman" w:cs="Times New Roman"/>
          <w:sz w:val="24"/>
          <w:szCs w:val="24"/>
          <w:lang w:val="en-US"/>
        </w:rPr>
        <w:t xml:space="preserve"> who cause unnecessary delays</w:t>
      </w:r>
      <w:r w:rsidR="004E39EA" w:rsidRPr="00CE79EB">
        <w:rPr>
          <w:rFonts w:ascii="Times New Roman" w:hAnsi="Times New Roman" w:cs="Times New Roman"/>
          <w:sz w:val="24"/>
          <w:szCs w:val="24"/>
          <w:lang w:val="en-US"/>
        </w:rPr>
        <w:t xml:space="preserve"> </w:t>
      </w:r>
      <w:r w:rsidR="000A3180">
        <w:rPr>
          <w:rFonts w:ascii="Times New Roman" w:hAnsi="Times New Roman" w:cs="Times New Roman"/>
          <w:sz w:val="24"/>
          <w:szCs w:val="24"/>
          <w:lang w:val="en-US"/>
        </w:rPr>
        <w:t>instead of</w:t>
      </w:r>
      <w:r w:rsidR="004E39EA" w:rsidRPr="00CE79EB">
        <w:rPr>
          <w:rFonts w:ascii="Times New Roman" w:hAnsi="Times New Roman" w:cs="Times New Roman"/>
          <w:sz w:val="24"/>
          <w:szCs w:val="24"/>
          <w:lang w:val="en-US"/>
        </w:rPr>
        <w:t xml:space="preserve"> punishing the innocent litigants.</w:t>
      </w:r>
    </w:p>
    <w:p w14:paraId="2C35FF97" w14:textId="77777777" w:rsidR="00CF21BB" w:rsidRPr="00CE79EB" w:rsidRDefault="00CF21BB" w:rsidP="003D55ED">
      <w:pPr>
        <w:pStyle w:val="ListParagraph"/>
        <w:spacing w:line="480" w:lineRule="auto"/>
        <w:rPr>
          <w:rFonts w:ascii="Times New Roman" w:hAnsi="Times New Roman" w:cs="Times New Roman"/>
          <w:sz w:val="24"/>
          <w:szCs w:val="24"/>
          <w:lang w:val="en-US"/>
        </w:rPr>
      </w:pPr>
    </w:p>
    <w:p w14:paraId="2677C24C" w14:textId="5944F8D8" w:rsidR="00CF21BB" w:rsidRPr="00CE79EB" w:rsidRDefault="00CF21BB" w:rsidP="006F3616">
      <w:pPr>
        <w:pStyle w:val="ListParagraph"/>
        <w:numPr>
          <w:ilvl w:val="0"/>
          <w:numId w:val="1"/>
        </w:numPr>
        <w:tabs>
          <w:tab w:val="left" w:pos="360"/>
        </w:tabs>
        <w:spacing w:line="480" w:lineRule="auto"/>
        <w:ind w:left="284" w:hanging="284"/>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Fortunately the delay was not inordinate and there was prompt action to rectify the anomaly once it came to the notice of the applicant’s legal practitioners. Considering that the appeal involves substantial amounts of money to be paid by a charitable orga</w:t>
      </w:r>
      <w:r w:rsidR="0019298A">
        <w:rPr>
          <w:rFonts w:ascii="Times New Roman" w:hAnsi="Times New Roman" w:cs="Times New Roman"/>
          <w:sz w:val="24"/>
          <w:szCs w:val="24"/>
          <w:lang w:val="en-US"/>
        </w:rPr>
        <w:t xml:space="preserve">nization and the rights of the </w:t>
      </w:r>
      <w:r w:rsidRPr="00CE79EB">
        <w:rPr>
          <w:rFonts w:ascii="Times New Roman" w:hAnsi="Times New Roman" w:cs="Times New Roman"/>
          <w:sz w:val="24"/>
          <w:szCs w:val="24"/>
          <w:lang w:val="en-US"/>
        </w:rPr>
        <w:t>deceased estate of a person who died in need of care</w:t>
      </w:r>
      <w:r w:rsidR="00AB61F6">
        <w:rPr>
          <w:rFonts w:ascii="Times New Roman" w:hAnsi="Times New Roman" w:cs="Times New Roman"/>
          <w:sz w:val="24"/>
          <w:szCs w:val="24"/>
          <w:lang w:val="en-US"/>
        </w:rPr>
        <w:t>,</w:t>
      </w:r>
      <w:r w:rsidRPr="00CE79EB">
        <w:rPr>
          <w:rFonts w:ascii="Times New Roman" w:hAnsi="Times New Roman" w:cs="Times New Roman"/>
          <w:sz w:val="24"/>
          <w:szCs w:val="24"/>
          <w:lang w:val="en-US"/>
        </w:rPr>
        <w:t xml:space="preserve"> there is need to condone the delay and ventilate the prospects of success</w:t>
      </w:r>
      <w:r w:rsidR="00D217DA" w:rsidRPr="00CE79EB">
        <w:rPr>
          <w:rFonts w:ascii="Times New Roman" w:hAnsi="Times New Roman" w:cs="Times New Roman"/>
          <w:sz w:val="24"/>
          <w:szCs w:val="24"/>
          <w:lang w:val="en-US"/>
        </w:rPr>
        <w:t xml:space="preserve"> on appeal.</w:t>
      </w:r>
    </w:p>
    <w:p w14:paraId="13DA4BAA" w14:textId="77777777" w:rsidR="003D55ED" w:rsidRDefault="003D55ED" w:rsidP="00C91CE8">
      <w:pPr>
        <w:spacing w:after="0" w:line="240" w:lineRule="auto"/>
        <w:ind w:left="1080" w:hanging="1080"/>
        <w:jc w:val="both"/>
        <w:rPr>
          <w:rFonts w:ascii="Times New Roman" w:hAnsi="Times New Roman" w:cs="Times New Roman"/>
          <w:b/>
          <w:sz w:val="24"/>
          <w:szCs w:val="24"/>
          <w:u w:val="single"/>
          <w:lang w:val="en-US"/>
        </w:rPr>
      </w:pPr>
    </w:p>
    <w:p w14:paraId="6214D888" w14:textId="77777777" w:rsidR="005614E5" w:rsidRPr="00CE79EB" w:rsidRDefault="005614E5" w:rsidP="00FD419A">
      <w:pPr>
        <w:spacing w:after="0" w:line="240" w:lineRule="auto"/>
        <w:ind w:left="2160" w:hanging="720"/>
        <w:jc w:val="both"/>
        <w:rPr>
          <w:rFonts w:ascii="Times New Roman" w:hAnsi="Times New Roman" w:cs="Times New Roman"/>
          <w:sz w:val="24"/>
          <w:szCs w:val="24"/>
          <w:lang w:val="en-US"/>
        </w:rPr>
      </w:pPr>
    </w:p>
    <w:p w14:paraId="2C3D99F8" w14:textId="0BD94646" w:rsidR="005614E5" w:rsidRPr="003D55ED" w:rsidRDefault="003D55ED" w:rsidP="003D55ED">
      <w:pPr>
        <w:spacing w:after="0"/>
        <w:ind w:left="720" w:hanging="720"/>
        <w:jc w:val="both"/>
        <w:rPr>
          <w:rFonts w:ascii="Times New Roman" w:hAnsi="Times New Roman" w:cs="Times New Roman"/>
          <w:b/>
          <w:sz w:val="24"/>
          <w:szCs w:val="24"/>
          <w:u w:val="single"/>
          <w:lang w:val="en-US"/>
        </w:rPr>
      </w:pPr>
      <w:r w:rsidRPr="003D55ED">
        <w:rPr>
          <w:rFonts w:ascii="Times New Roman" w:hAnsi="Times New Roman" w:cs="Times New Roman"/>
          <w:b/>
          <w:sz w:val="24"/>
          <w:szCs w:val="24"/>
          <w:u w:val="single"/>
          <w:lang w:val="en-US"/>
        </w:rPr>
        <w:t>PROSPECTS OF SUCCESS</w:t>
      </w:r>
    </w:p>
    <w:p w14:paraId="6A08934A" w14:textId="77777777" w:rsidR="00BB59CF" w:rsidRPr="00CE79EB" w:rsidRDefault="00BB59CF" w:rsidP="005614E5">
      <w:pPr>
        <w:spacing w:after="0"/>
        <w:ind w:left="720"/>
        <w:jc w:val="both"/>
        <w:rPr>
          <w:rFonts w:ascii="Times New Roman" w:hAnsi="Times New Roman" w:cs="Times New Roman"/>
          <w:b/>
          <w:sz w:val="24"/>
          <w:szCs w:val="24"/>
          <w:lang w:val="en-US"/>
        </w:rPr>
      </w:pPr>
    </w:p>
    <w:p w14:paraId="103CA30C" w14:textId="77EE4D38" w:rsidR="00770FF4" w:rsidRPr="00A671C8" w:rsidRDefault="00A671C8" w:rsidP="00A671C8">
      <w:pPr>
        <w:pStyle w:val="ListParagraph"/>
        <w:numPr>
          <w:ilvl w:val="0"/>
          <w:numId w:val="1"/>
        </w:numPr>
        <w:spacing w:after="0" w:line="480" w:lineRule="auto"/>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t>At p</w:t>
      </w:r>
      <w:r w:rsidR="00BB59CF" w:rsidRPr="00CE79EB">
        <w:rPr>
          <w:rFonts w:ascii="Times New Roman" w:hAnsi="Times New Roman" w:cs="Times New Roman"/>
          <w:sz w:val="24"/>
          <w:szCs w:val="24"/>
          <w:lang w:val="en-US"/>
        </w:rPr>
        <w:t xml:space="preserve"> </w:t>
      </w:r>
      <w:r w:rsidR="00770FF4" w:rsidRPr="00CE79EB">
        <w:rPr>
          <w:rFonts w:ascii="Times New Roman" w:hAnsi="Times New Roman" w:cs="Times New Roman"/>
          <w:sz w:val="24"/>
          <w:szCs w:val="24"/>
          <w:lang w:val="en-US"/>
        </w:rPr>
        <w:t>34 of the reco</w:t>
      </w:r>
      <w:r w:rsidR="00FD419A">
        <w:rPr>
          <w:rFonts w:ascii="Times New Roman" w:hAnsi="Times New Roman" w:cs="Times New Roman"/>
          <w:sz w:val="24"/>
          <w:szCs w:val="24"/>
          <w:lang w:val="en-US"/>
        </w:rPr>
        <w:t>rd of proceedings and para</w:t>
      </w:r>
      <w:r w:rsidR="00770FF4" w:rsidRPr="00CE79EB">
        <w:rPr>
          <w:rFonts w:ascii="Times New Roman" w:hAnsi="Times New Roman" w:cs="Times New Roman"/>
          <w:sz w:val="24"/>
          <w:szCs w:val="24"/>
          <w:lang w:val="en-US"/>
        </w:rPr>
        <w:t xml:space="preserve"> 8 and 9 of its heads of argument in the prospective appeal, the applicant states that:</w:t>
      </w:r>
    </w:p>
    <w:p w14:paraId="4D338219" w14:textId="3BEBDF22" w:rsidR="00770FF4" w:rsidRPr="00CE79EB" w:rsidRDefault="00770FF4" w:rsidP="00A671C8">
      <w:pPr>
        <w:pStyle w:val="ListParagraph"/>
        <w:spacing w:after="0" w:line="240" w:lineRule="auto"/>
        <w:ind w:left="1560" w:hanging="426"/>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“8.</w:t>
      </w:r>
      <w:r w:rsidRPr="00CE79EB">
        <w:rPr>
          <w:rFonts w:ascii="Times New Roman" w:hAnsi="Times New Roman" w:cs="Times New Roman"/>
          <w:sz w:val="24"/>
          <w:szCs w:val="24"/>
          <w:lang w:val="en-US"/>
        </w:rPr>
        <w:tab/>
        <w:t xml:space="preserve">As the court </w:t>
      </w:r>
      <w:r w:rsidRPr="00FD419A">
        <w:rPr>
          <w:rFonts w:ascii="Times New Roman" w:hAnsi="Times New Roman" w:cs="Times New Roman"/>
          <w:i/>
          <w:sz w:val="24"/>
          <w:szCs w:val="24"/>
          <w:lang w:val="en-US"/>
        </w:rPr>
        <w:t>a quo</w:t>
      </w:r>
      <w:r w:rsidRPr="00CE79EB">
        <w:rPr>
          <w:rFonts w:ascii="Times New Roman" w:hAnsi="Times New Roman" w:cs="Times New Roman"/>
          <w:sz w:val="24"/>
          <w:szCs w:val="24"/>
          <w:lang w:val="en-US"/>
        </w:rPr>
        <w:t xml:space="preserve"> correctly observed, it was common cause between the parties that a debt existed (although it was not payable) an</w:t>
      </w:r>
      <w:r w:rsidR="009C37BA">
        <w:rPr>
          <w:rFonts w:ascii="Times New Roman" w:hAnsi="Times New Roman" w:cs="Times New Roman"/>
          <w:sz w:val="24"/>
          <w:szCs w:val="24"/>
          <w:lang w:val="en-US"/>
        </w:rPr>
        <w:t xml:space="preserve">d that the quantum of this debt </w:t>
      </w:r>
      <w:r w:rsidRPr="00CE79EB">
        <w:rPr>
          <w:rFonts w:ascii="Times New Roman" w:hAnsi="Times New Roman" w:cs="Times New Roman"/>
          <w:sz w:val="24"/>
          <w:szCs w:val="24"/>
          <w:lang w:val="en-US"/>
        </w:rPr>
        <w:t>was $48</w:t>
      </w:r>
      <w:r w:rsidR="004C0460" w:rsidRPr="00CE79EB">
        <w:rPr>
          <w:rFonts w:ascii="Times New Roman" w:hAnsi="Times New Roman" w:cs="Times New Roman"/>
          <w:sz w:val="24"/>
          <w:szCs w:val="24"/>
          <w:lang w:val="en-US"/>
        </w:rPr>
        <w:t>,</w:t>
      </w:r>
      <w:r w:rsidRPr="00CE79EB">
        <w:rPr>
          <w:rFonts w:ascii="Times New Roman" w:hAnsi="Times New Roman" w:cs="Times New Roman"/>
          <w:sz w:val="24"/>
          <w:szCs w:val="24"/>
          <w:lang w:val="en-US"/>
        </w:rPr>
        <w:t xml:space="preserve"> 750.</w:t>
      </w:r>
    </w:p>
    <w:p w14:paraId="5FB30EB6" w14:textId="77777777" w:rsidR="004C0460" w:rsidRPr="00CE79EB" w:rsidRDefault="004C0460" w:rsidP="00A671C8">
      <w:pPr>
        <w:pStyle w:val="ListParagraph"/>
        <w:spacing w:after="0" w:line="240" w:lineRule="auto"/>
        <w:ind w:left="2160" w:hanging="720"/>
        <w:jc w:val="both"/>
        <w:rPr>
          <w:rFonts w:ascii="Times New Roman" w:hAnsi="Times New Roman" w:cs="Times New Roman"/>
          <w:sz w:val="24"/>
          <w:szCs w:val="24"/>
          <w:lang w:val="en-US"/>
        </w:rPr>
      </w:pPr>
    </w:p>
    <w:p w14:paraId="38E465F2" w14:textId="356D3636" w:rsidR="004C0460" w:rsidRPr="00CE79EB" w:rsidRDefault="004C0460" w:rsidP="00A671C8">
      <w:pPr>
        <w:pStyle w:val="ListParagraph"/>
        <w:spacing w:after="0" w:line="240" w:lineRule="auto"/>
        <w:ind w:left="1560" w:hanging="284"/>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 xml:space="preserve">9. </w:t>
      </w:r>
      <w:r w:rsidRPr="00CE79EB">
        <w:rPr>
          <w:rFonts w:ascii="Times New Roman" w:hAnsi="Times New Roman" w:cs="Times New Roman"/>
          <w:sz w:val="24"/>
          <w:szCs w:val="24"/>
          <w:lang w:val="en-US"/>
        </w:rPr>
        <w:tab/>
        <w:t>The focus of the parties’ dispute was whether this dispute was in USD or whether it had converted by operation of law into a debt in RTGS/ZWL at a rate of 1:1.</w:t>
      </w:r>
      <w:r w:rsidR="00A671C8">
        <w:rPr>
          <w:rFonts w:ascii="Times New Roman" w:hAnsi="Times New Roman" w:cs="Times New Roman"/>
          <w:sz w:val="24"/>
          <w:szCs w:val="24"/>
          <w:lang w:val="en-US"/>
        </w:rPr>
        <w:t>”</w:t>
      </w:r>
    </w:p>
    <w:p w14:paraId="2D95B7FA" w14:textId="0E62F78A" w:rsidR="00D70B6B" w:rsidRPr="00CE79EB" w:rsidRDefault="00D70B6B" w:rsidP="00A671C8">
      <w:pPr>
        <w:spacing w:after="0" w:line="240" w:lineRule="auto"/>
        <w:jc w:val="both"/>
        <w:rPr>
          <w:rFonts w:ascii="Times New Roman" w:hAnsi="Times New Roman" w:cs="Times New Roman"/>
          <w:sz w:val="24"/>
          <w:szCs w:val="24"/>
          <w:lang w:val="en-US"/>
        </w:rPr>
      </w:pPr>
    </w:p>
    <w:p w14:paraId="39C58950" w14:textId="77777777" w:rsidR="00A671C8" w:rsidRDefault="00A671C8" w:rsidP="00A671C8">
      <w:pPr>
        <w:pStyle w:val="ListParagraph"/>
        <w:spacing w:after="0" w:line="240" w:lineRule="auto"/>
        <w:ind w:left="426"/>
        <w:jc w:val="both"/>
        <w:rPr>
          <w:rFonts w:ascii="Times New Roman" w:hAnsi="Times New Roman" w:cs="Times New Roman"/>
          <w:sz w:val="24"/>
          <w:szCs w:val="24"/>
          <w:lang w:val="en-US"/>
        </w:rPr>
      </w:pPr>
    </w:p>
    <w:p w14:paraId="0CED8062" w14:textId="7A19C041" w:rsidR="00D70B6B" w:rsidRPr="00CE79EB" w:rsidRDefault="00D70B6B" w:rsidP="00A671C8">
      <w:pPr>
        <w:pStyle w:val="ListParagraph"/>
        <w:numPr>
          <w:ilvl w:val="0"/>
          <w:numId w:val="1"/>
        </w:numPr>
        <w:spacing w:after="0" w:line="480" w:lineRule="auto"/>
        <w:ind w:left="426" w:hanging="426"/>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The heads of argument then go on to address that sole issue.</w:t>
      </w:r>
      <w:r w:rsidR="006C1D0A" w:rsidRPr="00CE79EB">
        <w:rPr>
          <w:rFonts w:ascii="Times New Roman" w:hAnsi="Times New Roman" w:cs="Times New Roman"/>
          <w:sz w:val="24"/>
          <w:szCs w:val="24"/>
          <w:lang w:val="en-US"/>
        </w:rPr>
        <w:t xml:space="preserve"> In</w:t>
      </w:r>
      <w:r w:rsidR="00FD419A">
        <w:rPr>
          <w:rFonts w:ascii="Times New Roman" w:hAnsi="Times New Roman" w:cs="Times New Roman"/>
          <w:sz w:val="24"/>
          <w:szCs w:val="24"/>
          <w:lang w:val="en-US"/>
        </w:rPr>
        <w:t xml:space="preserve"> dealing with that issue at </w:t>
      </w:r>
      <w:r w:rsidR="00A671C8">
        <w:rPr>
          <w:rFonts w:ascii="Times New Roman" w:hAnsi="Times New Roman" w:cs="Times New Roman"/>
          <w:sz w:val="24"/>
          <w:szCs w:val="24"/>
          <w:lang w:val="en-US"/>
        </w:rPr>
        <w:t xml:space="preserve"> </w:t>
      </w:r>
      <w:r w:rsidR="00FD419A">
        <w:rPr>
          <w:rFonts w:ascii="Times New Roman" w:hAnsi="Times New Roman" w:cs="Times New Roman"/>
          <w:sz w:val="24"/>
          <w:szCs w:val="24"/>
          <w:lang w:val="en-US"/>
        </w:rPr>
        <w:t>p</w:t>
      </w:r>
      <w:r w:rsidR="006C1D0A" w:rsidRPr="00CE79EB">
        <w:rPr>
          <w:rFonts w:ascii="Times New Roman" w:hAnsi="Times New Roman" w:cs="Times New Roman"/>
          <w:sz w:val="24"/>
          <w:szCs w:val="24"/>
          <w:lang w:val="en-US"/>
        </w:rPr>
        <w:t xml:space="preserve"> 7 of his cyclostyled judgment the learned judge </w:t>
      </w:r>
      <w:r w:rsidR="006C1D0A" w:rsidRPr="00CE79EB">
        <w:rPr>
          <w:rFonts w:ascii="Times New Roman" w:hAnsi="Times New Roman" w:cs="Times New Roman"/>
          <w:i/>
          <w:sz w:val="24"/>
          <w:szCs w:val="24"/>
          <w:lang w:val="en-US"/>
        </w:rPr>
        <w:t>a quo</w:t>
      </w:r>
      <w:r w:rsidR="00E242F3" w:rsidRPr="00CE79EB">
        <w:rPr>
          <w:rFonts w:ascii="Times New Roman" w:hAnsi="Times New Roman" w:cs="Times New Roman"/>
          <w:sz w:val="24"/>
          <w:szCs w:val="24"/>
          <w:lang w:val="en-US"/>
        </w:rPr>
        <w:t xml:space="preserve"> made the following factual findings:</w:t>
      </w:r>
    </w:p>
    <w:p w14:paraId="5B017DB5" w14:textId="37B38E89" w:rsidR="006C1D0A" w:rsidRPr="00A671C8" w:rsidRDefault="006C1D0A" w:rsidP="00A671C8">
      <w:pPr>
        <w:spacing w:after="0" w:line="240" w:lineRule="auto"/>
        <w:ind w:left="1276" w:hanging="142"/>
        <w:jc w:val="both"/>
        <w:rPr>
          <w:rFonts w:ascii="Times New Roman" w:hAnsi="Times New Roman" w:cs="Times New Roman"/>
          <w:sz w:val="24"/>
          <w:szCs w:val="24"/>
          <w:lang w:val="en-US"/>
        </w:rPr>
      </w:pPr>
      <w:r w:rsidRPr="00A671C8">
        <w:rPr>
          <w:rFonts w:ascii="Times New Roman" w:hAnsi="Times New Roman" w:cs="Times New Roman"/>
          <w:sz w:val="24"/>
          <w:szCs w:val="24"/>
          <w:lang w:val="en-US"/>
        </w:rPr>
        <w:t xml:space="preserve">“The </w:t>
      </w:r>
      <w:r w:rsidRPr="00DC40C1">
        <w:rPr>
          <w:rFonts w:ascii="Times New Roman" w:hAnsi="Times New Roman" w:cs="Times New Roman"/>
          <w:i/>
          <w:sz w:val="24"/>
          <w:szCs w:val="24"/>
          <w:lang w:val="en-US"/>
        </w:rPr>
        <w:t>quantum</w:t>
      </w:r>
      <w:r w:rsidRPr="00A671C8">
        <w:rPr>
          <w:rFonts w:ascii="Times New Roman" w:hAnsi="Times New Roman" w:cs="Times New Roman"/>
          <w:sz w:val="24"/>
          <w:szCs w:val="24"/>
          <w:lang w:val="en-US"/>
        </w:rPr>
        <w:t xml:space="preserve"> of the refund remained unknown to the parties from the time that they concluded the contract to 7 January, 2021. This was well after the effective date of 22 February 2019. The respondent mentions the </w:t>
      </w:r>
      <w:r w:rsidRPr="00A671C8">
        <w:rPr>
          <w:rFonts w:ascii="Times New Roman" w:hAnsi="Times New Roman" w:cs="Times New Roman"/>
          <w:i/>
          <w:sz w:val="24"/>
          <w:szCs w:val="24"/>
          <w:lang w:val="en-US"/>
        </w:rPr>
        <w:t>quantum</w:t>
      </w:r>
      <w:r w:rsidRPr="00A671C8">
        <w:rPr>
          <w:rFonts w:ascii="Times New Roman" w:hAnsi="Times New Roman" w:cs="Times New Roman"/>
          <w:sz w:val="24"/>
          <w:szCs w:val="24"/>
          <w:lang w:val="en-US"/>
        </w:rPr>
        <w:t xml:space="preserve"> in the letter. Annexure G, which it w</w:t>
      </w:r>
      <w:r w:rsidR="00E242F3" w:rsidRPr="00A671C8">
        <w:rPr>
          <w:rFonts w:ascii="Times New Roman" w:hAnsi="Times New Roman" w:cs="Times New Roman"/>
          <w:sz w:val="24"/>
          <w:szCs w:val="24"/>
          <w:lang w:val="en-US"/>
        </w:rPr>
        <w:t xml:space="preserve">rote to the applicant on 7 June 2021. The letter appears at </w:t>
      </w:r>
      <w:r w:rsidR="00576C3C" w:rsidRPr="00A671C8">
        <w:rPr>
          <w:rFonts w:ascii="Times New Roman" w:hAnsi="Times New Roman" w:cs="Times New Roman"/>
          <w:sz w:val="24"/>
          <w:szCs w:val="24"/>
          <w:lang w:val="en-US"/>
        </w:rPr>
        <w:t>page 32</w:t>
      </w:r>
      <w:r w:rsidR="00E242F3" w:rsidRPr="00A671C8">
        <w:rPr>
          <w:rFonts w:ascii="Times New Roman" w:hAnsi="Times New Roman" w:cs="Times New Roman"/>
          <w:sz w:val="24"/>
          <w:szCs w:val="24"/>
          <w:lang w:val="en-US"/>
        </w:rPr>
        <w:t xml:space="preserve"> of the record. It is in the annexure th</w:t>
      </w:r>
      <w:r w:rsidR="00576C3C" w:rsidRPr="00A671C8">
        <w:rPr>
          <w:rFonts w:ascii="Times New Roman" w:hAnsi="Times New Roman" w:cs="Times New Roman"/>
          <w:sz w:val="24"/>
          <w:szCs w:val="24"/>
          <w:lang w:val="en-US"/>
        </w:rPr>
        <w:t>a</w:t>
      </w:r>
      <w:r w:rsidR="00E242F3" w:rsidRPr="00A671C8">
        <w:rPr>
          <w:rFonts w:ascii="Times New Roman" w:hAnsi="Times New Roman" w:cs="Times New Roman"/>
          <w:sz w:val="24"/>
          <w:szCs w:val="24"/>
          <w:lang w:val="en-US"/>
        </w:rPr>
        <w:t xml:space="preserve">t it acknowledges what it owes to </w:t>
      </w:r>
      <w:r w:rsidR="00E242F3" w:rsidRPr="00A671C8">
        <w:rPr>
          <w:rFonts w:ascii="Times New Roman" w:hAnsi="Times New Roman" w:cs="Times New Roman"/>
          <w:sz w:val="24"/>
          <w:szCs w:val="24"/>
          <w:lang w:val="en-US"/>
        </w:rPr>
        <w:lastRenderedPageBreak/>
        <w:t>the applicant. It claims that it owes her an amount of ZWL 48,750. It bases its calculation on s 4 (1) of SI 33 of 29</w:t>
      </w:r>
      <w:r w:rsidR="00576C3C" w:rsidRPr="00A671C8">
        <w:rPr>
          <w:rFonts w:ascii="Times New Roman" w:hAnsi="Times New Roman" w:cs="Times New Roman"/>
          <w:sz w:val="24"/>
          <w:szCs w:val="24"/>
          <w:lang w:val="en-US"/>
        </w:rPr>
        <w:t>.”</w:t>
      </w:r>
    </w:p>
    <w:p w14:paraId="6D4CDC48" w14:textId="77777777" w:rsidR="00576C3C" w:rsidRPr="00CE79EB" w:rsidRDefault="00576C3C" w:rsidP="00A671C8">
      <w:pPr>
        <w:spacing w:after="0" w:line="240" w:lineRule="auto"/>
        <w:jc w:val="both"/>
        <w:rPr>
          <w:rFonts w:ascii="Times New Roman" w:hAnsi="Times New Roman" w:cs="Times New Roman"/>
          <w:sz w:val="24"/>
          <w:szCs w:val="24"/>
          <w:lang w:val="en-US"/>
        </w:rPr>
      </w:pPr>
    </w:p>
    <w:p w14:paraId="45516E1F" w14:textId="77777777" w:rsidR="00A671C8" w:rsidRDefault="00A671C8" w:rsidP="00A671C8">
      <w:pPr>
        <w:pStyle w:val="ListParagraph"/>
        <w:spacing w:after="0" w:line="240" w:lineRule="auto"/>
        <w:ind w:left="1080"/>
        <w:jc w:val="both"/>
        <w:rPr>
          <w:rFonts w:ascii="Times New Roman" w:hAnsi="Times New Roman" w:cs="Times New Roman"/>
          <w:sz w:val="24"/>
          <w:szCs w:val="24"/>
          <w:lang w:val="en-US"/>
        </w:rPr>
      </w:pPr>
    </w:p>
    <w:p w14:paraId="1A7D282A" w14:textId="4B8A5863" w:rsidR="00576C3C" w:rsidRPr="00CE79EB" w:rsidRDefault="00576C3C" w:rsidP="00A671C8">
      <w:pPr>
        <w:pStyle w:val="ListParagraph"/>
        <w:numPr>
          <w:ilvl w:val="0"/>
          <w:numId w:val="1"/>
        </w:numPr>
        <w:spacing w:after="0" w:line="480" w:lineRule="auto"/>
        <w:ind w:left="426" w:hanging="426"/>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 xml:space="preserve">On the basis of such factual findings the court </w:t>
      </w:r>
      <w:r w:rsidRPr="00FD419A">
        <w:rPr>
          <w:rFonts w:ascii="Times New Roman" w:hAnsi="Times New Roman" w:cs="Times New Roman"/>
          <w:i/>
          <w:sz w:val="24"/>
          <w:szCs w:val="24"/>
          <w:lang w:val="en-US"/>
        </w:rPr>
        <w:t>a quo</w:t>
      </w:r>
      <w:r w:rsidRPr="00CE79EB">
        <w:rPr>
          <w:rFonts w:ascii="Times New Roman" w:hAnsi="Times New Roman" w:cs="Times New Roman"/>
          <w:sz w:val="24"/>
          <w:szCs w:val="24"/>
          <w:lang w:val="en-US"/>
        </w:rPr>
        <w:t xml:space="preserve"> rul</w:t>
      </w:r>
      <w:r w:rsidR="00F33EA9">
        <w:rPr>
          <w:rFonts w:ascii="Times New Roman" w:hAnsi="Times New Roman" w:cs="Times New Roman"/>
          <w:sz w:val="24"/>
          <w:szCs w:val="24"/>
          <w:lang w:val="en-US"/>
        </w:rPr>
        <w:t>ed against the applicant on account</w:t>
      </w:r>
      <w:r w:rsidRPr="00CE79EB">
        <w:rPr>
          <w:rFonts w:ascii="Times New Roman" w:hAnsi="Times New Roman" w:cs="Times New Roman"/>
          <w:sz w:val="24"/>
          <w:szCs w:val="24"/>
          <w:lang w:val="en-US"/>
        </w:rPr>
        <w:t xml:space="preserve"> that the obligation to pay arose on 7 June </w:t>
      </w:r>
      <w:r w:rsidR="00570673">
        <w:rPr>
          <w:rFonts w:ascii="Times New Roman" w:hAnsi="Times New Roman" w:cs="Times New Roman"/>
          <w:sz w:val="24"/>
          <w:szCs w:val="24"/>
          <w:lang w:val="en-US"/>
        </w:rPr>
        <w:t xml:space="preserve">2021 </w:t>
      </w:r>
      <w:r w:rsidRPr="00CE79EB">
        <w:rPr>
          <w:rFonts w:ascii="Times New Roman" w:hAnsi="Times New Roman" w:cs="Times New Roman"/>
          <w:sz w:val="24"/>
          <w:szCs w:val="24"/>
          <w:lang w:val="en-US"/>
        </w:rPr>
        <w:t xml:space="preserve">when applicant admitted liability but sought </w:t>
      </w:r>
      <w:r w:rsidR="00A671C8">
        <w:rPr>
          <w:rFonts w:ascii="Times New Roman" w:hAnsi="Times New Roman" w:cs="Times New Roman"/>
          <w:sz w:val="24"/>
          <w:szCs w:val="24"/>
          <w:lang w:val="en-US"/>
        </w:rPr>
        <w:t xml:space="preserve">  </w:t>
      </w:r>
      <w:r w:rsidRPr="00CE79EB">
        <w:rPr>
          <w:rFonts w:ascii="Times New Roman" w:hAnsi="Times New Roman" w:cs="Times New Roman"/>
          <w:sz w:val="24"/>
          <w:szCs w:val="24"/>
          <w:lang w:val="en-US"/>
        </w:rPr>
        <w:t>to rely on a law that was not applicable to obligations a</w:t>
      </w:r>
      <w:r w:rsidR="006F3616">
        <w:rPr>
          <w:rFonts w:ascii="Times New Roman" w:hAnsi="Times New Roman" w:cs="Times New Roman"/>
          <w:sz w:val="24"/>
          <w:szCs w:val="24"/>
          <w:lang w:val="en-US"/>
        </w:rPr>
        <w:t>rising after the due date of 22 </w:t>
      </w:r>
      <w:r w:rsidRPr="00CE79EB">
        <w:rPr>
          <w:rFonts w:ascii="Times New Roman" w:hAnsi="Times New Roman" w:cs="Times New Roman"/>
          <w:sz w:val="24"/>
          <w:szCs w:val="24"/>
          <w:lang w:val="en-US"/>
        </w:rPr>
        <w:t>February 2019.</w:t>
      </w:r>
    </w:p>
    <w:p w14:paraId="521E9D53" w14:textId="77777777" w:rsidR="00BB402D" w:rsidRPr="00CE79EB" w:rsidRDefault="00BB402D" w:rsidP="00FD419A">
      <w:pPr>
        <w:pStyle w:val="ListParagraph"/>
        <w:spacing w:after="0" w:line="480" w:lineRule="auto"/>
        <w:ind w:left="1080"/>
        <w:jc w:val="both"/>
        <w:rPr>
          <w:rFonts w:ascii="Times New Roman" w:hAnsi="Times New Roman" w:cs="Times New Roman"/>
          <w:sz w:val="24"/>
          <w:szCs w:val="24"/>
          <w:lang w:val="en-US"/>
        </w:rPr>
      </w:pPr>
    </w:p>
    <w:p w14:paraId="42A7BCD8" w14:textId="2C1E8C40" w:rsidR="00576C3C" w:rsidRPr="00CE79EB" w:rsidRDefault="007F1DBC" w:rsidP="00A671C8">
      <w:pPr>
        <w:pStyle w:val="ListParagraph"/>
        <w:numPr>
          <w:ilvl w:val="0"/>
          <w:numId w:val="1"/>
        </w:numPr>
        <w:spacing w:after="0" w:line="480" w:lineRule="auto"/>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t>Section 4</w:t>
      </w:r>
      <w:r w:rsidR="00BB402D" w:rsidRPr="00CE79EB">
        <w:rPr>
          <w:rFonts w:ascii="Times New Roman" w:hAnsi="Times New Roman" w:cs="Times New Roman"/>
          <w:sz w:val="24"/>
          <w:szCs w:val="24"/>
          <w:lang w:val="en-US"/>
        </w:rPr>
        <w:t xml:space="preserve"> (1) (d) of S</w:t>
      </w:r>
      <w:r w:rsidR="006F3616">
        <w:rPr>
          <w:rFonts w:ascii="Times New Roman" w:hAnsi="Times New Roman" w:cs="Times New Roman"/>
          <w:sz w:val="24"/>
          <w:szCs w:val="24"/>
          <w:lang w:val="en-US"/>
        </w:rPr>
        <w:t>.</w:t>
      </w:r>
      <w:r w:rsidR="00BB402D" w:rsidRPr="00CE79EB">
        <w:rPr>
          <w:rFonts w:ascii="Times New Roman" w:hAnsi="Times New Roman" w:cs="Times New Roman"/>
          <w:sz w:val="24"/>
          <w:szCs w:val="24"/>
          <w:lang w:val="en-US"/>
        </w:rPr>
        <w:t xml:space="preserve"> I</w:t>
      </w:r>
      <w:r w:rsidR="006F3616">
        <w:rPr>
          <w:rFonts w:ascii="Times New Roman" w:hAnsi="Times New Roman" w:cs="Times New Roman"/>
          <w:sz w:val="24"/>
          <w:szCs w:val="24"/>
          <w:lang w:val="en-US"/>
        </w:rPr>
        <w:t>.</w:t>
      </w:r>
      <w:r w:rsidR="00BB402D" w:rsidRPr="00CE79EB">
        <w:rPr>
          <w:rFonts w:ascii="Times New Roman" w:hAnsi="Times New Roman" w:cs="Times New Roman"/>
          <w:sz w:val="24"/>
          <w:szCs w:val="24"/>
          <w:lang w:val="en-US"/>
        </w:rPr>
        <w:t xml:space="preserve"> 33 of 2019 and 22 (1) (4</w:t>
      </w:r>
      <w:r w:rsidR="00F32647">
        <w:rPr>
          <w:rFonts w:ascii="Times New Roman" w:hAnsi="Times New Roman" w:cs="Times New Roman"/>
          <w:sz w:val="24"/>
          <w:szCs w:val="24"/>
          <w:lang w:val="en-US"/>
        </w:rPr>
        <w:t>) of the Finance (No. 2) Act have</w:t>
      </w:r>
      <w:r w:rsidR="00BB402D" w:rsidRPr="00CE79EB">
        <w:rPr>
          <w:rFonts w:ascii="Times New Roman" w:hAnsi="Times New Roman" w:cs="Times New Roman"/>
          <w:sz w:val="24"/>
          <w:szCs w:val="24"/>
          <w:lang w:val="en-US"/>
        </w:rPr>
        <w:t xml:space="preserve"> been interpreted by the courts such that it is now trite that obligations arising after the due date of 22 February 2019 do not fall within th</w:t>
      </w:r>
      <w:r w:rsidR="00EB29CA" w:rsidRPr="00CE79EB">
        <w:rPr>
          <w:rFonts w:ascii="Times New Roman" w:hAnsi="Times New Roman" w:cs="Times New Roman"/>
          <w:sz w:val="24"/>
          <w:szCs w:val="24"/>
          <w:lang w:val="en-US"/>
        </w:rPr>
        <w:t>e scope of the above quoted statu</w:t>
      </w:r>
      <w:r w:rsidR="00BB402D" w:rsidRPr="00CE79EB">
        <w:rPr>
          <w:rFonts w:ascii="Times New Roman" w:hAnsi="Times New Roman" w:cs="Times New Roman"/>
          <w:sz w:val="24"/>
          <w:szCs w:val="24"/>
          <w:lang w:val="en-US"/>
        </w:rPr>
        <w:t>tes.</w:t>
      </w:r>
      <w:r w:rsidR="00EB29CA" w:rsidRPr="00CE79EB">
        <w:rPr>
          <w:rFonts w:ascii="Times New Roman" w:hAnsi="Times New Roman" w:cs="Times New Roman"/>
          <w:sz w:val="24"/>
          <w:szCs w:val="24"/>
          <w:lang w:val="en-US"/>
        </w:rPr>
        <w:t xml:space="preserve"> </w:t>
      </w:r>
    </w:p>
    <w:p w14:paraId="7185F385" w14:textId="77777777" w:rsidR="00060832" w:rsidRPr="00CE79EB" w:rsidRDefault="00060832" w:rsidP="006F3616">
      <w:pPr>
        <w:pStyle w:val="ListParagraph"/>
        <w:spacing w:after="0" w:line="240" w:lineRule="auto"/>
        <w:rPr>
          <w:rFonts w:ascii="Times New Roman" w:hAnsi="Times New Roman" w:cs="Times New Roman"/>
          <w:sz w:val="24"/>
          <w:szCs w:val="24"/>
          <w:lang w:val="en-US"/>
        </w:rPr>
      </w:pPr>
    </w:p>
    <w:p w14:paraId="4287CD0D" w14:textId="519BF4FF" w:rsidR="00324800" w:rsidRPr="006F3616" w:rsidRDefault="00060832" w:rsidP="006F3616">
      <w:pPr>
        <w:pStyle w:val="ListParagraph"/>
        <w:numPr>
          <w:ilvl w:val="0"/>
          <w:numId w:val="1"/>
        </w:numPr>
        <w:spacing w:after="0" w:line="480" w:lineRule="auto"/>
        <w:ind w:left="426" w:hanging="426"/>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 xml:space="preserve">The applicant’s argument that the obligation to pay solely arose when the contract was concluded to the exclusion of the date when liability was admitted in a specified amount is an exercise in futility. </w:t>
      </w:r>
      <w:r w:rsidR="006F3616">
        <w:rPr>
          <w:rFonts w:ascii="Times New Roman" w:hAnsi="Times New Roman" w:cs="Times New Roman"/>
          <w:sz w:val="24"/>
          <w:szCs w:val="24"/>
          <w:lang w:val="en-US"/>
        </w:rPr>
        <w:t xml:space="preserve"> </w:t>
      </w:r>
      <w:r w:rsidRPr="00CE79EB">
        <w:rPr>
          <w:rFonts w:ascii="Times New Roman" w:hAnsi="Times New Roman" w:cs="Times New Roman"/>
          <w:sz w:val="24"/>
          <w:szCs w:val="24"/>
          <w:lang w:val="en-US"/>
        </w:rPr>
        <w:t xml:space="preserve">The learned judge </w:t>
      </w:r>
      <w:r w:rsidRPr="00FD419A">
        <w:rPr>
          <w:rFonts w:ascii="Times New Roman" w:hAnsi="Times New Roman" w:cs="Times New Roman"/>
          <w:i/>
          <w:sz w:val="24"/>
          <w:szCs w:val="24"/>
          <w:lang w:val="en-US"/>
        </w:rPr>
        <w:t>a quo’s</w:t>
      </w:r>
      <w:r w:rsidRPr="00CE79EB">
        <w:rPr>
          <w:rFonts w:ascii="Times New Roman" w:hAnsi="Times New Roman" w:cs="Times New Roman"/>
          <w:sz w:val="24"/>
          <w:szCs w:val="24"/>
          <w:lang w:val="en-US"/>
        </w:rPr>
        <w:t xml:space="preserve"> finding that at the time of the agreement the amount payable to the Van Der Lindes was unquantified and unknown</w:t>
      </w:r>
      <w:r w:rsidR="00B249E2">
        <w:rPr>
          <w:rFonts w:ascii="Times New Roman" w:hAnsi="Times New Roman" w:cs="Times New Roman"/>
          <w:sz w:val="24"/>
          <w:szCs w:val="24"/>
          <w:lang w:val="en-US"/>
        </w:rPr>
        <w:t xml:space="preserve"> is unassailable</w:t>
      </w:r>
      <w:r w:rsidRPr="00CE79EB">
        <w:rPr>
          <w:rFonts w:ascii="Times New Roman" w:hAnsi="Times New Roman" w:cs="Times New Roman"/>
          <w:sz w:val="24"/>
          <w:szCs w:val="24"/>
          <w:lang w:val="en-US"/>
        </w:rPr>
        <w:t>. The amount was only quantified and known</w:t>
      </w:r>
      <w:r w:rsidR="00324800" w:rsidRPr="00CE79EB">
        <w:rPr>
          <w:rFonts w:ascii="Times New Roman" w:hAnsi="Times New Roman" w:cs="Times New Roman"/>
          <w:sz w:val="24"/>
          <w:szCs w:val="24"/>
          <w:lang w:val="en-US"/>
        </w:rPr>
        <w:t xml:space="preserve"> well</w:t>
      </w:r>
      <w:r w:rsidRPr="00CE79EB">
        <w:rPr>
          <w:rFonts w:ascii="Times New Roman" w:hAnsi="Times New Roman" w:cs="Times New Roman"/>
          <w:sz w:val="24"/>
          <w:szCs w:val="24"/>
          <w:lang w:val="en-US"/>
        </w:rPr>
        <w:t xml:space="preserve"> after the due date when the applicant admitted li</w:t>
      </w:r>
      <w:r w:rsidR="00324800" w:rsidRPr="00CE79EB">
        <w:rPr>
          <w:rFonts w:ascii="Times New Roman" w:hAnsi="Times New Roman" w:cs="Times New Roman"/>
          <w:sz w:val="24"/>
          <w:szCs w:val="24"/>
          <w:lang w:val="en-US"/>
        </w:rPr>
        <w:t xml:space="preserve">ability. </w:t>
      </w:r>
      <w:r w:rsidR="006F3616">
        <w:rPr>
          <w:rFonts w:ascii="Times New Roman" w:hAnsi="Times New Roman" w:cs="Times New Roman"/>
          <w:sz w:val="24"/>
          <w:szCs w:val="24"/>
          <w:lang w:val="en-US"/>
        </w:rPr>
        <w:t xml:space="preserve"> </w:t>
      </w:r>
      <w:r w:rsidR="007723AA">
        <w:rPr>
          <w:rFonts w:ascii="Times New Roman" w:hAnsi="Times New Roman" w:cs="Times New Roman"/>
          <w:sz w:val="24"/>
          <w:szCs w:val="24"/>
          <w:lang w:val="en-US"/>
        </w:rPr>
        <w:t xml:space="preserve">The admission and quantification of the amount due unquestionably created a new obligation after the due date. </w:t>
      </w:r>
      <w:r w:rsidR="006F3616">
        <w:rPr>
          <w:rFonts w:ascii="Times New Roman" w:hAnsi="Times New Roman" w:cs="Times New Roman"/>
          <w:sz w:val="24"/>
          <w:szCs w:val="24"/>
          <w:lang w:val="en-US"/>
        </w:rPr>
        <w:t xml:space="preserve"> </w:t>
      </w:r>
      <w:r w:rsidR="007723AA">
        <w:rPr>
          <w:rFonts w:ascii="Times New Roman" w:hAnsi="Times New Roman" w:cs="Times New Roman"/>
          <w:sz w:val="24"/>
          <w:szCs w:val="24"/>
          <w:lang w:val="en-US"/>
        </w:rPr>
        <w:t xml:space="preserve">In light of the </w:t>
      </w:r>
      <w:r w:rsidR="00324800" w:rsidRPr="00CE79EB">
        <w:rPr>
          <w:rFonts w:ascii="Times New Roman" w:hAnsi="Times New Roman" w:cs="Times New Roman"/>
          <w:sz w:val="24"/>
          <w:szCs w:val="24"/>
          <w:lang w:val="en-US"/>
        </w:rPr>
        <w:t xml:space="preserve">undisputed findings of fact, the learned judge </w:t>
      </w:r>
      <w:r w:rsidR="00324800" w:rsidRPr="00A671C8">
        <w:rPr>
          <w:rFonts w:ascii="Times New Roman" w:hAnsi="Times New Roman" w:cs="Times New Roman"/>
          <w:i/>
          <w:sz w:val="24"/>
          <w:szCs w:val="24"/>
          <w:lang w:val="en-US"/>
        </w:rPr>
        <w:t>a quo’s</w:t>
      </w:r>
      <w:r w:rsidR="007723AA">
        <w:rPr>
          <w:rFonts w:ascii="Times New Roman" w:hAnsi="Times New Roman" w:cs="Times New Roman"/>
          <w:sz w:val="24"/>
          <w:szCs w:val="24"/>
          <w:lang w:val="en-US"/>
        </w:rPr>
        <w:t xml:space="preserve"> findings of </w:t>
      </w:r>
      <w:r w:rsidR="00324800" w:rsidRPr="00CE79EB">
        <w:rPr>
          <w:rFonts w:ascii="Times New Roman" w:hAnsi="Times New Roman" w:cs="Times New Roman"/>
          <w:sz w:val="24"/>
          <w:szCs w:val="24"/>
          <w:lang w:val="en-US"/>
        </w:rPr>
        <w:t xml:space="preserve">law cannot be faulted at all. </w:t>
      </w:r>
      <w:r w:rsidR="006F3616">
        <w:rPr>
          <w:rFonts w:ascii="Times New Roman" w:hAnsi="Times New Roman" w:cs="Times New Roman"/>
          <w:sz w:val="24"/>
          <w:szCs w:val="24"/>
          <w:lang w:val="en-US"/>
        </w:rPr>
        <w:t xml:space="preserve"> </w:t>
      </w:r>
      <w:r w:rsidR="00324800" w:rsidRPr="00CE79EB">
        <w:rPr>
          <w:rFonts w:ascii="Times New Roman" w:hAnsi="Times New Roman" w:cs="Times New Roman"/>
          <w:sz w:val="24"/>
          <w:szCs w:val="24"/>
          <w:lang w:val="en-US"/>
        </w:rPr>
        <w:t>That being the case the application cannot succeed.</w:t>
      </w:r>
    </w:p>
    <w:p w14:paraId="244BB75A" w14:textId="7D82E437" w:rsidR="00324800" w:rsidRPr="00FD419A" w:rsidRDefault="00FD419A" w:rsidP="00A671C8">
      <w:pPr>
        <w:pStyle w:val="ListParagraph"/>
        <w:spacing w:line="240" w:lineRule="auto"/>
        <w:ind w:hanging="720"/>
        <w:rPr>
          <w:rFonts w:ascii="Times New Roman" w:hAnsi="Times New Roman" w:cs="Times New Roman"/>
          <w:b/>
          <w:sz w:val="24"/>
          <w:szCs w:val="24"/>
          <w:u w:val="single"/>
          <w:lang w:val="en-US"/>
        </w:rPr>
      </w:pPr>
      <w:r w:rsidRPr="00FD419A">
        <w:rPr>
          <w:rFonts w:ascii="Times New Roman" w:hAnsi="Times New Roman" w:cs="Times New Roman"/>
          <w:b/>
          <w:sz w:val="24"/>
          <w:szCs w:val="24"/>
          <w:u w:val="single"/>
          <w:lang w:val="en-US"/>
        </w:rPr>
        <w:t>COSTS</w:t>
      </w:r>
    </w:p>
    <w:p w14:paraId="4C44E97F" w14:textId="77777777" w:rsidR="00324800" w:rsidRPr="00CE79EB" w:rsidRDefault="00324800" w:rsidP="00A671C8">
      <w:pPr>
        <w:pStyle w:val="ListParagraph"/>
        <w:spacing w:line="240" w:lineRule="auto"/>
        <w:rPr>
          <w:rFonts w:ascii="Times New Roman" w:hAnsi="Times New Roman" w:cs="Times New Roman"/>
          <w:sz w:val="24"/>
          <w:szCs w:val="24"/>
          <w:lang w:val="en-US"/>
        </w:rPr>
      </w:pPr>
    </w:p>
    <w:p w14:paraId="2A44D53E" w14:textId="61631EDB" w:rsidR="00CB0B08" w:rsidRPr="00CE79EB" w:rsidRDefault="00324800" w:rsidP="00A671C8">
      <w:pPr>
        <w:pStyle w:val="ListParagraph"/>
        <w:numPr>
          <w:ilvl w:val="0"/>
          <w:numId w:val="1"/>
        </w:numPr>
        <w:spacing w:after="0" w:line="480" w:lineRule="auto"/>
        <w:ind w:left="426" w:hanging="426"/>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 xml:space="preserve">It is somewhat disconcerting that in an attempt to </w:t>
      </w:r>
      <w:r w:rsidR="006228FF">
        <w:rPr>
          <w:rFonts w:ascii="Times New Roman" w:hAnsi="Times New Roman" w:cs="Times New Roman"/>
          <w:sz w:val="24"/>
          <w:szCs w:val="24"/>
          <w:lang w:val="en-US"/>
        </w:rPr>
        <w:t>hood</w:t>
      </w:r>
      <w:r w:rsidRPr="00CE79EB">
        <w:rPr>
          <w:rFonts w:ascii="Times New Roman" w:hAnsi="Times New Roman" w:cs="Times New Roman"/>
          <w:sz w:val="24"/>
          <w:szCs w:val="24"/>
          <w:lang w:val="en-US"/>
        </w:rPr>
        <w:t>wink the judge in chambers the applicant attempted</w:t>
      </w:r>
      <w:r w:rsidR="00104C6B">
        <w:rPr>
          <w:rFonts w:ascii="Times New Roman" w:hAnsi="Times New Roman" w:cs="Times New Roman"/>
          <w:sz w:val="24"/>
          <w:szCs w:val="24"/>
          <w:lang w:val="en-US"/>
        </w:rPr>
        <w:t xml:space="preserve"> to </w:t>
      </w:r>
      <w:r w:rsidR="00CB0B08" w:rsidRPr="00CE79EB">
        <w:rPr>
          <w:rFonts w:ascii="Times New Roman" w:hAnsi="Times New Roman" w:cs="Times New Roman"/>
          <w:sz w:val="24"/>
          <w:szCs w:val="24"/>
          <w:lang w:val="en-US"/>
        </w:rPr>
        <w:t>shy away from the debt with the full knowledge that it had admitted the existence of the debt in writing on 7 June 2021.</w:t>
      </w:r>
    </w:p>
    <w:p w14:paraId="2F13BD73" w14:textId="77777777" w:rsidR="00A84FA9" w:rsidRPr="00CE79EB" w:rsidRDefault="00A84FA9" w:rsidP="00FD419A">
      <w:pPr>
        <w:pStyle w:val="ListParagraph"/>
        <w:spacing w:after="0" w:line="480" w:lineRule="auto"/>
        <w:ind w:left="1080"/>
        <w:jc w:val="both"/>
        <w:rPr>
          <w:rFonts w:ascii="Times New Roman" w:hAnsi="Times New Roman" w:cs="Times New Roman"/>
          <w:sz w:val="24"/>
          <w:szCs w:val="24"/>
          <w:lang w:val="en-US"/>
        </w:rPr>
      </w:pPr>
    </w:p>
    <w:p w14:paraId="419A7C35" w14:textId="7B5DFE58" w:rsidR="00A84FA9" w:rsidRPr="00CE79EB" w:rsidRDefault="00A84FA9" w:rsidP="00A671C8">
      <w:pPr>
        <w:pStyle w:val="ListParagraph"/>
        <w:numPr>
          <w:ilvl w:val="0"/>
          <w:numId w:val="1"/>
        </w:numPr>
        <w:spacing w:after="0" w:line="480" w:lineRule="auto"/>
        <w:ind w:left="426" w:hanging="426"/>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lastRenderedPageBreak/>
        <w:t>I</w:t>
      </w:r>
      <w:r w:rsidR="00E65FF5" w:rsidRPr="00CE79EB">
        <w:rPr>
          <w:rFonts w:ascii="Times New Roman" w:hAnsi="Times New Roman" w:cs="Times New Roman"/>
          <w:sz w:val="24"/>
          <w:szCs w:val="24"/>
          <w:lang w:val="en-US"/>
        </w:rPr>
        <w:t>t is</w:t>
      </w:r>
      <w:r w:rsidR="00FD419A">
        <w:rPr>
          <w:rFonts w:ascii="Times New Roman" w:hAnsi="Times New Roman" w:cs="Times New Roman"/>
          <w:sz w:val="24"/>
          <w:szCs w:val="24"/>
          <w:lang w:val="en-US"/>
        </w:rPr>
        <w:t xml:space="preserve"> further disturbing that at p</w:t>
      </w:r>
      <w:r w:rsidR="00A671C8">
        <w:rPr>
          <w:rFonts w:ascii="Times New Roman" w:hAnsi="Times New Roman" w:cs="Times New Roman"/>
          <w:sz w:val="24"/>
          <w:szCs w:val="24"/>
          <w:lang w:val="en-US"/>
        </w:rPr>
        <w:t xml:space="preserve"> 11 para</w:t>
      </w:r>
      <w:r w:rsidR="00104C6B">
        <w:rPr>
          <w:rFonts w:ascii="Times New Roman" w:hAnsi="Times New Roman" w:cs="Times New Roman"/>
          <w:sz w:val="24"/>
          <w:szCs w:val="24"/>
          <w:lang w:val="en-US"/>
        </w:rPr>
        <w:t xml:space="preserve"> 21.5 the applicant f</w:t>
      </w:r>
      <w:r w:rsidR="00104C6B" w:rsidRPr="00CE79EB">
        <w:rPr>
          <w:rFonts w:ascii="Times New Roman" w:hAnsi="Times New Roman" w:cs="Times New Roman"/>
          <w:sz w:val="24"/>
          <w:szCs w:val="24"/>
          <w:lang w:val="en-US"/>
        </w:rPr>
        <w:t>e</w:t>
      </w:r>
      <w:r w:rsidR="00104C6B">
        <w:rPr>
          <w:rFonts w:ascii="Times New Roman" w:hAnsi="Times New Roman" w:cs="Times New Roman"/>
          <w:sz w:val="24"/>
          <w:szCs w:val="24"/>
          <w:lang w:val="en-US"/>
        </w:rPr>
        <w:t>ign</w:t>
      </w:r>
      <w:r w:rsidR="00104C6B" w:rsidRPr="00CE79EB">
        <w:rPr>
          <w:rFonts w:ascii="Times New Roman" w:hAnsi="Times New Roman" w:cs="Times New Roman"/>
          <w:sz w:val="24"/>
          <w:szCs w:val="24"/>
          <w:lang w:val="en-US"/>
        </w:rPr>
        <w:t>ed</w:t>
      </w:r>
      <w:r w:rsidR="00E65FF5" w:rsidRPr="00CE79EB">
        <w:rPr>
          <w:rFonts w:ascii="Times New Roman" w:hAnsi="Times New Roman" w:cs="Times New Roman"/>
          <w:sz w:val="24"/>
          <w:szCs w:val="24"/>
          <w:lang w:val="en-US"/>
        </w:rPr>
        <w:t xml:space="preserve"> contrition and offered to pay all the respondents costs only to make an about turn and present a draft order praying for no order as to costs. </w:t>
      </w:r>
      <w:r w:rsidR="00F770A3">
        <w:rPr>
          <w:rFonts w:ascii="Times New Roman" w:hAnsi="Times New Roman" w:cs="Times New Roman"/>
          <w:sz w:val="24"/>
          <w:szCs w:val="24"/>
          <w:lang w:val="en-US"/>
        </w:rPr>
        <w:t xml:space="preserve"> </w:t>
      </w:r>
      <w:r w:rsidR="00E65FF5" w:rsidRPr="00CE79EB">
        <w:rPr>
          <w:rFonts w:ascii="Times New Roman" w:hAnsi="Times New Roman" w:cs="Times New Roman"/>
          <w:sz w:val="24"/>
          <w:szCs w:val="24"/>
          <w:lang w:val="en-US"/>
        </w:rPr>
        <w:t>The deceitful paragraph reads:</w:t>
      </w:r>
    </w:p>
    <w:p w14:paraId="34219448" w14:textId="13DF45DA" w:rsidR="00E65FF5" w:rsidRPr="00CE79EB" w:rsidRDefault="00E65FF5" w:rsidP="00A671C8">
      <w:pPr>
        <w:pStyle w:val="ListParagraph"/>
        <w:spacing w:after="0" w:line="240" w:lineRule="auto"/>
        <w:ind w:left="1134"/>
        <w:jc w:val="both"/>
        <w:rPr>
          <w:rFonts w:ascii="Times New Roman" w:hAnsi="Times New Roman" w:cs="Times New Roman"/>
          <w:b/>
          <w:sz w:val="24"/>
          <w:szCs w:val="24"/>
          <w:lang w:val="en-US"/>
        </w:rPr>
      </w:pPr>
      <w:r w:rsidRPr="00CE79EB">
        <w:rPr>
          <w:rFonts w:ascii="Times New Roman" w:hAnsi="Times New Roman" w:cs="Times New Roman"/>
          <w:sz w:val="24"/>
          <w:szCs w:val="24"/>
          <w:lang w:val="en-US"/>
        </w:rPr>
        <w:t>“No prejudic</w:t>
      </w:r>
      <w:r w:rsidR="005B041E" w:rsidRPr="00CE79EB">
        <w:rPr>
          <w:rFonts w:ascii="Times New Roman" w:hAnsi="Times New Roman" w:cs="Times New Roman"/>
          <w:sz w:val="24"/>
          <w:szCs w:val="24"/>
          <w:lang w:val="en-US"/>
        </w:rPr>
        <w:t>e will be suffered by the Respondents in this matter if this application was to be granted. Sufficient security for costs has been tendered and it will be in the interest of jus</w:t>
      </w:r>
      <w:r w:rsidR="00361AB6" w:rsidRPr="00CE79EB">
        <w:rPr>
          <w:rFonts w:ascii="Times New Roman" w:hAnsi="Times New Roman" w:cs="Times New Roman"/>
          <w:sz w:val="24"/>
          <w:szCs w:val="24"/>
          <w:lang w:val="en-US"/>
        </w:rPr>
        <w:t>t</w:t>
      </w:r>
      <w:r w:rsidR="005B041E" w:rsidRPr="00CE79EB">
        <w:rPr>
          <w:rFonts w:ascii="Times New Roman" w:hAnsi="Times New Roman" w:cs="Times New Roman"/>
          <w:sz w:val="24"/>
          <w:szCs w:val="24"/>
          <w:lang w:val="en-US"/>
        </w:rPr>
        <w:t xml:space="preserve">ice for the Appeal to proceed to finality. </w:t>
      </w:r>
      <w:r w:rsidR="00361AB6" w:rsidRPr="00CE79EB">
        <w:rPr>
          <w:rFonts w:ascii="Times New Roman" w:hAnsi="Times New Roman" w:cs="Times New Roman"/>
          <w:b/>
          <w:sz w:val="24"/>
          <w:szCs w:val="24"/>
          <w:lang w:val="en-US"/>
        </w:rPr>
        <w:t>We further tender all wasted costs attendant on the respondents as a result of this error.”</w:t>
      </w:r>
    </w:p>
    <w:p w14:paraId="490C745D" w14:textId="77777777" w:rsidR="00361AB6" w:rsidRPr="00CE79EB" w:rsidRDefault="00361AB6" w:rsidP="00FD419A">
      <w:pPr>
        <w:pStyle w:val="ListParagraph"/>
        <w:spacing w:after="0" w:line="480" w:lineRule="auto"/>
        <w:ind w:left="1440"/>
        <w:jc w:val="both"/>
        <w:rPr>
          <w:rFonts w:ascii="Times New Roman" w:hAnsi="Times New Roman" w:cs="Times New Roman"/>
          <w:b/>
          <w:sz w:val="24"/>
          <w:szCs w:val="24"/>
          <w:lang w:val="en-US"/>
        </w:rPr>
      </w:pPr>
    </w:p>
    <w:p w14:paraId="2C975975" w14:textId="72904B70" w:rsidR="00361AB6" w:rsidRPr="00E701CF" w:rsidRDefault="00361AB6" w:rsidP="00E701CF">
      <w:pPr>
        <w:pStyle w:val="ListParagraph"/>
        <w:numPr>
          <w:ilvl w:val="0"/>
          <w:numId w:val="1"/>
        </w:numPr>
        <w:spacing w:after="0" w:line="480" w:lineRule="auto"/>
        <w:ind w:left="426" w:hanging="426"/>
        <w:jc w:val="both"/>
        <w:rPr>
          <w:rFonts w:ascii="Times New Roman" w:hAnsi="Times New Roman" w:cs="Times New Roman"/>
          <w:sz w:val="24"/>
          <w:szCs w:val="24"/>
          <w:lang w:val="en-US"/>
        </w:rPr>
      </w:pPr>
      <w:r w:rsidRPr="00CE79EB">
        <w:rPr>
          <w:rFonts w:ascii="Times New Roman" w:hAnsi="Times New Roman" w:cs="Times New Roman"/>
          <w:sz w:val="24"/>
          <w:szCs w:val="24"/>
          <w:lang w:val="en-US"/>
        </w:rPr>
        <w:t>Fast forward to page 51:</w:t>
      </w:r>
    </w:p>
    <w:p w14:paraId="5CA85C8C" w14:textId="40EAD010" w:rsidR="00052B64" w:rsidRPr="00E701CF" w:rsidRDefault="00052B64" w:rsidP="00E24DC9">
      <w:pPr>
        <w:spacing w:after="0" w:line="480" w:lineRule="auto"/>
        <w:jc w:val="center"/>
        <w:rPr>
          <w:rFonts w:ascii="Times New Roman" w:hAnsi="Times New Roman" w:cs="Times New Roman"/>
          <w:b/>
          <w:sz w:val="24"/>
          <w:szCs w:val="24"/>
          <w:lang w:val="en-US"/>
        </w:rPr>
      </w:pPr>
      <w:r w:rsidRPr="00E701CF">
        <w:rPr>
          <w:rFonts w:ascii="Times New Roman" w:hAnsi="Times New Roman" w:cs="Times New Roman"/>
          <w:b/>
          <w:sz w:val="24"/>
          <w:szCs w:val="24"/>
          <w:lang w:val="en-US"/>
        </w:rPr>
        <w:t>DRAFT ORDER</w:t>
      </w:r>
    </w:p>
    <w:p w14:paraId="41F346FE" w14:textId="2A82482D" w:rsidR="00052B64" w:rsidRPr="005B3AFE" w:rsidRDefault="005B3AFE" w:rsidP="005B3AFE">
      <w:pPr>
        <w:spacing w:after="0" w:line="240" w:lineRule="auto"/>
        <w:ind w:left="414" w:firstLine="720"/>
        <w:jc w:val="both"/>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ab/>
      </w:r>
      <w:r w:rsidR="00052B64" w:rsidRPr="005B3AFE">
        <w:rPr>
          <w:rFonts w:ascii="Times New Roman" w:hAnsi="Times New Roman" w:cs="Times New Roman"/>
          <w:sz w:val="24"/>
          <w:szCs w:val="24"/>
          <w:lang w:val="en-US"/>
        </w:rPr>
        <w:t>The application for reinstatement be and is hereby granted.</w:t>
      </w:r>
    </w:p>
    <w:p w14:paraId="0494B983" w14:textId="77777777" w:rsidR="00052B64" w:rsidRPr="00CE79EB" w:rsidRDefault="00052B64" w:rsidP="005B3AFE">
      <w:pPr>
        <w:pStyle w:val="ListParagraph"/>
        <w:spacing w:after="0" w:line="240" w:lineRule="auto"/>
        <w:ind w:left="1800"/>
        <w:jc w:val="both"/>
        <w:rPr>
          <w:rFonts w:ascii="Times New Roman" w:hAnsi="Times New Roman" w:cs="Times New Roman"/>
          <w:sz w:val="24"/>
          <w:szCs w:val="24"/>
          <w:lang w:val="en-US"/>
        </w:rPr>
      </w:pPr>
    </w:p>
    <w:p w14:paraId="5C6EA750" w14:textId="11119DB8" w:rsidR="00052B64" w:rsidRPr="005B3AFE" w:rsidRDefault="005B3AFE" w:rsidP="005B3AFE">
      <w:pPr>
        <w:spacing w:after="0" w:line="240" w:lineRule="auto"/>
        <w:ind w:left="1418" w:hanging="284"/>
        <w:jc w:val="both"/>
        <w:rPr>
          <w:rFonts w:ascii="Times New Roman" w:hAnsi="Times New Roman" w:cs="Times New Roman"/>
          <w:sz w:val="24"/>
          <w:szCs w:val="24"/>
          <w:lang w:val="en-US"/>
        </w:rPr>
      </w:pPr>
      <w:r>
        <w:rPr>
          <w:rFonts w:ascii="Times New Roman" w:hAnsi="Times New Roman" w:cs="Times New Roman"/>
          <w:sz w:val="24"/>
          <w:szCs w:val="24"/>
          <w:lang w:val="en-US"/>
        </w:rPr>
        <w:t>2.</w:t>
      </w:r>
      <w:r>
        <w:rPr>
          <w:rFonts w:ascii="Times New Roman" w:hAnsi="Times New Roman" w:cs="Times New Roman"/>
          <w:sz w:val="24"/>
          <w:szCs w:val="24"/>
          <w:lang w:val="en-US"/>
        </w:rPr>
        <w:tab/>
      </w:r>
      <w:r w:rsidR="00052B64" w:rsidRPr="005B3AFE">
        <w:rPr>
          <w:rFonts w:ascii="Times New Roman" w:hAnsi="Times New Roman" w:cs="Times New Roman"/>
          <w:sz w:val="24"/>
          <w:szCs w:val="24"/>
          <w:lang w:val="en-US"/>
        </w:rPr>
        <w:t xml:space="preserve">The applicant’s case under case number SC 556/22 be and is hereby reinstated. </w:t>
      </w:r>
    </w:p>
    <w:p w14:paraId="54A2614F" w14:textId="77777777" w:rsidR="00052B64" w:rsidRPr="00CE79EB" w:rsidRDefault="00052B64" w:rsidP="005B3AFE">
      <w:pPr>
        <w:pStyle w:val="ListParagraph"/>
        <w:spacing w:line="240" w:lineRule="auto"/>
        <w:jc w:val="both"/>
        <w:rPr>
          <w:rFonts w:ascii="Times New Roman" w:hAnsi="Times New Roman" w:cs="Times New Roman"/>
          <w:sz w:val="24"/>
          <w:szCs w:val="24"/>
          <w:lang w:val="en-US"/>
        </w:rPr>
      </w:pPr>
    </w:p>
    <w:p w14:paraId="77B778CE" w14:textId="63879707" w:rsidR="00052B64" w:rsidRDefault="00052B64" w:rsidP="005B3AFE">
      <w:pPr>
        <w:pStyle w:val="ListParagraph"/>
        <w:numPr>
          <w:ilvl w:val="0"/>
          <w:numId w:val="7"/>
        </w:numPr>
        <w:spacing w:after="0" w:line="240" w:lineRule="auto"/>
        <w:jc w:val="both"/>
        <w:rPr>
          <w:rFonts w:ascii="Times New Roman" w:hAnsi="Times New Roman" w:cs="Times New Roman"/>
          <w:sz w:val="24"/>
          <w:szCs w:val="24"/>
          <w:lang w:val="en-US"/>
        </w:rPr>
      </w:pPr>
      <w:r w:rsidRPr="005B3AFE">
        <w:rPr>
          <w:rFonts w:ascii="Times New Roman" w:hAnsi="Times New Roman" w:cs="Times New Roman"/>
          <w:sz w:val="24"/>
          <w:szCs w:val="24"/>
          <w:lang w:val="en-US"/>
        </w:rPr>
        <w:t xml:space="preserve">The Applicant is directed to file its heads of argument in case number </w:t>
      </w:r>
      <w:r w:rsidR="005B3AFE">
        <w:rPr>
          <w:rFonts w:ascii="Times New Roman" w:hAnsi="Times New Roman" w:cs="Times New Roman"/>
          <w:sz w:val="24"/>
          <w:szCs w:val="24"/>
          <w:lang w:val="en-US"/>
        </w:rPr>
        <w:t xml:space="preserve">  </w:t>
      </w:r>
      <w:r w:rsidRPr="005B3AFE">
        <w:rPr>
          <w:rFonts w:ascii="Times New Roman" w:hAnsi="Times New Roman" w:cs="Times New Roman"/>
          <w:sz w:val="24"/>
          <w:szCs w:val="24"/>
          <w:lang w:val="en-US"/>
        </w:rPr>
        <w:t>SC 556/22 within 3 days of the granting of this order.</w:t>
      </w:r>
    </w:p>
    <w:p w14:paraId="2375B17D" w14:textId="77777777" w:rsidR="005B3AFE" w:rsidRDefault="005B3AFE" w:rsidP="005B3AFE">
      <w:pPr>
        <w:pStyle w:val="ListParagraph"/>
        <w:spacing w:after="0" w:line="240" w:lineRule="auto"/>
        <w:ind w:left="1494"/>
        <w:jc w:val="both"/>
        <w:rPr>
          <w:rFonts w:ascii="Times New Roman" w:hAnsi="Times New Roman" w:cs="Times New Roman"/>
          <w:sz w:val="24"/>
          <w:szCs w:val="24"/>
          <w:lang w:val="en-US"/>
        </w:rPr>
      </w:pPr>
    </w:p>
    <w:p w14:paraId="3ED04995" w14:textId="43FF9FAE" w:rsidR="00052B64" w:rsidRPr="005B3AFE" w:rsidRDefault="00052B64" w:rsidP="005B3AFE">
      <w:pPr>
        <w:pStyle w:val="ListParagraph"/>
        <w:numPr>
          <w:ilvl w:val="0"/>
          <w:numId w:val="7"/>
        </w:numPr>
        <w:spacing w:after="0" w:line="240" w:lineRule="auto"/>
        <w:jc w:val="both"/>
        <w:rPr>
          <w:rFonts w:ascii="Times New Roman" w:hAnsi="Times New Roman" w:cs="Times New Roman"/>
          <w:sz w:val="24"/>
          <w:szCs w:val="24"/>
          <w:lang w:val="en-US"/>
        </w:rPr>
      </w:pPr>
      <w:r w:rsidRPr="005B3AFE">
        <w:rPr>
          <w:rFonts w:ascii="Times New Roman" w:hAnsi="Times New Roman" w:cs="Times New Roman"/>
          <w:sz w:val="24"/>
          <w:szCs w:val="24"/>
          <w:lang w:val="en-US"/>
        </w:rPr>
        <w:t xml:space="preserve">The Registrar of this Honourable Court be and is hereby directed to set the appeal under case number 556/22 </w:t>
      </w:r>
      <w:r w:rsidR="007678B9" w:rsidRPr="005B3AFE">
        <w:rPr>
          <w:rFonts w:ascii="Times New Roman" w:hAnsi="Times New Roman" w:cs="Times New Roman"/>
          <w:sz w:val="24"/>
          <w:szCs w:val="24"/>
          <w:lang w:val="en-US"/>
        </w:rPr>
        <w:t>for hearing on the next available date.</w:t>
      </w:r>
    </w:p>
    <w:p w14:paraId="7D5ACA2D" w14:textId="77777777" w:rsidR="007678B9" w:rsidRPr="00CE79EB" w:rsidRDefault="007678B9" w:rsidP="005B3AFE">
      <w:pPr>
        <w:pStyle w:val="ListParagraph"/>
        <w:spacing w:line="240" w:lineRule="auto"/>
        <w:jc w:val="both"/>
        <w:rPr>
          <w:rFonts w:ascii="Times New Roman" w:hAnsi="Times New Roman" w:cs="Times New Roman"/>
          <w:sz w:val="24"/>
          <w:szCs w:val="24"/>
          <w:lang w:val="en-US"/>
        </w:rPr>
      </w:pPr>
    </w:p>
    <w:p w14:paraId="409DB5F8" w14:textId="31CEA2BD" w:rsidR="007678B9" w:rsidRPr="00F770A3" w:rsidRDefault="00F770A3" w:rsidP="00F770A3">
      <w:pPr>
        <w:pStyle w:val="ListParagraph"/>
        <w:spacing w:after="0" w:line="480" w:lineRule="auto"/>
        <w:ind w:left="108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5</w:t>
      </w:r>
      <w:r w:rsidRPr="00F770A3">
        <w:rPr>
          <w:rFonts w:ascii="Times New Roman" w:hAnsi="Times New Roman" w:cs="Times New Roman"/>
          <w:sz w:val="24"/>
          <w:szCs w:val="24"/>
          <w:lang w:val="en-US"/>
        </w:rPr>
        <w:t>.</w:t>
      </w:r>
      <w:r w:rsidR="00F1156D" w:rsidRPr="00F770A3">
        <w:rPr>
          <w:rFonts w:ascii="Times New Roman" w:hAnsi="Times New Roman" w:cs="Times New Roman"/>
          <w:b/>
          <w:sz w:val="24"/>
          <w:szCs w:val="24"/>
          <w:lang w:val="en-US"/>
        </w:rPr>
        <w:t xml:space="preserve"> </w:t>
      </w:r>
      <w:r w:rsidR="007678B9" w:rsidRPr="00F770A3">
        <w:rPr>
          <w:rFonts w:ascii="Times New Roman" w:hAnsi="Times New Roman" w:cs="Times New Roman"/>
          <w:b/>
          <w:sz w:val="24"/>
          <w:szCs w:val="24"/>
          <w:lang w:val="en-US"/>
        </w:rPr>
        <w:t>There shall be no order as to costs.”</w:t>
      </w:r>
    </w:p>
    <w:p w14:paraId="3D2829CD" w14:textId="77777777" w:rsidR="007678B9" w:rsidRPr="00CE79EB" w:rsidRDefault="007678B9" w:rsidP="00FD419A">
      <w:pPr>
        <w:pStyle w:val="ListParagraph"/>
        <w:spacing w:line="480" w:lineRule="auto"/>
        <w:rPr>
          <w:rFonts w:ascii="Times New Roman" w:hAnsi="Times New Roman" w:cs="Times New Roman"/>
          <w:sz w:val="24"/>
          <w:szCs w:val="24"/>
          <w:lang w:val="en-US"/>
        </w:rPr>
      </w:pPr>
    </w:p>
    <w:p w14:paraId="7C879F67" w14:textId="6DF153A4" w:rsidR="007678B9" w:rsidRPr="00FD419A" w:rsidRDefault="00FD419A" w:rsidP="00FD419A">
      <w:pPr>
        <w:pStyle w:val="ListParagraph"/>
        <w:spacing w:line="480" w:lineRule="auto"/>
        <w:ind w:hanging="720"/>
        <w:rPr>
          <w:rFonts w:ascii="Times New Roman" w:hAnsi="Times New Roman" w:cs="Times New Roman"/>
          <w:b/>
          <w:sz w:val="24"/>
          <w:szCs w:val="24"/>
          <w:u w:val="single"/>
          <w:lang w:val="en-US"/>
        </w:rPr>
      </w:pPr>
      <w:r w:rsidRPr="00FD419A">
        <w:rPr>
          <w:rFonts w:ascii="Times New Roman" w:hAnsi="Times New Roman" w:cs="Times New Roman"/>
          <w:b/>
          <w:sz w:val="24"/>
          <w:szCs w:val="24"/>
          <w:u w:val="single"/>
          <w:lang w:val="en-US"/>
        </w:rPr>
        <w:t>DISPOSITION</w:t>
      </w:r>
    </w:p>
    <w:p w14:paraId="2F376E1A" w14:textId="50F3E93F" w:rsidR="007678B9" w:rsidRPr="0046054C" w:rsidRDefault="00CB22AB" w:rsidP="0046054C">
      <w:pPr>
        <w:pStyle w:val="ListParagraph"/>
        <w:numPr>
          <w:ilvl w:val="0"/>
          <w:numId w:val="1"/>
        </w:numPr>
        <w:spacing w:after="0" w:line="480" w:lineRule="auto"/>
        <w:ind w:left="360" w:hanging="360"/>
        <w:rPr>
          <w:rFonts w:ascii="Times New Roman" w:hAnsi="Times New Roman" w:cs="Times New Roman"/>
          <w:sz w:val="24"/>
          <w:szCs w:val="24"/>
          <w:lang w:val="en-US"/>
        </w:rPr>
      </w:pPr>
      <w:r w:rsidRPr="0046054C">
        <w:rPr>
          <w:rFonts w:ascii="Times New Roman" w:hAnsi="Times New Roman" w:cs="Times New Roman"/>
          <w:sz w:val="24"/>
          <w:szCs w:val="24"/>
          <w:lang w:val="en-US"/>
        </w:rPr>
        <w:t>There being no prospects of success</w:t>
      </w:r>
      <w:r w:rsidR="00AC3098" w:rsidRPr="0046054C">
        <w:rPr>
          <w:rFonts w:ascii="Times New Roman" w:hAnsi="Times New Roman" w:cs="Times New Roman"/>
          <w:sz w:val="24"/>
          <w:szCs w:val="24"/>
          <w:lang w:val="en-US"/>
        </w:rPr>
        <w:t xml:space="preserve"> in this application</w:t>
      </w:r>
      <w:r w:rsidRPr="0046054C">
        <w:rPr>
          <w:rFonts w:ascii="Times New Roman" w:hAnsi="Times New Roman" w:cs="Times New Roman"/>
          <w:sz w:val="24"/>
          <w:szCs w:val="24"/>
          <w:lang w:val="en-US"/>
        </w:rPr>
        <w:t>,</w:t>
      </w:r>
      <w:r w:rsidR="00AC3098" w:rsidRPr="0046054C">
        <w:rPr>
          <w:rFonts w:ascii="Times New Roman" w:hAnsi="Times New Roman" w:cs="Times New Roman"/>
          <w:sz w:val="24"/>
          <w:szCs w:val="24"/>
          <w:lang w:val="en-US"/>
        </w:rPr>
        <w:t xml:space="preserve"> it can only fail. </w:t>
      </w:r>
      <w:r w:rsidR="007678B9" w:rsidRPr="0046054C">
        <w:rPr>
          <w:rFonts w:ascii="Times New Roman" w:hAnsi="Times New Roman" w:cs="Times New Roman"/>
          <w:sz w:val="24"/>
          <w:szCs w:val="24"/>
          <w:lang w:val="en-US"/>
        </w:rPr>
        <w:t>Given the applicant’s shenanigans</w:t>
      </w:r>
      <w:r w:rsidR="006228FF" w:rsidRPr="0046054C">
        <w:rPr>
          <w:rFonts w:ascii="Times New Roman" w:hAnsi="Times New Roman" w:cs="Times New Roman"/>
          <w:sz w:val="24"/>
          <w:szCs w:val="24"/>
          <w:lang w:val="en-US"/>
        </w:rPr>
        <w:t>,</w:t>
      </w:r>
      <w:r w:rsidR="007678B9" w:rsidRPr="0046054C">
        <w:rPr>
          <w:rFonts w:ascii="Times New Roman" w:hAnsi="Times New Roman" w:cs="Times New Roman"/>
          <w:sz w:val="24"/>
          <w:szCs w:val="24"/>
          <w:lang w:val="en-US"/>
        </w:rPr>
        <w:t xml:space="preserve"> costs at the higher punitive </w:t>
      </w:r>
      <w:r w:rsidR="00A65109">
        <w:rPr>
          <w:rFonts w:ascii="Times New Roman" w:hAnsi="Times New Roman" w:cs="Times New Roman"/>
          <w:sz w:val="24"/>
          <w:szCs w:val="24"/>
          <w:lang w:val="en-US"/>
        </w:rPr>
        <w:t xml:space="preserve">scale are clearly warranted.  </w:t>
      </w:r>
      <w:r w:rsidR="00AC3098" w:rsidRPr="0046054C">
        <w:rPr>
          <w:rFonts w:ascii="Times New Roman" w:hAnsi="Times New Roman" w:cs="Times New Roman"/>
          <w:sz w:val="24"/>
          <w:szCs w:val="24"/>
          <w:lang w:val="en-US"/>
        </w:rPr>
        <w:t xml:space="preserve">I note in passing that had </w:t>
      </w:r>
      <w:r w:rsidR="00475B30" w:rsidRPr="0046054C">
        <w:rPr>
          <w:rFonts w:ascii="Times New Roman" w:hAnsi="Times New Roman" w:cs="Times New Roman"/>
          <w:sz w:val="24"/>
          <w:szCs w:val="24"/>
          <w:lang w:val="en-US"/>
        </w:rPr>
        <w:t>the</w:t>
      </w:r>
      <w:r w:rsidR="00AC3098" w:rsidRPr="0046054C">
        <w:rPr>
          <w:rFonts w:ascii="Times New Roman" w:hAnsi="Times New Roman" w:cs="Times New Roman"/>
          <w:sz w:val="24"/>
          <w:szCs w:val="24"/>
          <w:lang w:val="en-US"/>
        </w:rPr>
        <w:t xml:space="preserve"> respondent asked for costs </w:t>
      </w:r>
      <w:r w:rsidR="00AC3098" w:rsidRPr="0046054C">
        <w:rPr>
          <w:rFonts w:ascii="Times New Roman" w:hAnsi="Times New Roman" w:cs="Times New Roman"/>
          <w:i/>
          <w:sz w:val="24"/>
          <w:szCs w:val="24"/>
          <w:lang w:val="en-US"/>
        </w:rPr>
        <w:t>de</w:t>
      </w:r>
      <w:r w:rsidRPr="0046054C">
        <w:rPr>
          <w:rFonts w:ascii="Times New Roman" w:hAnsi="Times New Roman" w:cs="Times New Roman"/>
          <w:i/>
          <w:sz w:val="24"/>
          <w:szCs w:val="24"/>
          <w:lang w:val="en-US"/>
        </w:rPr>
        <w:t xml:space="preserve"> </w:t>
      </w:r>
      <w:r w:rsidR="00AC3098" w:rsidRPr="0046054C">
        <w:rPr>
          <w:rFonts w:ascii="Times New Roman" w:hAnsi="Times New Roman" w:cs="Times New Roman"/>
          <w:i/>
          <w:sz w:val="24"/>
          <w:szCs w:val="24"/>
          <w:lang w:val="en-US"/>
        </w:rPr>
        <w:t>bonis propriis</w:t>
      </w:r>
      <w:r w:rsidR="00AC3098" w:rsidRPr="0046054C">
        <w:rPr>
          <w:rFonts w:ascii="Times New Roman" w:hAnsi="Times New Roman" w:cs="Times New Roman"/>
          <w:sz w:val="24"/>
          <w:szCs w:val="24"/>
          <w:lang w:val="en-US"/>
        </w:rPr>
        <w:t xml:space="preserve"> I would have obliged.</w:t>
      </w:r>
    </w:p>
    <w:p w14:paraId="5411DB59" w14:textId="77777777" w:rsidR="00475B30" w:rsidRPr="00CE79EB" w:rsidRDefault="00475B30" w:rsidP="00FD419A">
      <w:pPr>
        <w:pStyle w:val="ListParagraph"/>
        <w:spacing w:after="0" w:line="480" w:lineRule="auto"/>
        <w:ind w:left="1080"/>
        <w:rPr>
          <w:rFonts w:ascii="Times New Roman" w:hAnsi="Times New Roman" w:cs="Times New Roman"/>
          <w:sz w:val="24"/>
          <w:szCs w:val="24"/>
          <w:lang w:val="en-US"/>
        </w:rPr>
      </w:pPr>
    </w:p>
    <w:p w14:paraId="5B04C28D" w14:textId="184F0032" w:rsidR="00475B30" w:rsidRPr="00CE79EB" w:rsidRDefault="00475B30" w:rsidP="005128D2">
      <w:pPr>
        <w:pStyle w:val="ListParagraph"/>
        <w:numPr>
          <w:ilvl w:val="0"/>
          <w:numId w:val="1"/>
        </w:numPr>
        <w:tabs>
          <w:tab w:val="left" w:pos="450"/>
        </w:tabs>
        <w:spacing w:after="0" w:line="480" w:lineRule="auto"/>
        <w:ind w:left="270" w:hanging="270"/>
        <w:rPr>
          <w:rFonts w:ascii="Times New Roman" w:hAnsi="Times New Roman" w:cs="Times New Roman"/>
          <w:sz w:val="24"/>
          <w:szCs w:val="24"/>
          <w:lang w:val="en-US"/>
        </w:rPr>
      </w:pPr>
      <w:r w:rsidRPr="00CE79EB">
        <w:rPr>
          <w:rFonts w:ascii="Times New Roman" w:hAnsi="Times New Roman" w:cs="Times New Roman"/>
          <w:sz w:val="24"/>
          <w:szCs w:val="24"/>
          <w:lang w:val="en-US"/>
        </w:rPr>
        <w:t xml:space="preserve">It is accordingly ordered that: </w:t>
      </w:r>
    </w:p>
    <w:p w14:paraId="4DCDF3BB" w14:textId="77777777" w:rsidR="00475B30" w:rsidRPr="00CE79EB" w:rsidRDefault="00475B30" w:rsidP="00FE1654">
      <w:pPr>
        <w:pStyle w:val="ListParagraph"/>
        <w:spacing w:after="0" w:line="240" w:lineRule="auto"/>
        <w:rPr>
          <w:rFonts w:ascii="Times New Roman" w:hAnsi="Times New Roman" w:cs="Times New Roman"/>
          <w:sz w:val="24"/>
          <w:szCs w:val="24"/>
          <w:lang w:val="en-US"/>
        </w:rPr>
      </w:pPr>
    </w:p>
    <w:p w14:paraId="3B14640C" w14:textId="77619AA8" w:rsidR="00475B30" w:rsidRPr="00CE79EB" w:rsidRDefault="00475B30" w:rsidP="00E701CF">
      <w:pPr>
        <w:pStyle w:val="ListParagraph"/>
        <w:numPr>
          <w:ilvl w:val="0"/>
          <w:numId w:val="5"/>
        </w:numPr>
        <w:spacing w:after="0" w:line="480" w:lineRule="auto"/>
        <w:ind w:left="1418" w:hanging="284"/>
        <w:rPr>
          <w:rFonts w:ascii="Times New Roman" w:hAnsi="Times New Roman" w:cs="Times New Roman"/>
          <w:sz w:val="24"/>
          <w:szCs w:val="24"/>
          <w:lang w:val="en-US"/>
        </w:rPr>
      </w:pPr>
      <w:r w:rsidRPr="00CE79EB">
        <w:rPr>
          <w:rFonts w:ascii="Times New Roman" w:hAnsi="Times New Roman" w:cs="Times New Roman"/>
          <w:sz w:val="24"/>
          <w:szCs w:val="24"/>
          <w:lang w:val="en-US"/>
        </w:rPr>
        <w:t>The application be and is hereby dismissed.</w:t>
      </w:r>
    </w:p>
    <w:p w14:paraId="35256A09" w14:textId="372F1EAB" w:rsidR="00475B30" w:rsidRPr="00CE79EB" w:rsidRDefault="00CB22AB" w:rsidP="00E701CF">
      <w:pPr>
        <w:pStyle w:val="ListParagraph"/>
        <w:numPr>
          <w:ilvl w:val="0"/>
          <w:numId w:val="5"/>
        </w:numPr>
        <w:spacing w:after="0" w:line="480" w:lineRule="auto"/>
        <w:ind w:left="1418" w:hanging="284"/>
        <w:rPr>
          <w:rFonts w:ascii="Times New Roman" w:hAnsi="Times New Roman" w:cs="Times New Roman"/>
          <w:sz w:val="24"/>
          <w:szCs w:val="24"/>
          <w:lang w:val="en-US"/>
        </w:rPr>
      </w:pPr>
      <w:r>
        <w:rPr>
          <w:rFonts w:ascii="Times New Roman" w:hAnsi="Times New Roman" w:cs="Times New Roman"/>
          <w:sz w:val="24"/>
          <w:szCs w:val="24"/>
          <w:lang w:val="en-US"/>
        </w:rPr>
        <w:t>T</w:t>
      </w:r>
      <w:r w:rsidR="00475B30" w:rsidRPr="00CE79EB">
        <w:rPr>
          <w:rFonts w:ascii="Times New Roman" w:hAnsi="Times New Roman" w:cs="Times New Roman"/>
          <w:sz w:val="24"/>
          <w:szCs w:val="24"/>
          <w:lang w:val="en-US"/>
        </w:rPr>
        <w:t>he applicant shall pay the respondent’s costs at the legal practitioner and client scale.</w:t>
      </w:r>
    </w:p>
    <w:p w14:paraId="305E9BAB" w14:textId="77777777" w:rsidR="00475B30" w:rsidRDefault="00475B30" w:rsidP="00FD419A">
      <w:pPr>
        <w:pStyle w:val="ListParagraph"/>
        <w:spacing w:line="480" w:lineRule="auto"/>
        <w:rPr>
          <w:rFonts w:ascii="Times New Roman" w:hAnsi="Times New Roman" w:cs="Times New Roman"/>
          <w:sz w:val="24"/>
          <w:szCs w:val="24"/>
          <w:lang w:val="en-US"/>
        </w:rPr>
      </w:pPr>
    </w:p>
    <w:p w14:paraId="2E48C140" w14:textId="77777777" w:rsidR="00920281" w:rsidRDefault="00920281" w:rsidP="00FD419A">
      <w:pPr>
        <w:pStyle w:val="ListParagraph"/>
        <w:spacing w:line="480" w:lineRule="auto"/>
        <w:rPr>
          <w:rFonts w:ascii="Times New Roman" w:hAnsi="Times New Roman" w:cs="Times New Roman"/>
          <w:sz w:val="24"/>
          <w:szCs w:val="24"/>
          <w:lang w:val="en-US"/>
        </w:rPr>
      </w:pPr>
    </w:p>
    <w:p w14:paraId="382A7F41" w14:textId="77777777" w:rsidR="00920281" w:rsidRPr="00CE79EB" w:rsidRDefault="00920281" w:rsidP="00FD419A">
      <w:pPr>
        <w:pStyle w:val="ListParagraph"/>
        <w:spacing w:line="480" w:lineRule="auto"/>
        <w:rPr>
          <w:rFonts w:ascii="Times New Roman" w:hAnsi="Times New Roman" w:cs="Times New Roman"/>
          <w:sz w:val="24"/>
          <w:szCs w:val="24"/>
          <w:lang w:val="en-US"/>
        </w:rPr>
      </w:pPr>
    </w:p>
    <w:p w14:paraId="3249332B" w14:textId="05D83196" w:rsidR="00475B30" w:rsidRPr="00E701CF" w:rsidRDefault="00E701CF" w:rsidP="00FD419A">
      <w:pPr>
        <w:spacing w:after="0" w:line="480" w:lineRule="auto"/>
        <w:rPr>
          <w:rFonts w:ascii="Times New Roman" w:hAnsi="Times New Roman" w:cs="Times New Roman"/>
          <w:sz w:val="24"/>
          <w:szCs w:val="24"/>
          <w:lang w:val="en-US"/>
        </w:rPr>
      </w:pPr>
      <w:r>
        <w:rPr>
          <w:rFonts w:ascii="Times New Roman" w:hAnsi="Times New Roman" w:cs="Times New Roman"/>
          <w:i/>
          <w:sz w:val="24"/>
          <w:szCs w:val="24"/>
          <w:lang w:val="en-US"/>
        </w:rPr>
        <w:t xml:space="preserve">Gill Godlonton </w:t>
      </w:r>
      <w:r w:rsidR="00920281">
        <w:rPr>
          <w:rFonts w:ascii="Times New Roman" w:hAnsi="Times New Roman" w:cs="Times New Roman"/>
          <w:i/>
          <w:sz w:val="24"/>
          <w:szCs w:val="24"/>
          <w:lang w:val="en-US"/>
        </w:rPr>
        <w:t>&amp;</w:t>
      </w:r>
      <w:r>
        <w:rPr>
          <w:rFonts w:ascii="Times New Roman" w:hAnsi="Times New Roman" w:cs="Times New Roman"/>
          <w:i/>
          <w:sz w:val="24"/>
          <w:szCs w:val="24"/>
          <w:lang w:val="en-US"/>
        </w:rPr>
        <w:t xml:space="preserve"> Gerrans,</w:t>
      </w:r>
      <w:r w:rsidR="00475B30" w:rsidRPr="00CE79EB">
        <w:rPr>
          <w:rFonts w:ascii="Times New Roman" w:hAnsi="Times New Roman" w:cs="Times New Roman"/>
          <w:i/>
          <w:sz w:val="24"/>
          <w:szCs w:val="24"/>
          <w:lang w:val="en-US"/>
        </w:rPr>
        <w:t xml:space="preserve"> </w:t>
      </w:r>
      <w:r w:rsidR="00D87DAD" w:rsidRPr="00E701CF">
        <w:rPr>
          <w:rFonts w:ascii="Times New Roman" w:hAnsi="Times New Roman" w:cs="Times New Roman"/>
          <w:sz w:val="24"/>
          <w:szCs w:val="24"/>
          <w:lang w:val="en-US"/>
        </w:rPr>
        <w:t>applicant’s</w:t>
      </w:r>
      <w:r w:rsidR="00475B30" w:rsidRPr="00E701CF">
        <w:rPr>
          <w:rFonts w:ascii="Times New Roman" w:hAnsi="Times New Roman" w:cs="Times New Roman"/>
          <w:sz w:val="24"/>
          <w:szCs w:val="24"/>
          <w:lang w:val="en-US"/>
        </w:rPr>
        <w:t xml:space="preserve"> legal practitioners.</w:t>
      </w:r>
    </w:p>
    <w:p w14:paraId="67E6E57C" w14:textId="5259E867" w:rsidR="00475B30" w:rsidRPr="00E701CF" w:rsidRDefault="00475B30" w:rsidP="00FD419A">
      <w:pPr>
        <w:spacing w:after="0" w:line="480" w:lineRule="auto"/>
        <w:rPr>
          <w:rFonts w:ascii="Times New Roman" w:hAnsi="Times New Roman" w:cs="Times New Roman"/>
          <w:sz w:val="24"/>
          <w:szCs w:val="24"/>
          <w:lang w:val="en-US"/>
        </w:rPr>
      </w:pPr>
      <w:r w:rsidRPr="00CE79EB">
        <w:rPr>
          <w:rFonts w:ascii="Times New Roman" w:hAnsi="Times New Roman" w:cs="Times New Roman"/>
          <w:i/>
          <w:sz w:val="24"/>
          <w:szCs w:val="24"/>
          <w:lang w:val="en-US"/>
        </w:rPr>
        <w:t xml:space="preserve">Hogwe Nyengedza, </w:t>
      </w:r>
      <w:r w:rsidRPr="00E701CF">
        <w:rPr>
          <w:rFonts w:ascii="Times New Roman" w:hAnsi="Times New Roman" w:cs="Times New Roman"/>
          <w:sz w:val="24"/>
          <w:szCs w:val="24"/>
          <w:lang w:val="en-US"/>
        </w:rPr>
        <w:t>1</w:t>
      </w:r>
      <w:r w:rsidRPr="00E701CF">
        <w:rPr>
          <w:rFonts w:ascii="Times New Roman" w:hAnsi="Times New Roman" w:cs="Times New Roman"/>
          <w:sz w:val="24"/>
          <w:szCs w:val="24"/>
          <w:vertAlign w:val="superscript"/>
          <w:lang w:val="en-US"/>
        </w:rPr>
        <w:t>st</w:t>
      </w:r>
      <w:r w:rsidRPr="00E701CF">
        <w:rPr>
          <w:rFonts w:ascii="Times New Roman" w:hAnsi="Times New Roman" w:cs="Times New Roman"/>
          <w:sz w:val="24"/>
          <w:szCs w:val="24"/>
          <w:lang w:val="en-US"/>
        </w:rPr>
        <w:t xml:space="preserve"> respondent’s legal practitioners.</w:t>
      </w:r>
    </w:p>
    <w:p w14:paraId="391E3C1A" w14:textId="77777777" w:rsidR="00052B64" w:rsidRPr="00CE79EB" w:rsidRDefault="00052B64" w:rsidP="00FD419A">
      <w:pPr>
        <w:spacing w:after="0" w:line="480" w:lineRule="auto"/>
        <w:ind w:left="1440"/>
        <w:jc w:val="center"/>
        <w:rPr>
          <w:rFonts w:ascii="Times New Roman" w:hAnsi="Times New Roman" w:cs="Times New Roman"/>
          <w:sz w:val="24"/>
          <w:szCs w:val="24"/>
          <w:lang w:val="en-US"/>
        </w:rPr>
      </w:pPr>
    </w:p>
    <w:p w14:paraId="5FE8A08B" w14:textId="77777777" w:rsidR="00052B64" w:rsidRPr="00CE79EB" w:rsidRDefault="00052B64" w:rsidP="00FD419A">
      <w:pPr>
        <w:spacing w:after="0" w:line="480" w:lineRule="auto"/>
        <w:ind w:left="1440"/>
        <w:jc w:val="center"/>
        <w:rPr>
          <w:rFonts w:ascii="Times New Roman" w:hAnsi="Times New Roman" w:cs="Times New Roman"/>
          <w:sz w:val="24"/>
          <w:szCs w:val="24"/>
          <w:lang w:val="en-US"/>
        </w:rPr>
      </w:pPr>
    </w:p>
    <w:p w14:paraId="3A237F86" w14:textId="5D69782D" w:rsidR="006C1D0A" w:rsidRPr="00CE79EB" w:rsidRDefault="006C1D0A" w:rsidP="00FD419A">
      <w:pPr>
        <w:spacing w:after="0" w:line="480" w:lineRule="auto"/>
        <w:ind w:left="360"/>
        <w:jc w:val="both"/>
        <w:rPr>
          <w:rFonts w:ascii="Times New Roman" w:hAnsi="Times New Roman" w:cs="Times New Roman"/>
          <w:sz w:val="24"/>
          <w:szCs w:val="24"/>
          <w:lang w:val="en-US"/>
        </w:rPr>
      </w:pPr>
    </w:p>
    <w:p w14:paraId="244D7EEA" w14:textId="77777777" w:rsidR="00570B17" w:rsidRPr="00CE79EB" w:rsidRDefault="00570B17" w:rsidP="00FD419A">
      <w:pPr>
        <w:pStyle w:val="ListParagraph"/>
        <w:spacing w:after="0" w:line="480" w:lineRule="auto"/>
        <w:ind w:left="2160" w:hanging="720"/>
        <w:jc w:val="both"/>
        <w:rPr>
          <w:rFonts w:ascii="Times New Roman" w:hAnsi="Times New Roman" w:cs="Times New Roman"/>
          <w:sz w:val="24"/>
          <w:szCs w:val="24"/>
          <w:lang w:val="en-US"/>
        </w:rPr>
      </w:pPr>
    </w:p>
    <w:p w14:paraId="4C0AA4B5" w14:textId="300DB515" w:rsidR="00570B17" w:rsidRPr="00CE79EB" w:rsidRDefault="00570B17" w:rsidP="00FD419A">
      <w:pPr>
        <w:spacing w:after="0" w:line="480" w:lineRule="auto"/>
        <w:jc w:val="both"/>
        <w:rPr>
          <w:rFonts w:ascii="Times New Roman" w:hAnsi="Times New Roman" w:cs="Times New Roman"/>
          <w:sz w:val="24"/>
          <w:szCs w:val="24"/>
          <w:lang w:val="en-US"/>
        </w:rPr>
      </w:pPr>
    </w:p>
    <w:p w14:paraId="487B192D" w14:textId="77777777" w:rsidR="00B50F01" w:rsidRPr="00CE79EB" w:rsidRDefault="00B50F01" w:rsidP="00FD419A">
      <w:pPr>
        <w:pStyle w:val="ListParagraph"/>
        <w:spacing w:after="0" w:line="480" w:lineRule="auto"/>
        <w:ind w:left="1080"/>
        <w:jc w:val="both"/>
        <w:rPr>
          <w:rFonts w:ascii="Times New Roman" w:hAnsi="Times New Roman" w:cs="Times New Roman"/>
          <w:sz w:val="24"/>
          <w:szCs w:val="24"/>
          <w:lang w:val="en-US"/>
        </w:rPr>
      </w:pPr>
    </w:p>
    <w:p w14:paraId="6DA9107C" w14:textId="77777777" w:rsidR="00B50F01" w:rsidRPr="00B50F01" w:rsidRDefault="00B50F01" w:rsidP="00FD419A">
      <w:pPr>
        <w:pStyle w:val="ListParagraph"/>
        <w:spacing w:after="0" w:line="480" w:lineRule="auto"/>
        <w:ind w:left="1080"/>
        <w:jc w:val="both"/>
        <w:rPr>
          <w:sz w:val="28"/>
          <w:szCs w:val="28"/>
          <w:lang w:val="en-US"/>
        </w:rPr>
      </w:pPr>
    </w:p>
    <w:p w14:paraId="26156295" w14:textId="77777777" w:rsidR="00424198" w:rsidRPr="00424198" w:rsidRDefault="00424198" w:rsidP="00FD419A">
      <w:pPr>
        <w:pStyle w:val="ListParagraph"/>
        <w:spacing w:after="0" w:line="480" w:lineRule="auto"/>
        <w:ind w:left="1080"/>
        <w:jc w:val="both"/>
        <w:rPr>
          <w:sz w:val="28"/>
          <w:szCs w:val="28"/>
          <w:lang w:val="en-US"/>
        </w:rPr>
      </w:pPr>
    </w:p>
    <w:sectPr w:rsidR="00424198" w:rsidRPr="0042419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28852D" w14:textId="77777777" w:rsidR="0009225F" w:rsidRDefault="0009225F" w:rsidP="00CE79EB">
      <w:pPr>
        <w:spacing w:after="0" w:line="240" w:lineRule="auto"/>
      </w:pPr>
      <w:r>
        <w:separator/>
      </w:r>
    </w:p>
  </w:endnote>
  <w:endnote w:type="continuationSeparator" w:id="0">
    <w:p w14:paraId="0430E333" w14:textId="77777777" w:rsidR="0009225F" w:rsidRDefault="0009225F" w:rsidP="00CE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9F937" w14:textId="77777777" w:rsidR="0009225F" w:rsidRDefault="0009225F" w:rsidP="00CE79EB">
      <w:pPr>
        <w:spacing w:after="0" w:line="240" w:lineRule="auto"/>
      </w:pPr>
      <w:r>
        <w:separator/>
      </w:r>
    </w:p>
  </w:footnote>
  <w:footnote w:type="continuationSeparator" w:id="0">
    <w:p w14:paraId="3576FE89" w14:textId="77777777" w:rsidR="0009225F" w:rsidRDefault="0009225F" w:rsidP="00CE79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82F58" w14:textId="516A6567" w:rsidR="00CE79EB" w:rsidRDefault="00CE79EB">
    <w:pPr>
      <w:pStyle w:val="Header"/>
    </w:pPr>
    <w:r>
      <w:rPr>
        <w:noProof/>
        <w:lang w:val="en-US"/>
      </w:rPr>
      <mc:AlternateContent>
        <mc:Choice Requires="wps">
          <w:drawing>
            <wp:anchor distT="0" distB="0" distL="114300" distR="114300" simplePos="0" relativeHeight="251660288" behindDoc="0" locked="0" layoutInCell="0" allowOverlap="1" wp14:anchorId="79C108DD" wp14:editId="7D7E0E6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5C2B6" w14:textId="270DBE3A" w:rsidR="00CE79EB" w:rsidRPr="006656ED" w:rsidRDefault="00CE79EB">
                          <w:pPr>
                            <w:spacing w:after="0" w:line="240" w:lineRule="auto"/>
                            <w:jc w:val="right"/>
                            <w:rPr>
                              <w:rFonts w:ascii="Times New Roman" w:hAnsi="Times New Roman" w:cs="Times New Roman"/>
                              <w:b/>
                              <w:noProof/>
                              <w:sz w:val="24"/>
                              <w:szCs w:val="24"/>
                              <w:lang w:val="en-US"/>
                            </w:rPr>
                          </w:pPr>
                          <w:r w:rsidRPr="006656ED">
                            <w:rPr>
                              <w:rFonts w:ascii="Times New Roman" w:hAnsi="Times New Roman" w:cs="Times New Roman"/>
                              <w:b/>
                              <w:noProof/>
                              <w:sz w:val="24"/>
                              <w:szCs w:val="24"/>
                              <w:lang w:val="en-US"/>
                            </w:rPr>
                            <w:t xml:space="preserve">Judgment No. SC </w:t>
                          </w:r>
                          <w:r w:rsidR="006656ED">
                            <w:rPr>
                              <w:rFonts w:ascii="Times New Roman" w:hAnsi="Times New Roman" w:cs="Times New Roman"/>
                              <w:b/>
                              <w:noProof/>
                              <w:sz w:val="24"/>
                              <w:szCs w:val="24"/>
                              <w:lang w:val="en-US"/>
                            </w:rPr>
                            <w:t>114</w:t>
                          </w:r>
                          <w:r w:rsidRPr="006656ED">
                            <w:rPr>
                              <w:rFonts w:ascii="Times New Roman" w:hAnsi="Times New Roman" w:cs="Times New Roman"/>
                              <w:b/>
                              <w:noProof/>
                              <w:sz w:val="24"/>
                              <w:szCs w:val="24"/>
                              <w:lang w:val="en-US"/>
                            </w:rPr>
                            <w:t xml:space="preserve">/23 </w:t>
                          </w:r>
                        </w:p>
                        <w:p w14:paraId="6C018395" w14:textId="445F1C40" w:rsidR="00CE79EB" w:rsidRPr="006656ED" w:rsidRDefault="00CE79EB">
                          <w:pPr>
                            <w:spacing w:after="0" w:line="240" w:lineRule="auto"/>
                            <w:jc w:val="right"/>
                            <w:rPr>
                              <w:rFonts w:ascii="Times New Roman" w:hAnsi="Times New Roman" w:cs="Times New Roman"/>
                              <w:b/>
                              <w:noProof/>
                              <w:sz w:val="24"/>
                              <w:szCs w:val="24"/>
                              <w:lang w:val="en-US"/>
                            </w:rPr>
                          </w:pPr>
                          <w:r w:rsidRPr="006656ED">
                            <w:rPr>
                              <w:rFonts w:ascii="Times New Roman" w:hAnsi="Times New Roman" w:cs="Times New Roman"/>
                              <w:b/>
                              <w:noProof/>
                              <w:sz w:val="24"/>
                              <w:szCs w:val="24"/>
                              <w:lang w:val="en-US"/>
                            </w:rPr>
                            <w:t>Chamber Application No. SC 260/23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9C108DD"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6945C2B6" w14:textId="270DBE3A" w:rsidR="00CE79EB" w:rsidRPr="006656ED" w:rsidRDefault="00CE79EB">
                    <w:pPr>
                      <w:spacing w:after="0" w:line="240" w:lineRule="auto"/>
                      <w:jc w:val="right"/>
                      <w:rPr>
                        <w:rFonts w:ascii="Times New Roman" w:hAnsi="Times New Roman" w:cs="Times New Roman"/>
                        <w:b/>
                        <w:noProof/>
                        <w:sz w:val="24"/>
                        <w:szCs w:val="24"/>
                        <w:lang w:val="en-US"/>
                      </w:rPr>
                    </w:pPr>
                    <w:r w:rsidRPr="006656ED">
                      <w:rPr>
                        <w:rFonts w:ascii="Times New Roman" w:hAnsi="Times New Roman" w:cs="Times New Roman"/>
                        <w:b/>
                        <w:noProof/>
                        <w:sz w:val="24"/>
                        <w:szCs w:val="24"/>
                        <w:lang w:val="en-US"/>
                      </w:rPr>
                      <w:t xml:space="preserve">Judgment No. SC </w:t>
                    </w:r>
                    <w:r w:rsidR="006656ED">
                      <w:rPr>
                        <w:rFonts w:ascii="Times New Roman" w:hAnsi="Times New Roman" w:cs="Times New Roman"/>
                        <w:b/>
                        <w:noProof/>
                        <w:sz w:val="24"/>
                        <w:szCs w:val="24"/>
                        <w:lang w:val="en-US"/>
                      </w:rPr>
                      <w:t>114</w:t>
                    </w:r>
                    <w:r w:rsidRPr="006656ED">
                      <w:rPr>
                        <w:rFonts w:ascii="Times New Roman" w:hAnsi="Times New Roman" w:cs="Times New Roman"/>
                        <w:b/>
                        <w:noProof/>
                        <w:sz w:val="24"/>
                        <w:szCs w:val="24"/>
                        <w:lang w:val="en-US"/>
                      </w:rPr>
                      <w:t xml:space="preserve">/23 </w:t>
                    </w:r>
                  </w:p>
                  <w:p w14:paraId="6C018395" w14:textId="445F1C40" w:rsidR="00CE79EB" w:rsidRPr="006656ED" w:rsidRDefault="00CE79EB">
                    <w:pPr>
                      <w:spacing w:after="0" w:line="240" w:lineRule="auto"/>
                      <w:jc w:val="right"/>
                      <w:rPr>
                        <w:rFonts w:ascii="Times New Roman" w:hAnsi="Times New Roman" w:cs="Times New Roman"/>
                        <w:b/>
                        <w:noProof/>
                        <w:sz w:val="24"/>
                        <w:szCs w:val="24"/>
                        <w:lang w:val="en-US"/>
                      </w:rPr>
                    </w:pPr>
                    <w:r w:rsidRPr="006656ED">
                      <w:rPr>
                        <w:rFonts w:ascii="Times New Roman" w:hAnsi="Times New Roman" w:cs="Times New Roman"/>
                        <w:b/>
                        <w:noProof/>
                        <w:sz w:val="24"/>
                        <w:szCs w:val="24"/>
                        <w:lang w:val="en-US"/>
                      </w:rPr>
                      <w:t>Chamber Application No. SC 260/23</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67FC6D72" wp14:editId="59FFA65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4413375" w14:textId="77777777" w:rsidR="00CE79EB" w:rsidRDefault="00CE79EB">
                          <w:pPr>
                            <w:spacing w:after="0" w:line="240" w:lineRule="auto"/>
                            <w:rPr>
                              <w:color w:val="FFFFFF" w:themeColor="background1"/>
                            </w:rPr>
                          </w:pPr>
                          <w:r>
                            <w:fldChar w:fldCharType="begin"/>
                          </w:r>
                          <w:r>
                            <w:instrText xml:space="preserve"> PAGE   \* MERGEFORMAT </w:instrText>
                          </w:r>
                          <w:r>
                            <w:fldChar w:fldCharType="separate"/>
                          </w:r>
                          <w:r w:rsidR="006656ED" w:rsidRPr="006656ED">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7FC6D72"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54413375" w14:textId="77777777" w:rsidR="00CE79EB" w:rsidRDefault="00CE79EB">
                    <w:pPr>
                      <w:spacing w:after="0" w:line="240" w:lineRule="auto"/>
                      <w:rPr>
                        <w:color w:val="FFFFFF" w:themeColor="background1"/>
                      </w:rPr>
                    </w:pPr>
                    <w:r>
                      <w:fldChar w:fldCharType="begin"/>
                    </w:r>
                    <w:r>
                      <w:instrText xml:space="preserve"> PAGE   \* MERGEFORMAT </w:instrText>
                    </w:r>
                    <w:r>
                      <w:fldChar w:fldCharType="separate"/>
                    </w:r>
                    <w:r w:rsidR="006656ED" w:rsidRPr="006656ED">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80798"/>
    <w:multiLevelType w:val="hybridMultilevel"/>
    <w:tmpl w:val="8E5CE63A"/>
    <w:lvl w:ilvl="0" w:tplc="2CECB2B6">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15:restartNumberingAfterBreak="0">
    <w:nsid w:val="07515E34"/>
    <w:multiLevelType w:val="hybridMultilevel"/>
    <w:tmpl w:val="A96E8CD0"/>
    <w:lvl w:ilvl="0" w:tplc="525E66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01725"/>
    <w:multiLevelType w:val="hybridMultilevel"/>
    <w:tmpl w:val="EA403D88"/>
    <w:lvl w:ilvl="0" w:tplc="A88C81EE">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DFC665B"/>
    <w:multiLevelType w:val="hybridMultilevel"/>
    <w:tmpl w:val="5B5C677A"/>
    <w:lvl w:ilvl="0" w:tplc="6BCC0D74">
      <w:start w:val="1"/>
      <w:numFmt w:val="low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15:restartNumberingAfterBreak="0">
    <w:nsid w:val="3D4964F5"/>
    <w:multiLevelType w:val="hybridMultilevel"/>
    <w:tmpl w:val="4746B4C6"/>
    <w:lvl w:ilvl="0" w:tplc="87FEA8B2">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15:restartNumberingAfterBreak="0">
    <w:nsid w:val="41A813BB"/>
    <w:multiLevelType w:val="hybridMultilevel"/>
    <w:tmpl w:val="310C13BA"/>
    <w:lvl w:ilvl="0" w:tplc="44609D1E">
      <w:start w:val="1"/>
      <w:numFmt w:val="decimal"/>
      <w:lvlText w:val="%1."/>
      <w:lvlJc w:val="left"/>
      <w:pPr>
        <w:ind w:left="1440" w:hanging="360"/>
      </w:pPr>
      <w:rPr>
        <w:rFonts w:hint="default"/>
      </w:rPr>
    </w:lvl>
    <w:lvl w:ilvl="1" w:tplc="30090019">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15:restartNumberingAfterBreak="0">
    <w:nsid w:val="46D06804"/>
    <w:multiLevelType w:val="hybridMultilevel"/>
    <w:tmpl w:val="321A7F9A"/>
    <w:lvl w:ilvl="0" w:tplc="377ABE1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65070064"/>
    <w:multiLevelType w:val="hybridMultilevel"/>
    <w:tmpl w:val="302C6D46"/>
    <w:lvl w:ilvl="0" w:tplc="B22CF01C">
      <w:start w:val="5"/>
      <w:numFmt w:val="decimal"/>
      <w:lvlText w:val="%1"/>
      <w:lvlJc w:val="left"/>
      <w:pPr>
        <w:ind w:left="1260" w:hanging="360"/>
      </w:pPr>
      <w:rPr>
        <w:rFonts w:hint="default"/>
        <w:b w:val="0"/>
      </w:rPr>
    </w:lvl>
    <w:lvl w:ilvl="1" w:tplc="30090019" w:tentative="1">
      <w:start w:val="1"/>
      <w:numFmt w:val="lowerLetter"/>
      <w:lvlText w:val="%2."/>
      <w:lvlJc w:val="left"/>
      <w:pPr>
        <w:ind w:left="1980" w:hanging="360"/>
      </w:pPr>
    </w:lvl>
    <w:lvl w:ilvl="2" w:tplc="3009001B" w:tentative="1">
      <w:start w:val="1"/>
      <w:numFmt w:val="lowerRoman"/>
      <w:lvlText w:val="%3."/>
      <w:lvlJc w:val="right"/>
      <w:pPr>
        <w:ind w:left="2700" w:hanging="180"/>
      </w:pPr>
    </w:lvl>
    <w:lvl w:ilvl="3" w:tplc="3009000F" w:tentative="1">
      <w:start w:val="1"/>
      <w:numFmt w:val="decimal"/>
      <w:lvlText w:val="%4."/>
      <w:lvlJc w:val="left"/>
      <w:pPr>
        <w:ind w:left="3420" w:hanging="360"/>
      </w:pPr>
    </w:lvl>
    <w:lvl w:ilvl="4" w:tplc="30090019" w:tentative="1">
      <w:start w:val="1"/>
      <w:numFmt w:val="lowerLetter"/>
      <w:lvlText w:val="%5."/>
      <w:lvlJc w:val="left"/>
      <w:pPr>
        <w:ind w:left="4140" w:hanging="360"/>
      </w:pPr>
    </w:lvl>
    <w:lvl w:ilvl="5" w:tplc="3009001B" w:tentative="1">
      <w:start w:val="1"/>
      <w:numFmt w:val="lowerRoman"/>
      <w:lvlText w:val="%6."/>
      <w:lvlJc w:val="right"/>
      <w:pPr>
        <w:ind w:left="4860" w:hanging="180"/>
      </w:pPr>
    </w:lvl>
    <w:lvl w:ilvl="6" w:tplc="3009000F" w:tentative="1">
      <w:start w:val="1"/>
      <w:numFmt w:val="decimal"/>
      <w:lvlText w:val="%7."/>
      <w:lvlJc w:val="left"/>
      <w:pPr>
        <w:ind w:left="5580" w:hanging="360"/>
      </w:pPr>
    </w:lvl>
    <w:lvl w:ilvl="7" w:tplc="30090019" w:tentative="1">
      <w:start w:val="1"/>
      <w:numFmt w:val="lowerLetter"/>
      <w:lvlText w:val="%8."/>
      <w:lvlJc w:val="left"/>
      <w:pPr>
        <w:ind w:left="6300" w:hanging="360"/>
      </w:pPr>
    </w:lvl>
    <w:lvl w:ilvl="8" w:tplc="3009001B" w:tentative="1">
      <w:start w:val="1"/>
      <w:numFmt w:val="lowerRoman"/>
      <w:lvlText w:val="%9."/>
      <w:lvlJc w:val="right"/>
      <w:pPr>
        <w:ind w:left="7020" w:hanging="180"/>
      </w:pPr>
    </w:lvl>
  </w:abstractNum>
  <w:abstractNum w:abstractNumId="8" w15:restartNumberingAfterBreak="0">
    <w:nsid w:val="683343CC"/>
    <w:multiLevelType w:val="hybridMultilevel"/>
    <w:tmpl w:val="794E2E5E"/>
    <w:lvl w:ilvl="0" w:tplc="3009000F">
      <w:start w:val="3"/>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num w:numId="1">
    <w:abstractNumId w:val="2"/>
  </w:num>
  <w:num w:numId="2">
    <w:abstractNumId w:val="3"/>
  </w:num>
  <w:num w:numId="3">
    <w:abstractNumId w:val="5"/>
  </w:num>
  <w:num w:numId="4">
    <w:abstractNumId w:val="4"/>
  </w:num>
  <w:num w:numId="5">
    <w:abstractNumId w:val="0"/>
  </w:num>
  <w:num w:numId="6">
    <w:abstractNumId w:val="6"/>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5A"/>
    <w:rsid w:val="00040E8A"/>
    <w:rsid w:val="00052B64"/>
    <w:rsid w:val="00060832"/>
    <w:rsid w:val="00071F98"/>
    <w:rsid w:val="0009225F"/>
    <w:rsid w:val="000A3180"/>
    <w:rsid w:val="000F3B5F"/>
    <w:rsid w:val="00104C6B"/>
    <w:rsid w:val="00140C06"/>
    <w:rsid w:val="00177CBE"/>
    <w:rsid w:val="00181F99"/>
    <w:rsid w:val="0019298A"/>
    <w:rsid w:val="001D5F17"/>
    <w:rsid w:val="001E30EE"/>
    <w:rsid w:val="00210D19"/>
    <w:rsid w:val="00224CAA"/>
    <w:rsid w:val="00233D93"/>
    <w:rsid w:val="002B41B0"/>
    <w:rsid w:val="002F2A94"/>
    <w:rsid w:val="002F596F"/>
    <w:rsid w:val="003049D6"/>
    <w:rsid w:val="00312D14"/>
    <w:rsid w:val="00324800"/>
    <w:rsid w:val="00361AB6"/>
    <w:rsid w:val="003708E5"/>
    <w:rsid w:val="003C6EAB"/>
    <w:rsid w:val="003D55ED"/>
    <w:rsid w:val="003E1800"/>
    <w:rsid w:val="0041312C"/>
    <w:rsid w:val="00424198"/>
    <w:rsid w:val="00431A6B"/>
    <w:rsid w:val="0046054C"/>
    <w:rsid w:val="00475B30"/>
    <w:rsid w:val="00486631"/>
    <w:rsid w:val="004C0460"/>
    <w:rsid w:val="004D5F8D"/>
    <w:rsid w:val="004E39EA"/>
    <w:rsid w:val="004F4188"/>
    <w:rsid w:val="005128D2"/>
    <w:rsid w:val="00531F8E"/>
    <w:rsid w:val="005614E5"/>
    <w:rsid w:val="00570673"/>
    <w:rsid w:val="00570B17"/>
    <w:rsid w:val="0057401D"/>
    <w:rsid w:val="00576C3C"/>
    <w:rsid w:val="005B041E"/>
    <w:rsid w:val="005B3AFE"/>
    <w:rsid w:val="005E6922"/>
    <w:rsid w:val="006228FF"/>
    <w:rsid w:val="0065568A"/>
    <w:rsid w:val="006656ED"/>
    <w:rsid w:val="006C1D0A"/>
    <w:rsid w:val="006C4328"/>
    <w:rsid w:val="006E701D"/>
    <w:rsid w:val="006F3616"/>
    <w:rsid w:val="006F3956"/>
    <w:rsid w:val="00743517"/>
    <w:rsid w:val="00745942"/>
    <w:rsid w:val="007678B9"/>
    <w:rsid w:val="00770FF4"/>
    <w:rsid w:val="007723AA"/>
    <w:rsid w:val="007F1DBC"/>
    <w:rsid w:val="00821973"/>
    <w:rsid w:val="00874F0C"/>
    <w:rsid w:val="00920281"/>
    <w:rsid w:val="00943BC8"/>
    <w:rsid w:val="00970F8B"/>
    <w:rsid w:val="009C37BA"/>
    <w:rsid w:val="009D27FF"/>
    <w:rsid w:val="009D2B90"/>
    <w:rsid w:val="00A205F9"/>
    <w:rsid w:val="00A26099"/>
    <w:rsid w:val="00A473A2"/>
    <w:rsid w:val="00A65109"/>
    <w:rsid w:val="00A671C8"/>
    <w:rsid w:val="00A84FA9"/>
    <w:rsid w:val="00A86F19"/>
    <w:rsid w:val="00AB61F6"/>
    <w:rsid w:val="00AC3098"/>
    <w:rsid w:val="00AD3AB9"/>
    <w:rsid w:val="00B01271"/>
    <w:rsid w:val="00B21D0C"/>
    <w:rsid w:val="00B249E2"/>
    <w:rsid w:val="00B50F01"/>
    <w:rsid w:val="00B773CE"/>
    <w:rsid w:val="00BB402D"/>
    <w:rsid w:val="00BB59CF"/>
    <w:rsid w:val="00C60AFF"/>
    <w:rsid w:val="00C875FA"/>
    <w:rsid w:val="00C91CE8"/>
    <w:rsid w:val="00CA1AC6"/>
    <w:rsid w:val="00CB0B08"/>
    <w:rsid w:val="00CB22AB"/>
    <w:rsid w:val="00CE79EB"/>
    <w:rsid w:val="00CF21BB"/>
    <w:rsid w:val="00D217DA"/>
    <w:rsid w:val="00D47617"/>
    <w:rsid w:val="00D70B6B"/>
    <w:rsid w:val="00D87DAD"/>
    <w:rsid w:val="00D90FD2"/>
    <w:rsid w:val="00DC254B"/>
    <w:rsid w:val="00DC40C1"/>
    <w:rsid w:val="00DD212C"/>
    <w:rsid w:val="00DF2AC0"/>
    <w:rsid w:val="00DF7152"/>
    <w:rsid w:val="00E242D3"/>
    <w:rsid w:val="00E242F3"/>
    <w:rsid w:val="00E24DC9"/>
    <w:rsid w:val="00E65FF5"/>
    <w:rsid w:val="00E701CF"/>
    <w:rsid w:val="00EB29CA"/>
    <w:rsid w:val="00EC3B79"/>
    <w:rsid w:val="00EE29BB"/>
    <w:rsid w:val="00EE432F"/>
    <w:rsid w:val="00F1156D"/>
    <w:rsid w:val="00F1189A"/>
    <w:rsid w:val="00F32647"/>
    <w:rsid w:val="00F33EA9"/>
    <w:rsid w:val="00F73595"/>
    <w:rsid w:val="00F770A3"/>
    <w:rsid w:val="00FA285A"/>
    <w:rsid w:val="00FD419A"/>
    <w:rsid w:val="00FE165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130C44D"/>
  <w15:chartTrackingRefBased/>
  <w15:docId w15:val="{7AE5CE96-C279-4424-8531-63CBEFDA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F8E"/>
    <w:pPr>
      <w:ind w:left="720"/>
      <w:contextualSpacing/>
    </w:pPr>
  </w:style>
  <w:style w:type="paragraph" w:styleId="BalloonText">
    <w:name w:val="Balloon Text"/>
    <w:basedOn w:val="Normal"/>
    <w:link w:val="BalloonTextChar"/>
    <w:uiPriority w:val="99"/>
    <w:semiHidden/>
    <w:unhideWhenUsed/>
    <w:rsid w:val="00475B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B30"/>
    <w:rPr>
      <w:rFonts w:ascii="Segoe UI" w:hAnsi="Segoe UI" w:cs="Segoe UI"/>
      <w:sz w:val="18"/>
      <w:szCs w:val="18"/>
    </w:rPr>
  </w:style>
  <w:style w:type="paragraph" w:styleId="Header">
    <w:name w:val="header"/>
    <w:basedOn w:val="Normal"/>
    <w:link w:val="HeaderChar"/>
    <w:uiPriority w:val="99"/>
    <w:unhideWhenUsed/>
    <w:rsid w:val="00CE79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9EB"/>
  </w:style>
  <w:style w:type="paragraph" w:styleId="Footer">
    <w:name w:val="footer"/>
    <w:basedOn w:val="Normal"/>
    <w:link w:val="FooterChar"/>
    <w:uiPriority w:val="99"/>
    <w:unhideWhenUsed/>
    <w:rsid w:val="00CE79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615AE-6313-4BA5-BDE2-7EC47CAA7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JSC</cp:lastModifiedBy>
  <cp:revision>2</cp:revision>
  <cp:lastPrinted>2023-10-08T16:13:00Z</cp:lastPrinted>
  <dcterms:created xsi:type="dcterms:W3CDTF">2023-11-06T12:19:00Z</dcterms:created>
  <dcterms:modified xsi:type="dcterms:W3CDTF">2023-11-06T12:19:00Z</dcterms:modified>
</cp:coreProperties>
</file>