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AC4" w:rsidRDefault="00543AC4" w:rsidP="00AA2229">
      <w:pPr>
        <w:spacing w:after="0" w:line="360" w:lineRule="auto"/>
        <w:contextualSpacing/>
        <w:jc w:val="center"/>
        <w:rPr>
          <w:rFonts w:ascii="Times New Roman" w:eastAsia="Calibri" w:hAnsi="Times New Roman" w:cs="Times New Roman"/>
          <w:b/>
          <w:sz w:val="24"/>
        </w:rPr>
      </w:pPr>
      <w:bookmarkStart w:id="0" w:name="_GoBack"/>
      <w:bookmarkEnd w:id="0"/>
    </w:p>
    <w:p w:rsidR="0014076E" w:rsidRPr="00E47DAC" w:rsidRDefault="00232B58" w:rsidP="00AA2229">
      <w:pPr>
        <w:spacing w:after="0" w:line="360" w:lineRule="auto"/>
        <w:contextualSpacing/>
        <w:jc w:val="center"/>
        <w:rPr>
          <w:rFonts w:ascii="Times New Roman" w:eastAsia="Calibri" w:hAnsi="Times New Roman" w:cs="Times New Roman"/>
          <w:b/>
          <w:sz w:val="24"/>
        </w:rPr>
      </w:pPr>
      <w:r>
        <w:rPr>
          <w:rFonts w:ascii="Times New Roman" w:eastAsia="Calibri" w:hAnsi="Times New Roman" w:cs="Times New Roman"/>
          <w:b/>
          <w:sz w:val="24"/>
        </w:rPr>
        <w:t xml:space="preserve"> </w:t>
      </w:r>
    </w:p>
    <w:p w:rsidR="0014076E" w:rsidRPr="00E47DAC" w:rsidRDefault="0014076E" w:rsidP="00003487">
      <w:pPr>
        <w:spacing w:after="0" w:line="240" w:lineRule="auto"/>
        <w:ind w:left="720"/>
        <w:contextualSpacing/>
        <w:jc w:val="center"/>
        <w:rPr>
          <w:rFonts w:ascii="Times New Roman" w:eastAsia="Calibri" w:hAnsi="Times New Roman" w:cs="Times New Roman"/>
          <w:b/>
          <w:sz w:val="24"/>
        </w:rPr>
      </w:pPr>
    </w:p>
    <w:p w:rsidR="003A4A13" w:rsidRPr="00E47DAC" w:rsidRDefault="00003487" w:rsidP="00132632">
      <w:pPr>
        <w:numPr>
          <w:ilvl w:val="0"/>
          <w:numId w:val="1"/>
        </w:numPr>
        <w:spacing w:after="0" w:line="240" w:lineRule="auto"/>
        <w:ind w:left="0" w:firstLine="0"/>
        <w:contextualSpacing/>
        <w:jc w:val="center"/>
        <w:rPr>
          <w:rFonts w:ascii="Times New Roman" w:eastAsia="Calibri" w:hAnsi="Times New Roman" w:cs="Times New Roman"/>
          <w:b/>
          <w:sz w:val="24"/>
        </w:rPr>
      </w:pPr>
      <w:r w:rsidRPr="00E47DAC">
        <w:rPr>
          <w:rFonts w:ascii="Times New Roman" w:eastAsia="Calibri" w:hAnsi="Times New Roman" w:cs="Times New Roman"/>
          <w:b/>
          <w:sz w:val="24"/>
        </w:rPr>
        <w:t xml:space="preserve">    THE     TRUSTEES     FOR     THE     TIME     BEING     </w:t>
      </w:r>
      <w:r w:rsidR="00D002A4" w:rsidRPr="00E47DAC">
        <w:rPr>
          <w:rFonts w:ascii="Times New Roman" w:eastAsia="Calibri" w:hAnsi="Times New Roman" w:cs="Times New Roman"/>
          <w:b/>
          <w:sz w:val="24"/>
        </w:rPr>
        <w:t>OF</w:t>
      </w:r>
      <w:r w:rsidRPr="00E47DAC">
        <w:rPr>
          <w:rFonts w:ascii="Times New Roman" w:eastAsia="Calibri" w:hAnsi="Times New Roman" w:cs="Times New Roman"/>
          <w:b/>
          <w:sz w:val="24"/>
        </w:rPr>
        <w:t xml:space="preserve">     CORNERSTONE     </w:t>
      </w:r>
      <w:r w:rsidR="00D002A4" w:rsidRPr="00E47DAC">
        <w:rPr>
          <w:rFonts w:ascii="Times New Roman" w:eastAsia="Calibri" w:hAnsi="Times New Roman" w:cs="Times New Roman"/>
          <w:b/>
          <w:sz w:val="24"/>
        </w:rPr>
        <w:t>TRUST</w:t>
      </w:r>
      <w:r w:rsidRPr="00E47DAC">
        <w:rPr>
          <w:rFonts w:ascii="Times New Roman" w:eastAsia="Calibri" w:hAnsi="Times New Roman" w:cs="Times New Roman"/>
          <w:b/>
          <w:sz w:val="24"/>
        </w:rPr>
        <w:t xml:space="preserve">  </w:t>
      </w:r>
      <w:r w:rsidR="00516B85" w:rsidRPr="00E47DAC">
        <w:rPr>
          <w:rFonts w:ascii="Times New Roman" w:eastAsia="Calibri" w:hAnsi="Times New Roman" w:cs="Times New Roman"/>
          <w:b/>
          <w:sz w:val="24"/>
        </w:rPr>
        <w:t xml:space="preserve">   (2) </w:t>
      </w:r>
      <w:r w:rsidRPr="00E47DAC">
        <w:rPr>
          <w:rFonts w:ascii="Times New Roman" w:eastAsia="Calibri" w:hAnsi="Times New Roman" w:cs="Times New Roman"/>
          <w:b/>
          <w:sz w:val="24"/>
        </w:rPr>
        <w:t xml:space="preserve">     JULIUS     TAWONA     </w:t>
      </w:r>
      <w:r w:rsidR="00516B85" w:rsidRPr="00E47DAC">
        <w:rPr>
          <w:rFonts w:ascii="Times New Roman" w:eastAsia="Calibri" w:hAnsi="Times New Roman" w:cs="Times New Roman"/>
          <w:b/>
          <w:sz w:val="24"/>
        </w:rPr>
        <w:t>MAKONI</w:t>
      </w:r>
      <w:r w:rsidRPr="00E47DAC">
        <w:rPr>
          <w:rFonts w:ascii="Times New Roman" w:eastAsia="Calibri" w:hAnsi="Times New Roman" w:cs="Times New Roman"/>
          <w:b/>
          <w:sz w:val="24"/>
        </w:rPr>
        <w:t xml:space="preserve">     (3)     THE TRUSTEES     FOR     THE     TIME     BEING     OF     RYVONNE     </w:t>
      </w:r>
      <w:r w:rsidR="00516B85" w:rsidRPr="00E47DAC">
        <w:rPr>
          <w:rFonts w:ascii="Times New Roman" w:eastAsia="Calibri" w:hAnsi="Times New Roman" w:cs="Times New Roman"/>
          <w:b/>
          <w:sz w:val="24"/>
        </w:rPr>
        <w:t>TRUST</w:t>
      </w:r>
    </w:p>
    <w:p w:rsidR="003A4A13" w:rsidRPr="00E47DAC" w:rsidRDefault="003A4A13" w:rsidP="00003487">
      <w:pPr>
        <w:spacing w:after="0" w:line="240" w:lineRule="auto"/>
        <w:contextualSpacing/>
        <w:jc w:val="center"/>
        <w:rPr>
          <w:rFonts w:ascii="Times New Roman" w:eastAsia="Calibri" w:hAnsi="Times New Roman" w:cs="Times New Roman"/>
          <w:b/>
          <w:sz w:val="24"/>
        </w:rPr>
      </w:pPr>
      <w:r w:rsidRPr="00E47DAC">
        <w:rPr>
          <w:rFonts w:ascii="Times New Roman" w:eastAsia="Calibri" w:hAnsi="Times New Roman" w:cs="Times New Roman"/>
          <w:b/>
          <w:sz w:val="24"/>
        </w:rPr>
        <w:t>v</w:t>
      </w:r>
    </w:p>
    <w:p w:rsidR="003A4A13" w:rsidRPr="00E47DAC" w:rsidRDefault="00003487" w:rsidP="00003487">
      <w:pPr>
        <w:spacing w:after="0" w:line="240" w:lineRule="auto"/>
        <w:contextualSpacing/>
        <w:jc w:val="center"/>
        <w:rPr>
          <w:rFonts w:ascii="Times New Roman" w:eastAsia="Calibri" w:hAnsi="Times New Roman" w:cs="Times New Roman"/>
          <w:b/>
          <w:sz w:val="24"/>
        </w:rPr>
      </w:pPr>
      <w:r w:rsidRPr="00E47DAC">
        <w:rPr>
          <w:rFonts w:ascii="Times New Roman" w:eastAsia="Calibri" w:hAnsi="Times New Roman" w:cs="Times New Roman"/>
          <w:b/>
          <w:sz w:val="24"/>
        </w:rPr>
        <w:t xml:space="preserve">NMB     BANK     </w:t>
      </w:r>
      <w:r w:rsidR="00516B85" w:rsidRPr="00E47DAC">
        <w:rPr>
          <w:rFonts w:ascii="Times New Roman" w:eastAsia="Calibri" w:hAnsi="Times New Roman" w:cs="Times New Roman"/>
          <w:b/>
          <w:sz w:val="24"/>
        </w:rPr>
        <w:t>LIMITED</w:t>
      </w:r>
    </w:p>
    <w:p w:rsidR="003A4A13" w:rsidRPr="00E47DAC" w:rsidRDefault="003A4A13" w:rsidP="00627090">
      <w:pPr>
        <w:spacing w:after="0" w:line="480" w:lineRule="auto"/>
        <w:rPr>
          <w:rFonts w:ascii="Times New Roman" w:eastAsia="Calibri" w:hAnsi="Times New Roman" w:cs="Times New Roman"/>
          <w:b/>
          <w:sz w:val="24"/>
        </w:rPr>
      </w:pPr>
    </w:p>
    <w:p w:rsidR="003A4A13" w:rsidRPr="00E47DAC" w:rsidRDefault="003A4A13" w:rsidP="00AA2229">
      <w:pPr>
        <w:spacing w:after="0" w:line="360" w:lineRule="auto"/>
        <w:jc w:val="both"/>
        <w:rPr>
          <w:rFonts w:ascii="Times New Roman" w:eastAsia="Calibri" w:hAnsi="Times New Roman" w:cs="Times New Roman"/>
          <w:b/>
          <w:sz w:val="24"/>
        </w:rPr>
      </w:pPr>
    </w:p>
    <w:p w:rsidR="003A4A13" w:rsidRPr="00E47DAC" w:rsidRDefault="003A4A13" w:rsidP="00627090">
      <w:pPr>
        <w:spacing w:after="0" w:line="240" w:lineRule="auto"/>
        <w:jc w:val="both"/>
        <w:rPr>
          <w:rFonts w:ascii="Times New Roman" w:eastAsia="Calibri" w:hAnsi="Times New Roman" w:cs="Times New Roman"/>
          <w:b/>
          <w:sz w:val="24"/>
        </w:rPr>
      </w:pPr>
      <w:r w:rsidRPr="00E47DAC">
        <w:rPr>
          <w:rFonts w:ascii="Times New Roman" w:eastAsia="Calibri" w:hAnsi="Times New Roman" w:cs="Times New Roman"/>
          <w:b/>
          <w:sz w:val="24"/>
        </w:rPr>
        <w:t>SUPREME COURT OF ZIMBABWE</w:t>
      </w:r>
    </w:p>
    <w:p w:rsidR="003A4A13" w:rsidRPr="00E47DAC" w:rsidRDefault="00B46E02" w:rsidP="00627090">
      <w:pPr>
        <w:spacing w:after="0" w:line="240" w:lineRule="auto"/>
        <w:jc w:val="both"/>
        <w:rPr>
          <w:rFonts w:ascii="Times New Roman" w:eastAsia="Calibri" w:hAnsi="Times New Roman" w:cs="Times New Roman"/>
          <w:b/>
          <w:sz w:val="24"/>
        </w:rPr>
      </w:pPr>
      <w:r w:rsidRPr="00E47DAC">
        <w:rPr>
          <w:rFonts w:ascii="Times New Roman" w:eastAsia="Calibri" w:hAnsi="Times New Roman" w:cs="Times New Roman"/>
          <w:b/>
          <w:sz w:val="24"/>
        </w:rPr>
        <w:t>HLATSHWAYO JA, PATEL</w:t>
      </w:r>
      <w:r w:rsidR="003A4A13" w:rsidRPr="00E47DAC">
        <w:rPr>
          <w:rFonts w:ascii="Times New Roman" w:eastAsia="Calibri" w:hAnsi="Times New Roman" w:cs="Times New Roman"/>
          <w:b/>
          <w:sz w:val="24"/>
        </w:rPr>
        <w:t xml:space="preserve"> JA</w:t>
      </w:r>
      <w:r w:rsidRPr="00E47DAC">
        <w:rPr>
          <w:rFonts w:ascii="Times New Roman" w:eastAsia="Calibri" w:hAnsi="Times New Roman" w:cs="Times New Roman"/>
          <w:b/>
          <w:sz w:val="24"/>
        </w:rPr>
        <w:t xml:space="preserve"> &amp; MAVANGIRA</w:t>
      </w:r>
      <w:r w:rsidR="003A4A13" w:rsidRPr="00E47DAC">
        <w:rPr>
          <w:rFonts w:ascii="Times New Roman" w:eastAsia="Calibri" w:hAnsi="Times New Roman" w:cs="Times New Roman"/>
          <w:b/>
          <w:sz w:val="24"/>
        </w:rPr>
        <w:t xml:space="preserve"> JA</w:t>
      </w:r>
    </w:p>
    <w:p w:rsidR="003A4A13" w:rsidRPr="00E47DAC" w:rsidRDefault="001722E6" w:rsidP="00627090">
      <w:pPr>
        <w:spacing w:after="0" w:line="240" w:lineRule="auto"/>
        <w:jc w:val="both"/>
        <w:rPr>
          <w:rFonts w:ascii="Times New Roman" w:eastAsia="Calibri" w:hAnsi="Times New Roman" w:cs="Times New Roman"/>
          <w:b/>
          <w:sz w:val="24"/>
        </w:rPr>
      </w:pPr>
      <w:r w:rsidRPr="00E47DAC">
        <w:rPr>
          <w:rFonts w:ascii="Times New Roman" w:eastAsia="Calibri" w:hAnsi="Times New Roman" w:cs="Times New Roman"/>
          <w:b/>
          <w:sz w:val="24"/>
        </w:rPr>
        <w:t xml:space="preserve">HARARE: 20 </w:t>
      </w:r>
      <w:r w:rsidR="002D2F80" w:rsidRPr="00E47DAC">
        <w:rPr>
          <w:rFonts w:ascii="Times New Roman" w:eastAsia="Calibri" w:hAnsi="Times New Roman" w:cs="Times New Roman"/>
          <w:b/>
          <w:sz w:val="24"/>
        </w:rPr>
        <w:t>MAY</w:t>
      </w:r>
      <w:r w:rsidR="0049238D">
        <w:rPr>
          <w:rFonts w:ascii="Times New Roman" w:eastAsia="Calibri" w:hAnsi="Times New Roman" w:cs="Times New Roman"/>
          <w:b/>
          <w:sz w:val="24"/>
        </w:rPr>
        <w:t xml:space="preserve"> </w:t>
      </w:r>
      <w:r w:rsidR="0049238D" w:rsidRPr="00E47DAC">
        <w:rPr>
          <w:rFonts w:ascii="Times New Roman" w:eastAsia="Calibri" w:hAnsi="Times New Roman" w:cs="Times New Roman"/>
          <w:b/>
          <w:sz w:val="24"/>
        </w:rPr>
        <w:t>2019</w:t>
      </w:r>
      <w:r w:rsidR="00E47DAC">
        <w:rPr>
          <w:rFonts w:ascii="Times New Roman" w:eastAsia="Calibri" w:hAnsi="Times New Roman" w:cs="Times New Roman"/>
          <w:b/>
          <w:sz w:val="24"/>
        </w:rPr>
        <w:t xml:space="preserve"> &amp; 24 SEPTEMBER 2021</w:t>
      </w:r>
    </w:p>
    <w:p w:rsidR="003A4A13" w:rsidRPr="00E47DAC" w:rsidRDefault="003A4A13" w:rsidP="00AA2229">
      <w:pPr>
        <w:spacing w:after="0" w:line="360" w:lineRule="auto"/>
        <w:jc w:val="both"/>
        <w:rPr>
          <w:rFonts w:ascii="Times New Roman" w:eastAsia="Calibri" w:hAnsi="Times New Roman" w:cs="Times New Roman"/>
          <w:b/>
          <w:sz w:val="24"/>
        </w:rPr>
      </w:pPr>
    </w:p>
    <w:p w:rsidR="003A4A13" w:rsidRPr="00E47DAC" w:rsidRDefault="003A4A13" w:rsidP="00FE6A7E">
      <w:pPr>
        <w:spacing w:after="0" w:line="240" w:lineRule="auto"/>
        <w:jc w:val="both"/>
        <w:rPr>
          <w:rFonts w:ascii="Times New Roman" w:eastAsia="Calibri" w:hAnsi="Times New Roman" w:cs="Times New Roman"/>
          <w:b/>
          <w:sz w:val="24"/>
        </w:rPr>
      </w:pPr>
    </w:p>
    <w:p w:rsidR="003A4A13" w:rsidRPr="00E47DAC" w:rsidRDefault="003A4A13" w:rsidP="000B21F0">
      <w:pPr>
        <w:spacing w:after="0" w:line="240" w:lineRule="auto"/>
        <w:jc w:val="both"/>
        <w:rPr>
          <w:rFonts w:ascii="Times New Roman" w:eastAsia="Calibri" w:hAnsi="Times New Roman" w:cs="Times New Roman"/>
          <w:b/>
          <w:sz w:val="24"/>
        </w:rPr>
      </w:pPr>
    </w:p>
    <w:p w:rsidR="003A4A13" w:rsidRPr="00E47DAC" w:rsidRDefault="00077930" w:rsidP="00627090">
      <w:pPr>
        <w:spacing w:after="0" w:line="480" w:lineRule="auto"/>
        <w:jc w:val="both"/>
        <w:rPr>
          <w:rFonts w:ascii="Times New Roman" w:eastAsia="Calibri" w:hAnsi="Times New Roman" w:cs="Times New Roman"/>
          <w:sz w:val="24"/>
        </w:rPr>
      </w:pPr>
      <w:r w:rsidRPr="00E47DAC">
        <w:rPr>
          <w:rFonts w:ascii="Times New Roman" w:eastAsia="Calibri" w:hAnsi="Times New Roman" w:cs="Times New Roman"/>
          <w:i/>
          <w:sz w:val="24"/>
        </w:rPr>
        <w:t xml:space="preserve">T. Mpofu, </w:t>
      </w:r>
      <w:r w:rsidR="003A4A13" w:rsidRPr="00E47DAC">
        <w:rPr>
          <w:rFonts w:ascii="Times New Roman" w:eastAsia="Calibri" w:hAnsi="Times New Roman" w:cs="Times New Roman"/>
          <w:sz w:val="24"/>
        </w:rPr>
        <w:t>for the appellants</w:t>
      </w:r>
    </w:p>
    <w:p w:rsidR="00FB52C5" w:rsidRPr="00E47DAC" w:rsidRDefault="00077930" w:rsidP="00627090">
      <w:pPr>
        <w:spacing w:after="0" w:line="480" w:lineRule="auto"/>
        <w:jc w:val="both"/>
        <w:rPr>
          <w:rFonts w:ascii="Times New Roman" w:hAnsi="Times New Roman" w:cs="Times New Roman"/>
          <w:sz w:val="24"/>
          <w:szCs w:val="24"/>
        </w:rPr>
      </w:pPr>
      <w:r w:rsidRPr="00E47DAC">
        <w:rPr>
          <w:rFonts w:ascii="Times New Roman" w:eastAsia="Calibri" w:hAnsi="Times New Roman" w:cs="Times New Roman"/>
          <w:i/>
          <w:sz w:val="24"/>
        </w:rPr>
        <w:t>T. Zhuwarara</w:t>
      </w:r>
      <w:r w:rsidR="003A4A13" w:rsidRPr="00E47DAC">
        <w:rPr>
          <w:rFonts w:ascii="Times New Roman" w:eastAsia="Calibri" w:hAnsi="Times New Roman" w:cs="Times New Roman"/>
          <w:i/>
          <w:sz w:val="24"/>
        </w:rPr>
        <w:t xml:space="preserve">, </w:t>
      </w:r>
      <w:r w:rsidRPr="00E47DAC">
        <w:rPr>
          <w:rFonts w:ascii="Times New Roman" w:eastAsia="Calibri" w:hAnsi="Times New Roman" w:cs="Times New Roman"/>
          <w:sz w:val="24"/>
        </w:rPr>
        <w:t xml:space="preserve">for the </w:t>
      </w:r>
      <w:r w:rsidR="003A4A13" w:rsidRPr="00E47DAC">
        <w:rPr>
          <w:rFonts w:ascii="Times New Roman" w:eastAsia="Calibri" w:hAnsi="Times New Roman" w:cs="Times New Roman"/>
          <w:sz w:val="24"/>
        </w:rPr>
        <w:t>respondent</w:t>
      </w:r>
      <w:r w:rsidR="003A4A13" w:rsidRPr="00E47DAC">
        <w:rPr>
          <w:rFonts w:ascii="Times New Roman" w:hAnsi="Times New Roman" w:cs="Times New Roman"/>
          <w:sz w:val="24"/>
          <w:szCs w:val="24"/>
        </w:rPr>
        <w:tab/>
      </w:r>
    </w:p>
    <w:p w:rsidR="00B545E3" w:rsidRPr="00E47DAC" w:rsidRDefault="00B545E3" w:rsidP="00AA2229">
      <w:pPr>
        <w:spacing w:line="360" w:lineRule="auto"/>
        <w:jc w:val="both"/>
        <w:rPr>
          <w:rFonts w:ascii="Times New Roman" w:eastAsia="Calibri" w:hAnsi="Times New Roman" w:cs="Times New Roman"/>
          <w:sz w:val="24"/>
        </w:rPr>
      </w:pPr>
    </w:p>
    <w:p w:rsidR="003A4A13" w:rsidRPr="00E47DAC" w:rsidRDefault="003A4A13" w:rsidP="00627090">
      <w:pPr>
        <w:spacing w:line="480" w:lineRule="auto"/>
        <w:ind w:firstLine="1134"/>
        <w:jc w:val="both"/>
        <w:rPr>
          <w:rFonts w:ascii="Times New Roman" w:hAnsi="Times New Roman" w:cs="Times New Roman"/>
          <w:sz w:val="24"/>
          <w:szCs w:val="24"/>
        </w:rPr>
      </w:pPr>
      <w:r w:rsidRPr="00E47DAC">
        <w:rPr>
          <w:rFonts w:ascii="Times New Roman" w:hAnsi="Times New Roman" w:cs="Times New Roman"/>
          <w:b/>
          <w:sz w:val="24"/>
          <w:szCs w:val="24"/>
        </w:rPr>
        <w:t xml:space="preserve">HLATSHWAYO JA: </w:t>
      </w:r>
      <w:r w:rsidRPr="00E47DAC">
        <w:rPr>
          <w:rFonts w:ascii="Times New Roman" w:hAnsi="Times New Roman" w:cs="Times New Roman"/>
          <w:sz w:val="24"/>
          <w:szCs w:val="24"/>
        </w:rPr>
        <w:t>This is an appeal against the entire judgment delivered by the Hono</w:t>
      </w:r>
      <w:r w:rsidR="00627090" w:rsidRPr="00E47DAC">
        <w:rPr>
          <w:rFonts w:ascii="Times New Roman" w:hAnsi="Times New Roman" w:cs="Times New Roman"/>
          <w:sz w:val="24"/>
          <w:szCs w:val="24"/>
        </w:rPr>
        <w:t>urable Justice Zhou in the High </w:t>
      </w:r>
      <w:r w:rsidRPr="00E47DAC">
        <w:rPr>
          <w:rFonts w:ascii="Times New Roman" w:hAnsi="Times New Roman" w:cs="Times New Roman"/>
          <w:sz w:val="24"/>
          <w:szCs w:val="24"/>
        </w:rPr>
        <w:t>Court of Zimbabwe.</w:t>
      </w:r>
    </w:p>
    <w:p w:rsidR="00631902" w:rsidRPr="00E47DAC" w:rsidRDefault="00631902" w:rsidP="00627090">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The order sought to be impugned reads as follows:</w:t>
      </w:r>
    </w:p>
    <w:p w:rsidR="00631902" w:rsidRPr="00E47DAC" w:rsidRDefault="00631902" w:rsidP="00AA2229">
      <w:pPr>
        <w:spacing w:line="360" w:lineRule="auto"/>
        <w:jc w:val="both"/>
        <w:rPr>
          <w:rFonts w:ascii="Times New Roman" w:hAnsi="Times New Roman" w:cs="Times New Roman"/>
          <w:sz w:val="24"/>
          <w:szCs w:val="24"/>
        </w:rPr>
      </w:pPr>
      <w:r w:rsidRPr="00E47DAC">
        <w:rPr>
          <w:rFonts w:ascii="Times New Roman" w:hAnsi="Times New Roman" w:cs="Times New Roman"/>
          <w:sz w:val="24"/>
          <w:szCs w:val="24"/>
        </w:rPr>
        <w:tab/>
        <w:t>“</w:t>
      </w:r>
      <w:r w:rsidRPr="00E47DAC">
        <w:rPr>
          <w:rFonts w:ascii="Times New Roman" w:hAnsi="Times New Roman" w:cs="Times New Roman"/>
          <w:b/>
          <w:sz w:val="24"/>
          <w:szCs w:val="24"/>
        </w:rPr>
        <w:t>IT IS ORDERED THAT</w:t>
      </w:r>
      <w:r w:rsidRPr="00E47DAC">
        <w:rPr>
          <w:rFonts w:ascii="Times New Roman" w:hAnsi="Times New Roman" w:cs="Times New Roman"/>
          <w:sz w:val="24"/>
          <w:szCs w:val="24"/>
        </w:rPr>
        <w:t>:</w:t>
      </w:r>
    </w:p>
    <w:p w:rsidR="00631902" w:rsidRPr="003E7C1F" w:rsidRDefault="00631902" w:rsidP="00414EFE">
      <w:pPr>
        <w:pStyle w:val="ListParagraph"/>
        <w:numPr>
          <w:ilvl w:val="0"/>
          <w:numId w:val="6"/>
        </w:numPr>
        <w:spacing w:after="0" w:line="240" w:lineRule="auto"/>
        <w:ind w:left="1134" w:hanging="567"/>
        <w:jc w:val="both"/>
        <w:rPr>
          <w:rFonts w:ascii="Times New Roman" w:hAnsi="Times New Roman" w:cs="Times New Roman"/>
          <w:sz w:val="24"/>
          <w:szCs w:val="24"/>
        </w:rPr>
      </w:pPr>
      <w:r w:rsidRPr="003E7C1F">
        <w:rPr>
          <w:rFonts w:ascii="Times New Roman" w:hAnsi="Times New Roman" w:cs="Times New Roman"/>
          <w:sz w:val="24"/>
          <w:szCs w:val="24"/>
        </w:rPr>
        <w:t xml:space="preserve">Judgment be and is hereby given in favour of the </w:t>
      </w:r>
      <w:r w:rsidR="00627090" w:rsidRPr="003E7C1F">
        <w:rPr>
          <w:rFonts w:ascii="Times New Roman" w:hAnsi="Times New Roman" w:cs="Times New Roman"/>
          <w:sz w:val="24"/>
          <w:szCs w:val="24"/>
        </w:rPr>
        <w:t xml:space="preserve"> </w:t>
      </w:r>
      <w:r w:rsidRPr="003E7C1F">
        <w:rPr>
          <w:rFonts w:ascii="Times New Roman" w:hAnsi="Times New Roman" w:cs="Times New Roman"/>
          <w:sz w:val="24"/>
          <w:szCs w:val="24"/>
        </w:rPr>
        <w:t xml:space="preserve">plaintiff </w:t>
      </w:r>
      <w:r w:rsidR="00627090" w:rsidRPr="003E7C1F">
        <w:rPr>
          <w:rFonts w:ascii="Times New Roman" w:hAnsi="Times New Roman" w:cs="Times New Roman"/>
          <w:sz w:val="24"/>
          <w:szCs w:val="24"/>
        </w:rPr>
        <w:t xml:space="preserve"> </w:t>
      </w:r>
      <w:r w:rsidRPr="003E7C1F">
        <w:rPr>
          <w:rFonts w:ascii="Times New Roman" w:hAnsi="Times New Roman" w:cs="Times New Roman"/>
          <w:sz w:val="24"/>
          <w:szCs w:val="24"/>
        </w:rPr>
        <w:t xml:space="preserve">against the first, second and third </w:t>
      </w:r>
      <w:r w:rsidR="00627090" w:rsidRPr="003E7C1F">
        <w:rPr>
          <w:rFonts w:ascii="Times New Roman" w:hAnsi="Times New Roman" w:cs="Times New Roman"/>
          <w:sz w:val="24"/>
          <w:szCs w:val="24"/>
        </w:rPr>
        <w:t xml:space="preserve">  </w:t>
      </w:r>
      <w:r w:rsidRPr="003E7C1F">
        <w:rPr>
          <w:rFonts w:ascii="Times New Roman" w:hAnsi="Times New Roman" w:cs="Times New Roman"/>
          <w:sz w:val="24"/>
          <w:szCs w:val="24"/>
        </w:rPr>
        <w:t>defendants jointly and severally the one paying the others to be absolved for:</w:t>
      </w:r>
    </w:p>
    <w:p w:rsidR="00631902" w:rsidRPr="00CF2A69" w:rsidRDefault="00631902" w:rsidP="002D5CA4">
      <w:pPr>
        <w:pStyle w:val="ListParagraph"/>
        <w:numPr>
          <w:ilvl w:val="0"/>
          <w:numId w:val="4"/>
        </w:numPr>
        <w:spacing w:after="0" w:line="240" w:lineRule="auto"/>
        <w:ind w:left="1701" w:hanging="567"/>
        <w:jc w:val="both"/>
        <w:rPr>
          <w:rFonts w:ascii="Times New Roman" w:hAnsi="Times New Roman" w:cs="Times New Roman"/>
          <w:sz w:val="24"/>
          <w:szCs w:val="24"/>
        </w:rPr>
      </w:pPr>
      <w:r w:rsidRPr="00CF2A69">
        <w:rPr>
          <w:rFonts w:ascii="Times New Roman" w:hAnsi="Times New Roman" w:cs="Times New Roman"/>
          <w:sz w:val="24"/>
          <w:szCs w:val="24"/>
        </w:rPr>
        <w:t xml:space="preserve">Payment of US$1 105 748.90 plus interest at the </w:t>
      </w:r>
      <w:r w:rsidR="00627090" w:rsidRPr="00CF2A69">
        <w:rPr>
          <w:rFonts w:ascii="Times New Roman" w:hAnsi="Times New Roman" w:cs="Times New Roman"/>
          <w:sz w:val="24"/>
          <w:szCs w:val="24"/>
        </w:rPr>
        <w:t xml:space="preserve"> rate of 15 per cent</w:t>
      </w:r>
      <w:r w:rsidRPr="00CF2A69">
        <w:rPr>
          <w:rFonts w:ascii="Times New Roman" w:hAnsi="Times New Roman" w:cs="Times New Roman"/>
          <w:sz w:val="24"/>
          <w:szCs w:val="24"/>
        </w:rPr>
        <w:t xml:space="preserve"> per annum from the 9</w:t>
      </w:r>
      <w:r w:rsidR="00627090" w:rsidRPr="00CF2A69">
        <w:rPr>
          <w:rFonts w:ascii="Times New Roman" w:hAnsi="Times New Roman" w:cs="Times New Roman"/>
          <w:sz w:val="24"/>
          <w:szCs w:val="24"/>
        </w:rPr>
        <w:t> </w:t>
      </w:r>
      <w:r w:rsidR="006947C1" w:rsidRPr="00CF2A69">
        <w:rPr>
          <w:rFonts w:ascii="Times New Roman" w:hAnsi="Times New Roman" w:cs="Times New Roman"/>
          <w:sz w:val="24"/>
          <w:szCs w:val="24"/>
        </w:rPr>
        <w:t>September</w:t>
      </w:r>
      <w:r w:rsidR="00627090" w:rsidRPr="00CF2A69">
        <w:rPr>
          <w:rFonts w:ascii="Times New Roman" w:hAnsi="Times New Roman" w:cs="Times New Roman"/>
          <w:sz w:val="24"/>
          <w:szCs w:val="24"/>
        </w:rPr>
        <w:t> </w:t>
      </w:r>
      <w:r w:rsidRPr="00CF2A69">
        <w:rPr>
          <w:rFonts w:ascii="Times New Roman" w:hAnsi="Times New Roman" w:cs="Times New Roman"/>
          <w:sz w:val="24"/>
          <w:szCs w:val="24"/>
        </w:rPr>
        <w:t>2015 such interest calculated monthly and in advance on the said sum and capitalized to the date of payment in full.</w:t>
      </w:r>
    </w:p>
    <w:p w:rsidR="006947C1" w:rsidRPr="00CF2A69" w:rsidRDefault="006947C1" w:rsidP="00314029">
      <w:pPr>
        <w:pStyle w:val="ListParagraph"/>
        <w:numPr>
          <w:ilvl w:val="0"/>
          <w:numId w:val="4"/>
        </w:numPr>
        <w:spacing w:after="0" w:line="240" w:lineRule="auto"/>
        <w:ind w:left="1701" w:hanging="567"/>
        <w:jc w:val="both"/>
        <w:rPr>
          <w:rFonts w:ascii="Times New Roman" w:hAnsi="Times New Roman" w:cs="Times New Roman"/>
          <w:sz w:val="24"/>
          <w:szCs w:val="24"/>
        </w:rPr>
      </w:pPr>
      <w:r w:rsidRPr="00CF2A69">
        <w:rPr>
          <w:rFonts w:ascii="Times New Roman" w:hAnsi="Times New Roman" w:cs="Times New Roman"/>
          <w:sz w:val="24"/>
          <w:szCs w:val="24"/>
        </w:rPr>
        <w:t>Payment of collection commission in accordance with the Law Society’s By-Laws.</w:t>
      </w:r>
    </w:p>
    <w:p w:rsidR="006947C1" w:rsidRPr="00CF2A69" w:rsidRDefault="006947C1" w:rsidP="00CF2A69">
      <w:pPr>
        <w:pStyle w:val="ListParagraph"/>
        <w:numPr>
          <w:ilvl w:val="0"/>
          <w:numId w:val="4"/>
        </w:numPr>
        <w:spacing w:after="0" w:line="240" w:lineRule="auto"/>
        <w:ind w:left="1701" w:hanging="567"/>
        <w:jc w:val="both"/>
        <w:rPr>
          <w:rFonts w:ascii="Times New Roman" w:hAnsi="Times New Roman" w:cs="Times New Roman"/>
          <w:sz w:val="24"/>
          <w:szCs w:val="24"/>
        </w:rPr>
      </w:pPr>
      <w:r w:rsidRPr="00CF2A69">
        <w:rPr>
          <w:rFonts w:ascii="Times New Roman" w:hAnsi="Times New Roman" w:cs="Times New Roman"/>
          <w:sz w:val="24"/>
          <w:szCs w:val="24"/>
        </w:rPr>
        <w:t>Payment of plaintiff’s costs of suit on the legal practitioner and client scale.</w:t>
      </w:r>
    </w:p>
    <w:p w:rsidR="007E5099" w:rsidRDefault="007E5099" w:rsidP="007E5099">
      <w:pPr>
        <w:pStyle w:val="ListParagraph"/>
        <w:numPr>
          <w:ilvl w:val="0"/>
          <w:numId w:val="4"/>
        </w:numPr>
        <w:spacing w:after="0" w:line="240" w:lineRule="auto"/>
        <w:ind w:left="1134"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6947C1" w:rsidRPr="00CF2A69">
        <w:rPr>
          <w:rFonts w:ascii="Times New Roman" w:hAnsi="Times New Roman" w:cs="Times New Roman"/>
          <w:sz w:val="24"/>
          <w:szCs w:val="24"/>
        </w:rPr>
        <w:t xml:space="preserve">A declaration that the immovable property being a certain piece of land </w:t>
      </w:r>
    </w:p>
    <w:p w:rsidR="00025C59" w:rsidRPr="007E5099" w:rsidRDefault="006947C1" w:rsidP="007E5099">
      <w:pPr>
        <w:pStyle w:val="ListParagraph"/>
        <w:spacing w:after="0" w:line="240" w:lineRule="auto"/>
        <w:ind w:left="1746"/>
        <w:jc w:val="both"/>
        <w:rPr>
          <w:rFonts w:ascii="Times New Roman" w:hAnsi="Times New Roman" w:cs="Times New Roman"/>
          <w:sz w:val="24"/>
          <w:szCs w:val="24"/>
        </w:rPr>
      </w:pPr>
      <w:r w:rsidRPr="00CF2A69">
        <w:rPr>
          <w:rFonts w:ascii="Times New Roman" w:hAnsi="Times New Roman" w:cs="Times New Roman"/>
          <w:sz w:val="24"/>
          <w:szCs w:val="24"/>
        </w:rPr>
        <w:t xml:space="preserve">situate </w:t>
      </w:r>
      <w:r w:rsidRPr="007E5099">
        <w:rPr>
          <w:rFonts w:ascii="Times New Roman" w:hAnsi="Times New Roman" w:cs="Times New Roman"/>
          <w:sz w:val="24"/>
          <w:szCs w:val="24"/>
        </w:rPr>
        <w:t xml:space="preserve">in the district of Salisbury called Remainder </w:t>
      </w:r>
      <w:r w:rsidR="00025C59" w:rsidRPr="007E5099">
        <w:rPr>
          <w:rFonts w:ascii="Times New Roman" w:hAnsi="Times New Roman" w:cs="Times New Roman"/>
          <w:sz w:val="24"/>
          <w:szCs w:val="24"/>
        </w:rPr>
        <w:t>of Lot 6 Rietfontein, measuring, 1, 2129 hectares held by the second defendant under Deed of Transfer No. 4388/1991 is executable.</w:t>
      </w:r>
    </w:p>
    <w:p w:rsidR="00627090" w:rsidRPr="007E5099" w:rsidRDefault="00025C59" w:rsidP="007E5099">
      <w:pPr>
        <w:pStyle w:val="ListParagraph"/>
        <w:numPr>
          <w:ilvl w:val="0"/>
          <w:numId w:val="6"/>
        </w:numPr>
        <w:spacing w:after="0" w:line="240" w:lineRule="auto"/>
        <w:ind w:left="1134" w:hanging="567"/>
        <w:jc w:val="both"/>
        <w:rPr>
          <w:rFonts w:ascii="Times New Roman" w:hAnsi="Times New Roman" w:cs="Times New Roman"/>
          <w:sz w:val="24"/>
          <w:szCs w:val="24"/>
        </w:rPr>
      </w:pPr>
      <w:r w:rsidRPr="00CF2A69">
        <w:rPr>
          <w:rFonts w:ascii="Times New Roman" w:hAnsi="Times New Roman" w:cs="Times New Roman"/>
          <w:sz w:val="24"/>
          <w:szCs w:val="24"/>
        </w:rPr>
        <w:t>The first defendant’s claim in reconvention be and is hereby dismissed with costs on the legal practitioner and client scale.</w:t>
      </w:r>
      <w:r w:rsidR="00D32AA9">
        <w:rPr>
          <w:rFonts w:ascii="Times New Roman" w:hAnsi="Times New Roman" w:cs="Times New Roman"/>
          <w:sz w:val="24"/>
          <w:szCs w:val="24"/>
        </w:rPr>
        <w:t>”</w:t>
      </w:r>
    </w:p>
    <w:p w:rsidR="005D11A4" w:rsidRPr="00E47DAC" w:rsidRDefault="00A16504" w:rsidP="00627090">
      <w:pPr>
        <w:spacing w:after="0"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lastRenderedPageBreak/>
        <w:t>The background of this matter may be summaris</w:t>
      </w:r>
      <w:r w:rsidR="00724C63" w:rsidRPr="00E47DAC">
        <w:rPr>
          <w:rFonts w:ascii="Times New Roman" w:hAnsi="Times New Roman" w:cs="Times New Roman"/>
          <w:sz w:val="24"/>
          <w:szCs w:val="24"/>
        </w:rPr>
        <w:t>ed</w:t>
      </w:r>
      <w:r w:rsidRPr="00E47DAC">
        <w:rPr>
          <w:rFonts w:ascii="Times New Roman" w:hAnsi="Times New Roman" w:cs="Times New Roman"/>
          <w:sz w:val="24"/>
          <w:szCs w:val="24"/>
        </w:rPr>
        <w:t xml:space="preserve"> as follows:</w:t>
      </w:r>
    </w:p>
    <w:p w:rsidR="00795DA1" w:rsidRPr="00E47DAC" w:rsidRDefault="006F124B" w:rsidP="00627090">
      <w:pPr>
        <w:spacing w:after="0"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The</w:t>
      </w:r>
      <w:r w:rsidR="009C4347" w:rsidRPr="00E47DAC">
        <w:rPr>
          <w:rFonts w:ascii="Times New Roman" w:hAnsi="Times New Roman" w:cs="Times New Roman"/>
          <w:sz w:val="24"/>
          <w:szCs w:val="24"/>
        </w:rPr>
        <w:t xml:space="preserve"> second </w:t>
      </w:r>
      <w:r w:rsidR="00EE040F" w:rsidRPr="00E47DAC">
        <w:rPr>
          <w:rFonts w:ascii="Times New Roman" w:hAnsi="Times New Roman" w:cs="Times New Roman"/>
          <w:sz w:val="24"/>
          <w:szCs w:val="24"/>
        </w:rPr>
        <w:t>appellant</w:t>
      </w:r>
      <w:r w:rsidR="009C4347" w:rsidRPr="00E47DAC">
        <w:rPr>
          <w:rFonts w:ascii="Times New Roman" w:hAnsi="Times New Roman" w:cs="Times New Roman"/>
          <w:sz w:val="24"/>
          <w:szCs w:val="24"/>
        </w:rPr>
        <w:t xml:space="preserve"> is a shareholder in the respondent and has </w:t>
      </w:r>
      <w:r w:rsidR="005D146D" w:rsidRPr="00E47DAC">
        <w:rPr>
          <w:rFonts w:ascii="Times New Roman" w:hAnsi="Times New Roman" w:cs="Times New Roman"/>
          <w:sz w:val="24"/>
          <w:szCs w:val="24"/>
        </w:rPr>
        <w:t xml:space="preserve">previously </w:t>
      </w:r>
      <w:r w:rsidR="009C4347" w:rsidRPr="00E47DAC">
        <w:rPr>
          <w:rFonts w:ascii="Times New Roman" w:hAnsi="Times New Roman" w:cs="Times New Roman"/>
          <w:sz w:val="24"/>
          <w:szCs w:val="24"/>
        </w:rPr>
        <w:t>occupied the position</w:t>
      </w:r>
      <w:r w:rsidR="00962297">
        <w:rPr>
          <w:rFonts w:ascii="Times New Roman" w:hAnsi="Times New Roman" w:cs="Times New Roman"/>
          <w:sz w:val="24"/>
          <w:szCs w:val="24"/>
        </w:rPr>
        <w:t>s</w:t>
      </w:r>
      <w:r w:rsidR="009C4347" w:rsidRPr="00E47DAC">
        <w:rPr>
          <w:rFonts w:ascii="Times New Roman" w:hAnsi="Times New Roman" w:cs="Times New Roman"/>
          <w:sz w:val="24"/>
          <w:szCs w:val="24"/>
        </w:rPr>
        <w:t xml:space="preserve"> of Chief Executive Officer, Executive Director and Director </w:t>
      </w:r>
      <w:r w:rsidR="005D146D" w:rsidRPr="00E47DAC">
        <w:rPr>
          <w:rFonts w:ascii="Times New Roman" w:hAnsi="Times New Roman" w:cs="Times New Roman"/>
          <w:sz w:val="24"/>
          <w:szCs w:val="24"/>
        </w:rPr>
        <w:t>therein.</w:t>
      </w:r>
      <w:r w:rsidR="00EE040F" w:rsidRPr="00E47DAC">
        <w:rPr>
          <w:rFonts w:ascii="Times New Roman" w:hAnsi="Times New Roman" w:cs="Times New Roman"/>
          <w:sz w:val="24"/>
          <w:szCs w:val="24"/>
        </w:rPr>
        <w:t xml:space="preserve"> The respondent in this matter </w:t>
      </w:r>
      <w:r w:rsidRPr="00E47DAC">
        <w:rPr>
          <w:rFonts w:ascii="Times New Roman" w:hAnsi="Times New Roman" w:cs="Times New Roman"/>
          <w:sz w:val="24"/>
          <w:szCs w:val="24"/>
        </w:rPr>
        <w:t>issued summons against the appellants in th</w:t>
      </w:r>
      <w:r w:rsidR="00724C63" w:rsidRPr="00E47DAC">
        <w:rPr>
          <w:rFonts w:ascii="Times New Roman" w:hAnsi="Times New Roman" w:cs="Times New Roman"/>
          <w:sz w:val="24"/>
          <w:szCs w:val="24"/>
        </w:rPr>
        <w:t xml:space="preserve">e court </w:t>
      </w:r>
      <w:r w:rsidR="00724C63" w:rsidRPr="00E47DAC">
        <w:rPr>
          <w:rFonts w:ascii="Times New Roman" w:hAnsi="Times New Roman" w:cs="Times New Roman"/>
          <w:i/>
          <w:iCs/>
          <w:sz w:val="24"/>
          <w:szCs w:val="24"/>
        </w:rPr>
        <w:t>a quo</w:t>
      </w:r>
      <w:r w:rsidR="00627090" w:rsidRPr="00E47DAC">
        <w:rPr>
          <w:rFonts w:ascii="Times New Roman" w:hAnsi="Times New Roman" w:cs="Times New Roman"/>
          <w:sz w:val="24"/>
          <w:szCs w:val="24"/>
        </w:rPr>
        <w:t xml:space="preserve"> claiming USD$</w:t>
      </w:r>
      <w:r w:rsidRPr="00E47DAC">
        <w:rPr>
          <w:rFonts w:ascii="Times New Roman" w:hAnsi="Times New Roman" w:cs="Times New Roman"/>
          <w:sz w:val="24"/>
          <w:szCs w:val="24"/>
        </w:rPr>
        <w:t>1 105 748.90</w:t>
      </w:r>
      <w:r w:rsidR="00724C63" w:rsidRPr="00E47DAC">
        <w:rPr>
          <w:rFonts w:ascii="Times New Roman" w:hAnsi="Times New Roman" w:cs="Times New Roman"/>
          <w:sz w:val="24"/>
          <w:szCs w:val="24"/>
        </w:rPr>
        <w:t xml:space="preserve"> </w:t>
      </w:r>
      <w:r w:rsidR="005D146D" w:rsidRPr="00E47DAC">
        <w:rPr>
          <w:rFonts w:ascii="Times New Roman" w:hAnsi="Times New Roman" w:cs="Times New Roman"/>
          <w:sz w:val="24"/>
          <w:szCs w:val="24"/>
        </w:rPr>
        <w:t>being indebtedness arising from a loan agreement between the first appellant and the respondent</w:t>
      </w:r>
      <w:r w:rsidRPr="00E47DAC">
        <w:rPr>
          <w:rFonts w:ascii="Times New Roman" w:hAnsi="Times New Roman" w:cs="Times New Roman"/>
          <w:sz w:val="24"/>
          <w:szCs w:val="24"/>
        </w:rPr>
        <w:t>.</w:t>
      </w:r>
      <w:r w:rsidR="005873DB" w:rsidRPr="00E47DAC">
        <w:rPr>
          <w:rFonts w:ascii="Times New Roman" w:hAnsi="Times New Roman" w:cs="Times New Roman"/>
          <w:sz w:val="24"/>
          <w:szCs w:val="24"/>
        </w:rPr>
        <w:t xml:space="preserve"> </w:t>
      </w:r>
      <w:r w:rsidRPr="00E47DAC">
        <w:rPr>
          <w:rFonts w:ascii="Times New Roman" w:hAnsi="Times New Roman" w:cs="Times New Roman"/>
          <w:sz w:val="24"/>
          <w:szCs w:val="24"/>
        </w:rPr>
        <w:t>The</w:t>
      </w:r>
      <w:r w:rsidR="00EE040F" w:rsidRPr="00E47DAC">
        <w:rPr>
          <w:rFonts w:ascii="Times New Roman" w:hAnsi="Times New Roman" w:cs="Times New Roman"/>
          <w:sz w:val="24"/>
          <w:szCs w:val="24"/>
        </w:rPr>
        <w:t xml:space="preserve"> second and third appellants </w:t>
      </w:r>
      <w:r w:rsidR="005873DB" w:rsidRPr="00E47DAC">
        <w:rPr>
          <w:rFonts w:ascii="Times New Roman" w:hAnsi="Times New Roman" w:cs="Times New Roman"/>
          <w:sz w:val="24"/>
          <w:szCs w:val="24"/>
        </w:rPr>
        <w:t xml:space="preserve">bound themselves as </w:t>
      </w:r>
      <w:r w:rsidR="00DF66A3" w:rsidRPr="00E47DAC">
        <w:rPr>
          <w:rFonts w:ascii="Times New Roman" w:hAnsi="Times New Roman" w:cs="Times New Roman"/>
          <w:sz w:val="24"/>
          <w:szCs w:val="24"/>
        </w:rPr>
        <w:t>guarantors</w:t>
      </w:r>
      <w:r w:rsidR="005873DB" w:rsidRPr="00E47DAC">
        <w:rPr>
          <w:rFonts w:ascii="Times New Roman" w:hAnsi="Times New Roman" w:cs="Times New Roman"/>
          <w:sz w:val="24"/>
          <w:szCs w:val="24"/>
        </w:rPr>
        <w:t>/suret</w:t>
      </w:r>
      <w:r w:rsidR="00D32AA9">
        <w:rPr>
          <w:rFonts w:ascii="Times New Roman" w:hAnsi="Times New Roman" w:cs="Times New Roman"/>
          <w:sz w:val="24"/>
          <w:szCs w:val="24"/>
        </w:rPr>
        <w:t>ies</w:t>
      </w:r>
      <w:r w:rsidR="005873DB" w:rsidRPr="00E47DAC">
        <w:rPr>
          <w:rFonts w:ascii="Times New Roman" w:hAnsi="Times New Roman" w:cs="Times New Roman"/>
          <w:sz w:val="24"/>
          <w:szCs w:val="24"/>
        </w:rPr>
        <w:t xml:space="preserve"> and co-principal debtors of </w:t>
      </w:r>
      <w:r w:rsidR="00DF66A3" w:rsidRPr="00E47DAC">
        <w:rPr>
          <w:rFonts w:ascii="Times New Roman" w:hAnsi="Times New Roman" w:cs="Times New Roman"/>
          <w:sz w:val="24"/>
          <w:szCs w:val="24"/>
        </w:rPr>
        <w:t>the first appellant</w:t>
      </w:r>
      <w:r w:rsidR="005873DB" w:rsidRPr="00E47DAC">
        <w:rPr>
          <w:rFonts w:ascii="Times New Roman" w:hAnsi="Times New Roman" w:cs="Times New Roman"/>
          <w:sz w:val="24"/>
          <w:szCs w:val="24"/>
        </w:rPr>
        <w:t xml:space="preserve"> in relation to the loan agreement</w:t>
      </w:r>
      <w:r w:rsidR="00DF66A3" w:rsidRPr="00E47DAC">
        <w:rPr>
          <w:rFonts w:ascii="Times New Roman" w:hAnsi="Times New Roman" w:cs="Times New Roman"/>
          <w:sz w:val="24"/>
          <w:szCs w:val="24"/>
        </w:rPr>
        <w:t>.</w:t>
      </w:r>
      <w:r w:rsidR="00724C63" w:rsidRPr="00E47DAC">
        <w:rPr>
          <w:rFonts w:ascii="Times New Roman" w:hAnsi="Times New Roman" w:cs="Times New Roman"/>
          <w:sz w:val="24"/>
          <w:szCs w:val="24"/>
        </w:rPr>
        <w:t xml:space="preserve"> </w:t>
      </w:r>
      <w:r w:rsidR="006C405F" w:rsidRPr="00E47DAC">
        <w:rPr>
          <w:rFonts w:ascii="Times New Roman" w:hAnsi="Times New Roman" w:cs="Times New Roman"/>
          <w:sz w:val="24"/>
          <w:szCs w:val="24"/>
        </w:rPr>
        <w:t xml:space="preserve">As security, the second appellant </w:t>
      </w:r>
      <w:r w:rsidR="000D2596" w:rsidRPr="00E47DAC">
        <w:rPr>
          <w:rFonts w:ascii="Times New Roman" w:hAnsi="Times New Roman" w:cs="Times New Roman"/>
          <w:sz w:val="24"/>
          <w:szCs w:val="24"/>
        </w:rPr>
        <w:t>gave Power of Attorney to</w:t>
      </w:r>
      <w:r w:rsidR="00103560" w:rsidRPr="00E47DAC">
        <w:rPr>
          <w:rFonts w:ascii="Times New Roman" w:hAnsi="Times New Roman" w:cs="Times New Roman"/>
          <w:sz w:val="24"/>
          <w:szCs w:val="24"/>
        </w:rPr>
        <w:t xml:space="preserve"> r</w:t>
      </w:r>
      <w:r w:rsidR="000D2596" w:rsidRPr="00E47DAC">
        <w:rPr>
          <w:rFonts w:ascii="Times New Roman" w:hAnsi="Times New Roman" w:cs="Times New Roman"/>
          <w:sz w:val="24"/>
          <w:szCs w:val="24"/>
        </w:rPr>
        <w:t xml:space="preserve">egister </w:t>
      </w:r>
      <w:r w:rsidR="006C405F" w:rsidRPr="00E47DAC">
        <w:rPr>
          <w:rFonts w:ascii="Times New Roman" w:hAnsi="Times New Roman" w:cs="Times New Roman"/>
          <w:sz w:val="24"/>
          <w:szCs w:val="24"/>
        </w:rPr>
        <w:t xml:space="preserve">a mortgage bond over </w:t>
      </w:r>
      <w:r w:rsidR="00795DA1" w:rsidRPr="00E47DAC">
        <w:rPr>
          <w:rFonts w:ascii="Times New Roman" w:hAnsi="Times New Roman" w:cs="Times New Roman"/>
          <w:sz w:val="24"/>
          <w:szCs w:val="24"/>
        </w:rPr>
        <w:t>his property</w:t>
      </w:r>
      <w:r w:rsidR="00103560" w:rsidRPr="00E47DAC">
        <w:rPr>
          <w:rFonts w:ascii="Times New Roman" w:hAnsi="Times New Roman" w:cs="Times New Roman"/>
          <w:sz w:val="24"/>
          <w:szCs w:val="24"/>
        </w:rPr>
        <w:t>,</w:t>
      </w:r>
      <w:r w:rsidR="00795DA1" w:rsidRPr="00E47DAC">
        <w:rPr>
          <w:rFonts w:ascii="Times New Roman" w:hAnsi="Times New Roman" w:cs="Times New Roman"/>
          <w:sz w:val="24"/>
          <w:szCs w:val="24"/>
        </w:rPr>
        <w:t xml:space="preserve"> in favour of the respondent. As further security, the third appellant pledged certain executable shares. </w:t>
      </w:r>
    </w:p>
    <w:p w:rsidR="005D11A4" w:rsidRPr="00E47DAC" w:rsidRDefault="005D11A4" w:rsidP="00627090">
      <w:pPr>
        <w:spacing w:after="0" w:line="480" w:lineRule="auto"/>
        <w:ind w:firstLine="720"/>
        <w:jc w:val="both"/>
        <w:rPr>
          <w:rFonts w:ascii="Times New Roman" w:hAnsi="Times New Roman" w:cs="Times New Roman"/>
          <w:sz w:val="24"/>
          <w:szCs w:val="24"/>
        </w:rPr>
      </w:pPr>
    </w:p>
    <w:p w:rsidR="006F124B" w:rsidRPr="00E47DAC" w:rsidRDefault="00DF66A3" w:rsidP="00627090">
      <w:pPr>
        <w:spacing w:after="0"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I</w:t>
      </w:r>
      <w:r w:rsidR="006F124B" w:rsidRPr="00E47DAC">
        <w:rPr>
          <w:rFonts w:ascii="Times New Roman" w:hAnsi="Times New Roman" w:cs="Times New Roman"/>
          <w:sz w:val="24"/>
          <w:szCs w:val="24"/>
        </w:rPr>
        <w:t>t was the respondent’s case</w:t>
      </w:r>
      <w:r w:rsidR="00795DA1" w:rsidRPr="00E47DAC">
        <w:rPr>
          <w:rFonts w:ascii="Times New Roman" w:hAnsi="Times New Roman" w:cs="Times New Roman"/>
          <w:sz w:val="24"/>
          <w:szCs w:val="24"/>
        </w:rPr>
        <w:t xml:space="preserve"> </w:t>
      </w:r>
      <w:r w:rsidR="00795DA1" w:rsidRPr="00E47DAC">
        <w:rPr>
          <w:rFonts w:ascii="Times New Roman" w:hAnsi="Times New Roman" w:cs="Times New Roman"/>
          <w:i/>
          <w:iCs/>
          <w:sz w:val="24"/>
          <w:szCs w:val="24"/>
        </w:rPr>
        <w:t>a quo</w:t>
      </w:r>
      <w:r w:rsidR="006F124B" w:rsidRPr="00E47DAC">
        <w:rPr>
          <w:rFonts w:ascii="Times New Roman" w:hAnsi="Times New Roman" w:cs="Times New Roman"/>
          <w:sz w:val="24"/>
          <w:szCs w:val="24"/>
        </w:rPr>
        <w:t xml:space="preserve"> that the</w:t>
      </w:r>
      <w:r w:rsidR="005873DB" w:rsidRPr="00E47DAC">
        <w:rPr>
          <w:rFonts w:ascii="Times New Roman" w:hAnsi="Times New Roman" w:cs="Times New Roman"/>
          <w:sz w:val="24"/>
          <w:szCs w:val="24"/>
        </w:rPr>
        <w:t xml:space="preserve"> first</w:t>
      </w:r>
      <w:r w:rsidR="006F124B" w:rsidRPr="00E47DAC">
        <w:rPr>
          <w:rFonts w:ascii="Times New Roman" w:hAnsi="Times New Roman" w:cs="Times New Roman"/>
          <w:sz w:val="24"/>
          <w:szCs w:val="24"/>
        </w:rPr>
        <w:t xml:space="preserve"> appellant defaulted </w:t>
      </w:r>
      <w:r w:rsidRPr="00E47DAC">
        <w:rPr>
          <w:rFonts w:ascii="Times New Roman" w:hAnsi="Times New Roman" w:cs="Times New Roman"/>
          <w:sz w:val="24"/>
          <w:szCs w:val="24"/>
        </w:rPr>
        <w:t>in</w:t>
      </w:r>
      <w:r w:rsidR="006C405F" w:rsidRPr="00E47DAC">
        <w:rPr>
          <w:rFonts w:ascii="Times New Roman" w:hAnsi="Times New Roman" w:cs="Times New Roman"/>
          <w:sz w:val="24"/>
          <w:szCs w:val="24"/>
        </w:rPr>
        <w:t xml:space="preserve"> </w:t>
      </w:r>
      <w:r w:rsidR="00752F1B">
        <w:rPr>
          <w:rFonts w:ascii="Times New Roman" w:hAnsi="Times New Roman" w:cs="Times New Roman"/>
          <w:sz w:val="24"/>
          <w:szCs w:val="24"/>
        </w:rPr>
        <w:t>the</w:t>
      </w:r>
      <w:r w:rsidR="006C405F" w:rsidRPr="00E47DAC">
        <w:rPr>
          <w:rFonts w:ascii="Times New Roman" w:hAnsi="Times New Roman" w:cs="Times New Roman"/>
          <w:sz w:val="24"/>
          <w:szCs w:val="24"/>
        </w:rPr>
        <w:t xml:space="preserve"> performance of its obligations in terms of the loan agreement</w:t>
      </w:r>
      <w:r w:rsidRPr="00E47DAC">
        <w:rPr>
          <w:rFonts w:ascii="Times New Roman" w:hAnsi="Times New Roman" w:cs="Times New Roman"/>
          <w:sz w:val="24"/>
          <w:szCs w:val="24"/>
        </w:rPr>
        <w:t xml:space="preserve">, necessitating the institution of legal proceedings for the recovery of the outstanding amount. </w:t>
      </w:r>
      <w:r w:rsidR="006C405F" w:rsidRPr="00E47DAC">
        <w:rPr>
          <w:rFonts w:ascii="Times New Roman" w:hAnsi="Times New Roman" w:cs="Times New Roman"/>
          <w:sz w:val="24"/>
          <w:szCs w:val="24"/>
        </w:rPr>
        <w:t>The respondent sought that the appellants be held jointly and severally liable for the indebtedness.</w:t>
      </w:r>
    </w:p>
    <w:p w:rsidR="005D11A4" w:rsidRPr="00E47DAC" w:rsidRDefault="005D11A4" w:rsidP="00627090">
      <w:pPr>
        <w:spacing w:after="0" w:line="480" w:lineRule="auto"/>
        <w:ind w:firstLine="720"/>
        <w:jc w:val="both"/>
        <w:rPr>
          <w:rFonts w:ascii="Times New Roman" w:hAnsi="Times New Roman" w:cs="Times New Roman"/>
          <w:sz w:val="24"/>
          <w:szCs w:val="24"/>
        </w:rPr>
      </w:pPr>
    </w:p>
    <w:p w:rsidR="006F124B" w:rsidRPr="00E47DAC" w:rsidRDefault="006F124B" w:rsidP="00627090">
      <w:pPr>
        <w:spacing w:after="0"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The appellants d</w:t>
      </w:r>
      <w:r w:rsidR="00103560" w:rsidRPr="00E47DAC">
        <w:rPr>
          <w:rFonts w:ascii="Times New Roman" w:hAnsi="Times New Roman" w:cs="Times New Roman"/>
          <w:sz w:val="24"/>
          <w:szCs w:val="24"/>
        </w:rPr>
        <w:t xml:space="preserve">isputed the respondent’s claim on two main premises. </w:t>
      </w:r>
      <w:r w:rsidRPr="00E47DAC">
        <w:rPr>
          <w:rFonts w:ascii="Times New Roman" w:hAnsi="Times New Roman" w:cs="Times New Roman"/>
          <w:sz w:val="24"/>
          <w:szCs w:val="24"/>
        </w:rPr>
        <w:t>It was</w:t>
      </w:r>
      <w:r w:rsidR="00216197" w:rsidRPr="00E47DAC">
        <w:rPr>
          <w:rFonts w:ascii="Times New Roman" w:hAnsi="Times New Roman" w:cs="Times New Roman"/>
          <w:sz w:val="24"/>
          <w:szCs w:val="24"/>
        </w:rPr>
        <w:t xml:space="preserve"> argued</w:t>
      </w:r>
      <w:r w:rsidR="00103560" w:rsidRPr="00E47DAC">
        <w:rPr>
          <w:rFonts w:ascii="Times New Roman" w:hAnsi="Times New Roman" w:cs="Times New Roman"/>
          <w:sz w:val="24"/>
          <w:szCs w:val="24"/>
        </w:rPr>
        <w:t xml:space="preserve"> for the first appellant </w:t>
      </w:r>
      <w:r w:rsidR="00216197" w:rsidRPr="00E47DAC">
        <w:rPr>
          <w:rFonts w:ascii="Times New Roman" w:hAnsi="Times New Roman" w:cs="Times New Roman"/>
          <w:sz w:val="24"/>
          <w:szCs w:val="24"/>
        </w:rPr>
        <w:t>that</w:t>
      </w:r>
      <w:r w:rsidR="00103560" w:rsidRPr="00E47DAC">
        <w:rPr>
          <w:rFonts w:ascii="Times New Roman" w:hAnsi="Times New Roman" w:cs="Times New Roman"/>
          <w:sz w:val="24"/>
          <w:szCs w:val="24"/>
        </w:rPr>
        <w:t xml:space="preserve"> </w:t>
      </w:r>
      <w:r w:rsidR="00216197" w:rsidRPr="00E47DAC">
        <w:rPr>
          <w:rFonts w:ascii="Times New Roman" w:hAnsi="Times New Roman" w:cs="Times New Roman"/>
          <w:sz w:val="24"/>
          <w:szCs w:val="24"/>
        </w:rPr>
        <w:t xml:space="preserve">the person who purported to enter into the loan agreement </w:t>
      </w:r>
      <w:r w:rsidR="00B9188F" w:rsidRPr="00E47DAC">
        <w:rPr>
          <w:rFonts w:ascii="Times New Roman" w:hAnsi="Times New Roman" w:cs="Times New Roman"/>
          <w:sz w:val="24"/>
          <w:szCs w:val="24"/>
        </w:rPr>
        <w:t xml:space="preserve">with the respondent </w:t>
      </w:r>
      <w:r w:rsidR="00103560" w:rsidRPr="00E47DAC">
        <w:rPr>
          <w:rFonts w:ascii="Times New Roman" w:hAnsi="Times New Roman" w:cs="Times New Roman"/>
          <w:sz w:val="24"/>
          <w:szCs w:val="24"/>
        </w:rPr>
        <w:t xml:space="preserve">was </w:t>
      </w:r>
      <w:r w:rsidR="00216197" w:rsidRPr="00E47DAC">
        <w:rPr>
          <w:rFonts w:ascii="Times New Roman" w:hAnsi="Times New Roman" w:cs="Times New Roman"/>
          <w:sz w:val="24"/>
          <w:szCs w:val="24"/>
        </w:rPr>
        <w:t xml:space="preserve">not authorised to do so. </w:t>
      </w:r>
      <w:r w:rsidR="008169C4" w:rsidRPr="00E47DAC">
        <w:rPr>
          <w:rFonts w:ascii="Times New Roman" w:hAnsi="Times New Roman" w:cs="Times New Roman"/>
          <w:sz w:val="24"/>
          <w:szCs w:val="24"/>
        </w:rPr>
        <w:t>Additionally, t</w:t>
      </w:r>
      <w:r w:rsidRPr="00E47DAC">
        <w:rPr>
          <w:rFonts w:ascii="Times New Roman" w:hAnsi="Times New Roman" w:cs="Times New Roman"/>
          <w:sz w:val="24"/>
          <w:szCs w:val="24"/>
        </w:rPr>
        <w:t xml:space="preserve">he second appellant </w:t>
      </w:r>
      <w:r w:rsidR="008169C4" w:rsidRPr="00E47DAC">
        <w:rPr>
          <w:rFonts w:ascii="Times New Roman" w:hAnsi="Times New Roman" w:cs="Times New Roman"/>
          <w:sz w:val="24"/>
          <w:szCs w:val="24"/>
        </w:rPr>
        <w:t xml:space="preserve">disputed that </w:t>
      </w:r>
      <w:r w:rsidRPr="00E47DAC">
        <w:rPr>
          <w:rFonts w:ascii="Times New Roman" w:hAnsi="Times New Roman" w:cs="Times New Roman"/>
          <w:sz w:val="24"/>
          <w:szCs w:val="24"/>
        </w:rPr>
        <w:t xml:space="preserve">he </w:t>
      </w:r>
      <w:r w:rsidR="009F0085" w:rsidRPr="00E47DAC">
        <w:rPr>
          <w:rFonts w:ascii="Times New Roman" w:hAnsi="Times New Roman" w:cs="Times New Roman"/>
          <w:sz w:val="24"/>
          <w:szCs w:val="24"/>
        </w:rPr>
        <w:t>granted the P</w:t>
      </w:r>
      <w:r w:rsidRPr="00E47DAC">
        <w:rPr>
          <w:rFonts w:ascii="Times New Roman" w:hAnsi="Times New Roman" w:cs="Times New Roman"/>
          <w:sz w:val="24"/>
          <w:szCs w:val="24"/>
        </w:rPr>
        <w:t xml:space="preserve">ower of </w:t>
      </w:r>
      <w:r w:rsidR="009F0085" w:rsidRPr="00E47DAC">
        <w:rPr>
          <w:rFonts w:ascii="Times New Roman" w:hAnsi="Times New Roman" w:cs="Times New Roman"/>
          <w:sz w:val="24"/>
          <w:szCs w:val="24"/>
        </w:rPr>
        <w:t>A</w:t>
      </w:r>
      <w:r w:rsidRPr="00E47DAC">
        <w:rPr>
          <w:rFonts w:ascii="Times New Roman" w:hAnsi="Times New Roman" w:cs="Times New Roman"/>
          <w:sz w:val="24"/>
          <w:szCs w:val="24"/>
        </w:rPr>
        <w:t xml:space="preserve">ttorney </w:t>
      </w:r>
      <w:r w:rsidR="009F0085" w:rsidRPr="00E47DAC">
        <w:rPr>
          <w:rFonts w:ascii="Times New Roman" w:hAnsi="Times New Roman" w:cs="Times New Roman"/>
          <w:sz w:val="24"/>
          <w:szCs w:val="24"/>
        </w:rPr>
        <w:t xml:space="preserve">used to register the </w:t>
      </w:r>
      <w:r w:rsidRPr="00E47DAC">
        <w:rPr>
          <w:rFonts w:ascii="Times New Roman" w:hAnsi="Times New Roman" w:cs="Times New Roman"/>
          <w:sz w:val="24"/>
          <w:szCs w:val="24"/>
        </w:rPr>
        <w:t>mortgage bond</w:t>
      </w:r>
      <w:r w:rsidR="00813BB5" w:rsidRPr="00E47DAC">
        <w:rPr>
          <w:rFonts w:ascii="Times New Roman" w:hAnsi="Times New Roman" w:cs="Times New Roman"/>
          <w:sz w:val="24"/>
          <w:szCs w:val="24"/>
        </w:rPr>
        <w:t xml:space="preserve"> over his property.</w:t>
      </w:r>
      <w:r w:rsidR="00E93B18" w:rsidRPr="00E47DAC">
        <w:rPr>
          <w:rFonts w:ascii="Times New Roman" w:hAnsi="Times New Roman" w:cs="Times New Roman"/>
          <w:sz w:val="24"/>
          <w:szCs w:val="24"/>
        </w:rPr>
        <w:t xml:space="preserve"> </w:t>
      </w:r>
      <w:r w:rsidR="00380342" w:rsidRPr="00E47DAC">
        <w:rPr>
          <w:rFonts w:ascii="Times New Roman" w:hAnsi="Times New Roman" w:cs="Times New Roman"/>
          <w:sz w:val="24"/>
          <w:szCs w:val="24"/>
        </w:rPr>
        <w:t xml:space="preserve">The appellants </w:t>
      </w:r>
      <w:r w:rsidR="00D32AA9">
        <w:rPr>
          <w:rFonts w:ascii="Times New Roman" w:hAnsi="Times New Roman" w:cs="Times New Roman"/>
          <w:sz w:val="24"/>
          <w:szCs w:val="24"/>
        </w:rPr>
        <w:t>further lodged a counter</w:t>
      </w:r>
      <w:r w:rsidR="009F0085" w:rsidRPr="00E47DAC">
        <w:rPr>
          <w:rFonts w:ascii="Times New Roman" w:hAnsi="Times New Roman" w:cs="Times New Roman"/>
          <w:sz w:val="24"/>
          <w:szCs w:val="24"/>
        </w:rPr>
        <w:t>claim against the respondent’s cl</w:t>
      </w:r>
      <w:r w:rsidR="00B028FE" w:rsidRPr="00E47DAC">
        <w:rPr>
          <w:rFonts w:ascii="Times New Roman" w:hAnsi="Times New Roman" w:cs="Times New Roman"/>
          <w:sz w:val="24"/>
          <w:szCs w:val="24"/>
        </w:rPr>
        <w:t>aim, which</w:t>
      </w:r>
      <w:r w:rsidR="009F0085" w:rsidRPr="00E47DAC">
        <w:rPr>
          <w:rFonts w:ascii="Times New Roman" w:hAnsi="Times New Roman" w:cs="Times New Roman"/>
          <w:sz w:val="24"/>
          <w:szCs w:val="24"/>
        </w:rPr>
        <w:t xml:space="preserve"> </w:t>
      </w:r>
      <w:r w:rsidR="00B028FE" w:rsidRPr="00E47DAC">
        <w:rPr>
          <w:rFonts w:ascii="Times New Roman" w:hAnsi="Times New Roman" w:cs="Times New Roman"/>
          <w:sz w:val="24"/>
          <w:szCs w:val="24"/>
        </w:rPr>
        <w:t>c</w:t>
      </w:r>
      <w:r w:rsidR="00D32AA9">
        <w:rPr>
          <w:rFonts w:ascii="Times New Roman" w:hAnsi="Times New Roman" w:cs="Times New Roman"/>
          <w:sz w:val="24"/>
          <w:szCs w:val="24"/>
        </w:rPr>
        <w:t>ounter</w:t>
      </w:r>
      <w:r w:rsidRPr="00E47DAC">
        <w:rPr>
          <w:rFonts w:ascii="Times New Roman" w:hAnsi="Times New Roman" w:cs="Times New Roman"/>
          <w:sz w:val="24"/>
          <w:szCs w:val="24"/>
        </w:rPr>
        <w:t>claim</w:t>
      </w:r>
      <w:r w:rsidR="000F55E1" w:rsidRPr="00E47DAC">
        <w:rPr>
          <w:rFonts w:ascii="Times New Roman" w:hAnsi="Times New Roman" w:cs="Times New Roman"/>
          <w:sz w:val="24"/>
          <w:szCs w:val="24"/>
        </w:rPr>
        <w:t xml:space="preserve"> was </w:t>
      </w:r>
      <w:r w:rsidR="00B028FE" w:rsidRPr="00E47DAC">
        <w:rPr>
          <w:rFonts w:ascii="Times New Roman" w:hAnsi="Times New Roman" w:cs="Times New Roman"/>
          <w:sz w:val="24"/>
          <w:szCs w:val="24"/>
        </w:rPr>
        <w:t xml:space="preserve">subsequently </w:t>
      </w:r>
      <w:r w:rsidR="000F55E1" w:rsidRPr="00E47DAC">
        <w:rPr>
          <w:rFonts w:ascii="Times New Roman" w:hAnsi="Times New Roman" w:cs="Times New Roman"/>
          <w:sz w:val="24"/>
          <w:szCs w:val="24"/>
        </w:rPr>
        <w:t xml:space="preserve">sought to be </w:t>
      </w:r>
      <w:r w:rsidR="00B028FE" w:rsidRPr="00E47DAC">
        <w:rPr>
          <w:rFonts w:ascii="Times New Roman" w:hAnsi="Times New Roman" w:cs="Times New Roman"/>
          <w:sz w:val="24"/>
          <w:szCs w:val="24"/>
        </w:rPr>
        <w:t xml:space="preserve">withdrawn </w:t>
      </w:r>
      <w:r w:rsidRPr="00E47DAC">
        <w:rPr>
          <w:rFonts w:ascii="Times New Roman" w:hAnsi="Times New Roman" w:cs="Times New Roman"/>
          <w:sz w:val="24"/>
          <w:szCs w:val="24"/>
        </w:rPr>
        <w:t xml:space="preserve">during </w:t>
      </w:r>
      <w:r w:rsidR="007E5099">
        <w:rPr>
          <w:rFonts w:ascii="Times New Roman" w:hAnsi="Times New Roman" w:cs="Times New Roman"/>
          <w:sz w:val="24"/>
          <w:szCs w:val="24"/>
        </w:rPr>
        <w:t xml:space="preserve">the </w:t>
      </w:r>
      <w:r w:rsidRPr="00E47DAC">
        <w:rPr>
          <w:rFonts w:ascii="Times New Roman" w:hAnsi="Times New Roman" w:cs="Times New Roman"/>
          <w:sz w:val="24"/>
          <w:szCs w:val="24"/>
        </w:rPr>
        <w:t>course of the proceedings</w:t>
      </w:r>
      <w:r w:rsidR="00380342" w:rsidRPr="00E47DAC">
        <w:rPr>
          <w:rFonts w:ascii="Times New Roman" w:hAnsi="Times New Roman" w:cs="Times New Roman"/>
          <w:sz w:val="24"/>
          <w:szCs w:val="24"/>
        </w:rPr>
        <w:t xml:space="preserve"> </w:t>
      </w:r>
      <w:r w:rsidR="00B716AA">
        <w:rPr>
          <w:rFonts w:ascii="Times New Roman" w:hAnsi="Times New Roman" w:cs="Times New Roman"/>
          <w:i/>
          <w:iCs/>
          <w:sz w:val="24"/>
          <w:szCs w:val="24"/>
        </w:rPr>
        <w:t>a </w:t>
      </w:r>
      <w:r w:rsidR="00380342" w:rsidRPr="00E47DAC">
        <w:rPr>
          <w:rFonts w:ascii="Times New Roman" w:hAnsi="Times New Roman" w:cs="Times New Roman"/>
          <w:i/>
          <w:iCs/>
          <w:sz w:val="24"/>
          <w:szCs w:val="24"/>
        </w:rPr>
        <w:t>quo</w:t>
      </w:r>
      <w:r w:rsidR="00380342" w:rsidRPr="00E47DAC">
        <w:rPr>
          <w:rFonts w:ascii="Times New Roman" w:hAnsi="Times New Roman" w:cs="Times New Roman"/>
          <w:sz w:val="24"/>
          <w:szCs w:val="24"/>
        </w:rPr>
        <w:t>.</w:t>
      </w:r>
      <w:r w:rsidR="000F55E1" w:rsidRPr="00E47DAC">
        <w:rPr>
          <w:rFonts w:ascii="Times New Roman" w:hAnsi="Times New Roman" w:cs="Times New Roman"/>
          <w:sz w:val="24"/>
          <w:szCs w:val="24"/>
        </w:rPr>
        <w:t xml:space="preserve"> The application for withdrawal was unsuccessful and the counterclaim was eventually dismissed.</w:t>
      </w:r>
    </w:p>
    <w:p w:rsidR="005D11A4" w:rsidRPr="00E47DAC" w:rsidRDefault="005D11A4" w:rsidP="00627090">
      <w:pPr>
        <w:spacing w:after="0" w:line="480" w:lineRule="auto"/>
        <w:ind w:firstLine="720"/>
        <w:jc w:val="both"/>
        <w:rPr>
          <w:rFonts w:ascii="Times New Roman" w:hAnsi="Times New Roman" w:cs="Times New Roman"/>
          <w:sz w:val="24"/>
          <w:szCs w:val="24"/>
        </w:rPr>
      </w:pPr>
    </w:p>
    <w:p w:rsidR="0002660C" w:rsidRPr="00E47DAC" w:rsidRDefault="00DD6946" w:rsidP="00627090">
      <w:pPr>
        <w:spacing w:after="0"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lastRenderedPageBreak/>
        <w:t>At the conclusion of proceedings</w:t>
      </w:r>
      <w:r w:rsidR="00380342" w:rsidRPr="00E47DAC">
        <w:rPr>
          <w:rFonts w:ascii="Times New Roman" w:hAnsi="Times New Roman" w:cs="Times New Roman"/>
          <w:sz w:val="24"/>
          <w:szCs w:val="24"/>
        </w:rPr>
        <w:t xml:space="preserve">, the court </w:t>
      </w:r>
      <w:r w:rsidR="00380342" w:rsidRPr="00E47DAC">
        <w:rPr>
          <w:rFonts w:ascii="Times New Roman" w:hAnsi="Times New Roman" w:cs="Times New Roman"/>
          <w:i/>
          <w:iCs/>
          <w:sz w:val="24"/>
          <w:szCs w:val="24"/>
        </w:rPr>
        <w:t xml:space="preserve">a quo </w:t>
      </w:r>
      <w:r w:rsidR="009744D5" w:rsidRPr="00E47DAC">
        <w:rPr>
          <w:rFonts w:ascii="Times New Roman" w:hAnsi="Times New Roman" w:cs="Times New Roman"/>
          <w:sz w:val="24"/>
          <w:szCs w:val="24"/>
        </w:rPr>
        <w:t>made adverse credibility findings against the second appellant</w:t>
      </w:r>
      <w:r w:rsidR="00874285">
        <w:rPr>
          <w:rFonts w:ascii="Times New Roman" w:hAnsi="Times New Roman" w:cs="Times New Roman"/>
          <w:sz w:val="24"/>
          <w:szCs w:val="24"/>
        </w:rPr>
        <w:t>, who</w:t>
      </w:r>
      <w:r w:rsidR="005F6C13" w:rsidRPr="00E47DAC">
        <w:rPr>
          <w:rFonts w:ascii="Times New Roman" w:hAnsi="Times New Roman" w:cs="Times New Roman"/>
          <w:sz w:val="24"/>
          <w:szCs w:val="24"/>
        </w:rPr>
        <w:t xml:space="preserve"> it determined was untruthful</w:t>
      </w:r>
      <w:r w:rsidR="009744D5" w:rsidRPr="00E47DAC">
        <w:rPr>
          <w:rFonts w:ascii="Times New Roman" w:hAnsi="Times New Roman" w:cs="Times New Roman"/>
          <w:sz w:val="24"/>
          <w:szCs w:val="24"/>
        </w:rPr>
        <w:t xml:space="preserve">. It was </w:t>
      </w:r>
      <w:r w:rsidR="005F6C13" w:rsidRPr="00E47DAC">
        <w:rPr>
          <w:rFonts w:ascii="Times New Roman" w:hAnsi="Times New Roman" w:cs="Times New Roman"/>
          <w:sz w:val="24"/>
          <w:szCs w:val="24"/>
        </w:rPr>
        <w:t>found</w:t>
      </w:r>
      <w:r w:rsidR="009744D5" w:rsidRPr="00E47DAC">
        <w:rPr>
          <w:rFonts w:ascii="Times New Roman" w:hAnsi="Times New Roman" w:cs="Times New Roman"/>
          <w:sz w:val="24"/>
          <w:szCs w:val="24"/>
        </w:rPr>
        <w:t xml:space="preserve"> </w:t>
      </w:r>
      <w:r w:rsidRPr="00E47DAC">
        <w:rPr>
          <w:rFonts w:ascii="Times New Roman" w:hAnsi="Times New Roman" w:cs="Times New Roman"/>
          <w:sz w:val="24"/>
          <w:szCs w:val="24"/>
        </w:rPr>
        <w:t xml:space="preserve">that the first appellant was the </w:t>
      </w:r>
      <w:r w:rsidRPr="005967A7">
        <w:rPr>
          <w:rFonts w:ascii="Times New Roman" w:hAnsi="Times New Roman" w:cs="Times New Roman"/>
          <w:i/>
          <w:sz w:val="24"/>
          <w:szCs w:val="24"/>
        </w:rPr>
        <w:t>alter ego</w:t>
      </w:r>
      <w:r w:rsidRPr="00E47DAC">
        <w:rPr>
          <w:rFonts w:ascii="Times New Roman" w:hAnsi="Times New Roman" w:cs="Times New Roman"/>
          <w:sz w:val="24"/>
          <w:szCs w:val="24"/>
        </w:rPr>
        <w:t xml:space="preserve"> of the second appellant</w:t>
      </w:r>
      <w:r w:rsidR="009744D5" w:rsidRPr="00E47DAC">
        <w:rPr>
          <w:rFonts w:ascii="Times New Roman" w:hAnsi="Times New Roman" w:cs="Times New Roman"/>
          <w:sz w:val="24"/>
          <w:szCs w:val="24"/>
        </w:rPr>
        <w:t xml:space="preserve">, who used the former </w:t>
      </w:r>
      <w:r w:rsidR="000A5EB5" w:rsidRPr="00E47DAC">
        <w:rPr>
          <w:rFonts w:ascii="Times New Roman" w:hAnsi="Times New Roman" w:cs="Times New Roman"/>
          <w:sz w:val="24"/>
          <w:szCs w:val="24"/>
        </w:rPr>
        <w:t>to secure funds for his benefit from the respondent</w:t>
      </w:r>
      <w:r w:rsidR="009744D5" w:rsidRPr="00E47DAC">
        <w:rPr>
          <w:rFonts w:ascii="Times New Roman" w:hAnsi="Times New Roman" w:cs="Times New Roman"/>
          <w:sz w:val="24"/>
          <w:szCs w:val="24"/>
        </w:rPr>
        <w:t xml:space="preserve">. Additionally, the </w:t>
      </w:r>
      <w:r w:rsidR="00E722D9" w:rsidRPr="00E47DAC">
        <w:rPr>
          <w:rFonts w:ascii="Times New Roman" w:hAnsi="Times New Roman" w:cs="Times New Roman"/>
          <w:sz w:val="24"/>
          <w:szCs w:val="24"/>
        </w:rPr>
        <w:t xml:space="preserve">court </w:t>
      </w:r>
      <w:r w:rsidR="00E722D9" w:rsidRPr="00E47DAC">
        <w:rPr>
          <w:rFonts w:ascii="Times New Roman" w:hAnsi="Times New Roman" w:cs="Times New Roman"/>
          <w:i/>
          <w:iCs/>
          <w:sz w:val="24"/>
          <w:szCs w:val="24"/>
        </w:rPr>
        <w:t xml:space="preserve">a quo </w:t>
      </w:r>
      <w:r w:rsidR="00E722D9" w:rsidRPr="00E47DAC">
        <w:rPr>
          <w:rFonts w:ascii="Times New Roman" w:hAnsi="Times New Roman" w:cs="Times New Roman"/>
          <w:sz w:val="24"/>
          <w:szCs w:val="24"/>
        </w:rPr>
        <w:t xml:space="preserve">was of the view that the </w:t>
      </w:r>
      <w:r w:rsidR="00B26080">
        <w:rPr>
          <w:rFonts w:ascii="Times New Roman" w:hAnsi="Times New Roman" w:cs="Times New Roman"/>
          <w:sz w:val="24"/>
          <w:szCs w:val="24"/>
        </w:rPr>
        <w:t xml:space="preserve">second appellant </w:t>
      </w:r>
      <w:r w:rsidR="00E722D9" w:rsidRPr="00E47DAC">
        <w:rPr>
          <w:rFonts w:ascii="Times New Roman" w:hAnsi="Times New Roman" w:cs="Times New Roman"/>
          <w:sz w:val="24"/>
          <w:szCs w:val="24"/>
        </w:rPr>
        <w:t>had signed a Power of Attorney for the registration of a mortgage bond in order to secure an advance from the respondent. With regard to the third appellant it was found that it had properly bound itself as surety</w:t>
      </w:r>
      <w:r w:rsidR="005D1FD5" w:rsidRPr="00E47DAC">
        <w:rPr>
          <w:rFonts w:ascii="Times New Roman" w:hAnsi="Times New Roman" w:cs="Times New Roman"/>
          <w:sz w:val="24"/>
          <w:szCs w:val="24"/>
        </w:rPr>
        <w:t xml:space="preserve"> to the loan facility agreement</w:t>
      </w:r>
      <w:r w:rsidR="00E722D9" w:rsidRPr="00E47DAC">
        <w:rPr>
          <w:rFonts w:ascii="Times New Roman" w:hAnsi="Times New Roman" w:cs="Times New Roman"/>
          <w:sz w:val="24"/>
          <w:szCs w:val="24"/>
        </w:rPr>
        <w:t>. Resultantly,</w:t>
      </w:r>
      <w:r w:rsidRPr="00E47DAC">
        <w:rPr>
          <w:rFonts w:ascii="Times New Roman" w:hAnsi="Times New Roman" w:cs="Times New Roman"/>
          <w:sz w:val="24"/>
          <w:szCs w:val="24"/>
        </w:rPr>
        <w:t xml:space="preserve"> </w:t>
      </w:r>
      <w:r w:rsidR="00E722D9" w:rsidRPr="00E47DAC">
        <w:rPr>
          <w:rFonts w:ascii="Times New Roman" w:hAnsi="Times New Roman" w:cs="Times New Roman"/>
          <w:sz w:val="24"/>
          <w:szCs w:val="24"/>
        </w:rPr>
        <w:t xml:space="preserve">it was </w:t>
      </w:r>
      <w:r w:rsidR="00380342" w:rsidRPr="00E47DAC">
        <w:rPr>
          <w:rFonts w:ascii="Times New Roman" w:hAnsi="Times New Roman" w:cs="Times New Roman"/>
          <w:sz w:val="24"/>
          <w:szCs w:val="24"/>
        </w:rPr>
        <w:t>determined</w:t>
      </w:r>
      <w:r w:rsidRPr="00E47DAC">
        <w:rPr>
          <w:rFonts w:ascii="Times New Roman" w:hAnsi="Times New Roman" w:cs="Times New Roman"/>
          <w:sz w:val="24"/>
          <w:szCs w:val="24"/>
        </w:rPr>
        <w:t xml:space="preserve"> </w:t>
      </w:r>
      <w:r w:rsidR="006F124B" w:rsidRPr="00E47DAC">
        <w:rPr>
          <w:rFonts w:ascii="Times New Roman" w:hAnsi="Times New Roman" w:cs="Times New Roman"/>
          <w:sz w:val="24"/>
          <w:szCs w:val="24"/>
        </w:rPr>
        <w:t>that the</w:t>
      </w:r>
      <w:r w:rsidRPr="00E47DAC">
        <w:rPr>
          <w:rFonts w:ascii="Times New Roman" w:hAnsi="Times New Roman" w:cs="Times New Roman"/>
          <w:sz w:val="24"/>
          <w:szCs w:val="24"/>
        </w:rPr>
        <w:t xml:space="preserve"> appellants were jointly and severally liable for the indebtedness</w:t>
      </w:r>
      <w:r w:rsidR="005D1FD5" w:rsidRPr="00E47DAC">
        <w:rPr>
          <w:rFonts w:ascii="Times New Roman" w:hAnsi="Times New Roman" w:cs="Times New Roman"/>
          <w:sz w:val="24"/>
          <w:szCs w:val="24"/>
        </w:rPr>
        <w:t xml:space="preserve"> and that the </w:t>
      </w:r>
      <w:r w:rsidR="0002660C" w:rsidRPr="00E47DAC">
        <w:rPr>
          <w:rFonts w:ascii="Times New Roman" w:hAnsi="Times New Roman" w:cs="Times New Roman"/>
          <w:sz w:val="24"/>
          <w:szCs w:val="24"/>
        </w:rPr>
        <w:t xml:space="preserve">respondent </w:t>
      </w:r>
      <w:r w:rsidR="005D1FD5" w:rsidRPr="00E47DAC">
        <w:rPr>
          <w:rFonts w:ascii="Times New Roman" w:hAnsi="Times New Roman" w:cs="Times New Roman"/>
          <w:sz w:val="24"/>
          <w:szCs w:val="24"/>
        </w:rPr>
        <w:t>wa</w:t>
      </w:r>
      <w:r w:rsidR="0002660C" w:rsidRPr="00E47DAC">
        <w:rPr>
          <w:rFonts w:ascii="Times New Roman" w:hAnsi="Times New Roman" w:cs="Times New Roman"/>
          <w:sz w:val="24"/>
          <w:szCs w:val="24"/>
        </w:rPr>
        <w:t>s entitled to recover from the appellants the principal sum owing in terms of the loan facility agreement</w:t>
      </w:r>
      <w:r w:rsidR="005D1FD5" w:rsidRPr="00E47DAC">
        <w:rPr>
          <w:rFonts w:ascii="Times New Roman" w:hAnsi="Times New Roman" w:cs="Times New Roman"/>
          <w:sz w:val="24"/>
          <w:szCs w:val="24"/>
        </w:rPr>
        <w:t>.</w:t>
      </w:r>
    </w:p>
    <w:p w:rsidR="005D11A4" w:rsidRPr="00E47DAC" w:rsidRDefault="005D11A4" w:rsidP="00DB39CD">
      <w:pPr>
        <w:spacing w:line="240" w:lineRule="auto"/>
        <w:ind w:firstLine="720"/>
        <w:jc w:val="both"/>
        <w:rPr>
          <w:rFonts w:ascii="Times New Roman" w:hAnsi="Times New Roman" w:cs="Times New Roman"/>
          <w:sz w:val="24"/>
          <w:szCs w:val="24"/>
        </w:rPr>
      </w:pPr>
    </w:p>
    <w:p w:rsidR="000F55E1" w:rsidRPr="00E47DAC" w:rsidRDefault="005D1FD5" w:rsidP="00627090">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 xml:space="preserve">Aggrieved, the </w:t>
      </w:r>
      <w:r w:rsidR="006F124B" w:rsidRPr="00E47DAC">
        <w:rPr>
          <w:rFonts w:ascii="Times New Roman" w:hAnsi="Times New Roman" w:cs="Times New Roman"/>
          <w:sz w:val="24"/>
          <w:szCs w:val="24"/>
        </w:rPr>
        <w:t xml:space="preserve">appellants </w:t>
      </w:r>
      <w:r w:rsidRPr="00E47DAC">
        <w:rPr>
          <w:rFonts w:ascii="Times New Roman" w:hAnsi="Times New Roman" w:cs="Times New Roman"/>
          <w:sz w:val="24"/>
          <w:szCs w:val="24"/>
        </w:rPr>
        <w:t xml:space="preserve">have lodged the present appeal </w:t>
      </w:r>
      <w:r w:rsidR="006F124B" w:rsidRPr="00E47DAC">
        <w:rPr>
          <w:rFonts w:ascii="Times New Roman" w:hAnsi="Times New Roman" w:cs="Times New Roman"/>
          <w:sz w:val="24"/>
          <w:szCs w:val="24"/>
        </w:rPr>
        <w:t>on the following grounds</w:t>
      </w:r>
      <w:r w:rsidR="00BD3672">
        <w:rPr>
          <w:rFonts w:ascii="Times New Roman" w:hAnsi="Times New Roman" w:cs="Times New Roman"/>
          <w:sz w:val="24"/>
          <w:szCs w:val="24"/>
        </w:rPr>
        <w:t>:</w:t>
      </w:r>
      <w:r w:rsidRPr="00E47DAC">
        <w:rPr>
          <w:rFonts w:ascii="Times New Roman" w:hAnsi="Times New Roman" w:cs="Times New Roman"/>
          <w:sz w:val="24"/>
          <w:szCs w:val="24"/>
        </w:rPr>
        <w:t xml:space="preserve"> </w:t>
      </w:r>
    </w:p>
    <w:p w:rsidR="00627090" w:rsidRPr="00E47DAC" w:rsidRDefault="00627090" w:rsidP="000B21F0">
      <w:pPr>
        <w:spacing w:after="0" w:line="240" w:lineRule="auto"/>
        <w:ind w:firstLine="1134"/>
        <w:jc w:val="both"/>
        <w:rPr>
          <w:rFonts w:ascii="Times New Roman" w:hAnsi="Times New Roman" w:cs="Times New Roman"/>
          <w:sz w:val="24"/>
          <w:szCs w:val="24"/>
        </w:rPr>
      </w:pPr>
    </w:p>
    <w:p w:rsidR="00386876" w:rsidRPr="00E47DAC" w:rsidRDefault="00386876" w:rsidP="00386876">
      <w:pPr>
        <w:spacing w:line="480" w:lineRule="auto"/>
        <w:jc w:val="both"/>
        <w:rPr>
          <w:rFonts w:ascii="Times New Roman" w:hAnsi="Times New Roman" w:cs="Times New Roman"/>
          <w:b/>
          <w:sz w:val="24"/>
          <w:szCs w:val="24"/>
        </w:rPr>
      </w:pPr>
      <w:r w:rsidRPr="00E47DAC">
        <w:rPr>
          <w:rFonts w:ascii="Times New Roman" w:hAnsi="Times New Roman" w:cs="Times New Roman"/>
          <w:b/>
          <w:sz w:val="24"/>
          <w:szCs w:val="24"/>
        </w:rPr>
        <w:t>GROUNDS OF APPEAL</w:t>
      </w:r>
    </w:p>
    <w:p w:rsidR="005D1FD5" w:rsidRPr="00E47DAC" w:rsidRDefault="00ED3D36" w:rsidP="00386876">
      <w:pPr>
        <w:pStyle w:val="ListParagraph"/>
        <w:numPr>
          <w:ilvl w:val="0"/>
          <w:numId w:val="5"/>
        </w:numPr>
        <w:spacing w:line="480" w:lineRule="auto"/>
        <w:jc w:val="both"/>
        <w:rPr>
          <w:rFonts w:ascii="Times New Roman" w:hAnsi="Times New Roman" w:cs="Times New Roman"/>
          <w:sz w:val="24"/>
          <w:szCs w:val="24"/>
        </w:rPr>
      </w:pPr>
      <w:r w:rsidRPr="00E47DAC">
        <w:rPr>
          <w:rFonts w:ascii="Times New Roman" w:hAnsi="Times New Roman" w:cs="Times New Roman"/>
          <w:sz w:val="24"/>
          <w:szCs w:val="24"/>
        </w:rPr>
        <w:t xml:space="preserve">With respect, the </w:t>
      </w:r>
      <w:r w:rsidR="00627090" w:rsidRPr="00E47DAC">
        <w:rPr>
          <w:rFonts w:ascii="Times New Roman" w:hAnsi="Times New Roman" w:cs="Times New Roman"/>
          <w:sz w:val="24"/>
          <w:szCs w:val="24"/>
        </w:rPr>
        <w:t>c</w:t>
      </w:r>
      <w:r w:rsidRPr="00E47DAC">
        <w:rPr>
          <w:rFonts w:ascii="Times New Roman" w:hAnsi="Times New Roman" w:cs="Times New Roman"/>
          <w:sz w:val="24"/>
          <w:szCs w:val="24"/>
        </w:rPr>
        <w:t xml:space="preserve">ourt </w:t>
      </w:r>
      <w:r w:rsidRPr="00E47DAC">
        <w:rPr>
          <w:rFonts w:ascii="Times New Roman" w:hAnsi="Times New Roman" w:cs="Times New Roman"/>
          <w:i/>
          <w:sz w:val="24"/>
          <w:szCs w:val="24"/>
        </w:rPr>
        <w:t>a quo</w:t>
      </w:r>
      <w:r w:rsidRPr="00E47DAC">
        <w:rPr>
          <w:rFonts w:ascii="Times New Roman" w:hAnsi="Times New Roman" w:cs="Times New Roman"/>
          <w:sz w:val="24"/>
          <w:szCs w:val="24"/>
        </w:rPr>
        <w:t xml:space="preserve"> erred at law in dismissing the </w:t>
      </w:r>
      <w:r w:rsidR="00E2097F">
        <w:rPr>
          <w:rFonts w:ascii="Times New Roman" w:hAnsi="Times New Roman" w:cs="Times New Roman"/>
          <w:sz w:val="24"/>
          <w:szCs w:val="24"/>
        </w:rPr>
        <w:t>first</w:t>
      </w:r>
      <w:r w:rsidRPr="00E47DAC">
        <w:rPr>
          <w:rFonts w:ascii="Times New Roman" w:hAnsi="Times New Roman" w:cs="Times New Roman"/>
          <w:sz w:val="24"/>
          <w:szCs w:val="24"/>
        </w:rPr>
        <w:t xml:space="preserve"> </w:t>
      </w:r>
      <w:r w:rsidR="00627090" w:rsidRPr="00E47DAC">
        <w:rPr>
          <w:rFonts w:ascii="Times New Roman" w:hAnsi="Times New Roman" w:cs="Times New Roman"/>
          <w:sz w:val="24"/>
          <w:szCs w:val="24"/>
        </w:rPr>
        <w:t>a</w:t>
      </w:r>
      <w:r w:rsidRPr="00E47DAC">
        <w:rPr>
          <w:rFonts w:ascii="Times New Roman" w:hAnsi="Times New Roman" w:cs="Times New Roman"/>
          <w:sz w:val="24"/>
          <w:szCs w:val="24"/>
        </w:rPr>
        <w:t xml:space="preserve">ppellant’s Claim-In-Reconvention; which claim was withdrawn before the conclusion of leading evidence. At law the Respondent was not entitled to insist on judgment pertaining a disputation to which not all datum had been made available and the contestation </w:t>
      </w:r>
      <w:r w:rsidRPr="00BD3672">
        <w:rPr>
          <w:rFonts w:ascii="Times New Roman" w:hAnsi="Times New Roman" w:cs="Times New Roman"/>
          <w:i/>
          <w:sz w:val="24"/>
          <w:szCs w:val="24"/>
        </w:rPr>
        <w:t>inter</w:t>
      </w:r>
      <w:r w:rsidRPr="00E47DAC">
        <w:rPr>
          <w:rFonts w:ascii="Times New Roman" w:hAnsi="Times New Roman" w:cs="Times New Roman"/>
          <w:sz w:val="24"/>
          <w:szCs w:val="24"/>
        </w:rPr>
        <w:t xml:space="preserve"> </w:t>
      </w:r>
      <w:r w:rsidR="00FB43CE" w:rsidRPr="00E47DAC">
        <w:rPr>
          <w:rFonts w:ascii="Times New Roman" w:hAnsi="Times New Roman" w:cs="Times New Roman"/>
          <w:i/>
          <w:sz w:val="24"/>
          <w:szCs w:val="24"/>
        </w:rPr>
        <w:t>parties</w:t>
      </w:r>
      <w:r w:rsidRPr="00E47DAC">
        <w:rPr>
          <w:rFonts w:ascii="Times New Roman" w:hAnsi="Times New Roman" w:cs="Times New Roman"/>
          <w:i/>
          <w:sz w:val="24"/>
          <w:szCs w:val="24"/>
        </w:rPr>
        <w:t xml:space="preserve"> </w:t>
      </w:r>
      <w:r w:rsidRPr="00E47DAC">
        <w:rPr>
          <w:rFonts w:ascii="Times New Roman" w:hAnsi="Times New Roman" w:cs="Times New Roman"/>
          <w:sz w:val="24"/>
          <w:szCs w:val="24"/>
        </w:rPr>
        <w:t>not finalised.</w:t>
      </w:r>
    </w:p>
    <w:p w:rsidR="005D1FD5" w:rsidRPr="00E47DAC" w:rsidRDefault="00ED3D36" w:rsidP="00386876">
      <w:pPr>
        <w:pStyle w:val="ListParagraph"/>
        <w:numPr>
          <w:ilvl w:val="0"/>
          <w:numId w:val="5"/>
        </w:numPr>
        <w:spacing w:line="480" w:lineRule="auto"/>
        <w:jc w:val="both"/>
        <w:rPr>
          <w:rFonts w:ascii="Times New Roman" w:hAnsi="Times New Roman" w:cs="Times New Roman"/>
          <w:sz w:val="24"/>
          <w:szCs w:val="24"/>
        </w:rPr>
      </w:pPr>
      <w:r w:rsidRPr="00E47DAC">
        <w:rPr>
          <w:rFonts w:ascii="Times New Roman" w:hAnsi="Times New Roman" w:cs="Times New Roman"/>
          <w:sz w:val="24"/>
          <w:szCs w:val="24"/>
        </w:rPr>
        <w:t xml:space="preserve">The </w:t>
      </w:r>
      <w:r w:rsidR="00627090" w:rsidRPr="00E47DAC">
        <w:rPr>
          <w:rFonts w:ascii="Times New Roman" w:hAnsi="Times New Roman" w:cs="Times New Roman"/>
          <w:sz w:val="24"/>
          <w:szCs w:val="24"/>
        </w:rPr>
        <w:t>c</w:t>
      </w:r>
      <w:r w:rsidRPr="00E47DAC">
        <w:rPr>
          <w:rFonts w:ascii="Times New Roman" w:hAnsi="Times New Roman" w:cs="Times New Roman"/>
          <w:sz w:val="24"/>
          <w:szCs w:val="24"/>
        </w:rPr>
        <w:t xml:space="preserve">ourt </w:t>
      </w:r>
      <w:r w:rsidRPr="00E47DAC">
        <w:rPr>
          <w:rFonts w:ascii="Times New Roman" w:hAnsi="Times New Roman" w:cs="Times New Roman"/>
          <w:i/>
          <w:sz w:val="24"/>
          <w:szCs w:val="24"/>
        </w:rPr>
        <w:t>a quo</w:t>
      </w:r>
      <w:r w:rsidRPr="00E47DAC">
        <w:rPr>
          <w:rFonts w:ascii="Times New Roman" w:hAnsi="Times New Roman" w:cs="Times New Roman"/>
          <w:sz w:val="24"/>
          <w:szCs w:val="24"/>
        </w:rPr>
        <w:t xml:space="preserve"> also erred in sustaining the </w:t>
      </w:r>
      <w:r w:rsidR="00627090" w:rsidRPr="00E47DAC">
        <w:rPr>
          <w:rFonts w:ascii="Times New Roman" w:hAnsi="Times New Roman" w:cs="Times New Roman"/>
          <w:sz w:val="24"/>
          <w:szCs w:val="24"/>
        </w:rPr>
        <w:t>r</w:t>
      </w:r>
      <w:r w:rsidRPr="00E47DAC">
        <w:rPr>
          <w:rFonts w:ascii="Times New Roman" w:hAnsi="Times New Roman" w:cs="Times New Roman"/>
          <w:sz w:val="24"/>
          <w:szCs w:val="24"/>
        </w:rPr>
        <w:t xml:space="preserve">espondent’s claim as against the </w:t>
      </w:r>
      <w:r w:rsidR="00627090" w:rsidRPr="00E47DAC">
        <w:rPr>
          <w:rFonts w:ascii="Times New Roman" w:hAnsi="Times New Roman" w:cs="Times New Roman"/>
          <w:sz w:val="24"/>
          <w:szCs w:val="24"/>
        </w:rPr>
        <w:t>a</w:t>
      </w:r>
      <w:r w:rsidRPr="00E47DAC">
        <w:rPr>
          <w:rFonts w:ascii="Times New Roman" w:hAnsi="Times New Roman" w:cs="Times New Roman"/>
          <w:sz w:val="24"/>
          <w:szCs w:val="24"/>
        </w:rPr>
        <w:t xml:space="preserve">ppellants. At law the </w:t>
      </w:r>
      <w:r w:rsidR="00627090" w:rsidRPr="00E47DAC">
        <w:rPr>
          <w:rFonts w:ascii="Times New Roman" w:hAnsi="Times New Roman" w:cs="Times New Roman"/>
          <w:sz w:val="24"/>
          <w:szCs w:val="24"/>
        </w:rPr>
        <w:t>r</w:t>
      </w:r>
      <w:r w:rsidRPr="00E47DAC">
        <w:rPr>
          <w:rFonts w:ascii="Times New Roman" w:hAnsi="Times New Roman" w:cs="Times New Roman"/>
          <w:sz w:val="24"/>
          <w:szCs w:val="24"/>
        </w:rPr>
        <w:t xml:space="preserve">espondent was enjoined to prove the existence of loan agreement and that the attendant funds were advanced in terms of that agreement. </w:t>
      </w:r>
      <w:r w:rsidRPr="00E47DAC">
        <w:rPr>
          <w:rFonts w:ascii="Times New Roman" w:hAnsi="Times New Roman" w:cs="Times New Roman"/>
          <w:i/>
          <w:sz w:val="24"/>
          <w:szCs w:val="24"/>
        </w:rPr>
        <w:t>In</w:t>
      </w:r>
      <w:r w:rsidRPr="00E47DAC">
        <w:rPr>
          <w:rFonts w:ascii="Times New Roman" w:hAnsi="Times New Roman" w:cs="Times New Roman"/>
          <w:sz w:val="24"/>
          <w:szCs w:val="24"/>
        </w:rPr>
        <w:t xml:space="preserve"> </w:t>
      </w:r>
      <w:r w:rsidRPr="00E47DAC">
        <w:rPr>
          <w:rFonts w:ascii="Times New Roman" w:hAnsi="Times New Roman" w:cs="Times New Roman"/>
          <w:i/>
          <w:sz w:val="24"/>
          <w:szCs w:val="24"/>
        </w:rPr>
        <w:t>casu</w:t>
      </w:r>
      <w:r w:rsidRPr="00E47DAC">
        <w:rPr>
          <w:rFonts w:ascii="Times New Roman" w:hAnsi="Times New Roman" w:cs="Times New Roman"/>
          <w:sz w:val="24"/>
          <w:szCs w:val="24"/>
        </w:rPr>
        <w:t xml:space="preserve"> the evidence led </w:t>
      </w:r>
      <w:r w:rsidRPr="00BD3672">
        <w:rPr>
          <w:rFonts w:ascii="Times New Roman" w:hAnsi="Times New Roman" w:cs="Times New Roman"/>
          <w:i/>
          <w:sz w:val="24"/>
          <w:szCs w:val="24"/>
        </w:rPr>
        <w:t>a quo</w:t>
      </w:r>
      <w:r w:rsidRPr="00E47DAC">
        <w:rPr>
          <w:rFonts w:ascii="Times New Roman" w:hAnsi="Times New Roman" w:cs="Times New Roman"/>
          <w:sz w:val="24"/>
          <w:szCs w:val="24"/>
        </w:rPr>
        <w:t xml:space="preserve"> clearly demonstrated that the monies claimed to have been advanced were never paid out in accordance to the structures of the agreement on which the claim was </w:t>
      </w:r>
      <w:r w:rsidRPr="00E47DAC">
        <w:rPr>
          <w:rFonts w:ascii="Times New Roman" w:hAnsi="Times New Roman" w:cs="Times New Roman"/>
          <w:sz w:val="24"/>
          <w:szCs w:val="24"/>
        </w:rPr>
        <w:lastRenderedPageBreak/>
        <w:t>predicated; resultantly no sustainable claim could have been mounted by the Respondent.</w:t>
      </w:r>
    </w:p>
    <w:p w:rsidR="005D1FD5" w:rsidRPr="00E47DAC" w:rsidRDefault="00ED3D36" w:rsidP="00386876">
      <w:pPr>
        <w:pStyle w:val="ListParagraph"/>
        <w:numPr>
          <w:ilvl w:val="0"/>
          <w:numId w:val="5"/>
        </w:numPr>
        <w:spacing w:line="480" w:lineRule="auto"/>
        <w:jc w:val="both"/>
        <w:rPr>
          <w:rFonts w:ascii="Times New Roman" w:hAnsi="Times New Roman" w:cs="Times New Roman"/>
          <w:sz w:val="24"/>
          <w:szCs w:val="24"/>
        </w:rPr>
      </w:pPr>
      <w:r w:rsidRPr="00E47DAC">
        <w:rPr>
          <w:rFonts w:ascii="Times New Roman" w:hAnsi="Times New Roman" w:cs="Times New Roman"/>
          <w:sz w:val="24"/>
          <w:szCs w:val="24"/>
        </w:rPr>
        <w:t xml:space="preserve">The </w:t>
      </w:r>
      <w:r w:rsidR="00627090" w:rsidRPr="00E47DAC">
        <w:rPr>
          <w:rFonts w:ascii="Times New Roman" w:hAnsi="Times New Roman" w:cs="Times New Roman"/>
          <w:sz w:val="24"/>
          <w:szCs w:val="24"/>
        </w:rPr>
        <w:t>c</w:t>
      </w:r>
      <w:r w:rsidRPr="00E47DAC">
        <w:rPr>
          <w:rFonts w:ascii="Times New Roman" w:hAnsi="Times New Roman" w:cs="Times New Roman"/>
          <w:sz w:val="24"/>
          <w:szCs w:val="24"/>
        </w:rPr>
        <w:t xml:space="preserve">ourt </w:t>
      </w:r>
      <w:r w:rsidRPr="00E47DAC">
        <w:rPr>
          <w:rFonts w:ascii="Times New Roman" w:hAnsi="Times New Roman" w:cs="Times New Roman"/>
          <w:i/>
          <w:sz w:val="24"/>
          <w:szCs w:val="24"/>
        </w:rPr>
        <w:t>a quo</w:t>
      </w:r>
      <w:r w:rsidRPr="00E47DAC">
        <w:rPr>
          <w:rFonts w:ascii="Times New Roman" w:hAnsi="Times New Roman" w:cs="Times New Roman"/>
          <w:sz w:val="24"/>
          <w:szCs w:val="24"/>
        </w:rPr>
        <w:t xml:space="preserve"> grossly misdirected itself in conflating the affairs of the </w:t>
      </w:r>
      <w:r w:rsidR="00BD3672">
        <w:rPr>
          <w:rFonts w:ascii="Times New Roman" w:hAnsi="Times New Roman" w:cs="Times New Roman"/>
          <w:sz w:val="24"/>
          <w:szCs w:val="24"/>
        </w:rPr>
        <w:t>first</w:t>
      </w:r>
      <w:r w:rsidRPr="00E47DAC">
        <w:rPr>
          <w:rFonts w:ascii="Times New Roman" w:hAnsi="Times New Roman" w:cs="Times New Roman"/>
          <w:sz w:val="24"/>
          <w:szCs w:val="24"/>
        </w:rPr>
        <w:t xml:space="preserve"> </w:t>
      </w:r>
      <w:r w:rsidR="00627090" w:rsidRPr="00E47DAC">
        <w:rPr>
          <w:rFonts w:ascii="Times New Roman" w:hAnsi="Times New Roman" w:cs="Times New Roman"/>
          <w:sz w:val="24"/>
          <w:szCs w:val="24"/>
        </w:rPr>
        <w:t>a</w:t>
      </w:r>
      <w:r w:rsidRPr="00E47DAC">
        <w:rPr>
          <w:rFonts w:ascii="Times New Roman" w:hAnsi="Times New Roman" w:cs="Times New Roman"/>
          <w:sz w:val="24"/>
          <w:szCs w:val="24"/>
        </w:rPr>
        <w:t xml:space="preserve">ppellant with those of the </w:t>
      </w:r>
      <w:r w:rsidR="00627090" w:rsidRPr="00E47DAC">
        <w:rPr>
          <w:rFonts w:ascii="Times New Roman" w:hAnsi="Times New Roman" w:cs="Times New Roman"/>
          <w:sz w:val="24"/>
          <w:szCs w:val="24"/>
        </w:rPr>
        <w:t>second</w:t>
      </w:r>
      <w:r w:rsidRPr="00E47DAC">
        <w:rPr>
          <w:rFonts w:ascii="Times New Roman" w:hAnsi="Times New Roman" w:cs="Times New Roman"/>
          <w:sz w:val="24"/>
          <w:szCs w:val="24"/>
        </w:rPr>
        <w:t xml:space="preserve"> </w:t>
      </w:r>
      <w:r w:rsidR="00627090" w:rsidRPr="00E47DAC">
        <w:rPr>
          <w:rFonts w:ascii="Times New Roman" w:hAnsi="Times New Roman" w:cs="Times New Roman"/>
          <w:sz w:val="24"/>
          <w:szCs w:val="24"/>
        </w:rPr>
        <w:t>a</w:t>
      </w:r>
      <w:r w:rsidR="001438C8" w:rsidRPr="00E47DAC">
        <w:rPr>
          <w:rFonts w:ascii="Times New Roman" w:hAnsi="Times New Roman" w:cs="Times New Roman"/>
          <w:sz w:val="24"/>
          <w:szCs w:val="24"/>
        </w:rPr>
        <w:t xml:space="preserve">ppellant. At law the </w:t>
      </w:r>
      <w:r w:rsidR="00E2097F">
        <w:rPr>
          <w:rFonts w:ascii="Times New Roman" w:hAnsi="Times New Roman" w:cs="Times New Roman"/>
          <w:sz w:val="24"/>
          <w:szCs w:val="24"/>
        </w:rPr>
        <w:t>first</w:t>
      </w:r>
      <w:r w:rsidR="001438C8" w:rsidRPr="00E47DAC">
        <w:rPr>
          <w:rFonts w:ascii="Times New Roman" w:hAnsi="Times New Roman" w:cs="Times New Roman"/>
          <w:sz w:val="24"/>
          <w:szCs w:val="24"/>
        </w:rPr>
        <w:t xml:space="preserve"> and </w:t>
      </w:r>
      <w:r w:rsidR="00627090" w:rsidRPr="00E47DAC">
        <w:rPr>
          <w:rFonts w:ascii="Times New Roman" w:hAnsi="Times New Roman" w:cs="Times New Roman"/>
          <w:sz w:val="24"/>
          <w:szCs w:val="24"/>
        </w:rPr>
        <w:t>second</w:t>
      </w:r>
      <w:r w:rsidR="001438C8" w:rsidRPr="00E47DAC">
        <w:rPr>
          <w:rFonts w:ascii="Times New Roman" w:hAnsi="Times New Roman" w:cs="Times New Roman"/>
          <w:sz w:val="24"/>
          <w:szCs w:val="24"/>
        </w:rPr>
        <w:t xml:space="preserve"> </w:t>
      </w:r>
      <w:r w:rsidR="00627090" w:rsidRPr="00E47DAC">
        <w:rPr>
          <w:rFonts w:ascii="Times New Roman" w:hAnsi="Times New Roman" w:cs="Times New Roman"/>
          <w:sz w:val="24"/>
          <w:szCs w:val="24"/>
        </w:rPr>
        <w:t>a</w:t>
      </w:r>
      <w:r w:rsidRPr="00E47DAC">
        <w:rPr>
          <w:rFonts w:ascii="Times New Roman" w:hAnsi="Times New Roman" w:cs="Times New Roman"/>
          <w:sz w:val="24"/>
          <w:szCs w:val="24"/>
        </w:rPr>
        <w:t xml:space="preserve">ppellant’s obligation to the </w:t>
      </w:r>
      <w:r w:rsidR="00627090" w:rsidRPr="00E47DAC">
        <w:rPr>
          <w:rFonts w:ascii="Times New Roman" w:hAnsi="Times New Roman" w:cs="Times New Roman"/>
          <w:sz w:val="24"/>
          <w:szCs w:val="24"/>
        </w:rPr>
        <w:t>r</w:t>
      </w:r>
      <w:r w:rsidRPr="00E47DAC">
        <w:rPr>
          <w:rFonts w:ascii="Times New Roman" w:hAnsi="Times New Roman" w:cs="Times New Roman"/>
          <w:sz w:val="24"/>
          <w:szCs w:val="24"/>
        </w:rPr>
        <w:t xml:space="preserve">espondent were independent of each other. More critically, no evidence was led substantiating </w:t>
      </w:r>
      <w:r w:rsidR="00D811AF">
        <w:rPr>
          <w:rFonts w:ascii="Times New Roman" w:hAnsi="Times New Roman" w:cs="Times New Roman"/>
          <w:sz w:val="24"/>
          <w:szCs w:val="24"/>
        </w:rPr>
        <w:t xml:space="preserve">the </w:t>
      </w:r>
      <w:r w:rsidRPr="00E47DAC">
        <w:rPr>
          <w:rFonts w:ascii="Times New Roman" w:hAnsi="Times New Roman" w:cs="Times New Roman"/>
          <w:sz w:val="24"/>
          <w:szCs w:val="24"/>
        </w:rPr>
        <w:t xml:space="preserve">notion </w:t>
      </w:r>
      <w:r w:rsidR="00D811AF">
        <w:rPr>
          <w:rFonts w:ascii="Times New Roman" w:hAnsi="Times New Roman" w:cs="Times New Roman"/>
          <w:sz w:val="24"/>
          <w:szCs w:val="24"/>
        </w:rPr>
        <w:t xml:space="preserve">that </w:t>
      </w:r>
      <w:r w:rsidR="00BD3672">
        <w:rPr>
          <w:rFonts w:ascii="Times New Roman" w:hAnsi="Times New Roman" w:cs="Times New Roman"/>
          <w:sz w:val="24"/>
          <w:szCs w:val="24"/>
        </w:rPr>
        <w:t>fir</w:t>
      </w:r>
      <w:r w:rsidRPr="00E47DAC">
        <w:rPr>
          <w:rFonts w:ascii="Times New Roman" w:hAnsi="Times New Roman" w:cs="Times New Roman"/>
          <w:sz w:val="24"/>
          <w:szCs w:val="24"/>
        </w:rPr>
        <w:t xml:space="preserve">st </w:t>
      </w:r>
      <w:r w:rsidR="00627090" w:rsidRPr="00E47DAC">
        <w:rPr>
          <w:rFonts w:ascii="Times New Roman" w:hAnsi="Times New Roman" w:cs="Times New Roman"/>
          <w:sz w:val="24"/>
          <w:szCs w:val="24"/>
        </w:rPr>
        <w:t>a</w:t>
      </w:r>
      <w:r w:rsidRPr="00E47DAC">
        <w:rPr>
          <w:rFonts w:ascii="Times New Roman" w:hAnsi="Times New Roman" w:cs="Times New Roman"/>
          <w:sz w:val="24"/>
          <w:szCs w:val="24"/>
        </w:rPr>
        <w:t xml:space="preserve">ppellant ever received funds from the </w:t>
      </w:r>
      <w:r w:rsidR="00627090" w:rsidRPr="00E47DAC">
        <w:rPr>
          <w:rFonts w:ascii="Times New Roman" w:hAnsi="Times New Roman" w:cs="Times New Roman"/>
          <w:sz w:val="24"/>
          <w:szCs w:val="24"/>
        </w:rPr>
        <w:t>r</w:t>
      </w:r>
      <w:r w:rsidRPr="00E47DAC">
        <w:rPr>
          <w:rFonts w:ascii="Times New Roman" w:hAnsi="Times New Roman" w:cs="Times New Roman"/>
          <w:sz w:val="24"/>
          <w:szCs w:val="24"/>
        </w:rPr>
        <w:t>espondent thereby actuatin</w:t>
      </w:r>
      <w:r w:rsidR="001438C8" w:rsidRPr="00E47DAC">
        <w:rPr>
          <w:rFonts w:ascii="Times New Roman" w:hAnsi="Times New Roman" w:cs="Times New Roman"/>
          <w:sz w:val="24"/>
          <w:szCs w:val="24"/>
        </w:rPr>
        <w:t xml:space="preserve">g the need to resort to the </w:t>
      </w:r>
      <w:r w:rsidR="00627090" w:rsidRPr="00E47DAC">
        <w:rPr>
          <w:rFonts w:ascii="Times New Roman" w:hAnsi="Times New Roman" w:cs="Times New Roman"/>
          <w:sz w:val="24"/>
          <w:szCs w:val="24"/>
        </w:rPr>
        <w:t>second</w:t>
      </w:r>
      <w:r w:rsidR="001438C8" w:rsidRPr="00E47DAC">
        <w:rPr>
          <w:rFonts w:ascii="Times New Roman" w:hAnsi="Times New Roman" w:cs="Times New Roman"/>
          <w:sz w:val="24"/>
          <w:szCs w:val="24"/>
        </w:rPr>
        <w:t xml:space="preserve"> and </w:t>
      </w:r>
      <w:r w:rsidR="00627090" w:rsidRPr="00E47DAC">
        <w:rPr>
          <w:rFonts w:ascii="Times New Roman" w:hAnsi="Times New Roman" w:cs="Times New Roman"/>
          <w:sz w:val="24"/>
          <w:szCs w:val="24"/>
        </w:rPr>
        <w:t>third</w:t>
      </w:r>
      <w:r w:rsidR="001438C8" w:rsidRPr="00E47DAC">
        <w:rPr>
          <w:rFonts w:ascii="Times New Roman" w:hAnsi="Times New Roman" w:cs="Times New Roman"/>
          <w:sz w:val="24"/>
          <w:szCs w:val="24"/>
        </w:rPr>
        <w:t xml:space="preserve"> </w:t>
      </w:r>
      <w:r w:rsidRPr="00E47DAC">
        <w:rPr>
          <w:rFonts w:ascii="Times New Roman" w:hAnsi="Times New Roman" w:cs="Times New Roman"/>
          <w:sz w:val="24"/>
          <w:szCs w:val="24"/>
        </w:rPr>
        <w:t>Respondent’s suretyship and securitisation.</w:t>
      </w:r>
    </w:p>
    <w:p w:rsidR="004312B6" w:rsidRPr="00E47DAC" w:rsidRDefault="00ED3D36" w:rsidP="00706C6F">
      <w:pPr>
        <w:pStyle w:val="ListParagraph"/>
        <w:numPr>
          <w:ilvl w:val="0"/>
          <w:numId w:val="5"/>
        </w:numPr>
        <w:spacing w:line="480" w:lineRule="auto"/>
        <w:jc w:val="both"/>
        <w:rPr>
          <w:rFonts w:ascii="Times New Roman" w:hAnsi="Times New Roman" w:cs="Times New Roman"/>
          <w:sz w:val="24"/>
          <w:szCs w:val="24"/>
        </w:rPr>
      </w:pPr>
      <w:r w:rsidRPr="00E47DAC">
        <w:rPr>
          <w:rFonts w:ascii="Times New Roman" w:hAnsi="Times New Roman" w:cs="Times New Roman"/>
          <w:sz w:val="24"/>
          <w:szCs w:val="24"/>
        </w:rPr>
        <w:t xml:space="preserve">The </w:t>
      </w:r>
      <w:r w:rsidR="00627090" w:rsidRPr="00E47DAC">
        <w:rPr>
          <w:rFonts w:ascii="Times New Roman" w:hAnsi="Times New Roman" w:cs="Times New Roman"/>
          <w:sz w:val="24"/>
          <w:szCs w:val="24"/>
        </w:rPr>
        <w:t>c</w:t>
      </w:r>
      <w:r w:rsidRPr="00E47DAC">
        <w:rPr>
          <w:rFonts w:ascii="Times New Roman" w:hAnsi="Times New Roman" w:cs="Times New Roman"/>
          <w:sz w:val="24"/>
          <w:szCs w:val="24"/>
        </w:rPr>
        <w:t xml:space="preserve">ourt </w:t>
      </w:r>
      <w:r w:rsidRPr="00E47DAC">
        <w:rPr>
          <w:rFonts w:ascii="Times New Roman" w:hAnsi="Times New Roman" w:cs="Times New Roman"/>
          <w:i/>
          <w:sz w:val="24"/>
          <w:szCs w:val="24"/>
        </w:rPr>
        <w:t>a quo</w:t>
      </w:r>
      <w:r w:rsidRPr="00E47DAC">
        <w:rPr>
          <w:rFonts w:ascii="Times New Roman" w:hAnsi="Times New Roman" w:cs="Times New Roman"/>
          <w:sz w:val="24"/>
          <w:szCs w:val="24"/>
        </w:rPr>
        <w:t xml:space="preserve"> grossly misdirec</w:t>
      </w:r>
      <w:r w:rsidR="001438C8" w:rsidRPr="00E47DAC">
        <w:rPr>
          <w:rFonts w:ascii="Times New Roman" w:hAnsi="Times New Roman" w:cs="Times New Roman"/>
          <w:sz w:val="24"/>
          <w:szCs w:val="24"/>
        </w:rPr>
        <w:t xml:space="preserve">ted itself in dismissing the </w:t>
      </w:r>
      <w:r w:rsidR="00627090" w:rsidRPr="00E47DAC">
        <w:rPr>
          <w:rFonts w:ascii="Times New Roman" w:hAnsi="Times New Roman" w:cs="Times New Roman"/>
          <w:sz w:val="24"/>
          <w:szCs w:val="24"/>
        </w:rPr>
        <w:t>second</w:t>
      </w:r>
      <w:r w:rsidRPr="00E47DAC">
        <w:rPr>
          <w:rFonts w:ascii="Times New Roman" w:hAnsi="Times New Roman" w:cs="Times New Roman"/>
          <w:sz w:val="24"/>
          <w:szCs w:val="24"/>
        </w:rPr>
        <w:t xml:space="preserve"> </w:t>
      </w:r>
      <w:r w:rsidR="00627090" w:rsidRPr="00E47DAC">
        <w:rPr>
          <w:rFonts w:ascii="Times New Roman" w:hAnsi="Times New Roman" w:cs="Times New Roman"/>
          <w:sz w:val="24"/>
          <w:szCs w:val="24"/>
        </w:rPr>
        <w:t>a</w:t>
      </w:r>
      <w:r w:rsidRPr="00E47DAC">
        <w:rPr>
          <w:rFonts w:ascii="Times New Roman" w:hAnsi="Times New Roman" w:cs="Times New Roman"/>
          <w:sz w:val="24"/>
          <w:szCs w:val="24"/>
        </w:rPr>
        <w:t xml:space="preserve">ppellant’s evidence on the back of its anomalous finding that he was dishonest and not a credible witness. Such findings are palpably irregular in that the </w:t>
      </w:r>
      <w:r w:rsidR="00627090" w:rsidRPr="00E47DAC">
        <w:rPr>
          <w:rFonts w:ascii="Times New Roman" w:hAnsi="Times New Roman" w:cs="Times New Roman"/>
          <w:sz w:val="24"/>
          <w:szCs w:val="24"/>
        </w:rPr>
        <w:t>c</w:t>
      </w:r>
      <w:r w:rsidRPr="00E47DAC">
        <w:rPr>
          <w:rFonts w:ascii="Times New Roman" w:hAnsi="Times New Roman" w:cs="Times New Roman"/>
          <w:sz w:val="24"/>
          <w:szCs w:val="24"/>
        </w:rPr>
        <w:t xml:space="preserve">ourt </w:t>
      </w:r>
      <w:r w:rsidRPr="00E47DAC">
        <w:rPr>
          <w:rFonts w:ascii="Times New Roman" w:hAnsi="Times New Roman" w:cs="Times New Roman"/>
          <w:i/>
          <w:sz w:val="24"/>
          <w:szCs w:val="24"/>
        </w:rPr>
        <w:t>a quo</w:t>
      </w:r>
      <w:r w:rsidRPr="00E47DAC">
        <w:rPr>
          <w:rFonts w:ascii="Times New Roman" w:hAnsi="Times New Roman" w:cs="Times New Roman"/>
          <w:sz w:val="24"/>
          <w:szCs w:val="24"/>
        </w:rPr>
        <w:t xml:space="preserve"> did not take</w:t>
      </w:r>
      <w:r w:rsidR="001438C8" w:rsidRPr="00E47DAC">
        <w:rPr>
          <w:rFonts w:ascii="Times New Roman" w:hAnsi="Times New Roman" w:cs="Times New Roman"/>
          <w:sz w:val="24"/>
          <w:szCs w:val="24"/>
        </w:rPr>
        <w:t xml:space="preserve"> full cognisance of all the </w:t>
      </w:r>
      <w:r w:rsidR="00627090" w:rsidRPr="00E47DAC">
        <w:rPr>
          <w:rFonts w:ascii="Times New Roman" w:hAnsi="Times New Roman" w:cs="Times New Roman"/>
          <w:sz w:val="24"/>
          <w:szCs w:val="24"/>
        </w:rPr>
        <w:t>second</w:t>
      </w:r>
      <w:r w:rsidR="001438C8" w:rsidRPr="00E47DAC">
        <w:rPr>
          <w:rFonts w:ascii="Times New Roman" w:hAnsi="Times New Roman" w:cs="Times New Roman"/>
          <w:sz w:val="24"/>
          <w:szCs w:val="24"/>
        </w:rPr>
        <w:t xml:space="preserve"> </w:t>
      </w:r>
      <w:r w:rsidR="00627090" w:rsidRPr="00E47DAC">
        <w:rPr>
          <w:rFonts w:ascii="Times New Roman" w:hAnsi="Times New Roman" w:cs="Times New Roman"/>
          <w:sz w:val="24"/>
          <w:szCs w:val="24"/>
        </w:rPr>
        <w:t>a</w:t>
      </w:r>
      <w:r w:rsidRPr="00E47DAC">
        <w:rPr>
          <w:rFonts w:ascii="Times New Roman" w:hAnsi="Times New Roman" w:cs="Times New Roman"/>
          <w:sz w:val="24"/>
          <w:szCs w:val="24"/>
        </w:rPr>
        <w:t xml:space="preserve">ppellant’s evidence and attendant explanation regarding the existence of his independent loan with the </w:t>
      </w:r>
      <w:r w:rsidR="00627090" w:rsidRPr="00E47DAC">
        <w:rPr>
          <w:rFonts w:ascii="Times New Roman" w:hAnsi="Times New Roman" w:cs="Times New Roman"/>
          <w:sz w:val="24"/>
          <w:szCs w:val="24"/>
        </w:rPr>
        <w:t>r</w:t>
      </w:r>
      <w:r w:rsidRPr="00E47DAC">
        <w:rPr>
          <w:rFonts w:ascii="Times New Roman" w:hAnsi="Times New Roman" w:cs="Times New Roman"/>
          <w:sz w:val="24"/>
          <w:szCs w:val="24"/>
        </w:rPr>
        <w:t xml:space="preserve">espondent which loan the </w:t>
      </w:r>
      <w:r w:rsidR="00627090" w:rsidRPr="00E47DAC">
        <w:rPr>
          <w:rFonts w:ascii="Times New Roman" w:hAnsi="Times New Roman" w:cs="Times New Roman"/>
          <w:sz w:val="24"/>
          <w:szCs w:val="24"/>
        </w:rPr>
        <w:t>r</w:t>
      </w:r>
      <w:r w:rsidRPr="00E47DAC">
        <w:rPr>
          <w:rFonts w:ascii="Times New Roman" w:hAnsi="Times New Roman" w:cs="Times New Roman"/>
          <w:sz w:val="24"/>
          <w:szCs w:val="24"/>
        </w:rPr>
        <w:t>espondent was not relying on.</w:t>
      </w:r>
    </w:p>
    <w:p w:rsidR="005D11A4" w:rsidRPr="00E47DAC" w:rsidRDefault="005D11A4" w:rsidP="000B21F0">
      <w:pPr>
        <w:pStyle w:val="ListParagraph"/>
        <w:spacing w:line="240" w:lineRule="auto"/>
        <w:jc w:val="both"/>
        <w:rPr>
          <w:rFonts w:ascii="Times New Roman" w:hAnsi="Times New Roman" w:cs="Times New Roman"/>
          <w:sz w:val="24"/>
          <w:szCs w:val="24"/>
        </w:rPr>
      </w:pPr>
    </w:p>
    <w:p w:rsidR="00727A07" w:rsidRPr="00E47DAC" w:rsidRDefault="006C69CA" w:rsidP="000A1736">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 xml:space="preserve">From the </w:t>
      </w:r>
      <w:r w:rsidR="00706C6F" w:rsidRPr="00E47DAC">
        <w:rPr>
          <w:rFonts w:ascii="Times New Roman" w:hAnsi="Times New Roman" w:cs="Times New Roman"/>
          <w:sz w:val="24"/>
          <w:szCs w:val="24"/>
        </w:rPr>
        <w:t xml:space="preserve">foregoing, two identifiable issues are before the </w:t>
      </w:r>
      <w:r w:rsidR="000A1736" w:rsidRPr="00E47DAC">
        <w:rPr>
          <w:rFonts w:ascii="Times New Roman" w:hAnsi="Times New Roman" w:cs="Times New Roman"/>
          <w:sz w:val="24"/>
          <w:szCs w:val="24"/>
        </w:rPr>
        <w:t>c</w:t>
      </w:r>
      <w:r w:rsidR="00706C6F" w:rsidRPr="00E47DAC">
        <w:rPr>
          <w:rFonts w:ascii="Times New Roman" w:hAnsi="Times New Roman" w:cs="Times New Roman"/>
          <w:sz w:val="24"/>
          <w:szCs w:val="24"/>
        </w:rPr>
        <w:t xml:space="preserve">ourt.  Firstly, there is need to determine whether or not the court </w:t>
      </w:r>
      <w:r w:rsidR="00706C6F" w:rsidRPr="00E47DAC">
        <w:rPr>
          <w:rFonts w:ascii="Times New Roman" w:hAnsi="Times New Roman" w:cs="Times New Roman"/>
          <w:i/>
          <w:iCs/>
          <w:sz w:val="24"/>
          <w:szCs w:val="24"/>
        </w:rPr>
        <w:t xml:space="preserve">a quo </w:t>
      </w:r>
      <w:r w:rsidR="00706C6F" w:rsidRPr="00E47DAC">
        <w:rPr>
          <w:rFonts w:ascii="Times New Roman" w:hAnsi="Times New Roman" w:cs="Times New Roman"/>
          <w:sz w:val="24"/>
          <w:szCs w:val="24"/>
        </w:rPr>
        <w:t xml:space="preserve">properly </w:t>
      </w:r>
      <w:r w:rsidR="00AA2229" w:rsidRPr="00E47DAC">
        <w:rPr>
          <w:rFonts w:ascii="Times New Roman" w:hAnsi="Times New Roman" w:cs="Times New Roman"/>
          <w:sz w:val="24"/>
          <w:szCs w:val="24"/>
        </w:rPr>
        <w:t>dismissed the</w:t>
      </w:r>
      <w:r w:rsidR="00902941">
        <w:rPr>
          <w:rFonts w:ascii="Times New Roman" w:hAnsi="Times New Roman" w:cs="Times New Roman"/>
          <w:sz w:val="24"/>
          <w:szCs w:val="24"/>
        </w:rPr>
        <w:t xml:space="preserve"> appellant</w:t>
      </w:r>
      <w:r w:rsidR="00F73B24">
        <w:rPr>
          <w:rFonts w:ascii="Times New Roman" w:hAnsi="Times New Roman" w:cs="Times New Roman"/>
          <w:sz w:val="24"/>
          <w:szCs w:val="24"/>
        </w:rPr>
        <w:t>s</w:t>
      </w:r>
      <w:r w:rsidR="00902941">
        <w:rPr>
          <w:rFonts w:ascii="Times New Roman" w:hAnsi="Times New Roman" w:cs="Times New Roman"/>
          <w:sz w:val="24"/>
          <w:szCs w:val="24"/>
        </w:rPr>
        <w:t>’</w:t>
      </w:r>
      <w:r w:rsidR="00F73B24">
        <w:rPr>
          <w:rFonts w:ascii="Times New Roman" w:hAnsi="Times New Roman" w:cs="Times New Roman"/>
          <w:sz w:val="24"/>
          <w:szCs w:val="24"/>
        </w:rPr>
        <w:t xml:space="preserve"> counter</w:t>
      </w:r>
      <w:r w:rsidR="00972EA2" w:rsidRPr="00E47DAC">
        <w:rPr>
          <w:rFonts w:ascii="Times New Roman" w:hAnsi="Times New Roman" w:cs="Times New Roman"/>
          <w:sz w:val="24"/>
          <w:szCs w:val="24"/>
        </w:rPr>
        <w:t>claim</w:t>
      </w:r>
      <w:r w:rsidR="00706C6F" w:rsidRPr="00E47DAC">
        <w:rPr>
          <w:rFonts w:ascii="Times New Roman" w:hAnsi="Times New Roman" w:cs="Times New Roman"/>
          <w:sz w:val="24"/>
          <w:szCs w:val="24"/>
        </w:rPr>
        <w:t xml:space="preserve"> given their </w:t>
      </w:r>
      <w:r w:rsidR="00363117" w:rsidRPr="00E47DAC">
        <w:rPr>
          <w:rFonts w:ascii="Times New Roman" w:hAnsi="Times New Roman" w:cs="Times New Roman"/>
          <w:sz w:val="24"/>
          <w:szCs w:val="24"/>
        </w:rPr>
        <w:t xml:space="preserve">application for </w:t>
      </w:r>
      <w:r w:rsidR="00706C6F" w:rsidRPr="00E47DAC">
        <w:rPr>
          <w:rFonts w:ascii="Times New Roman" w:hAnsi="Times New Roman" w:cs="Times New Roman"/>
          <w:sz w:val="24"/>
          <w:szCs w:val="24"/>
        </w:rPr>
        <w:t>withdrawal of the same</w:t>
      </w:r>
      <w:r w:rsidR="00972EA2" w:rsidRPr="00E47DAC">
        <w:rPr>
          <w:rFonts w:ascii="Times New Roman" w:hAnsi="Times New Roman" w:cs="Times New Roman"/>
          <w:sz w:val="24"/>
          <w:szCs w:val="24"/>
        </w:rPr>
        <w:t>. The second issue for determination is whether</w:t>
      </w:r>
      <w:r w:rsidR="0072504B" w:rsidRPr="00E47DAC">
        <w:rPr>
          <w:rFonts w:ascii="Times New Roman" w:hAnsi="Times New Roman" w:cs="Times New Roman"/>
          <w:sz w:val="24"/>
          <w:szCs w:val="24"/>
        </w:rPr>
        <w:t xml:space="preserve"> </w:t>
      </w:r>
      <w:r w:rsidR="00706C6F" w:rsidRPr="00E47DAC">
        <w:rPr>
          <w:rFonts w:ascii="Times New Roman" w:hAnsi="Times New Roman" w:cs="Times New Roman"/>
          <w:sz w:val="24"/>
          <w:szCs w:val="24"/>
        </w:rPr>
        <w:t xml:space="preserve">or not </w:t>
      </w:r>
      <w:r w:rsidR="0072504B" w:rsidRPr="00E47DAC">
        <w:rPr>
          <w:rFonts w:ascii="Times New Roman" w:hAnsi="Times New Roman" w:cs="Times New Roman"/>
          <w:sz w:val="24"/>
          <w:szCs w:val="24"/>
        </w:rPr>
        <w:t xml:space="preserve">the </w:t>
      </w:r>
      <w:r w:rsidR="00706C6F" w:rsidRPr="00E47DAC">
        <w:rPr>
          <w:rFonts w:ascii="Times New Roman" w:hAnsi="Times New Roman" w:cs="Times New Roman"/>
          <w:sz w:val="24"/>
          <w:szCs w:val="24"/>
        </w:rPr>
        <w:t xml:space="preserve">court </w:t>
      </w:r>
      <w:r w:rsidR="00706C6F" w:rsidRPr="00E47DAC">
        <w:rPr>
          <w:rFonts w:ascii="Times New Roman" w:hAnsi="Times New Roman" w:cs="Times New Roman"/>
          <w:i/>
          <w:iCs/>
          <w:sz w:val="24"/>
          <w:szCs w:val="24"/>
        </w:rPr>
        <w:t xml:space="preserve">a quo </w:t>
      </w:r>
      <w:r w:rsidR="00706C6F" w:rsidRPr="00E47DAC">
        <w:rPr>
          <w:rFonts w:ascii="Times New Roman" w:hAnsi="Times New Roman" w:cs="Times New Roman"/>
          <w:sz w:val="24"/>
          <w:szCs w:val="24"/>
        </w:rPr>
        <w:t xml:space="preserve">misdirected itself in </w:t>
      </w:r>
      <w:r w:rsidR="005D11A4" w:rsidRPr="00E47DAC">
        <w:rPr>
          <w:rFonts w:ascii="Times New Roman" w:hAnsi="Times New Roman" w:cs="Times New Roman"/>
          <w:sz w:val="24"/>
          <w:szCs w:val="24"/>
        </w:rPr>
        <w:t>holding</w:t>
      </w:r>
      <w:r w:rsidR="00706C6F" w:rsidRPr="00E47DAC">
        <w:rPr>
          <w:rFonts w:ascii="Times New Roman" w:hAnsi="Times New Roman" w:cs="Times New Roman"/>
          <w:sz w:val="24"/>
          <w:szCs w:val="24"/>
        </w:rPr>
        <w:t xml:space="preserve"> the appellants</w:t>
      </w:r>
      <w:r w:rsidR="005D11A4" w:rsidRPr="00E47DAC">
        <w:rPr>
          <w:rFonts w:ascii="Times New Roman" w:hAnsi="Times New Roman" w:cs="Times New Roman"/>
          <w:sz w:val="24"/>
          <w:szCs w:val="24"/>
        </w:rPr>
        <w:t xml:space="preserve"> jointly and severally</w:t>
      </w:r>
      <w:r w:rsidR="00706C6F" w:rsidRPr="00E47DAC">
        <w:rPr>
          <w:rFonts w:ascii="Times New Roman" w:hAnsi="Times New Roman" w:cs="Times New Roman"/>
          <w:sz w:val="24"/>
          <w:szCs w:val="24"/>
        </w:rPr>
        <w:t xml:space="preserve"> liable</w:t>
      </w:r>
      <w:r w:rsidR="005D11A4" w:rsidRPr="00E47DAC">
        <w:rPr>
          <w:rFonts w:ascii="Times New Roman" w:hAnsi="Times New Roman" w:cs="Times New Roman"/>
          <w:sz w:val="24"/>
          <w:szCs w:val="24"/>
        </w:rPr>
        <w:t xml:space="preserve"> to the respondent</w:t>
      </w:r>
      <w:r w:rsidR="00706C6F" w:rsidRPr="00E47DAC">
        <w:rPr>
          <w:rFonts w:ascii="Times New Roman" w:hAnsi="Times New Roman" w:cs="Times New Roman"/>
          <w:sz w:val="24"/>
          <w:szCs w:val="24"/>
        </w:rPr>
        <w:t xml:space="preserve"> for the</w:t>
      </w:r>
      <w:r w:rsidR="005D11A4" w:rsidRPr="00E47DAC">
        <w:rPr>
          <w:rFonts w:ascii="Times New Roman" w:hAnsi="Times New Roman" w:cs="Times New Roman"/>
          <w:sz w:val="24"/>
          <w:szCs w:val="24"/>
        </w:rPr>
        <w:t xml:space="preserve"> indebtedness arising from the </w:t>
      </w:r>
      <w:r w:rsidR="00706C6F" w:rsidRPr="00E47DAC">
        <w:rPr>
          <w:rFonts w:ascii="Times New Roman" w:hAnsi="Times New Roman" w:cs="Times New Roman"/>
          <w:sz w:val="24"/>
          <w:szCs w:val="24"/>
        </w:rPr>
        <w:t xml:space="preserve">disputed </w:t>
      </w:r>
      <w:r w:rsidR="0072504B" w:rsidRPr="00E47DAC">
        <w:rPr>
          <w:rFonts w:ascii="Times New Roman" w:hAnsi="Times New Roman" w:cs="Times New Roman"/>
          <w:sz w:val="24"/>
          <w:szCs w:val="24"/>
        </w:rPr>
        <w:t>loan facility agreement.</w:t>
      </w:r>
    </w:p>
    <w:p w:rsidR="00604F0E" w:rsidRPr="00E47DAC" w:rsidRDefault="00604F0E" w:rsidP="00B349EB">
      <w:pPr>
        <w:spacing w:line="240" w:lineRule="auto"/>
        <w:ind w:firstLine="1134"/>
        <w:jc w:val="both"/>
        <w:rPr>
          <w:rFonts w:ascii="Times New Roman" w:hAnsi="Times New Roman" w:cs="Times New Roman"/>
          <w:b/>
          <w:sz w:val="24"/>
          <w:szCs w:val="24"/>
        </w:rPr>
      </w:pPr>
    </w:p>
    <w:p w:rsidR="005F496A" w:rsidRPr="00E47DAC" w:rsidRDefault="005D11A4" w:rsidP="000A1736">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 xml:space="preserve">On the first point </w:t>
      </w:r>
      <w:r w:rsidR="00F73B24">
        <w:rPr>
          <w:rFonts w:ascii="Times New Roman" w:hAnsi="Times New Roman" w:cs="Times New Roman"/>
          <w:sz w:val="24"/>
          <w:szCs w:val="24"/>
        </w:rPr>
        <w:t>for</w:t>
      </w:r>
      <w:r w:rsidRPr="00E47DAC">
        <w:rPr>
          <w:rFonts w:ascii="Times New Roman" w:hAnsi="Times New Roman" w:cs="Times New Roman"/>
          <w:sz w:val="24"/>
          <w:szCs w:val="24"/>
        </w:rPr>
        <w:t xml:space="preserve"> consideration, i</w:t>
      </w:r>
      <w:r w:rsidR="00753825" w:rsidRPr="00E47DAC">
        <w:rPr>
          <w:rFonts w:ascii="Times New Roman" w:hAnsi="Times New Roman" w:cs="Times New Roman"/>
          <w:sz w:val="24"/>
          <w:szCs w:val="24"/>
        </w:rPr>
        <w:t>t is common cause that the</w:t>
      </w:r>
      <w:r w:rsidR="00107B17" w:rsidRPr="00E47DAC">
        <w:rPr>
          <w:rFonts w:ascii="Times New Roman" w:hAnsi="Times New Roman" w:cs="Times New Roman"/>
          <w:sz w:val="24"/>
          <w:szCs w:val="24"/>
        </w:rPr>
        <w:t xml:space="preserve"> appellants</w:t>
      </w:r>
      <w:r w:rsidR="00A06265" w:rsidRPr="00E47DAC">
        <w:rPr>
          <w:rFonts w:ascii="Times New Roman" w:hAnsi="Times New Roman" w:cs="Times New Roman"/>
          <w:sz w:val="24"/>
          <w:szCs w:val="24"/>
        </w:rPr>
        <w:t xml:space="preserve"> </w:t>
      </w:r>
      <w:r w:rsidR="00753825" w:rsidRPr="00E47DAC">
        <w:rPr>
          <w:rFonts w:ascii="Times New Roman" w:hAnsi="Times New Roman" w:cs="Times New Roman"/>
          <w:sz w:val="24"/>
          <w:szCs w:val="24"/>
        </w:rPr>
        <w:t>withdr</w:t>
      </w:r>
      <w:r w:rsidR="007E5099">
        <w:rPr>
          <w:rFonts w:ascii="Times New Roman" w:hAnsi="Times New Roman" w:cs="Times New Roman"/>
          <w:sz w:val="24"/>
          <w:szCs w:val="24"/>
        </w:rPr>
        <w:t>e</w:t>
      </w:r>
      <w:r w:rsidR="00753825" w:rsidRPr="00E47DAC">
        <w:rPr>
          <w:rFonts w:ascii="Times New Roman" w:hAnsi="Times New Roman" w:cs="Times New Roman"/>
          <w:sz w:val="24"/>
          <w:szCs w:val="24"/>
        </w:rPr>
        <w:t xml:space="preserve">w </w:t>
      </w:r>
      <w:r w:rsidR="00107B17" w:rsidRPr="00E47DAC">
        <w:rPr>
          <w:rFonts w:ascii="Times New Roman" w:hAnsi="Times New Roman" w:cs="Times New Roman"/>
          <w:sz w:val="24"/>
          <w:szCs w:val="24"/>
        </w:rPr>
        <w:t>the</w:t>
      </w:r>
      <w:r w:rsidR="00A06265" w:rsidRPr="00E47DAC">
        <w:rPr>
          <w:rFonts w:ascii="Times New Roman" w:hAnsi="Times New Roman" w:cs="Times New Roman"/>
          <w:sz w:val="24"/>
          <w:szCs w:val="24"/>
        </w:rPr>
        <w:t>ir</w:t>
      </w:r>
      <w:r w:rsidR="00107B17" w:rsidRPr="00E47DAC">
        <w:rPr>
          <w:rFonts w:ascii="Times New Roman" w:hAnsi="Times New Roman" w:cs="Times New Roman"/>
          <w:sz w:val="24"/>
          <w:szCs w:val="24"/>
        </w:rPr>
        <w:t xml:space="preserve"> </w:t>
      </w:r>
      <w:r w:rsidR="00F73B24">
        <w:rPr>
          <w:rFonts w:ascii="Times New Roman" w:hAnsi="Times New Roman" w:cs="Times New Roman"/>
          <w:sz w:val="24"/>
          <w:szCs w:val="24"/>
        </w:rPr>
        <w:t>counter</w:t>
      </w:r>
      <w:r w:rsidR="00B73713" w:rsidRPr="00E47DAC">
        <w:rPr>
          <w:rFonts w:ascii="Times New Roman" w:hAnsi="Times New Roman" w:cs="Times New Roman"/>
          <w:sz w:val="24"/>
          <w:szCs w:val="24"/>
        </w:rPr>
        <w:t xml:space="preserve">claim </w:t>
      </w:r>
      <w:r w:rsidR="00A06265" w:rsidRPr="00E47DAC">
        <w:rPr>
          <w:rFonts w:ascii="Times New Roman" w:hAnsi="Times New Roman" w:cs="Times New Roman"/>
          <w:sz w:val="24"/>
          <w:szCs w:val="24"/>
        </w:rPr>
        <w:t>pursuant to the commencement of proceedings but prior to</w:t>
      </w:r>
      <w:r w:rsidR="00B73713" w:rsidRPr="00E47DAC">
        <w:rPr>
          <w:rFonts w:ascii="Times New Roman" w:hAnsi="Times New Roman" w:cs="Times New Roman"/>
          <w:sz w:val="24"/>
          <w:szCs w:val="24"/>
        </w:rPr>
        <w:t xml:space="preserve"> </w:t>
      </w:r>
      <w:r w:rsidR="00753825" w:rsidRPr="00E47DAC">
        <w:rPr>
          <w:rFonts w:ascii="Times New Roman" w:hAnsi="Times New Roman" w:cs="Times New Roman"/>
          <w:sz w:val="24"/>
          <w:szCs w:val="24"/>
        </w:rPr>
        <w:t>t</w:t>
      </w:r>
      <w:r w:rsidR="006C69CA" w:rsidRPr="00E47DAC">
        <w:rPr>
          <w:rFonts w:ascii="Times New Roman" w:hAnsi="Times New Roman" w:cs="Times New Roman"/>
          <w:sz w:val="24"/>
          <w:szCs w:val="24"/>
        </w:rPr>
        <w:t xml:space="preserve">he close of </w:t>
      </w:r>
      <w:r w:rsidR="00A06265" w:rsidRPr="00E47DAC">
        <w:rPr>
          <w:rFonts w:ascii="Times New Roman" w:hAnsi="Times New Roman" w:cs="Times New Roman"/>
          <w:sz w:val="24"/>
          <w:szCs w:val="24"/>
        </w:rPr>
        <w:t xml:space="preserve">their </w:t>
      </w:r>
      <w:r w:rsidR="009310AE" w:rsidRPr="00E47DAC">
        <w:rPr>
          <w:rFonts w:ascii="Times New Roman" w:hAnsi="Times New Roman" w:cs="Times New Roman"/>
          <w:sz w:val="24"/>
          <w:szCs w:val="24"/>
        </w:rPr>
        <w:t>case</w:t>
      </w:r>
      <w:r w:rsidR="00A06265" w:rsidRPr="00E47DAC">
        <w:rPr>
          <w:rFonts w:ascii="Times New Roman" w:hAnsi="Times New Roman" w:cs="Times New Roman"/>
          <w:sz w:val="24"/>
          <w:szCs w:val="24"/>
        </w:rPr>
        <w:t xml:space="preserve">. It is also common cause that </w:t>
      </w:r>
      <w:r w:rsidR="009310AE" w:rsidRPr="00E47DAC">
        <w:rPr>
          <w:rFonts w:ascii="Times New Roman" w:hAnsi="Times New Roman" w:cs="Times New Roman"/>
          <w:sz w:val="24"/>
          <w:szCs w:val="24"/>
        </w:rPr>
        <w:t>the</w:t>
      </w:r>
      <w:r w:rsidR="00753825" w:rsidRPr="00E47DAC">
        <w:rPr>
          <w:rFonts w:ascii="Times New Roman" w:hAnsi="Times New Roman" w:cs="Times New Roman"/>
          <w:sz w:val="24"/>
          <w:szCs w:val="24"/>
        </w:rPr>
        <w:t xml:space="preserve"> respondent objected to the</w:t>
      </w:r>
      <w:r w:rsidR="00A06265" w:rsidRPr="00E47DAC">
        <w:rPr>
          <w:rFonts w:ascii="Times New Roman" w:hAnsi="Times New Roman" w:cs="Times New Roman"/>
          <w:sz w:val="24"/>
          <w:szCs w:val="24"/>
        </w:rPr>
        <w:t xml:space="preserve"> purported</w:t>
      </w:r>
      <w:r w:rsidR="00753825" w:rsidRPr="00E47DAC">
        <w:rPr>
          <w:rFonts w:ascii="Times New Roman" w:hAnsi="Times New Roman" w:cs="Times New Roman"/>
          <w:sz w:val="24"/>
          <w:szCs w:val="24"/>
        </w:rPr>
        <w:t xml:space="preserve"> withdrawal. </w:t>
      </w:r>
      <w:r w:rsidR="00B73713" w:rsidRPr="00E47DAC">
        <w:rPr>
          <w:rFonts w:ascii="Times New Roman" w:hAnsi="Times New Roman" w:cs="Times New Roman"/>
          <w:sz w:val="24"/>
          <w:szCs w:val="24"/>
        </w:rPr>
        <w:t xml:space="preserve">It </w:t>
      </w:r>
      <w:r w:rsidR="00753825" w:rsidRPr="00E47DAC">
        <w:rPr>
          <w:rFonts w:ascii="Times New Roman" w:hAnsi="Times New Roman" w:cs="Times New Roman"/>
          <w:sz w:val="24"/>
          <w:szCs w:val="24"/>
        </w:rPr>
        <w:t xml:space="preserve">is </w:t>
      </w:r>
      <w:r w:rsidR="00B73713" w:rsidRPr="00E47DAC">
        <w:rPr>
          <w:rFonts w:ascii="Times New Roman" w:hAnsi="Times New Roman" w:cs="Times New Roman"/>
          <w:sz w:val="24"/>
          <w:szCs w:val="24"/>
        </w:rPr>
        <w:lastRenderedPageBreak/>
        <w:t xml:space="preserve">accepted by both parties that a party is </w:t>
      </w:r>
      <w:r w:rsidR="009E568C" w:rsidRPr="00E47DAC">
        <w:rPr>
          <w:rFonts w:ascii="Times New Roman" w:hAnsi="Times New Roman" w:cs="Times New Roman"/>
          <w:sz w:val="24"/>
          <w:szCs w:val="24"/>
        </w:rPr>
        <w:t xml:space="preserve">only </w:t>
      </w:r>
      <w:r w:rsidR="00B73713" w:rsidRPr="00E47DAC">
        <w:rPr>
          <w:rFonts w:ascii="Times New Roman" w:hAnsi="Times New Roman" w:cs="Times New Roman"/>
          <w:sz w:val="24"/>
          <w:szCs w:val="24"/>
        </w:rPr>
        <w:t xml:space="preserve">entitled to withdraw a claim after the matter has been set down and </w:t>
      </w:r>
      <w:r w:rsidR="00D92D93" w:rsidRPr="00E47DAC">
        <w:rPr>
          <w:rFonts w:ascii="Times New Roman" w:hAnsi="Times New Roman" w:cs="Times New Roman"/>
          <w:sz w:val="24"/>
          <w:szCs w:val="24"/>
        </w:rPr>
        <w:t xml:space="preserve">the </w:t>
      </w:r>
      <w:r w:rsidR="00B73713" w:rsidRPr="00E47DAC">
        <w:rPr>
          <w:rFonts w:ascii="Times New Roman" w:hAnsi="Times New Roman" w:cs="Times New Roman"/>
          <w:sz w:val="24"/>
          <w:szCs w:val="24"/>
        </w:rPr>
        <w:t>hearing</w:t>
      </w:r>
      <w:r w:rsidR="00D92D93" w:rsidRPr="00E47DAC">
        <w:rPr>
          <w:rFonts w:ascii="Times New Roman" w:hAnsi="Times New Roman" w:cs="Times New Roman"/>
          <w:sz w:val="24"/>
          <w:szCs w:val="24"/>
        </w:rPr>
        <w:t xml:space="preserve"> has</w:t>
      </w:r>
      <w:r w:rsidR="00B73713" w:rsidRPr="00E47DAC">
        <w:rPr>
          <w:rFonts w:ascii="Times New Roman" w:hAnsi="Times New Roman" w:cs="Times New Roman"/>
          <w:sz w:val="24"/>
          <w:szCs w:val="24"/>
        </w:rPr>
        <w:t xml:space="preserve"> commenced subject to the court’s leave or the parties consent to do so.</w:t>
      </w:r>
      <w:r w:rsidR="0047576B" w:rsidRPr="00E47DAC">
        <w:rPr>
          <w:rFonts w:ascii="Times New Roman" w:hAnsi="Times New Roman" w:cs="Times New Roman"/>
          <w:sz w:val="24"/>
          <w:szCs w:val="24"/>
        </w:rPr>
        <w:t xml:space="preserve"> The position of the law</w:t>
      </w:r>
      <w:r w:rsidR="00D92D93" w:rsidRPr="00E47DAC">
        <w:rPr>
          <w:rFonts w:ascii="Times New Roman" w:hAnsi="Times New Roman" w:cs="Times New Roman"/>
          <w:sz w:val="24"/>
          <w:szCs w:val="24"/>
        </w:rPr>
        <w:t xml:space="preserve"> is</w:t>
      </w:r>
      <w:r w:rsidR="009E568C" w:rsidRPr="00E47DAC">
        <w:rPr>
          <w:rFonts w:ascii="Times New Roman" w:hAnsi="Times New Roman" w:cs="Times New Roman"/>
          <w:sz w:val="24"/>
          <w:szCs w:val="24"/>
        </w:rPr>
        <w:t xml:space="preserve"> well</w:t>
      </w:r>
      <w:r w:rsidR="00D92D93" w:rsidRPr="00E47DAC">
        <w:rPr>
          <w:rFonts w:ascii="Times New Roman" w:hAnsi="Times New Roman" w:cs="Times New Roman"/>
          <w:sz w:val="24"/>
          <w:szCs w:val="24"/>
        </w:rPr>
        <w:t xml:space="preserve"> </w:t>
      </w:r>
      <w:r w:rsidR="002325E9" w:rsidRPr="00E47DAC">
        <w:rPr>
          <w:rFonts w:ascii="Times New Roman" w:hAnsi="Times New Roman" w:cs="Times New Roman"/>
          <w:sz w:val="24"/>
          <w:szCs w:val="24"/>
        </w:rPr>
        <w:t>articulated</w:t>
      </w:r>
      <w:r w:rsidR="00D92D93" w:rsidRPr="00E47DAC">
        <w:rPr>
          <w:rFonts w:ascii="Times New Roman" w:hAnsi="Times New Roman" w:cs="Times New Roman"/>
          <w:sz w:val="24"/>
          <w:szCs w:val="24"/>
        </w:rPr>
        <w:t xml:space="preserve"> in the case of</w:t>
      </w:r>
      <w:r w:rsidR="009E568C" w:rsidRPr="00E47DAC">
        <w:rPr>
          <w:rFonts w:ascii="Times New Roman" w:hAnsi="Times New Roman" w:cs="Times New Roman"/>
          <w:sz w:val="24"/>
          <w:szCs w:val="24"/>
        </w:rPr>
        <w:t xml:space="preserve"> </w:t>
      </w:r>
      <w:r w:rsidR="009E568C" w:rsidRPr="00E47DAC">
        <w:rPr>
          <w:rFonts w:ascii="Times New Roman" w:hAnsi="Times New Roman" w:cs="Times New Roman"/>
          <w:i/>
          <w:iCs/>
          <w:sz w:val="24"/>
          <w:szCs w:val="24"/>
        </w:rPr>
        <w:t>Liberal Democrats &amp; Ors v President of the Republic of Zimbabwe E.D Mnangagwa N.O &amp; Ors</w:t>
      </w:r>
      <w:r w:rsidR="002325E9" w:rsidRPr="00E47DAC">
        <w:rPr>
          <w:rFonts w:ascii="Times New Roman" w:hAnsi="Times New Roman" w:cs="Times New Roman"/>
          <w:i/>
          <w:iCs/>
          <w:sz w:val="24"/>
          <w:szCs w:val="24"/>
        </w:rPr>
        <w:t xml:space="preserve"> </w:t>
      </w:r>
      <w:r w:rsidR="009E568C" w:rsidRPr="00E47DAC">
        <w:rPr>
          <w:rFonts w:ascii="Times New Roman" w:hAnsi="Times New Roman" w:cs="Times New Roman"/>
          <w:sz w:val="24"/>
          <w:szCs w:val="24"/>
        </w:rPr>
        <w:t>CC</w:t>
      </w:r>
      <w:r w:rsidR="002325E9" w:rsidRPr="00E47DAC">
        <w:rPr>
          <w:rFonts w:ascii="Times New Roman" w:hAnsi="Times New Roman" w:cs="Times New Roman"/>
          <w:sz w:val="24"/>
          <w:szCs w:val="24"/>
        </w:rPr>
        <w:t>Z 7/18</w:t>
      </w:r>
      <w:r w:rsidR="003C1A69" w:rsidRPr="00E47DAC">
        <w:rPr>
          <w:rFonts w:ascii="Times New Roman" w:hAnsi="Times New Roman" w:cs="Times New Roman"/>
          <w:sz w:val="24"/>
          <w:szCs w:val="24"/>
        </w:rPr>
        <w:t xml:space="preserve"> at page 8 of the judgment </w:t>
      </w:r>
      <w:r w:rsidR="0047576B" w:rsidRPr="00E47DAC">
        <w:rPr>
          <w:rFonts w:ascii="Times New Roman" w:hAnsi="Times New Roman" w:cs="Times New Roman"/>
          <w:sz w:val="24"/>
          <w:szCs w:val="24"/>
        </w:rPr>
        <w:t>wherein it was stated:</w:t>
      </w:r>
    </w:p>
    <w:p w:rsidR="002325E9" w:rsidRPr="00E47DAC" w:rsidRDefault="0047576B" w:rsidP="002325E9">
      <w:pPr>
        <w:ind w:left="624" w:right="624"/>
        <w:jc w:val="both"/>
        <w:rPr>
          <w:rFonts w:ascii="Times New Roman" w:hAnsi="Times New Roman" w:cs="Times New Roman"/>
          <w:sz w:val="24"/>
          <w:szCs w:val="24"/>
        </w:rPr>
      </w:pPr>
      <w:r w:rsidRPr="00E47DAC">
        <w:rPr>
          <w:rFonts w:ascii="Times New Roman" w:hAnsi="Times New Roman" w:cs="Times New Roman"/>
          <w:sz w:val="24"/>
          <w:szCs w:val="24"/>
        </w:rPr>
        <w:t>“</w:t>
      </w:r>
      <w:r w:rsidR="009E568C" w:rsidRPr="00E47DAC">
        <w:rPr>
          <w:rFonts w:ascii="Times New Roman" w:hAnsi="Times New Roman" w:cs="Times New Roman"/>
          <w:sz w:val="24"/>
          <w:szCs w:val="24"/>
        </w:rPr>
        <w:t xml:space="preserve">The case of </w:t>
      </w:r>
      <w:r w:rsidR="009E568C" w:rsidRPr="00E47DAC">
        <w:rPr>
          <w:rFonts w:ascii="Times New Roman" w:hAnsi="Times New Roman" w:cs="Times New Roman"/>
          <w:i/>
          <w:iCs/>
          <w:sz w:val="24"/>
          <w:szCs w:val="24"/>
        </w:rPr>
        <w:t>Meda v Sibanda and Ors</w:t>
      </w:r>
      <w:r w:rsidR="009E568C" w:rsidRPr="00E47DAC">
        <w:rPr>
          <w:rFonts w:ascii="Times New Roman" w:hAnsi="Times New Roman" w:cs="Times New Roman"/>
          <w:sz w:val="24"/>
          <w:szCs w:val="24"/>
        </w:rPr>
        <w:t xml:space="preserve"> 2016 (2) ZLR 232 (CC) is authority for the principle that </w:t>
      </w:r>
      <w:r w:rsidR="009E568C" w:rsidRPr="00E47DAC">
        <w:rPr>
          <w:rFonts w:ascii="Times New Roman" w:hAnsi="Times New Roman" w:cs="Times New Roman"/>
          <w:sz w:val="24"/>
          <w:szCs w:val="24"/>
          <w:u w:val="single"/>
        </w:rPr>
        <w:t>a party cannot withdraw at will a matter that has been set down for hearing</w:t>
      </w:r>
      <w:r w:rsidR="009E568C" w:rsidRPr="00E47DAC">
        <w:rPr>
          <w:rFonts w:ascii="Times New Roman" w:hAnsi="Times New Roman" w:cs="Times New Roman"/>
          <w:sz w:val="24"/>
          <w:szCs w:val="24"/>
        </w:rPr>
        <w:t xml:space="preserve">. </w:t>
      </w:r>
      <w:r w:rsidR="009E568C" w:rsidRPr="00E47DAC">
        <w:rPr>
          <w:rFonts w:ascii="Times New Roman" w:hAnsi="Times New Roman" w:cs="Times New Roman"/>
          <w:sz w:val="24"/>
          <w:szCs w:val="24"/>
          <w:u w:val="single"/>
        </w:rPr>
        <w:t>The party intending to withdraw the matter must obtain the consent of the other party and the leave of the Court. The purported withdrawal would otherwise have no legal effect</w:t>
      </w:r>
      <w:r w:rsidR="009E568C" w:rsidRPr="00E47DAC">
        <w:rPr>
          <w:rFonts w:ascii="Times New Roman" w:hAnsi="Times New Roman" w:cs="Times New Roman"/>
          <w:sz w:val="24"/>
          <w:szCs w:val="24"/>
        </w:rPr>
        <w:t>. Rule 53</w:t>
      </w:r>
      <w:r w:rsidR="00C67BFA">
        <w:rPr>
          <w:rFonts w:ascii="Times New Roman" w:hAnsi="Times New Roman" w:cs="Times New Roman"/>
          <w:sz w:val="24"/>
          <w:szCs w:val="24"/>
        </w:rPr>
        <w:t xml:space="preserve"> </w:t>
      </w:r>
      <w:r w:rsidR="009E568C" w:rsidRPr="00E47DAC">
        <w:rPr>
          <w:rFonts w:ascii="Times New Roman" w:hAnsi="Times New Roman" w:cs="Times New Roman"/>
          <w:sz w:val="24"/>
          <w:szCs w:val="24"/>
        </w:rPr>
        <w:t xml:space="preserve">(2) of the Rules gives effect to the principle by providing as follows: </w:t>
      </w:r>
    </w:p>
    <w:p w:rsidR="002325E9" w:rsidRPr="00E47DAC" w:rsidRDefault="002325E9" w:rsidP="002325E9">
      <w:pPr>
        <w:ind w:left="907" w:right="907"/>
        <w:jc w:val="both"/>
        <w:rPr>
          <w:rFonts w:ascii="Times New Roman" w:hAnsi="Times New Roman" w:cs="Times New Roman"/>
          <w:sz w:val="24"/>
          <w:szCs w:val="24"/>
        </w:rPr>
      </w:pPr>
      <w:r w:rsidRPr="00E47DAC">
        <w:rPr>
          <w:rFonts w:ascii="Times New Roman" w:hAnsi="Times New Roman" w:cs="Times New Roman"/>
          <w:sz w:val="24"/>
          <w:szCs w:val="24"/>
        </w:rPr>
        <w:t>‘</w:t>
      </w:r>
      <w:r w:rsidR="009E568C" w:rsidRPr="00E47DAC">
        <w:rPr>
          <w:rFonts w:ascii="Times New Roman" w:hAnsi="Times New Roman" w:cs="Times New Roman"/>
          <w:sz w:val="24"/>
          <w:szCs w:val="24"/>
        </w:rPr>
        <w:t xml:space="preserve">53. Withdrawal </w:t>
      </w:r>
    </w:p>
    <w:p w:rsidR="009E568C" w:rsidRPr="00E47DAC" w:rsidRDefault="009E568C" w:rsidP="002325E9">
      <w:pPr>
        <w:ind w:left="907" w:right="907"/>
        <w:jc w:val="both"/>
        <w:rPr>
          <w:rFonts w:ascii="Times New Roman" w:hAnsi="Times New Roman" w:cs="Times New Roman"/>
          <w:sz w:val="24"/>
          <w:szCs w:val="24"/>
        </w:rPr>
      </w:pPr>
      <w:r w:rsidRPr="00E47DAC">
        <w:rPr>
          <w:rFonts w:ascii="Times New Roman" w:hAnsi="Times New Roman" w:cs="Times New Roman"/>
          <w:sz w:val="24"/>
          <w:szCs w:val="24"/>
        </w:rPr>
        <w:t>(2) A person instituting any proceedings may, at any time before the matter has been set down and thereafter, by consent of the parties or leave of the Court, withdraw such proceedings, in either of which event he or she shall deliver a notice of withdrawal and shall embody in such notice an undertaking to pay costs.</w:t>
      </w:r>
      <w:r w:rsidR="002325E9" w:rsidRPr="00E47DAC">
        <w:rPr>
          <w:rFonts w:ascii="Times New Roman" w:hAnsi="Times New Roman" w:cs="Times New Roman"/>
          <w:sz w:val="24"/>
          <w:szCs w:val="24"/>
        </w:rPr>
        <w:t>’</w:t>
      </w:r>
      <w:r w:rsidRPr="00E47DAC">
        <w:rPr>
          <w:rFonts w:ascii="Times New Roman" w:hAnsi="Times New Roman" w:cs="Times New Roman"/>
          <w:sz w:val="24"/>
          <w:szCs w:val="24"/>
        </w:rPr>
        <w:t>”</w:t>
      </w:r>
      <w:r w:rsidR="002325E9" w:rsidRPr="00E47DAC">
        <w:rPr>
          <w:rFonts w:ascii="Times New Roman" w:hAnsi="Times New Roman" w:cs="Times New Roman"/>
          <w:sz w:val="24"/>
          <w:szCs w:val="24"/>
        </w:rPr>
        <w:t xml:space="preserve"> (Emphasis added)</w:t>
      </w:r>
    </w:p>
    <w:p w:rsidR="0062368A" w:rsidRPr="00E47DAC" w:rsidRDefault="0062368A" w:rsidP="000A1736">
      <w:pPr>
        <w:spacing w:after="0" w:line="480" w:lineRule="auto"/>
        <w:jc w:val="both"/>
        <w:rPr>
          <w:rFonts w:ascii="Times New Roman" w:hAnsi="Times New Roman" w:cs="Times New Roman"/>
          <w:sz w:val="24"/>
          <w:szCs w:val="24"/>
        </w:rPr>
      </w:pPr>
    </w:p>
    <w:p w:rsidR="00784DA3" w:rsidRPr="00E47DAC" w:rsidRDefault="00784DA3" w:rsidP="000A1736">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 xml:space="preserve">In urging the </w:t>
      </w:r>
      <w:r w:rsidR="000A1736" w:rsidRPr="00E47DAC">
        <w:rPr>
          <w:rFonts w:ascii="Times New Roman" w:hAnsi="Times New Roman" w:cs="Times New Roman"/>
          <w:sz w:val="24"/>
          <w:szCs w:val="24"/>
        </w:rPr>
        <w:t>c</w:t>
      </w:r>
      <w:r w:rsidRPr="00E47DAC">
        <w:rPr>
          <w:rFonts w:ascii="Times New Roman" w:hAnsi="Times New Roman" w:cs="Times New Roman"/>
          <w:sz w:val="24"/>
          <w:szCs w:val="24"/>
        </w:rPr>
        <w:t>ourt t</w:t>
      </w:r>
      <w:r w:rsidR="00B80963" w:rsidRPr="00E47DAC">
        <w:rPr>
          <w:rFonts w:ascii="Times New Roman" w:hAnsi="Times New Roman" w:cs="Times New Roman"/>
          <w:sz w:val="24"/>
          <w:szCs w:val="24"/>
        </w:rPr>
        <w:t>o exercise its discretion in their</w:t>
      </w:r>
      <w:r w:rsidRPr="00E47DAC">
        <w:rPr>
          <w:rFonts w:ascii="Times New Roman" w:hAnsi="Times New Roman" w:cs="Times New Roman"/>
          <w:sz w:val="24"/>
          <w:szCs w:val="24"/>
        </w:rPr>
        <w:t xml:space="preserve"> favour, the appellants submitted that</w:t>
      </w:r>
      <w:r w:rsidR="001A36E5" w:rsidRPr="00E47DAC">
        <w:rPr>
          <w:rFonts w:ascii="Times New Roman" w:hAnsi="Times New Roman" w:cs="Times New Roman"/>
          <w:sz w:val="24"/>
          <w:szCs w:val="24"/>
        </w:rPr>
        <w:t xml:space="preserve"> </w:t>
      </w:r>
      <w:r w:rsidR="00363117" w:rsidRPr="00E47DAC">
        <w:rPr>
          <w:rFonts w:ascii="Times New Roman" w:hAnsi="Times New Roman" w:cs="Times New Roman"/>
          <w:sz w:val="24"/>
          <w:szCs w:val="24"/>
        </w:rPr>
        <w:t>a</w:t>
      </w:r>
      <w:r w:rsidR="001A36E5" w:rsidRPr="00E47DAC">
        <w:rPr>
          <w:rFonts w:ascii="Times New Roman" w:hAnsi="Times New Roman" w:cs="Times New Roman"/>
          <w:sz w:val="24"/>
          <w:szCs w:val="24"/>
        </w:rPr>
        <w:t xml:space="preserve"> court ought to except to an application for withdrawal in </w:t>
      </w:r>
      <w:r w:rsidR="005F3BE8" w:rsidRPr="00E47DAC">
        <w:rPr>
          <w:rFonts w:ascii="Times New Roman" w:hAnsi="Times New Roman" w:cs="Times New Roman"/>
          <w:sz w:val="24"/>
          <w:szCs w:val="24"/>
        </w:rPr>
        <w:t>cases where, for instance,</w:t>
      </w:r>
      <w:r w:rsidRPr="00E47DAC">
        <w:rPr>
          <w:rFonts w:ascii="Times New Roman" w:hAnsi="Times New Roman" w:cs="Times New Roman"/>
          <w:sz w:val="24"/>
          <w:szCs w:val="24"/>
        </w:rPr>
        <w:t xml:space="preserve"> </w:t>
      </w:r>
      <w:r w:rsidR="00900BF7" w:rsidRPr="00E47DAC">
        <w:rPr>
          <w:rFonts w:ascii="Times New Roman" w:hAnsi="Times New Roman" w:cs="Times New Roman"/>
          <w:sz w:val="24"/>
          <w:szCs w:val="24"/>
        </w:rPr>
        <w:t xml:space="preserve">the withdrawal amounts to </w:t>
      </w:r>
      <w:r w:rsidR="005F3BE8" w:rsidRPr="00E47DAC">
        <w:rPr>
          <w:rFonts w:ascii="Times New Roman" w:hAnsi="Times New Roman" w:cs="Times New Roman"/>
          <w:sz w:val="24"/>
          <w:szCs w:val="24"/>
        </w:rPr>
        <w:t xml:space="preserve">an </w:t>
      </w:r>
      <w:r w:rsidRPr="00E47DAC">
        <w:rPr>
          <w:rFonts w:ascii="Times New Roman" w:hAnsi="Times New Roman" w:cs="Times New Roman"/>
          <w:sz w:val="24"/>
          <w:szCs w:val="24"/>
        </w:rPr>
        <w:t xml:space="preserve">abuse of court </w:t>
      </w:r>
      <w:r w:rsidR="00900BF7" w:rsidRPr="00E47DAC">
        <w:rPr>
          <w:rFonts w:ascii="Times New Roman" w:hAnsi="Times New Roman" w:cs="Times New Roman"/>
          <w:sz w:val="24"/>
          <w:szCs w:val="24"/>
        </w:rPr>
        <w:t>process</w:t>
      </w:r>
      <w:r w:rsidRPr="00E47DAC">
        <w:rPr>
          <w:rFonts w:ascii="Times New Roman" w:hAnsi="Times New Roman" w:cs="Times New Roman"/>
          <w:sz w:val="24"/>
          <w:szCs w:val="24"/>
        </w:rPr>
        <w:t>.</w:t>
      </w:r>
      <w:r w:rsidR="00900BF7" w:rsidRPr="00E47DAC">
        <w:rPr>
          <w:rFonts w:ascii="Times New Roman" w:hAnsi="Times New Roman" w:cs="Times New Roman"/>
          <w:sz w:val="24"/>
          <w:szCs w:val="24"/>
        </w:rPr>
        <w:t xml:space="preserve"> While the position of the law as captured by the appellants cannot be faulted, </w:t>
      </w:r>
      <w:r w:rsidR="00991D35" w:rsidRPr="00E47DAC">
        <w:rPr>
          <w:rFonts w:ascii="Times New Roman" w:hAnsi="Times New Roman" w:cs="Times New Roman"/>
          <w:sz w:val="24"/>
          <w:szCs w:val="24"/>
        </w:rPr>
        <w:t xml:space="preserve">a court is imbued with wide discretionary powers in determining whether or not an application for withdrawal will be granted. </w:t>
      </w:r>
      <w:r w:rsidR="009D1EF2">
        <w:rPr>
          <w:rFonts w:ascii="Times New Roman" w:hAnsi="Times New Roman" w:cs="Times New Roman"/>
          <w:sz w:val="24"/>
          <w:szCs w:val="24"/>
        </w:rPr>
        <w:t>The s</w:t>
      </w:r>
      <w:r w:rsidR="00991D35" w:rsidRPr="00E47DAC">
        <w:rPr>
          <w:rFonts w:ascii="Times New Roman" w:hAnsi="Times New Roman" w:cs="Times New Roman"/>
          <w:sz w:val="24"/>
          <w:szCs w:val="24"/>
        </w:rPr>
        <w:t>aid discretionary powers include a variety of considerations by the court</w:t>
      </w:r>
      <w:r w:rsidR="00FF5713" w:rsidRPr="00E47DAC">
        <w:rPr>
          <w:rFonts w:ascii="Times New Roman" w:hAnsi="Times New Roman" w:cs="Times New Roman"/>
          <w:sz w:val="24"/>
          <w:szCs w:val="24"/>
        </w:rPr>
        <w:t xml:space="preserve"> in the pursuance of ensuring justice between litigating parties.</w:t>
      </w:r>
    </w:p>
    <w:p w:rsidR="00D309BD" w:rsidRPr="00E47DAC" w:rsidRDefault="00D309BD" w:rsidP="00B349EB">
      <w:pPr>
        <w:spacing w:after="0" w:line="240" w:lineRule="auto"/>
        <w:jc w:val="both"/>
        <w:rPr>
          <w:rFonts w:ascii="Times New Roman" w:hAnsi="Times New Roman" w:cs="Times New Roman"/>
          <w:i/>
          <w:sz w:val="24"/>
          <w:szCs w:val="24"/>
        </w:rPr>
      </w:pPr>
    </w:p>
    <w:p w:rsidR="00472363" w:rsidRPr="00E47DAC" w:rsidRDefault="00D309BD" w:rsidP="000A1736">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 xml:space="preserve">The respondent </w:t>
      </w:r>
      <w:r w:rsidR="00380FD6" w:rsidRPr="00E47DAC">
        <w:rPr>
          <w:rFonts w:ascii="Times New Roman" w:hAnsi="Times New Roman" w:cs="Times New Roman"/>
          <w:sz w:val="24"/>
          <w:szCs w:val="24"/>
        </w:rPr>
        <w:t>submitted that</w:t>
      </w:r>
      <w:r w:rsidRPr="00E47DAC">
        <w:rPr>
          <w:rFonts w:ascii="Times New Roman" w:hAnsi="Times New Roman" w:cs="Times New Roman"/>
          <w:sz w:val="24"/>
          <w:szCs w:val="24"/>
        </w:rPr>
        <w:t xml:space="preserve"> the application for withdrawal of the appellants</w:t>
      </w:r>
      <w:r w:rsidR="006A0893">
        <w:rPr>
          <w:rFonts w:ascii="Times New Roman" w:hAnsi="Times New Roman" w:cs="Times New Roman"/>
          <w:sz w:val="24"/>
          <w:szCs w:val="24"/>
        </w:rPr>
        <w:t>’</w:t>
      </w:r>
      <w:r w:rsidR="00F73B24">
        <w:rPr>
          <w:rFonts w:ascii="Times New Roman" w:hAnsi="Times New Roman" w:cs="Times New Roman"/>
          <w:sz w:val="24"/>
          <w:szCs w:val="24"/>
        </w:rPr>
        <w:t xml:space="preserve"> counter</w:t>
      </w:r>
      <w:r w:rsidRPr="00E47DAC">
        <w:rPr>
          <w:rFonts w:ascii="Times New Roman" w:hAnsi="Times New Roman" w:cs="Times New Roman"/>
          <w:sz w:val="24"/>
          <w:szCs w:val="24"/>
        </w:rPr>
        <w:t>claim was appropriately denied</w:t>
      </w:r>
      <w:r w:rsidR="00CF0122" w:rsidRPr="00E47DAC">
        <w:rPr>
          <w:rFonts w:ascii="Times New Roman" w:hAnsi="Times New Roman" w:cs="Times New Roman"/>
          <w:sz w:val="24"/>
          <w:szCs w:val="24"/>
        </w:rPr>
        <w:t>,</w:t>
      </w:r>
      <w:r w:rsidRPr="00E47DAC">
        <w:rPr>
          <w:rFonts w:ascii="Times New Roman" w:hAnsi="Times New Roman" w:cs="Times New Roman"/>
          <w:sz w:val="24"/>
          <w:szCs w:val="24"/>
        </w:rPr>
        <w:t xml:space="preserve"> given the fact </w:t>
      </w:r>
      <w:r w:rsidR="00380FD6" w:rsidRPr="00E47DAC">
        <w:rPr>
          <w:rFonts w:ascii="Times New Roman" w:hAnsi="Times New Roman" w:cs="Times New Roman"/>
          <w:sz w:val="24"/>
          <w:szCs w:val="24"/>
        </w:rPr>
        <w:t xml:space="preserve">that </w:t>
      </w:r>
      <w:r w:rsidR="0019493E" w:rsidRPr="00E47DAC">
        <w:rPr>
          <w:rFonts w:ascii="Times New Roman" w:hAnsi="Times New Roman" w:cs="Times New Roman"/>
          <w:sz w:val="24"/>
          <w:szCs w:val="24"/>
        </w:rPr>
        <w:t xml:space="preserve">evidence had </w:t>
      </w:r>
      <w:r w:rsidRPr="00E47DAC">
        <w:rPr>
          <w:rFonts w:ascii="Times New Roman" w:hAnsi="Times New Roman" w:cs="Times New Roman"/>
          <w:sz w:val="24"/>
          <w:szCs w:val="24"/>
        </w:rPr>
        <w:t xml:space="preserve">already </w:t>
      </w:r>
      <w:r w:rsidR="0019493E" w:rsidRPr="00E47DAC">
        <w:rPr>
          <w:rFonts w:ascii="Times New Roman" w:hAnsi="Times New Roman" w:cs="Times New Roman"/>
          <w:sz w:val="24"/>
          <w:szCs w:val="24"/>
        </w:rPr>
        <w:t>been led</w:t>
      </w:r>
      <w:r w:rsidR="00CF0122" w:rsidRPr="00E47DAC">
        <w:rPr>
          <w:rFonts w:ascii="Times New Roman" w:hAnsi="Times New Roman" w:cs="Times New Roman"/>
          <w:sz w:val="24"/>
          <w:szCs w:val="24"/>
        </w:rPr>
        <w:t xml:space="preserve"> thereon. </w:t>
      </w:r>
      <w:r w:rsidR="0019493E" w:rsidRPr="00E47DAC">
        <w:rPr>
          <w:rFonts w:ascii="Times New Roman" w:hAnsi="Times New Roman" w:cs="Times New Roman"/>
          <w:sz w:val="24"/>
          <w:szCs w:val="24"/>
        </w:rPr>
        <w:t>It is apparent from the</w:t>
      </w:r>
      <w:r w:rsidR="00CF0122" w:rsidRPr="00E47DAC">
        <w:rPr>
          <w:rFonts w:ascii="Times New Roman" w:hAnsi="Times New Roman" w:cs="Times New Roman"/>
          <w:sz w:val="24"/>
          <w:szCs w:val="24"/>
        </w:rPr>
        <w:t xml:space="preserve"> record that at the time that the appellants sought to withdraw </w:t>
      </w:r>
      <w:r w:rsidR="00F73B24">
        <w:rPr>
          <w:rFonts w:ascii="Times New Roman" w:hAnsi="Times New Roman" w:cs="Times New Roman"/>
          <w:sz w:val="24"/>
          <w:szCs w:val="24"/>
        </w:rPr>
        <w:lastRenderedPageBreak/>
        <w:t>their counter</w:t>
      </w:r>
      <w:r w:rsidR="00CF0122" w:rsidRPr="00E47DAC">
        <w:rPr>
          <w:rFonts w:ascii="Times New Roman" w:hAnsi="Times New Roman" w:cs="Times New Roman"/>
          <w:sz w:val="24"/>
          <w:szCs w:val="24"/>
        </w:rPr>
        <w:t>claim, the matters therein</w:t>
      </w:r>
      <w:r w:rsidR="0019493E" w:rsidRPr="00E47DAC">
        <w:rPr>
          <w:rFonts w:ascii="Times New Roman" w:hAnsi="Times New Roman" w:cs="Times New Roman"/>
          <w:sz w:val="24"/>
          <w:szCs w:val="24"/>
        </w:rPr>
        <w:t xml:space="preserve"> </w:t>
      </w:r>
      <w:r w:rsidR="00390F1D" w:rsidRPr="00E47DAC">
        <w:rPr>
          <w:rFonts w:ascii="Times New Roman" w:hAnsi="Times New Roman" w:cs="Times New Roman"/>
          <w:sz w:val="24"/>
          <w:szCs w:val="24"/>
        </w:rPr>
        <w:t>had</w:t>
      </w:r>
      <w:r w:rsidR="00CF0122" w:rsidRPr="00E47DAC">
        <w:rPr>
          <w:rFonts w:ascii="Times New Roman" w:hAnsi="Times New Roman" w:cs="Times New Roman"/>
          <w:sz w:val="24"/>
          <w:szCs w:val="24"/>
        </w:rPr>
        <w:t xml:space="preserve"> already</w:t>
      </w:r>
      <w:r w:rsidR="00390F1D" w:rsidRPr="00E47DAC">
        <w:rPr>
          <w:rFonts w:ascii="Times New Roman" w:hAnsi="Times New Roman" w:cs="Times New Roman"/>
          <w:sz w:val="24"/>
          <w:szCs w:val="24"/>
        </w:rPr>
        <w:t xml:space="preserve"> been </w:t>
      </w:r>
      <w:r w:rsidR="0019493E" w:rsidRPr="00E47DAC">
        <w:rPr>
          <w:rFonts w:ascii="Times New Roman" w:hAnsi="Times New Roman" w:cs="Times New Roman"/>
          <w:sz w:val="24"/>
          <w:szCs w:val="24"/>
        </w:rPr>
        <w:t xml:space="preserve">substantively </w:t>
      </w:r>
      <w:r w:rsidR="00390F1D" w:rsidRPr="00E47DAC">
        <w:rPr>
          <w:rFonts w:ascii="Times New Roman" w:hAnsi="Times New Roman" w:cs="Times New Roman"/>
          <w:sz w:val="24"/>
          <w:szCs w:val="24"/>
        </w:rPr>
        <w:t xml:space="preserve">canvassed in evidence. </w:t>
      </w:r>
      <w:r w:rsidR="003E0ECC" w:rsidRPr="00E47DAC">
        <w:rPr>
          <w:rFonts w:ascii="Times New Roman" w:hAnsi="Times New Roman" w:cs="Times New Roman"/>
          <w:sz w:val="24"/>
          <w:szCs w:val="24"/>
        </w:rPr>
        <w:t xml:space="preserve">The court </w:t>
      </w:r>
      <w:r w:rsidR="003E0ECC" w:rsidRPr="00E47DAC">
        <w:rPr>
          <w:rFonts w:ascii="Times New Roman" w:hAnsi="Times New Roman" w:cs="Times New Roman"/>
          <w:i/>
          <w:sz w:val="24"/>
          <w:szCs w:val="24"/>
        </w:rPr>
        <w:t>a quo’s</w:t>
      </w:r>
      <w:r w:rsidR="003E0ECC" w:rsidRPr="00E47DAC">
        <w:rPr>
          <w:rFonts w:ascii="Times New Roman" w:hAnsi="Times New Roman" w:cs="Times New Roman"/>
          <w:sz w:val="24"/>
          <w:szCs w:val="24"/>
        </w:rPr>
        <w:t xml:space="preserve"> refus</w:t>
      </w:r>
      <w:r w:rsidR="00472363" w:rsidRPr="00E47DAC">
        <w:rPr>
          <w:rFonts w:ascii="Times New Roman" w:hAnsi="Times New Roman" w:cs="Times New Roman"/>
          <w:sz w:val="24"/>
          <w:szCs w:val="24"/>
        </w:rPr>
        <w:t>al</w:t>
      </w:r>
      <w:r w:rsidR="003E0ECC" w:rsidRPr="00E47DAC">
        <w:rPr>
          <w:rFonts w:ascii="Times New Roman" w:hAnsi="Times New Roman" w:cs="Times New Roman"/>
          <w:sz w:val="24"/>
          <w:szCs w:val="24"/>
        </w:rPr>
        <w:t xml:space="preserve"> to grant the</w:t>
      </w:r>
      <w:r w:rsidR="00472363" w:rsidRPr="00E47DAC">
        <w:rPr>
          <w:rFonts w:ascii="Times New Roman" w:hAnsi="Times New Roman" w:cs="Times New Roman"/>
          <w:sz w:val="24"/>
          <w:szCs w:val="24"/>
        </w:rPr>
        <w:t xml:space="preserve"> application for</w:t>
      </w:r>
      <w:r w:rsidR="003E0ECC" w:rsidRPr="00E47DAC">
        <w:rPr>
          <w:rFonts w:ascii="Times New Roman" w:hAnsi="Times New Roman" w:cs="Times New Roman"/>
          <w:sz w:val="24"/>
          <w:szCs w:val="24"/>
        </w:rPr>
        <w:t xml:space="preserve"> withdrawal </w:t>
      </w:r>
      <w:r w:rsidR="00472363" w:rsidRPr="00E47DAC">
        <w:rPr>
          <w:rFonts w:ascii="Times New Roman" w:hAnsi="Times New Roman" w:cs="Times New Roman"/>
          <w:sz w:val="24"/>
          <w:szCs w:val="24"/>
        </w:rPr>
        <w:t>was predicated on a consideration of the very sam</w:t>
      </w:r>
      <w:r w:rsidR="00F73B24">
        <w:rPr>
          <w:rFonts w:ascii="Times New Roman" w:hAnsi="Times New Roman" w:cs="Times New Roman"/>
          <w:sz w:val="24"/>
          <w:szCs w:val="24"/>
        </w:rPr>
        <w:t>e fact, namely that the counter</w:t>
      </w:r>
      <w:r w:rsidR="00472363" w:rsidRPr="00E47DAC">
        <w:rPr>
          <w:rFonts w:ascii="Times New Roman" w:hAnsi="Times New Roman" w:cs="Times New Roman"/>
          <w:sz w:val="24"/>
          <w:szCs w:val="24"/>
        </w:rPr>
        <w:t xml:space="preserve">claim </w:t>
      </w:r>
      <w:r w:rsidR="003E0ECC" w:rsidRPr="00E47DAC">
        <w:rPr>
          <w:rFonts w:ascii="Times New Roman" w:hAnsi="Times New Roman" w:cs="Times New Roman"/>
          <w:sz w:val="24"/>
          <w:szCs w:val="24"/>
        </w:rPr>
        <w:t xml:space="preserve">was already </w:t>
      </w:r>
      <w:r w:rsidR="00472363" w:rsidRPr="00E47DAC">
        <w:rPr>
          <w:rFonts w:ascii="Times New Roman" w:hAnsi="Times New Roman" w:cs="Times New Roman"/>
          <w:sz w:val="24"/>
          <w:szCs w:val="24"/>
        </w:rPr>
        <w:t>the</w:t>
      </w:r>
      <w:r w:rsidR="003E0ECC" w:rsidRPr="00E47DAC">
        <w:rPr>
          <w:rFonts w:ascii="Times New Roman" w:hAnsi="Times New Roman" w:cs="Times New Roman"/>
          <w:sz w:val="24"/>
          <w:szCs w:val="24"/>
        </w:rPr>
        <w:t xml:space="preserve"> subject of</w:t>
      </w:r>
      <w:r w:rsidR="00472363" w:rsidRPr="00E47DAC">
        <w:rPr>
          <w:rFonts w:ascii="Times New Roman" w:hAnsi="Times New Roman" w:cs="Times New Roman"/>
          <w:sz w:val="24"/>
          <w:szCs w:val="24"/>
        </w:rPr>
        <w:t xml:space="preserve"> the</w:t>
      </w:r>
      <w:r w:rsidR="003E0ECC" w:rsidRPr="00E47DAC">
        <w:rPr>
          <w:rFonts w:ascii="Times New Roman" w:hAnsi="Times New Roman" w:cs="Times New Roman"/>
          <w:sz w:val="24"/>
          <w:szCs w:val="24"/>
        </w:rPr>
        <w:t xml:space="preserve"> hearing before it and substantive submissions had </w:t>
      </w:r>
      <w:r w:rsidR="00BA4911" w:rsidRPr="00E47DAC">
        <w:rPr>
          <w:rFonts w:ascii="Times New Roman" w:hAnsi="Times New Roman" w:cs="Times New Roman"/>
          <w:sz w:val="24"/>
          <w:szCs w:val="24"/>
        </w:rPr>
        <w:t>already</w:t>
      </w:r>
      <w:r w:rsidR="003E0ECC" w:rsidRPr="00E47DAC">
        <w:rPr>
          <w:rFonts w:ascii="Times New Roman" w:hAnsi="Times New Roman" w:cs="Times New Roman"/>
          <w:sz w:val="24"/>
          <w:szCs w:val="24"/>
        </w:rPr>
        <w:t xml:space="preserve"> been made</w:t>
      </w:r>
      <w:r w:rsidR="00472363" w:rsidRPr="00E47DAC">
        <w:rPr>
          <w:rFonts w:ascii="Times New Roman" w:hAnsi="Times New Roman" w:cs="Times New Roman"/>
          <w:sz w:val="24"/>
          <w:szCs w:val="24"/>
        </w:rPr>
        <w:t xml:space="preserve"> thereon</w:t>
      </w:r>
      <w:r w:rsidR="003E0ECC" w:rsidRPr="00E47DAC">
        <w:rPr>
          <w:rFonts w:ascii="Times New Roman" w:hAnsi="Times New Roman" w:cs="Times New Roman"/>
          <w:sz w:val="24"/>
          <w:szCs w:val="24"/>
        </w:rPr>
        <w:t>.</w:t>
      </w:r>
    </w:p>
    <w:p w:rsidR="00472363" w:rsidRPr="00E47DAC" w:rsidRDefault="00BA4911" w:rsidP="000B21F0">
      <w:pPr>
        <w:spacing w:after="0" w:line="240" w:lineRule="auto"/>
        <w:jc w:val="both"/>
        <w:rPr>
          <w:rFonts w:ascii="Times New Roman" w:hAnsi="Times New Roman" w:cs="Times New Roman"/>
          <w:sz w:val="24"/>
          <w:szCs w:val="24"/>
        </w:rPr>
      </w:pPr>
      <w:r w:rsidRPr="00E47DAC">
        <w:rPr>
          <w:rFonts w:ascii="Times New Roman" w:hAnsi="Times New Roman" w:cs="Times New Roman"/>
          <w:sz w:val="24"/>
          <w:szCs w:val="24"/>
        </w:rPr>
        <w:t xml:space="preserve"> </w:t>
      </w:r>
    </w:p>
    <w:p w:rsidR="00E84340" w:rsidRPr="00E47DAC" w:rsidRDefault="00472363" w:rsidP="000A1736">
      <w:pPr>
        <w:spacing w:line="480" w:lineRule="auto"/>
        <w:ind w:firstLine="1134"/>
        <w:jc w:val="both"/>
        <w:rPr>
          <w:rFonts w:ascii="Times New Roman" w:hAnsi="Times New Roman" w:cs="Times New Roman"/>
          <w:iCs/>
          <w:sz w:val="24"/>
          <w:szCs w:val="24"/>
        </w:rPr>
      </w:pPr>
      <w:r w:rsidRPr="00E47DAC">
        <w:rPr>
          <w:rFonts w:ascii="Times New Roman" w:hAnsi="Times New Roman" w:cs="Times New Roman"/>
          <w:sz w:val="24"/>
          <w:szCs w:val="24"/>
        </w:rPr>
        <w:t xml:space="preserve">In my view, there is no </w:t>
      </w:r>
      <w:r w:rsidR="00A14CDC" w:rsidRPr="00E47DAC">
        <w:rPr>
          <w:rFonts w:ascii="Times New Roman" w:hAnsi="Times New Roman" w:cs="Times New Roman"/>
          <w:sz w:val="24"/>
          <w:szCs w:val="24"/>
        </w:rPr>
        <w:t>palpable</w:t>
      </w:r>
      <w:r w:rsidRPr="00E47DAC">
        <w:rPr>
          <w:rFonts w:ascii="Times New Roman" w:hAnsi="Times New Roman" w:cs="Times New Roman"/>
          <w:sz w:val="24"/>
          <w:szCs w:val="24"/>
        </w:rPr>
        <w:t xml:space="preserve"> misdirection in the </w:t>
      </w:r>
      <w:r w:rsidR="00BA4911" w:rsidRPr="00E47DAC">
        <w:rPr>
          <w:rFonts w:ascii="Times New Roman" w:hAnsi="Times New Roman" w:cs="Times New Roman"/>
          <w:sz w:val="24"/>
          <w:szCs w:val="24"/>
        </w:rPr>
        <w:t xml:space="preserve">court </w:t>
      </w:r>
      <w:r w:rsidR="00BA4911" w:rsidRPr="00E47DAC">
        <w:rPr>
          <w:rFonts w:ascii="Times New Roman" w:hAnsi="Times New Roman" w:cs="Times New Roman"/>
          <w:i/>
          <w:sz w:val="24"/>
          <w:szCs w:val="24"/>
        </w:rPr>
        <w:t xml:space="preserve">a quo’s </w:t>
      </w:r>
      <w:r w:rsidR="00A14CDC" w:rsidRPr="00E47DAC">
        <w:rPr>
          <w:rFonts w:ascii="Times New Roman" w:hAnsi="Times New Roman" w:cs="Times New Roman"/>
          <w:iCs/>
          <w:sz w:val="24"/>
          <w:szCs w:val="24"/>
        </w:rPr>
        <w:t>decision to deny the appellants application for withdrawal. Given the broad discretionary powers conferred upon the court in electing to grant or d</w:t>
      </w:r>
      <w:r w:rsidR="00F73B24">
        <w:rPr>
          <w:rFonts w:ascii="Times New Roman" w:hAnsi="Times New Roman" w:cs="Times New Roman"/>
          <w:iCs/>
          <w:sz w:val="24"/>
          <w:szCs w:val="24"/>
        </w:rPr>
        <w:t>eny said application, there do</w:t>
      </w:r>
      <w:r w:rsidR="00A14CDC" w:rsidRPr="00E47DAC">
        <w:rPr>
          <w:rFonts w:ascii="Times New Roman" w:hAnsi="Times New Roman" w:cs="Times New Roman"/>
          <w:iCs/>
          <w:sz w:val="24"/>
          <w:szCs w:val="24"/>
        </w:rPr>
        <w:t xml:space="preserve"> not appear to me justifiable grounds to interfere with the determination of the court </w:t>
      </w:r>
      <w:r w:rsidR="00A14CDC" w:rsidRPr="00E47DAC">
        <w:rPr>
          <w:rFonts w:ascii="Times New Roman" w:hAnsi="Times New Roman" w:cs="Times New Roman"/>
          <w:i/>
          <w:sz w:val="24"/>
          <w:szCs w:val="24"/>
        </w:rPr>
        <w:t xml:space="preserve">a quo </w:t>
      </w:r>
      <w:r w:rsidR="00A14CDC" w:rsidRPr="00E47DAC">
        <w:rPr>
          <w:rFonts w:ascii="Times New Roman" w:hAnsi="Times New Roman" w:cs="Times New Roman"/>
          <w:iCs/>
          <w:sz w:val="24"/>
          <w:szCs w:val="24"/>
        </w:rPr>
        <w:t>in that regard.</w:t>
      </w:r>
    </w:p>
    <w:p w:rsidR="000A1736" w:rsidRPr="00E47DAC" w:rsidRDefault="000A1736" w:rsidP="000B21F0">
      <w:pPr>
        <w:spacing w:after="0" w:line="240" w:lineRule="auto"/>
        <w:jc w:val="both"/>
        <w:rPr>
          <w:rFonts w:ascii="Times New Roman" w:hAnsi="Times New Roman" w:cs="Times New Roman"/>
          <w:iCs/>
          <w:sz w:val="24"/>
          <w:szCs w:val="24"/>
        </w:rPr>
      </w:pPr>
    </w:p>
    <w:p w:rsidR="00A0729C" w:rsidRPr="00E47DAC" w:rsidRDefault="0023784F" w:rsidP="000A1736">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 xml:space="preserve">With regard to the second issue for consideration before the </w:t>
      </w:r>
      <w:r w:rsidR="000A1736" w:rsidRPr="00E47DAC">
        <w:rPr>
          <w:rFonts w:ascii="Times New Roman" w:hAnsi="Times New Roman" w:cs="Times New Roman"/>
          <w:sz w:val="24"/>
          <w:szCs w:val="24"/>
        </w:rPr>
        <w:t>c</w:t>
      </w:r>
      <w:r w:rsidRPr="00E47DAC">
        <w:rPr>
          <w:rFonts w:ascii="Times New Roman" w:hAnsi="Times New Roman" w:cs="Times New Roman"/>
          <w:sz w:val="24"/>
          <w:szCs w:val="24"/>
        </w:rPr>
        <w:t xml:space="preserve">ourt, that is, whether or not the court </w:t>
      </w:r>
      <w:r w:rsidRPr="00E47DAC">
        <w:rPr>
          <w:rFonts w:ascii="Times New Roman" w:hAnsi="Times New Roman" w:cs="Times New Roman"/>
          <w:i/>
          <w:iCs/>
          <w:sz w:val="24"/>
          <w:szCs w:val="24"/>
        </w:rPr>
        <w:t xml:space="preserve">a quo </w:t>
      </w:r>
      <w:r w:rsidRPr="00E47DAC">
        <w:rPr>
          <w:rFonts w:ascii="Times New Roman" w:hAnsi="Times New Roman" w:cs="Times New Roman"/>
          <w:sz w:val="24"/>
          <w:szCs w:val="24"/>
        </w:rPr>
        <w:t>misdirected itself in holding the appellants jointly and severally liable to the respondent for the indebtedness arising from the disputed loan facility agreement</w:t>
      </w:r>
      <w:r w:rsidR="00A0729C" w:rsidRPr="00E47DAC">
        <w:rPr>
          <w:rFonts w:ascii="Times New Roman" w:hAnsi="Times New Roman" w:cs="Times New Roman"/>
          <w:sz w:val="24"/>
          <w:szCs w:val="24"/>
        </w:rPr>
        <w:t>, t</w:t>
      </w:r>
      <w:r w:rsidR="00A177AB" w:rsidRPr="00E47DAC">
        <w:rPr>
          <w:rFonts w:ascii="Times New Roman" w:hAnsi="Times New Roman" w:cs="Times New Roman"/>
          <w:sz w:val="24"/>
          <w:szCs w:val="24"/>
        </w:rPr>
        <w:t>he findings</w:t>
      </w:r>
      <w:r w:rsidRPr="00E47DAC">
        <w:rPr>
          <w:rFonts w:ascii="Times New Roman" w:hAnsi="Times New Roman" w:cs="Times New Roman"/>
          <w:sz w:val="24"/>
          <w:szCs w:val="24"/>
        </w:rPr>
        <w:t xml:space="preserve"> made </w:t>
      </w:r>
      <w:r w:rsidRPr="00E47DAC">
        <w:rPr>
          <w:rFonts w:ascii="Times New Roman" w:hAnsi="Times New Roman" w:cs="Times New Roman"/>
          <w:i/>
          <w:iCs/>
          <w:sz w:val="24"/>
          <w:szCs w:val="24"/>
        </w:rPr>
        <w:t xml:space="preserve">a quo </w:t>
      </w:r>
      <w:r w:rsidRPr="00E47DAC">
        <w:rPr>
          <w:rFonts w:ascii="Times New Roman" w:hAnsi="Times New Roman" w:cs="Times New Roman"/>
          <w:sz w:val="24"/>
          <w:szCs w:val="24"/>
        </w:rPr>
        <w:t>turned</w:t>
      </w:r>
      <w:r w:rsidR="00A177AB" w:rsidRPr="00E47DAC">
        <w:rPr>
          <w:rFonts w:ascii="Times New Roman" w:hAnsi="Times New Roman" w:cs="Times New Roman"/>
          <w:sz w:val="24"/>
          <w:szCs w:val="24"/>
        </w:rPr>
        <w:t xml:space="preserve"> on </w:t>
      </w:r>
      <w:r w:rsidRPr="00E47DAC">
        <w:rPr>
          <w:rFonts w:ascii="Times New Roman" w:hAnsi="Times New Roman" w:cs="Times New Roman"/>
          <w:sz w:val="24"/>
          <w:szCs w:val="24"/>
        </w:rPr>
        <w:t xml:space="preserve">considerations of </w:t>
      </w:r>
      <w:r w:rsidR="00A177AB" w:rsidRPr="00E47DAC">
        <w:rPr>
          <w:rFonts w:ascii="Times New Roman" w:hAnsi="Times New Roman" w:cs="Times New Roman"/>
          <w:sz w:val="24"/>
          <w:szCs w:val="24"/>
        </w:rPr>
        <w:t xml:space="preserve">fact. It is settled at law that this Court will only interfere with factual findings of a lower court in limited circumstances. </w:t>
      </w:r>
      <w:r w:rsidR="00856494" w:rsidRPr="00E47DAC">
        <w:rPr>
          <w:rFonts w:ascii="Times New Roman" w:hAnsi="Times New Roman" w:cs="Times New Roman"/>
          <w:sz w:val="24"/>
          <w:szCs w:val="24"/>
        </w:rPr>
        <w:t>The</w:t>
      </w:r>
      <w:r w:rsidR="00A0729C" w:rsidRPr="00E47DAC">
        <w:rPr>
          <w:rFonts w:ascii="Times New Roman" w:hAnsi="Times New Roman" w:cs="Times New Roman"/>
          <w:sz w:val="24"/>
          <w:szCs w:val="24"/>
        </w:rPr>
        <w:t xml:space="preserve"> case of </w:t>
      </w:r>
      <w:r w:rsidR="00A0729C" w:rsidRPr="00E47DAC">
        <w:rPr>
          <w:rFonts w:ascii="Times New Roman" w:hAnsi="Times New Roman" w:cs="Times New Roman"/>
          <w:i/>
          <w:iCs/>
          <w:sz w:val="24"/>
          <w:szCs w:val="24"/>
        </w:rPr>
        <w:t xml:space="preserve">Zimre Property Investments Limited v Saintcor t/a V. Track &amp; Anor </w:t>
      </w:r>
      <w:r w:rsidR="00A0729C" w:rsidRPr="00E47DAC">
        <w:rPr>
          <w:rFonts w:ascii="Times New Roman" w:hAnsi="Times New Roman" w:cs="Times New Roman"/>
          <w:sz w:val="24"/>
          <w:szCs w:val="24"/>
        </w:rPr>
        <w:t xml:space="preserve">SC 59/2016 </w:t>
      </w:r>
      <w:r w:rsidR="003C1A69" w:rsidRPr="00E47DAC">
        <w:rPr>
          <w:rFonts w:ascii="Times New Roman" w:hAnsi="Times New Roman" w:cs="Times New Roman"/>
          <w:sz w:val="24"/>
          <w:szCs w:val="24"/>
        </w:rPr>
        <w:t xml:space="preserve">at page 11 para 36 of the judgment </w:t>
      </w:r>
      <w:r w:rsidR="00A0729C" w:rsidRPr="00E47DAC">
        <w:rPr>
          <w:rFonts w:ascii="Times New Roman" w:hAnsi="Times New Roman" w:cs="Times New Roman"/>
          <w:sz w:val="24"/>
          <w:szCs w:val="24"/>
        </w:rPr>
        <w:t>is instructive</w:t>
      </w:r>
      <w:r w:rsidR="00F73B24">
        <w:rPr>
          <w:rFonts w:ascii="Times New Roman" w:hAnsi="Times New Roman" w:cs="Times New Roman"/>
          <w:sz w:val="24"/>
          <w:szCs w:val="24"/>
        </w:rPr>
        <w:t>,</w:t>
      </w:r>
      <w:r w:rsidR="00A0729C" w:rsidRPr="00E47DAC">
        <w:rPr>
          <w:rFonts w:ascii="Times New Roman" w:hAnsi="Times New Roman" w:cs="Times New Roman"/>
          <w:sz w:val="24"/>
          <w:szCs w:val="24"/>
        </w:rPr>
        <w:t xml:space="preserve"> wherein it was stated:</w:t>
      </w:r>
    </w:p>
    <w:p w:rsidR="00965121" w:rsidRPr="00E47DAC" w:rsidRDefault="00A0729C" w:rsidP="00965121">
      <w:pPr>
        <w:ind w:left="624" w:right="624"/>
        <w:jc w:val="both"/>
        <w:rPr>
          <w:rFonts w:ascii="Times New Roman" w:hAnsi="Times New Roman" w:cs="Times New Roman"/>
          <w:sz w:val="24"/>
          <w:szCs w:val="24"/>
        </w:rPr>
      </w:pPr>
      <w:r w:rsidRPr="00E47DAC">
        <w:rPr>
          <w:rFonts w:ascii="Times New Roman" w:hAnsi="Times New Roman" w:cs="Times New Roman"/>
          <w:sz w:val="24"/>
          <w:szCs w:val="24"/>
        </w:rPr>
        <w:t xml:space="preserve">“The position is now settled that an appellate court will not interfere with the findings of fact made by a trial court unless the court comes to the conclusion that the findings are so irrational that no reasonable tribunal, faced with the same facts, would have arrived at such a conclusion. Where there has been no such misdirection, the appeal court will not interfere. This position was aptly captured by this </w:t>
      </w:r>
      <w:r w:rsidR="007700E8" w:rsidRPr="00E47DAC">
        <w:rPr>
          <w:rFonts w:ascii="Times New Roman" w:hAnsi="Times New Roman" w:cs="Times New Roman"/>
          <w:sz w:val="24"/>
          <w:szCs w:val="24"/>
        </w:rPr>
        <w:t>C</w:t>
      </w:r>
      <w:r w:rsidRPr="00E47DAC">
        <w:rPr>
          <w:rFonts w:ascii="Times New Roman" w:hAnsi="Times New Roman" w:cs="Times New Roman"/>
          <w:sz w:val="24"/>
          <w:szCs w:val="24"/>
        </w:rPr>
        <w:t xml:space="preserve">ourt in </w:t>
      </w:r>
      <w:r w:rsidRPr="007700E8">
        <w:rPr>
          <w:rFonts w:ascii="Times New Roman" w:hAnsi="Times New Roman" w:cs="Times New Roman"/>
          <w:i/>
          <w:sz w:val="24"/>
          <w:szCs w:val="24"/>
        </w:rPr>
        <w:t>Hama v National Railways of Zimbabwe</w:t>
      </w:r>
      <w:r w:rsidRPr="00E47DAC">
        <w:rPr>
          <w:rFonts w:ascii="Times New Roman" w:hAnsi="Times New Roman" w:cs="Times New Roman"/>
          <w:sz w:val="24"/>
          <w:szCs w:val="24"/>
        </w:rPr>
        <w:t xml:space="preserve"> 1996 (1) ZLR 664 (</w:t>
      </w:r>
      <w:r w:rsidR="00962297">
        <w:rPr>
          <w:rFonts w:ascii="Times New Roman" w:hAnsi="Times New Roman" w:cs="Times New Roman"/>
          <w:sz w:val="24"/>
          <w:szCs w:val="24"/>
        </w:rPr>
        <w:t>S</w:t>
      </w:r>
      <w:r w:rsidRPr="00E47DAC">
        <w:rPr>
          <w:rFonts w:ascii="Times New Roman" w:hAnsi="Times New Roman" w:cs="Times New Roman"/>
          <w:sz w:val="24"/>
          <w:szCs w:val="24"/>
        </w:rPr>
        <w:t xml:space="preserve">). At 670, Korsah JA remarked: </w:t>
      </w:r>
    </w:p>
    <w:p w:rsidR="00612767" w:rsidRPr="00E47DAC" w:rsidRDefault="00965121" w:rsidP="000478C1">
      <w:pPr>
        <w:ind w:left="907" w:right="907"/>
        <w:jc w:val="both"/>
        <w:rPr>
          <w:rFonts w:ascii="Times New Roman" w:hAnsi="Times New Roman" w:cs="Times New Roman"/>
          <w:sz w:val="24"/>
          <w:szCs w:val="24"/>
        </w:rPr>
      </w:pPr>
      <w:r w:rsidRPr="00E47DAC">
        <w:rPr>
          <w:rFonts w:ascii="Times New Roman" w:hAnsi="Times New Roman" w:cs="Times New Roman"/>
          <w:sz w:val="24"/>
          <w:szCs w:val="24"/>
        </w:rPr>
        <w:t>‘</w:t>
      </w:r>
      <w:r w:rsidR="00A0729C" w:rsidRPr="00E47DAC">
        <w:rPr>
          <w:rFonts w:ascii="Times New Roman" w:hAnsi="Times New Roman" w:cs="Times New Roman"/>
          <w:sz w:val="24"/>
          <w:szCs w:val="24"/>
        </w:rPr>
        <w:t>The general rule of law as regards irrationality is that an appellate court will not interfere with a decision of a trial court based purely on a finding of fact unless it is satisfied that, having regard to the evidence placed before the trial court, the finding complained of is so outrageous in its defiance of logic that no sensible person who had applied his mind to the question to be decided could have arrived at such a conclusion…</w:t>
      </w:r>
      <w:r w:rsidRPr="00E47DAC">
        <w:rPr>
          <w:rFonts w:ascii="Times New Roman" w:hAnsi="Times New Roman" w:cs="Times New Roman"/>
          <w:sz w:val="24"/>
          <w:szCs w:val="24"/>
        </w:rPr>
        <w:t>’</w:t>
      </w:r>
      <w:r w:rsidR="00A0729C" w:rsidRPr="00E47DAC">
        <w:rPr>
          <w:rFonts w:ascii="Times New Roman" w:hAnsi="Times New Roman" w:cs="Times New Roman"/>
          <w:sz w:val="24"/>
          <w:szCs w:val="24"/>
        </w:rPr>
        <w:t>”</w:t>
      </w:r>
    </w:p>
    <w:p w:rsidR="000A1736" w:rsidRPr="00E47DAC" w:rsidRDefault="00965121" w:rsidP="000A1736">
      <w:pPr>
        <w:spacing w:line="480" w:lineRule="auto"/>
        <w:ind w:firstLine="1134"/>
        <w:jc w:val="both"/>
        <w:rPr>
          <w:rFonts w:ascii="Times New Roman" w:hAnsi="Times New Roman" w:cs="Times New Roman"/>
          <w:bCs/>
          <w:sz w:val="24"/>
          <w:szCs w:val="24"/>
        </w:rPr>
      </w:pPr>
      <w:r w:rsidRPr="00E47DAC">
        <w:rPr>
          <w:rFonts w:ascii="Times New Roman" w:hAnsi="Times New Roman" w:cs="Times New Roman"/>
          <w:sz w:val="24"/>
          <w:szCs w:val="24"/>
        </w:rPr>
        <w:lastRenderedPageBreak/>
        <w:t xml:space="preserve">Remaining mindful of the foregoing, </w:t>
      </w:r>
      <w:r w:rsidR="00C95417" w:rsidRPr="00E47DAC">
        <w:rPr>
          <w:rFonts w:ascii="Times New Roman" w:hAnsi="Times New Roman" w:cs="Times New Roman"/>
          <w:sz w:val="24"/>
          <w:szCs w:val="24"/>
        </w:rPr>
        <w:t>it is</w:t>
      </w:r>
      <w:r w:rsidRPr="00E47DAC">
        <w:rPr>
          <w:rFonts w:ascii="Times New Roman" w:hAnsi="Times New Roman" w:cs="Times New Roman"/>
          <w:sz w:val="24"/>
          <w:szCs w:val="24"/>
        </w:rPr>
        <w:t xml:space="preserve"> evident </w:t>
      </w:r>
      <w:r w:rsidR="00DE108D" w:rsidRPr="00E47DAC">
        <w:rPr>
          <w:rFonts w:ascii="Times New Roman" w:hAnsi="Times New Roman" w:cs="Times New Roman"/>
          <w:sz w:val="24"/>
          <w:szCs w:val="24"/>
        </w:rPr>
        <w:t>from the record that there existed a loan facility agreement between the first appellant and the respondent, and to which the second and third appellant</w:t>
      </w:r>
      <w:r w:rsidR="000478C1">
        <w:rPr>
          <w:rFonts w:ascii="Times New Roman" w:hAnsi="Times New Roman" w:cs="Times New Roman"/>
          <w:sz w:val="24"/>
          <w:szCs w:val="24"/>
        </w:rPr>
        <w:t xml:space="preserve">s </w:t>
      </w:r>
      <w:r w:rsidR="00F73B24">
        <w:rPr>
          <w:rFonts w:ascii="Times New Roman" w:hAnsi="Times New Roman" w:cs="Times New Roman"/>
          <w:sz w:val="24"/>
          <w:szCs w:val="24"/>
        </w:rPr>
        <w:t>were sureties</w:t>
      </w:r>
      <w:r w:rsidR="00A177AB" w:rsidRPr="00E47DAC">
        <w:rPr>
          <w:rFonts w:ascii="Times New Roman" w:hAnsi="Times New Roman" w:cs="Times New Roman"/>
          <w:sz w:val="24"/>
          <w:szCs w:val="24"/>
        </w:rPr>
        <w:t xml:space="preserve">. </w:t>
      </w:r>
      <w:r w:rsidR="004279EF" w:rsidRPr="00E47DAC">
        <w:rPr>
          <w:rFonts w:ascii="Times New Roman" w:hAnsi="Times New Roman" w:cs="Times New Roman"/>
          <w:sz w:val="24"/>
          <w:szCs w:val="24"/>
        </w:rPr>
        <w:t xml:space="preserve">Although the first and second appellants disputed </w:t>
      </w:r>
      <w:r w:rsidR="00C95417" w:rsidRPr="00E47DAC">
        <w:rPr>
          <w:rFonts w:ascii="Times New Roman" w:hAnsi="Times New Roman" w:cs="Times New Roman"/>
          <w:sz w:val="24"/>
          <w:szCs w:val="24"/>
        </w:rPr>
        <w:t xml:space="preserve">the authority </w:t>
      </w:r>
      <w:r w:rsidR="00E1454C" w:rsidRPr="00E47DAC">
        <w:rPr>
          <w:rFonts w:ascii="Times New Roman" w:hAnsi="Times New Roman" w:cs="Times New Roman"/>
          <w:sz w:val="24"/>
          <w:szCs w:val="24"/>
        </w:rPr>
        <w:t xml:space="preserve">upon which the loan facility and the mortgage bond </w:t>
      </w:r>
      <w:r w:rsidR="004C5C24" w:rsidRPr="00E47DAC">
        <w:rPr>
          <w:rFonts w:ascii="Times New Roman" w:hAnsi="Times New Roman" w:cs="Times New Roman"/>
          <w:sz w:val="24"/>
          <w:szCs w:val="24"/>
        </w:rPr>
        <w:t>were</w:t>
      </w:r>
      <w:r w:rsidR="00E1454C" w:rsidRPr="00E47DAC">
        <w:rPr>
          <w:rFonts w:ascii="Times New Roman" w:hAnsi="Times New Roman" w:cs="Times New Roman"/>
          <w:sz w:val="24"/>
          <w:szCs w:val="24"/>
        </w:rPr>
        <w:t xml:space="preserve"> entered into on their behalf</w:t>
      </w:r>
      <w:r w:rsidR="00115123" w:rsidRPr="00E47DAC">
        <w:rPr>
          <w:rFonts w:ascii="Times New Roman" w:hAnsi="Times New Roman" w:cs="Times New Roman"/>
          <w:sz w:val="24"/>
          <w:szCs w:val="24"/>
        </w:rPr>
        <w:t xml:space="preserve">, they did not challenge </w:t>
      </w:r>
      <w:r w:rsidR="00A864DC" w:rsidRPr="00E47DAC">
        <w:rPr>
          <w:rFonts w:ascii="Times New Roman" w:hAnsi="Times New Roman" w:cs="Times New Roman"/>
          <w:sz w:val="24"/>
          <w:szCs w:val="24"/>
        </w:rPr>
        <w:t>the</w:t>
      </w:r>
      <w:r w:rsidR="00115123" w:rsidRPr="00E47DAC">
        <w:rPr>
          <w:rFonts w:ascii="Times New Roman" w:hAnsi="Times New Roman" w:cs="Times New Roman"/>
          <w:sz w:val="24"/>
          <w:szCs w:val="24"/>
        </w:rPr>
        <w:t xml:space="preserve"> allegation that they were indebted to the respondent and that </w:t>
      </w:r>
      <w:r w:rsidR="00D811AF">
        <w:rPr>
          <w:rFonts w:ascii="Times New Roman" w:hAnsi="Times New Roman" w:cs="Times New Roman"/>
          <w:sz w:val="24"/>
          <w:szCs w:val="24"/>
        </w:rPr>
        <w:t xml:space="preserve">the </w:t>
      </w:r>
      <w:r w:rsidR="00115123" w:rsidRPr="00E47DAC">
        <w:rPr>
          <w:rFonts w:ascii="Times New Roman" w:hAnsi="Times New Roman" w:cs="Times New Roman"/>
          <w:sz w:val="24"/>
          <w:szCs w:val="24"/>
        </w:rPr>
        <w:t xml:space="preserve">said indebtedness had not been extinguished. In terms of </w:t>
      </w:r>
      <w:r w:rsidR="00D811AF">
        <w:rPr>
          <w:rFonts w:ascii="Times New Roman" w:hAnsi="Times New Roman" w:cs="Times New Roman"/>
          <w:sz w:val="24"/>
          <w:szCs w:val="24"/>
        </w:rPr>
        <w:t>the</w:t>
      </w:r>
      <w:r w:rsidR="00115123" w:rsidRPr="00E47DAC">
        <w:rPr>
          <w:rFonts w:ascii="Times New Roman" w:hAnsi="Times New Roman" w:cs="Times New Roman"/>
          <w:sz w:val="24"/>
          <w:szCs w:val="24"/>
        </w:rPr>
        <w:t xml:space="preserve"> law, it is generally accepted that w</w:t>
      </w:r>
      <w:r w:rsidR="00A864DC" w:rsidRPr="00E47DAC">
        <w:rPr>
          <w:rFonts w:ascii="Times New Roman" w:hAnsi="Times New Roman" w:cs="Times New Roman"/>
          <w:sz w:val="24"/>
          <w:szCs w:val="24"/>
        </w:rPr>
        <w:t xml:space="preserve">hat is not denied is taken to be </w:t>
      </w:r>
      <w:r w:rsidR="00B77C12" w:rsidRPr="00E47DAC">
        <w:rPr>
          <w:rFonts w:ascii="Times New Roman" w:hAnsi="Times New Roman" w:cs="Times New Roman"/>
          <w:sz w:val="24"/>
          <w:szCs w:val="24"/>
        </w:rPr>
        <w:t>admitted</w:t>
      </w:r>
      <w:r w:rsidR="00A864DC" w:rsidRPr="00E47DAC">
        <w:rPr>
          <w:rFonts w:ascii="Times New Roman" w:hAnsi="Times New Roman" w:cs="Times New Roman"/>
          <w:sz w:val="24"/>
          <w:szCs w:val="24"/>
        </w:rPr>
        <w:t>. See</w:t>
      </w:r>
      <w:r w:rsidR="00B77C12" w:rsidRPr="00E47DAC">
        <w:rPr>
          <w:rFonts w:ascii="Times New Roman" w:hAnsi="Times New Roman" w:cs="Times New Roman"/>
          <w:sz w:val="24"/>
          <w:szCs w:val="24"/>
        </w:rPr>
        <w:t xml:space="preserve"> </w:t>
      </w:r>
      <w:r w:rsidR="00B77C12" w:rsidRPr="00E47DAC">
        <w:rPr>
          <w:rFonts w:ascii="Times New Roman" w:hAnsi="Times New Roman" w:cs="Times New Roman"/>
          <w:bCs/>
          <w:i/>
          <w:sz w:val="24"/>
          <w:szCs w:val="24"/>
        </w:rPr>
        <w:t>Fawcett Security Operations P/L v Director of Customs and Excise and Ors</w:t>
      </w:r>
      <w:r w:rsidR="00B77C12" w:rsidRPr="00E47DAC">
        <w:rPr>
          <w:rFonts w:ascii="Times New Roman" w:hAnsi="Times New Roman" w:cs="Times New Roman"/>
          <w:bCs/>
          <w:sz w:val="24"/>
          <w:szCs w:val="24"/>
        </w:rPr>
        <w:t xml:space="preserve"> 1993 (2) ZLR 121 (S) at 127F; </w:t>
      </w:r>
      <w:r w:rsidR="00B77C12" w:rsidRPr="00E47DAC">
        <w:rPr>
          <w:rFonts w:ascii="Times New Roman" w:hAnsi="Times New Roman" w:cs="Times New Roman"/>
          <w:bCs/>
          <w:i/>
          <w:sz w:val="24"/>
          <w:szCs w:val="24"/>
        </w:rPr>
        <w:t>Nhidza v Unifreight Ltd</w:t>
      </w:r>
      <w:r w:rsidR="00B77C12" w:rsidRPr="00E47DAC">
        <w:rPr>
          <w:rFonts w:ascii="Times New Roman" w:hAnsi="Times New Roman" w:cs="Times New Roman"/>
          <w:bCs/>
          <w:sz w:val="24"/>
          <w:szCs w:val="24"/>
        </w:rPr>
        <w:t xml:space="preserve"> SC-27-99; and </w:t>
      </w:r>
      <w:r w:rsidR="00B77C12" w:rsidRPr="00E47DAC">
        <w:rPr>
          <w:rFonts w:ascii="Times New Roman" w:hAnsi="Times New Roman" w:cs="Times New Roman"/>
          <w:bCs/>
          <w:i/>
          <w:sz w:val="24"/>
          <w:szCs w:val="24"/>
        </w:rPr>
        <w:t>Minister of Lands and Agriculture v Commercial Farmers Union</w:t>
      </w:r>
      <w:r w:rsidR="00B77C12" w:rsidRPr="00E47DAC">
        <w:rPr>
          <w:rFonts w:ascii="Times New Roman" w:hAnsi="Times New Roman" w:cs="Times New Roman"/>
          <w:bCs/>
          <w:sz w:val="24"/>
          <w:szCs w:val="24"/>
        </w:rPr>
        <w:t xml:space="preserve"> SC-111-2001 at 60</w:t>
      </w:r>
      <w:r w:rsidR="000A1736" w:rsidRPr="00E47DAC">
        <w:rPr>
          <w:rFonts w:ascii="Times New Roman" w:hAnsi="Times New Roman" w:cs="Times New Roman"/>
          <w:bCs/>
          <w:sz w:val="24"/>
          <w:szCs w:val="24"/>
        </w:rPr>
        <w:t>.</w:t>
      </w:r>
    </w:p>
    <w:p w:rsidR="008F12A0" w:rsidRPr="00E47DAC" w:rsidRDefault="00A864DC" w:rsidP="000B21F0">
      <w:pPr>
        <w:spacing w:after="0" w:line="240" w:lineRule="auto"/>
        <w:jc w:val="both"/>
        <w:rPr>
          <w:rFonts w:ascii="Times New Roman" w:hAnsi="Times New Roman" w:cs="Times New Roman"/>
          <w:bCs/>
          <w:sz w:val="24"/>
          <w:szCs w:val="24"/>
        </w:rPr>
      </w:pPr>
      <w:r w:rsidRPr="00E47DAC">
        <w:rPr>
          <w:rFonts w:ascii="Times New Roman" w:hAnsi="Times New Roman" w:cs="Times New Roman"/>
          <w:bCs/>
          <w:sz w:val="24"/>
          <w:szCs w:val="24"/>
        </w:rPr>
        <w:t xml:space="preserve"> </w:t>
      </w:r>
      <w:r w:rsidR="00071C1B" w:rsidRPr="00E47DAC">
        <w:rPr>
          <w:rFonts w:ascii="Times New Roman" w:hAnsi="Times New Roman" w:cs="Times New Roman"/>
          <w:bCs/>
          <w:sz w:val="24"/>
          <w:szCs w:val="24"/>
        </w:rPr>
        <w:t xml:space="preserve">     </w:t>
      </w:r>
    </w:p>
    <w:p w:rsidR="0039355F" w:rsidRPr="00E47DAC" w:rsidRDefault="00B722AD" w:rsidP="000A1736">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 xml:space="preserve">In view of the factual nature of the findings of the court </w:t>
      </w:r>
      <w:r w:rsidRPr="00E47DAC">
        <w:rPr>
          <w:rFonts w:ascii="Times New Roman" w:hAnsi="Times New Roman" w:cs="Times New Roman"/>
          <w:i/>
          <w:iCs/>
          <w:sz w:val="24"/>
          <w:szCs w:val="24"/>
        </w:rPr>
        <w:t>a quo</w:t>
      </w:r>
      <w:r w:rsidRPr="00E47DAC">
        <w:rPr>
          <w:rFonts w:ascii="Times New Roman" w:hAnsi="Times New Roman" w:cs="Times New Roman"/>
          <w:sz w:val="24"/>
          <w:szCs w:val="24"/>
        </w:rPr>
        <w:t xml:space="preserve">, it is necessary to </w:t>
      </w:r>
      <w:r w:rsidR="00F11B89" w:rsidRPr="00E47DAC">
        <w:rPr>
          <w:rFonts w:ascii="Times New Roman" w:hAnsi="Times New Roman" w:cs="Times New Roman"/>
          <w:sz w:val="24"/>
          <w:szCs w:val="24"/>
        </w:rPr>
        <w:t xml:space="preserve">consider the evidence presented and the relevant findings made thereon. </w:t>
      </w:r>
      <w:r w:rsidRPr="00E47DAC">
        <w:rPr>
          <w:rFonts w:ascii="Times New Roman" w:hAnsi="Times New Roman" w:cs="Times New Roman"/>
          <w:sz w:val="24"/>
          <w:szCs w:val="24"/>
        </w:rPr>
        <w:t xml:space="preserve"> </w:t>
      </w:r>
      <w:r w:rsidR="00F049ED" w:rsidRPr="00E47DAC">
        <w:rPr>
          <w:rFonts w:ascii="Times New Roman" w:hAnsi="Times New Roman" w:cs="Times New Roman"/>
          <w:sz w:val="24"/>
          <w:szCs w:val="24"/>
        </w:rPr>
        <w:t xml:space="preserve">On the issue of the validity of the loan facility, </w:t>
      </w:r>
      <w:r w:rsidR="00910BDC" w:rsidRPr="00E47DAC">
        <w:rPr>
          <w:rFonts w:ascii="Times New Roman" w:hAnsi="Times New Roman" w:cs="Times New Roman"/>
          <w:sz w:val="24"/>
          <w:szCs w:val="24"/>
        </w:rPr>
        <w:t xml:space="preserve">the evidence </w:t>
      </w:r>
      <w:r w:rsidR="00F11B89" w:rsidRPr="00E47DAC">
        <w:rPr>
          <w:rFonts w:ascii="Times New Roman" w:hAnsi="Times New Roman" w:cs="Times New Roman"/>
          <w:sz w:val="24"/>
          <w:szCs w:val="24"/>
        </w:rPr>
        <w:t xml:space="preserve">of record establishes </w:t>
      </w:r>
      <w:r w:rsidR="00910BDC" w:rsidRPr="00E47DAC">
        <w:rPr>
          <w:rFonts w:ascii="Times New Roman" w:hAnsi="Times New Roman" w:cs="Times New Roman"/>
          <w:sz w:val="24"/>
          <w:szCs w:val="24"/>
        </w:rPr>
        <w:t xml:space="preserve">that </w:t>
      </w:r>
      <w:r w:rsidR="00DC2E95" w:rsidRPr="00E47DAC">
        <w:rPr>
          <w:rFonts w:ascii="Times New Roman" w:hAnsi="Times New Roman" w:cs="Times New Roman"/>
          <w:sz w:val="24"/>
          <w:szCs w:val="24"/>
        </w:rPr>
        <w:t>a trustee of the</w:t>
      </w:r>
      <w:r w:rsidR="00F11B89" w:rsidRPr="00E47DAC">
        <w:rPr>
          <w:rFonts w:ascii="Times New Roman" w:hAnsi="Times New Roman" w:cs="Times New Roman"/>
          <w:sz w:val="24"/>
          <w:szCs w:val="24"/>
        </w:rPr>
        <w:t xml:space="preserve"> first</w:t>
      </w:r>
      <w:r w:rsidR="0056365D" w:rsidRPr="00E47DAC">
        <w:rPr>
          <w:rFonts w:ascii="Times New Roman" w:hAnsi="Times New Roman" w:cs="Times New Roman"/>
          <w:sz w:val="24"/>
          <w:szCs w:val="24"/>
        </w:rPr>
        <w:t xml:space="preserve"> appellant</w:t>
      </w:r>
      <w:r w:rsidR="00F73B24">
        <w:rPr>
          <w:rFonts w:ascii="Times New Roman" w:hAnsi="Times New Roman" w:cs="Times New Roman"/>
          <w:sz w:val="24"/>
          <w:szCs w:val="24"/>
        </w:rPr>
        <w:t>,</w:t>
      </w:r>
      <w:r w:rsidR="00F11B89" w:rsidRPr="00E47DAC">
        <w:rPr>
          <w:rFonts w:ascii="Times New Roman" w:hAnsi="Times New Roman" w:cs="Times New Roman"/>
          <w:sz w:val="24"/>
          <w:szCs w:val="24"/>
        </w:rPr>
        <w:t xml:space="preserve"> named </w:t>
      </w:r>
      <w:r w:rsidR="0056365D" w:rsidRPr="00E47DAC">
        <w:rPr>
          <w:rFonts w:ascii="Times New Roman" w:hAnsi="Times New Roman" w:cs="Times New Roman"/>
          <w:sz w:val="24"/>
          <w:szCs w:val="24"/>
        </w:rPr>
        <w:t>Mr</w:t>
      </w:r>
      <w:r w:rsidR="00806607" w:rsidRPr="00E47DAC">
        <w:rPr>
          <w:rFonts w:ascii="Times New Roman" w:hAnsi="Times New Roman" w:cs="Times New Roman"/>
          <w:sz w:val="24"/>
          <w:szCs w:val="24"/>
        </w:rPr>
        <w:t xml:space="preserve"> D.</w:t>
      </w:r>
      <w:r w:rsidR="0056365D" w:rsidRPr="00E47DAC">
        <w:rPr>
          <w:rFonts w:ascii="Times New Roman" w:hAnsi="Times New Roman" w:cs="Times New Roman"/>
          <w:sz w:val="24"/>
          <w:szCs w:val="24"/>
        </w:rPr>
        <w:t xml:space="preserve"> Higginson</w:t>
      </w:r>
      <w:r w:rsidR="00F73B24">
        <w:rPr>
          <w:rFonts w:ascii="Times New Roman" w:hAnsi="Times New Roman" w:cs="Times New Roman"/>
          <w:sz w:val="24"/>
          <w:szCs w:val="24"/>
        </w:rPr>
        <w:t>,</w:t>
      </w:r>
      <w:r w:rsidR="0056365D" w:rsidRPr="00E47DAC">
        <w:rPr>
          <w:rFonts w:ascii="Times New Roman" w:hAnsi="Times New Roman" w:cs="Times New Roman"/>
          <w:sz w:val="24"/>
          <w:szCs w:val="24"/>
        </w:rPr>
        <w:t xml:space="preserve"> concluded the loan facility agreement on behalf of the</w:t>
      </w:r>
      <w:r w:rsidR="00806607" w:rsidRPr="00E47DAC">
        <w:rPr>
          <w:rFonts w:ascii="Times New Roman" w:hAnsi="Times New Roman" w:cs="Times New Roman"/>
          <w:sz w:val="24"/>
          <w:szCs w:val="24"/>
        </w:rPr>
        <w:t xml:space="preserve"> first</w:t>
      </w:r>
      <w:r w:rsidR="0056365D" w:rsidRPr="00E47DAC">
        <w:rPr>
          <w:rFonts w:ascii="Times New Roman" w:hAnsi="Times New Roman" w:cs="Times New Roman"/>
          <w:sz w:val="24"/>
          <w:szCs w:val="24"/>
        </w:rPr>
        <w:t xml:space="preserve"> appellant. The </w:t>
      </w:r>
      <w:r w:rsidR="00806607" w:rsidRPr="00E47DAC">
        <w:rPr>
          <w:rFonts w:ascii="Times New Roman" w:hAnsi="Times New Roman" w:cs="Times New Roman"/>
          <w:sz w:val="24"/>
          <w:szCs w:val="24"/>
        </w:rPr>
        <w:t>second</w:t>
      </w:r>
      <w:r w:rsidR="0056365D" w:rsidRPr="00E47DAC">
        <w:rPr>
          <w:rFonts w:ascii="Times New Roman" w:hAnsi="Times New Roman" w:cs="Times New Roman"/>
          <w:sz w:val="24"/>
          <w:szCs w:val="24"/>
        </w:rPr>
        <w:t xml:space="preserve"> appellant sought to dispute</w:t>
      </w:r>
      <w:r w:rsidR="000A1736" w:rsidRPr="00E47DAC">
        <w:rPr>
          <w:rFonts w:ascii="Times New Roman" w:hAnsi="Times New Roman" w:cs="Times New Roman"/>
          <w:sz w:val="24"/>
          <w:szCs w:val="24"/>
        </w:rPr>
        <w:t xml:space="preserve"> Mr </w:t>
      </w:r>
      <w:r w:rsidR="005F3BE8" w:rsidRPr="00E47DAC">
        <w:rPr>
          <w:rFonts w:ascii="Times New Roman" w:hAnsi="Times New Roman" w:cs="Times New Roman"/>
          <w:sz w:val="24"/>
          <w:szCs w:val="24"/>
        </w:rPr>
        <w:t>Higginson’s</w:t>
      </w:r>
      <w:r w:rsidR="0056365D" w:rsidRPr="00E47DAC">
        <w:rPr>
          <w:rFonts w:ascii="Times New Roman" w:hAnsi="Times New Roman" w:cs="Times New Roman"/>
          <w:sz w:val="24"/>
          <w:szCs w:val="24"/>
        </w:rPr>
        <w:t xml:space="preserve"> authority to </w:t>
      </w:r>
      <w:r w:rsidR="00806607" w:rsidRPr="00E47DAC">
        <w:rPr>
          <w:rFonts w:ascii="Times New Roman" w:hAnsi="Times New Roman" w:cs="Times New Roman"/>
          <w:sz w:val="24"/>
          <w:szCs w:val="24"/>
        </w:rPr>
        <w:t>enter into the purported agreement with the respondent and</w:t>
      </w:r>
      <w:r w:rsidR="00F73B24">
        <w:rPr>
          <w:rFonts w:ascii="Times New Roman" w:hAnsi="Times New Roman" w:cs="Times New Roman"/>
          <w:sz w:val="24"/>
          <w:szCs w:val="24"/>
        </w:rPr>
        <w:t>,</w:t>
      </w:r>
      <w:r w:rsidR="00806607" w:rsidRPr="00E47DAC">
        <w:rPr>
          <w:rFonts w:ascii="Times New Roman" w:hAnsi="Times New Roman" w:cs="Times New Roman"/>
          <w:sz w:val="24"/>
          <w:szCs w:val="24"/>
        </w:rPr>
        <w:t xml:space="preserve"> ultimately, the validity of the </w:t>
      </w:r>
      <w:r w:rsidR="0039355F" w:rsidRPr="00E47DAC">
        <w:rPr>
          <w:rFonts w:ascii="Times New Roman" w:hAnsi="Times New Roman" w:cs="Times New Roman"/>
          <w:sz w:val="24"/>
          <w:szCs w:val="24"/>
        </w:rPr>
        <w:t xml:space="preserve">entire loan facility </w:t>
      </w:r>
      <w:r w:rsidR="00806607" w:rsidRPr="00E47DAC">
        <w:rPr>
          <w:rFonts w:ascii="Times New Roman" w:hAnsi="Times New Roman" w:cs="Times New Roman"/>
          <w:sz w:val="24"/>
          <w:szCs w:val="24"/>
        </w:rPr>
        <w:t>agreement.</w:t>
      </w:r>
    </w:p>
    <w:p w:rsidR="00C7603A" w:rsidRPr="00E47DAC" w:rsidRDefault="00C7603A" w:rsidP="000B21F0">
      <w:pPr>
        <w:spacing w:after="0" w:line="240" w:lineRule="auto"/>
        <w:ind w:firstLine="1134"/>
        <w:jc w:val="both"/>
        <w:rPr>
          <w:rFonts w:ascii="Times New Roman" w:hAnsi="Times New Roman" w:cs="Times New Roman"/>
          <w:sz w:val="24"/>
          <w:szCs w:val="24"/>
        </w:rPr>
      </w:pPr>
    </w:p>
    <w:p w:rsidR="007F3095" w:rsidRPr="00E47DAC" w:rsidRDefault="0039355F" w:rsidP="000478C1">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A perusal of the record makes it apparent that there was scant evidence to support the submissions of the second appellant.</w:t>
      </w:r>
      <w:r w:rsidR="00806607" w:rsidRPr="00E47DAC">
        <w:rPr>
          <w:rFonts w:ascii="Times New Roman" w:hAnsi="Times New Roman" w:cs="Times New Roman"/>
          <w:sz w:val="24"/>
          <w:szCs w:val="24"/>
        </w:rPr>
        <w:t xml:space="preserve"> </w:t>
      </w:r>
      <w:r w:rsidRPr="00E47DAC">
        <w:rPr>
          <w:rFonts w:ascii="Times New Roman" w:hAnsi="Times New Roman" w:cs="Times New Roman"/>
          <w:sz w:val="24"/>
          <w:szCs w:val="24"/>
        </w:rPr>
        <w:t xml:space="preserve">It was found </w:t>
      </w:r>
      <w:r w:rsidRPr="00E47DAC">
        <w:rPr>
          <w:rFonts w:ascii="Times New Roman" w:hAnsi="Times New Roman" w:cs="Times New Roman"/>
          <w:i/>
          <w:iCs/>
          <w:sz w:val="24"/>
          <w:szCs w:val="24"/>
        </w:rPr>
        <w:t xml:space="preserve">a quo </w:t>
      </w:r>
      <w:r w:rsidRPr="00E47DAC">
        <w:rPr>
          <w:rFonts w:ascii="Times New Roman" w:hAnsi="Times New Roman" w:cs="Times New Roman"/>
          <w:sz w:val="24"/>
          <w:szCs w:val="24"/>
        </w:rPr>
        <w:t xml:space="preserve">that </w:t>
      </w:r>
      <w:r w:rsidR="0088376E" w:rsidRPr="00E47DAC">
        <w:rPr>
          <w:rFonts w:ascii="Times New Roman" w:hAnsi="Times New Roman" w:cs="Times New Roman"/>
          <w:sz w:val="24"/>
          <w:szCs w:val="24"/>
        </w:rPr>
        <w:t>the</w:t>
      </w:r>
      <w:r w:rsidRPr="00E47DAC">
        <w:rPr>
          <w:rFonts w:ascii="Times New Roman" w:hAnsi="Times New Roman" w:cs="Times New Roman"/>
          <w:sz w:val="24"/>
          <w:szCs w:val="24"/>
        </w:rPr>
        <w:t xml:space="preserve"> second</w:t>
      </w:r>
      <w:r w:rsidR="0088376E" w:rsidRPr="00E47DAC">
        <w:rPr>
          <w:rFonts w:ascii="Times New Roman" w:hAnsi="Times New Roman" w:cs="Times New Roman"/>
          <w:sz w:val="24"/>
          <w:szCs w:val="24"/>
        </w:rPr>
        <w:t xml:space="preserve"> </w:t>
      </w:r>
      <w:r w:rsidR="006A0893" w:rsidRPr="00E47DAC">
        <w:rPr>
          <w:rFonts w:ascii="Times New Roman" w:hAnsi="Times New Roman" w:cs="Times New Roman"/>
          <w:sz w:val="24"/>
          <w:szCs w:val="24"/>
        </w:rPr>
        <w:t>appellant accessed</w:t>
      </w:r>
      <w:r w:rsidRPr="00E47DAC">
        <w:rPr>
          <w:rFonts w:ascii="Times New Roman" w:hAnsi="Times New Roman" w:cs="Times New Roman"/>
          <w:sz w:val="24"/>
          <w:szCs w:val="24"/>
        </w:rPr>
        <w:t xml:space="preserve"> and utilised the loan overdraft facility </w:t>
      </w:r>
      <w:r w:rsidR="004250D6" w:rsidRPr="00E47DAC">
        <w:rPr>
          <w:rFonts w:ascii="Times New Roman" w:hAnsi="Times New Roman" w:cs="Times New Roman"/>
          <w:sz w:val="24"/>
          <w:szCs w:val="24"/>
        </w:rPr>
        <w:t>on numerous occasions</w:t>
      </w:r>
      <w:r w:rsidR="009D2DCE" w:rsidRPr="00E47DAC">
        <w:rPr>
          <w:rFonts w:ascii="Times New Roman" w:hAnsi="Times New Roman" w:cs="Times New Roman"/>
          <w:sz w:val="24"/>
          <w:szCs w:val="24"/>
        </w:rPr>
        <w:t>, leading the court to the conclusion that there was no merit to the second ap</w:t>
      </w:r>
      <w:r w:rsidR="000A1736" w:rsidRPr="00E47DAC">
        <w:rPr>
          <w:rFonts w:ascii="Times New Roman" w:hAnsi="Times New Roman" w:cs="Times New Roman"/>
          <w:sz w:val="24"/>
          <w:szCs w:val="24"/>
        </w:rPr>
        <w:t>pellant’s contention that Mr D. </w:t>
      </w:r>
      <w:r w:rsidR="009D2DCE" w:rsidRPr="00E47DAC">
        <w:rPr>
          <w:rFonts w:ascii="Times New Roman" w:hAnsi="Times New Roman" w:cs="Times New Roman"/>
          <w:sz w:val="24"/>
          <w:szCs w:val="24"/>
        </w:rPr>
        <w:t>Higginson entered into the loan agreement without the requisite authority to do so. Further to that, it was the court’s view that</w:t>
      </w:r>
      <w:r w:rsidR="00703DB7" w:rsidRPr="00E47DAC">
        <w:rPr>
          <w:rFonts w:ascii="Times New Roman" w:hAnsi="Times New Roman" w:cs="Times New Roman"/>
          <w:sz w:val="24"/>
          <w:szCs w:val="24"/>
        </w:rPr>
        <w:t xml:space="preserve"> the</w:t>
      </w:r>
      <w:r w:rsidR="007F3095" w:rsidRPr="00E47DAC">
        <w:rPr>
          <w:rFonts w:ascii="Times New Roman" w:hAnsi="Times New Roman" w:cs="Times New Roman"/>
          <w:sz w:val="24"/>
          <w:szCs w:val="24"/>
        </w:rPr>
        <w:t xml:space="preserve"> first</w:t>
      </w:r>
      <w:r w:rsidR="00703DB7" w:rsidRPr="00E47DAC">
        <w:rPr>
          <w:rFonts w:ascii="Times New Roman" w:hAnsi="Times New Roman" w:cs="Times New Roman"/>
          <w:sz w:val="24"/>
          <w:szCs w:val="24"/>
        </w:rPr>
        <w:t xml:space="preserve"> appellant </w:t>
      </w:r>
      <w:r w:rsidR="007F3095" w:rsidRPr="00E47DAC">
        <w:rPr>
          <w:rFonts w:ascii="Times New Roman" w:hAnsi="Times New Roman" w:cs="Times New Roman"/>
          <w:sz w:val="24"/>
          <w:szCs w:val="24"/>
        </w:rPr>
        <w:t xml:space="preserve">was merely </w:t>
      </w:r>
      <w:r w:rsidR="00703DB7" w:rsidRPr="00E47DAC">
        <w:rPr>
          <w:rFonts w:ascii="Times New Roman" w:hAnsi="Times New Roman" w:cs="Times New Roman"/>
          <w:sz w:val="24"/>
          <w:szCs w:val="24"/>
        </w:rPr>
        <w:t>a vehicle</w:t>
      </w:r>
      <w:r w:rsidR="007F3095" w:rsidRPr="00E47DAC">
        <w:rPr>
          <w:rFonts w:ascii="Times New Roman" w:hAnsi="Times New Roman" w:cs="Times New Roman"/>
          <w:sz w:val="24"/>
          <w:szCs w:val="24"/>
        </w:rPr>
        <w:t xml:space="preserve"> of the second appellant in order</w:t>
      </w:r>
      <w:r w:rsidR="00703DB7" w:rsidRPr="00E47DAC">
        <w:rPr>
          <w:rFonts w:ascii="Times New Roman" w:hAnsi="Times New Roman" w:cs="Times New Roman"/>
          <w:sz w:val="24"/>
          <w:szCs w:val="24"/>
        </w:rPr>
        <w:t xml:space="preserve"> to access funds from the </w:t>
      </w:r>
      <w:r w:rsidR="007F3095" w:rsidRPr="00E47DAC">
        <w:rPr>
          <w:rFonts w:ascii="Times New Roman" w:hAnsi="Times New Roman" w:cs="Times New Roman"/>
          <w:sz w:val="24"/>
          <w:szCs w:val="24"/>
        </w:rPr>
        <w:t>respondent</w:t>
      </w:r>
      <w:r w:rsidR="00703DB7" w:rsidRPr="00E47DAC">
        <w:rPr>
          <w:rFonts w:ascii="Times New Roman" w:hAnsi="Times New Roman" w:cs="Times New Roman"/>
          <w:sz w:val="24"/>
          <w:szCs w:val="24"/>
        </w:rPr>
        <w:t xml:space="preserve">. </w:t>
      </w:r>
    </w:p>
    <w:p w:rsidR="00D136F7" w:rsidRPr="00E47DAC" w:rsidRDefault="007F3095" w:rsidP="000A1736">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lastRenderedPageBreak/>
        <w:t>I am of the view that t</w:t>
      </w:r>
      <w:r w:rsidR="00703DB7" w:rsidRPr="00E47DAC">
        <w:rPr>
          <w:rFonts w:ascii="Times New Roman" w:hAnsi="Times New Roman" w:cs="Times New Roman"/>
          <w:sz w:val="24"/>
          <w:szCs w:val="24"/>
        </w:rPr>
        <w:t xml:space="preserve">he finding </w:t>
      </w:r>
      <w:r w:rsidRPr="00E47DAC">
        <w:rPr>
          <w:rFonts w:ascii="Times New Roman" w:hAnsi="Times New Roman" w:cs="Times New Roman"/>
          <w:sz w:val="24"/>
          <w:szCs w:val="24"/>
        </w:rPr>
        <w:t xml:space="preserve">of the court </w:t>
      </w:r>
      <w:r w:rsidRPr="00E47DAC">
        <w:rPr>
          <w:rFonts w:ascii="Times New Roman" w:hAnsi="Times New Roman" w:cs="Times New Roman"/>
          <w:i/>
          <w:iCs/>
          <w:sz w:val="24"/>
          <w:szCs w:val="24"/>
        </w:rPr>
        <w:t xml:space="preserve">a quo </w:t>
      </w:r>
      <w:r w:rsidR="00703DB7" w:rsidRPr="00E47DAC">
        <w:rPr>
          <w:rFonts w:ascii="Times New Roman" w:hAnsi="Times New Roman" w:cs="Times New Roman"/>
          <w:sz w:val="24"/>
          <w:szCs w:val="24"/>
        </w:rPr>
        <w:t>is supported by the fact that the</w:t>
      </w:r>
      <w:r w:rsidR="00D52C57" w:rsidRPr="00E47DAC">
        <w:rPr>
          <w:rFonts w:ascii="Times New Roman" w:hAnsi="Times New Roman" w:cs="Times New Roman"/>
          <w:sz w:val="24"/>
          <w:szCs w:val="24"/>
        </w:rPr>
        <w:t xml:space="preserve"> </w:t>
      </w:r>
      <w:r w:rsidRPr="00E47DAC">
        <w:rPr>
          <w:rFonts w:ascii="Times New Roman" w:hAnsi="Times New Roman" w:cs="Times New Roman"/>
          <w:sz w:val="24"/>
          <w:szCs w:val="24"/>
        </w:rPr>
        <w:t>second</w:t>
      </w:r>
      <w:r w:rsidR="00D52C57" w:rsidRPr="00E47DAC">
        <w:rPr>
          <w:rFonts w:ascii="Times New Roman" w:hAnsi="Times New Roman" w:cs="Times New Roman"/>
          <w:sz w:val="24"/>
          <w:szCs w:val="24"/>
        </w:rPr>
        <w:t xml:space="preserve"> </w:t>
      </w:r>
      <w:r w:rsidR="00703DB7" w:rsidRPr="00E47DAC">
        <w:rPr>
          <w:rFonts w:ascii="Times New Roman" w:hAnsi="Times New Roman" w:cs="Times New Roman"/>
          <w:sz w:val="24"/>
          <w:szCs w:val="24"/>
        </w:rPr>
        <w:t xml:space="preserve">appellant </w:t>
      </w:r>
      <w:r w:rsidR="005F3BE8" w:rsidRPr="00E47DAC">
        <w:rPr>
          <w:rFonts w:ascii="Times New Roman" w:hAnsi="Times New Roman" w:cs="Times New Roman"/>
          <w:sz w:val="24"/>
          <w:szCs w:val="24"/>
        </w:rPr>
        <w:t>utilised</w:t>
      </w:r>
      <w:r w:rsidR="00703DB7" w:rsidRPr="00E47DAC">
        <w:rPr>
          <w:rFonts w:ascii="Times New Roman" w:hAnsi="Times New Roman" w:cs="Times New Roman"/>
          <w:sz w:val="24"/>
          <w:szCs w:val="24"/>
        </w:rPr>
        <w:t xml:space="preserve"> the</w:t>
      </w:r>
      <w:r w:rsidRPr="00E47DAC">
        <w:rPr>
          <w:rFonts w:ascii="Times New Roman" w:hAnsi="Times New Roman" w:cs="Times New Roman"/>
          <w:sz w:val="24"/>
          <w:szCs w:val="24"/>
        </w:rPr>
        <w:t xml:space="preserve"> accessed loan facility</w:t>
      </w:r>
      <w:r w:rsidR="00703DB7" w:rsidRPr="00E47DAC">
        <w:rPr>
          <w:rFonts w:ascii="Times New Roman" w:hAnsi="Times New Roman" w:cs="Times New Roman"/>
          <w:sz w:val="24"/>
          <w:szCs w:val="24"/>
        </w:rPr>
        <w:t xml:space="preserve"> funds</w:t>
      </w:r>
      <w:r w:rsidRPr="00E47DAC">
        <w:rPr>
          <w:rFonts w:ascii="Times New Roman" w:hAnsi="Times New Roman" w:cs="Times New Roman"/>
          <w:sz w:val="24"/>
          <w:szCs w:val="24"/>
        </w:rPr>
        <w:t xml:space="preserve"> (through the medium of the first appellant) to </w:t>
      </w:r>
      <w:r w:rsidR="000A1736" w:rsidRPr="00E47DAC">
        <w:rPr>
          <w:rFonts w:ascii="Times New Roman" w:hAnsi="Times New Roman" w:cs="Times New Roman"/>
          <w:sz w:val="24"/>
          <w:szCs w:val="24"/>
        </w:rPr>
        <w:t>attend to</w:t>
      </w:r>
      <w:r w:rsidRPr="00E47DAC">
        <w:rPr>
          <w:rFonts w:ascii="Times New Roman" w:hAnsi="Times New Roman" w:cs="Times New Roman"/>
          <w:sz w:val="24"/>
          <w:szCs w:val="24"/>
        </w:rPr>
        <w:t xml:space="preserve"> his </w:t>
      </w:r>
      <w:r w:rsidR="00703DB7" w:rsidRPr="00E47DAC">
        <w:rPr>
          <w:rFonts w:ascii="Times New Roman" w:hAnsi="Times New Roman" w:cs="Times New Roman"/>
          <w:sz w:val="24"/>
          <w:szCs w:val="24"/>
        </w:rPr>
        <w:t>personal expenses.</w:t>
      </w:r>
      <w:r w:rsidRPr="00E47DAC">
        <w:rPr>
          <w:rFonts w:ascii="Times New Roman" w:hAnsi="Times New Roman" w:cs="Times New Roman"/>
          <w:sz w:val="24"/>
          <w:szCs w:val="24"/>
        </w:rPr>
        <w:t xml:space="preserve"> In light of the foregoing considerations, it does not appear to </w:t>
      </w:r>
      <w:r w:rsidR="000A1736" w:rsidRPr="00E47DAC">
        <w:rPr>
          <w:rFonts w:ascii="Times New Roman" w:hAnsi="Times New Roman" w:cs="Times New Roman"/>
          <w:sz w:val="24"/>
          <w:szCs w:val="24"/>
        </w:rPr>
        <w:t>me, that</w:t>
      </w:r>
      <w:r w:rsidR="00D9443C" w:rsidRPr="00E47DAC">
        <w:rPr>
          <w:rFonts w:ascii="Times New Roman" w:hAnsi="Times New Roman" w:cs="Times New Roman"/>
          <w:sz w:val="24"/>
          <w:szCs w:val="24"/>
        </w:rPr>
        <w:t xml:space="preserve"> the second appellant can seek to avoid liability on the premise that the loan facility was not validly entered into.</w:t>
      </w:r>
      <w:r w:rsidR="00703DB7" w:rsidRPr="00E47DAC">
        <w:rPr>
          <w:rFonts w:ascii="Times New Roman" w:hAnsi="Times New Roman" w:cs="Times New Roman"/>
          <w:sz w:val="24"/>
          <w:szCs w:val="24"/>
        </w:rPr>
        <w:t xml:space="preserve"> </w:t>
      </w:r>
      <w:r w:rsidR="00C242F8" w:rsidRPr="00E47DAC">
        <w:rPr>
          <w:rFonts w:ascii="Times New Roman" w:hAnsi="Times New Roman" w:cs="Times New Roman"/>
          <w:sz w:val="24"/>
          <w:szCs w:val="24"/>
        </w:rPr>
        <w:t>To do so</w:t>
      </w:r>
      <w:r w:rsidR="00D9443C" w:rsidRPr="00E47DAC">
        <w:rPr>
          <w:rFonts w:ascii="Times New Roman" w:hAnsi="Times New Roman" w:cs="Times New Roman"/>
          <w:sz w:val="24"/>
          <w:szCs w:val="24"/>
        </w:rPr>
        <w:t xml:space="preserve"> would essentially constitute an exercise in which the second appellant seeks to approbate and reprobate.</w:t>
      </w:r>
      <w:r w:rsidR="00C242F8" w:rsidRPr="00E47DAC">
        <w:rPr>
          <w:rFonts w:ascii="Times New Roman" w:hAnsi="Times New Roman" w:cs="Times New Roman"/>
          <w:sz w:val="24"/>
          <w:szCs w:val="24"/>
        </w:rPr>
        <w:t xml:space="preserve"> </w:t>
      </w:r>
      <w:r w:rsidR="00D9443C" w:rsidRPr="00E47DAC">
        <w:rPr>
          <w:rFonts w:ascii="Times New Roman" w:hAnsi="Times New Roman" w:cs="Times New Roman"/>
          <w:sz w:val="24"/>
          <w:szCs w:val="24"/>
        </w:rPr>
        <w:t>In other words, the second appellant cannot seek to dispute the validity of the loan facility agreement from which he consistently</w:t>
      </w:r>
      <w:r w:rsidR="006609BC">
        <w:rPr>
          <w:rFonts w:ascii="Times New Roman" w:hAnsi="Times New Roman" w:cs="Times New Roman"/>
          <w:sz w:val="24"/>
          <w:szCs w:val="24"/>
        </w:rPr>
        <w:t xml:space="preserve"> sought and derived benefit</w:t>
      </w:r>
      <w:r w:rsidR="00D9443C" w:rsidRPr="00E47DAC">
        <w:rPr>
          <w:rFonts w:ascii="Times New Roman" w:hAnsi="Times New Roman" w:cs="Times New Roman"/>
          <w:sz w:val="24"/>
          <w:szCs w:val="24"/>
        </w:rPr>
        <w:t xml:space="preserve">. The position was well articulated in the case of </w:t>
      </w:r>
      <w:r w:rsidR="00D136F7" w:rsidRPr="00E47DAC">
        <w:rPr>
          <w:rFonts w:ascii="Times New Roman" w:hAnsi="Times New Roman" w:cs="Times New Roman"/>
          <w:bCs/>
          <w:i/>
          <w:sz w:val="24"/>
          <w:szCs w:val="24"/>
        </w:rPr>
        <w:t>S</w:t>
      </w:r>
      <w:r w:rsidR="00D136F7" w:rsidRPr="00E47DAC">
        <w:rPr>
          <w:rFonts w:ascii="Times New Roman" w:hAnsi="Times New Roman" w:cs="Times New Roman"/>
          <w:bCs/>
          <w:i/>
        </w:rPr>
        <w:t xml:space="preserve"> </w:t>
      </w:r>
      <w:r w:rsidR="004F1CB9" w:rsidRPr="00E47DAC">
        <w:rPr>
          <w:rFonts w:ascii="Times New Roman" w:hAnsi="Times New Roman" w:cs="Times New Roman"/>
          <w:bCs/>
          <w:i/>
          <w:sz w:val="24"/>
          <w:szCs w:val="24"/>
        </w:rPr>
        <w:t xml:space="preserve">v Marutsi </w:t>
      </w:r>
      <w:r w:rsidR="00D136F7" w:rsidRPr="00E47DAC">
        <w:rPr>
          <w:rFonts w:ascii="Times New Roman" w:hAnsi="Times New Roman" w:cs="Times New Roman"/>
          <w:bCs/>
          <w:sz w:val="24"/>
          <w:szCs w:val="24"/>
        </w:rPr>
        <w:t>1990 (2) ZLR 370</w:t>
      </w:r>
      <w:r w:rsidR="00D136F7" w:rsidRPr="00E47DAC">
        <w:rPr>
          <w:rFonts w:ascii="Times New Roman" w:hAnsi="Times New Roman" w:cs="Times New Roman"/>
          <w:sz w:val="24"/>
          <w:szCs w:val="24"/>
        </w:rPr>
        <w:t xml:space="preserve"> at p</w:t>
      </w:r>
      <w:r w:rsidR="00D9443C" w:rsidRPr="00E47DAC">
        <w:rPr>
          <w:rFonts w:ascii="Times New Roman" w:hAnsi="Times New Roman" w:cs="Times New Roman"/>
          <w:sz w:val="24"/>
          <w:szCs w:val="24"/>
        </w:rPr>
        <w:t>age</w:t>
      </w:r>
      <w:r w:rsidR="00D136F7" w:rsidRPr="00E47DAC">
        <w:rPr>
          <w:rFonts w:ascii="Times New Roman" w:hAnsi="Times New Roman" w:cs="Times New Roman"/>
          <w:sz w:val="24"/>
          <w:szCs w:val="24"/>
        </w:rPr>
        <w:t xml:space="preserve"> 374B </w:t>
      </w:r>
      <w:r w:rsidR="00D9443C" w:rsidRPr="00E47DAC">
        <w:rPr>
          <w:rFonts w:ascii="Times New Roman" w:hAnsi="Times New Roman" w:cs="Times New Roman"/>
          <w:sz w:val="24"/>
          <w:szCs w:val="24"/>
        </w:rPr>
        <w:t xml:space="preserve">wherein it was stated </w:t>
      </w:r>
      <w:r w:rsidR="00D136F7" w:rsidRPr="00E47DAC">
        <w:rPr>
          <w:rFonts w:ascii="Times New Roman" w:hAnsi="Times New Roman" w:cs="Times New Roman"/>
          <w:sz w:val="24"/>
          <w:szCs w:val="24"/>
        </w:rPr>
        <w:t>that:</w:t>
      </w:r>
    </w:p>
    <w:p w:rsidR="00D136F7" w:rsidRPr="00E47DAC" w:rsidRDefault="00D136F7" w:rsidP="00D9443C">
      <w:pPr>
        <w:ind w:left="624" w:right="624"/>
        <w:jc w:val="both"/>
        <w:rPr>
          <w:rFonts w:ascii="Times New Roman" w:hAnsi="Times New Roman" w:cs="Times New Roman"/>
          <w:sz w:val="24"/>
          <w:szCs w:val="24"/>
        </w:rPr>
      </w:pPr>
      <w:r w:rsidRPr="00E47DAC">
        <w:rPr>
          <w:rFonts w:ascii="Times New Roman" w:hAnsi="Times New Roman" w:cs="Times New Roman"/>
          <w:sz w:val="24"/>
          <w:szCs w:val="24"/>
        </w:rPr>
        <w:t>“It is trite that a litigant cannot be allowed to approbate and reprobate a step taken in the proceedings. He can only do one or the other, not both.”</w:t>
      </w:r>
    </w:p>
    <w:p w:rsidR="009D7DA4" w:rsidRPr="00E47DAC" w:rsidRDefault="009D7DA4" w:rsidP="000D4F35">
      <w:pPr>
        <w:spacing w:after="0" w:line="240" w:lineRule="auto"/>
        <w:ind w:left="624" w:right="624"/>
        <w:jc w:val="both"/>
        <w:rPr>
          <w:rFonts w:ascii="Times New Roman" w:hAnsi="Times New Roman" w:cs="Times New Roman"/>
          <w:sz w:val="24"/>
          <w:szCs w:val="24"/>
        </w:rPr>
      </w:pPr>
    </w:p>
    <w:p w:rsidR="00D9443C" w:rsidRPr="00E47DAC" w:rsidRDefault="00D9443C" w:rsidP="000B21F0">
      <w:pPr>
        <w:spacing w:after="0" w:line="240" w:lineRule="auto"/>
        <w:jc w:val="both"/>
        <w:rPr>
          <w:rFonts w:ascii="Times New Roman" w:hAnsi="Times New Roman" w:cs="Times New Roman"/>
          <w:sz w:val="24"/>
          <w:szCs w:val="24"/>
        </w:rPr>
      </w:pPr>
    </w:p>
    <w:p w:rsidR="00EE68A6" w:rsidRPr="00E47DAC" w:rsidRDefault="00D9443C" w:rsidP="000A1736">
      <w:pPr>
        <w:spacing w:line="480" w:lineRule="auto"/>
        <w:ind w:firstLine="1134"/>
        <w:jc w:val="both"/>
        <w:rPr>
          <w:rFonts w:ascii="Times New Roman" w:hAnsi="Times New Roman" w:cs="Times New Roman"/>
          <w:iCs/>
          <w:sz w:val="24"/>
          <w:szCs w:val="24"/>
        </w:rPr>
      </w:pPr>
      <w:r w:rsidRPr="00E47DAC">
        <w:rPr>
          <w:rFonts w:ascii="Times New Roman" w:hAnsi="Times New Roman" w:cs="Times New Roman"/>
          <w:sz w:val="24"/>
          <w:szCs w:val="24"/>
        </w:rPr>
        <w:t>Moreover i</w:t>
      </w:r>
      <w:r w:rsidR="00D136F7" w:rsidRPr="00E47DAC">
        <w:rPr>
          <w:rFonts w:ascii="Times New Roman" w:hAnsi="Times New Roman" w:cs="Times New Roman"/>
          <w:sz w:val="24"/>
          <w:szCs w:val="24"/>
        </w:rPr>
        <w:t>n</w:t>
      </w:r>
      <w:r w:rsidRPr="00E47DAC">
        <w:rPr>
          <w:rFonts w:ascii="Times New Roman" w:hAnsi="Times New Roman" w:cs="Times New Roman"/>
          <w:sz w:val="24"/>
          <w:szCs w:val="24"/>
        </w:rPr>
        <w:t xml:space="preserve"> the case of</w:t>
      </w:r>
      <w:r w:rsidR="00D136F7" w:rsidRPr="00E47DAC">
        <w:rPr>
          <w:rFonts w:ascii="Times New Roman" w:hAnsi="Times New Roman" w:cs="Times New Roman"/>
          <w:b/>
          <w:i/>
          <w:sz w:val="24"/>
          <w:szCs w:val="24"/>
        </w:rPr>
        <w:t xml:space="preserve"> </w:t>
      </w:r>
      <w:r w:rsidR="00D136F7" w:rsidRPr="00E47DAC">
        <w:rPr>
          <w:rFonts w:ascii="Times New Roman" w:hAnsi="Times New Roman" w:cs="Times New Roman"/>
          <w:bCs/>
          <w:i/>
          <w:sz w:val="24"/>
          <w:szCs w:val="24"/>
        </w:rPr>
        <w:t>Alliance Insurance v Imperia</w:t>
      </w:r>
      <w:r w:rsidR="008257F4" w:rsidRPr="00E47DAC">
        <w:rPr>
          <w:rFonts w:ascii="Times New Roman" w:hAnsi="Times New Roman" w:cs="Times New Roman"/>
          <w:bCs/>
          <w:i/>
          <w:sz w:val="24"/>
          <w:szCs w:val="24"/>
        </w:rPr>
        <w:t>l Plastics (Pvt) Ltd. &amp; Another</w:t>
      </w:r>
      <w:r w:rsidR="008257F4" w:rsidRPr="00E47DAC">
        <w:rPr>
          <w:rFonts w:ascii="Times New Roman" w:hAnsi="Times New Roman" w:cs="Times New Roman"/>
          <w:b/>
          <w:i/>
          <w:sz w:val="24"/>
          <w:szCs w:val="24"/>
        </w:rPr>
        <w:t xml:space="preserve"> </w:t>
      </w:r>
      <w:r w:rsidR="006B275F" w:rsidRPr="00E47DAC">
        <w:rPr>
          <w:rFonts w:ascii="Times New Roman" w:hAnsi="Times New Roman" w:cs="Times New Roman"/>
          <w:b/>
          <w:i/>
          <w:sz w:val="24"/>
          <w:szCs w:val="24"/>
        </w:rPr>
        <w:t xml:space="preserve"> </w:t>
      </w:r>
      <w:r w:rsidR="00D136F7" w:rsidRPr="00E47DAC">
        <w:rPr>
          <w:rFonts w:ascii="Times New Roman" w:hAnsi="Times New Roman" w:cs="Times New Roman"/>
          <w:sz w:val="24"/>
          <w:szCs w:val="24"/>
        </w:rPr>
        <w:t>SC 30/2017</w:t>
      </w:r>
      <w:r w:rsidR="00131A86" w:rsidRPr="00E47DAC">
        <w:rPr>
          <w:rFonts w:ascii="Times New Roman" w:hAnsi="Times New Roman" w:cs="Times New Roman"/>
          <w:sz w:val="24"/>
          <w:szCs w:val="24"/>
        </w:rPr>
        <w:t>, th</w:t>
      </w:r>
      <w:r w:rsidRPr="00E47DAC">
        <w:rPr>
          <w:rFonts w:ascii="Times New Roman" w:hAnsi="Times New Roman" w:cs="Times New Roman"/>
          <w:sz w:val="24"/>
          <w:szCs w:val="24"/>
        </w:rPr>
        <w:t>e</w:t>
      </w:r>
      <w:r w:rsidR="00131A86" w:rsidRPr="00E47DAC">
        <w:rPr>
          <w:rFonts w:ascii="Times New Roman" w:hAnsi="Times New Roman" w:cs="Times New Roman"/>
          <w:sz w:val="24"/>
          <w:szCs w:val="24"/>
        </w:rPr>
        <w:t xml:space="preserve"> </w:t>
      </w:r>
      <w:r w:rsidR="006A0893">
        <w:rPr>
          <w:rFonts w:ascii="Times New Roman" w:hAnsi="Times New Roman" w:cs="Times New Roman"/>
          <w:sz w:val="24"/>
          <w:szCs w:val="24"/>
        </w:rPr>
        <w:t>c</w:t>
      </w:r>
      <w:r w:rsidR="00131A86" w:rsidRPr="00E47DAC">
        <w:rPr>
          <w:rFonts w:ascii="Times New Roman" w:hAnsi="Times New Roman" w:cs="Times New Roman"/>
          <w:sz w:val="24"/>
          <w:szCs w:val="24"/>
        </w:rPr>
        <w:t xml:space="preserve">ourt took the view that such conduct </w:t>
      </w:r>
      <w:r w:rsidRPr="00E47DAC">
        <w:rPr>
          <w:rFonts w:ascii="Times New Roman" w:hAnsi="Times New Roman" w:cs="Times New Roman"/>
          <w:sz w:val="24"/>
          <w:szCs w:val="24"/>
        </w:rPr>
        <w:t xml:space="preserve">amounts to </w:t>
      </w:r>
      <w:r w:rsidR="00131A86" w:rsidRPr="00E47DAC">
        <w:rPr>
          <w:rFonts w:ascii="Times New Roman" w:hAnsi="Times New Roman" w:cs="Times New Roman"/>
          <w:sz w:val="24"/>
          <w:szCs w:val="24"/>
        </w:rPr>
        <w:t xml:space="preserve">a classic display of </w:t>
      </w:r>
      <w:r w:rsidR="000A1736" w:rsidRPr="00E47DAC">
        <w:rPr>
          <w:rFonts w:ascii="Times New Roman" w:hAnsi="Times New Roman" w:cs="Times New Roman"/>
          <w:i/>
          <w:sz w:val="24"/>
          <w:szCs w:val="24"/>
        </w:rPr>
        <w:t>mala </w:t>
      </w:r>
      <w:r w:rsidR="00131A86" w:rsidRPr="00E47DAC">
        <w:rPr>
          <w:rFonts w:ascii="Times New Roman" w:hAnsi="Times New Roman" w:cs="Times New Roman"/>
          <w:i/>
          <w:sz w:val="24"/>
          <w:szCs w:val="24"/>
        </w:rPr>
        <w:t>fides</w:t>
      </w:r>
      <w:r w:rsidR="00131A86" w:rsidRPr="00E47DAC">
        <w:rPr>
          <w:rFonts w:ascii="Times New Roman" w:hAnsi="Times New Roman" w:cs="Times New Roman"/>
          <w:sz w:val="24"/>
          <w:szCs w:val="24"/>
        </w:rPr>
        <w:t>.</w:t>
      </w:r>
      <w:r w:rsidR="00273390" w:rsidRPr="00E47DAC">
        <w:rPr>
          <w:rFonts w:ascii="Times New Roman" w:hAnsi="Times New Roman" w:cs="Times New Roman"/>
          <w:sz w:val="24"/>
          <w:szCs w:val="24"/>
        </w:rPr>
        <w:t xml:space="preserve"> </w:t>
      </w:r>
      <w:r w:rsidR="00A477D0" w:rsidRPr="00E47DAC">
        <w:rPr>
          <w:rFonts w:ascii="Times New Roman" w:hAnsi="Times New Roman" w:cs="Times New Roman"/>
          <w:sz w:val="24"/>
          <w:szCs w:val="24"/>
        </w:rPr>
        <w:t>An application of the mind to the facts would dictate that had the loan agreement</w:t>
      </w:r>
      <w:r w:rsidR="00904A83" w:rsidRPr="00E47DAC">
        <w:rPr>
          <w:rFonts w:ascii="Times New Roman" w:hAnsi="Times New Roman" w:cs="Times New Roman"/>
          <w:sz w:val="24"/>
          <w:szCs w:val="24"/>
        </w:rPr>
        <w:t xml:space="preserve"> been improperly concluded, </w:t>
      </w:r>
      <w:r w:rsidR="00196556" w:rsidRPr="00E47DAC">
        <w:rPr>
          <w:rFonts w:ascii="Times New Roman" w:hAnsi="Times New Roman" w:cs="Times New Roman"/>
          <w:sz w:val="24"/>
          <w:szCs w:val="24"/>
        </w:rPr>
        <w:t>the</w:t>
      </w:r>
      <w:r w:rsidR="00AF3E06" w:rsidRPr="00E47DAC">
        <w:rPr>
          <w:rFonts w:ascii="Times New Roman" w:hAnsi="Times New Roman" w:cs="Times New Roman"/>
          <w:sz w:val="24"/>
          <w:szCs w:val="24"/>
        </w:rPr>
        <w:t xml:space="preserve"> second</w:t>
      </w:r>
      <w:r w:rsidR="00196556" w:rsidRPr="00E47DAC">
        <w:rPr>
          <w:rFonts w:ascii="Times New Roman" w:hAnsi="Times New Roman" w:cs="Times New Roman"/>
          <w:sz w:val="24"/>
          <w:szCs w:val="24"/>
        </w:rPr>
        <w:t xml:space="preserve"> appellant would</w:t>
      </w:r>
      <w:r w:rsidR="006A0893">
        <w:rPr>
          <w:rFonts w:ascii="Times New Roman" w:hAnsi="Times New Roman" w:cs="Times New Roman"/>
          <w:sz w:val="24"/>
          <w:szCs w:val="24"/>
        </w:rPr>
        <w:t xml:space="preserve"> have</w:t>
      </w:r>
      <w:r w:rsidR="00904A83" w:rsidRPr="00E47DAC">
        <w:rPr>
          <w:rFonts w:ascii="Times New Roman" w:hAnsi="Times New Roman" w:cs="Times New Roman"/>
          <w:sz w:val="24"/>
          <w:szCs w:val="24"/>
        </w:rPr>
        <w:t>,</w:t>
      </w:r>
      <w:r w:rsidR="00196556" w:rsidRPr="00E47DAC">
        <w:rPr>
          <w:rFonts w:ascii="Times New Roman" w:hAnsi="Times New Roman" w:cs="Times New Roman"/>
          <w:sz w:val="24"/>
          <w:szCs w:val="24"/>
        </w:rPr>
        <w:t xml:space="preserve"> at the very first opportunity </w:t>
      </w:r>
      <w:r w:rsidR="00BA3C79">
        <w:rPr>
          <w:rFonts w:ascii="Times New Roman" w:hAnsi="Times New Roman" w:cs="Times New Roman"/>
          <w:sz w:val="24"/>
          <w:szCs w:val="24"/>
        </w:rPr>
        <w:t xml:space="preserve">have </w:t>
      </w:r>
      <w:r w:rsidR="00904A83" w:rsidRPr="00E47DAC">
        <w:rPr>
          <w:rFonts w:ascii="Times New Roman" w:hAnsi="Times New Roman" w:cs="Times New Roman"/>
          <w:sz w:val="24"/>
          <w:szCs w:val="24"/>
        </w:rPr>
        <w:t>alerted the respondent to the fact and sought to resolve the situation as opposed to accessing  and deriving benefit from the agreement</w:t>
      </w:r>
      <w:r w:rsidR="00F73B24">
        <w:rPr>
          <w:rFonts w:ascii="Times New Roman" w:hAnsi="Times New Roman" w:cs="Times New Roman"/>
          <w:sz w:val="24"/>
          <w:szCs w:val="24"/>
        </w:rPr>
        <w:t>,</w:t>
      </w:r>
      <w:r w:rsidR="00904A83" w:rsidRPr="00E47DAC">
        <w:rPr>
          <w:rFonts w:ascii="Times New Roman" w:hAnsi="Times New Roman" w:cs="Times New Roman"/>
          <w:sz w:val="24"/>
          <w:szCs w:val="24"/>
        </w:rPr>
        <w:t xml:space="preserve"> then denying liabilit</w:t>
      </w:r>
      <w:r w:rsidR="00AF3E06" w:rsidRPr="00E47DAC">
        <w:rPr>
          <w:rFonts w:ascii="Times New Roman" w:hAnsi="Times New Roman" w:cs="Times New Roman"/>
          <w:sz w:val="24"/>
          <w:szCs w:val="24"/>
        </w:rPr>
        <w:t xml:space="preserve">y </w:t>
      </w:r>
      <w:r w:rsidR="009F04C3" w:rsidRPr="00E47DAC">
        <w:rPr>
          <w:rFonts w:ascii="Times New Roman" w:hAnsi="Times New Roman" w:cs="Times New Roman"/>
          <w:sz w:val="24"/>
          <w:szCs w:val="24"/>
        </w:rPr>
        <w:t xml:space="preserve">when called upon to </w:t>
      </w:r>
      <w:r w:rsidR="00AF3E06" w:rsidRPr="00E47DAC">
        <w:rPr>
          <w:rFonts w:ascii="Times New Roman" w:hAnsi="Times New Roman" w:cs="Times New Roman"/>
          <w:sz w:val="24"/>
          <w:szCs w:val="24"/>
        </w:rPr>
        <w:t xml:space="preserve">service </w:t>
      </w:r>
      <w:r w:rsidR="00C33A5E">
        <w:rPr>
          <w:rFonts w:ascii="Times New Roman" w:hAnsi="Times New Roman" w:cs="Times New Roman"/>
          <w:sz w:val="24"/>
          <w:szCs w:val="24"/>
        </w:rPr>
        <w:t xml:space="preserve">the </w:t>
      </w:r>
      <w:r w:rsidR="00AF3E06" w:rsidRPr="00E47DAC">
        <w:rPr>
          <w:rFonts w:ascii="Times New Roman" w:hAnsi="Times New Roman" w:cs="Times New Roman"/>
          <w:sz w:val="24"/>
          <w:szCs w:val="24"/>
        </w:rPr>
        <w:t xml:space="preserve">said </w:t>
      </w:r>
      <w:r w:rsidR="009D7DA4" w:rsidRPr="00E47DAC">
        <w:rPr>
          <w:rFonts w:ascii="Times New Roman" w:hAnsi="Times New Roman" w:cs="Times New Roman"/>
          <w:sz w:val="24"/>
          <w:szCs w:val="24"/>
        </w:rPr>
        <w:t>debt</w:t>
      </w:r>
      <w:r w:rsidR="00AF3E06" w:rsidRPr="00E47DAC">
        <w:rPr>
          <w:rFonts w:ascii="Times New Roman" w:hAnsi="Times New Roman" w:cs="Times New Roman"/>
          <w:sz w:val="24"/>
          <w:szCs w:val="24"/>
        </w:rPr>
        <w:t>. Significantly, the second appellant undertook to repay the outstanding loan when called upon to do so by the respondent</w:t>
      </w:r>
      <w:r w:rsidR="00F73B24">
        <w:rPr>
          <w:rFonts w:ascii="Times New Roman" w:hAnsi="Times New Roman" w:cs="Times New Roman"/>
          <w:sz w:val="24"/>
          <w:szCs w:val="24"/>
        </w:rPr>
        <w:t>,</w:t>
      </w:r>
      <w:r w:rsidR="009D7DA4" w:rsidRPr="00E47DAC">
        <w:rPr>
          <w:rFonts w:ascii="Times New Roman" w:hAnsi="Times New Roman" w:cs="Times New Roman"/>
          <w:sz w:val="24"/>
          <w:szCs w:val="24"/>
        </w:rPr>
        <w:t xml:space="preserve"> </w:t>
      </w:r>
      <w:r w:rsidR="00AF3E06" w:rsidRPr="00E47DAC">
        <w:rPr>
          <w:rFonts w:ascii="Times New Roman" w:hAnsi="Times New Roman" w:cs="Times New Roman"/>
          <w:sz w:val="24"/>
          <w:szCs w:val="24"/>
        </w:rPr>
        <w:t>which</w:t>
      </w:r>
      <w:r w:rsidR="009D7DA4" w:rsidRPr="00E47DAC">
        <w:rPr>
          <w:rFonts w:ascii="Times New Roman" w:hAnsi="Times New Roman" w:cs="Times New Roman"/>
          <w:sz w:val="24"/>
          <w:szCs w:val="24"/>
        </w:rPr>
        <w:t xml:space="preserve"> </w:t>
      </w:r>
      <w:r w:rsidR="00AF3E06" w:rsidRPr="00E47DAC">
        <w:rPr>
          <w:rFonts w:ascii="Times New Roman" w:hAnsi="Times New Roman" w:cs="Times New Roman"/>
          <w:sz w:val="24"/>
          <w:szCs w:val="24"/>
        </w:rPr>
        <w:t xml:space="preserve">makes plain </w:t>
      </w:r>
      <w:r w:rsidR="009D7DA4" w:rsidRPr="00E47DAC">
        <w:rPr>
          <w:rFonts w:ascii="Times New Roman" w:hAnsi="Times New Roman" w:cs="Times New Roman"/>
          <w:sz w:val="24"/>
          <w:szCs w:val="24"/>
        </w:rPr>
        <w:t xml:space="preserve">the fact </w:t>
      </w:r>
      <w:r w:rsidR="00AF3E06" w:rsidRPr="00E47DAC">
        <w:rPr>
          <w:rFonts w:ascii="Times New Roman" w:hAnsi="Times New Roman" w:cs="Times New Roman"/>
          <w:sz w:val="24"/>
          <w:szCs w:val="24"/>
        </w:rPr>
        <w:t>that the second appellant was</w:t>
      </w:r>
      <w:r w:rsidR="009D7DA4" w:rsidRPr="00E47DAC">
        <w:rPr>
          <w:rFonts w:ascii="Times New Roman" w:hAnsi="Times New Roman" w:cs="Times New Roman"/>
          <w:sz w:val="24"/>
          <w:szCs w:val="24"/>
        </w:rPr>
        <w:t xml:space="preserve"> aware and a willing participant to the loan agreement. </w:t>
      </w:r>
      <w:r w:rsidR="000B03B0" w:rsidRPr="00E47DAC">
        <w:rPr>
          <w:rFonts w:ascii="Times New Roman" w:hAnsi="Times New Roman" w:cs="Times New Roman"/>
          <w:sz w:val="24"/>
          <w:szCs w:val="24"/>
        </w:rPr>
        <w:t xml:space="preserve">The evidence is overwhelming and </w:t>
      </w:r>
      <w:r w:rsidR="000A1736" w:rsidRPr="00E47DAC">
        <w:rPr>
          <w:rFonts w:ascii="Times New Roman" w:hAnsi="Times New Roman" w:cs="Times New Roman"/>
          <w:sz w:val="24"/>
          <w:szCs w:val="24"/>
        </w:rPr>
        <w:t>the conclusions</w:t>
      </w:r>
      <w:r w:rsidR="009D7DA4" w:rsidRPr="00E47DAC">
        <w:rPr>
          <w:rFonts w:ascii="Times New Roman" w:hAnsi="Times New Roman" w:cs="Times New Roman"/>
          <w:sz w:val="24"/>
          <w:szCs w:val="24"/>
        </w:rPr>
        <w:t xml:space="preserve"> of the </w:t>
      </w:r>
      <w:r w:rsidR="000B03B0" w:rsidRPr="00E47DAC">
        <w:rPr>
          <w:rFonts w:ascii="Times New Roman" w:hAnsi="Times New Roman" w:cs="Times New Roman"/>
          <w:sz w:val="24"/>
          <w:szCs w:val="24"/>
        </w:rPr>
        <w:t xml:space="preserve">court </w:t>
      </w:r>
      <w:r w:rsidR="000B03B0" w:rsidRPr="00E47DAC">
        <w:rPr>
          <w:rFonts w:ascii="Times New Roman" w:hAnsi="Times New Roman" w:cs="Times New Roman"/>
          <w:i/>
          <w:sz w:val="24"/>
          <w:szCs w:val="24"/>
        </w:rPr>
        <w:t>a quo</w:t>
      </w:r>
      <w:r w:rsidR="009D7DA4" w:rsidRPr="00E47DAC">
        <w:rPr>
          <w:rFonts w:ascii="Times New Roman" w:hAnsi="Times New Roman" w:cs="Times New Roman"/>
          <w:i/>
          <w:sz w:val="24"/>
          <w:szCs w:val="24"/>
        </w:rPr>
        <w:t xml:space="preserve"> </w:t>
      </w:r>
      <w:r w:rsidR="009D7DA4" w:rsidRPr="00E47DAC">
        <w:rPr>
          <w:rFonts w:ascii="Times New Roman" w:hAnsi="Times New Roman" w:cs="Times New Roman"/>
          <w:iCs/>
          <w:sz w:val="24"/>
          <w:szCs w:val="24"/>
        </w:rPr>
        <w:t>in that regard cannot be said to have been improperly arrived at.</w:t>
      </w:r>
    </w:p>
    <w:p w:rsidR="00435D21" w:rsidRPr="00E47DAC" w:rsidRDefault="00435D21" w:rsidP="000B21F0">
      <w:pPr>
        <w:spacing w:after="0" w:line="240" w:lineRule="auto"/>
        <w:jc w:val="both"/>
        <w:rPr>
          <w:rFonts w:ascii="Times New Roman" w:hAnsi="Times New Roman" w:cs="Times New Roman"/>
          <w:sz w:val="24"/>
          <w:szCs w:val="24"/>
        </w:rPr>
      </w:pPr>
    </w:p>
    <w:p w:rsidR="00D27C5A" w:rsidRPr="00E47DAC" w:rsidRDefault="00435D21" w:rsidP="000A1736">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 xml:space="preserve">In determining that the first appellant acted as the second appellant’s alter </w:t>
      </w:r>
      <w:r w:rsidRPr="00F73B24">
        <w:rPr>
          <w:rFonts w:ascii="Times New Roman" w:hAnsi="Times New Roman" w:cs="Times New Roman"/>
          <w:i/>
          <w:sz w:val="24"/>
          <w:szCs w:val="24"/>
        </w:rPr>
        <w:t>ego</w:t>
      </w:r>
      <w:r w:rsidRPr="00E47DAC">
        <w:rPr>
          <w:rFonts w:ascii="Times New Roman" w:hAnsi="Times New Roman" w:cs="Times New Roman"/>
          <w:sz w:val="24"/>
          <w:szCs w:val="24"/>
        </w:rPr>
        <w:t xml:space="preserve"> for the purpose of accessing funds from the respondent</w:t>
      </w:r>
      <w:r w:rsidR="002B627C" w:rsidRPr="00E47DAC">
        <w:rPr>
          <w:rFonts w:ascii="Times New Roman" w:hAnsi="Times New Roman" w:cs="Times New Roman"/>
          <w:sz w:val="24"/>
          <w:szCs w:val="24"/>
        </w:rPr>
        <w:t>;</w:t>
      </w:r>
      <w:r w:rsidRPr="00E47DAC">
        <w:rPr>
          <w:rFonts w:ascii="Times New Roman" w:hAnsi="Times New Roman" w:cs="Times New Roman"/>
          <w:sz w:val="24"/>
          <w:szCs w:val="24"/>
        </w:rPr>
        <w:t xml:space="preserve"> t</w:t>
      </w:r>
      <w:r w:rsidR="002558AA" w:rsidRPr="00E47DAC">
        <w:rPr>
          <w:rFonts w:ascii="Times New Roman" w:hAnsi="Times New Roman" w:cs="Times New Roman"/>
          <w:sz w:val="24"/>
          <w:szCs w:val="24"/>
        </w:rPr>
        <w:t xml:space="preserve">he court </w:t>
      </w:r>
      <w:r w:rsidR="002558AA" w:rsidRPr="00E47DAC">
        <w:rPr>
          <w:rFonts w:ascii="Times New Roman" w:hAnsi="Times New Roman" w:cs="Times New Roman"/>
          <w:i/>
          <w:sz w:val="24"/>
          <w:szCs w:val="24"/>
        </w:rPr>
        <w:t>a quo</w:t>
      </w:r>
      <w:r w:rsidRPr="00E47DAC">
        <w:rPr>
          <w:rFonts w:ascii="Times New Roman" w:hAnsi="Times New Roman" w:cs="Times New Roman"/>
          <w:i/>
          <w:sz w:val="24"/>
          <w:szCs w:val="24"/>
        </w:rPr>
        <w:t xml:space="preserve"> </w:t>
      </w:r>
      <w:r w:rsidRPr="00E47DAC">
        <w:rPr>
          <w:rFonts w:ascii="Times New Roman" w:hAnsi="Times New Roman" w:cs="Times New Roman"/>
          <w:iCs/>
          <w:sz w:val="24"/>
          <w:szCs w:val="24"/>
        </w:rPr>
        <w:t xml:space="preserve">took cognisance of witness </w:t>
      </w:r>
      <w:r w:rsidRPr="00E47DAC">
        <w:rPr>
          <w:rFonts w:ascii="Times New Roman" w:hAnsi="Times New Roman" w:cs="Times New Roman"/>
          <w:iCs/>
          <w:sz w:val="24"/>
          <w:szCs w:val="24"/>
        </w:rPr>
        <w:lastRenderedPageBreak/>
        <w:t xml:space="preserve">evidence that established that </w:t>
      </w:r>
      <w:r w:rsidR="006637BF" w:rsidRPr="00E47DAC">
        <w:rPr>
          <w:rFonts w:ascii="Times New Roman" w:hAnsi="Times New Roman" w:cs="Times New Roman"/>
          <w:sz w:val="24"/>
          <w:szCs w:val="24"/>
        </w:rPr>
        <w:t>the funds availed to the</w:t>
      </w:r>
      <w:r w:rsidRPr="00E47DAC">
        <w:rPr>
          <w:rFonts w:ascii="Times New Roman" w:hAnsi="Times New Roman" w:cs="Times New Roman"/>
          <w:sz w:val="24"/>
          <w:szCs w:val="24"/>
        </w:rPr>
        <w:t xml:space="preserve"> first</w:t>
      </w:r>
      <w:r w:rsidR="006637BF" w:rsidRPr="00E47DAC">
        <w:rPr>
          <w:rFonts w:ascii="Times New Roman" w:hAnsi="Times New Roman" w:cs="Times New Roman"/>
          <w:sz w:val="24"/>
          <w:szCs w:val="24"/>
        </w:rPr>
        <w:t xml:space="preserve"> appellant by the respondent were </w:t>
      </w:r>
      <w:r w:rsidR="005F3BE8" w:rsidRPr="00E47DAC">
        <w:rPr>
          <w:rFonts w:ascii="Times New Roman" w:hAnsi="Times New Roman" w:cs="Times New Roman"/>
          <w:sz w:val="24"/>
          <w:szCs w:val="24"/>
        </w:rPr>
        <w:t>utilised</w:t>
      </w:r>
      <w:r w:rsidR="006637BF" w:rsidRPr="00E47DAC">
        <w:rPr>
          <w:rFonts w:ascii="Times New Roman" w:hAnsi="Times New Roman" w:cs="Times New Roman"/>
          <w:sz w:val="24"/>
          <w:szCs w:val="24"/>
        </w:rPr>
        <w:t xml:space="preserve"> by the</w:t>
      </w:r>
      <w:r w:rsidR="002B627C" w:rsidRPr="00E47DAC">
        <w:rPr>
          <w:rFonts w:ascii="Times New Roman" w:hAnsi="Times New Roman" w:cs="Times New Roman"/>
          <w:sz w:val="24"/>
          <w:szCs w:val="24"/>
        </w:rPr>
        <w:t xml:space="preserve"> second</w:t>
      </w:r>
      <w:r w:rsidR="006637BF" w:rsidRPr="00E47DAC">
        <w:rPr>
          <w:rFonts w:ascii="Times New Roman" w:hAnsi="Times New Roman" w:cs="Times New Roman"/>
          <w:sz w:val="24"/>
          <w:szCs w:val="24"/>
        </w:rPr>
        <w:t xml:space="preserve"> appellant for </w:t>
      </w:r>
      <w:r w:rsidR="002B627C" w:rsidRPr="00E47DAC">
        <w:rPr>
          <w:rFonts w:ascii="Times New Roman" w:hAnsi="Times New Roman" w:cs="Times New Roman"/>
          <w:sz w:val="24"/>
          <w:szCs w:val="24"/>
        </w:rPr>
        <w:t xml:space="preserve">his </w:t>
      </w:r>
      <w:r w:rsidR="006637BF" w:rsidRPr="00E47DAC">
        <w:rPr>
          <w:rFonts w:ascii="Times New Roman" w:hAnsi="Times New Roman" w:cs="Times New Roman"/>
          <w:sz w:val="24"/>
          <w:szCs w:val="24"/>
        </w:rPr>
        <w:t xml:space="preserve">personal expenses. </w:t>
      </w:r>
      <w:r w:rsidR="002B627C" w:rsidRPr="00E47DAC">
        <w:rPr>
          <w:rFonts w:ascii="Times New Roman" w:hAnsi="Times New Roman" w:cs="Times New Roman"/>
          <w:sz w:val="24"/>
          <w:szCs w:val="24"/>
        </w:rPr>
        <w:t>As both the F</w:t>
      </w:r>
      <w:r w:rsidR="006637BF" w:rsidRPr="00E47DAC">
        <w:rPr>
          <w:rFonts w:ascii="Times New Roman" w:hAnsi="Times New Roman" w:cs="Times New Roman"/>
          <w:sz w:val="24"/>
          <w:szCs w:val="24"/>
        </w:rPr>
        <w:t xml:space="preserve">ounder and </w:t>
      </w:r>
      <w:r w:rsidR="002B627C" w:rsidRPr="00E47DAC">
        <w:rPr>
          <w:rFonts w:ascii="Times New Roman" w:hAnsi="Times New Roman" w:cs="Times New Roman"/>
          <w:sz w:val="24"/>
          <w:szCs w:val="24"/>
        </w:rPr>
        <w:t>D</w:t>
      </w:r>
      <w:r w:rsidR="00F73B24">
        <w:rPr>
          <w:rFonts w:ascii="Times New Roman" w:hAnsi="Times New Roman" w:cs="Times New Roman"/>
          <w:sz w:val="24"/>
          <w:szCs w:val="24"/>
        </w:rPr>
        <w:t xml:space="preserve">irector of </w:t>
      </w:r>
      <w:r w:rsidR="006637BF" w:rsidRPr="00E47DAC">
        <w:rPr>
          <w:rFonts w:ascii="Times New Roman" w:hAnsi="Times New Roman" w:cs="Times New Roman"/>
          <w:sz w:val="24"/>
          <w:szCs w:val="24"/>
        </w:rPr>
        <w:t xml:space="preserve">the </w:t>
      </w:r>
      <w:r w:rsidR="002B627C" w:rsidRPr="00E47DAC">
        <w:rPr>
          <w:rFonts w:ascii="Times New Roman" w:hAnsi="Times New Roman" w:cs="Times New Roman"/>
          <w:sz w:val="24"/>
          <w:szCs w:val="24"/>
        </w:rPr>
        <w:t>first</w:t>
      </w:r>
      <w:r w:rsidR="006637BF" w:rsidRPr="00E47DAC">
        <w:rPr>
          <w:rFonts w:ascii="Times New Roman" w:hAnsi="Times New Roman" w:cs="Times New Roman"/>
          <w:sz w:val="24"/>
          <w:szCs w:val="24"/>
        </w:rPr>
        <w:t xml:space="preserve"> appellant</w:t>
      </w:r>
      <w:r w:rsidR="002B627C" w:rsidRPr="00E47DAC">
        <w:rPr>
          <w:rFonts w:ascii="Times New Roman" w:hAnsi="Times New Roman" w:cs="Times New Roman"/>
          <w:sz w:val="24"/>
          <w:szCs w:val="24"/>
        </w:rPr>
        <w:t xml:space="preserve"> </w:t>
      </w:r>
      <w:r w:rsidR="00F73B24">
        <w:rPr>
          <w:rFonts w:ascii="Times New Roman" w:hAnsi="Times New Roman" w:cs="Times New Roman"/>
          <w:sz w:val="24"/>
          <w:szCs w:val="24"/>
        </w:rPr>
        <w:t xml:space="preserve">and the respondent </w:t>
      </w:r>
      <w:r w:rsidR="002B627C" w:rsidRPr="00E47DAC">
        <w:rPr>
          <w:rFonts w:ascii="Times New Roman" w:hAnsi="Times New Roman" w:cs="Times New Roman"/>
          <w:sz w:val="24"/>
          <w:szCs w:val="24"/>
        </w:rPr>
        <w:t>respectively, the second respondent was, in my view not only</w:t>
      </w:r>
      <w:r w:rsidR="00D27C5A" w:rsidRPr="00E47DAC">
        <w:rPr>
          <w:rFonts w:ascii="Times New Roman" w:hAnsi="Times New Roman" w:cs="Times New Roman"/>
          <w:sz w:val="24"/>
          <w:szCs w:val="24"/>
        </w:rPr>
        <w:t xml:space="preserve"> involved in</w:t>
      </w:r>
      <w:r w:rsidR="002B627C" w:rsidRPr="00E47DAC">
        <w:rPr>
          <w:rFonts w:ascii="Times New Roman" w:hAnsi="Times New Roman" w:cs="Times New Roman"/>
          <w:sz w:val="24"/>
          <w:szCs w:val="24"/>
        </w:rPr>
        <w:t xml:space="preserve"> a conflict of interest but actively abusing his status and position in order to access funds from the respondent.</w:t>
      </w:r>
      <w:r w:rsidR="00D27C5A" w:rsidRPr="00E47DAC">
        <w:rPr>
          <w:rFonts w:ascii="Times New Roman" w:hAnsi="Times New Roman" w:cs="Times New Roman"/>
          <w:sz w:val="24"/>
          <w:szCs w:val="24"/>
        </w:rPr>
        <w:t xml:space="preserve"> </w:t>
      </w:r>
    </w:p>
    <w:p w:rsidR="000A1736" w:rsidRPr="00E47DAC" w:rsidRDefault="000A1736" w:rsidP="000B21F0">
      <w:pPr>
        <w:spacing w:after="0" w:line="240" w:lineRule="auto"/>
        <w:jc w:val="both"/>
        <w:rPr>
          <w:rFonts w:ascii="Times New Roman" w:hAnsi="Times New Roman" w:cs="Times New Roman"/>
          <w:sz w:val="24"/>
          <w:szCs w:val="24"/>
        </w:rPr>
      </w:pPr>
    </w:p>
    <w:p w:rsidR="00BD0AB7" w:rsidRPr="00E47DAC" w:rsidRDefault="006637BF" w:rsidP="000B21F0">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It is equally telling that the loan facility</w:t>
      </w:r>
      <w:r w:rsidR="008D0910" w:rsidRPr="00E47DAC">
        <w:rPr>
          <w:rFonts w:ascii="Times New Roman" w:hAnsi="Times New Roman" w:cs="Times New Roman"/>
          <w:sz w:val="24"/>
          <w:szCs w:val="24"/>
        </w:rPr>
        <w:t xml:space="preserve"> was regarded as an </w:t>
      </w:r>
      <w:r w:rsidR="00D27C5A" w:rsidRPr="00E47DAC">
        <w:rPr>
          <w:rFonts w:ascii="Times New Roman" w:hAnsi="Times New Roman" w:cs="Times New Roman"/>
          <w:sz w:val="24"/>
          <w:szCs w:val="24"/>
        </w:rPr>
        <w:t>“</w:t>
      </w:r>
      <w:r w:rsidR="008D0910" w:rsidRPr="00E47DAC">
        <w:rPr>
          <w:rFonts w:ascii="Times New Roman" w:hAnsi="Times New Roman" w:cs="Times New Roman"/>
          <w:sz w:val="24"/>
          <w:szCs w:val="24"/>
        </w:rPr>
        <w:t>insider loan</w:t>
      </w:r>
      <w:r w:rsidR="00D27C5A" w:rsidRPr="00E47DAC">
        <w:rPr>
          <w:rFonts w:ascii="Times New Roman" w:hAnsi="Times New Roman" w:cs="Times New Roman"/>
          <w:sz w:val="24"/>
          <w:szCs w:val="24"/>
        </w:rPr>
        <w:t>”</w:t>
      </w:r>
      <w:r w:rsidRPr="00E47DAC">
        <w:rPr>
          <w:rFonts w:ascii="Times New Roman" w:hAnsi="Times New Roman" w:cs="Times New Roman"/>
          <w:sz w:val="24"/>
          <w:szCs w:val="24"/>
        </w:rPr>
        <w:t xml:space="preserve"> by the respondent when it </w:t>
      </w:r>
      <w:r w:rsidR="00D27C5A" w:rsidRPr="00E47DAC">
        <w:rPr>
          <w:rFonts w:ascii="Times New Roman" w:hAnsi="Times New Roman" w:cs="Times New Roman"/>
          <w:sz w:val="24"/>
          <w:szCs w:val="24"/>
        </w:rPr>
        <w:t xml:space="preserve">sought recovery </w:t>
      </w:r>
      <w:r w:rsidR="00C33A5E" w:rsidRPr="00E47DAC">
        <w:rPr>
          <w:rFonts w:ascii="Times New Roman" w:hAnsi="Times New Roman" w:cs="Times New Roman"/>
          <w:sz w:val="24"/>
          <w:szCs w:val="24"/>
        </w:rPr>
        <w:t>of the</w:t>
      </w:r>
      <w:r w:rsidR="00D27C5A" w:rsidRPr="00E47DAC">
        <w:rPr>
          <w:rFonts w:ascii="Times New Roman" w:hAnsi="Times New Roman" w:cs="Times New Roman"/>
          <w:sz w:val="24"/>
          <w:szCs w:val="24"/>
        </w:rPr>
        <w:t xml:space="preserve"> indebtedness due to it from the</w:t>
      </w:r>
      <w:r w:rsidRPr="00E47DAC">
        <w:rPr>
          <w:rFonts w:ascii="Times New Roman" w:hAnsi="Times New Roman" w:cs="Times New Roman"/>
          <w:sz w:val="24"/>
          <w:szCs w:val="24"/>
        </w:rPr>
        <w:t xml:space="preserve"> </w:t>
      </w:r>
      <w:r w:rsidR="00D27C5A" w:rsidRPr="00E47DAC">
        <w:rPr>
          <w:rFonts w:ascii="Times New Roman" w:hAnsi="Times New Roman" w:cs="Times New Roman"/>
          <w:sz w:val="24"/>
          <w:szCs w:val="24"/>
        </w:rPr>
        <w:t>second</w:t>
      </w:r>
      <w:r w:rsidRPr="00E47DAC">
        <w:rPr>
          <w:rFonts w:ascii="Times New Roman" w:hAnsi="Times New Roman" w:cs="Times New Roman"/>
          <w:sz w:val="24"/>
          <w:szCs w:val="24"/>
        </w:rPr>
        <w:t xml:space="preserve"> appellant. </w:t>
      </w:r>
      <w:r w:rsidR="00D27C5A" w:rsidRPr="00E47DAC">
        <w:rPr>
          <w:rFonts w:ascii="Times New Roman" w:hAnsi="Times New Roman" w:cs="Times New Roman"/>
          <w:sz w:val="24"/>
          <w:szCs w:val="24"/>
        </w:rPr>
        <w:t>It is also established that t</w:t>
      </w:r>
      <w:r w:rsidRPr="00E47DAC">
        <w:rPr>
          <w:rFonts w:ascii="Times New Roman" w:hAnsi="Times New Roman" w:cs="Times New Roman"/>
          <w:sz w:val="24"/>
          <w:szCs w:val="24"/>
        </w:rPr>
        <w:t xml:space="preserve">he </w:t>
      </w:r>
      <w:r w:rsidR="00D27C5A" w:rsidRPr="00E47DAC">
        <w:rPr>
          <w:rFonts w:ascii="Times New Roman" w:hAnsi="Times New Roman" w:cs="Times New Roman"/>
          <w:sz w:val="24"/>
          <w:szCs w:val="24"/>
        </w:rPr>
        <w:t>second</w:t>
      </w:r>
      <w:r w:rsidRPr="00E47DAC">
        <w:rPr>
          <w:rFonts w:ascii="Times New Roman" w:hAnsi="Times New Roman" w:cs="Times New Roman"/>
          <w:sz w:val="24"/>
          <w:szCs w:val="24"/>
        </w:rPr>
        <w:t xml:space="preserve"> appellant</w:t>
      </w:r>
      <w:r w:rsidR="00D27C5A" w:rsidRPr="00E47DAC">
        <w:rPr>
          <w:rFonts w:ascii="Times New Roman" w:hAnsi="Times New Roman" w:cs="Times New Roman"/>
          <w:sz w:val="24"/>
          <w:szCs w:val="24"/>
        </w:rPr>
        <w:t xml:space="preserve"> did not seek to dispute that </w:t>
      </w:r>
      <w:r w:rsidRPr="00E47DAC">
        <w:rPr>
          <w:rFonts w:ascii="Times New Roman" w:hAnsi="Times New Roman" w:cs="Times New Roman"/>
          <w:sz w:val="24"/>
          <w:szCs w:val="24"/>
        </w:rPr>
        <w:t>it was</w:t>
      </w:r>
      <w:r w:rsidR="004D00C3" w:rsidRPr="00E47DAC">
        <w:rPr>
          <w:rFonts w:ascii="Times New Roman" w:hAnsi="Times New Roman" w:cs="Times New Roman"/>
          <w:sz w:val="24"/>
          <w:szCs w:val="24"/>
        </w:rPr>
        <w:t xml:space="preserve"> </w:t>
      </w:r>
      <w:r w:rsidR="00D27C5A" w:rsidRPr="00E47DAC">
        <w:rPr>
          <w:rFonts w:ascii="Times New Roman" w:hAnsi="Times New Roman" w:cs="Times New Roman"/>
          <w:sz w:val="24"/>
          <w:szCs w:val="24"/>
        </w:rPr>
        <w:t xml:space="preserve">indeed </w:t>
      </w:r>
      <w:r w:rsidR="004D00C3" w:rsidRPr="00E47DAC">
        <w:rPr>
          <w:rFonts w:ascii="Times New Roman" w:hAnsi="Times New Roman" w:cs="Times New Roman"/>
          <w:sz w:val="24"/>
          <w:szCs w:val="24"/>
        </w:rPr>
        <w:t xml:space="preserve">an insider loan. </w:t>
      </w:r>
      <w:r w:rsidR="00D27C5A" w:rsidRPr="00E47DAC">
        <w:rPr>
          <w:rFonts w:ascii="Times New Roman" w:hAnsi="Times New Roman" w:cs="Times New Roman"/>
          <w:sz w:val="24"/>
          <w:szCs w:val="24"/>
        </w:rPr>
        <w:t xml:space="preserve">In the circumstances, </w:t>
      </w:r>
      <w:r w:rsidR="004D00C3" w:rsidRPr="00E47DAC">
        <w:rPr>
          <w:rFonts w:ascii="Times New Roman" w:hAnsi="Times New Roman" w:cs="Times New Roman"/>
          <w:sz w:val="24"/>
          <w:szCs w:val="24"/>
        </w:rPr>
        <w:t xml:space="preserve">the court </w:t>
      </w:r>
      <w:r w:rsidR="004D00C3" w:rsidRPr="00E47DAC">
        <w:rPr>
          <w:rFonts w:ascii="Times New Roman" w:hAnsi="Times New Roman" w:cs="Times New Roman"/>
          <w:i/>
          <w:sz w:val="24"/>
          <w:szCs w:val="24"/>
        </w:rPr>
        <w:t>a quo’s</w:t>
      </w:r>
      <w:r w:rsidR="004D00C3" w:rsidRPr="00E47DAC">
        <w:rPr>
          <w:rFonts w:ascii="Times New Roman" w:hAnsi="Times New Roman" w:cs="Times New Roman"/>
          <w:sz w:val="24"/>
          <w:szCs w:val="24"/>
        </w:rPr>
        <w:t xml:space="preserve"> findings a</w:t>
      </w:r>
      <w:r w:rsidR="00D27C5A" w:rsidRPr="00E47DAC">
        <w:rPr>
          <w:rFonts w:ascii="Times New Roman" w:hAnsi="Times New Roman" w:cs="Times New Roman"/>
          <w:sz w:val="24"/>
          <w:szCs w:val="24"/>
        </w:rPr>
        <w:t>ppear well</w:t>
      </w:r>
      <w:r w:rsidR="004D00C3" w:rsidRPr="00E47DAC">
        <w:rPr>
          <w:rFonts w:ascii="Times New Roman" w:hAnsi="Times New Roman" w:cs="Times New Roman"/>
          <w:sz w:val="24"/>
          <w:szCs w:val="24"/>
        </w:rPr>
        <w:t xml:space="preserve"> grounded in evidence</w:t>
      </w:r>
      <w:r w:rsidR="00D27C5A" w:rsidRPr="00E47DAC">
        <w:rPr>
          <w:rFonts w:ascii="Times New Roman" w:hAnsi="Times New Roman" w:cs="Times New Roman"/>
          <w:sz w:val="24"/>
          <w:szCs w:val="24"/>
        </w:rPr>
        <w:t xml:space="preserve"> and</w:t>
      </w:r>
      <w:r w:rsidR="004D00C3" w:rsidRPr="00E47DAC">
        <w:rPr>
          <w:rFonts w:ascii="Times New Roman" w:hAnsi="Times New Roman" w:cs="Times New Roman"/>
          <w:sz w:val="24"/>
          <w:szCs w:val="24"/>
        </w:rPr>
        <w:t xml:space="preserve"> cannot be said to be irrational or a misdirection.</w:t>
      </w:r>
      <w:r w:rsidR="00A13635" w:rsidRPr="00E47DAC">
        <w:rPr>
          <w:rFonts w:ascii="Times New Roman" w:hAnsi="Times New Roman" w:cs="Times New Roman"/>
          <w:sz w:val="24"/>
          <w:szCs w:val="24"/>
        </w:rPr>
        <w:t xml:space="preserve"> </w:t>
      </w:r>
    </w:p>
    <w:p w:rsidR="00BD0AB7" w:rsidRPr="00E47DAC" w:rsidRDefault="00BD0AB7" w:rsidP="000B21F0">
      <w:pPr>
        <w:spacing w:after="0" w:line="240" w:lineRule="auto"/>
        <w:jc w:val="both"/>
        <w:rPr>
          <w:rFonts w:ascii="Times New Roman" w:hAnsi="Times New Roman" w:cs="Times New Roman"/>
          <w:sz w:val="24"/>
          <w:szCs w:val="24"/>
        </w:rPr>
      </w:pPr>
    </w:p>
    <w:p w:rsidR="00E11FDD" w:rsidRPr="00E47DAC" w:rsidRDefault="00BD0AB7" w:rsidP="005960CE">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 xml:space="preserve">It is worth mentioning that </w:t>
      </w:r>
      <w:r w:rsidR="00FA593F" w:rsidRPr="00E47DAC">
        <w:rPr>
          <w:rFonts w:ascii="Times New Roman" w:hAnsi="Times New Roman" w:cs="Times New Roman"/>
          <w:sz w:val="24"/>
          <w:szCs w:val="24"/>
        </w:rPr>
        <w:t xml:space="preserve">the court </w:t>
      </w:r>
      <w:r w:rsidR="00FA593F" w:rsidRPr="00E47DAC">
        <w:rPr>
          <w:rFonts w:ascii="Times New Roman" w:hAnsi="Times New Roman" w:cs="Times New Roman"/>
          <w:i/>
          <w:sz w:val="24"/>
          <w:szCs w:val="24"/>
        </w:rPr>
        <w:t>a quo</w:t>
      </w:r>
      <w:r w:rsidRPr="00E47DAC">
        <w:rPr>
          <w:rFonts w:ascii="Times New Roman" w:hAnsi="Times New Roman" w:cs="Times New Roman"/>
          <w:sz w:val="24"/>
          <w:szCs w:val="24"/>
        </w:rPr>
        <w:t xml:space="preserve"> took </w:t>
      </w:r>
      <w:r w:rsidR="00FA593F" w:rsidRPr="00E47DAC">
        <w:rPr>
          <w:rFonts w:ascii="Times New Roman" w:hAnsi="Times New Roman" w:cs="Times New Roman"/>
          <w:sz w:val="24"/>
          <w:szCs w:val="24"/>
        </w:rPr>
        <w:t xml:space="preserve">a step further </w:t>
      </w:r>
      <w:r w:rsidRPr="00E47DAC">
        <w:rPr>
          <w:rFonts w:ascii="Times New Roman" w:hAnsi="Times New Roman" w:cs="Times New Roman"/>
          <w:sz w:val="24"/>
          <w:szCs w:val="24"/>
        </w:rPr>
        <w:t xml:space="preserve">in determining </w:t>
      </w:r>
      <w:r w:rsidR="00FA593F" w:rsidRPr="00E47DAC">
        <w:rPr>
          <w:rFonts w:ascii="Times New Roman" w:hAnsi="Times New Roman" w:cs="Times New Roman"/>
          <w:sz w:val="24"/>
          <w:szCs w:val="24"/>
        </w:rPr>
        <w:t xml:space="preserve">that the </w:t>
      </w:r>
      <w:r w:rsidRPr="00E47DAC">
        <w:rPr>
          <w:rFonts w:ascii="Times New Roman" w:hAnsi="Times New Roman" w:cs="Times New Roman"/>
          <w:sz w:val="24"/>
          <w:szCs w:val="24"/>
        </w:rPr>
        <w:t>P</w:t>
      </w:r>
      <w:r w:rsidR="00FA593F" w:rsidRPr="00E47DAC">
        <w:rPr>
          <w:rFonts w:ascii="Times New Roman" w:hAnsi="Times New Roman" w:cs="Times New Roman"/>
          <w:sz w:val="24"/>
          <w:szCs w:val="24"/>
        </w:rPr>
        <w:t xml:space="preserve">ower of </w:t>
      </w:r>
      <w:r w:rsidRPr="00E47DAC">
        <w:rPr>
          <w:rFonts w:ascii="Times New Roman" w:hAnsi="Times New Roman" w:cs="Times New Roman"/>
          <w:sz w:val="24"/>
          <w:szCs w:val="24"/>
        </w:rPr>
        <w:t>A</w:t>
      </w:r>
      <w:r w:rsidR="00FA593F" w:rsidRPr="00E47DAC">
        <w:rPr>
          <w:rFonts w:ascii="Times New Roman" w:hAnsi="Times New Roman" w:cs="Times New Roman"/>
          <w:sz w:val="24"/>
          <w:szCs w:val="24"/>
        </w:rPr>
        <w:t>ttorney</w:t>
      </w:r>
      <w:r w:rsidRPr="00E47DAC">
        <w:rPr>
          <w:rFonts w:ascii="Times New Roman" w:hAnsi="Times New Roman" w:cs="Times New Roman"/>
          <w:sz w:val="24"/>
          <w:szCs w:val="24"/>
        </w:rPr>
        <w:t xml:space="preserve"> </w:t>
      </w:r>
      <w:r w:rsidR="00FA593F" w:rsidRPr="00E47DAC">
        <w:rPr>
          <w:rFonts w:ascii="Times New Roman" w:hAnsi="Times New Roman" w:cs="Times New Roman"/>
          <w:sz w:val="24"/>
          <w:szCs w:val="24"/>
        </w:rPr>
        <w:t xml:space="preserve">granted by the </w:t>
      </w:r>
      <w:r w:rsidRPr="00E47DAC">
        <w:rPr>
          <w:rFonts w:ascii="Times New Roman" w:hAnsi="Times New Roman" w:cs="Times New Roman"/>
          <w:sz w:val="24"/>
          <w:szCs w:val="24"/>
        </w:rPr>
        <w:t xml:space="preserve">second </w:t>
      </w:r>
      <w:r w:rsidR="00FA593F" w:rsidRPr="00E47DAC">
        <w:rPr>
          <w:rFonts w:ascii="Times New Roman" w:hAnsi="Times New Roman" w:cs="Times New Roman"/>
          <w:sz w:val="24"/>
          <w:szCs w:val="24"/>
        </w:rPr>
        <w:t xml:space="preserve">appellant to register a mortgage bond over </w:t>
      </w:r>
      <w:r w:rsidRPr="00E47DAC">
        <w:rPr>
          <w:rFonts w:ascii="Times New Roman" w:hAnsi="Times New Roman" w:cs="Times New Roman"/>
          <w:sz w:val="24"/>
          <w:szCs w:val="24"/>
        </w:rPr>
        <w:t xml:space="preserve">his </w:t>
      </w:r>
      <w:r w:rsidR="00FA593F" w:rsidRPr="00E47DAC">
        <w:rPr>
          <w:rFonts w:ascii="Times New Roman" w:hAnsi="Times New Roman" w:cs="Times New Roman"/>
          <w:sz w:val="24"/>
          <w:szCs w:val="24"/>
        </w:rPr>
        <w:t>property in favour of the loan facility agreement</w:t>
      </w:r>
      <w:r w:rsidRPr="00E47DAC">
        <w:rPr>
          <w:rFonts w:ascii="Times New Roman" w:hAnsi="Times New Roman" w:cs="Times New Roman"/>
          <w:sz w:val="24"/>
          <w:szCs w:val="24"/>
        </w:rPr>
        <w:t xml:space="preserve"> was properly concluded</w:t>
      </w:r>
      <w:r w:rsidR="00FA593F" w:rsidRPr="00E47DAC">
        <w:rPr>
          <w:rFonts w:ascii="Times New Roman" w:hAnsi="Times New Roman" w:cs="Times New Roman"/>
          <w:sz w:val="24"/>
          <w:szCs w:val="24"/>
        </w:rPr>
        <w:t>.</w:t>
      </w:r>
      <w:r w:rsidR="000F3364" w:rsidRPr="00E47DAC">
        <w:rPr>
          <w:rFonts w:ascii="Times New Roman" w:hAnsi="Times New Roman" w:cs="Times New Roman"/>
          <w:sz w:val="24"/>
          <w:szCs w:val="24"/>
        </w:rPr>
        <w:t xml:space="preserve"> The</w:t>
      </w:r>
      <w:r w:rsidRPr="00E47DAC">
        <w:rPr>
          <w:rFonts w:ascii="Times New Roman" w:hAnsi="Times New Roman" w:cs="Times New Roman"/>
          <w:sz w:val="24"/>
          <w:szCs w:val="24"/>
        </w:rPr>
        <w:t xml:space="preserve"> court </w:t>
      </w:r>
      <w:r w:rsidRPr="00E47DAC">
        <w:rPr>
          <w:rFonts w:ascii="Times New Roman" w:hAnsi="Times New Roman" w:cs="Times New Roman"/>
          <w:i/>
          <w:iCs/>
          <w:sz w:val="24"/>
          <w:szCs w:val="24"/>
        </w:rPr>
        <w:t xml:space="preserve">a quo </w:t>
      </w:r>
      <w:r w:rsidR="00D73BED" w:rsidRPr="00E47DAC">
        <w:rPr>
          <w:rFonts w:ascii="Times New Roman" w:hAnsi="Times New Roman" w:cs="Times New Roman"/>
          <w:sz w:val="24"/>
          <w:szCs w:val="24"/>
        </w:rPr>
        <w:t xml:space="preserve">arrived at that decision pursuant to an identification of the second </w:t>
      </w:r>
      <w:r w:rsidR="000F3364" w:rsidRPr="00E47DAC">
        <w:rPr>
          <w:rFonts w:ascii="Times New Roman" w:hAnsi="Times New Roman" w:cs="Times New Roman"/>
          <w:sz w:val="24"/>
          <w:szCs w:val="24"/>
        </w:rPr>
        <w:t>appellant’s signature</w:t>
      </w:r>
      <w:r w:rsidR="00D73BED" w:rsidRPr="00E47DAC">
        <w:rPr>
          <w:rFonts w:ascii="Times New Roman" w:hAnsi="Times New Roman" w:cs="Times New Roman"/>
          <w:sz w:val="24"/>
          <w:szCs w:val="24"/>
        </w:rPr>
        <w:t xml:space="preserve"> on the disputed Power of Attorney. </w:t>
      </w:r>
      <w:r w:rsidR="002268AA" w:rsidRPr="00E47DAC">
        <w:rPr>
          <w:rFonts w:ascii="Times New Roman" w:hAnsi="Times New Roman" w:cs="Times New Roman"/>
          <w:sz w:val="24"/>
          <w:szCs w:val="24"/>
        </w:rPr>
        <w:t xml:space="preserve">The fact that the </w:t>
      </w:r>
      <w:r w:rsidR="00D73BED" w:rsidRPr="00E47DAC">
        <w:rPr>
          <w:rFonts w:ascii="Times New Roman" w:hAnsi="Times New Roman" w:cs="Times New Roman"/>
          <w:sz w:val="24"/>
          <w:szCs w:val="24"/>
        </w:rPr>
        <w:t xml:space="preserve">registration of </w:t>
      </w:r>
      <w:r w:rsidR="00E11FDD" w:rsidRPr="00E47DAC">
        <w:rPr>
          <w:rFonts w:ascii="Times New Roman" w:hAnsi="Times New Roman" w:cs="Times New Roman"/>
          <w:sz w:val="24"/>
          <w:szCs w:val="24"/>
        </w:rPr>
        <w:t>the</w:t>
      </w:r>
      <w:r w:rsidR="00D73BED" w:rsidRPr="00E47DAC">
        <w:rPr>
          <w:rFonts w:ascii="Times New Roman" w:hAnsi="Times New Roman" w:cs="Times New Roman"/>
          <w:sz w:val="24"/>
          <w:szCs w:val="24"/>
        </w:rPr>
        <w:t xml:space="preserve"> </w:t>
      </w:r>
      <w:r w:rsidR="002268AA" w:rsidRPr="00E47DAC">
        <w:rPr>
          <w:rFonts w:ascii="Times New Roman" w:hAnsi="Times New Roman" w:cs="Times New Roman"/>
          <w:sz w:val="24"/>
          <w:szCs w:val="24"/>
        </w:rPr>
        <w:t xml:space="preserve">mortgage </w:t>
      </w:r>
      <w:r w:rsidR="00D73BED" w:rsidRPr="00E47DAC">
        <w:rPr>
          <w:rFonts w:ascii="Times New Roman" w:hAnsi="Times New Roman" w:cs="Times New Roman"/>
          <w:sz w:val="24"/>
          <w:szCs w:val="24"/>
        </w:rPr>
        <w:t xml:space="preserve">bond was directly beneficial </w:t>
      </w:r>
      <w:r w:rsidR="002268AA" w:rsidRPr="00E47DAC">
        <w:rPr>
          <w:rFonts w:ascii="Times New Roman" w:hAnsi="Times New Roman" w:cs="Times New Roman"/>
          <w:sz w:val="24"/>
          <w:szCs w:val="24"/>
        </w:rPr>
        <w:t xml:space="preserve">to the </w:t>
      </w:r>
      <w:r w:rsidR="00D73BED" w:rsidRPr="00E47DAC">
        <w:rPr>
          <w:rFonts w:ascii="Times New Roman" w:hAnsi="Times New Roman" w:cs="Times New Roman"/>
          <w:sz w:val="24"/>
          <w:szCs w:val="24"/>
        </w:rPr>
        <w:t>second</w:t>
      </w:r>
      <w:r w:rsidR="00421B28" w:rsidRPr="00E47DAC">
        <w:rPr>
          <w:rFonts w:ascii="Times New Roman" w:hAnsi="Times New Roman" w:cs="Times New Roman"/>
          <w:sz w:val="24"/>
          <w:szCs w:val="24"/>
        </w:rPr>
        <w:t xml:space="preserve"> </w:t>
      </w:r>
      <w:r w:rsidR="002268AA" w:rsidRPr="00E47DAC">
        <w:rPr>
          <w:rFonts w:ascii="Times New Roman" w:hAnsi="Times New Roman" w:cs="Times New Roman"/>
          <w:sz w:val="24"/>
          <w:szCs w:val="24"/>
        </w:rPr>
        <w:t xml:space="preserve">appellant </w:t>
      </w:r>
      <w:r w:rsidR="00E11FDD" w:rsidRPr="00E47DAC">
        <w:rPr>
          <w:rFonts w:ascii="Times New Roman" w:hAnsi="Times New Roman" w:cs="Times New Roman"/>
          <w:sz w:val="24"/>
          <w:szCs w:val="24"/>
        </w:rPr>
        <w:t>does not help his case.</w:t>
      </w:r>
    </w:p>
    <w:p w:rsidR="00E11FDD" w:rsidRPr="00E47DAC" w:rsidRDefault="00E11FDD" w:rsidP="00EE68F5">
      <w:pPr>
        <w:spacing w:line="240" w:lineRule="auto"/>
        <w:ind w:firstLine="720"/>
        <w:jc w:val="both"/>
        <w:rPr>
          <w:rFonts w:ascii="Times New Roman" w:hAnsi="Times New Roman" w:cs="Times New Roman"/>
          <w:sz w:val="24"/>
          <w:szCs w:val="24"/>
        </w:rPr>
      </w:pPr>
    </w:p>
    <w:p w:rsidR="00FA593F" w:rsidRPr="00E47DAC" w:rsidRDefault="002268AA" w:rsidP="000A1736">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 xml:space="preserve">  </w:t>
      </w:r>
      <w:r w:rsidR="00E11FDD" w:rsidRPr="00E47DAC">
        <w:rPr>
          <w:rFonts w:ascii="Times New Roman" w:hAnsi="Times New Roman" w:cs="Times New Roman"/>
          <w:sz w:val="24"/>
          <w:szCs w:val="24"/>
        </w:rPr>
        <w:t>With regard to the third</w:t>
      </w:r>
      <w:r w:rsidRPr="00E47DAC">
        <w:rPr>
          <w:rFonts w:ascii="Times New Roman" w:hAnsi="Times New Roman" w:cs="Times New Roman"/>
          <w:sz w:val="24"/>
          <w:szCs w:val="24"/>
        </w:rPr>
        <w:t xml:space="preserve"> appellant</w:t>
      </w:r>
      <w:r w:rsidR="00E11FDD" w:rsidRPr="00E47DAC">
        <w:rPr>
          <w:rFonts w:ascii="Times New Roman" w:hAnsi="Times New Roman" w:cs="Times New Roman"/>
          <w:sz w:val="24"/>
          <w:szCs w:val="24"/>
        </w:rPr>
        <w:t>, its liability as surety</w:t>
      </w:r>
      <w:r w:rsidRPr="00E47DAC">
        <w:rPr>
          <w:rFonts w:ascii="Times New Roman" w:hAnsi="Times New Roman" w:cs="Times New Roman"/>
          <w:sz w:val="24"/>
          <w:szCs w:val="24"/>
        </w:rPr>
        <w:t xml:space="preserve"> was never challenged and therefore remains extant.</w:t>
      </w:r>
    </w:p>
    <w:p w:rsidR="000A1736" w:rsidRPr="00E47DAC" w:rsidRDefault="000A1736" w:rsidP="003B6B7B">
      <w:pPr>
        <w:spacing w:after="0" w:line="240" w:lineRule="auto"/>
        <w:ind w:firstLine="720"/>
        <w:jc w:val="both"/>
        <w:rPr>
          <w:rFonts w:ascii="Times New Roman" w:hAnsi="Times New Roman" w:cs="Times New Roman"/>
          <w:sz w:val="24"/>
          <w:szCs w:val="24"/>
        </w:rPr>
      </w:pPr>
    </w:p>
    <w:p w:rsidR="00DB7B1D" w:rsidRPr="00E47DAC" w:rsidRDefault="00DB7B1D" w:rsidP="000A1736">
      <w:pPr>
        <w:spacing w:line="480" w:lineRule="auto"/>
        <w:ind w:firstLine="1134"/>
        <w:jc w:val="both"/>
        <w:rPr>
          <w:rFonts w:ascii="Times New Roman" w:hAnsi="Times New Roman" w:cs="Times New Roman"/>
          <w:sz w:val="24"/>
          <w:szCs w:val="24"/>
        </w:rPr>
      </w:pPr>
      <w:r w:rsidRPr="00E47DAC">
        <w:rPr>
          <w:rFonts w:ascii="Times New Roman" w:hAnsi="Times New Roman" w:cs="Times New Roman"/>
          <w:sz w:val="24"/>
          <w:szCs w:val="24"/>
        </w:rPr>
        <w:t xml:space="preserve">In </w:t>
      </w:r>
      <w:r w:rsidR="0008628C">
        <w:rPr>
          <w:rFonts w:ascii="Times New Roman" w:hAnsi="Times New Roman" w:cs="Times New Roman"/>
          <w:sz w:val="24"/>
          <w:szCs w:val="24"/>
        </w:rPr>
        <w:t xml:space="preserve">the </w:t>
      </w:r>
      <w:r w:rsidRPr="00E47DAC">
        <w:rPr>
          <w:rFonts w:ascii="Times New Roman" w:hAnsi="Times New Roman" w:cs="Times New Roman"/>
          <w:sz w:val="24"/>
          <w:szCs w:val="24"/>
        </w:rPr>
        <w:t>light of the</w:t>
      </w:r>
      <w:r w:rsidR="00E11FDD" w:rsidRPr="00E47DAC">
        <w:rPr>
          <w:rFonts w:ascii="Times New Roman" w:hAnsi="Times New Roman" w:cs="Times New Roman"/>
          <w:sz w:val="24"/>
          <w:szCs w:val="24"/>
        </w:rPr>
        <w:t xml:space="preserve"> above considerations</w:t>
      </w:r>
      <w:r w:rsidRPr="00E47DAC">
        <w:rPr>
          <w:rFonts w:ascii="Times New Roman" w:hAnsi="Times New Roman" w:cs="Times New Roman"/>
          <w:sz w:val="24"/>
          <w:szCs w:val="24"/>
        </w:rPr>
        <w:t>,</w:t>
      </w:r>
      <w:r w:rsidR="006A50E7" w:rsidRPr="00E47DAC">
        <w:rPr>
          <w:rFonts w:ascii="Times New Roman" w:hAnsi="Times New Roman" w:cs="Times New Roman"/>
          <w:sz w:val="24"/>
          <w:szCs w:val="24"/>
        </w:rPr>
        <w:t xml:space="preserve"> </w:t>
      </w:r>
      <w:r w:rsidRPr="00E47DAC">
        <w:rPr>
          <w:rFonts w:ascii="Times New Roman" w:hAnsi="Times New Roman" w:cs="Times New Roman"/>
          <w:sz w:val="24"/>
          <w:szCs w:val="24"/>
        </w:rPr>
        <w:t xml:space="preserve">it is the </w:t>
      </w:r>
      <w:r w:rsidR="00B716AA">
        <w:rPr>
          <w:rFonts w:ascii="Times New Roman" w:hAnsi="Times New Roman" w:cs="Times New Roman"/>
          <w:sz w:val="24"/>
          <w:szCs w:val="24"/>
        </w:rPr>
        <w:t>c</w:t>
      </w:r>
      <w:r w:rsidRPr="00E47DAC">
        <w:rPr>
          <w:rFonts w:ascii="Times New Roman" w:hAnsi="Times New Roman" w:cs="Times New Roman"/>
          <w:sz w:val="24"/>
          <w:szCs w:val="24"/>
        </w:rPr>
        <w:t xml:space="preserve">ourt’s view that the appeal lacks merit </w:t>
      </w:r>
      <w:r w:rsidR="0008628C">
        <w:rPr>
          <w:rFonts w:ascii="Times New Roman" w:hAnsi="Times New Roman" w:cs="Times New Roman"/>
          <w:sz w:val="24"/>
          <w:szCs w:val="24"/>
        </w:rPr>
        <w:t xml:space="preserve">and </w:t>
      </w:r>
      <w:r w:rsidRPr="00E47DAC">
        <w:rPr>
          <w:rFonts w:ascii="Times New Roman" w:hAnsi="Times New Roman" w:cs="Times New Roman"/>
          <w:sz w:val="24"/>
          <w:szCs w:val="24"/>
        </w:rPr>
        <w:t>is hereby dismissed with costs</w:t>
      </w:r>
      <w:r w:rsidR="0008628C">
        <w:rPr>
          <w:rFonts w:ascii="Times New Roman" w:hAnsi="Times New Roman" w:cs="Times New Roman"/>
          <w:sz w:val="24"/>
          <w:szCs w:val="24"/>
        </w:rPr>
        <w:t xml:space="preserve"> following the cause</w:t>
      </w:r>
      <w:r w:rsidRPr="00E47DAC">
        <w:rPr>
          <w:rFonts w:ascii="Times New Roman" w:hAnsi="Times New Roman" w:cs="Times New Roman"/>
          <w:sz w:val="24"/>
          <w:szCs w:val="24"/>
        </w:rPr>
        <w:t>.</w:t>
      </w:r>
    </w:p>
    <w:p w:rsidR="003522C2" w:rsidRPr="00E47DAC" w:rsidRDefault="003522C2" w:rsidP="00E11FDD">
      <w:pPr>
        <w:spacing w:line="360" w:lineRule="auto"/>
        <w:jc w:val="both"/>
        <w:rPr>
          <w:rFonts w:ascii="Times New Roman" w:hAnsi="Times New Roman" w:cs="Times New Roman"/>
          <w:b/>
          <w:sz w:val="24"/>
          <w:szCs w:val="24"/>
        </w:rPr>
      </w:pPr>
    </w:p>
    <w:p w:rsidR="003522C2" w:rsidRDefault="003522C2" w:rsidP="00AA2229">
      <w:pPr>
        <w:spacing w:line="360" w:lineRule="auto"/>
        <w:ind w:firstLine="720"/>
        <w:jc w:val="both"/>
        <w:rPr>
          <w:rFonts w:ascii="Times New Roman" w:hAnsi="Times New Roman" w:cs="Times New Roman"/>
          <w:b/>
          <w:sz w:val="24"/>
          <w:szCs w:val="24"/>
        </w:rPr>
      </w:pPr>
    </w:p>
    <w:p w:rsidR="00A85FC3" w:rsidRDefault="00A85FC3" w:rsidP="00AA2229">
      <w:pPr>
        <w:spacing w:line="360" w:lineRule="auto"/>
        <w:ind w:firstLine="720"/>
        <w:jc w:val="both"/>
        <w:rPr>
          <w:rFonts w:ascii="Times New Roman" w:hAnsi="Times New Roman" w:cs="Times New Roman"/>
          <w:b/>
          <w:sz w:val="24"/>
          <w:szCs w:val="24"/>
        </w:rPr>
      </w:pPr>
    </w:p>
    <w:p w:rsidR="003522C2" w:rsidRPr="00E47DAC" w:rsidRDefault="003522C2" w:rsidP="003522C2">
      <w:pPr>
        <w:spacing w:line="360" w:lineRule="auto"/>
        <w:jc w:val="both"/>
        <w:rPr>
          <w:rFonts w:ascii="Times New Roman" w:hAnsi="Times New Roman" w:cs="Times New Roman"/>
          <w:b/>
          <w:sz w:val="24"/>
          <w:szCs w:val="24"/>
        </w:rPr>
      </w:pPr>
      <w:r w:rsidRPr="00E47DAC">
        <w:rPr>
          <w:rFonts w:ascii="Times New Roman" w:hAnsi="Times New Roman" w:cs="Times New Roman"/>
          <w:b/>
          <w:sz w:val="24"/>
          <w:szCs w:val="24"/>
        </w:rPr>
        <w:t xml:space="preserve">          </w:t>
      </w:r>
      <w:r w:rsidR="000A1736" w:rsidRPr="00E47DAC">
        <w:rPr>
          <w:rFonts w:ascii="Times New Roman" w:hAnsi="Times New Roman" w:cs="Times New Roman"/>
          <w:b/>
          <w:sz w:val="24"/>
          <w:szCs w:val="24"/>
        </w:rPr>
        <w:t xml:space="preserve"> PATEL JA            </w:t>
      </w:r>
      <w:r w:rsidR="006B275F" w:rsidRPr="00E47DAC">
        <w:rPr>
          <w:rFonts w:ascii="Times New Roman" w:hAnsi="Times New Roman" w:cs="Times New Roman"/>
          <w:b/>
          <w:sz w:val="24"/>
          <w:szCs w:val="24"/>
        </w:rPr>
        <w:tab/>
      </w:r>
      <w:r w:rsidR="006B275F" w:rsidRPr="00E47DAC">
        <w:rPr>
          <w:rFonts w:ascii="Times New Roman" w:hAnsi="Times New Roman" w:cs="Times New Roman"/>
          <w:b/>
          <w:sz w:val="24"/>
          <w:szCs w:val="24"/>
        </w:rPr>
        <w:tab/>
      </w:r>
      <w:r w:rsidR="000A1736" w:rsidRPr="00E47DAC">
        <w:rPr>
          <w:rFonts w:ascii="Times New Roman" w:hAnsi="Times New Roman" w:cs="Times New Roman"/>
          <w:b/>
          <w:sz w:val="24"/>
          <w:szCs w:val="24"/>
        </w:rPr>
        <w:t xml:space="preserve"> :</w:t>
      </w:r>
      <w:r w:rsidRPr="00E47DAC">
        <w:rPr>
          <w:rFonts w:ascii="Times New Roman" w:hAnsi="Times New Roman" w:cs="Times New Roman"/>
          <w:b/>
          <w:sz w:val="24"/>
          <w:szCs w:val="24"/>
        </w:rPr>
        <w:t xml:space="preserve">      </w:t>
      </w:r>
      <w:r w:rsidR="00D27398" w:rsidRPr="00450616">
        <w:rPr>
          <w:rFonts w:ascii="Times New Roman" w:hAnsi="Times New Roman" w:cs="Times New Roman"/>
          <w:sz w:val="24"/>
          <w:szCs w:val="24"/>
        </w:rPr>
        <w:t>I agree</w:t>
      </w:r>
      <w:r w:rsidR="00D27398" w:rsidRPr="00E47DAC">
        <w:rPr>
          <w:rFonts w:ascii="Times New Roman" w:hAnsi="Times New Roman" w:cs="Times New Roman"/>
          <w:b/>
          <w:sz w:val="24"/>
          <w:szCs w:val="24"/>
        </w:rPr>
        <w:t xml:space="preserve"> </w:t>
      </w:r>
    </w:p>
    <w:p w:rsidR="003522C2" w:rsidRDefault="003522C2" w:rsidP="003522C2">
      <w:pPr>
        <w:spacing w:line="360" w:lineRule="auto"/>
        <w:jc w:val="both"/>
        <w:rPr>
          <w:rFonts w:ascii="Times New Roman" w:hAnsi="Times New Roman" w:cs="Times New Roman"/>
          <w:b/>
          <w:sz w:val="24"/>
          <w:szCs w:val="24"/>
        </w:rPr>
      </w:pPr>
    </w:p>
    <w:p w:rsidR="00A85FC3" w:rsidRDefault="00A85FC3" w:rsidP="003522C2">
      <w:pPr>
        <w:spacing w:line="360" w:lineRule="auto"/>
        <w:jc w:val="both"/>
        <w:rPr>
          <w:rFonts w:ascii="Times New Roman" w:hAnsi="Times New Roman" w:cs="Times New Roman"/>
          <w:b/>
          <w:sz w:val="24"/>
          <w:szCs w:val="24"/>
        </w:rPr>
      </w:pPr>
    </w:p>
    <w:p w:rsidR="00A85FC3" w:rsidRPr="00E47DAC" w:rsidRDefault="00A85FC3" w:rsidP="003522C2">
      <w:pPr>
        <w:spacing w:line="360" w:lineRule="auto"/>
        <w:jc w:val="both"/>
        <w:rPr>
          <w:rFonts w:ascii="Times New Roman" w:hAnsi="Times New Roman" w:cs="Times New Roman"/>
          <w:b/>
          <w:sz w:val="24"/>
          <w:szCs w:val="24"/>
        </w:rPr>
      </w:pPr>
    </w:p>
    <w:p w:rsidR="003522C2" w:rsidRPr="00450616" w:rsidRDefault="003522C2" w:rsidP="006B275F">
      <w:pPr>
        <w:spacing w:line="360" w:lineRule="auto"/>
        <w:ind w:firstLine="720"/>
        <w:jc w:val="both"/>
        <w:rPr>
          <w:rFonts w:ascii="Times New Roman" w:hAnsi="Times New Roman" w:cs="Times New Roman"/>
          <w:sz w:val="24"/>
          <w:szCs w:val="24"/>
        </w:rPr>
      </w:pPr>
      <w:r w:rsidRPr="00E47DAC">
        <w:rPr>
          <w:rFonts w:ascii="Times New Roman" w:hAnsi="Times New Roman" w:cs="Times New Roman"/>
          <w:b/>
          <w:sz w:val="24"/>
          <w:szCs w:val="24"/>
        </w:rPr>
        <w:t>MAVANGIRA JA</w:t>
      </w:r>
      <w:r w:rsidR="000A1736" w:rsidRPr="00E47DAC">
        <w:rPr>
          <w:rFonts w:ascii="Times New Roman" w:hAnsi="Times New Roman" w:cs="Times New Roman"/>
          <w:b/>
          <w:sz w:val="24"/>
          <w:szCs w:val="24"/>
        </w:rPr>
        <w:t xml:space="preserve">       </w:t>
      </w:r>
      <w:r w:rsidR="006B275F" w:rsidRPr="00E47DAC">
        <w:rPr>
          <w:rFonts w:ascii="Times New Roman" w:hAnsi="Times New Roman" w:cs="Times New Roman"/>
          <w:b/>
          <w:sz w:val="24"/>
          <w:szCs w:val="24"/>
        </w:rPr>
        <w:tab/>
      </w:r>
      <w:r w:rsidR="000A1736" w:rsidRPr="00E47DAC">
        <w:rPr>
          <w:rFonts w:ascii="Times New Roman" w:hAnsi="Times New Roman" w:cs="Times New Roman"/>
          <w:b/>
          <w:sz w:val="24"/>
          <w:szCs w:val="24"/>
        </w:rPr>
        <w:t xml:space="preserve">   :</w:t>
      </w:r>
      <w:r w:rsidRPr="00E47DAC">
        <w:rPr>
          <w:rFonts w:ascii="Times New Roman" w:hAnsi="Times New Roman" w:cs="Times New Roman"/>
          <w:b/>
          <w:sz w:val="24"/>
          <w:szCs w:val="24"/>
        </w:rPr>
        <w:t xml:space="preserve">      </w:t>
      </w:r>
      <w:r w:rsidR="00851359" w:rsidRPr="00450616">
        <w:rPr>
          <w:rFonts w:ascii="Times New Roman" w:hAnsi="Times New Roman" w:cs="Times New Roman"/>
          <w:sz w:val="24"/>
          <w:szCs w:val="24"/>
        </w:rPr>
        <w:t xml:space="preserve">I </w:t>
      </w:r>
      <w:r w:rsidR="00D27398" w:rsidRPr="00450616">
        <w:rPr>
          <w:rFonts w:ascii="Times New Roman" w:hAnsi="Times New Roman" w:cs="Times New Roman"/>
          <w:sz w:val="24"/>
          <w:szCs w:val="24"/>
        </w:rPr>
        <w:t>agree</w:t>
      </w:r>
    </w:p>
    <w:p w:rsidR="003522C2" w:rsidRPr="00E47DAC" w:rsidRDefault="003522C2" w:rsidP="003522C2">
      <w:pPr>
        <w:spacing w:line="360" w:lineRule="auto"/>
        <w:jc w:val="both"/>
        <w:rPr>
          <w:rFonts w:ascii="Times New Roman" w:hAnsi="Times New Roman" w:cs="Times New Roman"/>
          <w:b/>
          <w:sz w:val="24"/>
          <w:szCs w:val="24"/>
        </w:rPr>
      </w:pPr>
    </w:p>
    <w:p w:rsidR="003522C2" w:rsidRPr="00E47DAC" w:rsidRDefault="003522C2" w:rsidP="003522C2">
      <w:pPr>
        <w:spacing w:line="360" w:lineRule="auto"/>
        <w:jc w:val="both"/>
        <w:rPr>
          <w:rFonts w:ascii="Times New Roman" w:hAnsi="Times New Roman" w:cs="Times New Roman"/>
          <w:b/>
          <w:sz w:val="24"/>
          <w:szCs w:val="24"/>
        </w:rPr>
      </w:pPr>
    </w:p>
    <w:p w:rsidR="003522C2" w:rsidRPr="00E47DAC" w:rsidRDefault="005F3BE8" w:rsidP="000A1736">
      <w:pPr>
        <w:spacing w:after="0" w:line="480" w:lineRule="auto"/>
        <w:jc w:val="both"/>
        <w:rPr>
          <w:rFonts w:ascii="Times New Roman" w:eastAsia="Calibri" w:hAnsi="Times New Roman" w:cs="Times New Roman"/>
          <w:i/>
          <w:sz w:val="24"/>
          <w:szCs w:val="24"/>
        </w:rPr>
      </w:pPr>
      <w:r w:rsidRPr="00E47DAC">
        <w:rPr>
          <w:rFonts w:ascii="Times New Roman" w:eastAsia="Calibri" w:hAnsi="Times New Roman" w:cs="Times New Roman"/>
          <w:i/>
          <w:sz w:val="24"/>
          <w:szCs w:val="24"/>
        </w:rPr>
        <w:t>Thompson</w:t>
      </w:r>
      <w:r w:rsidR="003522C2" w:rsidRPr="00E47DAC">
        <w:rPr>
          <w:rFonts w:ascii="Times New Roman" w:eastAsia="Calibri" w:hAnsi="Times New Roman" w:cs="Times New Roman"/>
          <w:i/>
          <w:sz w:val="24"/>
          <w:szCs w:val="24"/>
        </w:rPr>
        <w:t xml:space="preserve"> </w:t>
      </w:r>
      <w:r w:rsidRPr="00E47DAC">
        <w:rPr>
          <w:rFonts w:ascii="Times New Roman" w:eastAsia="Calibri" w:hAnsi="Times New Roman" w:cs="Times New Roman"/>
          <w:i/>
          <w:sz w:val="24"/>
          <w:szCs w:val="24"/>
        </w:rPr>
        <w:t>Stevenson</w:t>
      </w:r>
      <w:r w:rsidR="003522C2" w:rsidRPr="00E47DAC">
        <w:rPr>
          <w:rFonts w:ascii="Times New Roman" w:eastAsia="Calibri" w:hAnsi="Times New Roman" w:cs="Times New Roman"/>
          <w:i/>
          <w:sz w:val="24"/>
          <w:szCs w:val="24"/>
        </w:rPr>
        <w:t xml:space="preserve"> &amp; Associates, </w:t>
      </w:r>
      <w:r w:rsidR="000A1736" w:rsidRPr="00E47DAC">
        <w:rPr>
          <w:rFonts w:ascii="Times New Roman" w:eastAsia="Calibri" w:hAnsi="Times New Roman" w:cs="Times New Roman"/>
          <w:sz w:val="24"/>
          <w:szCs w:val="24"/>
        </w:rPr>
        <w:t>appellant’s</w:t>
      </w:r>
      <w:r w:rsidR="003522C2" w:rsidRPr="00E47DAC">
        <w:rPr>
          <w:rFonts w:ascii="Times New Roman" w:eastAsia="Calibri" w:hAnsi="Times New Roman" w:cs="Times New Roman"/>
          <w:sz w:val="24"/>
          <w:szCs w:val="24"/>
        </w:rPr>
        <w:t xml:space="preserve"> legal practitioners</w:t>
      </w:r>
    </w:p>
    <w:p w:rsidR="003522C2" w:rsidRPr="00E47DAC" w:rsidRDefault="003522C2" w:rsidP="000A1736">
      <w:pPr>
        <w:spacing w:after="0" w:line="480" w:lineRule="auto"/>
        <w:jc w:val="both"/>
        <w:rPr>
          <w:rFonts w:ascii="Times New Roman" w:eastAsia="Calibri" w:hAnsi="Times New Roman" w:cs="Times New Roman"/>
          <w:i/>
          <w:sz w:val="24"/>
          <w:szCs w:val="24"/>
        </w:rPr>
      </w:pPr>
      <w:r w:rsidRPr="00E47DAC">
        <w:rPr>
          <w:rFonts w:ascii="Times New Roman" w:eastAsia="Calibri" w:hAnsi="Times New Roman" w:cs="Times New Roman"/>
          <w:i/>
          <w:sz w:val="24"/>
          <w:szCs w:val="24"/>
        </w:rPr>
        <w:t>Gill, Godlonton &amp; Gerrans, r</w:t>
      </w:r>
      <w:r w:rsidRPr="00E47DAC">
        <w:rPr>
          <w:rFonts w:ascii="Times New Roman" w:eastAsia="Calibri" w:hAnsi="Times New Roman" w:cs="Times New Roman"/>
          <w:sz w:val="24"/>
          <w:szCs w:val="24"/>
        </w:rPr>
        <w:t>espondent’s legal practitioners</w:t>
      </w:r>
    </w:p>
    <w:p w:rsidR="003522C2" w:rsidRPr="00E47DAC" w:rsidRDefault="003522C2" w:rsidP="003522C2">
      <w:pPr>
        <w:spacing w:line="360" w:lineRule="auto"/>
        <w:jc w:val="both"/>
        <w:rPr>
          <w:rFonts w:ascii="Times New Roman" w:hAnsi="Times New Roman" w:cs="Times New Roman"/>
          <w:b/>
          <w:sz w:val="24"/>
          <w:szCs w:val="24"/>
        </w:rPr>
      </w:pPr>
    </w:p>
    <w:sectPr w:rsidR="003522C2" w:rsidRPr="00E47DA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B0A" w:rsidRDefault="00796B0A" w:rsidP="000A1284">
      <w:pPr>
        <w:spacing w:after="0" w:line="240" w:lineRule="auto"/>
      </w:pPr>
      <w:r>
        <w:separator/>
      </w:r>
    </w:p>
  </w:endnote>
  <w:endnote w:type="continuationSeparator" w:id="0">
    <w:p w:rsidR="00796B0A" w:rsidRDefault="00796B0A" w:rsidP="000A1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B0A" w:rsidRDefault="00796B0A" w:rsidP="000A1284">
      <w:pPr>
        <w:spacing w:after="0" w:line="240" w:lineRule="auto"/>
      </w:pPr>
      <w:r>
        <w:separator/>
      </w:r>
    </w:p>
  </w:footnote>
  <w:footnote w:type="continuationSeparator" w:id="0">
    <w:p w:rsidR="00796B0A" w:rsidRDefault="00796B0A" w:rsidP="000A1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90F" w:rsidRDefault="0014076E">
    <w:pPr>
      <w:pStyle w:val="Header"/>
    </w:pPr>
    <w:r>
      <w:rPr>
        <w:noProof/>
        <w:lang w:val="en-ZA" w:eastAsia="en-ZA"/>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76E" w:rsidRPr="00E47DAC" w:rsidRDefault="0014076E">
                          <w:pPr>
                            <w:spacing w:after="0" w:line="240" w:lineRule="auto"/>
                            <w:jc w:val="right"/>
                            <w:rPr>
                              <w:rFonts w:ascii="Times New Roman" w:hAnsi="Times New Roman" w:cs="Times New Roman"/>
                              <w:b/>
                              <w:noProof/>
                              <w:sz w:val="24"/>
                              <w:szCs w:val="24"/>
                            </w:rPr>
                          </w:pPr>
                          <w:r w:rsidRPr="00E47DAC">
                            <w:rPr>
                              <w:rFonts w:ascii="Times New Roman" w:hAnsi="Times New Roman" w:cs="Times New Roman"/>
                              <w:b/>
                              <w:noProof/>
                              <w:sz w:val="24"/>
                              <w:szCs w:val="24"/>
                            </w:rPr>
                            <w:t xml:space="preserve">Judgment No. SC </w:t>
                          </w:r>
                          <w:r w:rsidR="00A45C51">
                            <w:rPr>
                              <w:rFonts w:ascii="Times New Roman" w:hAnsi="Times New Roman" w:cs="Times New Roman"/>
                              <w:b/>
                              <w:noProof/>
                              <w:sz w:val="24"/>
                              <w:szCs w:val="24"/>
                            </w:rPr>
                            <w:t>97</w:t>
                          </w:r>
                          <w:r w:rsidRPr="00E47DAC">
                            <w:rPr>
                              <w:rFonts w:ascii="Times New Roman" w:hAnsi="Times New Roman" w:cs="Times New Roman"/>
                              <w:b/>
                              <w:noProof/>
                              <w:sz w:val="24"/>
                              <w:szCs w:val="24"/>
                            </w:rPr>
                            <w:t>/21</w:t>
                          </w:r>
                        </w:p>
                        <w:p w:rsidR="0014076E" w:rsidRPr="00E47DAC" w:rsidRDefault="0014076E">
                          <w:pPr>
                            <w:spacing w:after="0" w:line="240" w:lineRule="auto"/>
                            <w:jc w:val="right"/>
                            <w:rPr>
                              <w:rFonts w:ascii="Times New Roman" w:hAnsi="Times New Roman" w:cs="Times New Roman"/>
                              <w:b/>
                              <w:noProof/>
                              <w:sz w:val="24"/>
                              <w:szCs w:val="24"/>
                            </w:rPr>
                          </w:pPr>
                          <w:r w:rsidRPr="00E47DAC">
                            <w:rPr>
                              <w:rFonts w:ascii="Times New Roman" w:hAnsi="Times New Roman" w:cs="Times New Roman"/>
                              <w:b/>
                              <w:noProof/>
                              <w:sz w:val="24"/>
                              <w:szCs w:val="24"/>
                            </w:rPr>
                            <w:t>Civil Appeal No. SC 652/18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4076E" w:rsidRPr="00E47DAC" w:rsidRDefault="0014076E">
                    <w:pPr>
                      <w:spacing w:after="0" w:line="240" w:lineRule="auto"/>
                      <w:jc w:val="right"/>
                      <w:rPr>
                        <w:rFonts w:ascii="Times New Roman" w:hAnsi="Times New Roman" w:cs="Times New Roman"/>
                        <w:b/>
                        <w:noProof/>
                        <w:sz w:val="24"/>
                        <w:szCs w:val="24"/>
                      </w:rPr>
                    </w:pPr>
                    <w:r w:rsidRPr="00E47DAC">
                      <w:rPr>
                        <w:rFonts w:ascii="Times New Roman" w:hAnsi="Times New Roman" w:cs="Times New Roman"/>
                        <w:b/>
                        <w:noProof/>
                        <w:sz w:val="24"/>
                        <w:szCs w:val="24"/>
                      </w:rPr>
                      <w:t xml:space="preserve">Judgment No. SC </w:t>
                    </w:r>
                    <w:r w:rsidR="00A45C51">
                      <w:rPr>
                        <w:rFonts w:ascii="Times New Roman" w:hAnsi="Times New Roman" w:cs="Times New Roman"/>
                        <w:b/>
                        <w:noProof/>
                        <w:sz w:val="24"/>
                        <w:szCs w:val="24"/>
                      </w:rPr>
                      <w:t>97</w:t>
                    </w:r>
                    <w:r w:rsidRPr="00E47DAC">
                      <w:rPr>
                        <w:rFonts w:ascii="Times New Roman" w:hAnsi="Times New Roman" w:cs="Times New Roman"/>
                        <w:b/>
                        <w:noProof/>
                        <w:sz w:val="24"/>
                        <w:szCs w:val="24"/>
                      </w:rPr>
                      <w:t>/21</w:t>
                    </w:r>
                  </w:p>
                  <w:p w:rsidR="0014076E" w:rsidRPr="00E47DAC" w:rsidRDefault="0014076E">
                    <w:pPr>
                      <w:spacing w:after="0" w:line="240" w:lineRule="auto"/>
                      <w:jc w:val="right"/>
                      <w:rPr>
                        <w:rFonts w:ascii="Times New Roman" w:hAnsi="Times New Roman" w:cs="Times New Roman"/>
                        <w:b/>
                        <w:noProof/>
                        <w:sz w:val="24"/>
                        <w:szCs w:val="24"/>
                      </w:rPr>
                    </w:pPr>
                    <w:r w:rsidRPr="00E47DAC">
                      <w:rPr>
                        <w:rFonts w:ascii="Times New Roman" w:hAnsi="Times New Roman" w:cs="Times New Roman"/>
                        <w:b/>
                        <w:noProof/>
                        <w:sz w:val="24"/>
                        <w:szCs w:val="24"/>
                      </w:rPr>
                      <w:t>Civil Appeal No. SC 652/18</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4076E" w:rsidRDefault="0014076E">
                          <w:pPr>
                            <w:spacing w:after="0" w:line="240" w:lineRule="auto"/>
                            <w:rPr>
                              <w:color w:val="FFFFFF" w:themeColor="background1"/>
                            </w:rPr>
                          </w:pPr>
                          <w:r>
                            <w:fldChar w:fldCharType="begin"/>
                          </w:r>
                          <w:r>
                            <w:instrText xml:space="preserve"> PAGE   \* MERGEFORMAT </w:instrText>
                          </w:r>
                          <w:r>
                            <w:fldChar w:fldCharType="separate"/>
                          </w:r>
                          <w:r w:rsidR="002740A8" w:rsidRPr="002740A8">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14076E" w:rsidRDefault="0014076E">
                    <w:pPr>
                      <w:spacing w:after="0" w:line="240" w:lineRule="auto"/>
                      <w:rPr>
                        <w:color w:val="FFFFFF" w:themeColor="background1"/>
                      </w:rPr>
                    </w:pPr>
                    <w:r>
                      <w:fldChar w:fldCharType="begin"/>
                    </w:r>
                    <w:r>
                      <w:instrText xml:space="preserve"> PAGE   \* MERGEFORMAT </w:instrText>
                    </w:r>
                    <w:r>
                      <w:fldChar w:fldCharType="separate"/>
                    </w:r>
                    <w:r w:rsidR="002740A8" w:rsidRPr="002740A8">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71484"/>
    <w:multiLevelType w:val="hybridMultilevel"/>
    <w:tmpl w:val="A1B2CAB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A369F"/>
    <w:multiLevelType w:val="hybridMultilevel"/>
    <w:tmpl w:val="CED445A0"/>
    <w:lvl w:ilvl="0" w:tplc="79229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229B1"/>
    <w:multiLevelType w:val="hybridMultilevel"/>
    <w:tmpl w:val="4B14B396"/>
    <w:lvl w:ilvl="0" w:tplc="62281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B6E37"/>
    <w:multiLevelType w:val="hybridMultilevel"/>
    <w:tmpl w:val="12744CE8"/>
    <w:lvl w:ilvl="0" w:tplc="13BC991A">
      <w:start w:val="1"/>
      <w:numFmt w:val="lowerLetter"/>
      <w:lvlText w:val="(%1)"/>
      <w:lvlJc w:val="left"/>
      <w:pPr>
        <w:ind w:left="1440" w:hanging="360"/>
      </w:pPr>
      <w:rPr>
        <w:rFonts w:hint="default"/>
      </w:rPr>
    </w:lvl>
    <w:lvl w:ilvl="1" w:tplc="30090019">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737052FF"/>
    <w:multiLevelType w:val="hybridMultilevel"/>
    <w:tmpl w:val="AD308BC0"/>
    <w:lvl w:ilvl="0" w:tplc="3009000F">
      <w:start w:val="1"/>
      <w:numFmt w:val="decimal"/>
      <w:lvlText w:val="%1."/>
      <w:lvlJc w:val="left"/>
      <w:pPr>
        <w:ind w:left="1440" w:hanging="360"/>
      </w:pPr>
    </w:lvl>
    <w:lvl w:ilvl="1" w:tplc="30090019">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5" w15:restartNumberingAfterBreak="0">
    <w:nsid w:val="73F545AE"/>
    <w:multiLevelType w:val="hybridMultilevel"/>
    <w:tmpl w:val="15385D24"/>
    <w:lvl w:ilvl="0" w:tplc="81EE10C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13"/>
    <w:rsid w:val="00003487"/>
    <w:rsid w:val="00010B94"/>
    <w:rsid w:val="00024037"/>
    <w:rsid w:val="00025C59"/>
    <w:rsid w:val="0002660C"/>
    <w:rsid w:val="000478C1"/>
    <w:rsid w:val="0005601C"/>
    <w:rsid w:val="00071C1B"/>
    <w:rsid w:val="00077930"/>
    <w:rsid w:val="000829A0"/>
    <w:rsid w:val="0008628C"/>
    <w:rsid w:val="00086C32"/>
    <w:rsid w:val="00092C13"/>
    <w:rsid w:val="000A1284"/>
    <w:rsid w:val="000A1736"/>
    <w:rsid w:val="000A5EB5"/>
    <w:rsid w:val="000A776C"/>
    <w:rsid w:val="000B03B0"/>
    <w:rsid w:val="000B21F0"/>
    <w:rsid w:val="000C5FBB"/>
    <w:rsid w:val="000D2596"/>
    <w:rsid w:val="000D4F35"/>
    <w:rsid w:val="000E6751"/>
    <w:rsid w:val="000F2C16"/>
    <w:rsid w:val="000F3364"/>
    <w:rsid w:val="000F55E1"/>
    <w:rsid w:val="001027EB"/>
    <w:rsid w:val="00103560"/>
    <w:rsid w:val="00107B17"/>
    <w:rsid w:val="00115123"/>
    <w:rsid w:val="00120898"/>
    <w:rsid w:val="00122143"/>
    <w:rsid w:val="00131A86"/>
    <w:rsid w:val="001343E9"/>
    <w:rsid w:val="0014076E"/>
    <w:rsid w:val="001438C8"/>
    <w:rsid w:val="00144D2D"/>
    <w:rsid w:val="00152D76"/>
    <w:rsid w:val="001722E6"/>
    <w:rsid w:val="00184F12"/>
    <w:rsid w:val="00192CA9"/>
    <w:rsid w:val="0019493E"/>
    <w:rsid w:val="00196556"/>
    <w:rsid w:val="001A36E5"/>
    <w:rsid w:val="001C6166"/>
    <w:rsid w:val="001D5DCE"/>
    <w:rsid w:val="001E2C91"/>
    <w:rsid w:val="001E741E"/>
    <w:rsid w:val="001F35E0"/>
    <w:rsid w:val="002036B4"/>
    <w:rsid w:val="00216197"/>
    <w:rsid w:val="002268AA"/>
    <w:rsid w:val="002325E9"/>
    <w:rsid w:val="00232B58"/>
    <w:rsid w:val="0023784F"/>
    <w:rsid w:val="00254063"/>
    <w:rsid w:val="002558AA"/>
    <w:rsid w:val="0025590F"/>
    <w:rsid w:val="00265EC3"/>
    <w:rsid w:val="00273390"/>
    <w:rsid w:val="002740A8"/>
    <w:rsid w:val="00294EAE"/>
    <w:rsid w:val="00294F3B"/>
    <w:rsid w:val="002950D6"/>
    <w:rsid w:val="002A4EBA"/>
    <w:rsid w:val="002A5ABD"/>
    <w:rsid w:val="002B0215"/>
    <w:rsid w:val="002B627C"/>
    <w:rsid w:val="002B759C"/>
    <w:rsid w:val="002D2F80"/>
    <w:rsid w:val="00306DAD"/>
    <w:rsid w:val="00314F6C"/>
    <w:rsid w:val="0032567D"/>
    <w:rsid w:val="003522C2"/>
    <w:rsid w:val="0035313A"/>
    <w:rsid w:val="00353C75"/>
    <w:rsid w:val="003555C6"/>
    <w:rsid w:val="0036263E"/>
    <w:rsid w:val="00363117"/>
    <w:rsid w:val="00364ACC"/>
    <w:rsid w:val="003662FC"/>
    <w:rsid w:val="00373857"/>
    <w:rsid w:val="00377FD3"/>
    <w:rsid w:val="00380342"/>
    <w:rsid w:val="00380FD6"/>
    <w:rsid w:val="00386876"/>
    <w:rsid w:val="00390F1D"/>
    <w:rsid w:val="0039355F"/>
    <w:rsid w:val="003A2FBE"/>
    <w:rsid w:val="003A3BFF"/>
    <w:rsid w:val="003A4A13"/>
    <w:rsid w:val="003B6B7B"/>
    <w:rsid w:val="003C1A69"/>
    <w:rsid w:val="003E0ECC"/>
    <w:rsid w:val="003E7C1F"/>
    <w:rsid w:val="00412E18"/>
    <w:rsid w:val="00414EFE"/>
    <w:rsid w:val="00421B28"/>
    <w:rsid w:val="004250D6"/>
    <w:rsid w:val="004279EF"/>
    <w:rsid w:val="004312B6"/>
    <w:rsid w:val="00434743"/>
    <w:rsid w:val="00435D21"/>
    <w:rsid w:val="00450616"/>
    <w:rsid w:val="004541CE"/>
    <w:rsid w:val="00472363"/>
    <w:rsid w:val="0047576B"/>
    <w:rsid w:val="00480E90"/>
    <w:rsid w:val="0049238D"/>
    <w:rsid w:val="004B5B45"/>
    <w:rsid w:val="004C5C24"/>
    <w:rsid w:val="004C6D59"/>
    <w:rsid w:val="004D00C3"/>
    <w:rsid w:val="004E1A2D"/>
    <w:rsid w:val="004F1CB9"/>
    <w:rsid w:val="005142CE"/>
    <w:rsid w:val="0051434B"/>
    <w:rsid w:val="00516B85"/>
    <w:rsid w:val="00521FDF"/>
    <w:rsid w:val="00543AC4"/>
    <w:rsid w:val="0056365D"/>
    <w:rsid w:val="005636C9"/>
    <w:rsid w:val="00574828"/>
    <w:rsid w:val="005873DB"/>
    <w:rsid w:val="005960CE"/>
    <w:rsid w:val="005967A7"/>
    <w:rsid w:val="005D11A4"/>
    <w:rsid w:val="005D146D"/>
    <w:rsid w:val="005D1FD5"/>
    <w:rsid w:val="005F3BE8"/>
    <w:rsid w:val="005F496A"/>
    <w:rsid w:val="005F6512"/>
    <w:rsid w:val="005F6C13"/>
    <w:rsid w:val="005F778D"/>
    <w:rsid w:val="00604F0E"/>
    <w:rsid w:val="00612767"/>
    <w:rsid w:val="00615DC7"/>
    <w:rsid w:val="0062368A"/>
    <w:rsid w:val="00627090"/>
    <w:rsid w:val="00631902"/>
    <w:rsid w:val="006609BC"/>
    <w:rsid w:val="006637BF"/>
    <w:rsid w:val="006947C1"/>
    <w:rsid w:val="006A0893"/>
    <w:rsid w:val="006A50E7"/>
    <w:rsid w:val="006A58F6"/>
    <w:rsid w:val="006B275F"/>
    <w:rsid w:val="006B73E4"/>
    <w:rsid w:val="006B7FAB"/>
    <w:rsid w:val="006C405F"/>
    <w:rsid w:val="006C5B9B"/>
    <w:rsid w:val="006C69CA"/>
    <w:rsid w:val="006F124B"/>
    <w:rsid w:val="006F1387"/>
    <w:rsid w:val="006F7E15"/>
    <w:rsid w:val="00703DB7"/>
    <w:rsid w:val="00706C6F"/>
    <w:rsid w:val="00710A1C"/>
    <w:rsid w:val="00724C63"/>
    <w:rsid w:val="0072504B"/>
    <w:rsid w:val="0072613F"/>
    <w:rsid w:val="00727A07"/>
    <w:rsid w:val="007304D4"/>
    <w:rsid w:val="00752F1B"/>
    <w:rsid w:val="00752F50"/>
    <w:rsid w:val="00753825"/>
    <w:rsid w:val="007700E8"/>
    <w:rsid w:val="00784DA3"/>
    <w:rsid w:val="007903D1"/>
    <w:rsid w:val="00793E14"/>
    <w:rsid w:val="00795DA1"/>
    <w:rsid w:val="00796B0A"/>
    <w:rsid w:val="007A19C1"/>
    <w:rsid w:val="007B4852"/>
    <w:rsid w:val="007E5099"/>
    <w:rsid w:val="007F3095"/>
    <w:rsid w:val="007F4372"/>
    <w:rsid w:val="00804F39"/>
    <w:rsid w:val="00806607"/>
    <w:rsid w:val="00811216"/>
    <w:rsid w:val="00813BB5"/>
    <w:rsid w:val="008169C4"/>
    <w:rsid w:val="00822BC7"/>
    <w:rsid w:val="008257F4"/>
    <w:rsid w:val="00834FB0"/>
    <w:rsid w:val="00842F7A"/>
    <w:rsid w:val="00851359"/>
    <w:rsid w:val="00856494"/>
    <w:rsid w:val="00874285"/>
    <w:rsid w:val="00874812"/>
    <w:rsid w:val="0088376E"/>
    <w:rsid w:val="00890698"/>
    <w:rsid w:val="008A1CBE"/>
    <w:rsid w:val="008C472C"/>
    <w:rsid w:val="008D0910"/>
    <w:rsid w:val="008E0737"/>
    <w:rsid w:val="008F12A0"/>
    <w:rsid w:val="00900BF7"/>
    <w:rsid w:val="00902941"/>
    <w:rsid w:val="0090470B"/>
    <w:rsid w:val="00904A83"/>
    <w:rsid w:val="00910BDC"/>
    <w:rsid w:val="00914D87"/>
    <w:rsid w:val="00930FF1"/>
    <w:rsid w:val="009310AE"/>
    <w:rsid w:val="00962297"/>
    <w:rsid w:val="00965121"/>
    <w:rsid w:val="00972EA2"/>
    <w:rsid w:val="009744D5"/>
    <w:rsid w:val="00991D35"/>
    <w:rsid w:val="00993F23"/>
    <w:rsid w:val="00994047"/>
    <w:rsid w:val="009C4347"/>
    <w:rsid w:val="009D1EF2"/>
    <w:rsid w:val="009D2DCE"/>
    <w:rsid w:val="009D7DA4"/>
    <w:rsid w:val="009E568C"/>
    <w:rsid w:val="009F0085"/>
    <w:rsid w:val="009F04C3"/>
    <w:rsid w:val="00A006B4"/>
    <w:rsid w:val="00A06265"/>
    <w:rsid w:val="00A0729C"/>
    <w:rsid w:val="00A13635"/>
    <w:rsid w:val="00A14CDC"/>
    <w:rsid w:val="00A16504"/>
    <w:rsid w:val="00A177AB"/>
    <w:rsid w:val="00A253F2"/>
    <w:rsid w:val="00A45C51"/>
    <w:rsid w:val="00A477D0"/>
    <w:rsid w:val="00A57DE8"/>
    <w:rsid w:val="00A85FC3"/>
    <w:rsid w:val="00A864DC"/>
    <w:rsid w:val="00AA2229"/>
    <w:rsid w:val="00AA7527"/>
    <w:rsid w:val="00AC74A5"/>
    <w:rsid w:val="00AC7591"/>
    <w:rsid w:val="00AD0C5A"/>
    <w:rsid w:val="00AE1082"/>
    <w:rsid w:val="00AF1E88"/>
    <w:rsid w:val="00AF3E06"/>
    <w:rsid w:val="00B028FE"/>
    <w:rsid w:val="00B05045"/>
    <w:rsid w:val="00B26080"/>
    <w:rsid w:val="00B349EB"/>
    <w:rsid w:val="00B46E02"/>
    <w:rsid w:val="00B545E3"/>
    <w:rsid w:val="00B5551E"/>
    <w:rsid w:val="00B66C6D"/>
    <w:rsid w:val="00B70A2E"/>
    <w:rsid w:val="00B716AA"/>
    <w:rsid w:val="00B722AD"/>
    <w:rsid w:val="00B73713"/>
    <w:rsid w:val="00B76422"/>
    <w:rsid w:val="00B77C12"/>
    <w:rsid w:val="00B80963"/>
    <w:rsid w:val="00B8242B"/>
    <w:rsid w:val="00B8508F"/>
    <w:rsid w:val="00B9188F"/>
    <w:rsid w:val="00BA3C79"/>
    <w:rsid w:val="00BA4911"/>
    <w:rsid w:val="00BD0AB7"/>
    <w:rsid w:val="00BD3672"/>
    <w:rsid w:val="00BE503D"/>
    <w:rsid w:val="00BF0332"/>
    <w:rsid w:val="00BF586E"/>
    <w:rsid w:val="00BF7777"/>
    <w:rsid w:val="00C00D75"/>
    <w:rsid w:val="00C22283"/>
    <w:rsid w:val="00C242F8"/>
    <w:rsid w:val="00C33A5E"/>
    <w:rsid w:val="00C67BFA"/>
    <w:rsid w:val="00C7603A"/>
    <w:rsid w:val="00C76EFD"/>
    <w:rsid w:val="00C86A9C"/>
    <w:rsid w:val="00C95417"/>
    <w:rsid w:val="00CE0F3E"/>
    <w:rsid w:val="00CE419B"/>
    <w:rsid w:val="00CF0122"/>
    <w:rsid w:val="00CF2A69"/>
    <w:rsid w:val="00D002A4"/>
    <w:rsid w:val="00D136F7"/>
    <w:rsid w:val="00D27398"/>
    <w:rsid w:val="00D27C5A"/>
    <w:rsid w:val="00D309BD"/>
    <w:rsid w:val="00D32AA9"/>
    <w:rsid w:val="00D44984"/>
    <w:rsid w:val="00D52C57"/>
    <w:rsid w:val="00D55653"/>
    <w:rsid w:val="00D56521"/>
    <w:rsid w:val="00D73BED"/>
    <w:rsid w:val="00D779A4"/>
    <w:rsid w:val="00D811AF"/>
    <w:rsid w:val="00D92D93"/>
    <w:rsid w:val="00D9443C"/>
    <w:rsid w:val="00DB39CD"/>
    <w:rsid w:val="00DB7B1D"/>
    <w:rsid w:val="00DC2E95"/>
    <w:rsid w:val="00DD5268"/>
    <w:rsid w:val="00DD6946"/>
    <w:rsid w:val="00DE108D"/>
    <w:rsid w:val="00DE5B71"/>
    <w:rsid w:val="00DF25B5"/>
    <w:rsid w:val="00DF66A3"/>
    <w:rsid w:val="00E11FDD"/>
    <w:rsid w:val="00E1454C"/>
    <w:rsid w:val="00E2097F"/>
    <w:rsid w:val="00E47DAC"/>
    <w:rsid w:val="00E61CE5"/>
    <w:rsid w:val="00E722D9"/>
    <w:rsid w:val="00E84340"/>
    <w:rsid w:val="00E93B18"/>
    <w:rsid w:val="00EB422A"/>
    <w:rsid w:val="00EC4893"/>
    <w:rsid w:val="00ED3D36"/>
    <w:rsid w:val="00EE040F"/>
    <w:rsid w:val="00EE68A6"/>
    <w:rsid w:val="00EE68F5"/>
    <w:rsid w:val="00F049ED"/>
    <w:rsid w:val="00F11B89"/>
    <w:rsid w:val="00F360C3"/>
    <w:rsid w:val="00F4261D"/>
    <w:rsid w:val="00F67AA2"/>
    <w:rsid w:val="00F73B24"/>
    <w:rsid w:val="00F76573"/>
    <w:rsid w:val="00F90A46"/>
    <w:rsid w:val="00F94393"/>
    <w:rsid w:val="00F97266"/>
    <w:rsid w:val="00FA593F"/>
    <w:rsid w:val="00FB15D3"/>
    <w:rsid w:val="00FB43CE"/>
    <w:rsid w:val="00FB52C5"/>
    <w:rsid w:val="00FE6A7E"/>
    <w:rsid w:val="00FF571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521BF9-E231-3842-A284-9AA3545B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2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284"/>
  </w:style>
  <w:style w:type="paragraph" w:styleId="Footer">
    <w:name w:val="footer"/>
    <w:basedOn w:val="Normal"/>
    <w:link w:val="FooterChar"/>
    <w:uiPriority w:val="99"/>
    <w:unhideWhenUsed/>
    <w:rsid w:val="000A12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284"/>
  </w:style>
  <w:style w:type="paragraph" w:styleId="BalloonText">
    <w:name w:val="Balloon Text"/>
    <w:basedOn w:val="Normal"/>
    <w:link w:val="BalloonTextChar"/>
    <w:uiPriority w:val="99"/>
    <w:semiHidden/>
    <w:unhideWhenUsed/>
    <w:rsid w:val="00255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90F"/>
    <w:rPr>
      <w:rFonts w:ascii="Tahoma" w:hAnsi="Tahoma" w:cs="Tahoma"/>
      <w:sz w:val="16"/>
      <w:szCs w:val="16"/>
    </w:rPr>
  </w:style>
  <w:style w:type="paragraph" w:styleId="ListParagraph">
    <w:name w:val="List Paragraph"/>
    <w:basedOn w:val="Normal"/>
    <w:uiPriority w:val="34"/>
    <w:qFormat/>
    <w:rsid w:val="00631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0308">
      <w:bodyDiv w:val="1"/>
      <w:marLeft w:val="0"/>
      <w:marRight w:val="0"/>
      <w:marTop w:val="0"/>
      <w:marBottom w:val="0"/>
      <w:divBdr>
        <w:top w:val="none" w:sz="0" w:space="0" w:color="auto"/>
        <w:left w:val="none" w:sz="0" w:space="0" w:color="auto"/>
        <w:bottom w:val="none" w:sz="0" w:space="0" w:color="auto"/>
        <w:right w:val="none" w:sz="0" w:space="0" w:color="auto"/>
      </w:divBdr>
    </w:div>
    <w:div w:id="192229616">
      <w:bodyDiv w:val="1"/>
      <w:marLeft w:val="0"/>
      <w:marRight w:val="0"/>
      <w:marTop w:val="0"/>
      <w:marBottom w:val="0"/>
      <w:divBdr>
        <w:top w:val="none" w:sz="0" w:space="0" w:color="auto"/>
        <w:left w:val="none" w:sz="0" w:space="0" w:color="auto"/>
        <w:bottom w:val="none" w:sz="0" w:space="0" w:color="auto"/>
        <w:right w:val="none" w:sz="0" w:space="0" w:color="auto"/>
      </w:divBdr>
    </w:div>
    <w:div w:id="339890460">
      <w:bodyDiv w:val="1"/>
      <w:marLeft w:val="0"/>
      <w:marRight w:val="0"/>
      <w:marTop w:val="0"/>
      <w:marBottom w:val="0"/>
      <w:divBdr>
        <w:top w:val="none" w:sz="0" w:space="0" w:color="auto"/>
        <w:left w:val="none" w:sz="0" w:space="0" w:color="auto"/>
        <w:bottom w:val="none" w:sz="0" w:space="0" w:color="auto"/>
        <w:right w:val="none" w:sz="0" w:space="0" w:color="auto"/>
      </w:divBdr>
    </w:div>
    <w:div w:id="774591131">
      <w:bodyDiv w:val="1"/>
      <w:marLeft w:val="0"/>
      <w:marRight w:val="0"/>
      <w:marTop w:val="0"/>
      <w:marBottom w:val="0"/>
      <w:divBdr>
        <w:top w:val="none" w:sz="0" w:space="0" w:color="auto"/>
        <w:left w:val="none" w:sz="0" w:space="0" w:color="auto"/>
        <w:bottom w:val="none" w:sz="0" w:space="0" w:color="auto"/>
        <w:right w:val="none" w:sz="0" w:space="0" w:color="auto"/>
      </w:divBdr>
    </w:div>
    <w:div w:id="889657669">
      <w:bodyDiv w:val="1"/>
      <w:marLeft w:val="0"/>
      <w:marRight w:val="0"/>
      <w:marTop w:val="0"/>
      <w:marBottom w:val="0"/>
      <w:divBdr>
        <w:top w:val="none" w:sz="0" w:space="0" w:color="auto"/>
        <w:left w:val="none" w:sz="0" w:space="0" w:color="auto"/>
        <w:bottom w:val="none" w:sz="0" w:space="0" w:color="auto"/>
        <w:right w:val="none" w:sz="0" w:space="0" w:color="auto"/>
      </w:divBdr>
    </w:div>
    <w:div w:id="1458255029">
      <w:bodyDiv w:val="1"/>
      <w:marLeft w:val="0"/>
      <w:marRight w:val="0"/>
      <w:marTop w:val="0"/>
      <w:marBottom w:val="0"/>
      <w:divBdr>
        <w:top w:val="none" w:sz="0" w:space="0" w:color="auto"/>
        <w:left w:val="none" w:sz="0" w:space="0" w:color="auto"/>
        <w:bottom w:val="none" w:sz="0" w:space="0" w:color="auto"/>
        <w:right w:val="none" w:sz="0" w:space="0" w:color="auto"/>
      </w:divBdr>
    </w:div>
    <w:div w:id="195343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60A57-C066-494A-8901-3275DE877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makelo</dc:creator>
  <cp:lastModifiedBy>user</cp:lastModifiedBy>
  <cp:revision>2</cp:revision>
  <cp:lastPrinted>2021-09-16T11:10:00Z</cp:lastPrinted>
  <dcterms:created xsi:type="dcterms:W3CDTF">2021-10-04T17:44:00Z</dcterms:created>
  <dcterms:modified xsi:type="dcterms:W3CDTF">2021-10-04T17:44:00Z</dcterms:modified>
</cp:coreProperties>
</file>