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03" w:rsidRPr="001356BB" w:rsidRDefault="00212C72" w:rsidP="001356BB">
      <w:pPr>
        <w:tabs>
          <w:tab w:val="left" w:pos="972"/>
        </w:tabs>
        <w:spacing w:after="0" w:line="480" w:lineRule="auto"/>
        <w:jc w:val="both"/>
        <w:rPr>
          <w:rFonts w:ascii="Times New Roman" w:hAnsi="Times New Roman" w:cs="Times New Roman"/>
          <w:b/>
          <w:sz w:val="24"/>
          <w:szCs w:val="24"/>
          <w:u w:val="single"/>
        </w:rPr>
      </w:pPr>
      <w:r w:rsidRPr="00B82BD7">
        <w:rPr>
          <w:rFonts w:ascii="Times New Roman" w:hAnsi="Times New Roman" w:cs="Times New Roman"/>
          <w:b/>
          <w:sz w:val="24"/>
          <w:szCs w:val="24"/>
          <w:u w:val="single"/>
        </w:rPr>
        <w:t>DISTRIBUTABLE (105)</w:t>
      </w:r>
      <w:bookmarkStart w:id="0" w:name="_GoBack"/>
      <w:bookmarkEnd w:id="0"/>
      <w:r w:rsidR="00A36F03" w:rsidRPr="00B82BD7">
        <w:rPr>
          <w:rFonts w:ascii="Times New Roman" w:hAnsi="Times New Roman" w:cs="Times New Roman"/>
          <w:b/>
          <w:sz w:val="24"/>
          <w:szCs w:val="24"/>
        </w:rPr>
        <w:tab/>
      </w:r>
    </w:p>
    <w:p w:rsidR="00A36F03" w:rsidRPr="00B82BD7" w:rsidRDefault="00A36F03" w:rsidP="00A36F03">
      <w:pPr>
        <w:tabs>
          <w:tab w:val="center" w:pos="4513"/>
          <w:tab w:val="right" w:pos="9026"/>
        </w:tabs>
        <w:spacing w:after="0" w:line="480" w:lineRule="auto"/>
        <w:rPr>
          <w:rFonts w:ascii="Times New Roman" w:hAnsi="Times New Roman" w:cs="Times New Roman"/>
          <w:b/>
          <w:sz w:val="24"/>
          <w:szCs w:val="24"/>
        </w:rPr>
      </w:pPr>
    </w:p>
    <w:p w:rsidR="00A36F03" w:rsidRPr="00B82BD7" w:rsidRDefault="00DE2D11" w:rsidP="00A36F03">
      <w:pPr>
        <w:tabs>
          <w:tab w:val="center" w:pos="4513"/>
          <w:tab w:val="right" w:pos="9026"/>
        </w:tabs>
        <w:spacing w:after="0" w:line="480" w:lineRule="auto"/>
        <w:jc w:val="center"/>
        <w:rPr>
          <w:rFonts w:ascii="Times New Roman" w:hAnsi="Times New Roman" w:cs="Times New Roman"/>
          <w:b/>
          <w:sz w:val="24"/>
          <w:szCs w:val="24"/>
        </w:rPr>
      </w:pPr>
      <w:r w:rsidRPr="00B82BD7">
        <w:rPr>
          <w:rFonts w:ascii="Times New Roman" w:hAnsi="Times New Roman" w:cs="Times New Roman"/>
          <w:b/>
          <w:sz w:val="24"/>
          <w:szCs w:val="24"/>
        </w:rPr>
        <w:t>VALENTINE T. MUSHAYAKURARA</w:t>
      </w:r>
    </w:p>
    <w:p w:rsidR="00A36F03" w:rsidRPr="00B82BD7" w:rsidRDefault="00A36F03" w:rsidP="00A36F03">
      <w:pPr>
        <w:spacing w:after="0" w:line="480" w:lineRule="auto"/>
        <w:jc w:val="center"/>
        <w:rPr>
          <w:rFonts w:ascii="Times New Roman" w:hAnsi="Times New Roman" w:cs="Times New Roman"/>
          <w:b/>
          <w:sz w:val="24"/>
          <w:szCs w:val="24"/>
        </w:rPr>
      </w:pPr>
      <w:proofErr w:type="gramStart"/>
      <w:r w:rsidRPr="00B82BD7">
        <w:rPr>
          <w:rFonts w:ascii="Times New Roman" w:hAnsi="Times New Roman" w:cs="Times New Roman"/>
          <w:b/>
          <w:sz w:val="24"/>
          <w:szCs w:val="24"/>
        </w:rPr>
        <w:t>v</w:t>
      </w:r>
      <w:proofErr w:type="gramEnd"/>
    </w:p>
    <w:p w:rsidR="00A36F03" w:rsidRPr="00B82BD7" w:rsidRDefault="00A36F03" w:rsidP="00A36F03">
      <w:pPr>
        <w:spacing w:after="0" w:line="480" w:lineRule="auto"/>
        <w:jc w:val="center"/>
        <w:rPr>
          <w:rFonts w:ascii="Times New Roman" w:hAnsi="Times New Roman" w:cs="Times New Roman"/>
          <w:b/>
          <w:sz w:val="24"/>
          <w:szCs w:val="24"/>
        </w:rPr>
      </w:pPr>
      <w:r w:rsidRPr="00B82BD7">
        <w:rPr>
          <w:rFonts w:ascii="Times New Roman" w:hAnsi="Times New Roman" w:cs="Times New Roman"/>
          <w:b/>
          <w:sz w:val="24"/>
          <w:szCs w:val="24"/>
        </w:rPr>
        <w:t>Z</w:t>
      </w:r>
      <w:r w:rsidR="00DE2D11" w:rsidRPr="00B82BD7">
        <w:rPr>
          <w:rFonts w:ascii="Times New Roman" w:hAnsi="Times New Roman" w:cs="Times New Roman"/>
          <w:b/>
          <w:sz w:val="24"/>
          <w:szCs w:val="24"/>
        </w:rPr>
        <w:t xml:space="preserve">IMBABWE LEAF TOBACCO </w:t>
      </w:r>
      <w:r w:rsidR="00CC747C" w:rsidRPr="00B82BD7">
        <w:rPr>
          <w:rFonts w:ascii="Times New Roman" w:hAnsi="Times New Roman" w:cs="Times New Roman"/>
          <w:b/>
          <w:sz w:val="24"/>
          <w:szCs w:val="24"/>
        </w:rPr>
        <w:t xml:space="preserve">COMPANY </w:t>
      </w:r>
      <w:r w:rsidR="00DE2D11" w:rsidRPr="00B82BD7">
        <w:rPr>
          <w:rFonts w:ascii="Times New Roman" w:hAnsi="Times New Roman" w:cs="Times New Roman"/>
          <w:b/>
          <w:sz w:val="24"/>
          <w:szCs w:val="24"/>
        </w:rPr>
        <w:t>(PRIVATE) LIMITED</w:t>
      </w:r>
    </w:p>
    <w:p w:rsidR="006A38B9" w:rsidRPr="00B82BD7" w:rsidRDefault="006A38B9" w:rsidP="00582E33">
      <w:pPr>
        <w:spacing w:after="0" w:line="240" w:lineRule="auto"/>
        <w:jc w:val="both"/>
        <w:rPr>
          <w:rFonts w:ascii="Times New Roman" w:hAnsi="Times New Roman" w:cs="Times New Roman"/>
          <w:b/>
          <w:sz w:val="24"/>
          <w:szCs w:val="24"/>
        </w:rPr>
      </w:pPr>
    </w:p>
    <w:p w:rsidR="00A36F03" w:rsidRPr="00B82BD7" w:rsidRDefault="00A36F03" w:rsidP="002344AD">
      <w:pPr>
        <w:pStyle w:val="NoSpacing"/>
        <w:rPr>
          <w:rFonts w:ascii="Times New Roman" w:hAnsi="Times New Roman" w:cs="Times New Roman"/>
          <w:b/>
          <w:sz w:val="24"/>
          <w:szCs w:val="24"/>
        </w:rPr>
      </w:pPr>
      <w:r w:rsidRPr="00B82BD7">
        <w:rPr>
          <w:rFonts w:ascii="Times New Roman" w:hAnsi="Times New Roman" w:cs="Times New Roman"/>
          <w:b/>
          <w:sz w:val="24"/>
          <w:szCs w:val="24"/>
        </w:rPr>
        <w:t>SUPREME COURT OF ZIMBABWE</w:t>
      </w:r>
    </w:p>
    <w:p w:rsidR="00A36F03" w:rsidRPr="00B82BD7" w:rsidRDefault="00DE2D11" w:rsidP="002344AD">
      <w:pPr>
        <w:pStyle w:val="NoSpacing"/>
        <w:rPr>
          <w:rFonts w:ascii="Times New Roman" w:hAnsi="Times New Roman" w:cs="Times New Roman"/>
          <w:b/>
          <w:sz w:val="24"/>
          <w:szCs w:val="24"/>
        </w:rPr>
      </w:pPr>
      <w:r w:rsidRPr="00B82BD7">
        <w:rPr>
          <w:rFonts w:ascii="Times New Roman" w:hAnsi="Times New Roman" w:cs="Times New Roman"/>
          <w:b/>
          <w:sz w:val="24"/>
          <w:szCs w:val="24"/>
        </w:rPr>
        <w:t>MALABA CJ, UCHENA JA &amp; CHIWESHE</w:t>
      </w:r>
      <w:r w:rsidR="00A36F03" w:rsidRPr="00B82BD7">
        <w:rPr>
          <w:rFonts w:ascii="Times New Roman" w:hAnsi="Times New Roman" w:cs="Times New Roman"/>
          <w:b/>
          <w:sz w:val="24"/>
          <w:szCs w:val="24"/>
        </w:rPr>
        <w:t xml:space="preserve"> </w:t>
      </w:r>
      <w:r w:rsidRPr="00B82BD7">
        <w:rPr>
          <w:rFonts w:ascii="Times New Roman" w:hAnsi="Times New Roman" w:cs="Times New Roman"/>
          <w:b/>
          <w:sz w:val="24"/>
          <w:szCs w:val="24"/>
        </w:rPr>
        <w:t>A</w:t>
      </w:r>
      <w:r w:rsidR="00A36F03" w:rsidRPr="00B82BD7">
        <w:rPr>
          <w:rFonts w:ascii="Times New Roman" w:hAnsi="Times New Roman" w:cs="Times New Roman"/>
          <w:b/>
          <w:sz w:val="24"/>
          <w:szCs w:val="24"/>
        </w:rPr>
        <w:t>JA</w:t>
      </w:r>
    </w:p>
    <w:p w:rsidR="00A36F03" w:rsidRPr="00B82BD7" w:rsidRDefault="00A36F03" w:rsidP="002344AD">
      <w:pPr>
        <w:pStyle w:val="NoSpacing"/>
        <w:rPr>
          <w:rFonts w:ascii="Times New Roman" w:hAnsi="Times New Roman" w:cs="Times New Roman"/>
          <w:b/>
          <w:sz w:val="24"/>
          <w:szCs w:val="24"/>
        </w:rPr>
      </w:pPr>
      <w:r w:rsidRPr="00B82BD7">
        <w:rPr>
          <w:rFonts w:ascii="Times New Roman" w:hAnsi="Times New Roman" w:cs="Times New Roman"/>
          <w:b/>
          <w:sz w:val="24"/>
          <w:szCs w:val="24"/>
        </w:rPr>
        <w:t xml:space="preserve">HARARE, </w:t>
      </w:r>
      <w:r w:rsidR="002344AD" w:rsidRPr="00B82BD7">
        <w:rPr>
          <w:rFonts w:ascii="Times New Roman" w:hAnsi="Times New Roman" w:cs="Times New Roman"/>
          <w:b/>
          <w:sz w:val="24"/>
          <w:szCs w:val="24"/>
        </w:rPr>
        <w:t>NOVEMBER 16, 2020</w:t>
      </w:r>
    </w:p>
    <w:p w:rsidR="00A36F03" w:rsidRPr="00B82BD7" w:rsidRDefault="00A36F03" w:rsidP="00A36F03">
      <w:pPr>
        <w:spacing w:after="0" w:line="480" w:lineRule="auto"/>
        <w:jc w:val="both"/>
        <w:rPr>
          <w:rFonts w:ascii="Times New Roman" w:hAnsi="Times New Roman" w:cs="Times New Roman"/>
          <w:sz w:val="24"/>
          <w:szCs w:val="24"/>
        </w:rPr>
      </w:pPr>
    </w:p>
    <w:p w:rsidR="004041B2" w:rsidRPr="00B82BD7" w:rsidRDefault="006E2992" w:rsidP="00A36F03">
      <w:pPr>
        <w:spacing w:after="0" w:line="480" w:lineRule="auto"/>
        <w:jc w:val="both"/>
        <w:rPr>
          <w:rFonts w:ascii="Times New Roman" w:hAnsi="Times New Roman" w:cs="Times New Roman"/>
          <w:sz w:val="24"/>
          <w:szCs w:val="24"/>
        </w:rPr>
      </w:pPr>
      <w:r w:rsidRPr="00B82BD7">
        <w:rPr>
          <w:rFonts w:ascii="Times New Roman" w:hAnsi="Times New Roman" w:cs="Times New Roman"/>
          <w:i/>
          <w:sz w:val="24"/>
          <w:szCs w:val="24"/>
        </w:rPr>
        <w:t xml:space="preserve">E. </w:t>
      </w:r>
      <w:proofErr w:type="spellStart"/>
      <w:r w:rsidR="004041B2" w:rsidRPr="00B82BD7">
        <w:rPr>
          <w:rFonts w:ascii="Times New Roman" w:hAnsi="Times New Roman" w:cs="Times New Roman"/>
          <w:i/>
          <w:sz w:val="24"/>
          <w:szCs w:val="24"/>
        </w:rPr>
        <w:t>Och</w:t>
      </w:r>
      <w:r w:rsidR="00593B5C" w:rsidRPr="00B82BD7">
        <w:rPr>
          <w:rFonts w:ascii="Times New Roman" w:hAnsi="Times New Roman" w:cs="Times New Roman"/>
          <w:i/>
          <w:sz w:val="24"/>
          <w:szCs w:val="24"/>
        </w:rPr>
        <w:t>a</w:t>
      </w:r>
      <w:r w:rsidRPr="00B82BD7">
        <w:rPr>
          <w:rFonts w:ascii="Times New Roman" w:hAnsi="Times New Roman" w:cs="Times New Roman"/>
          <w:i/>
          <w:sz w:val="24"/>
          <w:szCs w:val="24"/>
        </w:rPr>
        <w:t>mbe</w:t>
      </w:r>
      <w:r w:rsidR="004041B2" w:rsidRPr="00B82BD7">
        <w:rPr>
          <w:rFonts w:ascii="Times New Roman" w:hAnsi="Times New Roman" w:cs="Times New Roman"/>
          <w:i/>
          <w:sz w:val="24"/>
          <w:szCs w:val="24"/>
        </w:rPr>
        <w:t>r</w:t>
      </w:r>
      <w:r w:rsidRPr="00B82BD7">
        <w:rPr>
          <w:rFonts w:ascii="Times New Roman" w:hAnsi="Times New Roman" w:cs="Times New Roman"/>
          <w:i/>
          <w:sz w:val="24"/>
          <w:szCs w:val="24"/>
        </w:rPr>
        <w:t>a</w:t>
      </w:r>
      <w:proofErr w:type="spellEnd"/>
      <w:r w:rsidR="003144F6" w:rsidRPr="00B82BD7">
        <w:rPr>
          <w:rFonts w:ascii="Times New Roman" w:hAnsi="Times New Roman" w:cs="Times New Roman"/>
          <w:sz w:val="24"/>
          <w:szCs w:val="24"/>
        </w:rPr>
        <w:t>, for the appellant</w:t>
      </w:r>
    </w:p>
    <w:p w:rsidR="00A36F03" w:rsidRPr="00B82BD7" w:rsidRDefault="006E2992" w:rsidP="00A36F03">
      <w:pPr>
        <w:spacing w:after="0" w:line="480" w:lineRule="auto"/>
        <w:jc w:val="both"/>
        <w:rPr>
          <w:rFonts w:ascii="Times New Roman" w:hAnsi="Times New Roman" w:cs="Times New Roman"/>
          <w:sz w:val="24"/>
          <w:szCs w:val="24"/>
        </w:rPr>
      </w:pPr>
      <w:r w:rsidRPr="00B82BD7">
        <w:rPr>
          <w:rFonts w:ascii="Times New Roman" w:hAnsi="Times New Roman" w:cs="Times New Roman"/>
          <w:i/>
          <w:sz w:val="24"/>
          <w:szCs w:val="24"/>
        </w:rPr>
        <w:t xml:space="preserve">K. </w:t>
      </w:r>
      <w:proofErr w:type="spellStart"/>
      <w:r w:rsidRPr="00B82BD7">
        <w:rPr>
          <w:rFonts w:ascii="Times New Roman" w:hAnsi="Times New Roman" w:cs="Times New Roman"/>
          <w:i/>
          <w:sz w:val="24"/>
          <w:szCs w:val="24"/>
        </w:rPr>
        <w:t>Kachambwa</w:t>
      </w:r>
      <w:proofErr w:type="spellEnd"/>
      <w:r w:rsidR="00DE2D11" w:rsidRPr="00B82BD7">
        <w:rPr>
          <w:rFonts w:ascii="Times New Roman" w:hAnsi="Times New Roman" w:cs="Times New Roman"/>
          <w:i/>
          <w:sz w:val="24"/>
          <w:szCs w:val="24"/>
        </w:rPr>
        <w:t>,</w:t>
      </w:r>
      <w:r w:rsidR="00EE4505" w:rsidRPr="00B82BD7">
        <w:rPr>
          <w:rFonts w:ascii="Times New Roman" w:hAnsi="Times New Roman" w:cs="Times New Roman"/>
          <w:i/>
          <w:sz w:val="24"/>
          <w:szCs w:val="24"/>
        </w:rPr>
        <w:t xml:space="preserve"> </w:t>
      </w:r>
      <w:r w:rsidR="00A36F03" w:rsidRPr="00B82BD7">
        <w:rPr>
          <w:rFonts w:ascii="Times New Roman" w:hAnsi="Times New Roman" w:cs="Times New Roman"/>
          <w:sz w:val="24"/>
          <w:szCs w:val="24"/>
        </w:rPr>
        <w:t>for the respondent</w:t>
      </w:r>
    </w:p>
    <w:p w:rsidR="00A36F03" w:rsidRPr="00B82BD7" w:rsidRDefault="00A36F03" w:rsidP="002344AD">
      <w:pPr>
        <w:pStyle w:val="NoSpacing"/>
        <w:rPr>
          <w:rFonts w:ascii="Times New Roman" w:hAnsi="Times New Roman" w:cs="Times New Roman"/>
          <w:sz w:val="24"/>
          <w:szCs w:val="24"/>
        </w:rPr>
      </w:pPr>
    </w:p>
    <w:p w:rsidR="007118F3" w:rsidRPr="00B82BD7" w:rsidRDefault="00A36F03" w:rsidP="005607A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b/>
          <w:sz w:val="24"/>
          <w:szCs w:val="24"/>
        </w:rPr>
        <w:t xml:space="preserve">MALABA CJ:  </w:t>
      </w:r>
      <w:r w:rsidRPr="00B82BD7">
        <w:rPr>
          <w:rFonts w:ascii="Times New Roman" w:hAnsi="Times New Roman" w:cs="Times New Roman"/>
          <w:sz w:val="24"/>
          <w:szCs w:val="24"/>
        </w:rPr>
        <w:t>At the hearing of the appeal, the Cou</w:t>
      </w:r>
      <w:r w:rsidR="00131210" w:rsidRPr="00B82BD7">
        <w:rPr>
          <w:rFonts w:ascii="Times New Roman" w:hAnsi="Times New Roman" w:cs="Times New Roman"/>
          <w:sz w:val="24"/>
          <w:szCs w:val="24"/>
        </w:rPr>
        <w:t>rt found that the appeal was devoid of merit</w:t>
      </w:r>
      <w:r w:rsidR="005607A1" w:rsidRPr="00B82BD7">
        <w:rPr>
          <w:rFonts w:ascii="Times New Roman" w:hAnsi="Times New Roman" w:cs="Times New Roman"/>
          <w:sz w:val="24"/>
          <w:szCs w:val="24"/>
        </w:rPr>
        <w:t>,</w:t>
      </w:r>
      <w:r w:rsidR="00131210" w:rsidRPr="00B82BD7">
        <w:rPr>
          <w:rFonts w:ascii="Times New Roman" w:hAnsi="Times New Roman" w:cs="Times New Roman"/>
          <w:sz w:val="24"/>
          <w:szCs w:val="24"/>
        </w:rPr>
        <w:t xml:space="preserve"> as the funds advanced to the appellant</w:t>
      </w:r>
      <w:r w:rsidR="005D247A" w:rsidRPr="00B82BD7">
        <w:rPr>
          <w:rFonts w:ascii="Times New Roman" w:hAnsi="Times New Roman" w:cs="Times New Roman"/>
          <w:sz w:val="24"/>
          <w:szCs w:val="24"/>
        </w:rPr>
        <w:t xml:space="preserve"> by the respondent</w:t>
      </w:r>
      <w:r w:rsidR="00131210" w:rsidRPr="00B82BD7">
        <w:rPr>
          <w:rFonts w:ascii="Times New Roman" w:hAnsi="Times New Roman" w:cs="Times New Roman"/>
          <w:sz w:val="24"/>
          <w:szCs w:val="24"/>
        </w:rPr>
        <w:t xml:space="preserve"> </w:t>
      </w:r>
      <w:r w:rsidR="003144F6" w:rsidRPr="00B82BD7">
        <w:rPr>
          <w:rFonts w:ascii="Times New Roman" w:hAnsi="Times New Roman" w:cs="Times New Roman"/>
          <w:sz w:val="24"/>
          <w:szCs w:val="24"/>
        </w:rPr>
        <w:t xml:space="preserve">to finance </w:t>
      </w:r>
      <w:r w:rsidR="004041B2" w:rsidRPr="00B82BD7">
        <w:rPr>
          <w:rFonts w:ascii="Times New Roman" w:hAnsi="Times New Roman" w:cs="Times New Roman"/>
          <w:sz w:val="24"/>
          <w:szCs w:val="24"/>
        </w:rPr>
        <w:t xml:space="preserve">the production of </w:t>
      </w:r>
      <w:r w:rsidR="003144F6" w:rsidRPr="00B82BD7">
        <w:rPr>
          <w:rFonts w:ascii="Times New Roman" w:hAnsi="Times New Roman" w:cs="Times New Roman"/>
          <w:sz w:val="24"/>
          <w:szCs w:val="24"/>
        </w:rPr>
        <w:t>hi</w:t>
      </w:r>
      <w:r w:rsidR="005D247A" w:rsidRPr="00B82BD7">
        <w:rPr>
          <w:rFonts w:ascii="Times New Roman" w:hAnsi="Times New Roman" w:cs="Times New Roman"/>
          <w:sz w:val="24"/>
          <w:szCs w:val="24"/>
        </w:rPr>
        <w:t xml:space="preserve">s 2016–2017 tobacco crop </w:t>
      </w:r>
      <w:r w:rsidR="00131210" w:rsidRPr="00B82BD7">
        <w:rPr>
          <w:rFonts w:ascii="Times New Roman" w:hAnsi="Times New Roman" w:cs="Times New Roman"/>
          <w:sz w:val="24"/>
          <w:szCs w:val="24"/>
        </w:rPr>
        <w:t>were from offshore</w:t>
      </w:r>
      <w:r w:rsidR="004041B2" w:rsidRPr="00B82BD7">
        <w:rPr>
          <w:rFonts w:ascii="Times New Roman" w:hAnsi="Times New Roman" w:cs="Times New Roman"/>
          <w:sz w:val="24"/>
          <w:szCs w:val="24"/>
        </w:rPr>
        <w:t xml:space="preserve"> </w:t>
      </w:r>
      <w:r w:rsidR="005607A1" w:rsidRPr="00B82BD7">
        <w:rPr>
          <w:rFonts w:ascii="Times New Roman" w:hAnsi="Times New Roman" w:cs="Times New Roman"/>
          <w:sz w:val="24"/>
          <w:szCs w:val="24"/>
        </w:rPr>
        <w:t>funding.</w:t>
      </w:r>
      <w:r w:rsidR="00131210" w:rsidRPr="00B82BD7">
        <w:rPr>
          <w:rFonts w:ascii="Times New Roman" w:hAnsi="Times New Roman" w:cs="Times New Roman"/>
          <w:sz w:val="24"/>
          <w:szCs w:val="24"/>
        </w:rPr>
        <w:t xml:space="preserve"> </w:t>
      </w:r>
    </w:p>
    <w:p w:rsidR="007118F3" w:rsidRPr="00B82BD7" w:rsidRDefault="007118F3" w:rsidP="007118F3">
      <w:pPr>
        <w:spacing w:after="0" w:line="240" w:lineRule="auto"/>
        <w:ind w:firstLine="720"/>
        <w:jc w:val="both"/>
        <w:rPr>
          <w:rFonts w:ascii="Times New Roman" w:hAnsi="Times New Roman" w:cs="Times New Roman"/>
          <w:sz w:val="24"/>
          <w:szCs w:val="24"/>
        </w:rPr>
      </w:pPr>
    </w:p>
    <w:p w:rsidR="007118F3" w:rsidRPr="00B82BD7" w:rsidRDefault="007118F3" w:rsidP="00693ED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The decision of the Court was based on the interpretation of the agreement for tobacco growing and financing entered into by the parties on 19 July 2016, the acknowledgement of debt dated 19 September 2017</w:t>
      </w:r>
      <w:r w:rsidR="00923A92" w:rsidRPr="00B82BD7">
        <w:rPr>
          <w:rFonts w:ascii="Times New Roman" w:hAnsi="Times New Roman" w:cs="Times New Roman"/>
          <w:sz w:val="24"/>
          <w:szCs w:val="24"/>
        </w:rPr>
        <w:t>,</w:t>
      </w:r>
      <w:r w:rsidRPr="00B82BD7">
        <w:rPr>
          <w:rFonts w:ascii="Times New Roman" w:hAnsi="Times New Roman" w:cs="Times New Roman"/>
          <w:sz w:val="24"/>
          <w:szCs w:val="24"/>
        </w:rPr>
        <w:t xml:space="preserve"> and the Deed of Settlement dated 18 S</w:t>
      </w:r>
      <w:r w:rsidR="00693ED9" w:rsidRPr="00B82BD7">
        <w:rPr>
          <w:rFonts w:ascii="Times New Roman" w:hAnsi="Times New Roman" w:cs="Times New Roman"/>
          <w:sz w:val="24"/>
          <w:szCs w:val="24"/>
        </w:rPr>
        <w:t>eptember 2018. The three documents show that the parties agreed on three important matters. These were –</w:t>
      </w:r>
    </w:p>
    <w:p w:rsidR="00693ED9" w:rsidRPr="00B82BD7" w:rsidRDefault="00693ED9" w:rsidP="00693ED9">
      <w:pPr>
        <w:spacing w:after="0" w:line="240" w:lineRule="auto"/>
        <w:jc w:val="both"/>
        <w:rPr>
          <w:rFonts w:ascii="Times New Roman" w:hAnsi="Times New Roman" w:cs="Times New Roman"/>
          <w:sz w:val="24"/>
          <w:szCs w:val="24"/>
        </w:rPr>
      </w:pPr>
    </w:p>
    <w:p w:rsidR="00693ED9" w:rsidRPr="00B82BD7" w:rsidRDefault="00693ED9" w:rsidP="00693ED9">
      <w:pPr>
        <w:spacing w:after="0" w:line="480" w:lineRule="auto"/>
        <w:ind w:left="1440" w:hanging="720"/>
        <w:jc w:val="both"/>
        <w:rPr>
          <w:rFonts w:ascii="Times New Roman" w:hAnsi="Times New Roman" w:cs="Times New Roman"/>
          <w:sz w:val="24"/>
          <w:szCs w:val="24"/>
        </w:rPr>
      </w:pPr>
      <w:r w:rsidRPr="00B82BD7">
        <w:rPr>
          <w:rFonts w:ascii="Times New Roman" w:hAnsi="Times New Roman" w:cs="Times New Roman"/>
          <w:sz w:val="24"/>
          <w:szCs w:val="24"/>
        </w:rPr>
        <w:t>(1)</w:t>
      </w:r>
      <w:r w:rsidRPr="00B82BD7">
        <w:rPr>
          <w:rFonts w:ascii="Times New Roman" w:hAnsi="Times New Roman" w:cs="Times New Roman"/>
          <w:sz w:val="24"/>
          <w:szCs w:val="24"/>
        </w:rPr>
        <w:tab/>
        <w:t>The respondent advanced to the appellant funds to finance tobacco production for the 2016/2017 growing season;</w:t>
      </w:r>
    </w:p>
    <w:p w:rsidR="00693ED9" w:rsidRPr="00B82BD7" w:rsidRDefault="00693ED9" w:rsidP="00693ED9">
      <w:pPr>
        <w:spacing w:after="0" w:line="240" w:lineRule="auto"/>
        <w:ind w:left="1440" w:hanging="720"/>
        <w:jc w:val="both"/>
        <w:rPr>
          <w:rFonts w:ascii="Times New Roman" w:hAnsi="Times New Roman" w:cs="Times New Roman"/>
          <w:sz w:val="24"/>
          <w:szCs w:val="24"/>
        </w:rPr>
      </w:pPr>
    </w:p>
    <w:p w:rsidR="00693ED9" w:rsidRPr="00B82BD7" w:rsidRDefault="00693ED9" w:rsidP="00693ED9">
      <w:pPr>
        <w:spacing w:after="0" w:line="480" w:lineRule="auto"/>
        <w:ind w:left="1440" w:hanging="720"/>
        <w:jc w:val="both"/>
        <w:rPr>
          <w:rFonts w:ascii="Times New Roman" w:hAnsi="Times New Roman" w:cs="Times New Roman"/>
          <w:sz w:val="24"/>
          <w:szCs w:val="24"/>
        </w:rPr>
      </w:pPr>
      <w:r w:rsidRPr="00B82BD7">
        <w:rPr>
          <w:rFonts w:ascii="Times New Roman" w:hAnsi="Times New Roman" w:cs="Times New Roman"/>
          <w:sz w:val="24"/>
          <w:szCs w:val="24"/>
        </w:rPr>
        <w:t>(2)</w:t>
      </w:r>
      <w:r w:rsidRPr="00B82BD7">
        <w:rPr>
          <w:rFonts w:ascii="Times New Roman" w:hAnsi="Times New Roman" w:cs="Times New Roman"/>
          <w:sz w:val="24"/>
          <w:szCs w:val="24"/>
        </w:rPr>
        <w:tab/>
        <w:t>The money advanced to the appellant by the respondent was part of funds it raised from offshore lines of credit for the specific purpose of financing tobacco production</w:t>
      </w:r>
      <w:r w:rsidR="00000EF1" w:rsidRPr="00B82BD7">
        <w:rPr>
          <w:rFonts w:ascii="Times New Roman" w:hAnsi="Times New Roman" w:cs="Times New Roman"/>
          <w:sz w:val="24"/>
          <w:szCs w:val="24"/>
        </w:rPr>
        <w:t xml:space="preserve">. The currency to be utilised in light of the underlying source of the </w:t>
      </w:r>
      <w:r w:rsidR="00000EF1" w:rsidRPr="00B82BD7">
        <w:rPr>
          <w:rFonts w:ascii="Times New Roman" w:hAnsi="Times New Roman" w:cs="Times New Roman"/>
          <w:sz w:val="24"/>
          <w:szCs w:val="24"/>
        </w:rPr>
        <w:lastRenderedPageBreak/>
        <w:t xml:space="preserve">funds in the denomination of the obligations of the parties was the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 and</w:t>
      </w:r>
    </w:p>
    <w:p w:rsidR="00693ED9" w:rsidRPr="00B82BD7" w:rsidRDefault="00693ED9" w:rsidP="00000EF1">
      <w:pPr>
        <w:spacing w:after="0" w:line="240" w:lineRule="auto"/>
        <w:jc w:val="both"/>
        <w:rPr>
          <w:rFonts w:ascii="Times New Roman" w:hAnsi="Times New Roman" w:cs="Times New Roman"/>
          <w:sz w:val="24"/>
          <w:szCs w:val="24"/>
        </w:rPr>
      </w:pPr>
    </w:p>
    <w:p w:rsidR="00693ED9" w:rsidRPr="00B82BD7" w:rsidRDefault="00693ED9" w:rsidP="00693ED9">
      <w:pPr>
        <w:spacing w:after="0" w:line="480" w:lineRule="auto"/>
        <w:ind w:left="1440" w:hanging="720"/>
        <w:jc w:val="both"/>
        <w:rPr>
          <w:rFonts w:ascii="Times New Roman" w:hAnsi="Times New Roman" w:cs="Times New Roman"/>
          <w:sz w:val="24"/>
          <w:szCs w:val="24"/>
        </w:rPr>
      </w:pPr>
      <w:r w:rsidRPr="00B82BD7">
        <w:rPr>
          <w:rFonts w:ascii="Times New Roman" w:hAnsi="Times New Roman" w:cs="Times New Roman"/>
          <w:sz w:val="24"/>
          <w:szCs w:val="24"/>
        </w:rPr>
        <w:t>(3)</w:t>
      </w:r>
      <w:r w:rsidRPr="00B82BD7">
        <w:rPr>
          <w:rFonts w:ascii="Times New Roman" w:hAnsi="Times New Roman" w:cs="Times New Roman"/>
          <w:sz w:val="24"/>
          <w:szCs w:val="24"/>
        </w:rPr>
        <w:tab/>
      </w:r>
      <w:r w:rsidR="009301D9" w:rsidRPr="00B82BD7">
        <w:rPr>
          <w:rFonts w:ascii="Times New Roman" w:hAnsi="Times New Roman" w:cs="Times New Roman"/>
          <w:sz w:val="24"/>
          <w:szCs w:val="24"/>
        </w:rPr>
        <w:t>The respondent had to recover the money from the appellant in the currency that would enable it to repay its foreign obligations.</w:t>
      </w:r>
    </w:p>
    <w:p w:rsidR="00693ED9" w:rsidRPr="00B82BD7" w:rsidRDefault="00693ED9" w:rsidP="00693ED9">
      <w:pPr>
        <w:spacing w:after="0" w:line="240" w:lineRule="auto"/>
        <w:ind w:firstLine="720"/>
        <w:jc w:val="both"/>
        <w:rPr>
          <w:rFonts w:ascii="Times New Roman" w:hAnsi="Times New Roman" w:cs="Times New Roman"/>
          <w:sz w:val="24"/>
          <w:szCs w:val="24"/>
        </w:rPr>
      </w:pPr>
    </w:p>
    <w:p w:rsidR="00131210" w:rsidRPr="00B82BD7" w:rsidRDefault="00131210" w:rsidP="005607A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In the result</w:t>
      </w:r>
      <w:r w:rsidR="005607A1" w:rsidRPr="00B82BD7">
        <w:rPr>
          <w:rFonts w:ascii="Times New Roman" w:hAnsi="Times New Roman" w:cs="Times New Roman"/>
          <w:sz w:val="24"/>
          <w:szCs w:val="24"/>
        </w:rPr>
        <w:t>,</w:t>
      </w:r>
      <w:r w:rsidRPr="00B82BD7">
        <w:rPr>
          <w:rFonts w:ascii="Times New Roman" w:hAnsi="Times New Roman" w:cs="Times New Roman"/>
          <w:sz w:val="24"/>
          <w:szCs w:val="24"/>
        </w:rPr>
        <w:t xml:space="preserve"> the </w:t>
      </w:r>
      <w:r w:rsidR="009301D9" w:rsidRPr="00B82BD7">
        <w:rPr>
          <w:rFonts w:ascii="Times New Roman" w:hAnsi="Times New Roman" w:cs="Times New Roman"/>
          <w:sz w:val="24"/>
          <w:szCs w:val="24"/>
        </w:rPr>
        <w:t>C</w:t>
      </w:r>
      <w:r w:rsidRPr="00B82BD7">
        <w:rPr>
          <w:rFonts w:ascii="Times New Roman" w:hAnsi="Times New Roman" w:cs="Times New Roman"/>
          <w:sz w:val="24"/>
          <w:szCs w:val="24"/>
        </w:rPr>
        <w:t xml:space="preserve">ourt dismissed the appeal </w:t>
      </w:r>
      <w:r w:rsidR="002D0ED6" w:rsidRPr="00B82BD7">
        <w:rPr>
          <w:rFonts w:ascii="Times New Roman" w:hAnsi="Times New Roman" w:cs="Times New Roman"/>
          <w:sz w:val="24"/>
          <w:szCs w:val="24"/>
        </w:rPr>
        <w:t>with costs</w:t>
      </w:r>
      <w:r w:rsidR="004041B2" w:rsidRPr="00B82BD7">
        <w:rPr>
          <w:rFonts w:ascii="Times New Roman" w:hAnsi="Times New Roman" w:cs="Times New Roman"/>
          <w:sz w:val="24"/>
          <w:szCs w:val="24"/>
        </w:rPr>
        <w:t xml:space="preserve"> and indicated </w:t>
      </w:r>
      <w:r w:rsidR="00EE3C49" w:rsidRPr="00B82BD7">
        <w:rPr>
          <w:rFonts w:ascii="Times New Roman" w:hAnsi="Times New Roman" w:cs="Times New Roman"/>
          <w:sz w:val="24"/>
          <w:szCs w:val="24"/>
        </w:rPr>
        <w:t xml:space="preserve">that </w:t>
      </w:r>
      <w:r w:rsidRPr="00B82BD7">
        <w:rPr>
          <w:rFonts w:ascii="Times New Roman" w:hAnsi="Times New Roman" w:cs="Times New Roman"/>
          <w:sz w:val="24"/>
          <w:szCs w:val="24"/>
        </w:rPr>
        <w:t>rea</w:t>
      </w:r>
      <w:r w:rsidR="005607A1" w:rsidRPr="00B82BD7">
        <w:rPr>
          <w:rFonts w:ascii="Times New Roman" w:hAnsi="Times New Roman" w:cs="Times New Roman"/>
          <w:sz w:val="24"/>
          <w:szCs w:val="24"/>
        </w:rPr>
        <w:t>sons</w:t>
      </w:r>
      <w:r w:rsidR="004041B2" w:rsidRPr="00B82BD7">
        <w:rPr>
          <w:rFonts w:ascii="Times New Roman" w:hAnsi="Times New Roman" w:cs="Times New Roman"/>
          <w:sz w:val="24"/>
          <w:szCs w:val="24"/>
        </w:rPr>
        <w:t xml:space="preserve"> for th</w:t>
      </w:r>
      <w:r w:rsidR="00EE3C49" w:rsidRPr="00B82BD7">
        <w:rPr>
          <w:rFonts w:ascii="Times New Roman" w:hAnsi="Times New Roman" w:cs="Times New Roman"/>
          <w:sz w:val="24"/>
          <w:szCs w:val="24"/>
        </w:rPr>
        <w:t>e</w:t>
      </w:r>
      <w:r w:rsidR="004041B2" w:rsidRPr="00B82BD7">
        <w:rPr>
          <w:rFonts w:ascii="Times New Roman" w:hAnsi="Times New Roman" w:cs="Times New Roman"/>
          <w:sz w:val="24"/>
          <w:szCs w:val="24"/>
        </w:rPr>
        <w:t xml:space="preserve"> decision would</w:t>
      </w:r>
      <w:r w:rsidR="005607A1" w:rsidRPr="00B82BD7">
        <w:rPr>
          <w:rFonts w:ascii="Times New Roman" w:hAnsi="Times New Roman" w:cs="Times New Roman"/>
          <w:sz w:val="24"/>
          <w:szCs w:val="24"/>
        </w:rPr>
        <w:t xml:space="preserve"> follow</w:t>
      </w:r>
      <w:r w:rsidR="004041B2" w:rsidRPr="00B82BD7">
        <w:rPr>
          <w:rFonts w:ascii="Times New Roman" w:hAnsi="Times New Roman" w:cs="Times New Roman"/>
          <w:sz w:val="24"/>
          <w:szCs w:val="24"/>
        </w:rPr>
        <w:t xml:space="preserve"> in due course</w:t>
      </w:r>
      <w:r w:rsidR="005607A1" w:rsidRPr="00B82BD7">
        <w:rPr>
          <w:rFonts w:ascii="Times New Roman" w:hAnsi="Times New Roman" w:cs="Times New Roman"/>
          <w:sz w:val="24"/>
          <w:szCs w:val="24"/>
        </w:rPr>
        <w:t>. These are they.</w:t>
      </w:r>
    </w:p>
    <w:p w:rsidR="005607A1" w:rsidRPr="00B82BD7" w:rsidRDefault="005607A1" w:rsidP="005607A1">
      <w:pPr>
        <w:pStyle w:val="NoSpacing"/>
        <w:rPr>
          <w:rFonts w:ascii="Times New Roman" w:hAnsi="Times New Roman" w:cs="Times New Roman"/>
          <w:sz w:val="24"/>
          <w:szCs w:val="24"/>
        </w:rPr>
      </w:pPr>
    </w:p>
    <w:p w:rsidR="00A36F03" w:rsidRPr="00B82BD7" w:rsidRDefault="00A36F03" w:rsidP="001302D2">
      <w:pPr>
        <w:tabs>
          <w:tab w:val="left" w:pos="975"/>
        </w:tabs>
        <w:spacing w:line="480" w:lineRule="auto"/>
        <w:jc w:val="both"/>
        <w:rPr>
          <w:rFonts w:ascii="Times New Roman" w:hAnsi="Times New Roman" w:cs="Times New Roman"/>
          <w:sz w:val="24"/>
          <w:szCs w:val="24"/>
        </w:rPr>
      </w:pPr>
      <w:r w:rsidRPr="00B82BD7">
        <w:rPr>
          <w:rFonts w:ascii="Times New Roman" w:hAnsi="Times New Roman" w:cs="Times New Roman"/>
          <w:sz w:val="24"/>
          <w:szCs w:val="24"/>
        </w:rPr>
        <w:tab/>
        <w:t>Th</w:t>
      </w:r>
      <w:r w:rsidR="004041B2" w:rsidRPr="00B82BD7">
        <w:rPr>
          <w:rFonts w:ascii="Times New Roman" w:hAnsi="Times New Roman" w:cs="Times New Roman"/>
          <w:sz w:val="24"/>
          <w:szCs w:val="24"/>
        </w:rPr>
        <w:t>e</w:t>
      </w:r>
      <w:r w:rsidRPr="00B82BD7">
        <w:rPr>
          <w:rFonts w:ascii="Times New Roman" w:hAnsi="Times New Roman" w:cs="Times New Roman"/>
          <w:sz w:val="24"/>
          <w:szCs w:val="24"/>
        </w:rPr>
        <w:t xml:space="preserve"> appeal is against a decision of the High Court</w:t>
      </w:r>
      <w:r w:rsidR="006D335E" w:rsidRPr="00B82BD7">
        <w:rPr>
          <w:rFonts w:ascii="Times New Roman" w:hAnsi="Times New Roman" w:cs="Times New Roman"/>
          <w:sz w:val="24"/>
          <w:szCs w:val="24"/>
        </w:rPr>
        <w:t xml:space="preserve"> </w:t>
      </w:r>
      <w:r w:rsidR="005A3187" w:rsidRPr="00B82BD7">
        <w:rPr>
          <w:rFonts w:ascii="Times New Roman" w:hAnsi="Times New Roman" w:cs="Times New Roman"/>
          <w:sz w:val="24"/>
          <w:szCs w:val="24"/>
        </w:rPr>
        <w:t xml:space="preserve">(“the court </w:t>
      </w:r>
      <w:r w:rsidR="005A3187" w:rsidRPr="00B82BD7">
        <w:rPr>
          <w:rFonts w:ascii="Times New Roman" w:hAnsi="Times New Roman" w:cs="Times New Roman"/>
          <w:i/>
          <w:sz w:val="24"/>
          <w:szCs w:val="24"/>
        </w:rPr>
        <w:t>a</w:t>
      </w:r>
      <w:r w:rsidR="005607A1" w:rsidRPr="00B82BD7">
        <w:rPr>
          <w:rFonts w:ascii="Times New Roman" w:hAnsi="Times New Roman" w:cs="Times New Roman"/>
          <w:i/>
          <w:sz w:val="24"/>
          <w:szCs w:val="24"/>
        </w:rPr>
        <w:t> </w:t>
      </w:r>
      <w:r w:rsidR="005A3187" w:rsidRPr="00B82BD7">
        <w:rPr>
          <w:rFonts w:ascii="Times New Roman" w:hAnsi="Times New Roman" w:cs="Times New Roman"/>
          <w:i/>
          <w:sz w:val="24"/>
          <w:szCs w:val="24"/>
        </w:rPr>
        <w:t>quo</w:t>
      </w:r>
      <w:r w:rsidR="005A3187" w:rsidRPr="00B82BD7">
        <w:rPr>
          <w:rFonts w:ascii="Times New Roman" w:hAnsi="Times New Roman" w:cs="Times New Roman"/>
          <w:sz w:val="24"/>
          <w:szCs w:val="24"/>
        </w:rPr>
        <w:t>”)</w:t>
      </w:r>
      <w:r w:rsidR="006D335E" w:rsidRPr="00B82BD7">
        <w:rPr>
          <w:rFonts w:ascii="Times New Roman" w:hAnsi="Times New Roman" w:cs="Times New Roman"/>
          <w:sz w:val="24"/>
          <w:szCs w:val="24"/>
        </w:rPr>
        <w:t xml:space="preserve"> </w:t>
      </w:r>
      <w:r w:rsidR="008176E0" w:rsidRPr="00B82BD7">
        <w:rPr>
          <w:rFonts w:ascii="Times New Roman" w:hAnsi="Times New Roman" w:cs="Times New Roman"/>
          <w:sz w:val="24"/>
          <w:szCs w:val="24"/>
        </w:rPr>
        <w:t>handed down on 18</w:t>
      </w:r>
      <w:r w:rsidR="005607A1" w:rsidRPr="00B82BD7">
        <w:rPr>
          <w:rFonts w:ascii="Times New Roman" w:hAnsi="Times New Roman" w:cs="Times New Roman"/>
          <w:sz w:val="24"/>
          <w:szCs w:val="24"/>
        </w:rPr>
        <w:t> </w:t>
      </w:r>
      <w:r w:rsidR="008176E0" w:rsidRPr="00B82BD7">
        <w:rPr>
          <w:rFonts w:ascii="Times New Roman" w:hAnsi="Times New Roman" w:cs="Times New Roman"/>
          <w:sz w:val="24"/>
          <w:szCs w:val="24"/>
        </w:rPr>
        <w:t>March 2020</w:t>
      </w:r>
      <w:r w:rsidRPr="00B82BD7">
        <w:rPr>
          <w:rFonts w:ascii="Times New Roman" w:hAnsi="Times New Roman" w:cs="Times New Roman"/>
          <w:sz w:val="24"/>
          <w:szCs w:val="24"/>
        </w:rPr>
        <w:t xml:space="preserve">. </w:t>
      </w:r>
      <w:r w:rsidR="008176E0" w:rsidRPr="00B82BD7">
        <w:rPr>
          <w:rFonts w:ascii="Times New Roman" w:hAnsi="Times New Roman" w:cs="Times New Roman"/>
          <w:sz w:val="24"/>
          <w:szCs w:val="24"/>
        </w:rPr>
        <w:t xml:space="preserve">The issue in the court </w:t>
      </w:r>
      <w:r w:rsidR="008176E0" w:rsidRPr="00B82BD7">
        <w:rPr>
          <w:rFonts w:ascii="Times New Roman" w:hAnsi="Times New Roman" w:cs="Times New Roman"/>
          <w:i/>
          <w:sz w:val="24"/>
          <w:szCs w:val="24"/>
        </w:rPr>
        <w:t>a</w:t>
      </w:r>
      <w:r w:rsidR="005607A1" w:rsidRPr="00B82BD7">
        <w:rPr>
          <w:rFonts w:ascii="Times New Roman" w:hAnsi="Times New Roman" w:cs="Times New Roman"/>
          <w:i/>
          <w:sz w:val="24"/>
          <w:szCs w:val="24"/>
        </w:rPr>
        <w:t> </w:t>
      </w:r>
      <w:r w:rsidR="008176E0" w:rsidRPr="00B82BD7">
        <w:rPr>
          <w:rFonts w:ascii="Times New Roman" w:hAnsi="Times New Roman" w:cs="Times New Roman"/>
          <w:i/>
          <w:sz w:val="24"/>
          <w:szCs w:val="24"/>
        </w:rPr>
        <w:t>quo</w:t>
      </w:r>
      <w:r w:rsidR="008176E0" w:rsidRPr="00B82BD7">
        <w:rPr>
          <w:rFonts w:ascii="Times New Roman" w:hAnsi="Times New Roman" w:cs="Times New Roman"/>
          <w:sz w:val="24"/>
          <w:szCs w:val="24"/>
        </w:rPr>
        <w:t xml:space="preserve"> was whether the respondent advanced United States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 xml:space="preserve">s </w:t>
      </w:r>
      <w:r w:rsidR="004041B2" w:rsidRPr="00B82BD7">
        <w:rPr>
          <w:rFonts w:ascii="Times New Roman" w:hAnsi="Times New Roman" w:cs="Times New Roman"/>
          <w:sz w:val="24"/>
          <w:szCs w:val="24"/>
        </w:rPr>
        <w:t xml:space="preserve">in cash and in the form of </w:t>
      </w:r>
      <w:r w:rsidR="008176E0" w:rsidRPr="00B82BD7">
        <w:rPr>
          <w:rFonts w:ascii="Times New Roman" w:hAnsi="Times New Roman" w:cs="Times New Roman"/>
          <w:sz w:val="24"/>
          <w:szCs w:val="24"/>
        </w:rPr>
        <w:t>inputs to the appellant as c</w:t>
      </w:r>
      <w:r w:rsidR="00410A5D" w:rsidRPr="00B82BD7">
        <w:rPr>
          <w:rFonts w:ascii="Times New Roman" w:hAnsi="Times New Roman" w:cs="Times New Roman"/>
          <w:sz w:val="24"/>
          <w:szCs w:val="24"/>
        </w:rPr>
        <w:t xml:space="preserve">rop financing for the June 2016 to </w:t>
      </w:r>
      <w:r w:rsidR="008176E0" w:rsidRPr="00B82BD7">
        <w:rPr>
          <w:rFonts w:ascii="Times New Roman" w:hAnsi="Times New Roman" w:cs="Times New Roman"/>
          <w:sz w:val="24"/>
          <w:szCs w:val="24"/>
        </w:rPr>
        <w:t>April 2017</w:t>
      </w:r>
      <w:r w:rsidR="004041B2" w:rsidRPr="00B82BD7">
        <w:rPr>
          <w:rFonts w:ascii="Times New Roman" w:hAnsi="Times New Roman" w:cs="Times New Roman"/>
          <w:sz w:val="24"/>
          <w:szCs w:val="24"/>
        </w:rPr>
        <w:t xml:space="preserve"> tobacco</w:t>
      </w:r>
      <w:r w:rsidR="008176E0" w:rsidRPr="00B82BD7">
        <w:rPr>
          <w:rFonts w:ascii="Times New Roman" w:hAnsi="Times New Roman" w:cs="Times New Roman"/>
          <w:sz w:val="24"/>
          <w:szCs w:val="24"/>
        </w:rPr>
        <w:t xml:space="preserve"> </w:t>
      </w:r>
      <w:r w:rsidR="005607A1" w:rsidRPr="00B82BD7">
        <w:rPr>
          <w:rFonts w:ascii="Times New Roman" w:hAnsi="Times New Roman" w:cs="Times New Roman"/>
          <w:sz w:val="24"/>
          <w:szCs w:val="24"/>
        </w:rPr>
        <w:t xml:space="preserve">farming </w:t>
      </w:r>
      <w:r w:rsidR="008176E0" w:rsidRPr="00B82BD7">
        <w:rPr>
          <w:rFonts w:ascii="Times New Roman" w:hAnsi="Times New Roman" w:cs="Times New Roman"/>
          <w:sz w:val="24"/>
          <w:szCs w:val="24"/>
        </w:rPr>
        <w:t xml:space="preserve">season. It was the appellant’s position that </w:t>
      </w:r>
      <w:r w:rsidR="00F073B1" w:rsidRPr="00B82BD7">
        <w:rPr>
          <w:rFonts w:ascii="Times New Roman" w:hAnsi="Times New Roman" w:cs="Times New Roman"/>
          <w:sz w:val="24"/>
          <w:szCs w:val="24"/>
        </w:rPr>
        <w:t>the funds advanced to him</w:t>
      </w:r>
      <w:r w:rsidR="008176E0" w:rsidRPr="00B82BD7">
        <w:rPr>
          <w:rFonts w:ascii="Times New Roman" w:hAnsi="Times New Roman" w:cs="Times New Roman"/>
          <w:sz w:val="24"/>
          <w:szCs w:val="24"/>
        </w:rPr>
        <w:t xml:space="preserve"> by </w:t>
      </w:r>
      <w:r w:rsidR="00F073B1" w:rsidRPr="00B82BD7">
        <w:rPr>
          <w:rFonts w:ascii="Times New Roman" w:hAnsi="Times New Roman" w:cs="Times New Roman"/>
          <w:sz w:val="24"/>
          <w:szCs w:val="24"/>
        </w:rPr>
        <w:t xml:space="preserve">the </w:t>
      </w:r>
      <w:r w:rsidR="008176E0" w:rsidRPr="00B82BD7">
        <w:rPr>
          <w:rFonts w:ascii="Times New Roman" w:hAnsi="Times New Roman" w:cs="Times New Roman"/>
          <w:sz w:val="24"/>
          <w:szCs w:val="24"/>
        </w:rPr>
        <w:t xml:space="preserve">respondent </w:t>
      </w:r>
      <w:r w:rsidR="005607A1" w:rsidRPr="00B82BD7">
        <w:rPr>
          <w:rFonts w:ascii="Times New Roman" w:hAnsi="Times New Roman" w:cs="Times New Roman"/>
          <w:sz w:val="24"/>
          <w:szCs w:val="24"/>
        </w:rPr>
        <w:t>were</w:t>
      </w:r>
      <w:r w:rsidR="003749EA" w:rsidRPr="00B82BD7">
        <w:rPr>
          <w:rFonts w:ascii="Times New Roman" w:hAnsi="Times New Roman" w:cs="Times New Roman"/>
          <w:sz w:val="24"/>
          <w:szCs w:val="24"/>
        </w:rPr>
        <w:t xml:space="preserve"> in the form of</w:t>
      </w:r>
      <w:r w:rsidR="005607A1" w:rsidRPr="00B82BD7">
        <w:rPr>
          <w:rFonts w:ascii="Times New Roman" w:hAnsi="Times New Roman" w:cs="Times New Roman"/>
          <w:sz w:val="24"/>
          <w:szCs w:val="24"/>
        </w:rPr>
        <w:t xml:space="preserve"> </w:t>
      </w:r>
      <w:r w:rsidR="00410A5D" w:rsidRPr="00B82BD7">
        <w:rPr>
          <w:rFonts w:ascii="Times New Roman" w:hAnsi="Times New Roman" w:cs="Times New Roman"/>
          <w:sz w:val="24"/>
          <w:szCs w:val="24"/>
        </w:rPr>
        <w:t>Real Time Gross Settlement</w:t>
      </w:r>
      <w:r w:rsidR="003749EA" w:rsidRPr="00B82BD7">
        <w:rPr>
          <w:rFonts w:ascii="Times New Roman" w:hAnsi="Times New Roman" w:cs="Times New Roman"/>
          <w:sz w:val="24"/>
          <w:szCs w:val="24"/>
        </w:rPr>
        <w:t xml:space="preserve"> cash</w:t>
      </w:r>
      <w:r w:rsidR="00410A5D" w:rsidRPr="00B82BD7">
        <w:rPr>
          <w:rFonts w:ascii="Times New Roman" w:hAnsi="Times New Roman" w:cs="Times New Roman"/>
          <w:sz w:val="24"/>
          <w:szCs w:val="24"/>
        </w:rPr>
        <w:t xml:space="preserve"> (</w:t>
      </w:r>
      <w:r w:rsidR="00F073B1" w:rsidRPr="00B82BD7">
        <w:rPr>
          <w:rFonts w:ascii="Times New Roman" w:hAnsi="Times New Roman" w:cs="Times New Roman"/>
          <w:sz w:val="24"/>
          <w:szCs w:val="24"/>
        </w:rPr>
        <w:t>hereinafter</w:t>
      </w:r>
      <w:r w:rsidR="005607A1" w:rsidRPr="00B82BD7">
        <w:rPr>
          <w:rFonts w:ascii="Times New Roman" w:hAnsi="Times New Roman" w:cs="Times New Roman"/>
          <w:sz w:val="24"/>
          <w:szCs w:val="24"/>
        </w:rPr>
        <w:t xml:space="preserve"> referred to as</w:t>
      </w:r>
      <w:r w:rsidR="00F073B1" w:rsidRPr="00B82BD7">
        <w:rPr>
          <w:rFonts w:ascii="Times New Roman" w:hAnsi="Times New Roman" w:cs="Times New Roman"/>
          <w:sz w:val="24"/>
          <w:szCs w:val="24"/>
        </w:rPr>
        <w:t xml:space="preserve"> </w:t>
      </w:r>
      <w:r w:rsidR="005607A1" w:rsidRPr="00B82BD7">
        <w:rPr>
          <w:rFonts w:ascii="Times New Roman" w:hAnsi="Times New Roman" w:cs="Times New Roman"/>
          <w:sz w:val="24"/>
          <w:szCs w:val="24"/>
        </w:rPr>
        <w:t>“</w:t>
      </w:r>
      <w:r w:rsidR="00410A5D" w:rsidRPr="00B82BD7">
        <w:rPr>
          <w:rFonts w:ascii="Times New Roman" w:hAnsi="Times New Roman" w:cs="Times New Roman"/>
          <w:sz w:val="24"/>
          <w:szCs w:val="24"/>
        </w:rPr>
        <w:t>RTGS</w:t>
      </w:r>
      <w:r w:rsidR="008176E0" w:rsidRPr="00B82BD7">
        <w:rPr>
          <w:rFonts w:ascii="Times New Roman" w:hAnsi="Times New Roman" w:cs="Times New Roman"/>
          <w:sz w:val="24"/>
          <w:szCs w:val="24"/>
        </w:rPr>
        <w:t xml:space="preserve">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s</w:t>
      </w:r>
      <w:r w:rsidR="00F073B1" w:rsidRPr="00B82BD7">
        <w:rPr>
          <w:rFonts w:ascii="Times New Roman" w:hAnsi="Times New Roman" w:cs="Times New Roman"/>
          <w:sz w:val="24"/>
          <w:szCs w:val="24"/>
        </w:rPr>
        <w:t>”</w:t>
      </w:r>
      <w:r w:rsidR="00410A5D" w:rsidRPr="00B82BD7">
        <w:rPr>
          <w:rFonts w:ascii="Times New Roman" w:hAnsi="Times New Roman" w:cs="Times New Roman"/>
          <w:sz w:val="24"/>
          <w:szCs w:val="24"/>
        </w:rPr>
        <w:t>)</w:t>
      </w:r>
      <w:r w:rsidR="00F073B1" w:rsidRPr="00B82BD7">
        <w:rPr>
          <w:rFonts w:ascii="Times New Roman" w:hAnsi="Times New Roman" w:cs="Times New Roman"/>
          <w:sz w:val="24"/>
          <w:szCs w:val="24"/>
        </w:rPr>
        <w:t xml:space="preserve"> transferred into his</w:t>
      </w:r>
      <w:r w:rsidR="008176E0" w:rsidRPr="00B82BD7">
        <w:rPr>
          <w:rFonts w:ascii="Times New Roman" w:hAnsi="Times New Roman" w:cs="Times New Roman"/>
          <w:sz w:val="24"/>
          <w:szCs w:val="24"/>
        </w:rPr>
        <w:t xml:space="preserve"> local bank account and inputs procured using RTGS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 xml:space="preserve">s. </w:t>
      </w:r>
      <w:r w:rsidR="004041B2" w:rsidRPr="00B82BD7">
        <w:rPr>
          <w:rFonts w:ascii="Times New Roman" w:hAnsi="Times New Roman" w:cs="Times New Roman"/>
          <w:sz w:val="24"/>
          <w:szCs w:val="24"/>
        </w:rPr>
        <w:t>T</w:t>
      </w:r>
      <w:r w:rsidR="008176E0" w:rsidRPr="00B82BD7">
        <w:rPr>
          <w:rFonts w:ascii="Times New Roman" w:hAnsi="Times New Roman" w:cs="Times New Roman"/>
          <w:sz w:val="24"/>
          <w:szCs w:val="24"/>
        </w:rPr>
        <w:t xml:space="preserve">he court </w:t>
      </w:r>
      <w:r w:rsidR="008176E0" w:rsidRPr="00B82BD7">
        <w:rPr>
          <w:rFonts w:ascii="Times New Roman" w:hAnsi="Times New Roman" w:cs="Times New Roman"/>
          <w:i/>
          <w:sz w:val="24"/>
          <w:szCs w:val="24"/>
        </w:rPr>
        <w:t>a</w:t>
      </w:r>
      <w:r w:rsidR="003749EA" w:rsidRPr="00B82BD7">
        <w:rPr>
          <w:rFonts w:ascii="Times New Roman" w:hAnsi="Times New Roman" w:cs="Times New Roman"/>
          <w:i/>
          <w:sz w:val="24"/>
          <w:szCs w:val="24"/>
        </w:rPr>
        <w:t> </w:t>
      </w:r>
      <w:r w:rsidR="008176E0" w:rsidRPr="00B82BD7">
        <w:rPr>
          <w:rFonts w:ascii="Times New Roman" w:hAnsi="Times New Roman" w:cs="Times New Roman"/>
          <w:i/>
          <w:sz w:val="24"/>
          <w:szCs w:val="24"/>
        </w:rPr>
        <w:t>quo</w:t>
      </w:r>
      <w:r w:rsidR="008176E0" w:rsidRPr="00B82BD7">
        <w:rPr>
          <w:rFonts w:ascii="Times New Roman" w:hAnsi="Times New Roman" w:cs="Times New Roman"/>
          <w:sz w:val="24"/>
          <w:szCs w:val="24"/>
        </w:rPr>
        <w:t xml:space="preserve"> found that there was overwhelming documentary evidence proving that offshore funds were employed by </w:t>
      </w:r>
      <w:r w:rsidR="00F073B1" w:rsidRPr="00B82BD7">
        <w:rPr>
          <w:rFonts w:ascii="Times New Roman" w:hAnsi="Times New Roman" w:cs="Times New Roman"/>
          <w:sz w:val="24"/>
          <w:szCs w:val="24"/>
        </w:rPr>
        <w:t xml:space="preserve">the respondent to finance </w:t>
      </w:r>
      <w:r w:rsidR="00744E7D" w:rsidRPr="00B82BD7">
        <w:rPr>
          <w:rFonts w:ascii="Times New Roman" w:hAnsi="Times New Roman" w:cs="Times New Roman"/>
          <w:sz w:val="24"/>
          <w:szCs w:val="24"/>
        </w:rPr>
        <w:t>the appellant’s</w:t>
      </w:r>
      <w:r w:rsidR="00F073B1" w:rsidRPr="00B82BD7">
        <w:rPr>
          <w:rFonts w:ascii="Times New Roman" w:hAnsi="Times New Roman" w:cs="Times New Roman"/>
          <w:sz w:val="24"/>
          <w:szCs w:val="24"/>
        </w:rPr>
        <w:t xml:space="preserve"> </w:t>
      </w:r>
      <w:r w:rsidR="007F09CF" w:rsidRPr="00B82BD7">
        <w:rPr>
          <w:rFonts w:ascii="Times New Roman" w:hAnsi="Times New Roman" w:cs="Times New Roman"/>
          <w:sz w:val="24"/>
          <w:szCs w:val="24"/>
        </w:rPr>
        <w:t>20</w:t>
      </w:r>
      <w:r w:rsidR="008D45BA" w:rsidRPr="00B82BD7">
        <w:rPr>
          <w:rFonts w:ascii="Times New Roman" w:hAnsi="Times New Roman" w:cs="Times New Roman"/>
          <w:sz w:val="24"/>
          <w:szCs w:val="24"/>
        </w:rPr>
        <w:t>1</w:t>
      </w:r>
      <w:r w:rsidR="007F09CF" w:rsidRPr="00B82BD7">
        <w:rPr>
          <w:rFonts w:ascii="Times New Roman" w:hAnsi="Times New Roman" w:cs="Times New Roman"/>
          <w:sz w:val="24"/>
          <w:szCs w:val="24"/>
        </w:rPr>
        <w:t>6/2017</w:t>
      </w:r>
      <w:r w:rsidR="008176E0" w:rsidRPr="00B82BD7">
        <w:rPr>
          <w:rFonts w:ascii="Times New Roman" w:hAnsi="Times New Roman" w:cs="Times New Roman"/>
          <w:sz w:val="24"/>
          <w:szCs w:val="24"/>
        </w:rPr>
        <w:t xml:space="preserve"> tobacco crop. It further found that the amount in</w:t>
      </w:r>
      <w:r w:rsidR="00D6437E" w:rsidRPr="00B82BD7">
        <w:rPr>
          <w:rFonts w:ascii="Times New Roman" w:hAnsi="Times New Roman" w:cs="Times New Roman"/>
          <w:sz w:val="24"/>
          <w:szCs w:val="24"/>
        </w:rPr>
        <w:t xml:space="preserve"> question could not be </w:t>
      </w:r>
      <w:r w:rsidR="004041B2" w:rsidRPr="00B82BD7">
        <w:rPr>
          <w:rFonts w:ascii="Times New Roman" w:hAnsi="Times New Roman" w:cs="Times New Roman"/>
          <w:sz w:val="24"/>
          <w:szCs w:val="24"/>
        </w:rPr>
        <w:t>re</w:t>
      </w:r>
      <w:r w:rsidR="00D6437E" w:rsidRPr="00B82BD7">
        <w:rPr>
          <w:rFonts w:ascii="Times New Roman" w:hAnsi="Times New Roman" w:cs="Times New Roman"/>
          <w:sz w:val="24"/>
          <w:szCs w:val="24"/>
        </w:rPr>
        <w:t>paid</w:t>
      </w:r>
      <w:r w:rsidR="00582E33" w:rsidRPr="00B82BD7">
        <w:rPr>
          <w:rFonts w:ascii="Times New Roman" w:hAnsi="Times New Roman" w:cs="Times New Roman"/>
          <w:color w:val="FF0000"/>
          <w:sz w:val="24"/>
          <w:szCs w:val="24"/>
        </w:rPr>
        <w:t xml:space="preserve"> </w:t>
      </w:r>
      <w:r w:rsidR="00D6437E" w:rsidRPr="00B82BD7">
        <w:rPr>
          <w:rFonts w:ascii="Times New Roman" w:hAnsi="Times New Roman" w:cs="Times New Roman"/>
          <w:sz w:val="24"/>
          <w:szCs w:val="24"/>
        </w:rPr>
        <w:t xml:space="preserve">in </w:t>
      </w:r>
      <w:r w:rsidR="008176E0" w:rsidRPr="00B82BD7">
        <w:rPr>
          <w:rFonts w:ascii="Times New Roman" w:hAnsi="Times New Roman" w:cs="Times New Roman"/>
          <w:sz w:val="24"/>
          <w:szCs w:val="24"/>
        </w:rPr>
        <w:t>RTGS</w:t>
      </w:r>
      <w:r w:rsidR="00D6437E" w:rsidRPr="00B82BD7">
        <w:rPr>
          <w:rFonts w:ascii="Times New Roman" w:hAnsi="Times New Roman" w:cs="Times New Roman"/>
          <w:sz w:val="24"/>
          <w:szCs w:val="24"/>
        </w:rPr>
        <w:t xml:space="preserve"> </w:t>
      </w:r>
      <w:r w:rsidR="000E2699" w:rsidRPr="00B82BD7">
        <w:rPr>
          <w:rFonts w:ascii="Times New Roman" w:hAnsi="Times New Roman" w:cs="Times New Roman"/>
          <w:sz w:val="24"/>
          <w:szCs w:val="24"/>
        </w:rPr>
        <w:t>dollar</w:t>
      </w:r>
      <w:r w:rsidR="00D6437E" w:rsidRPr="00B82BD7">
        <w:rPr>
          <w:rFonts w:ascii="Times New Roman" w:hAnsi="Times New Roman" w:cs="Times New Roman"/>
          <w:sz w:val="24"/>
          <w:szCs w:val="24"/>
        </w:rPr>
        <w:t>s</w:t>
      </w:r>
      <w:r w:rsidR="00F934C5" w:rsidRPr="00B82BD7">
        <w:rPr>
          <w:rFonts w:ascii="Times New Roman" w:hAnsi="Times New Roman" w:cs="Times New Roman"/>
          <w:sz w:val="24"/>
          <w:szCs w:val="24"/>
        </w:rPr>
        <w:t>,</w:t>
      </w:r>
      <w:r w:rsidR="00F073B1" w:rsidRPr="00B82BD7">
        <w:rPr>
          <w:rFonts w:ascii="Times New Roman" w:hAnsi="Times New Roman" w:cs="Times New Roman"/>
          <w:sz w:val="24"/>
          <w:szCs w:val="24"/>
        </w:rPr>
        <w:t xml:space="preserve"> as s</w:t>
      </w:r>
      <w:r w:rsidR="004041B2" w:rsidRPr="00B82BD7">
        <w:rPr>
          <w:rFonts w:ascii="Times New Roman" w:hAnsi="Times New Roman" w:cs="Times New Roman"/>
          <w:sz w:val="24"/>
          <w:szCs w:val="24"/>
        </w:rPr>
        <w:t> </w:t>
      </w:r>
      <w:proofErr w:type="gramStart"/>
      <w:r w:rsidR="00F073B1" w:rsidRPr="00B82BD7">
        <w:rPr>
          <w:rFonts w:ascii="Times New Roman" w:hAnsi="Times New Roman" w:cs="Times New Roman"/>
          <w:sz w:val="24"/>
          <w:szCs w:val="24"/>
        </w:rPr>
        <w:t>44C</w:t>
      </w:r>
      <w:r w:rsidR="004041B2" w:rsidRPr="00B82BD7">
        <w:rPr>
          <w:rFonts w:ascii="Times New Roman" w:hAnsi="Times New Roman" w:cs="Times New Roman"/>
          <w:sz w:val="24"/>
          <w:szCs w:val="24"/>
        </w:rPr>
        <w:t>(</w:t>
      </w:r>
      <w:proofErr w:type="gramEnd"/>
      <w:r w:rsidR="004041B2" w:rsidRPr="00B82BD7">
        <w:rPr>
          <w:rFonts w:ascii="Times New Roman" w:hAnsi="Times New Roman" w:cs="Times New Roman"/>
          <w:sz w:val="24"/>
          <w:szCs w:val="24"/>
        </w:rPr>
        <w:t>2)</w:t>
      </w:r>
      <w:r w:rsidR="00F073B1" w:rsidRPr="00B82BD7">
        <w:rPr>
          <w:rFonts w:ascii="Times New Roman" w:hAnsi="Times New Roman" w:cs="Times New Roman"/>
          <w:sz w:val="24"/>
          <w:szCs w:val="24"/>
        </w:rPr>
        <w:t>(b)</w:t>
      </w:r>
      <w:r w:rsidR="003749EA" w:rsidRPr="00B82BD7">
        <w:rPr>
          <w:rFonts w:ascii="Times New Roman" w:hAnsi="Times New Roman" w:cs="Times New Roman"/>
          <w:sz w:val="24"/>
          <w:szCs w:val="24"/>
        </w:rPr>
        <w:t xml:space="preserve"> </w:t>
      </w:r>
      <w:r w:rsidR="00F073B1" w:rsidRPr="00B82BD7">
        <w:rPr>
          <w:rFonts w:ascii="Times New Roman" w:hAnsi="Times New Roman" w:cs="Times New Roman"/>
          <w:sz w:val="24"/>
          <w:szCs w:val="24"/>
        </w:rPr>
        <w:t xml:space="preserve">of </w:t>
      </w:r>
      <w:r w:rsidR="008176E0" w:rsidRPr="00B82BD7">
        <w:rPr>
          <w:rFonts w:ascii="Times New Roman" w:hAnsi="Times New Roman" w:cs="Times New Roman"/>
          <w:sz w:val="24"/>
          <w:szCs w:val="24"/>
        </w:rPr>
        <w:t>the Reserve Bank</w:t>
      </w:r>
      <w:r w:rsidR="006A4014" w:rsidRPr="00B82BD7">
        <w:rPr>
          <w:rFonts w:ascii="Times New Roman" w:hAnsi="Times New Roman" w:cs="Times New Roman"/>
          <w:sz w:val="24"/>
          <w:szCs w:val="24"/>
        </w:rPr>
        <w:t xml:space="preserve"> of Zimbabwe</w:t>
      </w:r>
      <w:r w:rsidR="008176E0" w:rsidRPr="00B82BD7">
        <w:rPr>
          <w:rFonts w:ascii="Times New Roman" w:hAnsi="Times New Roman" w:cs="Times New Roman"/>
          <w:sz w:val="24"/>
          <w:szCs w:val="24"/>
        </w:rPr>
        <w:t xml:space="preserve"> Act</w:t>
      </w:r>
      <w:r w:rsidR="00D6437E" w:rsidRPr="00B82BD7">
        <w:rPr>
          <w:rFonts w:ascii="Times New Roman" w:hAnsi="Times New Roman" w:cs="Times New Roman"/>
          <w:sz w:val="24"/>
          <w:szCs w:val="24"/>
        </w:rPr>
        <w:t xml:space="preserve"> [</w:t>
      </w:r>
      <w:r w:rsidR="00D6437E" w:rsidRPr="00B82BD7">
        <w:rPr>
          <w:rFonts w:ascii="Times New Roman" w:hAnsi="Times New Roman" w:cs="Times New Roman"/>
          <w:i/>
          <w:sz w:val="24"/>
          <w:szCs w:val="24"/>
        </w:rPr>
        <w:t>Chapter</w:t>
      </w:r>
      <w:r w:rsidR="006A4014" w:rsidRPr="00B82BD7">
        <w:rPr>
          <w:rFonts w:ascii="Times New Roman" w:hAnsi="Times New Roman" w:cs="Times New Roman"/>
          <w:i/>
          <w:sz w:val="24"/>
          <w:szCs w:val="24"/>
        </w:rPr>
        <w:t xml:space="preserve"> 22:15</w:t>
      </w:r>
      <w:r w:rsidR="00D6437E" w:rsidRPr="00B82BD7">
        <w:rPr>
          <w:rFonts w:ascii="Times New Roman" w:hAnsi="Times New Roman" w:cs="Times New Roman"/>
          <w:sz w:val="24"/>
          <w:szCs w:val="24"/>
        </w:rPr>
        <w:t>]</w:t>
      </w:r>
      <w:r w:rsidR="00F073B1" w:rsidRPr="00B82BD7">
        <w:rPr>
          <w:rFonts w:ascii="Times New Roman" w:hAnsi="Times New Roman" w:cs="Times New Roman"/>
          <w:sz w:val="24"/>
          <w:szCs w:val="24"/>
        </w:rPr>
        <w:t xml:space="preserve"> (hereinafter</w:t>
      </w:r>
      <w:r w:rsidR="003749EA" w:rsidRPr="00B82BD7">
        <w:rPr>
          <w:rFonts w:ascii="Times New Roman" w:hAnsi="Times New Roman" w:cs="Times New Roman"/>
          <w:sz w:val="24"/>
          <w:szCs w:val="24"/>
        </w:rPr>
        <w:t xml:space="preserve"> referred to as</w:t>
      </w:r>
      <w:r w:rsidR="00F073B1" w:rsidRPr="00B82BD7">
        <w:rPr>
          <w:rFonts w:ascii="Times New Roman" w:hAnsi="Times New Roman" w:cs="Times New Roman"/>
          <w:sz w:val="24"/>
          <w:szCs w:val="24"/>
        </w:rPr>
        <w:t xml:space="preserve"> </w:t>
      </w:r>
      <w:r w:rsidR="003749EA" w:rsidRPr="00B82BD7">
        <w:rPr>
          <w:rFonts w:ascii="Times New Roman" w:hAnsi="Times New Roman" w:cs="Times New Roman"/>
          <w:sz w:val="24"/>
          <w:szCs w:val="24"/>
        </w:rPr>
        <w:t>“</w:t>
      </w:r>
      <w:r w:rsidR="00F073B1" w:rsidRPr="00B82BD7">
        <w:rPr>
          <w:rFonts w:ascii="Times New Roman" w:hAnsi="Times New Roman" w:cs="Times New Roman"/>
          <w:sz w:val="24"/>
          <w:szCs w:val="24"/>
        </w:rPr>
        <w:t>the Reserve Bank Act”)</w:t>
      </w:r>
      <w:r w:rsidR="008176E0" w:rsidRPr="00B82BD7">
        <w:rPr>
          <w:rFonts w:ascii="Times New Roman" w:hAnsi="Times New Roman" w:cs="Times New Roman"/>
          <w:sz w:val="24"/>
          <w:szCs w:val="24"/>
        </w:rPr>
        <w:t xml:space="preserve"> explicitly excludes foreign obligations valued and expressed in United States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 xml:space="preserve">s from the deemed parity valuation in RTGS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s. As a result, it found</w:t>
      </w:r>
      <w:r w:rsidR="00A22F42" w:rsidRPr="00B82BD7">
        <w:rPr>
          <w:rFonts w:ascii="Times New Roman" w:hAnsi="Times New Roman" w:cs="Times New Roman"/>
          <w:sz w:val="24"/>
          <w:szCs w:val="24"/>
        </w:rPr>
        <w:t xml:space="preserve"> </w:t>
      </w:r>
      <w:r w:rsidR="002E4611" w:rsidRPr="00B82BD7">
        <w:rPr>
          <w:rFonts w:ascii="Times New Roman" w:hAnsi="Times New Roman" w:cs="Times New Roman"/>
          <w:sz w:val="24"/>
          <w:szCs w:val="24"/>
        </w:rPr>
        <w:t xml:space="preserve">in favour of </w:t>
      </w:r>
      <w:r w:rsidR="00A22F42" w:rsidRPr="00B82BD7">
        <w:rPr>
          <w:rFonts w:ascii="Times New Roman" w:hAnsi="Times New Roman" w:cs="Times New Roman"/>
          <w:sz w:val="24"/>
          <w:szCs w:val="24"/>
        </w:rPr>
        <w:t>the respondent and ordered that</w:t>
      </w:r>
      <w:r w:rsidR="004041B2" w:rsidRPr="00B82BD7">
        <w:rPr>
          <w:rFonts w:ascii="Times New Roman" w:hAnsi="Times New Roman" w:cs="Times New Roman"/>
          <w:sz w:val="24"/>
          <w:szCs w:val="24"/>
        </w:rPr>
        <w:t xml:space="preserve"> the</w:t>
      </w:r>
      <w:r w:rsidR="00A22F42" w:rsidRPr="00B82BD7">
        <w:rPr>
          <w:rFonts w:ascii="Times New Roman" w:hAnsi="Times New Roman" w:cs="Times New Roman"/>
          <w:sz w:val="24"/>
          <w:szCs w:val="24"/>
        </w:rPr>
        <w:t xml:space="preserve"> appellant </w:t>
      </w:r>
      <w:r w:rsidR="00DB6615" w:rsidRPr="00B82BD7">
        <w:rPr>
          <w:rFonts w:ascii="Times New Roman" w:hAnsi="Times New Roman" w:cs="Times New Roman"/>
          <w:sz w:val="24"/>
          <w:szCs w:val="24"/>
        </w:rPr>
        <w:t>should repay the</w:t>
      </w:r>
      <w:r w:rsidR="00104B90" w:rsidRPr="00B82BD7">
        <w:rPr>
          <w:rFonts w:ascii="Times New Roman" w:hAnsi="Times New Roman" w:cs="Times New Roman"/>
          <w:sz w:val="24"/>
          <w:szCs w:val="24"/>
        </w:rPr>
        <w:t xml:space="preserve"> advanced</w:t>
      </w:r>
      <w:r w:rsidR="00DB6615" w:rsidRPr="00B82BD7">
        <w:rPr>
          <w:rFonts w:ascii="Times New Roman" w:hAnsi="Times New Roman" w:cs="Times New Roman"/>
          <w:sz w:val="24"/>
          <w:szCs w:val="24"/>
        </w:rPr>
        <w:t xml:space="preserve"> funds </w:t>
      </w:r>
      <w:r w:rsidR="00A22F42" w:rsidRPr="00B82BD7">
        <w:rPr>
          <w:rFonts w:ascii="Times New Roman" w:hAnsi="Times New Roman" w:cs="Times New Roman"/>
          <w:sz w:val="24"/>
          <w:szCs w:val="24"/>
        </w:rPr>
        <w:t xml:space="preserve">in United States </w:t>
      </w:r>
      <w:r w:rsidR="000E2699" w:rsidRPr="00B82BD7">
        <w:rPr>
          <w:rFonts w:ascii="Times New Roman" w:hAnsi="Times New Roman" w:cs="Times New Roman"/>
          <w:sz w:val="24"/>
          <w:szCs w:val="24"/>
        </w:rPr>
        <w:t>dollar</w:t>
      </w:r>
      <w:r w:rsidR="00A22F42" w:rsidRPr="00B82BD7">
        <w:rPr>
          <w:rFonts w:ascii="Times New Roman" w:hAnsi="Times New Roman" w:cs="Times New Roman"/>
          <w:sz w:val="24"/>
          <w:szCs w:val="24"/>
        </w:rPr>
        <w:t>s</w:t>
      </w:r>
      <w:r w:rsidR="008176E0" w:rsidRPr="00B82BD7">
        <w:rPr>
          <w:rFonts w:ascii="Times New Roman" w:hAnsi="Times New Roman" w:cs="Times New Roman"/>
          <w:sz w:val="24"/>
          <w:szCs w:val="24"/>
        </w:rPr>
        <w:t xml:space="preserve">.  </w:t>
      </w:r>
    </w:p>
    <w:p w:rsidR="00A36F03" w:rsidRPr="00B82BD7" w:rsidRDefault="00A36F03" w:rsidP="00DB6615">
      <w:pPr>
        <w:pStyle w:val="NoSpacing"/>
        <w:rPr>
          <w:rFonts w:ascii="Times New Roman" w:hAnsi="Times New Roman" w:cs="Times New Roman"/>
          <w:sz w:val="24"/>
          <w:szCs w:val="24"/>
        </w:rPr>
      </w:pPr>
    </w:p>
    <w:p w:rsidR="00427C64" w:rsidRPr="00B82BD7" w:rsidRDefault="00767C81" w:rsidP="00427C64">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lastRenderedPageBreak/>
        <w:t>The respondent is a company duly incorporated in terms of the laws of Zimbabwe. Its business includes accessing offshore funds and using</w:t>
      </w:r>
      <w:r w:rsidR="00DB6615" w:rsidRPr="00B82BD7">
        <w:rPr>
          <w:rFonts w:ascii="Times New Roman" w:hAnsi="Times New Roman" w:cs="Times New Roman"/>
          <w:sz w:val="24"/>
          <w:szCs w:val="24"/>
        </w:rPr>
        <w:t xml:space="preserve"> </w:t>
      </w:r>
      <w:r w:rsidR="00817DF5" w:rsidRPr="00B82BD7">
        <w:rPr>
          <w:rFonts w:ascii="Times New Roman" w:hAnsi="Times New Roman" w:cs="Times New Roman"/>
          <w:sz w:val="24"/>
          <w:szCs w:val="24"/>
        </w:rPr>
        <w:t>them</w:t>
      </w:r>
      <w:r w:rsidRPr="00B82BD7">
        <w:rPr>
          <w:rFonts w:ascii="Times New Roman" w:hAnsi="Times New Roman" w:cs="Times New Roman"/>
          <w:sz w:val="24"/>
          <w:szCs w:val="24"/>
        </w:rPr>
        <w:t xml:space="preserve"> to finance tobacco farming.</w:t>
      </w:r>
      <w:r w:rsidR="00564850" w:rsidRPr="00B82BD7">
        <w:rPr>
          <w:rFonts w:ascii="Times New Roman" w:hAnsi="Times New Roman" w:cs="Times New Roman"/>
          <w:sz w:val="24"/>
          <w:szCs w:val="24"/>
        </w:rPr>
        <w:t xml:space="preserve"> </w:t>
      </w:r>
      <w:r w:rsidRPr="00B82BD7">
        <w:rPr>
          <w:rFonts w:ascii="Times New Roman" w:hAnsi="Times New Roman" w:cs="Times New Roman"/>
          <w:sz w:val="24"/>
          <w:szCs w:val="24"/>
        </w:rPr>
        <w:t>The appellant is a tobacco farmer.</w:t>
      </w:r>
    </w:p>
    <w:p w:rsidR="008E1B84" w:rsidRPr="00B82BD7" w:rsidRDefault="008E1B84" w:rsidP="00DB6615">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In 2016 the respondent accessed </w:t>
      </w:r>
      <w:r w:rsidR="00817DF5" w:rsidRPr="00B82BD7">
        <w:rPr>
          <w:rFonts w:ascii="Times New Roman" w:hAnsi="Times New Roman" w:cs="Times New Roman"/>
          <w:sz w:val="24"/>
          <w:szCs w:val="24"/>
        </w:rPr>
        <w:t>offshore</w:t>
      </w:r>
      <w:r w:rsidRPr="00B82BD7">
        <w:rPr>
          <w:rFonts w:ascii="Times New Roman" w:hAnsi="Times New Roman" w:cs="Times New Roman"/>
          <w:sz w:val="24"/>
          <w:szCs w:val="24"/>
        </w:rPr>
        <w:t xml:space="preserve"> funding to lend to tobacco growers for the 2016/2017 tobacco season. On 19</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July 2016</w:t>
      </w:r>
      <w:r w:rsidR="00DB6615"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appellant and</w:t>
      </w:r>
      <w:r w:rsidR="00DB6615"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respondent entered into a tobacco grower</w:t>
      </w:r>
      <w:r w:rsidR="00D36402" w:rsidRPr="00B82BD7">
        <w:rPr>
          <w:rFonts w:ascii="Times New Roman" w:hAnsi="Times New Roman" w:cs="Times New Roman"/>
          <w:sz w:val="24"/>
          <w:szCs w:val="24"/>
        </w:rPr>
        <w:t>s’</w:t>
      </w:r>
      <w:r w:rsidRPr="00B82BD7">
        <w:rPr>
          <w:rFonts w:ascii="Times New Roman" w:hAnsi="Times New Roman" w:cs="Times New Roman"/>
          <w:sz w:val="24"/>
          <w:szCs w:val="24"/>
        </w:rPr>
        <w:t xml:space="preserve"> agreement</w:t>
      </w:r>
      <w:r w:rsidR="00DB6615" w:rsidRPr="00B82BD7">
        <w:rPr>
          <w:rFonts w:ascii="Times New Roman" w:hAnsi="Times New Roman" w:cs="Times New Roman"/>
          <w:sz w:val="24"/>
          <w:szCs w:val="24"/>
        </w:rPr>
        <w:t>,</w:t>
      </w:r>
      <w:r w:rsidRPr="00B82BD7">
        <w:rPr>
          <w:rFonts w:ascii="Times New Roman" w:hAnsi="Times New Roman" w:cs="Times New Roman"/>
          <w:sz w:val="24"/>
          <w:szCs w:val="24"/>
        </w:rPr>
        <w:t xml:space="preserve"> in terms of which the former accessed crop financing from the latter in the form of cash as working capital as well as inputs.</w:t>
      </w:r>
    </w:p>
    <w:p w:rsidR="00564850" w:rsidRPr="00B82BD7" w:rsidRDefault="00564850" w:rsidP="00DB6615">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On 19</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September 2017</w:t>
      </w:r>
      <w:r w:rsidR="008E1B84"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appellant signed an acknowledgement of debt in favour of</w:t>
      </w:r>
      <w:r w:rsidR="00DB6615"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respondent. In that document, </w:t>
      </w:r>
      <w:r w:rsidR="00DB6615" w:rsidRPr="00B82BD7">
        <w:rPr>
          <w:rFonts w:ascii="Times New Roman" w:hAnsi="Times New Roman" w:cs="Times New Roman"/>
          <w:sz w:val="24"/>
          <w:szCs w:val="24"/>
        </w:rPr>
        <w:t xml:space="preserve">the </w:t>
      </w:r>
      <w:r w:rsidRPr="00B82BD7">
        <w:rPr>
          <w:rFonts w:ascii="Times New Roman" w:hAnsi="Times New Roman" w:cs="Times New Roman"/>
          <w:sz w:val="24"/>
          <w:szCs w:val="24"/>
        </w:rPr>
        <w:t xml:space="preserve">appellant acknowledged being indebted to </w:t>
      </w:r>
      <w:r w:rsidR="00DB6615" w:rsidRPr="00B82BD7">
        <w:rPr>
          <w:rFonts w:ascii="Times New Roman" w:hAnsi="Times New Roman" w:cs="Times New Roman"/>
          <w:sz w:val="24"/>
          <w:szCs w:val="24"/>
        </w:rPr>
        <w:t xml:space="preserve">the </w:t>
      </w:r>
      <w:r w:rsidRPr="00B82BD7">
        <w:rPr>
          <w:rFonts w:ascii="Times New Roman" w:hAnsi="Times New Roman" w:cs="Times New Roman"/>
          <w:sz w:val="24"/>
          <w:szCs w:val="24"/>
        </w:rPr>
        <w:t>respondent in the sum of US$101</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089.46. The</w:t>
      </w:r>
      <w:r w:rsidR="00FC2D15" w:rsidRPr="00B82BD7">
        <w:rPr>
          <w:rFonts w:ascii="Times New Roman" w:hAnsi="Times New Roman" w:cs="Times New Roman"/>
          <w:sz w:val="24"/>
          <w:szCs w:val="24"/>
        </w:rPr>
        <w:t xml:space="preserve"> appellant failed to </w:t>
      </w:r>
      <w:r w:rsidR="00427C64" w:rsidRPr="00B82BD7">
        <w:rPr>
          <w:rFonts w:ascii="Times New Roman" w:hAnsi="Times New Roman" w:cs="Times New Roman"/>
          <w:sz w:val="24"/>
          <w:szCs w:val="24"/>
        </w:rPr>
        <w:t>re</w:t>
      </w:r>
      <w:r w:rsidR="00FC2D15" w:rsidRPr="00B82BD7">
        <w:rPr>
          <w:rFonts w:ascii="Times New Roman" w:hAnsi="Times New Roman" w:cs="Times New Roman"/>
          <w:sz w:val="24"/>
          <w:szCs w:val="24"/>
        </w:rPr>
        <w:t>pay</w:t>
      </w:r>
      <w:r w:rsidR="005A5EE0" w:rsidRPr="00B82BD7">
        <w:rPr>
          <w:rFonts w:ascii="Times New Roman" w:hAnsi="Times New Roman" w:cs="Times New Roman"/>
          <w:sz w:val="24"/>
          <w:szCs w:val="24"/>
        </w:rPr>
        <w:t xml:space="preserve"> </w:t>
      </w:r>
      <w:r w:rsidR="00FC2D15" w:rsidRPr="00B82BD7">
        <w:rPr>
          <w:rFonts w:ascii="Times New Roman" w:hAnsi="Times New Roman" w:cs="Times New Roman"/>
          <w:sz w:val="24"/>
          <w:szCs w:val="24"/>
        </w:rPr>
        <w:t xml:space="preserve">the </w:t>
      </w:r>
      <w:r w:rsidR="00817DF5" w:rsidRPr="00B82BD7">
        <w:rPr>
          <w:rFonts w:ascii="Times New Roman" w:hAnsi="Times New Roman" w:cs="Times New Roman"/>
          <w:sz w:val="24"/>
          <w:szCs w:val="24"/>
        </w:rPr>
        <w:t>debt</w:t>
      </w:r>
      <w:r w:rsidRPr="00B82BD7">
        <w:rPr>
          <w:rFonts w:ascii="Times New Roman" w:hAnsi="Times New Roman" w:cs="Times New Roman"/>
          <w:sz w:val="24"/>
          <w:szCs w:val="24"/>
        </w:rPr>
        <w:t xml:space="preserve">. This prompted </w:t>
      </w:r>
      <w:r w:rsidR="00DB6615" w:rsidRPr="00B82BD7">
        <w:rPr>
          <w:rFonts w:ascii="Times New Roman" w:hAnsi="Times New Roman" w:cs="Times New Roman"/>
          <w:sz w:val="24"/>
          <w:szCs w:val="24"/>
        </w:rPr>
        <w:t xml:space="preserve">the </w:t>
      </w:r>
      <w:r w:rsidRPr="00B82BD7">
        <w:rPr>
          <w:rFonts w:ascii="Times New Roman" w:hAnsi="Times New Roman" w:cs="Times New Roman"/>
          <w:sz w:val="24"/>
          <w:szCs w:val="24"/>
        </w:rPr>
        <w:t>respondent to issue a summons for provisional sentence</w:t>
      </w:r>
      <w:r w:rsidR="00B23614" w:rsidRPr="00B82BD7">
        <w:rPr>
          <w:rFonts w:ascii="Times New Roman" w:hAnsi="Times New Roman" w:cs="Times New Roman"/>
          <w:sz w:val="24"/>
          <w:szCs w:val="24"/>
        </w:rPr>
        <w:t xml:space="preserve"> in</w:t>
      </w:r>
      <w:r w:rsidRPr="00B82BD7">
        <w:rPr>
          <w:rFonts w:ascii="Times New Roman" w:hAnsi="Times New Roman" w:cs="Times New Roman"/>
          <w:sz w:val="24"/>
          <w:szCs w:val="24"/>
        </w:rPr>
        <w:t xml:space="preserve"> the sum of US$101</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 xml:space="preserve">089.46 and interest at the agreed rate. </w:t>
      </w:r>
    </w:p>
    <w:p w:rsidR="00767C81" w:rsidRPr="00B82BD7" w:rsidRDefault="00767C81" w:rsidP="00DB6615">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appellant did not defend the action. </w:t>
      </w:r>
      <w:r w:rsidR="00B23614" w:rsidRPr="00B82BD7">
        <w:rPr>
          <w:rFonts w:ascii="Times New Roman" w:hAnsi="Times New Roman" w:cs="Times New Roman"/>
          <w:sz w:val="24"/>
          <w:szCs w:val="24"/>
        </w:rPr>
        <w:t>T</w:t>
      </w:r>
      <w:r w:rsidRPr="00B82BD7">
        <w:rPr>
          <w:rFonts w:ascii="Times New Roman" w:hAnsi="Times New Roman" w:cs="Times New Roman"/>
          <w:sz w:val="24"/>
          <w:szCs w:val="24"/>
        </w:rPr>
        <w:t>he parties signed a Deed of Settlement</w:t>
      </w:r>
      <w:r w:rsidR="008C65E9" w:rsidRPr="00B82BD7">
        <w:rPr>
          <w:rFonts w:ascii="Times New Roman" w:hAnsi="Times New Roman" w:cs="Times New Roman"/>
          <w:sz w:val="24"/>
          <w:szCs w:val="24"/>
        </w:rPr>
        <w:t>,</w:t>
      </w:r>
      <w:r w:rsidRPr="00B82BD7">
        <w:rPr>
          <w:rFonts w:ascii="Times New Roman" w:hAnsi="Times New Roman" w:cs="Times New Roman"/>
          <w:sz w:val="24"/>
          <w:szCs w:val="24"/>
        </w:rPr>
        <w:t xml:space="preserve"> in terms of which the sum of US$101</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089.46</w:t>
      </w:r>
      <w:r w:rsidR="00DB3880" w:rsidRPr="00B82BD7">
        <w:rPr>
          <w:rFonts w:ascii="Times New Roman" w:hAnsi="Times New Roman" w:cs="Times New Roman"/>
          <w:sz w:val="24"/>
          <w:szCs w:val="24"/>
        </w:rPr>
        <w:t>,</w:t>
      </w:r>
      <w:r w:rsidRPr="00B82BD7">
        <w:rPr>
          <w:rFonts w:ascii="Times New Roman" w:hAnsi="Times New Roman" w:cs="Times New Roman"/>
          <w:sz w:val="24"/>
          <w:szCs w:val="24"/>
        </w:rPr>
        <w:t xml:space="preserve"> plus interest at the agreed rate, </w:t>
      </w:r>
      <w:r w:rsidR="00D36402" w:rsidRPr="00B82BD7">
        <w:rPr>
          <w:rFonts w:ascii="Times New Roman" w:hAnsi="Times New Roman" w:cs="Times New Roman"/>
          <w:sz w:val="24"/>
          <w:szCs w:val="24"/>
        </w:rPr>
        <w:t xml:space="preserve">and </w:t>
      </w:r>
      <w:r w:rsidRPr="00B82BD7">
        <w:rPr>
          <w:rFonts w:ascii="Times New Roman" w:hAnsi="Times New Roman" w:cs="Times New Roman"/>
          <w:sz w:val="24"/>
          <w:szCs w:val="24"/>
        </w:rPr>
        <w:t>costs in the sum of US$3</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000</w:t>
      </w:r>
      <w:r w:rsidR="008C65E9" w:rsidRPr="00B82BD7">
        <w:rPr>
          <w:rFonts w:ascii="Times New Roman" w:hAnsi="Times New Roman" w:cs="Times New Roman"/>
          <w:sz w:val="24"/>
          <w:szCs w:val="24"/>
        </w:rPr>
        <w:t>.00</w:t>
      </w:r>
      <w:r w:rsidRPr="00B82BD7">
        <w:rPr>
          <w:rFonts w:ascii="Times New Roman" w:hAnsi="Times New Roman" w:cs="Times New Roman"/>
          <w:sz w:val="24"/>
          <w:szCs w:val="24"/>
        </w:rPr>
        <w:t xml:space="preserve"> together with 15% Value Added Tax on the costs</w:t>
      </w:r>
      <w:r w:rsidR="00DB3880" w:rsidRPr="00B82BD7">
        <w:rPr>
          <w:rFonts w:ascii="Times New Roman" w:hAnsi="Times New Roman" w:cs="Times New Roman"/>
          <w:sz w:val="24"/>
          <w:szCs w:val="24"/>
        </w:rPr>
        <w:t>,</w:t>
      </w:r>
      <w:r w:rsidRPr="00B82BD7">
        <w:rPr>
          <w:rFonts w:ascii="Times New Roman" w:hAnsi="Times New Roman" w:cs="Times New Roman"/>
          <w:sz w:val="24"/>
          <w:szCs w:val="24"/>
        </w:rPr>
        <w:t xml:space="preserve"> had to be paid in ann</w:t>
      </w:r>
      <w:r w:rsidR="00FC2D15" w:rsidRPr="00B82BD7">
        <w:rPr>
          <w:rFonts w:ascii="Times New Roman" w:hAnsi="Times New Roman" w:cs="Times New Roman"/>
          <w:sz w:val="24"/>
          <w:szCs w:val="24"/>
        </w:rPr>
        <w:t>ual instalments of US$30</w:t>
      </w:r>
      <w:r w:rsidR="008C65E9" w:rsidRPr="00B82BD7">
        <w:rPr>
          <w:rFonts w:ascii="Times New Roman" w:hAnsi="Times New Roman" w:cs="Times New Roman"/>
          <w:sz w:val="24"/>
          <w:szCs w:val="24"/>
        </w:rPr>
        <w:t> </w:t>
      </w:r>
      <w:r w:rsidR="00FC2D15" w:rsidRPr="00B82BD7">
        <w:rPr>
          <w:rFonts w:ascii="Times New Roman" w:hAnsi="Times New Roman" w:cs="Times New Roman"/>
          <w:sz w:val="24"/>
          <w:szCs w:val="24"/>
        </w:rPr>
        <w:t>000</w:t>
      </w:r>
      <w:r w:rsidR="008C65E9" w:rsidRPr="00B82BD7">
        <w:rPr>
          <w:rFonts w:ascii="Times New Roman" w:hAnsi="Times New Roman" w:cs="Times New Roman"/>
          <w:sz w:val="24"/>
          <w:szCs w:val="24"/>
        </w:rPr>
        <w:t>.00</w:t>
      </w:r>
      <w:r w:rsidR="00FC2D15" w:rsidRPr="00B82BD7">
        <w:rPr>
          <w:rFonts w:ascii="Times New Roman" w:hAnsi="Times New Roman" w:cs="Times New Roman"/>
          <w:sz w:val="24"/>
          <w:szCs w:val="24"/>
        </w:rPr>
        <w:t>.</w:t>
      </w:r>
      <w:r w:rsidRPr="00B82BD7">
        <w:rPr>
          <w:rFonts w:ascii="Times New Roman" w:hAnsi="Times New Roman" w:cs="Times New Roman"/>
          <w:sz w:val="24"/>
          <w:szCs w:val="24"/>
        </w:rPr>
        <w:t xml:space="preserve"> Each instalment was payable on or before 31</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August of each y</w:t>
      </w:r>
      <w:r w:rsidR="008C65E9" w:rsidRPr="00B82BD7">
        <w:rPr>
          <w:rFonts w:ascii="Times New Roman" w:hAnsi="Times New Roman" w:cs="Times New Roman"/>
          <w:sz w:val="24"/>
          <w:szCs w:val="24"/>
        </w:rPr>
        <w:t>ear, commencing 31 August 2019.</w:t>
      </w:r>
    </w:p>
    <w:p w:rsidR="00427C64" w:rsidRPr="00B82BD7" w:rsidRDefault="00427C64" w:rsidP="00427C64">
      <w:pPr>
        <w:spacing w:after="0" w:line="240" w:lineRule="auto"/>
        <w:jc w:val="both"/>
        <w:rPr>
          <w:rFonts w:ascii="Times New Roman" w:hAnsi="Times New Roman" w:cs="Times New Roman"/>
          <w:sz w:val="24"/>
          <w:szCs w:val="24"/>
        </w:rPr>
      </w:pPr>
    </w:p>
    <w:p w:rsidR="00822197"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On 31</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 xml:space="preserve">August 2019 </w:t>
      </w:r>
      <w:r w:rsidR="00822197" w:rsidRPr="00B82BD7">
        <w:rPr>
          <w:rFonts w:ascii="Times New Roman" w:hAnsi="Times New Roman" w:cs="Times New Roman"/>
          <w:sz w:val="24"/>
          <w:szCs w:val="24"/>
        </w:rPr>
        <w:t xml:space="preserve">the </w:t>
      </w:r>
      <w:r w:rsidRPr="00B82BD7">
        <w:rPr>
          <w:rFonts w:ascii="Times New Roman" w:hAnsi="Times New Roman" w:cs="Times New Roman"/>
          <w:sz w:val="24"/>
          <w:szCs w:val="24"/>
        </w:rPr>
        <w:t xml:space="preserve">appellant tendered </w:t>
      </w:r>
      <w:r w:rsidR="00822197" w:rsidRPr="00B82BD7">
        <w:rPr>
          <w:rFonts w:ascii="Times New Roman" w:hAnsi="Times New Roman" w:cs="Times New Roman"/>
          <w:sz w:val="24"/>
          <w:szCs w:val="24"/>
        </w:rPr>
        <w:t>an initial instalment payment of RTGS$30</w:t>
      </w:r>
      <w:r w:rsidR="008C65E9" w:rsidRPr="00B82BD7">
        <w:rPr>
          <w:rFonts w:ascii="Times New Roman" w:hAnsi="Times New Roman" w:cs="Times New Roman"/>
          <w:sz w:val="24"/>
          <w:szCs w:val="24"/>
        </w:rPr>
        <w:t> </w:t>
      </w:r>
      <w:r w:rsidR="00822197" w:rsidRPr="00B82BD7">
        <w:rPr>
          <w:rFonts w:ascii="Times New Roman" w:hAnsi="Times New Roman" w:cs="Times New Roman"/>
          <w:sz w:val="24"/>
          <w:szCs w:val="24"/>
        </w:rPr>
        <w:t>000</w:t>
      </w:r>
      <w:r w:rsidR="008C65E9" w:rsidRPr="00B82BD7">
        <w:rPr>
          <w:rFonts w:ascii="Times New Roman" w:hAnsi="Times New Roman" w:cs="Times New Roman"/>
          <w:sz w:val="24"/>
          <w:szCs w:val="24"/>
        </w:rPr>
        <w:t>.00</w:t>
      </w:r>
      <w:r w:rsidR="00822197" w:rsidRPr="00B82BD7">
        <w:rPr>
          <w:rFonts w:ascii="Times New Roman" w:hAnsi="Times New Roman" w:cs="Times New Roman"/>
          <w:sz w:val="24"/>
          <w:szCs w:val="24"/>
        </w:rPr>
        <w:t>.</w:t>
      </w:r>
      <w:r w:rsidRPr="00B82BD7">
        <w:rPr>
          <w:rFonts w:ascii="Times New Roman" w:hAnsi="Times New Roman" w:cs="Times New Roman"/>
          <w:sz w:val="24"/>
          <w:szCs w:val="24"/>
        </w:rPr>
        <w:t xml:space="preserve"> The respondent rejected t</w:t>
      </w:r>
      <w:r w:rsidR="00427C64" w:rsidRPr="00B82BD7">
        <w:rPr>
          <w:rFonts w:ascii="Times New Roman" w:hAnsi="Times New Roman" w:cs="Times New Roman"/>
          <w:sz w:val="24"/>
          <w:szCs w:val="24"/>
        </w:rPr>
        <w:t>he tender</w:t>
      </w:r>
      <w:r w:rsidRPr="00B82BD7">
        <w:rPr>
          <w:rFonts w:ascii="Times New Roman" w:hAnsi="Times New Roman" w:cs="Times New Roman"/>
          <w:sz w:val="24"/>
          <w:szCs w:val="24"/>
        </w:rPr>
        <w:t xml:space="preserve">. It insisted that the correct currency was United </w:t>
      </w:r>
      <w:r w:rsidR="00822197" w:rsidRPr="00B82BD7">
        <w:rPr>
          <w:rFonts w:ascii="Times New Roman" w:hAnsi="Times New Roman" w:cs="Times New Roman"/>
          <w:sz w:val="24"/>
          <w:szCs w:val="24"/>
        </w:rPr>
        <w:t xml:space="preserve">States </w:t>
      </w:r>
      <w:r w:rsidR="000E2699" w:rsidRPr="00B82BD7">
        <w:rPr>
          <w:rFonts w:ascii="Times New Roman" w:hAnsi="Times New Roman" w:cs="Times New Roman"/>
          <w:sz w:val="24"/>
          <w:szCs w:val="24"/>
        </w:rPr>
        <w:t>dollar</w:t>
      </w:r>
      <w:r w:rsidR="00822197" w:rsidRPr="00B82BD7">
        <w:rPr>
          <w:rFonts w:ascii="Times New Roman" w:hAnsi="Times New Roman" w:cs="Times New Roman"/>
          <w:sz w:val="24"/>
          <w:szCs w:val="24"/>
        </w:rPr>
        <w:t xml:space="preserve">s and consequently demanded payment in </w:t>
      </w:r>
      <w:r w:rsidR="008C65E9" w:rsidRPr="00B82BD7">
        <w:rPr>
          <w:rFonts w:ascii="Times New Roman" w:hAnsi="Times New Roman" w:cs="Times New Roman"/>
          <w:sz w:val="24"/>
          <w:szCs w:val="24"/>
        </w:rPr>
        <w:t>that currency.</w:t>
      </w:r>
    </w:p>
    <w:p w:rsidR="00767C81" w:rsidRPr="00B82BD7" w:rsidRDefault="00767C81" w:rsidP="008C65E9">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The respondent invoked clause</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5 of the Deed of Settlement. The clause reads:</w:t>
      </w:r>
    </w:p>
    <w:p w:rsidR="00767C81" w:rsidRPr="00B82BD7" w:rsidRDefault="00767C81" w:rsidP="008C65E9">
      <w:pPr>
        <w:spacing w:after="0" w:line="240" w:lineRule="auto"/>
        <w:ind w:left="720"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“5. In the event that the defendant fails to pay any of the amounts due in terms of this deed of settlement on the due date, the plaintiff shall be entitled to apply for </w:t>
      </w:r>
      <w:r w:rsidRPr="00B82BD7">
        <w:rPr>
          <w:rFonts w:ascii="Times New Roman" w:hAnsi="Times New Roman" w:cs="Times New Roman"/>
          <w:sz w:val="24"/>
          <w:szCs w:val="24"/>
        </w:rPr>
        <w:lastRenderedPageBreak/>
        <w:t>default judgment for payment of the outstanding amount from the defendant without notice to the defendant. In that regard, the plaintiff shall be entitled to seek any further costs incurred by it from the defendant on a legal practitioner and client scale.”</w:t>
      </w:r>
    </w:p>
    <w:p w:rsidR="00767C81" w:rsidRPr="00B82BD7" w:rsidRDefault="00767C81" w:rsidP="00767C81">
      <w:pPr>
        <w:spacing w:after="0" w:line="480" w:lineRule="auto"/>
        <w:ind w:firstLine="720"/>
        <w:jc w:val="both"/>
        <w:rPr>
          <w:rFonts w:ascii="Times New Roman" w:hAnsi="Times New Roman" w:cs="Times New Roman"/>
          <w:sz w:val="24"/>
          <w:szCs w:val="24"/>
        </w:rPr>
      </w:pPr>
    </w:p>
    <w:p w:rsidR="00767C81" w:rsidRPr="00B82BD7" w:rsidRDefault="00767C81" w:rsidP="00564850">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Accordingly, the respondent filed a chamber application for default ju</w:t>
      </w:r>
      <w:r w:rsidR="00822197" w:rsidRPr="00B82BD7">
        <w:rPr>
          <w:rFonts w:ascii="Times New Roman" w:hAnsi="Times New Roman" w:cs="Times New Roman"/>
          <w:sz w:val="24"/>
          <w:szCs w:val="24"/>
        </w:rPr>
        <w:t xml:space="preserve">dgment. In the court </w:t>
      </w:r>
      <w:r w:rsidR="00822197" w:rsidRPr="00B82BD7">
        <w:rPr>
          <w:rFonts w:ascii="Times New Roman" w:hAnsi="Times New Roman" w:cs="Times New Roman"/>
          <w:i/>
          <w:sz w:val="24"/>
          <w:szCs w:val="24"/>
        </w:rPr>
        <w:t>a</w:t>
      </w:r>
      <w:r w:rsidR="008C65E9" w:rsidRPr="00B82BD7">
        <w:rPr>
          <w:rFonts w:ascii="Times New Roman" w:hAnsi="Times New Roman" w:cs="Times New Roman"/>
          <w:i/>
          <w:sz w:val="24"/>
          <w:szCs w:val="24"/>
        </w:rPr>
        <w:t> </w:t>
      </w:r>
      <w:r w:rsidR="00822197" w:rsidRPr="00B82BD7">
        <w:rPr>
          <w:rFonts w:ascii="Times New Roman" w:hAnsi="Times New Roman" w:cs="Times New Roman"/>
          <w:i/>
          <w:sz w:val="24"/>
          <w:szCs w:val="24"/>
        </w:rPr>
        <w:t>quo</w:t>
      </w:r>
      <w:r w:rsidR="00822197" w:rsidRPr="00B82BD7">
        <w:rPr>
          <w:rFonts w:ascii="Times New Roman" w:hAnsi="Times New Roman" w:cs="Times New Roman"/>
          <w:sz w:val="24"/>
          <w:szCs w:val="24"/>
        </w:rPr>
        <w:t xml:space="preserve"> t</w:t>
      </w:r>
      <w:r w:rsidR="00F65656" w:rsidRPr="00B82BD7">
        <w:rPr>
          <w:rFonts w:ascii="Times New Roman" w:hAnsi="Times New Roman" w:cs="Times New Roman"/>
          <w:sz w:val="24"/>
          <w:szCs w:val="24"/>
        </w:rPr>
        <w:t xml:space="preserve">he </w:t>
      </w:r>
      <w:r w:rsidRPr="00B82BD7">
        <w:rPr>
          <w:rFonts w:ascii="Times New Roman" w:hAnsi="Times New Roman" w:cs="Times New Roman"/>
          <w:sz w:val="24"/>
          <w:szCs w:val="24"/>
        </w:rPr>
        <w:t>respond</w:t>
      </w:r>
      <w:r w:rsidR="00F65656" w:rsidRPr="00B82BD7">
        <w:rPr>
          <w:rFonts w:ascii="Times New Roman" w:hAnsi="Times New Roman" w:cs="Times New Roman"/>
          <w:sz w:val="24"/>
          <w:szCs w:val="24"/>
        </w:rPr>
        <w:t xml:space="preserve">ent contended that it advanced </w:t>
      </w:r>
      <w:r w:rsidRPr="00B82BD7">
        <w:rPr>
          <w:rFonts w:ascii="Times New Roman" w:hAnsi="Times New Roman" w:cs="Times New Roman"/>
          <w:sz w:val="24"/>
          <w:szCs w:val="24"/>
        </w:rPr>
        <w:t>U</w:t>
      </w:r>
      <w:r w:rsidR="00F65656" w:rsidRPr="00B82BD7">
        <w:rPr>
          <w:rFonts w:ascii="Times New Roman" w:hAnsi="Times New Roman" w:cs="Times New Roman"/>
          <w:sz w:val="24"/>
          <w:szCs w:val="24"/>
        </w:rPr>
        <w:t xml:space="preserve">nited </w:t>
      </w:r>
      <w:r w:rsidRPr="00B82BD7">
        <w:rPr>
          <w:rFonts w:ascii="Times New Roman" w:hAnsi="Times New Roman" w:cs="Times New Roman"/>
          <w:sz w:val="24"/>
          <w:szCs w:val="24"/>
        </w:rPr>
        <w:t>S</w:t>
      </w:r>
      <w:r w:rsidR="00F65656" w:rsidRPr="00B82BD7">
        <w:rPr>
          <w:rFonts w:ascii="Times New Roman" w:hAnsi="Times New Roman" w:cs="Times New Roman"/>
          <w:sz w:val="24"/>
          <w:szCs w:val="24"/>
        </w:rPr>
        <w:t xml:space="preserve">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F65656" w:rsidRPr="00B82BD7">
        <w:rPr>
          <w:rFonts w:ascii="Times New Roman" w:hAnsi="Times New Roman" w:cs="Times New Roman"/>
          <w:sz w:val="24"/>
          <w:szCs w:val="24"/>
        </w:rPr>
        <w:t>s</w:t>
      </w:r>
      <w:r w:rsidRPr="00B82BD7">
        <w:rPr>
          <w:rFonts w:ascii="Times New Roman" w:hAnsi="Times New Roman" w:cs="Times New Roman"/>
          <w:sz w:val="24"/>
          <w:szCs w:val="24"/>
        </w:rPr>
        <w:t xml:space="preserve"> denominated inputs and cash to the appellant as c</w:t>
      </w:r>
      <w:r w:rsidR="00822197" w:rsidRPr="00B82BD7">
        <w:rPr>
          <w:rFonts w:ascii="Times New Roman" w:hAnsi="Times New Roman" w:cs="Times New Roman"/>
          <w:sz w:val="24"/>
          <w:szCs w:val="24"/>
        </w:rPr>
        <w:t xml:space="preserve">rop financing for the June 2016 to </w:t>
      </w:r>
      <w:r w:rsidRPr="00B82BD7">
        <w:rPr>
          <w:rFonts w:ascii="Times New Roman" w:hAnsi="Times New Roman" w:cs="Times New Roman"/>
          <w:sz w:val="24"/>
          <w:szCs w:val="24"/>
        </w:rPr>
        <w:t xml:space="preserve">April 2017 </w:t>
      </w:r>
      <w:r w:rsidR="00427C64" w:rsidRPr="00B82BD7">
        <w:rPr>
          <w:rFonts w:ascii="Times New Roman" w:hAnsi="Times New Roman" w:cs="Times New Roman"/>
          <w:sz w:val="24"/>
          <w:szCs w:val="24"/>
        </w:rPr>
        <w:t xml:space="preserve">growing </w:t>
      </w:r>
      <w:r w:rsidRPr="00B82BD7">
        <w:rPr>
          <w:rFonts w:ascii="Times New Roman" w:hAnsi="Times New Roman" w:cs="Times New Roman"/>
          <w:sz w:val="24"/>
          <w:szCs w:val="24"/>
        </w:rPr>
        <w:t xml:space="preserve">season. </w:t>
      </w:r>
      <w:r w:rsidR="00564850" w:rsidRPr="00B82BD7">
        <w:rPr>
          <w:rFonts w:ascii="Times New Roman" w:hAnsi="Times New Roman" w:cs="Times New Roman"/>
          <w:sz w:val="24"/>
          <w:szCs w:val="24"/>
        </w:rPr>
        <w:t>On the other hand</w:t>
      </w:r>
      <w:r w:rsidRPr="00B82BD7">
        <w:rPr>
          <w:rFonts w:ascii="Times New Roman" w:hAnsi="Times New Roman" w:cs="Times New Roman"/>
          <w:sz w:val="24"/>
          <w:szCs w:val="24"/>
        </w:rPr>
        <w:t>, the appel</w:t>
      </w:r>
      <w:r w:rsidR="00564850" w:rsidRPr="00B82BD7">
        <w:rPr>
          <w:rFonts w:ascii="Times New Roman" w:hAnsi="Times New Roman" w:cs="Times New Roman"/>
          <w:sz w:val="24"/>
          <w:szCs w:val="24"/>
        </w:rPr>
        <w:t xml:space="preserve">lant argued that the cash </w:t>
      </w:r>
      <w:r w:rsidR="00822197" w:rsidRPr="00B82BD7">
        <w:rPr>
          <w:rFonts w:ascii="Times New Roman" w:hAnsi="Times New Roman" w:cs="Times New Roman"/>
          <w:sz w:val="24"/>
          <w:szCs w:val="24"/>
        </w:rPr>
        <w:t>he</w:t>
      </w:r>
      <w:r w:rsidR="00564850" w:rsidRPr="00B82BD7">
        <w:rPr>
          <w:rFonts w:ascii="Times New Roman" w:hAnsi="Times New Roman" w:cs="Times New Roman"/>
          <w:sz w:val="24"/>
          <w:szCs w:val="24"/>
        </w:rPr>
        <w:t xml:space="preserve"> received </w:t>
      </w:r>
      <w:r w:rsidR="00DB3880" w:rsidRPr="00B82BD7">
        <w:rPr>
          <w:rFonts w:ascii="Times New Roman" w:hAnsi="Times New Roman" w:cs="Times New Roman"/>
          <w:sz w:val="24"/>
          <w:szCs w:val="24"/>
        </w:rPr>
        <w:t>was in the form of</w:t>
      </w:r>
      <w:r w:rsidR="00B07538" w:rsidRPr="00B82BD7">
        <w:rPr>
          <w:rFonts w:ascii="Times New Roman" w:hAnsi="Times New Roman" w:cs="Times New Roman"/>
          <w:sz w:val="24"/>
          <w:szCs w:val="24"/>
        </w:rPr>
        <w:t xml:space="preserve"> RTGS </w:t>
      </w:r>
      <w:r w:rsidR="000E2699" w:rsidRPr="00B82BD7">
        <w:rPr>
          <w:rFonts w:ascii="Times New Roman" w:hAnsi="Times New Roman" w:cs="Times New Roman"/>
          <w:sz w:val="24"/>
          <w:szCs w:val="24"/>
        </w:rPr>
        <w:t>dollar</w:t>
      </w:r>
      <w:r w:rsidR="00B07538" w:rsidRPr="00B82BD7">
        <w:rPr>
          <w:rFonts w:ascii="Times New Roman" w:hAnsi="Times New Roman" w:cs="Times New Roman"/>
          <w:sz w:val="24"/>
          <w:szCs w:val="24"/>
        </w:rPr>
        <w:t>s</w:t>
      </w:r>
      <w:r w:rsidR="00822197" w:rsidRPr="00B82BD7">
        <w:rPr>
          <w:rFonts w:ascii="Times New Roman" w:hAnsi="Times New Roman" w:cs="Times New Roman"/>
          <w:sz w:val="24"/>
          <w:szCs w:val="24"/>
        </w:rPr>
        <w:t xml:space="preserve"> transferred into his</w:t>
      </w:r>
      <w:r w:rsidRPr="00B82BD7">
        <w:rPr>
          <w:rFonts w:ascii="Times New Roman" w:hAnsi="Times New Roman" w:cs="Times New Roman"/>
          <w:sz w:val="24"/>
          <w:szCs w:val="24"/>
        </w:rPr>
        <w:t xml:space="preserve"> local bank account </w:t>
      </w:r>
      <w:r w:rsidR="00B07538" w:rsidRPr="00B82BD7">
        <w:rPr>
          <w:rFonts w:ascii="Times New Roman" w:hAnsi="Times New Roman" w:cs="Times New Roman"/>
          <w:sz w:val="24"/>
          <w:szCs w:val="24"/>
        </w:rPr>
        <w:t xml:space="preserve">and inputs procured using RTGS </w:t>
      </w:r>
      <w:r w:rsidR="000E2699" w:rsidRPr="00B82BD7">
        <w:rPr>
          <w:rFonts w:ascii="Times New Roman" w:hAnsi="Times New Roman" w:cs="Times New Roman"/>
          <w:sz w:val="24"/>
          <w:szCs w:val="24"/>
        </w:rPr>
        <w:t>dollar</w:t>
      </w:r>
      <w:r w:rsidR="00B07538" w:rsidRPr="00B82BD7">
        <w:rPr>
          <w:rFonts w:ascii="Times New Roman" w:hAnsi="Times New Roman" w:cs="Times New Roman"/>
          <w:sz w:val="24"/>
          <w:szCs w:val="24"/>
        </w:rPr>
        <w:t>s</w:t>
      </w:r>
      <w:r w:rsidR="007F09CF" w:rsidRPr="00B82BD7">
        <w:rPr>
          <w:rFonts w:ascii="Times New Roman" w:hAnsi="Times New Roman" w:cs="Times New Roman"/>
          <w:sz w:val="24"/>
          <w:szCs w:val="24"/>
        </w:rPr>
        <w:t>.</w:t>
      </w:r>
    </w:p>
    <w:p w:rsidR="00767C81" w:rsidRPr="00B82BD7" w:rsidRDefault="00767C81" w:rsidP="007F09CF">
      <w:pPr>
        <w:spacing w:after="0" w:line="240" w:lineRule="auto"/>
        <w:jc w:val="both"/>
        <w:rPr>
          <w:rFonts w:ascii="Times New Roman" w:hAnsi="Times New Roman" w:cs="Times New Roman"/>
          <w:sz w:val="24"/>
          <w:szCs w:val="24"/>
        </w:rPr>
      </w:pPr>
    </w:p>
    <w:p w:rsidR="00F94575" w:rsidRPr="00B82BD7" w:rsidRDefault="00CB618B" w:rsidP="00F94575">
      <w:pPr>
        <w:spacing w:after="0" w:line="480" w:lineRule="auto"/>
        <w:ind w:firstLine="720"/>
        <w:jc w:val="both"/>
        <w:rPr>
          <w:rFonts w:ascii="Times New Roman" w:hAnsi="Times New Roman" w:cs="Times New Roman"/>
          <w:sz w:val="24"/>
          <w:szCs w:val="24"/>
          <w:lang w:val="en-US"/>
        </w:rPr>
      </w:pPr>
      <w:r w:rsidRPr="00B82BD7">
        <w:rPr>
          <w:rFonts w:ascii="Times New Roman" w:hAnsi="Times New Roman" w:cs="Times New Roman"/>
          <w:sz w:val="24"/>
          <w:szCs w:val="24"/>
        </w:rPr>
        <w:t>T</w:t>
      </w:r>
      <w:r w:rsidR="00B07538" w:rsidRPr="00B82BD7">
        <w:rPr>
          <w:rFonts w:ascii="Times New Roman" w:hAnsi="Times New Roman" w:cs="Times New Roman"/>
          <w:sz w:val="24"/>
          <w:szCs w:val="24"/>
        </w:rPr>
        <w:t xml:space="preserve">he court </w:t>
      </w:r>
      <w:r w:rsidR="0013171A" w:rsidRPr="00B82BD7">
        <w:rPr>
          <w:rFonts w:ascii="Times New Roman" w:hAnsi="Times New Roman" w:cs="Times New Roman"/>
          <w:i/>
          <w:sz w:val="24"/>
          <w:szCs w:val="24"/>
        </w:rPr>
        <w:t>a</w:t>
      </w:r>
      <w:r w:rsidR="001865DF" w:rsidRPr="00B82BD7">
        <w:rPr>
          <w:rFonts w:ascii="Times New Roman" w:hAnsi="Times New Roman" w:cs="Times New Roman"/>
          <w:i/>
          <w:sz w:val="24"/>
          <w:szCs w:val="24"/>
        </w:rPr>
        <w:t> </w:t>
      </w:r>
      <w:r w:rsidR="0013171A" w:rsidRPr="00B82BD7">
        <w:rPr>
          <w:rFonts w:ascii="Times New Roman" w:hAnsi="Times New Roman" w:cs="Times New Roman"/>
          <w:i/>
          <w:sz w:val="24"/>
          <w:szCs w:val="24"/>
        </w:rPr>
        <w:t>quo</w:t>
      </w:r>
      <w:r w:rsidR="0013171A" w:rsidRPr="00B82BD7">
        <w:rPr>
          <w:rFonts w:ascii="Times New Roman" w:hAnsi="Times New Roman" w:cs="Times New Roman"/>
          <w:sz w:val="24"/>
          <w:szCs w:val="24"/>
        </w:rPr>
        <w:t xml:space="preserve"> </w:t>
      </w:r>
      <w:r w:rsidR="00B07538" w:rsidRPr="00B82BD7">
        <w:rPr>
          <w:rFonts w:ascii="Times New Roman" w:hAnsi="Times New Roman" w:cs="Times New Roman"/>
          <w:sz w:val="24"/>
          <w:szCs w:val="24"/>
        </w:rPr>
        <w:t xml:space="preserve">found that </w:t>
      </w:r>
      <w:r w:rsidR="00767C81" w:rsidRPr="00B82BD7">
        <w:rPr>
          <w:rFonts w:ascii="Times New Roman" w:hAnsi="Times New Roman" w:cs="Times New Roman"/>
          <w:sz w:val="24"/>
          <w:szCs w:val="24"/>
        </w:rPr>
        <w:t xml:space="preserve">offshore funds were employed by </w:t>
      </w:r>
      <w:r w:rsidR="00AF4B51" w:rsidRPr="00B82BD7">
        <w:rPr>
          <w:rFonts w:ascii="Times New Roman" w:hAnsi="Times New Roman" w:cs="Times New Roman"/>
          <w:sz w:val="24"/>
          <w:szCs w:val="24"/>
        </w:rPr>
        <w:t xml:space="preserve">the </w:t>
      </w:r>
      <w:r w:rsidR="00767C81" w:rsidRPr="00B82BD7">
        <w:rPr>
          <w:rFonts w:ascii="Times New Roman" w:hAnsi="Times New Roman" w:cs="Times New Roman"/>
          <w:sz w:val="24"/>
          <w:szCs w:val="24"/>
        </w:rPr>
        <w:t>responde</w:t>
      </w:r>
      <w:r w:rsidR="00AF4B51" w:rsidRPr="00B82BD7">
        <w:rPr>
          <w:rFonts w:ascii="Times New Roman" w:hAnsi="Times New Roman" w:cs="Times New Roman"/>
          <w:sz w:val="24"/>
          <w:szCs w:val="24"/>
        </w:rPr>
        <w:t>nt to finance</w:t>
      </w:r>
      <w:r w:rsidR="001865DF" w:rsidRPr="00B82BD7">
        <w:rPr>
          <w:rFonts w:ascii="Times New Roman" w:hAnsi="Times New Roman" w:cs="Times New Roman"/>
          <w:sz w:val="24"/>
          <w:szCs w:val="24"/>
        </w:rPr>
        <w:t xml:space="preserve"> the</w:t>
      </w:r>
      <w:r w:rsidR="00AF4B51" w:rsidRPr="00B82BD7">
        <w:rPr>
          <w:rFonts w:ascii="Times New Roman" w:hAnsi="Times New Roman" w:cs="Times New Roman"/>
          <w:sz w:val="24"/>
          <w:szCs w:val="24"/>
        </w:rPr>
        <w:t xml:space="preserve"> appellant</w:t>
      </w:r>
      <w:r w:rsidR="00767C81" w:rsidRPr="00B82BD7">
        <w:rPr>
          <w:rFonts w:ascii="Times New Roman" w:hAnsi="Times New Roman" w:cs="Times New Roman"/>
          <w:sz w:val="24"/>
          <w:szCs w:val="24"/>
        </w:rPr>
        <w:t>’s 2016</w:t>
      </w:r>
      <w:r w:rsidR="007F09CF" w:rsidRPr="00B82BD7">
        <w:rPr>
          <w:rFonts w:ascii="Times New Roman" w:hAnsi="Times New Roman" w:cs="Times New Roman"/>
          <w:sz w:val="24"/>
          <w:szCs w:val="24"/>
        </w:rPr>
        <w:t>/</w:t>
      </w:r>
      <w:r w:rsidR="00767C81" w:rsidRPr="00B82BD7">
        <w:rPr>
          <w:rFonts w:ascii="Times New Roman" w:hAnsi="Times New Roman" w:cs="Times New Roman"/>
          <w:sz w:val="24"/>
          <w:szCs w:val="24"/>
        </w:rPr>
        <w:t>2017 t</w:t>
      </w:r>
      <w:r w:rsidR="00BA7ACA" w:rsidRPr="00B82BD7">
        <w:rPr>
          <w:rFonts w:ascii="Times New Roman" w:hAnsi="Times New Roman" w:cs="Times New Roman"/>
          <w:sz w:val="24"/>
          <w:szCs w:val="24"/>
        </w:rPr>
        <w:t>obacco crop. I</w:t>
      </w:r>
      <w:r w:rsidR="00767C81" w:rsidRPr="00B82BD7">
        <w:rPr>
          <w:rFonts w:ascii="Times New Roman" w:hAnsi="Times New Roman" w:cs="Times New Roman"/>
          <w:sz w:val="24"/>
          <w:szCs w:val="24"/>
        </w:rPr>
        <w:t xml:space="preserve">t </w:t>
      </w:r>
      <w:r w:rsidR="00BA7ACA" w:rsidRPr="00B82BD7">
        <w:rPr>
          <w:rFonts w:ascii="Times New Roman" w:hAnsi="Times New Roman" w:cs="Times New Roman"/>
          <w:sz w:val="24"/>
          <w:szCs w:val="24"/>
        </w:rPr>
        <w:t>also noted</w:t>
      </w:r>
      <w:r w:rsidR="00767C81" w:rsidRPr="00B82BD7">
        <w:rPr>
          <w:rFonts w:ascii="Times New Roman" w:hAnsi="Times New Roman" w:cs="Times New Roman"/>
          <w:sz w:val="24"/>
          <w:szCs w:val="24"/>
        </w:rPr>
        <w:t xml:space="preserve"> that the appellant failed to substantiate his averment that the fundi</w:t>
      </w:r>
      <w:r w:rsidR="00B07538" w:rsidRPr="00B82BD7">
        <w:rPr>
          <w:rFonts w:ascii="Times New Roman" w:hAnsi="Times New Roman" w:cs="Times New Roman"/>
          <w:sz w:val="24"/>
          <w:szCs w:val="24"/>
        </w:rPr>
        <w:t xml:space="preserve">ng that he obtained was in RTGS </w:t>
      </w:r>
      <w:r w:rsidR="000E2699" w:rsidRPr="00B82BD7">
        <w:rPr>
          <w:rFonts w:ascii="Times New Roman" w:hAnsi="Times New Roman" w:cs="Times New Roman"/>
          <w:sz w:val="24"/>
          <w:szCs w:val="24"/>
        </w:rPr>
        <w:t>dollar</w:t>
      </w:r>
      <w:r w:rsidR="00B07538" w:rsidRPr="00B82BD7">
        <w:rPr>
          <w:rFonts w:ascii="Times New Roman" w:hAnsi="Times New Roman" w:cs="Times New Roman"/>
          <w:sz w:val="24"/>
          <w:szCs w:val="24"/>
        </w:rPr>
        <w:t>s</w:t>
      </w:r>
      <w:r w:rsidR="00015D29" w:rsidRPr="00B82BD7">
        <w:rPr>
          <w:rFonts w:ascii="Times New Roman" w:hAnsi="Times New Roman" w:cs="Times New Roman"/>
          <w:sz w:val="24"/>
          <w:szCs w:val="24"/>
        </w:rPr>
        <w:t xml:space="preserve">. </w:t>
      </w:r>
      <w:r w:rsidR="00FA4BDD" w:rsidRPr="00B82BD7">
        <w:rPr>
          <w:rFonts w:ascii="Times New Roman" w:hAnsi="Times New Roman" w:cs="Times New Roman"/>
          <w:sz w:val="24"/>
          <w:szCs w:val="24"/>
        </w:rPr>
        <w:t>T</w:t>
      </w:r>
      <w:r w:rsidR="00767C81" w:rsidRPr="00B82BD7">
        <w:rPr>
          <w:rFonts w:ascii="Times New Roman" w:hAnsi="Times New Roman" w:cs="Times New Roman"/>
          <w:sz w:val="24"/>
          <w:szCs w:val="24"/>
        </w:rPr>
        <w:t xml:space="preserve">he court </w:t>
      </w:r>
      <w:r w:rsidR="00767C81" w:rsidRPr="00B82BD7">
        <w:rPr>
          <w:rFonts w:ascii="Times New Roman" w:hAnsi="Times New Roman" w:cs="Times New Roman"/>
          <w:i/>
          <w:sz w:val="24"/>
          <w:szCs w:val="24"/>
        </w:rPr>
        <w:t>a</w:t>
      </w:r>
      <w:r w:rsidR="001865DF" w:rsidRPr="00B82BD7">
        <w:rPr>
          <w:rFonts w:ascii="Times New Roman" w:hAnsi="Times New Roman" w:cs="Times New Roman"/>
          <w:i/>
          <w:sz w:val="24"/>
          <w:szCs w:val="24"/>
        </w:rPr>
        <w:t> </w:t>
      </w:r>
      <w:r w:rsidR="00767C81" w:rsidRPr="00B82BD7">
        <w:rPr>
          <w:rFonts w:ascii="Times New Roman" w:hAnsi="Times New Roman" w:cs="Times New Roman"/>
          <w:i/>
          <w:sz w:val="24"/>
          <w:szCs w:val="24"/>
        </w:rPr>
        <w:t>quo</w:t>
      </w:r>
      <w:r w:rsidR="00767C81" w:rsidRPr="00B82BD7">
        <w:rPr>
          <w:rFonts w:ascii="Times New Roman" w:hAnsi="Times New Roman" w:cs="Times New Roman"/>
          <w:sz w:val="24"/>
          <w:szCs w:val="24"/>
        </w:rPr>
        <w:t xml:space="preserve"> found in </w:t>
      </w:r>
      <w:r w:rsidR="00F05147" w:rsidRPr="00B82BD7">
        <w:rPr>
          <w:rFonts w:ascii="Times New Roman" w:hAnsi="Times New Roman" w:cs="Times New Roman"/>
          <w:sz w:val="24"/>
          <w:szCs w:val="24"/>
        </w:rPr>
        <w:t xml:space="preserve">favour of </w:t>
      </w:r>
      <w:r w:rsidR="00767C81" w:rsidRPr="00B82BD7">
        <w:rPr>
          <w:rFonts w:ascii="Times New Roman" w:hAnsi="Times New Roman" w:cs="Times New Roman"/>
          <w:sz w:val="24"/>
          <w:szCs w:val="24"/>
        </w:rPr>
        <w:t xml:space="preserve">the respondent and granted the application with costs. </w:t>
      </w:r>
    </w:p>
    <w:p w:rsidR="00E51FD5" w:rsidRPr="00B82BD7" w:rsidRDefault="00E51FD5" w:rsidP="001865DF">
      <w:pPr>
        <w:pStyle w:val="NoSpacing"/>
        <w:rPr>
          <w:rFonts w:ascii="Times New Roman" w:hAnsi="Times New Roman" w:cs="Times New Roman"/>
          <w:sz w:val="24"/>
          <w:szCs w:val="24"/>
        </w:rPr>
      </w:pPr>
    </w:p>
    <w:p w:rsidR="00A36F03" w:rsidRPr="00B82BD7" w:rsidRDefault="001865DF" w:rsidP="00A36F03">
      <w:pPr>
        <w:spacing w:after="0" w:line="480" w:lineRule="auto"/>
        <w:jc w:val="both"/>
        <w:rPr>
          <w:rFonts w:ascii="Times New Roman" w:hAnsi="Times New Roman" w:cs="Times New Roman"/>
          <w:color w:val="FF0000"/>
          <w:sz w:val="24"/>
          <w:szCs w:val="24"/>
        </w:rPr>
      </w:pPr>
      <w:r w:rsidRPr="00B82BD7">
        <w:rPr>
          <w:rFonts w:ascii="Times New Roman" w:hAnsi="Times New Roman" w:cs="Times New Roman"/>
          <w:b/>
          <w:sz w:val="24"/>
          <w:szCs w:val="24"/>
          <w:u w:val="single"/>
        </w:rPr>
        <w:t xml:space="preserve">THE </w:t>
      </w:r>
      <w:r w:rsidR="00A36F03" w:rsidRPr="00B82BD7">
        <w:rPr>
          <w:rFonts w:ascii="Times New Roman" w:hAnsi="Times New Roman" w:cs="Times New Roman"/>
          <w:b/>
          <w:sz w:val="24"/>
          <w:szCs w:val="24"/>
          <w:u w:val="single"/>
        </w:rPr>
        <w:t>APPELLANT</w:t>
      </w:r>
      <w:r w:rsidRPr="00B82BD7">
        <w:rPr>
          <w:rFonts w:ascii="Times New Roman" w:hAnsi="Times New Roman" w:cs="Times New Roman"/>
          <w:b/>
          <w:sz w:val="24"/>
          <w:szCs w:val="24"/>
          <w:u w:val="single"/>
        </w:rPr>
        <w:t>’</w:t>
      </w:r>
      <w:r w:rsidR="00A36F03" w:rsidRPr="00B82BD7">
        <w:rPr>
          <w:rFonts w:ascii="Times New Roman" w:hAnsi="Times New Roman" w:cs="Times New Roman"/>
          <w:b/>
          <w:sz w:val="24"/>
          <w:szCs w:val="24"/>
          <w:u w:val="single"/>
        </w:rPr>
        <w:t>S SUBMISSIONS</w:t>
      </w:r>
    </w:p>
    <w:p w:rsidR="001865DF" w:rsidRPr="00B82BD7" w:rsidRDefault="00A36F03" w:rsidP="001865DF">
      <w:pPr>
        <w:pStyle w:val="NoSpacing"/>
        <w:rPr>
          <w:rFonts w:ascii="Times New Roman" w:hAnsi="Times New Roman" w:cs="Times New Roman"/>
        </w:rPr>
      </w:pPr>
      <w:r w:rsidRPr="00B82BD7">
        <w:rPr>
          <w:rFonts w:ascii="Times New Roman" w:hAnsi="Times New Roman" w:cs="Times New Roman"/>
        </w:rPr>
        <w:tab/>
      </w:r>
    </w:p>
    <w:p w:rsidR="001865DF" w:rsidRPr="00B82BD7" w:rsidRDefault="000F224C" w:rsidP="001865DF">
      <w:pPr>
        <w:spacing w:after="0" w:line="480" w:lineRule="auto"/>
        <w:ind w:firstLine="630"/>
        <w:jc w:val="both"/>
        <w:rPr>
          <w:rFonts w:ascii="Times New Roman" w:hAnsi="Times New Roman" w:cs="Times New Roman"/>
          <w:sz w:val="24"/>
          <w:szCs w:val="24"/>
        </w:rPr>
      </w:pPr>
      <w:r w:rsidRPr="00B82BD7">
        <w:rPr>
          <w:rFonts w:ascii="Times New Roman" w:hAnsi="Times New Roman" w:cs="Times New Roman"/>
          <w:sz w:val="24"/>
          <w:szCs w:val="24"/>
        </w:rPr>
        <w:t xml:space="preserve">At the hearing, the Court </w:t>
      </w:r>
      <w:r w:rsidR="001865DF" w:rsidRPr="00B82BD7">
        <w:rPr>
          <w:rFonts w:ascii="Times New Roman" w:hAnsi="Times New Roman" w:cs="Times New Roman"/>
          <w:sz w:val="24"/>
          <w:szCs w:val="24"/>
        </w:rPr>
        <w:t>requested the parties to address</w:t>
      </w:r>
      <w:r w:rsidR="00FA4BDD" w:rsidRPr="00B82BD7">
        <w:rPr>
          <w:rFonts w:ascii="Times New Roman" w:hAnsi="Times New Roman" w:cs="Times New Roman"/>
          <w:color w:val="FF0000"/>
          <w:sz w:val="24"/>
          <w:szCs w:val="24"/>
        </w:rPr>
        <w:t xml:space="preserve"> </w:t>
      </w:r>
      <w:r w:rsidRPr="00B82BD7">
        <w:rPr>
          <w:rFonts w:ascii="Times New Roman" w:hAnsi="Times New Roman" w:cs="Times New Roman"/>
          <w:sz w:val="24"/>
          <w:szCs w:val="24"/>
        </w:rPr>
        <w:t>it on the question whether the</w:t>
      </w:r>
      <w:r w:rsidR="00FA4BDD" w:rsidRPr="00B82BD7">
        <w:rPr>
          <w:rFonts w:ascii="Times New Roman" w:hAnsi="Times New Roman" w:cs="Times New Roman"/>
          <w:sz w:val="24"/>
          <w:szCs w:val="24"/>
        </w:rPr>
        <w:t xml:space="preserve"> contract</w:t>
      </w:r>
      <w:r w:rsidRPr="00B82BD7">
        <w:rPr>
          <w:rFonts w:ascii="Times New Roman" w:hAnsi="Times New Roman" w:cs="Times New Roman"/>
          <w:sz w:val="24"/>
          <w:szCs w:val="24"/>
        </w:rPr>
        <w:t xml:space="preserve"> arrangement entered into between the appellant and </w:t>
      </w:r>
      <w:r w:rsidR="001865DF" w:rsidRPr="00B82BD7">
        <w:rPr>
          <w:rFonts w:ascii="Times New Roman" w:hAnsi="Times New Roman" w:cs="Times New Roman"/>
          <w:sz w:val="24"/>
          <w:szCs w:val="24"/>
        </w:rPr>
        <w:t xml:space="preserve">the </w:t>
      </w:r>
      <w:r w:rsidRPr="00B82BD7">
        <w:rPr>
          <w:rFonts w:ascii="Times New Roman" w:hAnsi="Times New Roman" w:cs="Times New Roman"/>
          <w:sz w:val="24"/>
          <w:szCs w:val="24"/>
        </w:rPr>
        <w:t xml:space="preserve">respondent gave rise to the performance by the respondent of </w:t>
      </w:r>
      <w:r w:rsidR="00FA4BDD" w:rsidRPr="00B82BD7">
        <w:rPr>
          <w:rFonts w:ascii="Times New Roman" w:hAnsi="Times New Roman" w:cs="Times New Roman"/>
          <w:sz w:val="24"/>
          <w:szCs w:val="24"/>
        </w:rPr>
        <w:t>the obligation under the</w:t>
      </w:r>
      <w:r w:rsidRPr="00B82BD7">
        <w:rPr>
          <w:rFonts w:ascii="Times New Roman" w:hAnsi="Times New Roman" w:cs="Times New Roman"/>
          <w:sz w:val="24"/>
          <w:szCs w:val="24"/>
        </w:rPr>
        <w:t xml:space="preserve"> offshore loan agreement. </w:t>
      </w:r>
    </w:p>
    <w:p w:rsidR="001865DF" w:rsidRPr="00B82BD7" w:rsidRDefault="001865DF" w:rsidP="001865DF">
      <w:pPr>
        <w:pStyle w:val="NoSpacing"/>
        <w:rPr>
          <w:rFonts w:ascii="Times New Roman" w:hAnsi="Times New Roman" w:cs="Times New Roman"/>
          <w:sz w:val="24"/>
          <w:szCs w:val="24"/>
        </w:rPr>
      </w:pPr>
    </w:p>
    <w:p w:rsidR="00A36F03" w:rsidRPr="00B82BD7" w:rsidRDefault="000F224C" w:rsidP="001865DF">
      <w:pPr>
        <w:spacing w:after="0" w:line="480" w:lineRule="auto"/>
        <w:ind w:firstLine="630"/>
        <w:jc w:val="both"/>
        <w:rPr>
          <w:rFonts w:ascii="Times New Roman" w:hAnsi="Times New Roman" w:cs="Times New Roman"/>
          <w:sz w:val="24"/>
          <w:szCs w:val="24"/>
        </w:rPr>
      </w:pPr>
      <w:r w:rsidRPr="00B82BD7">
        <w:rPr>
          <w:rFonts w:ascii="Times New Roman" w:hAnsi="Times New Roman" w:cs="Times New Roman"/>
          <w:sz w:val="24"/>
          <w:szCs w:val="24"/>
        </w:rPr>
        <w:t>In his</w:t>
      </w:r>
      <w:r w:rsidR="00A36F03" w:rsidRPr="00B82BD7">
        <w:rPr>
          <w:rFonts w:ascii="Times New Roman" w:hAnsi="Times New Roman" w:cs="Times New Roman"/>
          <w:sz w:val="24"/>
          <w:szCs w:val="24"/>
        </w:rPr>
        <w:t xml:space="preserve"> heads of argument and oral submissions, the appellant</w:t>
      </w:r>
      <w:r w:rsidR="007A7DA2" w:rsidRPr="00B82BD7">
        <w:rPr>
          <w:rFonts w:ascii="Times New Roman" w:hAnsi="Times New Roman" w:cs="Times New Roman"/>
          <w:sz w:val="24"/>
          <w:szCs w:val="24"/>
        </w:rPr>
        <w:t xml:space="preserve"> </w:t>
      </w:r>
      <w:r w:rsidR="00780A86" w:rsidRPr="00B82BD7">
        <w:rPr>
          <w:rFonts w:ascii="Times New Roman" w:hAnsi="Times New Roman" w:cs="Times New Roman"/>
          <w:sz w:val="24"/>
          <w:szCs w:val="24"/>
        </w:rPr>
        <w:t>s</w:t>
      </w:r>
      <w:r w:rsidR="00D21D8D" w:rsidRPr="00B82BD7">
        <w:rPr>
          <w:rFonts w:ascii="Times New Roman" w:hAnsi="Times New Roman" w:cs="Times New Roman"/>
          <w:sz w:val="24"/>
          <w:szCs w:val="24"/>
        </w:rPr>
        <w:t>ubmitte</w:t>
      </w:r>
      <w:r w:rsidR="00780A86" w:rsidRPr="00B82BD7">
        <w:rPr>
          <w:rFonts w:ascii="Times New Roman" w:hAnsi="Times New Roman" w:cs="Times New Roman"/>
          <w:sz w:val="24"/>
          <w:szCs w:val="24"/>
        </w:rPr>
        <w:t>d</w:t>
      </w:r>
      <w:r w:rsidRPr="00B82BD7">
        <w:rPr>
          <w:rFonts w:ascii="Times New Roman" w:hAnsi="Times New Roman" w:cs="Times New Roman"/>
          <w:sz w:val="24"/>
          <w:szCs w:val="24"/>
        </w:rPr>
        <w:t xml:space="preserve"> that</w:t>
      </w:r>
      <w:r w:rsidR="00780A86" w:rsidRPr="00B82BD7">
        <w:rPr>
          <w:rFonts w:ascii="Times New Roman" w:hAnsi="Times New Roman" w:cs="Times New Roman"/>
          <w:sz w:val="24"/>
          <w:szCs w:val="24"/>
        </w:rPr>
        <w:t xml:space="preserve"> C</w:t>
      </w:r>
      <w:r w:rsidRPr="00B82BD7">
        <w:rPr>
          <w:rFonts w:ascii="Times New Roman" w:hAnsi="Times New Roman" w:cs="Times New Roman"/>
          <w:sz w:val="24"/>
          <w:szCs w:val="24"/>
        </w:rPr>
        <w:t>lause</w:t>
      </w:r>
      <w:r w:rsidR="001865DF" w:rsidRPr="00B82BD7">
        <w:rPr>
          <w:rFonts w:ascii="Times New Roman" w:hAnsi="Times New Roman" w:cs="Times New Roman"/>
          <w:sz w:val="24"/>
          <w:szCs w:val="24"/>
        </w:rPr>
        <w:t> </w:t>
      </w:r>
      <w:r w:rsidRPr="00B82BD7">
        <w:rPr>
          <w:rFonts w:ascii="Times New Roman" w:hAnsi="Times New Roman" w:cs="Times New Roman"/>
          <w:sz w:val="24"/>
          <w:szCs w:val="24"/>
        </w:rPr>
        <w:t xml:space="preserve">3 </w:t>
      </w:r>
      <w:r w:rsidR="00780A86" w:rsidRPr="00B82BD7">
        <w:rPr>
          <w:rFonts w:ascii="Times New Roman" w:hAnsi="Times New Roman" w:cs="Times New Roman"/>
          <w:sz w:val="24"/>
          <w:szCs w:val="24"/>
        </w:rPr>
        <w:t xml:space="preserve">of the loan agreement </w:t>
      </w:r>
      <w:r w:rsidR="001865DF" w:rsidRPr="00B82BD7">
        <w:rPr>
          <w:rFonts w:ascii="Times New Roman" w:hAnsi="Times New Roman" w:cs="Times New Roman"/>
          <w:sz w:val="24"/>
          <w:szCs w:val="24"/>
        </w:rPr>
        <w:t>relating to</w:t>
      </w:r>
      <w:r w:rsidRPr="00B82BD7">
        <w:rPr>
          <w:rFonts w:ascii="Times New Roman" w:hAnsi="Times New Roman" w:cs="Times New Roman"/>
          <w:sz w:val="24"/>
          <w:szCs w:val="24"/>
        </w:rPr>
        <w:t xml:space="preserve"> the </w:t>
      </w:r>
      <w:r w:rsidR="00172EC2" w:rsidRPr="00B82BD7">
        <w:rPr>
          <w:rFonts w:ascii="Times New Roman" w:hAnsi="Times New Roman" w:cs="Times New Roman"/>
          <w:sz w:val="24"/>
          <w:szCs w:val="24"/>
        </w:rPr>
        <w:t>g</w:t>
      </w:r>
      <w:r w:rsidRPr="00B82BD7">
        <w:rPr>
          <w:rFonts w:ascii="Times New Roman" w:hAnsi="Times New Roman" w:cs="Times New Roman"/>
          <w:sz w:val="24"/>
          <w:szCs w:val="24"/>
        </w:rPr>
        <w:t>rower</w:t>
      </w:r>
      <w:r w:rsidR="001865DF" w:rsidRPr="00B82BD7">
        <w:rPr>
          <w:rFonts w:ascii="Times New Roman" w:hAnsi="Times New Roman" w:cs="Times New Roman"/>
          <w:sz w:val="24"/>
          <w:szCs w:val="24"/>
        </w:rPr>
        <w:t>’</w:t>
      </w:r>
      <w:r w:rsidRPr="00B82BD7">
        <w:rPr>
          <w:rFonts w:ascii="Times New Roman" w:hAnsi="Times New Roman" w:cs="Times New Roman"/>
          <w:sz w:val="24"/>
          <w:szCs w:val="24"/>
        </w:rPr>
        <w:t>s obligations did not s</w:t>
      </w:r>
      <w:r w:rsidR="00780A86" w:rsidRPr="00B82BD7">
        <w:rPr>
          <w:rFonts w:ascii="Times New Roman" w:hAnsi="Times New Roman" w:cs="Times New Roman"/>
          <w:sz w:val="24"/>
          <w:szCs w:val="24"/>
        </w:rPr>
        <w:t>pecify</w:t>
      </w:r>
      <w:r w:rsidRPr="00B82BD7">
        <w:rPr>
          <w:rFonts w:ascii="Times New Roman" w:hAnsi="Times New Roman" w:cs="Times New Roman"/>
          <w:sz w:val="24"/>
          <w:szCs w:val="24"/>
        </w:rPr>
        <w:t xml:space="preserve"> the </w:t>
      </w:r>
      <w:r w:rsidR="001865DF" w:rsidRPr="00B82BD7">
        <w:rPr>
          <w:rFonts w:ascii="Times New Roman" w:hAnsi="Times New Roman" w:cs="Times New Roman"/>
          <w:sz w:val="24"/>
          <w:szCs w:val="24"/>
        </w:rPr>
        <w:t>denomination</w:t>
      </w:r>
      <w:r w:rsidR="007C0AA9" w:rsidRPr="00B82BD7">
        <w:rPr>
          <w:rFonts w:ascii="Times New Roman" w:hAnsi="Times New Roman" w:cs="Times New Roman"/>
          <w:sz w:val="24"/>
          <w:szCs w:val="24"/>
        </w:rPr>
        <w:t xml:space="preserve"> of the </w:t>
      </w:r>
      <w:r w:rsidR="00780A86" w:rsidRPr="00B82BD7">
        <w:rPr>
          <w:rFonts w:ascii="Times New Roman" w:hAnsi="Times New Roman" w:cs="Times New Roman"/>
          <w:sz w:val="24"/>
          <w:szCs w:val="24"/>
        </w:rPr>
        <w:t>currency in which the funds would be advanced to a tobacco grower</w:t>
      </w:r>
      <w:r w:rsidRPr="00B82BD7">
        <w:rPr>
          <w:rFonts w:ascii="Times New Roman" w:hAnsi="Times New Roman" w:cs="Times New Roman"/>
          <w:sz w:val="24"/>
          <w:szCs w:val="24"/>
        </w:rPr>
        <w:t xml:space="preserve">. </w:t>
      </w:r>
      <w:r w:rsidR="007A7DA2" w:rsidRPr="00B82BD7">
        <w:rPr>
          <w:rFonts w:ascii="Times New Roman" w:hAnsi="Times New Roman" w:cs="Times New Roman"/>
          <w:sz w:val="24"/>
          <w:szCs w:val="24"/>
        </w:rPr>
        <w:t xml:space="preserve">The </w:t>
      </w:r>
      <w:r w:rsidR="005420DF" w:rsidRPr="00B82BD7">
        <w:rPr>
          <w:rFonts w:ascii="Times New Roman" w:hAnsi="Times New Roman" w:cs="Times New Roman"/>
          <w:sz w:val="24"/>
          <w:szCs w:val="24"/>
        </w:rPr>
        <w:t>appellan</w:t>
      </w:r>
      <w:r w:rsidR="007A7DA2" w:rsidRPr="00B82BD7">
        <w:rPr>
          <w:rFonts w:ascii="Times New Roman" w:hAnsi="Times New Roman" w:cs="Times New Roman"/>
          <w:sz w:val="24"/>
          <w:szCs w:val="24"/>
        </w:rPr>
        <w:t xml:space="preserve">t </w:t>
      </w:r>
      <w:r w:rsidR="005420DF" w:rsidRPr="00B82BD7">
        <w:rPr>
          <w:rFonts w:ascii="Times New Roman" w:hAnsi="Times New Roman" w:cs="Times New Roman"/>
          <w:sz w:val="24"/>
          <w:szCs w:val="24"/>
        </w:rPr>
        <w:t>submitted that the agreement between the parties was silent with regards to the currency to b</w:t>
      </w:r>
      <w:r w:rsidR="007C0AA9" w:rsidRPr="00B82BD7">
        <w:rPr>
          <w:rFonts w:ascii="Times New Roman" w:hAnsi="Times New Roman" w:cs="Times New Roman"/>
          <w:sz w:val="24"/>
          <w:szCs w:val="24"/>
        </w:rPr>
        <w:t>e used to repay the loan. He argued</w:t>
      </w:r>
      <w:r w:rsidR="005420DF" w:rsidRPr="00B82BD7">
        <w:rPr>
          <w:rFonts w:ascii="Times New Roman" w:hAnsi="Times New Roman" w:cs="Times New Roman"/>
          <w:sz w:val="24"/>
          <w:szCs w:val="24"/>
        </w:rPr>
        <w:t xml:space="preserve"> that the court </w:t>
      </w:r>
      <w:r w:rsidR="005420DF" w:rsidRPr="00B82BD7">
        <w:rPr>
          <w:rFonts w:ascii="Times New Roman" w:hAnsi="Times New Roman" w:cs="Times New Roman"/>
          <w:i/>
          <w:sz w:val="24"/>
          <w:szCs w:val="24"/>
        </w:rPr>
        <w:t>a</w:t>
      </w:r>
      <w:r w:rsidR="001865DF" w:rsidRPr="00B82BD7">
        <w:rPr>
          <w:rFonts w:ascii="Times New Roman" w:hAnsi="Times New Roman" w:cs="Times New Roman"/>
          <w:i/>
          <w:sz w:val="24"/>
          <w:szCs w:val="24"/>
        </w:rPr>
        <w:t> </w:t>
      </w:r>
      <w:r w:rsidR="005420DF" w:rsidRPr="00B82BD7">
        <w:rPr>
          <w:rFonts w:ascii="Times New Roman" w:hAnsi="Times New Roman" w:cs="Times New Roman"/>
          <w:i/>
          <w:sz w:val="24"/>
          <w:szCs w:val="24"/>
        </w:rPr>
        <w:t>quo</w:t>
      </w:r>
      <w:r w:rsidR="005420DF" w:rsidRPr="00B82BD7">
        <w:rPr>
          <w:rFonts w:ascii="Times New Roman" w:hAnsi="Times New Roman" w:cs="Times New Roman"/>
          <w:sz w:val="24"/>
          <w:szCs w:val="24"/>
        </w:rPr>
        <w:t xml:space="preserve"> was not entitled to go behind the Deed of Settlement</w:t>
      </w:r>
      <w:r w:rsidR="00EC3585" w:rsidRPr="00B82BD7">
        <w:rPr>
          <w:rFonts w:ascii="Times New Roman" w:hAnsi="Times New Roman" w:cs="Times New Roman"/>
          <w:sz w:val="24"/>
          <w:szCs w:val="24"/>
        </w:rPr>
        <w:t xml:space="preserve"> entered into between the parties</w:t>
      </w:r>
      <w:r w:rsidR="005420DF" w:rsidRPr="00B82BD7">
        <w:rPr>
          <w:rFonts w:ascii="Times New Roman" w:hAnsi="Times New Roman" w:cs="Times New Roman"/>
          <w:sz w:val="24"/>
          <w:szCs w:val="24"/>
        </w:rPr>
        <w:t xml:space="preserve"> </w:t>
      </w:r>
      <w:r w:rsidR="007C0AA9" w:rsidRPr="00B82BD7">
        <w:rPr>
          <w:rFonts w:ascii="Times New Roman" w:hAnsi="Times New Roman" w:cs="Times New Roman"/>
          <w:sz w:val="24"/>
          <w:szCs w:val="24"/>
        </w:rPr>
        <w:t xml:space="preserve">in resolving the </w:t>
      </w:r>
      <w:r w:rsidR="001865DF" w:rsidRPr="00B82BD7">
        <w:rPr>
          <w:rFonts w:ascii="Times New Roman" w:hAnsi="Times New Roman" w:cs="Times New Roman"/>
          <w:sz w:val="24"/>
          <w:szCs w:val="24"/>
        </w:rPr>
        <w:t xml:space="preserve">matter. He submitted that </w:t>
      </w:r>
      <w:r w:rsidR="00780A86" w:rsidRPr="00B82BD7">
        <w:rPr>
          <w:rFonts w:ascii="Times New Roman" w:hAnsi="Times New Roman" w:cs="Times New Roman"/>
          <w:sz w:val="24"/>
          <w:szCs w:val="24"/>
        </w:rPr>
        <w:t>the</w:t>
      </w:r>
      <w:r w:rsidR="001865DF" w:rsidRPr="00B82BD7">
        <w:rPr>
          <w:rFonts w:ascii="Times New Roman" w:hAnsi="Times New Roman" w:cs="Times New Roman"/>
          <w:sz w:val="24"/>
          <w:szCs w:val="24"/>
        </w:rPr>
        <w:t xml:space="preserve"> Deed of S</w:t>
      </w:r>
      <w:r w:rsidR="007C0AA9" w:rsidRPr="00B82BD7">
        <w:rPr>
          <w:rFonts w:ascii="Times New Roman" w:hAnsi="Times New Roman" w:cs="Times New Roman"/>
          <w:sz w:val="24"/>
          <w:szCs w:val="24"/>
        </w:rPr>
        <w:t>ettlement constituted</w:t>
      </w:r>
      <w:r w:rsidR="005420DF" w:rsidRPr="00B82BD7">
        <w:rPr>
          <w:rFonts w:ascii="Times New Roman" w:hAnsi="Times New Roman" w:cs="Times New Roman"/>
          <w:sz w:val="24"/>
          <w:szCs w:val="24"/>
        </w:rPr>
        <w:t xml:space="preserve"> a compromise or a </w:t>
      </w:r>
      <w:proofErr w:type="spellStart"/>
      <w:r w:rsidR="005420DF" w:rsidRPr="00B82BD7">
        <w:rPr>
          <w:rFonts w:ascii="Times New Roman" w:hAnsi="Times New Roman" w:cs="Times New Roman"/>
          <w:i/>
          <w:sz w:val="24"/>
          <w:szCs w:val="24"/>
        </w:rPr>
        <w:t>transactio</w:t>
      </w:r>
      <w:proofErr w:type="spellEnd"/>
      <w:r w:rsidR="007C0AA9" w:rsidRPr="00B82BD7">
        <w:rPr>
          <w:rFonts w:ascii="Times New Roman" w:hAnsi="Times New Roman" w:cs="Times New Roman"/>
          <w:i/>
          <w:sz w:val="24"/>
          <w:szCs w:val="24"/>
        </w:rPr>
        <w:t xml:space="preserve">. </w:t>
      </w:r>
      <w:r w:rsidR="005E4DEC" w:rsidRPr="00B82BD7">
        <w:rPr>
          <w:rFonts w:ascii="Times New Roman" w:hAnsi="Times New Roman" w:cs="Times New Roman"/>
          <w:sz w:val="24"/>
          <w:szCs w:val="24"/>
        </w:rPr>
        <w:t>He argued that the D</w:t>
      </w:r>
      <w:r w:rsidR="007C0AA9" w:rsidRPr="00B82BD7">
        <w:rPr>
          <w:rFonts w:ascii="Times New Roman" w:hAnsi="Times New Roman" w:cs="Times New Roman"/>
          <w:sz w:val="24"/>
          <w:szCs w:val="24"/>
        </w:rPr>
        <w:t xml:space="preserve">eed of </w:t>
      </w:r>
      <w:r w:rsidR="005E4DEC" w:rsidRPr="00B82BD7">
        <w:rPr>
          <w:rFonts w:ascii="Times New Roman" w:hAnsi="Times New Roman" w:cs="Times New Roman"/>
          <w:sz w:val="24"/>
          <w:szCs w:val="24"/>
        </w:rPr>
        <w:t>S</w:t>
      </w:r>
      <w:r w:rsidR="007C0AA9" w:rsidRPr="00B82BD7">
        <w:rPr>
          <w:rFonts w:ascii="Times New Roman" w:hAnsi="Times New Roman" w:cs="Times New Roman"/>
          <w:sz w:val="24"/>
          <w:szCs w:val="24"/>
        </w:rPr>
        <w:t xml:space="preserve">ettlement </w:t>
      </w:r>
      <w:r w:rsidR="007C0AA9" w:rsidRPr="00B82BD7">
        <w:rPr>
          <w:rFonts w:ascii="Times New Roman" w:hAnsi="Times New Roman" w:cs="Times New Roman"/>
          <w:sz w:val="24"/>
          <w:szCs w:val="24"/>
        </w:rPr>
        <w:lastRenderedPageBreak/>
        <w:t>made no</w:t>
      </w:r>
      <w:r w:rsidR="007C0AA9" w:rsidRPr="00B82BD7">
        <w:rPr>
          <w:rFonts w:ascii="Times New Roman" w:hAnsi="Times New Roman" w:cs="Times New Roman"/>
          <w:i/>
          <w:sz w:val="24"/>
          <w:szCs w:val="24"/>
        </w:rPr>
        <w:t xml:space="preserve"> </w:t>
      </w:r>
      <w:r w:rsidR="007C0AA9" w:rsidRPr="00B82BD7">
        <w:rPr>
          <w:rFonts w:ascii="Times New Roman" w:hAnsi="Times New Roman" w:cs="Times New Roman"/>
          <w:sz w:val="24"/>
          <w:szCs w:val="24"/>
        </w:rPr>
        <w:t xml:space="preserve">mention of offshore </w:t>
      </w:r>
      <w:r w:rsidR="005E4DEC" w:rsidRPr="00B82BD7">
        <w:rPr>
          <w:rFonts w:ascii="Times New Roman" w:hAnsi="Times New Roman" w:cs="Times New Roman"/>
          <w:sz w:val="24"/>
          <w:szCs w:val="24"/>
        </w:rPr>
        <w:t>funding.</w:t>
      </w:r>
      <w:r w:rsidR="00780A86" w:rsidRPr="00B82BD7">
        <w:rPr>
          <w:rFonts w:ascii="Times New Roman" w:hAnsi="Times New Roman" w:cs="Times New Roman"/>
          <w:sz w:val="24"/>
          <w:szCs w:val="24"/>
        </w:rPr>
        <w:t xml:space="preserve"> </w:t>
      </w:r>
      <w:r w:rsidR="005E4DEC" w:rsidRPr="00B82BD7">
        <w:rPr>
          <w:rFonts w:ascii="Times New Roman" w:hAnsi="Times New Roman" w:cs="Times New Roman"/>
          <w:sz w:val="24"/>
          <w:szCs w:val="24"/>
        </w:rPr>
        <w:t>It was further submitted</w:t>
      </w:r>
      <w:r w:rsidR="005420DF" w:rsidRPr="00B82BD7">
        <w:rPr>
          <w:rFonts w:ascii="Times New Roman" w:hAnsi="Times New Roman" w:cs="Times New Roman"/>
          <w:sz w:val="24"/>
          <w:szCs w:val="24"/>
        </w:rPr>
        <w:t xml:space="preserve"> that by tendering </w:t>
      </w:r>
      <w:r w:rsidR="007A7DA2" w:rsidRPr="00B82BD7">
        <w:rPr>
          <w:rFonts w:ascii="Times New Roman" w:hAnsi="Times New Roman" w:cs="Times New Roman"/>
          <w:sz w:val="24"/>
          <w:szCs w:val="24"/>
        </w:rPr>
        <w:t>RTGS$30</w:t>
      </w:r>
      <w:r w:rsidR="005E4DEC" w:rsidRPr="00B82BD7">
        <w:rPr>
          <w:rFonts w:ascii="Times New Roman" w:hAnsi="Times New Roman" w:cs="Times New Roman"/>
          <w:sz w:val="24"/>
          <w:szCs w:val="24"/>
        </w:rPr>
        <w:t> </w:t>
      </w:r>
      <w:r w:rsidR="007A7DA2" w:rsidRPr="00B82BD7">
        <w:rPr>
          <w:rFonts w:ascii="Times New Roman" w:hAnsi="Times New Roman" w:cs="Times New Roman"/>
          <w:sz w:val="24"/>
          <w:szCs w:val="24"/>
        </w:rPr>
        <w:t>000</w:t>
      </w:r>
      <w:r w:rsidR="005E4DEC" w:rsidRPr="00B82BD7">
        <w:rPr>
          <w:rFonts w:ascii="Times New Roman" w:hAnsi="Times New Roman" w:cs="Times New Roman"/>
          <w:sz w:val="24"/>
          <w:szCs w:val="24"/>
        </w:rPr>
        <w:t>.00</w:t>
      </w:r>
      <w:r w:rsidR="005420DF" w:rsidRPr="00B82BD7">
        <w:rPr>
          <w:rFonts w:ascii="Times New Roman" w:hAnsi="Times New Roman" w:cs="Times New Roman"/>
          <w:sz w:val="24"/>
          <w:szCs w:val="24"/>
        </w:rPr>
        <w:t xml:space="preserve"> the a</w:t>
      </w:r>
      <w:r w:rsidR="00C73251" w:rsidRPr="00B82BD7">
        <w:rPr>
          <w:rFonts w:ascii="Times New Roman" w:hAnsi="Times New Roman" w:cs="Times New Roman"/>
          <w:sz w:val="24"/>
          <w:szCs w:val="24"/>
        </w:rPr>
        <w:t>ppellant lawfully discharged his</w:t>
      </w:r>
      <w:r w:rsidR="005420DF" w:rsidRPr="00B82BD7">
        <w:rPr>
          <w:rFonts w:ascii="Times New Roman" w:hAnsi="Times New Roman" w:cs="Times New Roman"/>
          <w:sz w:val="24"/>
          <w:szCs w:val="24"/>
        </w:rPr>
        <w:t xml:space="preserve"> liability to the respondent</w:t>
      </w:r>
      <w:r w:rsidR="00DD68C8" w:rsidRPr="00B82BD7">
        <w:rPr>
          <w:rFonts w:ascii="Times New Roman" w:hAnsi="Times New Roman" w:cs="Times New Roman"/>
          <w:sz w:val="24"/>
          <w:szCs w:val="24"/>
        </w:rPr>
        <w:t xml:space="preserve"> in terms of S</w:t>
      </w:r>
      <w:r w:rsidR="009B1FF8" w:rsidRPr="00B82BD7">
        <w:rPr>
          <w:rFonts w:ascii="Times New Roman" w:hAnsi="Times New Roman" w:cs="Times New Roman"/>
          <w:sz w:val="24"/>
          <w:szCs w:val="24"/>
        </w:rPr>
        <w:t xml:space="preserve">tatutory Instrument </w:t>
      </w:r>
      <w:r w:rsidR="00DD68C8" w:rsidRPr="00B82BD7">
        <w:rPr>
          <w:rFonts w:ascii="Times New Roman" w:hAnsi="Times New Roman" w:cs="Times New Roman"/>
          <w:sz w:val="24"/>
          <w:szCs w:val="24"/>
        </w:rPr>
        <w:t>33 of</w:t>
      </w:r>
      <w:r w:rsidR="00EC3585" w:rsidRPr="00B82BD7">
        <w:rPr>
          <w:rFonts w:ascii="Times New Roman" w:hAnsi="Times New Roman" w:cs="Times New Roman"/>
          <w:sz w:val="24"/>
          <w:szCs w:val="24"/>
        </w:rPr>
        <w:t xml:space="preserve"> 2019</w:t>
      </w:r>
      <w:r w:rsidR="009B1FF8" w:rsidRPr="00B82BD7">
        <w:rPr>
          <w:rFonts w:ascii="Times New Roman" w:hAnsi="Times New Roman" w:cs="Times New Roman"/>
          <w:sz w:val="24"/>
          <w:szCs w:val="24"/>
        </w:rPr>
        <w:t>, (hereinafter</w:t>
      </w:r>
      <w:r w:rsidR="006C1E96" w:rsidRPr="00B82BD7">
        <w:rPr>
          <w:rFonts w:ascii="Times New Roman" w:hAnsi="Times New Roman" w:cs="Times New Roman"/>
          <w:sz w:val="24"/>
          <w:szCs w:val="24"/>
        </w:rPr>
        <w:t xml:space="preserve"> referred to as</w:t>
      </w:r>
      <w:r w:rsidR="009B1FF8" w:rsidRPr="00B82BD7">
        <w:rPr>
          <w:rFonts w:ascii="Times New Roman" w:hAnsi="Times New Roman" w:cs="Times New Roman"/>
          <w:sz w:val="24"/>
          <w:szCs w:val="24"/>
        </w:rPr>
        <w:t xml:space="preserve"> </w:t>
      </w:r>
      <w:r w:rsidR="006C1E96" w:rsidRPr="00B82BD7">
        <w:rPr>
          <w:rFonts w:ascii="Times New Roman" w:hAnsi="Times New Roman" w:cs="Times New Roman"/>
          <w:sz w:val="24"/>
          <w:szCs w:val="24"/>
        </w:rPr>
        <w:t>“</w:t>
      </w:r>
      <w:r w:rsidR="009B1FF8" w:rsidRPr="00B82BD7">
        <w:rPr>
          <w:rFonts w:ascii="Times New Roman" w:hAnsi="Times New Roman" w:cs="Times New Roman"/>
          <w:sz w:val="24"/>
          <w:szCs w:val="24"/>
        </w:rPr>
        <w:t>SI</w:t>
      </w:r>
      <w:r w:rsidR="006C1E96" w:rsidRPr="00B82BD7">
        <w:rPr>
          <w:rFonts w:ascii="Times New Roman" w:hAnsi="Times New Roman" w:cs="Times New Roman"/>
          <w:sz w:val="24"/>
          <w:szCs w:val="24"/>
        </w:rPr>
        <w:t> </w:t>
      </w:r>
      <w:r w:rsidR="009B1FF8" w:rsidRPr="00B82BD7">
        <w:rPr>
          <w:rFonts w:ascii="Times New Roman" w:hAnsi="Times New Roman" w:cs="Times New Roman"/>
          <w:sz w:val="24"/>
          <w:szCs w:val="24"/>
        </w:rPr>
        <w:t>33</w:t>
      </w:r>
      <w:r w:rsidR="000F4D2D" w:rsidRPr="00B82BD7">
        <w:rPr>
          <w:rFonts w:ascii="Times New Roman" w:hAnsi="Times New Roman" w:cs="Times New Roman"/>
          <w:sz w:val="24"/>
          <w:szCs w:val="24"/>
        </w:rPr>
        <w:t>/</w:t>
      </w:r>
      <w:r w:rsidR="009B1FF8" w:rsidRPr="00B82BD7">
        <w:rPr>
          <w:rFonts w:ascii="Times New Roman" w:hAnsi="Times New Roman" w:cs="Times New Roman"/>
          <w:sz w:val="24"/>
          <w:szCs w:val="24"/>
        </w:rPr>
        <w:t>19”)</w:t>
      </w:r>
      <w:r w:rsidR="005420DF" w:rsidRPr="00B82BD7">
        <w:rPr>
          <w:rFonts w:ascii="Times New Roman" w:hAnsi="Times New Roman" w:cs="Times New Roman"/>
          <w:sz w:val="24"/>
          <w:szCs w:val="24"/>
        </w:rPr>
        <w:t>.</w:t>
      </w:r>
      <w:r w:rsidR="007A7DA2" w:rsidRPr="00B82BD7">
        <w:rPr>
          <w:rFonts w:ascii="Times New Roman" w:hAnsi="Times New Roman" w:cs="Times New Roman"/>
          <w:sz w:val="24"/>
          <w:szCs w:val="24"/>
        </w:rPr>
        <w:t xml:space="preserve"> This was on the basis that s</w:t>
      </w:r>
      <w:r w:rsidR="006C1E96" w:rsidRPr="00B82BD7">
        <w:rPr>
          <w:rFonts w:ascii="Times New Roman" w:hAnsi="Times New Roman" w:cs="Times New Roman"/>
          <w:sz w:val="24"/>
          <w:szCs w:val="24"/>
        </w:rPr>
        <w:t> </w:t>
      </w:r>
      <w:r w:rsidR="007A7DA2" w:rsidRPr="00B82BD7">
        <w:rPr>
          <w:rFonts w:ascii="Times New Roman" w:hAnsi="Times New Roman" w:cs="Times New Roman"/>
          <w:sz w:val="24"/>
          <w:szCs w:val="24"/>
        </w:rPr>
        <w:t>4(1)(d) of SI</w:t>
      </w:r>
      <w:r w:rsidR="006C1E96" w:rsidRPr="00B82BD7">
        <w:rPr>
          <w:rFonts w:ascii="Times New Roman" w:hAnsi="Times New Roman" w:cs="Times New Roman"/>
          <w:sz w:val="24"/>
          <w:szCs w:val="24"/>
        </w:rPr>
        <w:t> </w:t>
      </w:r>
      <w:r w:rsidR="007A7DA2" w:rsidRPr="00B82BD7">
        <w:rPr>
          <w:rFonts w:ascii="Times New Roman" w:hAnsi="Times New Roman" w:cs="Times New Roman"/>
          <w:sz w:val="24"/>
          <w:szCs w:val="24"/>
        </w:rPr>
        <w:t>33</w:t>
      </w:r>
      <w:r w:rsidR="000F4D2D" w:rsidRPr="00B82BD7">
        <w:rPr>
          <w:rFonts w:ascii="Times New Roman" w:hAnsi="Times New Roman" w:cs="Times New Roman"/>
          <w:sz w:val="24"/>
          <w:szCs w:val="24"/>
        </w:rPr>
        <w:t>/</w:t>
      </w:r>
      <w:r w:rsidR="007A7DA2" w:rsidRPr="00B82BD7">
        <w:rPr>
          <w:rFonts w:ascii="Times New Roman" w:hAnsi="Times New Roman" w:cs="Times New Roman"/>
          <w:sz w:val="24"/>
          <w:szCs w:val="24"/>
        </w:rPr>
        <w:t xml:space="preserve">19 provided that liabilities that were valued and expressed in United States </w:t>
      </w:r>
      <w:r w:rsidR="000E2699" w:rsidRPr="00B82BD7">
        <w:rPr>
          <w:rFonts w:ascii="Times New Roman" w:hAnsi="Times New Roman" w:cs="Times New Roman"/>
          <w:sz w:val="24"/>
          <w:szCs w:val="24"/>
        </w:rPr>
        <w:t>dollar</w:t>
      </w:r>
      <w:r w:rsidR="007A7DA2" w:rsidRPr="00B82BD7">
        <w:rPr>
          <w:rFonts w:ascii="Times New Roman" w:hAnsi="Times New Roman" w:cs="Times New Roman"/>
          <w:sz w:val="24"/>
          <w:szCs w:val="24"/>
        </w:rPr>
        <w:t xml:space="preserve">s </w:t>
      </w:r>
      <w:r w:rsidR="006C1E96" w:rsidRPr="00B82BD7">
        <w:rPr>
          <w:rFonts w:ascii="Times New Roman" w:hAnsi="Times New Roman" w:cs="Times New Roman"/>
          <w:sz w:val="24"/>
          <w:szCs w:val="24"/>
        </w:rPr>
        <w:t xml:space="preserve">immediately before the effective date </w:t>
      </w:r>
      <w:r w:rsidR="007A7DA2" w:rsidRPr="00B82BD7">
        <w:rPr>
          <w:rFonts w:ascii="Times New Roman" w:hAnsi="Times New Roman" w:cs="Times New Roman"/>
          <w:sz w:val="24"/>
          <w:szCs w:val="24"/>
        </w:rPr>
        <w:t>were deemed to be value</w:t>
      </w:r>
      <w:r w:rsidR="00427C64" w:rsidRPr="00B82BD7">
        <w:rPr>
          <w:rFonts w:ascii="Times New Roman" w:hAnsi="Times New Roman" w:cs="Times New Roman"/>
          <w:sz w:val="24"/>
          <w:szCs w:val="24"/>
        </w:rPr>
        <w:t>d</w:t>
      </w:r>
      <w:r w:rsidR="007A7DA2" w:rsidRPr="00B82BD7">
        <w:rPr>
          <w:rFonts w:ascii="Times New Roman" w:hAnsi="Times New Roman" w:cs="Times New Roman"/>
          <w:sz w:val="24"/>
          <w:szCs w:val="24"/>
        </w:rPr>
        <w:t xml:space="preserve"> in RTGS </w:t>
      </w:r>
      <w:r w:rsidR="000E2699" w:rsidRPr="00B82BD7">
        <w:rPr>
          <w:rFonts w:ascii="Times New Roman" w:hAnsi="Times New Roman" w:cs="Times New Roman"/>
          <w:sz w:val="24"/>
          <w:szCs w:val="24"/>
        </w:rPr>
        <w:t>dollar</w:t>
      </w:r>
      <w:r w:rsidR="007A7DA2" w:rsidRPr="00B82BD7">
        <w:rPr>
          <w:rFonts w:ascii="Times New Roman" w:hAnsi="Times New Roman" w:cs="Times New Roman"/>
          <w:sz w:val="24"/>
          <w:szCs w:val="24"/>
        </w:rPr>
        <w:t xml:space="preserve">s, at a rate of one-to-one to the United States </w:t>
      </w:r>
      <w:r w:rsidR="000E2699" w:rsidRPr="00B82BD7">
        <w:rPr>
          <w:rFonts w:ascii="Times New Roman" w:hAnsi="Times New Roman" w:cs="Times New Roman"/>
          <w:sz w:val="24"/>
          <w:szCs w:val="24"/>
        </w:rPr>
        <w:t>dollar</w:t>
      </w:r>
      <w:r w:rsidR="00C47478" w:rsidRPr="00B82BD7">
        <w:rPr>
          <w:rFonts w:ascii="Times New Roman" w:hAnsi="Times New Roman" w:cs="Times New Roman"/>
          <w:sz w:val="24"/>
          <w:szCs w:val="24"/>
        </w:rPr>
        <w:t>.</w:t>
      </w:r>
      <w:r w:rsidR="005420DF" w:rsidRPr="00B82BD7">
        <w:rPr>
          <w:rFonts w:ascii="Times New Roman" w:hAnsi="Times New Roman" w:cs="Times New Roman"/>
          <w:sz w:val="24"/>
          <w:szCs w:val="24"/>
        </w:rPr>
        <w:t xml:space="preserve"> </w:t>
      </w:r>
    </w:p>
    <w:p w:rsidR="00172EC2" w:rsidRPr="00B82BD7" w:rsidRDefault="00172EC2" w:rsidP="00172EC2">
      <w:pPr>
        <w:spacing w:after="0" w:line="240" w:lineRule="auto"/>
        <w:jc w:val="both"/>
        <w:rPr>
          <w:rFonts w:ascii="Times New Roman" w:hAnsi="Times New Roman" w:cs="Times New Roman"/>
          <w:b/>
          <w:sz w:val="24"/>
          <w:szCs w:val="24"/>
          <w:u w:val="single"/>
        </w:rPr>
      </w:pPr>
    </w:p>
    <w:p w:rsidR="00A36F03" w:rsidRPr="00B82BD7" w:rsidRDefault="006C1E96" w:rsidP="006C1E96">
      <w:pPr>
        <w:spacing w:after="0" w:line="480" w:lineRule="auto"/>
        <w:jc w:val="both"/>
        <w:rPr>
          <w:rFonts w:ascii="Times New Roman" w:hAnsi="Times New Roman" w:cs="Times New Roman"/>
          <w:b/>
          <w:sz w:val="24"/>
          <w:szCs w:val="24"/>
        </w:rPr>
      </w:pPr>
      <w:r w:rsidRPr="00B82BD7">
        <w:rPr>
          <w:rFonts w:ascii="Times New Roman" w:hAnsi="Times New Roman" w:cs="Times New Roman"/>
          <w:b/>
          <w:sz w:val="24"/>
          <w:szCs w:val="24"/>
          <w:u w:val="single"/>
        </w:rPr>
        <w:t xml:space="preserve">THE </w:t>
      </w:r>
      <w:r w:rsidR="00A36F03" w:rsidRPr="00B82BD7">
        <w:rPr>
          <w:rFonts w:ascii="Times New Roman" w:hAnsi="Times New Roman" w:cs="Times New Roman"/>
          <w:b/>
          <w:sz w:val="24"/>
          <w:szCs w:val="24"/>
          <w:u w:val="single"/>
        </w:rPr>
        <w:t>RESPONDENT’S SUBMISSIONS</w:t>
      </w:r>
    </w:p>
    <w:p w:rsidR="00E51FD5" w:rsidRPr="00B82BD7" w:rsidRDefault="00E51FD5" w:rsidP="00172EC2">
      <w:pPr>
        <w:spacing w:after="0" w:line="240" w:lineRule="auto"/>
        <w:ind w:left="630" w:hanging="630"/>
        <w:jc w:val="both"/>
        <w:rPr>
          <w:rFonts w:ascii="Times New Roman" w:hAnsi="Times New Roman" w:cs="Times New Roman"/>
          <w:sz w:val="24"/>
          <w:szCs w:val="24"/>
        </w:rPr>
      </w:pPr>
    </w:p>
    <w:p w:rsidR="00A36F03" w:rsidRPr="00B82BD7" w:rsidRDefault="005420DF" w:rsidP="005420DF">
      <w:pPr>
        <w:spacing w:after="0" w:line="480" w:lineRule="auto"/>
        <w:ind w:firstLine="630"/>
        <w:jc w:val="both"/>
        <w:rPr>
          <w:rFonts w:ascii="Times New Roman" w:hAnsi="Times New Roman" w:cs="Times New Roman"/>
          <w:sz w:val="24"/>
          <w:szCs w:val="24"/>
        </w:rPr>
      </w:pPr>
      <w:r w:rsidRPr="00B82BD7">
        <w:rPr>
          <w:rFonts w:ascii="Times New Roman" w:hAnsi="Times New Roman" w:cs="Times New Roman"/>
          <w:sz w:val="24"/>
          <w:szCs w:val="24"/>
        </w:rPr>
        <w:t>Counsel for the respondent</w:t>
      </w:r>
      <w:r w:rsidR="00D92C5C"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submitted that the funds advanced to the appellant </w:t>
      </w:r>
      <w:r w:rsidR="00FB16AF" w:rsidRPr="00B82BD7">
        <w:rPr>
          <w:rFonts w:ascii="Times New Roman" w:hAnsi="Times New Roman" w:cs="Times New Roman"/>
          <w:sz w:val="24"/>
          <w:szCs w:val="24"/>
        </w:rPr>
        <w:t xml:space="preserve">were from offshore funding and the amount in question </w:t>
      </w:r>
      <w:r w:rsidR="000A4642" w:rsidRPr="00B82BD7">
        <w:rPr>
          <w:rFonts w:ascii="Times New Roman" w:hAnsi="Times New Roman" w:cs="Times New Roman"/>
          <w:sz w:val="24"/>
          <w:szCs w:val="24"/>
        </w:rPr>
        <w:t>had to</w:t>
      </w:r>
      <w:r w:rsidR="00FB16AF"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be </w:t>
      </w:r>
      <w:r w:rsidR="005A5EE0" w:rsidRPr="00B82BD7">
        <w:rPr>
          <w:rFonts w:ascii="Times New Roman" w:hAnsi="Times New Roman" w:cs="Times New Roman"/>
          <w:sz w:val="24"/>
          <w:szCs w:val="24"/>
        </w:rPr>
        <w:t>repaid</w:t>
      </w:r>
      <w:r w:rsidRPr="00B82BD7">
        <w:rPr>
          <w:rFonts w:ascii="Times New Roman" w:hAnsi="Times New Roman" w:cs="Times New Roman"/>
          <w:sz w:val="24"/>
          <w:szCs w:val="24"/>
        </w:rPr>
        <w:t xml:space="preserve">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s.</w:t>
      </w:r>
      <w:r w:rsidR="00D92C5C" w:rsidRPr="00B82BD7">
        <w:rPr>
          <w:rFonts w:ascii="Times New Roman" w:hAnsi="Times New Roman" w:cs="Times New Roman"/>
          <w:sz w:val="24"/>
          <w:szCs w:val="24"/>
        </w:rPr>
        <w:t xml:space="preserve"> It wa</w:t>
      </w:r>
      <w:r w:rsidR="0012227A" w:rsidRPr="00B82BD7">
        <w:rPr>
          <w:rFonts w:ascii="Times New Roman" w:hAnsi="Times New Roman" w:cs="Times New Roman"/>
          <w:sz w:val="24"/>
          <w:szCs w:val="24"/>
        </w:rPr>
        <w:t xml:space="preserve">s further submitted that the argument that the </w:t>
      </w:r>
      <w:r w:rsidR="005E4DEC" w:rsidRPr="00B82BD7">
        <w:rPr>
          <w:rFonts w:ascii="Times New Roman" w:hAnsi="Times New Roman" w:cs="Times New Roman"/>
          <w:sz w:val="24"/>
          <w:szCs w:val="24"/>
        </w:rPr>
        <w:t>D</w:t>
      </w:r>
      <w:r w:rsidR="0012227A" w:rsidRPr="00B82BD7">
        <w:rPr>
          <w:rFonts w:ascii="Times New Roman" w:hAnsi="Times New Roman" w:cs="Times New Roman"/>
          <w:sz w:val="24"/>
          <w:szCs w:val="24"/>
        </w:rPr>
        <w:t xml:space="preserve">eed of </w:t>
      </w:r>
      <w:r w:rsidR="005E4DEC" w:rsidRPr="00B82BD7">
        <w:rPr>
          <w:rFonts w:ascii="Times New Roman" w:hAnsi="Times New Roman" w:cs="Times New Roman"/>
          <w:sz w:val="24"/>
          <w:szCs w:val="24"/>
        </w:rPr>
        <w:t>S</w:t>
      </w:r>
      <w:r w:rsidR="0012227A" w:rsidRPr="00B82BD7">
        <w:rPr>
          <w:rFonts w:ascii="Times New Roman" w:hAnsi="Times New Roman" w:cs="Times New Roman"/>
          <w:sz w:val="24"/>
          <w:szCs w:val="24"/>
        </w:rPr>
        <w:t>ettlement constitute</w:t>
      </w:r>
      <w:r w:rsidR="00780A86" w:rsidRPr="00B82BD7">
        <w:rPr>
          <w:rFonts w:ascii="Times New Roman" w:hAnsi="Times New Roman" w:cs="Times New Roman"/>
          <w:sz w:val="24"/>
          <w:szCs w:val="24"/>
        </w:rPr>
        <w:t>d</w:t>
      </w:r>
      <w:r w:rsidR="000A4642" w:rsidRPr="00B82BD7">
        <w:rPr>
          <w:rFonts w:ascii="Times New Roman" w:hAnsi="Times New Roman" w:cs="Times New Roman"/>
          <w:sz w:val="24"/>
          <w:szCs w:val="24"/>
        </w:rPr>
        <w:t xml:space="preserve"> </w:t>
      </w:r>
      <w:r w:rsidR="0012227A" w:rsidRPr="00B82BD7">
        <w:rPr>
          <w:rFonts w:ascii="Times New Roman" w:hAnsi="Times New Roman" w:cs="Times New Roman"/>
          <w:sz w:val="24"/>
          <w:szCs w:val="24"/>
        </w:rPr>
        <w:t>a compromise</w:t>
      </w:r>
      <w:r w:rsidR="00780A86" w:rsidRPr="00B82BD7">
        <w:rPr>
          <w:rFonts w:ascii="Times New Roman" w:hAnsi="Times New Roman" w:cs="Times New Roman"/>
          <w:sz w:val="24"/>
          <w:szCs w:val="24"/>
        </w:rPr>
        <w:t xml:space="preserve"> was of no legal consequence</w:t>
      </w:r>
      <w:r w:rsidR="00E047BB" w:rsidRPr="00B82BD7">
        <w:rPr>
          <w:rFonts w:ascii="Times New Roman" w:hAnsi="Times New Roman" w:cs="Times New Roman"/>
          <w:sz w:val="24"/>
          <w:szCs w:val="24"/>
        </w:rPr>
        <w:t>,</w:t>
      </w:r>
      <w:r w:rsidR="0012227A" w:rsidRPr="00B82BD7">
        <w:rPr>
          <w:rFonts w:ascii="Times New Roman" w:hAnsi="Times New Roman" w:cs="Times New Roman"/>
          <w:sz w:val="24"/>
          <w:szCs w:val="24"/>
        </w:rPr>
        <w:t xml:space="preserve"> as the issue of the currency in</w:t>
      </w:r>
      <w:r w:rsidR="00780A86" w:rsidRPr="00B82BD7">
        <w:rPr>
          <w:rFonts w:ascii="Times New Roman" w:hAnsi="Times New Roman" w:cs="Times New Roman"/>
          <w:sz w:val="24"/>
          <w:szCs w:val="24"/>
        </w:rPr>
        <w:t xml:space="preserve"> which the debt was to be </w:t>
      </w:r>
      <w:r w:rsidR="00427C64" w:rsidRPr="00B82BD7">
        <w:rPr>
          <w:rFonts w:ascii="Times New Roman" w:hAnsi="Times New Roman" w:cs="Times New Roman"/>
          <w:sz w:val="24"/>
          <w:szCs w:val="24"/>
        </w:rPr>
        <w:t>re</w:t>
      </w:r>
      <w:r w:rsidR="00780A86" w:rsidRPr="00B82BD7">
        <w:rPr>
          <w:rFonts w:ascii="Times New Roman" w:hAnsi="Times New Roman" w:cs="Times New Roman"/>
          <w:sz w:val="24"/>
          <w:szCs w:val="24"/>
        </w:rPr>
        <w:t>paid</w:t>
      </w:r>
      <w:r w:rsidR="00E047BB" w:rsidRPr="00B82BD7">
        <w:rPr>
          <w:rFonts w:ascii="Times New Roman" w:hAnsi="Times New Roman" w:cs="Times New Roman"/>
          <w:sz w:val="24"/>
          <w:szCs w:val="24"/>
        </w:rPr>
        <w:t xml:space="preserve"> </w:t>
      </w:r>
      <w:r w:rsidR="00780A86" w:rsidRPr="00B82BD7">
        <w:rPr>
          <w:rFonts w:ascii="Times New Roman" w:hAnsi="Times New Roman" w:cs="Times New Roman"/>
          <w:sz w:val="24"/>
          <w:szCs w:val="24"/>
        </w:rPr>
        <w:t xml:space="preserve">was never in issue. </w:t>
      </w:r>
      <w:r w:rsidR="000A4642" w:rsidRPr="00B82BD7">
        <w:rPr>
          <w:rFonts w:ascii="Times New Roman" w:hAnsi="Times New Roman" w:cs="Times New Roman"/>
          <w:sz w:val="24"/>
          <w:szCs w:val="24"/>
        </w:rPr>
        <w:t>The issue of the currency was</w:t>
      </w:r>
      <w:r w:rsidR="00780A86" w:rsidRPr="00B82BD7">
        <w:rPr>
          <w:rFonts w:ascii="Times New Roman" w:hAnsi="Times New Roman" w:cs="Times New Roman"/>
          <w:sz w:val="24"/>
          <w:szCs w:val="24"/>
        </w:rPr>
        <w:t xml:space="preserve"> </w:t>
      </w:r>
      <w:r w:rsidR="00D2767E" w:rsidRPr="00B82BD7">
        <w:rPr>
          <w:rFonts w:ascii="Times New Roman" w:hAnsi="Times New Roman" w:cs="Times New Roman"/>
          <w:sz w:val="24"/>
          <w:szCs w:val="24"/>
        </w:rPr>
        <w:t>never compromised</w:t>
      </w:r>
      <w:r w:rsidR="0012227A" w:rsidRPr="00B82BD7">
        <w:rPr>
          <w:rFonts w:ascii="Times New Roman" w:hAnsi="Times New Roman" w:cs="Times New Roman"/>
          <w:sz w:val="24"/>
          <w:szCs w:val="24"/>
        </w:rPr>
        <w:t>.</w:t>
      </w:r>
    </w:p>
    <w:p w:rsidR="000A4642" w:rsidRPr="00B82BD7" w:rsidRDefault="000A4642" w:rsidP="00172EC2">
      <w:pPr>
        <w:spacing w:after="0" w:line="240" w:lineRule="auto"/>
        <w:jc w:val="both"/>
        <w:rPr>
          <w:rFonts w:ascii="Times New Roman" w:hAnsi="Times New Roman" w:cs="Times New Roman"/>
          <w:sz w:val="24"/>
          <w:szCs w:val="24"/>
          <w:u w:val="single"/>
        </w:rPr>
      </w:pPr>
    </w:p>
    <w:p w:rsidR="00A36F03" w:rsidRPr="00B82BD7" w:rsidRDefault="00A36F03" w:rsidP="00A36F03">
      <w:pPr>
        <w:spacing w:after="0" w:line="480" w:lineRule="auto"/>
        <w:ind w:left="810" w:hanging="810"/>
        <w:jc w:val="both"/>
        <w:rPr>
          <w:rFonts w:ascii="Times New Roman" w:hAnsi="Times New Roman" w:cs="Times New Roman"/>
          <w:b/>
          <w:sz w:val="24"/>
          <w:szCs w:val="24"/>
          <w:u w:val="single"/>
        </w:rPr>
      </w:pPr>
      <w:r w:rsidRPr="00B82BD7">
        <w:rPr>
          <w:rFonts w:ascii="Times New Roman" w:hAnsi="Times New Roman" w:cs="Times New Roman"/>
          <w:b/>
          <w:sz w:val="24"/>
          <w:szCs w:val="24"/>
          <w:u w:val="single"/>
        </w:rPr>
        <w:t>APPLICATION OF THE LAW TO THE FACTS</w:t>
      </w:r>
    </w:p>
    <w:p w:rsidR="00874FC9" w:rsidRPr="00B82BD7" w:rsidRDefault="00874FC9" w:rsidP="00172EC2">
      <w:pPr>
        <w:spacing w:after="0" w:line="240" w:lineRule="auto"/>
        <w:ind w:left="810" w:hanging="810"/>
        <w:jc w:val="both"/>
        <w:rPr>
          <w:rFonts w:ascii="Times New Roman" w:hAnsi="Times New Roman" w:cs="Times New Roman"/>
          <w:sz w:val="24"/>
          <w:szCs w:val="24"/>
          <w:lang w:bidi="en-US"/>
        </w:rPr>
      </w:pPr>
    </w:p>
    <w:p w:rsidR="00874FC9" w:rsidRPr="00B82BD7" w:rsidRDefault="00874FC9" w:rsidP="000855A9">
      <w:pPr>
        <w:spacing w:after="0" w:line="480" w:lineRule="auto"/>
        <w:ind w:firstLine="720"/>
        <w:jc w:val="both"/>
        <w:rPr>
          <w:rFonts w:ascii="Times New Roman" w:hAnsi="Times New Roman" w:cs="Times New Roman"/>
          <w:sz w:val="24"/>
          <w:szCs w:val="24"/>
          <w:lang w:bidi="en-US"/>
        </w:rPr>
      </w:pPr>
      <w:r w:rsidRPr="00B82BD7">
        <w:rPr>
          <w:rFonts w:ascii="Times New Roman" w:hAnsi="Times New Roman" w:cs="Times New Roman"/>
          <w:sz w:val="24"/>
          <w:szCs w:val="24"/>
        </w:rPr>
        <w:t xml:space="preserve">In the case of </w:t>
      </w:r>
      <w:r w:rsidRPr="00B82BD7">
        <w:rPr>
          <w:rFonts w:ascii="Times New Roman" w:hAnsi="Times New Roman" w:cs="Times New Roman"/>
          <w:i/>
          <w:sz w:val="24"/>
          <w:szCs w:val="24"/>
          <w:lang w:bidi="en-US"/>
        </w:rPr>
        <w:t>Zambezi Gas (Pvt) Ltd</w:t>
      </w:r>
      <w:r w:rsidRPr="00B82BD7">
        <w:rPr>
          <w:rFonts w:ascii="Times New Roman" w:hAnsi="Times New Roman" w:cs="Times New Roman"/>
          <w:sz w:val="24"/>
          <w:szCs w:val="24"/>
          <w:lang w:bidi="en-US"/>
        </w:rPr>
        <w:t xml:space="preserve"> v </w:t>
      </w:r>
      <w:r w:rsidRPr="00B82BD7">
        <w:rPr>
          <w:rFonts w:ascii="Times New Roman" w:hAnsi="Times New Roman" w:cs="Times New Roman"/>
          <w:i/>
          <w:sz w:val="24"/>
          <w:szCs w:val="24"/>
          <w:lang w:bidi="en-US"/>
        </w:rPr>
        <w:t>N.R</w:t>
      </w:r>
      <w:r w:rsidR="00970AB1" w:rsidRPr="00B82BD7">
        <w:rPr>
          <w:rFonts w:ascii="Times New Roman" w:hAnsi="Times New Roman" w:cs="Times New Roman"/>
          <w:i/>
          <w:sz w:val="24"/>
          <w:szCs w:val="24"/>
          <w:lang w:bidi="en-US"/>
        </w:rPr>
        <w:t>.</w:t>
      </w:r>
      <w:r w:rsidRPr="00B82BD7">
        <w:rPr>
          <w:rFonts w:ascii="Times New Roman" w:hAnsi="Times New Roman" w:cs="Times New Roman"/>
          <w:i/>
          <w:sz w:val="24"/>
          <w:szCs w:val="24"/>
          <w:lang w:bidi="en-US"/>
        </w:rPr>
        <w:t xml:space="preserve"> Barber &amp; Anor</w:t>
      </w:r>
      <w:r w:rsidRPr="00B82BD7">
        <w:rPr>
          <w:rFonts w:ascii="Times New Roman" w:hAnsi="Times New Roman" w:cs="Times New Roman"/>
          <w:sz w:val="24"/>
          <w:szCs w:val="24"/>
          <w:lang w:bidi="en-US"/>
        </w:rPr>
        <w:t xml:space="preserve"> SC</w:t>
      </w:r>
      <w:r w:rsidR="00970AB1"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3/20</w:t>
      </w:r>
      <w:r w:rsidR="00970AB1" w:rsidRPr="00B82BD7">
        <w:rPr>
          <w:rFonts w:ascii="Times New Roman" w:hAnsi="Times New Roman" w:cs="Times New Roman"/>
          <w:sz w:val="24"/>
          <w:szCs w:val="24"/>
          <w:lang w:bidi="en-US"/>
        </w:rPr>
        <w:t>,</w:t>
      </w:r>
      <w:r w:rsidR="00D92C5C" w:rsidRPr="00B82BD7">
        <w:rPr>
          <w:rFonts w:ascii="Times New Roman" w:hAnsi="Times New Roman" w:cs="Times New Roman"/>
          <w:sz w:val="24"/>
          <w:szCs w:val="24"/>
          <w:lang w:bidi="en-US"/>
        </w:rPr>
        <w:t xml:space="preserve"> in interpreting s</w:t>
      </w:r>
      <w:r w:rsidR="00970AB1"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4(1</w:t>
      </w:r>
      <w:proofErr w:type="gramStart"/>
      <w:r w:rsidRPr="00B82BD7">
        <w:rPr>
          <w:rFonts w:ascii="Times New Roman" w:hAnsi="Times New Roman" w:cs="Times New Roman"/>
          <w:sz w:val="24"/>
          <w:szCs w:val="24"/>
          <w:lang w:bidi="en-US"/>
        </w:rPr>
        <w:t>)</w:t>
      </w:r>
      <w:r w:rsidR="002A0066" w:rsidRPr="00B82BD7">
        <w:rPr>
          <w:rFonts w:ascii="Times New Roman" w:hAnsi="Times New Roman" w:cs="Times New Roman"/>
          <w:sz w:val="24"/>
          <w:szCs w:val="24"/>
          <w:lang w:bidi="en-US"/>
        </w:rPr>
        <w:t>(</w:t>
      </w:r>
      <w:proofErr w:type="gramEnd"/>
      <w:r w:rsidRPr="00B82BD7">
        <w:rPr>
          <w:rFonts w:ascii="Times New Roman" w:hAnsi="Times New Roman" w:cs="Times New Roman"/>
          <w:sz w:val="24"/>
          <w:szCs w:val="24"/>
          <w:lang w:bidi="en-US"/>
        </w:rPr>
        <w:t xml:space="preserve">d) of </w:t>
      </w:r>
      <w:r w:rsidR="00D0454F" w:rsidRPr="00B82BD7">
        <w:rPr>
          <w:rFonts w:ascii="Times New Roman" w:hAnsi="Times New Roman" w:cs="Times New Roman"/>
          <w:sz w:val="24"/>
          <w:szCs w:val="24"/>
        </w:rPr>
        <w:t>SI 33/19</w:t>
      </w:r>
      <w:r w:rsidR="00427C64" w:rsidRPr="00B82BD7">
        <w:rPr>
          <w:rFonts w:ascii="Times New Roman" w:hAnsi="Times New Roman" w:cs="Times New Roman"/>
          <w:sz w:val="24"/>
          <w:szCs w:val="24"/>
        </w:rPr>
        <w:t xml:space="preserve"> </w:t>
      </w:r>
      <w:r w:rsidR="0066372D" w:rsidRPr="00B82BD7">
        <w:rPr>
          <w:rFonts w:ascii="Times New Roman" w:hAnsi="Times New Roman" w:cs="Times New Roman"/>
          <w:sz w:val="24"/>
          <w:szCs w:val="24"/>
        </w:rPr>
        <w:t xml:space="preserve">the </w:t>
      </w:r>
      <w:r w:rsidR="00427C64" w:rsidRPr="00B82BD7">
        <w:rPr>
          <w:rFonts w:ascii="Times New Roman" w:hAnsi="Times New Roman" w:cs="Times New Roman"/>
          <w:sz w:val="24"/>
          <w:szCs w:val="24"/>
        </w:rPr>
        <w:t>C</w:t>
      </w:r>
      <w:r w:rsidR="0066372D" w:rsidRPr="00B82BD7">
        <w:rPr>
          <w:rFonts w:ascii="Times New Roman" w:hAnsi="Times New Roman" w:cs="Times New Roman"/>
          <w:sz w:val="24"/>
          <w:szCs w:val="24"/>
        </w:rPr>
        <w:t>ourt</w:t>
      </w:r>
      <w:r w:rsidR="00FE1814" w:rsidRPr="00B82BD7">
        <w:rPr>
          <w:rFonts w:ascii="Times New Roman" w:hAnsi="Times New Roman" w:cs="Times New Roman"/>
          <w:sz w:val="24"/>
          <w:szCs w:val="24"/>
        </w:rPr>
        <w:t xml:space="preserve"> </w:t>
      </w:r>
      <w:r w:rsidRPr="00B82BD7">
        <w:rPr>
          <w:rFonts w:ascii="Times New Roman" w:hAnsi="Times New Roman" w:cs="Times New Roman"/>
          <w:sz w:val="24"/>
          <w:szCs w:val="24"/>
          <w:lang w:bidi="en-US"/>
        </w:rPr>
        <w:t xml:space="preserve">held that contractual obligations valued in United States </w:t>
      </w:r>
      <w:r w:rsidR="003366A6" w:rsidRPr="00B82BD7">
        <w:rPr>
          <w:rFonts w:ascii="Times New Roman" w:hAnsi="Times New Roman" w:cs="Times New Roman"/>
          <w:sz w:val="24"/>
          <w:szCs w:val="24"/>
          <w:lang w:bidi="en-US"/>
        </w:rPr>
        <w:t>d</w:t>
      </w:r>
      <w:r w:rsidR="000E2699" w:rsidRPr="00B82BD7">
        <w:rPr>
          <w:rFonts w:ascii="Times New Roman" w:hAnsi="Times New Roman" w:cs="Times New Roman"/>
          <w:sz w:val="24"/>
          <w:szCs w:val="24"/>
          <w:lang w:bidi="en-US"/>
        </w:rPr>
        <w:t>ollar</w:t>
      </w:r>
      <w:r w:rsidRPr="00B82BD7">
        <w:rPr>
          <w:rFonts w:ascii="Times New Roman" w:hAnsi="Times New Roman" w:cs="Times New Roman"/>
          <w:sz w:val="24"/>
          <w:szCs w:val="24"/>
          <w:lang w:bidi="en-US"/>
        </w:rPr>
        <w:t xml:space="preserve">s immediately before the effective </w:t>
      </w:r>
      <w:r w:rsidR="00D92C5C" w:rsidRPr="00B82BD7">
        <w:rPr>
          <w:rFonts w:ascii="Times New Roman" w:hAnsi="Times New Roman" w:cs="Times New Roman"/>
          <w:sz w:val="24"/>
          <w:szCs w:val="24"/>
          <w:lang w:bidi="en-US"/>
        </w:rPr>
        <w:t>date were to be paid in RTGS</w:t>
      </w:r>
      <w:r w:rsidRPr="00B82BD7">
        <w:rPr>
          <w:rFonts w:ascii="Times New Roman" w:hAnsi="Times New Roman" w:cs="Times New Roman"/>
          <w:sz w:val="24"/>
          <w:szCs w:val="24"/>
          <w:lang w:bidi="en-US"/>
        </w:rPr>
        <w:t xml:space="preserve"> </w:t>
      </w:r>
      <w:r w:rsidR="000E2699" w:rsidRPr="00B82BD7">
        <w:rPr>
          <w:rFonts w:ascii="Times New Roman" w:hAnsi="Times New Roman" w:cs="Times New Roman"/>
          <w:sz w:val="24"/>
          <w:szCs w:val="24"/>
          <w:lang w:bidi="en-US"/>
        </w:rPr>
        <w:t>dollar</w:t>
      </w:r>
      <w:r w:rsidRPr="00B82BD7">
        <w:rPr>
          <w:rFonts w:ascii="Times New Roman" w:hAnsi="Times New Roman" w:cs="Times New Roman"/>
          <w:sz w:val="24"/>
          <w:szCs w:val="24"/>
          <w:lang w:bidi="en-US"/>
        </w:rPr>
        <w:t>s at parity or at</w:t>
      </w:r>
      <w:r w:rsidR="008728EA" w:rsidRPr="00B82BD7">
        <w:rPr>
          <w:rFonts w:ascii="Times New Roman" w:hAnsi="Times New Roman" w:cs="Times New Roman"/>
          <w:sz w:val="24"/>
          <w:szCs w:val="24"/>
          <w:lang w:bidi="en-US"/>
        </w:rPr>
        <w:t xml:space="preserve"> a</w:t>
      </w:r>
      <w:r w:rsidRPr="00B82BD7">
        <w:rPr>
          <w:rFonts w:ascii="Times New Roman" w:hAnsi="Times New Roman" w:cs="Times New Roman"/>
          <w:sz w:val="24"/>
          <w:szCs w:val="24"/>
          <w:lang w:bidi="en-US"/>
        </w:rPr>
        <w:t xml:space="preserve"> one</w:t>
      </w:r>
      <w:r w:rsidR="00061537" w:rsidRPr="00B82BD7">
        <w:rPr>
          <w:rFonts w:ascii="Times New Roman" w:hAnsi="Times New Roman" w:cs="Times New Roman"/>
          <w:sz w:val="24"/>
          <w:szCs w:val="24"/>
          <w:lang w:bidi="en-US"/>
        </w:rPr>
        <w:t>-</w:t>
      </w:r>
      <w:r w:rsidRPr="00B82BD7">
        <w:rPr>
          <w:rFonts w:ascii="Times New Roman" w:hAnsi="Times New Roman" w:cs="Times New Roman"/>
          <w:sz w:val="24"/>
          <w:szCs w:val="24"/>
          <w:lang w:bidi="en-US"/>
        </w:rPr>
        <w:t>to</w:t>
      </w:r>
      <w:r w:rsidR="00061537" w:rsidRPr="00B82BD7">
        <w:rPr>
          <w:rFonts w:ascii="Times New Roman" w:hAnsi="Times New Roman" w:cs="Times New Roman"/>
          <w:sz w:val="24"/>
          <w:szCs w:val="24"/>
          <w:lang w:bidi="en-US"/>
        </w:rPr>
        <w:t>-</w:t>
      </w:r>
      <w:r w:rsidRPr="00B82BD7">
        <w:rPr>
          <w:rFonts w:ascii="Times New Roman" w:hAnsi="Times New Roman" w:cs="Times New Roman"/>
          <w:sz w:val="24"/>
          <w:szCs w:val="24"/>
          <w:lang w:bidi="en-US"/>
        </w:rPr>
        <w:t>one rate. The court stated the following</w:t>
      </w:r>
      <w:r w:rsidR="005A0266" w:rsidRPr="00B82BD7">
        <w:rPr>
          <w:rFonts w:ascii="Times New Roman" w:hAnsi="Times New Roman" w:cs="Times New Roman"/>
          <w:sz w:val="24"/>
          <w:szCs w:val="24"/>
          <w:lang w:bidi="en-US"/>
        </w:rPr>
        <w:t xml:space="preserve"> at p</w:t>
      </w:r>
      <w:r w:rsidR="00FE1814" w:rsidRPr="00B82BD7">
        <w:rPr>
          <w:rFonts w:ascii="Times New Roman" w:hAnsi="Times New Roman" w:cs="Times New Roman"/>
          <w:sz w:val="24"/>
          <w:szCs w:val="24"/>
          <w:lang w:bidi="en-US"/>
        </w:rPr>
        <w:t> </w:t>
      </w:r>
      <w:r w:rsidR="005F6225" w:rsidRPr="00B82BD7">
        <w:rPr>
          <w:rFonts w:ascii="Times New Roman" w:hAnsi="Times New Roman" w:cs="Times New Roman"/>
          <w:sz w:val="24"/>
          <w:szCs w:val="24"/>
          <w:lang w:bidi="en-US"/>
        </w:rPr>
        <w:t>13</w:t>
      </w:r>
      <w:r w:rsidR="008831D0" w:rsidRPr="00B82BD7">
        <w:rPr>
          <w:rFonts w:ascii="Times New Roman" w:hAnsi="Times New Roman" w:cs="Times New Roman"/>
          <w:sz w:val="24"/>
          <w:szCs w:val="24"/>
          <w:lang w:bidi="en-US"/>
        </w:rPr>
        <w:t xml:space="preserve"> of the cyclostyled judgment</w:t>
      </w:r>
      <w:r w:rsidRPr="00B82BD7">
        <w:rPr>
          <w:rFonts w:ascii="Times New Roman" w:hAnsi="Times New Roman" w:cs="Times New Roman"/>
          <w:sz w:val="24"/>
          <w:szCs w:val="24"/>
          <w:lang w:bidi="en-US"/>
        </w:rPr>
        <w:t>:</w:t>
      </w:r>
    </w:p>
    <w:p w:rsidR="00FE1814" w:rsidRPr="00B82BD7" w:rsidRDefault="00FE1814" w:rsidP="008118D9">
      <w:pPr>
        <w:spacing w:after="0" w:line="240" w:lineRule="auto"/>
        <w:ind w:left="1530" w:hanging="810"/>
        <w:jc w:val="both"/>
        <w:rPr>
          <w:rFonts w:ascii="Times New Roman" w:hAnsi="Times New Roman" w:cs="Times New Roman"/>
          <w:sz w:val="24"/>
          <w:szCs w:val="24"/>
          <w:lang w:bidi="en-US"/>
        </w:rPr>
      </w:pPr>
    </w:p>
    <w:p w:rsidR="00874FC9" w:rsidRPr="00B82BD7" w:rsidRDefault="00874FC9" w:rsidP="00B82BD7">
      <w:pPr>
        <w:spacing w:after="0" w:line="240" w:lineRule="auto"/>
        <w:ind w:left="567"/>
        <w:jc w:val="both"/>
        <w:rPr>
          <w:rFonts w:ascii="Times New Roman" w:hAnsi="Times New Roman" w:cs="Times New Roman"/>
          <w:sz w:val="24"/>
          <w:szCs w:val="24"/>
          <w:lang w:bidi="en-US"/>
        </w:rPr>
      </w:pPr>
      <w:r w:rsidRPr="00B82BD7">
        <w:rPr>
          <w:rFonts w:ascii="Times New Roman" w:hAnsi="Times New Roman" w:cs="Times New Roman"/>
          <w:sz w:val="24"/>
          <w:szCs w:val="24"/>
          <w:lang w:bidi="en-US"/>
        </w:rPr>
        <w:t>“Section</w:t>
      </w:r>
      <w:r w:rsidR="00FE1814"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4(1</w:t>
      </w:r>
      <w:proofErr w:type="gramStart"/>
      <w:r w:rsidRPr="00B82BD7">
        <w:rPr>
          <w:rFonts w:ascii="Times New Roman" w:hAnsi="Times New Roman" w:cs="Times New Roman"/>
          <w:sz w:val="24"/>
          <w:szCs w:val="24"/>
          <w:lang w:bidi="en-US"/>
        </w:rPr>
        <w:t>)(</w:t>
      </w:r>
      <w:proofErr w:type="gramEnd"/>
      <w:r w:rsidRPr="00B82BD7">
        <w:rPr>
          <w:rFonts w:ascii="Times New Roman" w:hAnsi="Times New Roman" w:cs="Times New Roman"/>
          <w:sz w:val="24"/>
          <w:szCs w:val="24"/>
          <w:lang w:bidi="en-US"/>
        </w:rPr>
        <w:t>d) of SI</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 xml:space="preserve">33/19 states that for such </w:t>
      </w:r>
      <w:r w:rsidRPr="00B82BD7">
        <w:rPr>
          <w:rFonts w:ascii="Times New Roman" w:hAnsi="Times New Roman" w:cs="Times New Roman"/>
          <w:i/>
          <w:sz w:val="24"/>
          <w:szCs w:val="24"/>
          <w:lang w:bidi="en-US"/>
        </w:rPr>
        <w:t>sui</w:t>
      </w:r>
      <w:r w:rsidR="000F4D2D" w:rsidRPr="00B82BD7">
        <w:rPr>
          <w:rFonts w:ascii="Times New Roman" w:hAnsi="Times New Roman" w:cs="Times New Roman"/>
          <w:i/>
          <w:sz w:val="24"/>
          <w:szCs w:val="24"/>
          <w:lang w:bidi="en-US"/>
        </w:rPr>
        <w:t> </w:t>
      </w:r>
      <w:r w:rsidRPr="00B82BD7">
        <w:rPr>
          <w:rFonts w:ascii="Times New Roman" w:hAnsi="Times New Roman" w:cs="Times New Roman"/>
          <w:i/>
          <w:sz w:val="24"/>
          <w:szCs w:val="24"/>
          <w:lang w:bidi="en-US"/>
        </w:rPr>
        <w:t>generis</w:t>
      </w:r>
      <w:r w:rsidRPr="00B82BD7">
        <w:rPr>
          <w:rFonts w:ascii="Times New Roman" w:hAnsi="Times New Roman" w:cs="Times New Roman"/>
          <w:sz w:val="24"/>
          <w:szCs w:val="24"/>
          <w:lang w:bidi="en-US"/>
        </w:rPr>
        <w:t xml:space="preserve"> liabilities, including judgment debts, a rate of one-to-one between the United States </w:t>
      </w:r>
      <w:r w:rsidR="000E2699" w:rsidRPr="00B82BD7">
        <w:rPr>
          <w:rFonts w:ascii="Times New Roman" w:hAnsi="Times New Roman" w:cs="Times New Roman"/>
          <w:sz w:val="24"/>
          <w:szCs w:val="24"/>
          <w:lang w:bidi="en-US"/>
        </w:rPr>
        <w:t>dollar</w:t>
      </w:r>
      <w:r w:rsidRPr="00B82BD7">
        <w:rPr>
          <w:rFonts w:ascii="Times New Roman" w:hAnsi="Times New Roman" w:cs="Times New Roman"/>
          <w:sz w:val="24"/>
          <w:szCs w:val="24"/>
          <w:lang w:bidi="en-US"/>
        </w:rPr>
        <w:t xml:space="preserve"> and the RTGS </w:t>
      </w:r>
      <w:r w:rsidR="000E2699" w:rsidRPr="00B82BD7">
        <w:rPr>
          <w:rFonts w:ascii="Times New Roman" w:hAnsi="Times New Roman" w:cs="Times New Roman"/>
          <w:sz w:val="24"/>
          <w:szCs w:val="24"/>
          <w:lang w:bidi="en-US"/>
        </w:rPr>
        <w:t>dollar</w:t>
      </w:r>
      <w:r w:rsidRPr="00B82BD7">
        <w:rPr>
          <w:rFonts w:ascii="Times New Roman" w:hAnsi="Times New Roman" w:cs="Times New Roman"/>
          <w:sz w:val="24"/>
          <w:szCs w:val="24"/>
          <w:lang w:bidi="en-US"/>
        </w:rPr>
        <w:t xml:space="preserve"> will apply. The transactions entered into after the effective date would fall under the provisions of s</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4(1</w:t>
      </w:r>
      <w:proofErr w:type="gramStart"/>
      <w:r w:rsidRPr="00B82BD7">
        <w:rPr>
          <w:rFonts w:ascii="Times New Roman" w:hAnsi="Times New Roman" w:cs="Times New Roman"/>
          <w:sz w:val="24"/>
          <w:szCs w:val="24"/>
          <w:lang w:bidi="en-US"/>
        </w:rPr>
        <w:t>)(</w:t>
      </w:r>
      <w:proofErr w:type="gramEnd"/>
      <w:r w:rsidRPr="00B82BD7">
        <w:rPr>
          <w:rFonts w:ascii="Times New Roman" w:hAnsi="Times New Roman" w:cs="Times New Roman"/>
          <w:sz w:val="24"/>
          <w:szCs w:val="24"/>
          <w:lang w:bidi="en-US"/>
        </w:rPr>
        <w:t>e) of SI</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33/19.”</w:t>
      </w:r>
    </w:p>
    <w:p w:rsidR="00874FC9" w:rsidRPr="00B82BD7" w:rsidRDefault="00874FC9" w:rsidP="00874FC9">
      <w:pPr>
        <w:spacing w:after="0" w:line="480" w:lineRule="auto"/>
        <w:ind w:left="810" w:hanging="810"/>
        <w:jc w:val="both"/>
        <w:rPr>
          <w:rFonts w:ascii="Times New Roman" w:hAnsi="Times New Roman" w:cs="Times New Roman"/>
          <w:b/>
          <w:sz w:val="24"/>
          <w:szCs w:val="24"/>
          <w:lang w:bidi="en-US"/>
        </w:rPr>
      </w:pPr>
    </w:p>
    <w:p w:rsidR="00874FC9" w:rsidRPr="00B82BD7" w:rsidRDefault="005A0266" w:rsidP="00E51FD5">
      <w:pPr>
        <w:spacing w:after="0" w:line="480" w:lineRule="auto"/>
        <w:jc w:val="both"/>
        <w:rPr>
          <w:rFonts w:ascii="Times New Roman" w:hAnsi="Times New Roman" w:cs="Times New Roman"/>
          <w:sz w:val="24"/>
          <w:szCs w:val="24"/>
        </w:rPr>
      </w:pPr>
      <w:r w:rsidRPr="00B82BD7">
        <w:rPr>
          <w:rFonts w:ascii="Times New Roman" w:hAnsi="Times New Roman" w:cs="Times New Roman"/>
          <w:sz w:val="24"/>
          <w:szCs w:val="24"/>
        </w:rPr>
        <w:t xml:space="preserve">However, s </w:t>
      </w:r>
      <w:r w:rsidR="00874FC9" w:rsidRPr="00B82BD7">
        <w:rPr>
          <w:rFonts w:ascii="Times New Roman" w:hAnsi="Times New Roman" w:cs="Times New Roman"/>
          <w:sz w:val="24"/>
          <w:szCs w:val="24"/>
        </w:rPr>
        <w:t xml:space="preserve">44C of the </w:t>
      </w:r>
      <w:r w:rsidR="000B4366" w:rsidRPr="00B82BD7">
        <w:rPr>
          <w:rFonts w:ascii="Times New Roman" w:hAnsi="Times New Roman" w:cs="Times New Roman"/>
          <w:sz w:val="24"/>
          <w:szCs w:val="24"/>
        </w:rPr>
        <w:t xml:space="preserve">Reserve Bank Act </w:t>
      </w:r>
      <w:r w:rsidR="00874FC9" w:rsidRPr="00B82BD7">
        <w:rPr>
          <w:rFonts w:ascii="Times New Roman" w:hAnsi="Times New Roman" w:cs="Times New Roman"/>
          <w:sz w:val="24"/>
          <w:szCs w:val="24"/>
        </w:rPr>
        <w:t>reads as follows:</w:t>
      </w:r>
    </w:p>
    <w:p w:rsidR="002A0066" w:rsidRPr="00B82BD7" w:rsidRDefault="002A0066" w:rsidP="002A0066">
      <w:pPr>
        <w:spacing w:after="0" w:line="240" w:lineRule="auto"/>
        <w:ind w:left="1530" w:hanging="810"/>
        <w:jc w:val="both"/>
        <w:rPr>
          <w:rFonts w:ascii="Times New Roman" w:hAnsi="Times New Roman" w:cs="Times New Roman"/>
          <w:sz w:val="24"/>
          <w:szCs w:val="24"/>
        </w:rPr>
      </w:pPr>
    </w:p>
    <w:p w:rsidR="00874FC9" w:rsidRPr="00B82BD7" w:rsidRDefault="000855A9" w:rsidP="008118D9">
      <w:pPr>
        <w:spacing w:after="0" w:line="240" w:lineRule="auto"/>
        <w:ind w:left="1530" w:hanging="810"/>
        <w:jc w:val="both"/>
        <w:rPr>
          <w:rFonts w:ascii="Times New Roman" w:hAnsi="Times New Roman" w:cs="Times New Roman"/>
          <w:b/>
          <w:sz w:val="24"/>
          <w:szCs w:val="24"/>
        </w:rPr>
      </w:pPr>
      <w:r w:rsidRPr="00B82BD7">
        <w:rPr>
          <w:rFonts w:ascii="Times New Roman" w:hAnsi="Times New Roman" w:cs="Times New Roman"/>
          <w:sz w:val="24"/>
          <w:szCs w:val="24"/>
        </w:rPr>
        <w:t xml:space="preserve">     </w:t>
      </w:r>
      <w:r w:rsidR="00874FC9" w:rsidRPr="00B82BD7">
        <w:rPr>
          <w:rFonts w:ascii="Times New Roman" w:hAnsi="Times New Roman" w:cs="Times New Roman"/>
          <w:sz w:val="24"/>
          <w:szCs w:val="24"/>
        </w:rPr>
        <w:t>“</w:t>
      </w:r>
      <w:r w:rsidR="00874FC9" w:rsidRPr="00B82BD7">
        <w:rPr>
          <w:rFonts w:ascii="Times New Roman" w:hAnsi="Times New Roman" w:cs="Times New Roman"/>
          <w:b/>
          <w:sz w:val="24"/>
          <w:szCs w:val="24"/>
        </w:rPr>
        <w:t>44C Issuance and legal tender of electronic currency</w:t>
      </w:r>
    </w:p>
    <w:p w:rsidR="000F4D2D" w:rsidRPr="00B82BD7" w:rsidRDefault="000F4D2D" w:rsidP="008118D9">
      <w:pPr>
        <w:spacing w:after="0" w:line="240" w:lineRule="auto"/>
        <w:ind w:left="1530" w:hanging="810"/>
        <w:jc w:val="both"/>
        <w:rPr>
          <w:rFonts w:ascii="Times New Roman" w:hAnsi="Times New Roman" w:cs="Times New Roman"/>
          <w:sz w:val="24"/>
          <w:szCs w:val="24"/>
        </w:rPr>
      </w:pPr>
    </w:p>
    <w:p w:rsidR="00874FC9" w:rsidRPr="00B82BD7" w:rsidRDefault="00874FC9" w:rsidP="008118D9">
      <w:pPr>
        <w:spacing w:after="0" w:line="240" w:lineRule="auto"/>
        <w:ind w:left="1530" w:hanging="810"/>
        <w:jc w:val="both"/>
        <w:rPr>
          <w:rFonts w:ascii="Times New Roman" w:hAnsi="Times New Roman" w:cs="Times New Roman"/>
          <w:sz w:val="24"/>
          <w:szCs w:val="24"/>
        </w:rPr>
      </w:pPr>
      <w:r w:rsidRPr="00B82BD7">
        <w:rPr>
          <w:rFonts w:ascii="Times New Roman" w:hAnsi="Times New Roman" w:cs="Times New Roman"/>
          <w:sz w:val="24"/>
          <w:szCs w:val="24"/>
        </w:rPr>
        <w:tab/>
      </w:r>
      <w:r w:rsidR="000F4D2D" w:rsidRPr="00B82BD7">
        <w:rPr>
          <w:rFonts w:ascii="Times New Roman" w:hAnsi="Times New Roman" w:cs="Times New Roman"/>
          <w:sz w:val="24"/>
          <w:szCs w:val="24"/>
        </w:rPr>
        <w:tab/>
        <w:t xml:space="preserve">(1) … </w:t>
      </w:r>
    </w:p>
    <w:p w:rsidR="000F4D2D" w:rsidRPr="00B82BD7" w:rsidRDefault="000F4D2D" w:rsidP="008118D9">
      <w:pPr>
        <w:spacing w:after="0" w:line="240" w:lineRule="auto"/>
        <w:ind w:left="1440"/>
        <w:jc w:val="both"/>
        <w:rPr>
          <w:rFonts w:ascii="Times New Roman" w:hAnsi="Times New Roman" w:cs="Times New Roman"/>
          <w:sz w:val="24"/>
          <w:szCs w:val="24"/>
        </w:rPr>
      </w:pPr>
    </w:p>
    <w:p w:rsidR="00874FC9" w:rsidRPr="00B82BD7" w:rsidRDefault="00874FC9" w:rsidP="000F4D2D">
      <w:pPr>
        <w:spacing w:after="0" w:line="240" w:lineRule="auto"/>
        <w:ind w:left="1440"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(2) </w:t>
      </w:r>
      <w:proofErr w:type="gramStart"/>
      <w:r w:rsidRPr="00B82BD7">
        <w:rPr>
          <w:rFonts w:ascii="Times New Roman" w:hAnsi="Times New Roman" w:cs="Times New Roman"/>
          <w:sz w:val="24"/>
          <w:szCs w:val="24"/>
        </w:rPr>
        <w:t>for</w:t>
      </w:r>
      <w:proofErr w:type="gramEnd"/>
      <w:r w:rsidRPr="00B82BD7">
        <w:rPr>
          <w:rFonts w:ascii="Times New Roman" w:hAnsi="Times New Roman" w:cs="Times New Roman"/>
          <w:sz w:val="24"/>
          <w:szCs w:val="24"/>
        </w:rPr>
        <w:t xml:space="preserve"> the avoidance of doubt it is declared that</w:t>
      </w:r>
      <w:r w:rsidR="000F4D2D" w:rsidRPr="00B82BD7">
        <w:rPr>
          <w:rFonts w:ascii="Times New Roman" w:hAnsi="Times New Roman" w:cs="Times New Roman"/>
          <w:sz w:val="24"/>
          <w:szCs w:val="24"/>
        </w:rPr>
        <w:t xml:space="preserve"> </w:t>
      </w:r>
      <w:r w:rsidRPr="00B82BD7">
        <w:rPr>
          <w:rFonts w:ascii="Times New Roman" w:hAnsi="Times New Roman" w:cs="Times New Roman"/>
          <w:sz w:val="24"/>
          <w:szCs w:val="24"/>
        </w:rPr>
        <w:t>the issuance of any electronic currency shall not affect or apply in respect of</w:t>
      </w:r>
      <w:r w:rsidR="000F4D2D" w:rsidRPr="00B82BD7">
        <w:rPr>
          <w:rFonts w:ascii="Times New Roman" w:hAnsi="Times New Roman" w:cs="Times New Roman"/>
          <w:sz w:val="24"/>
          <w:szCs w:val="24"/>
        </w:rPr>
        <w:t xml:space="preserve"> –</w:t>
      </w:r>
    </w:p>
    <w:p w:rsidR="000F4D2D" w:rsidRPr="00B82BD7" w:rsidRDefault="000F4D2D" w:rsidP="000F4D2D">
      <w:pPr>
        <w:spacing w:after="0" w:line="240" w:lineRule="auto"/>
        <w:ind w:left="1440" w:firstLine="720"/>
        <w:jc w:val="both"/>
        <w:rPr>
          <w:rFonts w:ascii="Times New Roman" w:hAnsi="Times New Roman" w:cs="Times New Roman"/>
          <w:sz w:val="24"/>
          <w:szCs w:val="24"/>
        </w:rPr>
      </w:pPr>
    </w:p>
    <w:p w:rsidR="00874FC9" w:rsidRPr="00B82BD7" w:rsidRDefault="00874FC9" w:rsidP="000F4D2D">
      <w:pPr>
        <w:spacing w:after="0" w:line="240" w:lineRule="auto"/>
        <w:ind w:left="2970" w:hanging="810"/>
        <w:jc w:val="both"/>
        <w:rPr>
          <w:rFonts w:ascii="Times New Roman" w:hAnsi="Times New Roman" w:cs="Times New Roman"/>
          <w:sz w:val="24"/>
          <w:szCs w:val="24"/>
        </w:rPr>
      </w:pPr>
      <w:r w:rsidRPr="00B82BD7">
        <w:rPr>
          <w:rFonts w:ascii="Times New Roman" w:hAnsi="Times New Roman" w:cs="Times New Roman"/>
          <w:sz w:val="24"/>
          <w:szCs w:val="24"/>
        </w:rPr>
        <w:t>(a) …</w:t>
      </w:r>
    </w:p>
    <w:p w:rsidR="00172EC2" w:rsidRPr="00B82BD7" w:rsidRDefault="00172EC2" w:rsidP="000F4D2D">
      <w:pPr>
        <w:spacing w:after="0" w:line="240" w:lineRule="auto"/>
        <w:ind w:left="2880" w:hanging="720"/>
        <w:jc w:val="both"/>
        <w:rPr>
          <w:rFonts w:ascii="Times New Roman" w:hAnsi="Times New Roman" w:cs="Times New Roman"/>
          <w:sz w:val="24"/>
          <w:szCs w:val="24"/>
        </w:rPr>
      </w:pPr>
    </w:p>
    <w:p w:rsidR="00874FC9" w:rsidRPr="00B82BD7" w:rsidRDefault="000F4D2D" w:rsidP="000F4D2D">
      <w:pPr>
        <w:spacing w:after="0" w:line="240" w:lineRule="auto"/>
        <w:ind w:left="2880" w:hanging="720"/>
        <w:jc w:val="both"/>
        <w:rPr>
          <w:rFonts w:ascii="Times New Roman" w:hAnsi="Times New Roman" w:cs="Times New Roman"/>
          <w:sz w:val="24"/>
          <w:szCs w:val="24"/>
        </w:rPr>
      </w:pPr>
      <w:r w:rsidRPr="00B82BD7">
        <w:rPr>
          <w:rFonts w:ascii="Times New Roman" w:hAnsi="Times New Roman" w:cs="Times New Roman"/>
          <w:sz w:val="24"/>
          <w:szCs w:val="24"/>
        </w:rPr>
        <w:t>(</w:t>
      </w:r>
      <w:r w:rsidR="00874FC9" w:rsidRPr="00B82BD7">
        <w:rPr>
          <w:rFonts w:ascii="Times New Roman" w:hAnsi="Times New Roman" w:cs="Times New Roman"/>
          <w:sz w:val="24"/>
          <w:szCs w:val="24"/>
        </w:rPr>
        <w:t xml:space="preserve">b) </w:t>
      </w:r>
      <w:proofErr w:type="gramStart"/>
      <w:r w:rsidR="00874FC9" w:rsidRPr="00B82BD7">
        <w:rPr>
          <w:rFonts w:ascii="Times New Roman" w:hAnsi="Times New Roman" w:cs="Times New Roman"/>
          <w:sz w:val="24"/>
          <w:szCs w:val="24"/>
          <w:u w:val="single"/>
        </w:rPr>
        <w:t>foreign</w:t>
      </w:r>
      <w:proofErr w:type="gramEnd"/>
      <w:r w:rsidR="00874FC9" w:rsidRPr="00B82BD7">
        <w:rPr>
          <w:rFonts w:ascii="Times New Roman" w:hAnsi="Times New Roman" w:cs="Times New Roman"/>
          <w:sz w:val="24"/>
          <w:szCs w:val="24"/>
          <w:u w:val="single"/>
        </w:rPr>
        <w:t xml:space="preserve"> loans and foreign obligations denominated in any foreign currency, which shall continue to be payable in such foreign currency.”</w:t>
      </w:r>
      <w:r w:rsidR="00874FC9" w:rsidRPr="00B82BD7">
        <w:rPr>
          <w:rFonts w:ascii="Times New Roman" w:hAnsi="Times New Roman" w:cs="Times New Roman"/>
          <w:sz w:val="24"/>
          <w:szCs w:val="24"/>
        </w:rPr>
        <w:t xml:space="preserve"> </w:t>
      </w:r>
      <w:r w:rsidRPr="00B82BD7">
        <w:rPr>
          <w:rFonts w:ascii="Times New Roman" w:hAnsi="Times New Roman" w:cs="Times New Roman"/>
          <w:sz w:val="24"/>
          <w:szCs w:val="24"/>
        </w:rPr>
        <w:t>(</w:t>
      </w:r>
      <w:proofErr w:type="gramStart"/>
      <w:r w:rsidRPr="00B82BD7">
        <w:rPr>
          <w:rFonts w:ascii="Times New Roman" w:hAnsi="Times New Roman" w:cs="Times New Roman"/>
          <w:sz w:val="24"/>
          <w:szCs w:val="24"/>
        </w:rPr>
        <w:t>the</w:t>
      </w:r>
      <w:proofErr w:type="gramEnd"/>
      <w:r w:rsidR="0066372D" w:rsidRPr="00B82BD7">
        <w:rPr>
          <w:rFonts w:ascii="Times New Roman" w:hAnsi="Times New Roman" w:cs="Times New Roman"/>
          <w:sz w:val="24"/>
          <w:szCs w:val="24"/>
        </w:rPr>
        <w:t xml:space="preserve"> </w:t>
      </w:r>
      <w:r w:rsidRPr="00B82BD7">
        <w:rPr>
          <w:rFonts w:ascii="Times New Roman" w:hAnsi="Times New Roman" w:cs="Times New Roman"/>
          <w:sz w:val="24"/>
          <w:szCs w:val="24"/>
        </w:rPr>
        <w:t>underlining is for emphasis)</w:t>
      </w:r>
    </w:p>
    <w:p w:rsidR="008831D0" w:rsidRPr="00B82BD7" w:rsidRDefault="008831D0" w:rsidP="008118D9">
      <w:pPr>
        <w:spacing w:after="0" w:line="240" w:lineRule="auto"/>
        <w:ind w:left="1530" w:hanging="810"/>
        <w:jc w:val="both"/>
        <w:rPr>
          <w:rFonts w:ascii="Times New Roman" w:hAnsi="Times New Roman" w:cs="Times New Roman"/>
          <w:sz w:val="24"/>
          <w:szCs w:val="24"/>
        </w:rPr>
      </w:pPr>
    </w:p>
    <w:p w:rsidR="008728EA" w:rsidRPr="00B82BD7" w:rsidRDefault="008728EA" w:rsidP="008118D9">
      <w:pPr>
        <w:spacing w:after="0" w:line="240" w:lineRule="auto"/>
        <w:ind w:left="810" w:hanging="810"/>
        <w:jc w:val="both"/>
        <w:rPr>
          <w:rFonts w:ascii="Times New Roman" w:hAnsi="Times New Roman" w:cs="Times New Roman"/>
          <w:sz w:val="24"/>
          <w:szCs w:val="24"/>
          <w:lang w:bidi="en-US"/>
        </w:rPr>
      </w:pPr>
    </w:p>
    <w:p w:rsidR="00874FC9" w:rsidRPr="00B82BD7" w:rsidRDefault="008728EA" w:rsidP="008728EA">
      <w:pPr>
        <w:spacing w:after="0" w:line="480" w:lineRule="auto"/>
        <w:jc w:val="both"/>
        <w:rPr>
          <w:rFonts w:ascii="Times New Roman" w:hAnsi="Times New Roman" w:cs="Times New Roman"/>
          <w:bCs/>
          <w:sz w:val="24"/>
          <w:szCs w:val="24"/>
        </w:rPr>
      </w:pPr>
      <w:r w:rsidRPr="00B82BD7">
        <w:rPr>
          <w:rFonts w:ascii="Times New Roman" w:hAnsi="Times New Roman" w:cs="Times New Roman"/>
          <w:sz w:val="24"/>
          <w:szCs w:val="24"/>
          <w:lang w:bidi="en-US"/>
        </w:rPr>
        <w:t xml:space="preserve">     Section</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 xml:space="preserve">44C </w:t>
      </w:r>
      <w:r w:rsidR="000F4D2D" w:rsidRPr="00B82BD7">
        <w:rPr>
          <w:rFonts w:ascii="Times New Roman" w:hAnsi="Times New Roman" w:cs="Times New Roman"/>
          <w:sz w:val="24"/>
          <w:szCs w:val="24"/>
        </w:rPr>
        <w:t>of the Reserve Bank Act</w:t>
      </w:r>
      <w:r w:rsidR="000F4D2D" w:rsidRPr="00B82BD7">
        <w:rPr>
          <w:rFonts w:ascii="Times New Roman" w:hAnsi="Times New Roman" w:cs="Times New Roman"/>
          <w:sz w:val="24"/>
          <w:szCs w:val="24"/>
          <w:lang w:bidi="en-US"/>
        </w:rPr>
        <w:t xml:space="preserve"> </w:t>
      </w:r>
      <w:r w:rsidRPr="00B82BD7">
        <w:rPr>
          <w:rFonts w:ascii="Times New Roman" w:hAnsi="Times New Roman" w:cs="Times New Roman"/>
          <w:sz w:val="24"/>
          <w:szCs w:val="24"/>
          <w:lang w:bidi="en-US"/>
        </w:rPr>
        <w:t xml:space="preserve">is an exception to the parity rate. </w:t>
      </w:r>
      <w:r w:rsidR="00874FC9" w:rsidRPr="00B82BD7">
        <w:rPr>
          <w:rFonts w:ascii="Times New Roman" w:hAnsi="Times New Roman" w:cs="Times New Roman"/>
          <w:sz w:val="24"/>
          <w:szCs w:val="24"/>
          <w:lang w:bidi="en-US"/>
        </w:rPr>
        <w:t xml:space="preserve">In </w:t>
      </w:r>
      <w:r w:rsidR="00874FC9" w:rsidRPr="00B82BD7">
        <w:rPr>
          <w:rFonts w:ascii="Times New Roman" w:hAnsi="Times New Roman" w:cs="Times New Roman"/>
          <w:bCs/>
          <w:i/>
          <w:sz w:val="24"/>
          <w:szCs w:val="24"/>
        </w:rPr>
        <w:t>Breastplate Service (Pvt) Ltd</w:t>
      </w:r>
      <w:r w:rsidR="00874FC9" w:rsidRPr="00B82BD7">
        <w:rPr>
          <w:rFonts w:ascii="Times New Roman" w:hAnsi="Times New Roman" w:cs="Times New Roman"/>
          <w:bCs/>
          <w:sz w:val="24"/>
          <w:szCs w:val="24"/>
        </w:rPr>
        <w:t xml:space="preserve"> </w:t>
      </w:r>
      <w:r w:rsidR="00874FC9" w:rsidRPr="00B82BD7">
        <w:rPr>
          <w:rFonts w:ascii="Times New Roman" w:hAnsi="Times New Roman" w:cs="Times New Roman"/>
          <w:sz w:val="24"/>
          <w:szCs w:val="24"/>
        </w:rPr>
        <w:t xml:space="preserve">v </w:t>
      </w:r>
      <w:r w:rsidR="00874FC9" w:rsidRPr="00B82BD7">
        <w:rPr>
          <w:rFonts w:ascii="Times New Roman" w:hAnsi="Times New Roman" w:cs="Times New Roman"/>
          <w:bCs/>
          <w:i/>
          <w:sz w:val="24"/>
          <w:szCs w:val="24"/>
        </w:rPr>
        <w:t>Cambria Africa Plc</w:t>
      </w:r>
      <w:r w:rsidR="00874FC9" w:rsidRPr="00B82BD7">
        <w:rPr>
          <w:rFonts w:ascii="Times New Roman" w:hAnsi="Times New Roman" w:cs="Times New Roman"/>
          <w:b/>
          <w:bCs/>
          <w:sz w:val="24"/>
          <w:szCs w:val="24"/>
        </w:rPr>
        <w:t xml:space="preserve"> </w:t>
      </w:r>
      <w:r w:rsidR="00874FC9" w:rsidRPr="00B82BD7">
        <w:rPr>
          <w:rFonts w:ascii="Times New Roman" w:hAnsi="Times New Roman" w:cs="Times New Roman"/>
          <w:bCs/>
          <w:sz w:val="24"/>
          <w:szCs w:val="24"/>
        </w:rPr>
        <w:t>SC</w:t>
      </w:r>
      <w:r w:rsidR="000F4D2D" w:rsidRPr="00B82BD7">
        <w:rPr>
          <w:rFonts w:ascii="Times New Roman" w:hAnsi="Times New Roman" w:cs="Times New Roman"/>
          <w:bCs/>
          <w:sz w:val="24"/>
          <w:szCs w:val="24"/>
        </w:rPr>
        <w:t> </w:t>
      </w:r>
      <w:r w:rsidR="00874FC9" w:rsidRPr="00B82BD7">
        <w:rPr>
          <w:rFonts w:ascii="Times New Roman" w:hAnsi="Times New Roman" w:cs="Times New Roman"/>
          <w:bCs/>
          <w:sz w:val="24"/>
          <w:szCs w:val="24"/>
        </w:rPr>
        <w:t xml:space="preserve">66/20 the </w:t>
      </w:r>
      <w:r w:rsidR="00C07B0B" w:rsidRPr="00B82BD7">
        <w:rPr>
          <w:rFonts w:ascii="Times New Roman" w:hAnsi="Times New Roman" w:cs="Times New Roman"/>
          <w:bCs/>
          <w:sz w:val="24"/>
          <w:szCs w:val="24"/>
        </w:rPr>
        <w:t>C</w:t>
      </w:r>
      <w:r w:rsidR="00874FC9" w:rsidRPr="00B82BD7">
        <w:rPr>
          <w:rFonts w:ascii="Times New Roman" w:hAnsi="Times New Roman" w:cs="Times New Roman"/>
          <w:bCs/>
          <w:sz w:val="24"/>
          <w:szCs w:val="24"/>
        </w:rPr>
        <w:t>ourt stated as follows</w:t>
      </w:r>
      <w:r w:rsidR="000B4366" w:rsidRPr="00B82BD7">
        <w:rPr>
          <w:rFonts w:ascii="Times New Roman" w:hAnsi="Times New Roman" w:cs="Times New Roman"/>
          <w:bCs/>
          <w:sz w:val="24"/>
          <w:szCs w:val="24"/>
        </w:rPr>
        <w:t xml:space="preserve"> at p</w:t>
      </w:r>
      <w:r w:rsidR="000F4D2D" w:rsidRPr="00B82BD7">
        <w:rPr>
          <w:rFonts w:ascii="Times New Roman" w:hAnsi="Times New Roman" w:cs="Times New Roman"/>
          <w:bCs/>
          <w:sz w:val="24"/>
          <w:szCs w:val="24"/>
        </w:rPr>
        <w:t> </w:t>
      </w:r>
      <w:r w:rsidRPr="00B82BD7">
        <w:rPr>
          <w:rFonts w:ascii="Times New Roman" w:hAnsi="Times New Roman" w:cs="Times New Roman"/>
          <w:bCs/>
          <w:sz w:val="24"/>
          <w:szCs w:val="24"/>
        </w:rPr>
        <w:t xml:space="preserve">5 of </w:t>
      </w:r>
      <w:r w:rsidR="008831D0" w:rsidRPr="00B82BD7">
        <w:rPr>
          <w:rFonts w:ascii="Times New Roman" w:hAnsi="Times New Roman" w:cs="Times New Roman"/>
          <w:bCs/>
          <w:sz w:val="24"/>
          <w:szCs w:val="24"/>
        </w:rPr>
        <w:t>the judgement</w:t>
      </w:r>
      <w:r w:rsidR="00874FC9" w:rsidRPr="00B82BD7">
        <w:rPr>
          <w:rFonts w:ascii="Times New Roman" w:hAnsi="Times New Roman" w:cs="Times New Roman"/>
          <w:bCs/>
          <w:sz w:val="24"/>
          <w:szCs w:val="24"/>
        </w:rPr>
        <w:t>:</w:t>
      </w:r>
    </w:p>
    <w:p w:rsidR="008728EA" w:rsidRPr="00B82BD7" w:rsidRDefault="008728EA" w:rsidP="008728EA">
      <w:pPr>
        <w:spacing w:after="0" w:line="240" w:lineRule="auto"/>
        <w:ind w:left="810" w:hanging="810"/>
        <w:jc w:val="both"/>
        <w:rPr>
          <w:rFonts w:ascii="Times New Roman" w:hAnsi="Times New Roman" w:cs="Times New Roman"/>
          <w:sz w:val="24"/>
          <w:szCs w:val="24"/>
          <w:lang w:bidi="en-US"/>
        </w:rPr>
      </w:pPr>
    </w:p>
    <w:p w:rsidR="00874FC9" w:rsidRPr="00B82BD7" w:rsidRDefault="000855A9" w:rsidP="0043579D">
      <w:pPr>
        <w:spacing w:after="0" w:line="240" w:lineRule="auto"/>
        <w:ind w:left="1530" w:hanging="90"/>
        <w:jc w:val="both"/>
        <w:rPr>
          <w:rFonts w:ascii="Times New Roman" w:hAnsi="Times New Roman" w:cs="Times New Roman"/>
          <w:sz w:val="24"/>
          <w:szCs w:val="24"/>
        </w:rPr>
      </w:pPr>
      <w:r w:rsidRPr="00B82BD7">
        <w:rPr>
          <w:rFonts w:ascii="Times New Roman" w:hAnsi="Times New Roman" w:cs="Times New Roman"/>
          <w:sz w:val="24"/>
          <w:szCs w:val="24"/>
        </w:rPr>
        <w:t xml:space="preserve">     </w:t>
      </w:r>
      <w:r w:rsidR="00874FC9" w:rsidRPr="00B82BD7">
        <w:rPr>
          <w:rFonts w:ascii="Times New Roman" w:hAnsi="Times New Roman" w:cs="Times New Roman"/>
          <w:sz w:val="24"/>
          <w:szCs w:val="24"/>
        </w:rPr>
        <w:t>“What emerges clearly and unequivocally from s</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44C(2)(b) of the Reserve Bank Act, as read with s</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4(1)(d) of SI</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33 of 2019, is that foreign loans and obligations denominated in any foreign currency are excluded from the broad remit of SI</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 xml:space="preserve">33 </w:t>
      </w:r>
      <w:r w:rsidR="000F4D2D" w:rsidRPr="00B82BD7">
        <w:rPr>
          <w:rFonts w:ascii="Times New Roman" w:hAnsi="Times New Roman" w:cs="Times New Roman"/>
          <w:sz w:val="24"/>
          <w:szCs w:val="24"/>
        </w:rPr>
        <w:t>o</w:t>
      </w:r>
      <w:r w:rsidR="00874FC9" w:rsidRPr="00B82BD7">
        <w:rPr>
          <w:rFonts w:ascii="Times New Roman" w:hAnsi="Times New Roman" w:cs="Times New Roman"/>
          <w:sz w:val="24"/>
          <w:szCs w:val="24"/>
        </w:rPr>
        <w:t>f 2019. Thus, foreign loans and obligations continue to be valued and payable in the foreign currency in which they are denominated.”</w:t>
      </w:r>
    </w:p>
    <w:p w:rsidR="00874FC9" w:rsidRPr="00B82BD7" w:rsidRDefault="00874FC9" w:rsidP="00874FC9">
      <w:pPr>
        <w:spacing w:after="0" w:line="480" w:lineRule="auto"/>
        <w:ind w:left="810" w:hanging="810"/>
        <w:jc w:val="both"/>
        <w:rPr>
          <w:rFonts w:ascii="Times New Roman" w:hAnsi="Times New Roman" w:cs="Times New Roman"/>
          <w:sz w:val="24"/>
          <w:szCs w:val="24"/>
        </w:rPr>
      </w:pPr>
    </w:p>
    <w:p w:rsidR="00874FC9" w:rsidRPr="00B82BD7" w:rsidRDefault="00874FC9" w:rsidP="000855A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The term “foreign loans and obligations denominated in any foreign currency”, as it appears in s</w:t>
      </w:r>
      <w:r w:rsidR="000F4D2D" w:rsidRPr="00B82BD7">
        <w:rPr>
          <w:rFonts w:ascii="Times New Roman" w:hAnsi="Times New Roman" w:cs="Times New Roman"/>
          <w:sz w:val="24"/>
          <w:szCs w:val="24"/>
        </w:rPr>
        <w:t> </w:t>
      </w:r>
      <w:proofErr w:type="gramStart"/>
      <w:r w:rsidRPr="00B82BD7">
        <w:rPr>
          <w:rFonts w:ascii="Times New Roman" w:hAnsi="Times New Roman" w:cs="Times New Roman"/>
          <w:sz w:val="24"/>
          <w:szCs w:val="24"/>
        </w:rPr>
        <w:t>44C(</w:t>
      </w:r>
      <w:proofErr w:type="gramEnd"/>
      <w:r w:rsidRPr="00B82BD7">
        <w:rPr>
          <w:rFonts w:ascii="Times New Roman" w:hAnsi="Times New Roman" w:cs="Times New Roman"/>
          <w:sz w:val="24"/>
          <w:szCs w:val="24"/>
        </w:rPr>
        <w:t>2) of the Reserve Bank Act, is not defined in SI</w:t>
      </w:r>
      <w:r w:rsidR="000F4D2D" w:rsidRPr="00B82BD7">
        <w:rPr>
          <w:rFonts w:ascii="Times New Roman" w:hAnsi="Times New Roman" w:cs="Times New Roman"/>
          <w:sz w:val="24"/>
          <w:szCs w:val="24"/>
        </w:rPr>
        <w:t> </w:t>
      </w:r>
      <w:r w:rsidRPr="00B82BD7">
        <w:rPr>
          <w:rFonts w:ascii="Times New Roman" w:hAnsi="Times New Roman" w:cs="Times New Roman"/>
          <w:sz w:val="24"/>
          <w:szCs w:val="24"/>
        </w:rPr>
        <w:t xml:space="preserve">33 of 2019.  As stated in the </w:t>
      </w:r>
      <w:r w:rsidRPr="00B82BD7">
        <w:rPr>
          <w:rFonts w:ascii="Times New Roman" w:hAnsi="Times New Roman" w:cs="Times New Roman"/>
          <w:i/>
          <w:sz w:val="24"/>
          <w:szCs w:val="24"/>
        </w:rPr>
        <w:t>Breastplate</w:t>
      </w:r>
      <w:r w:rsidRPr="00B82BD7">
        <w:rPr>
          <w:rFonts w:ascii="Times New Roman" w:hAnsi="Times New Roman" w:cs="Times New Roman"/>
          <w:sz w:val="24"/>
          <w:szCs w:val="24"/>
        </w:rPr>
        <w:t xml:space="preserve"> case </w:t>
      </w:r>
      <w:r w:rsidRPr="00B82BD7">
        <w:rPr>
          <w:rFonts w:ascii="Times New Roman" w:hAnsi="Times New Roman" w:cs="Times New Roman"/>
          <w:i/>
          <w:sz w:val="24"/>
          <w:szCs w:val="24"/>
        </w:rPr>
        <w:t>supra</w:t>
      </w:r>
      <w:r w:rsidRPr="00B82BD7">
        <w:rPr>
          <w:rFonts w:ascii="Times New Roman" w:hAnsi="Times New Roman" w:cs="Times New Roman"/>
          <w:sz w:val="24"/>
          <w:szCs w:val="24"/>
        </w:rPr>
        <w:t>, its meaning in any given case must be ascertained from the factual circumstances of the parties involved and the material substance of the transaction that they have entered into. Section</w:t>
      </w:r>
      <w:r w:rsidR="000F4D2D" w:rsidRPr="00B82BD7">
        <w:rPr>
          <w:rFonts w:ascii="Times New Roman" w:hAnsi="Times New Roman" w:cs="Times New Roman"/>
          <w:sz w:val="24"/>
          <w:szCs w:val="24"/>
        </w:rPr>
        <w:t> </w:t>
      </w:r>
      <w:r w:rsidRPr="00B82BD7">
        <w:rPr>
          <w:rFonts w:ascii="Times New Roman" w:hAnsi="Times New Roman" w:cs="Times New Roman"/>
          <w:sz w:val="24"/>
          <w:szCs w:val="24"/>
        </w:rPr>
        <w:t xml:space="preserve">44C(2)(b) of the Reserve Bank Act makes it clear that the issuance of any electronic currency, </w:t>
      </w:r>
      <w:r w:rsidR="00BE0FBF" w:rsidRPr="00B82BD7">
        <w:rPr>
          <w:rFonts w:ascii="Times New Roman" w:hAnsi="Times New Roman" w:cs="Times New Roman"/>
          <w:iCs/>
          <w:sz w:val="24"/>
          <w:szCs w:val="24"/>
        </w:rPr>
        <w:t>that is</w:t>
      </w:r>
      <w:r w:rsidRPr="00B82BD7">
        <w:rPr>
          <w:rFonts w:ascii="Times New Roman" w:hAnsi="Times New Roman" w:cs="Times New Roman"/>
          <w:i/>
          <w:iCs/>
          <w:sz w:val="24"/>
          <w:szCs w:val="24"/>
        </w:rPr>
        <w:t xml:space="preserve"> </w:t>
      </w:r>
      <w:r w:rsidRPr="00B82BD7">
        <w:rPr>
          <w:rFonts w:ascii="Times New Roman" w:hAnsi="Times New Roman" w:cs="Times New Roman"/>
          <w:sz w:val="24"/>
          <w:szCs w:val="24"/>
        </w:rPr>
        <w:t xml:space="preserve">RTGS </w:t>
      </w:r>
      <w:r w:rsidR="000E2699" w:rsidRPr="00B82BD7">
        <w:rPr>
          <w:rFonts w:ascii="Times New Roman" w:hAnsi="Times New Roman" w:cs="Times New Roman"/>
          <w:sz w:val="24"/>
          <w:szCs w:val="24"/>
        </w:rPr>
        <w:t>dollar</w:t>
      </w:r>
      <w:r w:rsidRPr="00B82BD7">
        <w:rPr>
          <w:rFonts w:ascii="Times New Roman" w:hAnsi="Times New Roman" w:cs="Times New Roman"/>
          <w:sz w:val="24"/>
          <w:szCs w:val="24"/>
        </w:rPr>
        <w:t>s, shall not affect or a</w:t>
      </w:r>
      <w:r w:rsidR="00222DA6" w:rsidRPr="00B82BD7">
        <w:rPr>
          <w:rFonts w:ascii="Times New Roman" w:hAnsi="Times New Roman" w:cs="Times New Roman"/>
          <w:sz w:val="24"/>
          <w:szCs w:val="24"/>
        </w:rPr>
        <w:t>pply to any foreign obligation</w:t>
      </w:r>
      <w:r w:rsidR="000F4D2D" w:rsidRPr="00B82BD7">
        <w:rPr>
          <w:rFonts w:ascii="Times New Roman" w:hAnsi="Times New Roman" w:cs="Times New Roman"/>
          <w:sz w:val="24"/>
          <w:szCs w:val="24"/>
        </w:rPr>
        <w:t>,</w:t>
      </w:r>
      <w:r w:rsidR="00222DA6" w:rsidRPr="00B82BD7">
        <w:rPr>
          <w:rFonts w:ascii="Times New Roman" w:hAnsi="Times New Roman" w:cs="Times New Roman"/>
          <w:sz w:val="24"/>
          <w:szCs w:val="24"/>
        </w:rPr>
        <w:t xml:space="preserve"> as the provision </w:t>
      </w:r>
      <w:r w:rsidRPr="00B82BD7">
        <w:rPr>
          <w:rFonts w:ascii="Times New Roman" w:hAnsi="Times New Roman" w:cs="Times New Roman"/>
          <w:sz w:val="24"/>
          <w:szCs w:val="24"/>
        </w:rPr>
        <w:t xml:space="preserve">explicitly excludes foreign obligations valued and expressed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 xml:space="preserve">s from the deemed parity valuation in RTGS </w:t>
      </w:r>
      <w:r w:rsidR="000E2699" w:rsidRPr="00B82BD7">
        <w:rPr>
          <w:rFonts w:ascii="Times New Roman" w:hAnsi="Times New Roman" w:cs="Times New Roman"/>
          <w:sz w:val="24"/>
          <w:szCs w:val="24"/>
        </w:rPr>
        <w:t>dollar</w:t>
      </w:r>
      <w:r w:rsidRPr="00B82BD7">
        <w:rPr>
          <w:rFonts w:ascii="Times New Roman" w:hAnsi="Times New Roman" w:cs="Times New Roman"/>
          <w:sz w:val="24"/>
          <w:szCs w:val="24"/>
        </w:rPr>
        <w:t xml:space="preserve">s. </w:t>
      </w:r>
    </w:p>
    <w:p w:rsidR="006D02B7" w:rsidRPr="00B82BD7" w:rsidRDefault="006D02B7" w:rsidP="00172EC2">
      <w:pPr>
        <w:spacing w:after="0" w:line="240" w:lineRule="auto"/>
        <w:jc w:val="both"/>
        <w:rPr>
          <w:rFonts w:ascii="Times New Roman" w:hAnsi="Times New Roman" w:cs="Times New Roman"/>
          <w:sz w:val="24"/>
          <w:szCs w:val="24"/>
        </w:rPr>
      </w:pPr>
    </w:p>
    <w:p w:rsidR="000855A9" w:rsidRPr="00B82BD7" w:rsidRDefault="00523B3E" w:rsidP="00F070DF">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It is settled that t</w:t>
      </w:r>
      <w:r w:rsidR="00874FC9" w:rsidRPr="00B82BD7">
        <w:rPr>
          <w:rFonts w:ascii="Times New Roman" w:hAnsi="Times New Roman" w:cs="Times New Roman"/>
          <w:sz w:val="24"/>
          <w:szCs w:val="24"/>
        </w:rPr>
        <w:t>he effect</w:t>
      </w:r>
      <w:r w:rsidR="00B638E2" w:rsidRPr="00B82BD7">
        <w:rPr>
          <w:rFonts w:ascii="Times New Roman" w:hAnsi="Times New Roman" w:cs="Times New Roman"/>
          <w:sz w:val="24"/>
          <w:szCs w:val="24"/>
        </w:rPr>
        <w:t xml:space="preserve"> of</w:t>
      </w:r>
      <w:r w:rsidR="00874FC9" w:rsidRPr="00B82BD7">
        <w:rPr>
          <w:rFonts w:ascii="Times New Roman" w:hAnsi="Times New Roman" w:cs="Times New Roman"/>
          <w:sz w:val="24"/>
          <w:szCs w:val="24"/>
        </w:rPr>
        <w:t xml:space="preserve"> SI</w:t>
      </w:r>
      <w:r w:rsidR="00521723" w:rsidRPr="00B82BD7">
        <w:rPr>
          <w:rFonts w:ascii="Times New Roman" w:hAnsi="Times New Roman" w:cs="Times New Roman"/>
          <w:sz w:val="24"/>
          <w:szCs w:val="24"/>
        </w:rPr>
        <w:t> </w:t>
      </w:r>
      <w:r w:rsidR="00874FC9" w:rsidRPr="00B82BD7">
        <w:rPr>
          <w:rFonts w:ascii="Times New Roman" w:hAnsi="Times New Roman" w:cs="Times New Roman"/>
          <w:sz w:val="24"/>
          <w:szCs w:val="24"/>
        </w:rPr>
        <w:t>33/19 was to render all assets and liabilities exc</w:t>
      </w:r>
      <w:r w:rsidR="0027504F" w:rsidRPr="00B82BD7">
        <w:rPr>
          <w:rFonts w:ascii="Times New Roman" w:hAnsi="Times New Roman" w:cs="Times New Roman"/>
          <w:sz w:val="24"/>
          <w:szCs w:val="24"/>
        </w:rPr>
        <w:t>ept those referred to in s</w:t>
      </w:r>
      <w:r w:rsidR="00521723" w:rsidRPr="00B82BD7">
        <w:rPr>
          <w:rFonts w:ascii="Times New Roman" w:hAnsi="Times New Roman" w:cs="Times New Roman"/>
          <w:sz w:val="24"/>
          <w:szCs w:val="24"/>
        </w:rPr>
        <w:t> </w:t>
      </w:r>
      <w:r w:rsidR="00874FC9" w:rsidRPr="00B82BD7">
        <w:rPr>
          <w:rFonts w:ascii="Times New Roman" w:hAnsi="Times New Roman" w:cs="Times New Roman"/>
          <w:sz w:val="24"/>
          <w:szCs w:val="24"/>
        </w:rPr>
        <w:t>44C(2)</w:t>
      </w:r>
      <w:r w:rsidR="0066372D" w:rsidRPr="00B82BD7">
        <w:rPr>
          <w:rFonts w:ascii="Times New Roman" w:hAnsi="Times New Roman" w:cs="Times New Roman"/>
          <w:sz w:val="24"/>
          <w:szCs w:val="24"/>
        </w:rPr>
        <w:t>(b)</w:t>
      </w:r>
      <w:r w:rsidR="00874FC9" w:rsidRPr="00B82BD7">
        <w:rPr>
          <w:rFonts w:ascii="Times New Roman" w:hAnsi="Times New Roman" w:cs="Times New Roman"/>
          <w:sz w:val="24"/>
          <w:szCs w:val="24"/>
        </w:rPr>
        <w:t xml:space="preserve"> of the Reserve Bank </w:t>
      </w:r>
      <w:r w:rsidR="00B167D4" w:rsidRPr="00B82BD7">
        <w:rPr>
          <w:rFonts w:ascii="Times New Roman" w:hAnsi="Times New Roman" w:cs="Times New Roman"/>
          <w:sz w:val="24"/>
          <w:szCs w:val="24"/>
        </w:rPr>
        <w:t xml:space="preserve">Act </w:t>
      </w:r>
      <w:r w:rsidR="00874FC9" w:rsidRPr="00B82BD7">
        <w:rPr>
          <w:rFonts w:ascii="Times New Roman" w:hAnsi="Times New Roman" w:cs="Times New Roman"/>
          <w:sz w:val="24"/>
          <w:szCs w:val="24"/>
        </w:rPr>
        <w:t xml:space="preserve">as values in RTGS </w:t>
      </w:r>
      <w:r w:rsidR="000E2699" w:rsidRPr="00B82BD7">
        <w:rPr>
          <w:rFonts w:ascii="Times New Roman" w:hAnsi="Times New Roman" w:cs="Times New Roman"/>
          <w:sz w:val="24"/>
          <w:szCs w:val="24"/>
        </w:rPr>
        <w:t>dollar</w:t>
      </w:r>
      <w:r w:rsidR="00874FC9" w:rsidRPr="00B82BD7">
        <w:rPr>
          <w:rFonts w:ascii="Times New Roman" w:hAnsi="Times New Roman" w:cs="Times New Roman"/>
          <w:sz w:val="24"/>
          <w:szCs w:val="24"/>
        </w:rPr>
        <w:t>s at the exchange rates prescribed.</w:t>
      </w:r>
    </w:p>
    <w:p w:rsidR="00A53F75" w:rsidRPr="00B82BD7" w:rsidRDefault="00A53F75" w:rsidP="00D0454F">
      <w:pPr>
        <w:spacing w:after="0" w:line="240" w:lineRule="auto"/>
        <w:jc w:val="both"/>
        <w:rPr>
          <w:rFonts w:ascii="Times New Roman" w:hAnsi="Times New Roman" w:cs="Times New Roman"/>
          <w:sz w:val="24"/>
          <w:szCs w:val="24"/>
        </w:rPr>
      </w:pPr>
    </w:p>
    <w:p w:rsidR="00874FC9" w:rsidRPr="00B82BD7" w:rsidRDefault="00874FC9" w:rsidP="000855A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It </w:t>
      </w:r>
      <w:r w:rsidR="0066372D" w:rsidRPr="00B82BD7">
        <w:rPr>
          <w:rFonts w:ascii="Times New Roman" w:hAnsi="Times New Roman" w:cs="Times New Roman"/>
          <w:sz w:val="24"/>
          <w:szCs w:val="24"/>
        </w:rPr>
        <w:t>wa</w:t>
      </w:r>
      <w:r w:rsidRPr="00B82BD7">
        <w:rPr>
          <w:rFonts w:ascii="Times New Roman" w:hAnsi="Times New Roman" w:cs="Times New Roman"/>
          <w:sz w:val="24"/>
          <w:szCs w:val="24"/>
        </w:rPr>
        <w:t>s</w:t>
      </w:r>
      <w:r w:rsidR="00521723" w:rsidRPr="00B82BD7">
        <w:rPr>
          <w:rFonts w:ascii="Times New Roman" w:hAnsi="Times New Roman" w:cs="Times New Roman"/>
          <w:sz w:val="24"/>
          <w:szCs w:val="24"/>
        </w:rPr>
        <w:t xml:space="preserve"> </w:t>
      </w:r>
      <w:r w:rsidRPr="00B82BD7">
        <w:rPr>
          <w:rFonts w:ascii="Times New Roman" w:hAnsi="Times New Roman" w:cs="Times New Roman"/>
          <w:sz w:val="24"/>
          <w:szCs w:val="24"/>
        </w:rPr>
        <w:t>the appellant’s position that</w:t>
      </w:r>
      <w:r w:rsidR="00521723" w:rsidRPr="00B82BD7">
        <w:rPr>
          <w:rFonts w:ascii="Times New Roman" w:hAnsi="Times New Roman" w:cs="Times New Roman"/>
          <w:sz w:val="24"/>
          <w:szCs w:val="24"/>
        </w:rPr>
        <w:t>,</w:t>
      </w:r>
      <w:r w:rsidRPr="00B82BD7">
        <w:rPr>
          <w:rFonts w:ascii="Times New Roman" w:hAnsi="Times New Roman" w:cs="Times New Roman"/>
          <w:sz w:val="24"/>
          <w:szCs w:val="24"/>
        </w:rPr>
        <w:t xml:space="preserve"> since the parties had concluded a Deed of Settlement, the court </w:t>
      </w:r>
      <w:r w:rsidRPr="00B82BD7">
        <w:rPr>
          <w:rFonts w:ascii="Times New Roman" w:hAnsi="Times New Roman" w:cs="Times New Roman"/>
          <w:i/>
          <w:sz w:val="24"/>
          <w:szCs w:val="24"/>
        </w:rPr>
        <w:t>a</w:t>
      </w:r>
      <w:r w:rsidR="00521723" w:rsidRPr="00B82BD7">
        <w:rPr>
          <w:rFonts w:ascii="Times New Roman" w:hAnsi="Times New Roman" w:cs="Times New Roman"/>
          <w:i/>
          <w:sz w:val="24"/>
          <w:szCs w:val="24"/>
        </w:rPr>
        <w:t> </w:t>
      </w:r>
      <w:r w:rsidRPr="00B82BD7">
        <w:rPr>
          <w:rFonts w:ascii="Times New Roman" w:hAnsi="Times New Roman" w:cs="Times New Roman"/>
          <w:i/>
          <w:sz w:val="24"/>
          <w:szCs w:val="24"/>
        </w:rPr>
        <w:t>quo</w:t>
      </w:r>
      <w:r w:rsidR="00DF3509" w:rsidRPr="00B82BD7">
        <w:rPr>
          <w:rFonts w:ascii="Times New Roman" w:hAnsi="Times New Roman" w:cs="Times New Roman"/>
          <w:sz w:val="24"/>
          <w:szCs w:val="24"/>
        </w:rPr>
        <w:t xml:space="preserve"> was not entitled to </w:t>
      </w:r>
      <w:r w:rsidR="00521723" w:rsidRPr="00B82BD7">
        <w:rPr>
          <w:rFonts w:ascii="Times New Roman" w:hAnsi="Times New Roman" w:cs="Times New Roman"/>
          <w:sz w:val="24"/>
          <w:szCs w:val="24"/>
        </w:rPr>
        <w:t xml:space="preserve">take into consideration </w:t>
      </w:r>
      <w:r w:rsidR="00DF3509" w:rsidRPr="00B82BD7">
        <w:rPr>
          <w:rFonts w:ascii="Times New Roman" w:hAnsi="Times New Roman" w:cs="Times New Roman"/>
          <w:sz w:val="24"/>
          <w:szCs w:val="24"/>
        </w:rPr>
        <w:t xml:space="preserve">agreements that </w:t>
      </w:r>
      <w:r w:rsidR="0033232A" w:rsidRPr="00B82BD7">
        <w:rPr>
          <w:rFonts w:ascii="Times New Roman" w:hAnsi="Times New Roman" w:cs="Times New Roman"/>
          <w:sz w:val="24"/>
          <w:szCs w:val="24"/>
        </w:rPr>
        <w:t>preceded</w:t>
      </w:r>
      <w:r w:rsidRPr="00B82BD7">
        <w:rPr>
          <w:rFonts w:ascii="Times New Roman" w:hAnsi="Times New Roman" w:cs="Times New Roman"/>
          <w:sz w:val="24"/>
          <w:szCs w:val="24"/>
        </w:rPr>
        <w:t xml:space="preserve"> the Deed of Settlement</w:t>
      </w:r>
      <w:r w:rsidR="00DF3509" w:rsidRPr="00B82BD7">
        <w:rPr>
          <w:rFonts w:ascii="Times New Roman" w:hAnsi="Times New Roman" w:cs="Times New Roman"/>
          <w:sz w:val="24"/>
          <w:szCs w:val="24"/>
        </w:rPr>
        <w:t xml:space="preserve">. The appellant </w:t>
      </w:r>
      <w:r w:rsidRPr="00B82BD7">
        <w:rPr>
          <w:rFonts w:ascii="Times New Roman" w:hAnsi="Times New Roman" w:cs="Times New Roman"/>
          <w:sz w:val="24"/>
          <w:szCs w:val="24"/>
        </w:rPr>
        <w:t>argue</w:t>
      </w:r>
      <w:r w:rsidR="0066372D" w:rsidRPr="00B82BD7">
        <w:rPr>
          <w:rFonts w:ascii="Times New Roman" w:hAnsi="Times New Roman" w:cs="Times New Roman"/>
          <w:sz w:val="24"/>
          <w:szCs w:val="24"/>
        </w:rPr>
        <w:t>d</w:t>
      </w:r>
      <w:r w:rsidR="00521723" w:rsidRPr="00B82BD7">
        <w:rPr>
          <w:rFonts w:ascii="Times New Roman" w:hAnsi="Times New Roman" w:cs="Times New Roman"/>
          <w:sz w:val="24"/>
          <w:szCs w:val="24"/>
        </w:rPr>
        <w:t xml:space="preserve"> </w:t>
      </w:r>
      <w:r w:rsidR="00DF3509" w:rsidRPr="00B82BD7">
        <w:rPr>
          <w:rFonts w:ascii="Times New Roman" w:hAnsi="Times New Roman" w:cs="Times New Roman"/>
          <w:sz w:val="24"/>
          <w:szCs w:val="24"/>
        </w:rPr>
        <w:t>that the Deed of Settlement</w:t>
      </w:r>
      <w:r w:rsidRPr="00B82BD7">
        <w:rPr>
          <w:rFonts w:ascii="Times New Roman" w:hAnsi="Times New Roman" w:cs="Times New Roman"/>
          <w:sz w:val="24"/>
          <w:szCs w:val="24"/>
        </w:rPr>
        <w:t xml:space="preserve"> constitute</w:t>
      </w:r>
      <w:r w:rsidR="0066372D" w:rsidRPr="00B82BD7">
        <w:rPr>
          <w:rFonts w:ascii="Times New Roman" w:hAnsi="Times New Roman" w:cs="Times New Roman"/>
          <w:sz w:val="24"/>
          <w:szCs w:val="24"/>
        </w:rPr>
        <w:t>d</w:t>
      </w:r>
      <w:r w:rsidR="00AD0F50"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a compromise. It </w:t>
      </w:r>
      <w:r w:rsidR="0066372D" w:rsidRPr="00B82BD7">
        <w:rPr>
          <w:rFonts w:ascii="Times New Roman" w:hAnsi="Times New Roman" w:cs="Times New Roman"/>
          <w:sz w:val="24"/>
          <w:szCs w:val="24"/>
        </w:rPr>
        <w:t>wa</w:t>
      </w:r>
      <w:r w:rsidRPr="00B82BD7">
        <w:rPr>
          <w:rFonts w:ascii="Times New Roman" w:hAnsi="Times New Roman" w:cs="Times New Roman"/>
          <w:sz w:val="24"/>
          <w:szCs w:val="24"/>
        </w:rPr>
        <w:t>s</w:t>
      </w:r>
      <w:r w:rsidR="00AD0F50" w:rsidRPr="00B82BD7">
        <w:rPr>
          <w:rFonts w:ascii="Times New Roman" w:hAnsi="Times New Roman" w:cs="Times New Roman"/>
          <w:sz w:val="24"/>
          <w:szCs w:val="24"/>
        </w:rPr>
        <w:t xml:space="preserve"> the </w:t>
      </w:r>
      <w:r w:rsidRPr="00B82BD7">
        <w:rPr>
          <w:rFonts w:ascii="Times New Roman" w:hAnsi="Times New Roman" w:cs="Times New Roman"/>
          <w:sz w:val="24"/>
          <w:szCs w:val="24"/>
        </w:rPr>
        <w:t>appellant’s further submission that it d</w:t>
      </w:r>
      <w:r w:rsidR="0066372D" w:rsidRPr="00B82BD7">
        <w:rPr>
          <w:rFonts w:ascii="Times New Roman" w:hAnsi="Times New Roman" w:cs="Times New Roman"/>
          <w:sz w:val="24"/>
          <w:szCs w:val="24"/>
        </w:rPr>
        <w:t>id</w:t>
      </w:r>
      <w:r w:rsidR="007407B0" w:rsidRPr="00B82BD7">
        <w:rPr>
          <w:rFonts w:ascii="Times New Roman" w:hAnsi="Times New Roman" w:cs="Times New Roman"/>
          <w:sz w:val="24"/>
          <w:szCs w:val="24"/>
        </w:rPr>
        <w:t xml:space="preserve"> not matter that the debt had</w:t>
      </w:r>
      <w:r w:rsidRPr="00B82BD7">
        <w:rPr>
          <w:rFonts w:ascii="Times New Roman" w:hAnsi="Times New Roman" w:cs="Times New Roman"/>
          <w:sz w:val="24"/>
          <w:szCs w:val="24"/>
        </w:rPr>
        <w:t xml:space="preserve"> been expressed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AD0F50" w:rsidRPr="00B82BD7">
        <w:rPr>
          <w:rFonts w:ascii="Times New Roman" w:hAnsi="Times New Roman" w:cs="Times New Roman"/>
          <w:sz w:val="24"/>
          <w:szCs w:val="24"/>
        </w:rPr>
        <w:t xml:space="preserve">s. </w:t>
      </w:r>
      <w:r w:rsidR="001971DE" w:rsidRPr="00B82BD7">
        <w:rPr>
          <w:rFonts w:ascii="Times New Roman" w:hAnsi="Times New Roman" w:cs="Times New Roman"/>
          <w:sz w:val="24"/>
          <w:szCs w:val="24"/>
        </w:rPr>
        <w:t>The argument</w:t>
      </w:r>
      <w:r w:rsidR="0066372D" w:rsidRPr="00B82BD7">
        <w:rPr>
          <w:rFonts w:ascii="Times New Roman" w:hAnsi="Times New Roman" w:cs="Times New Roman"/>
          <w:sz w:val="24"/>
          <w:szCs w:val="24"/>
        </w:rPr>
        <w:t xml:space="preserve"> was that t</w:t>
      </w:r>
      <w:r w:rsidR="00AD0F50" w:rsidRPr="00B82BD7">
        <w:rPr>
          <w:rFonts w:ascii="Times New Roman" w:hAnsi="Times New Roman" w:cs="Times New Roman"/>
          <w:sz w:val="24"/>
          <w:szCs w:val="24"/>
        </w:rPr>
        <w:t>he issue was</w:t>
      </w:r>
      <w:r w:rsidRPr="00B82BD7">
        <w:rPr>
          <w:rFonts w:ascii="Times New Roman" w:hAnsi="Times New Roman" w:cs="Times New Roman"/>
          <w:sz w:val="24"/>
          <w:szCs w:val="24"/>
        </w:rPr>
        <w:t xml:space="preserve"> whether the appellant c</w:t>
      </w:r>
      <w:r w:rsidR="0066372D" w:rsidRPr="00B82BD7">
        <w:rPr>
          <w:rFonts w:ascii="Times New Roman" w:hAnsi="Times New Roman" w:cs="Times New Roman"/>
          <w:sz w:val="24"/>
          <w:szCs w:val="24"/>
        </w:rPr>
        <w:t>ould</w:t>
      </w:r>
      <w:r w:rsidRPr="00B82BD7">
        <w:rPr>
          <w:rFonts w:ascii="Times New Roman" w:hAnsi="Times New Roman" w:cs="Times New Roman"/>
          <w:sz w:val="24"/>
          <w:szCs w:val="24"/>
        </w:rPr>
        <w:t xml:space="preserve"> discharge</w:t>
      </w:r>
      <w:r w:rsidR="00C07B0B" w:rsidRPr="00B82BD7">
        <w:rPr>
          <w:rFonts w:ascii="Times New Roman" w:hAnsi="Times New Roman" w:cs="Times New Roman"/>
          <w:sz w:val="24"/>
          <w:szCs w:val="24"/>
        </w:rPr>
        <w:t xml:space="preserve"> his</w:t>
      </w:r>
      <w:r w:rsidRPr="00B82BD7">
        <w:rPr>
          <w:rFonts w:ascii="Times New Roman" w:hAnsi="Times New Roman" w:cs="Times New Roman"/>
          <w:sz w:val="24"/>
          <w:szCs w:val="24"/>
        </w:rPr>
        <w:t xml:space="preserve"> liability in</w:t>
      </w:r>
      <w:r w:rsidR="00B167D4" w:rsidRPr="00B82BD7">
        <w:rPr>
          <w:rFonts w:ascii="Times New Roman" w:hAnsi="Times New Roman" w:cs="Times New Roman"/>
          <w:sz w:val="24"/>
          <w:szCs w:val="24"/>
        </w:rPr>
        <w:t xml:space="preserve"> RTGS </w:t>
      </w:r>
      <w:r w:rsidR="000E2699" w:rsidRPr="00B82BD7">
        <w:rPr>
          <w:rFonts w:ascii="Times New Roman" w:hAnsi="Times New Roman" w:cs="Times New Roman"/>
          <w:sz w:val="24"/>
          <w:szCs w:val="24"/>
        </w:rPr>
        <w:t>dollar</w:t>
      </w:r>
      <w:r w:rsidR="00B167D4" w:rsidRPr="00B82BD7">
        <w:rPr>
          <w:rFonts w:ascii="Times New Roman" w:hAnsi="Times New Roman" w:cs="Times New Roman"/>
          <w:sz w:val="24"/>
          <w:szCs w:val="24"/>
        </w:rPr>
        <w:t>s at the rate of one</w:t>
      </w:r>
      <w:r w:rsidR="00D32F80" w:rsidRPr="00B82BD7">
        <w:rPr>
          <w:rFonts w:ascii="Times New Roman" w:hAnsi="Times New Roman" w:cs="Times New Roman"/>
          <w:sz w:val="24"/>
          <w:szCs w:val="24"/>
        </w:rPr>
        <w:t>-</w:t>
      </w:r>
      <w:r w:rsidR="00B167D4" w:rsidRPr="00B82BD7">
        <w:rPr>
          <w:rFonts w:ascii="Times New Roman" w:hAnsi="Times New Roman" w:cs="Times New Roman"/>
          <w:sz w:val="24"/>
          <w:szCs w:val="24"/>
        </w:rPr>
        <w:t>to</w:t>
      </w:r>
      <w:r w:rsidR="00D32F80" w:rsidRPr="00B82BD7">
        <w:rPr>
          <w:rFonts w:ascii="Times New Roman" w:hAnsi="Times New Roman" w:cs="Times New Roman"/>
          <w:sz w:val="24"/>
          <w:szCs w:val="24"/>
        </w:rPr>
        <w:t>-</w:t>
      </w:r>
      <w:r w:rsidR="00B167D4" w:rsidRPr="00B82BD7">
        <w:rPr>
          <w:rFonts w:ascii="Times New Roman" w:hAnsi="Times New Roman" w:cs="Times New Roman"/>
          <w:sz w:val="24"/>
          <w:szCs w:val="24"/>
        </w:rPr>
        <w:t>one</w:t>
      </w:r>
      <w:r w:rsidR="007407B0" w:rsidRPr="00B82BD7">
        <w:rPr>
          <w:rFonts w:ascii="Times New Roman" w:hAnsi="Times New Roman" w:cs="Times New Roman"/>
          <w:sz w:val="24"/>
          <w:szCs w:val="24"/>
        </w:rPr>
        <w:t xml:space="preserve"> in </w:t>
      </w:r>
      <w:r w:rsidR="0066372D" w:rsidRPr="00B82BD7">
        <w:rPr>
          <w:rFonts w:ascii="Times New Roman" w:hAnsi="Times New Roman" w:cs="Times New Roman"/>
          <w:sz w:val="24"/>
          <w:szCs w:val="24"/>
        </w:rPr>
        <w:t xml:space="preserve">terms </w:t>
      </w:r>
      <w:r w:rsidR="00561EF2" w:rsidRPr="00B82BD7">
        <w:rPr>
          <w:rFonts w:ascii="Times New Roman" w:hAnsi="Times New Roman" w:cs="Times New Roman"/>
          <w:sz w:val="24"/>
          <w:szCs w:val="24"/>
        </w:rPr>
        <w:t>of S</w:t>
      </w:r>
      <w:r w:rsidR="007407B0" w:rsidRPr="00B82BD7">
        <w:rPr>
          <w:rFonts w:ascii="Times New Roman" w:hAnsi="Times New Roman" w:cs="Times New Roman"/>
          <w:sz w:val="24"/>
          <w:szCs w:val="24"/>
        </w:rPr>
        <w:t>I</w:t>
      </w:r>
      <w:r w:rsidR="00A925C3" w:rsidRPr="00B82BD7">
        <w:rPr>
          <w:rFonts w:ascii="Times New Roman" w:hAnsi="Times New Roman" w:cs="Times New Roman"/>
          <w:sz w:val="24"/>
          <w:szCs w:val="24"/>
        </w:rPr>
        <w:t> </w:t>
      </w:r>
      <w:r w:rsidR="007407B0" w:rsidRPr="00B82BD7">
        <w:rPr>
          <w:rFonts w:ascii="Times New Roman" w:hAnsi="Times New Roman" w:cs="Times New Roman"/>
          <w:sz w:val="24"/>
          <w:szCs w:val="24"/>
        </w:rPr>
        <w:t>33/19</w:t>
      </w:r>
      <w:r w:rsidRPr="00B82BD7">
        <w:rPr>
          <w:rFonts w:ascii="Times New Roman" w:hAnsi="Times New Roman" w:cs="Times New Roman"/>
          <w:sz w:val="24"/>
          <w:szCs w:val="24"/>
        </w:rPr>
        <w:t>.</w:t>
      </w:r>
    </w:p>
    <w:p w:rsidR="0066372D" w:rsidRPr="00B82BD7" w:rsidRDefault="0066372D" w:rsidP="0066372D">
      <w:pPr>
        <w:pStyle w:val="NoSpacing"/>
        <w:rPr>
          <w:rFonts w:ascii="Times New Roman" w:hAnsi="Times New Roman" w:cs="Times New Roman"/>
          <w:sz w:val="24"/>
          <w:szCs w:val="24"/>
        </w:rPr>
      </w:pPr>
    </w:p>
    <w:p w:rsidR="00874FC9" w:rsidRPr="00B82BD7" w:rsidRDefault="00874FC9" w:rsidP="00172EC2">
      <w:pPr>
        <w:spacing w:after="0" w:line="240" w:lineRule="auto"/>
        <w:ind w:left="810" w:hanging="810"/>
        <w:jc w:val="both"/>
        <w:rPr>
          <w:rFonts w:ascii="Times New Roman" w:hAnsi="Times New Roman" w:cs="Times New Roman"/>
          <w:sz w:val="24"/>
          <w:szCs w:val="24"/>
        </w:rPr>
      </w:pPr>
    </w:p>
    <w:p w:rsidR="00BF4222" w:rsidRPr="00B82BD7" w:rsidRDefault="0066372D" w:rsidP="0066372D">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w:t>
      </w:r>
      <w:r w:rsidR="00874FC9" w:rsidRPr="00B82BD7">
        <w:rPr>
          <w:rFonts w:ascii="Times New Roman" w:hAnsi="Times New Roman" w:cs="Times New Roman"/>
          <w:sz w:val="24"/>
          <w:szCs w:val="24"/>
        </w:rPr>
        <w:t>he Deed of Settlement and the</w:t>
      </w:r>
      <w:r w:rsidR="000109A3" w:rsidRPr="00B82BD7">
        <w:rPr>
          <w:rFonts w:ascii="Times New Roman" w:hAnsi="Times New Roman" w:cs="Times New Roman"/>
          <w:sz w:val="24"/>
          <w:szCs w:val="24"/>
        </w:rPr>
        <w:t xml:space="preserve"> preceding contracts ha</w:t>
      </w:r>
      <w:r w:rsidR="00427C64" w:rsidRPr="00B82BD7">
        <w:rPr>
          <w:rFonts w:ascii="Times New Roman" w:hAnsi="Times New Roman" w:cs="Times New Roman"/>
          <w:sz w:val="24"/>
          <w:szCs w:val="24"/>
        </w:rPr>
        <w:t>ve</w:t>
      </w:r>
      <w:r w:rsidR="003F0780" w:rsidRPr="00B82BD7">
        <w:rPr>
          <w:rFonts w:ascii="Times New Roman" w:hAnsi="Times New Roman" w:cs="Times New Roman"/>
          <w:sz w:val="24"/>
          <w:szCs w:val="24"/>
        </w:rPr>
        <w:t xml:space="preserve"> </w:t>
      </w:r>
      <w:r w:rsidR="000109A3" w:rsidRPr="00B82BD7">
        <w:rPr>
          <w:rFonts w:ascii="Times New Roman" w:hAnsi="Times New Roman" w:cs="Times New Roman"/>
          <w:sz w:val="24"/>
          <w:szCs w:val="24"/>
        </w:rPr>
        <w:t>to</w:t>
      </w:r>
      <w:r w:rsidR="00D22282" w:rsidRPr="00B82BD7">
        <w:rPr>
          <w:rFonts w:ascii="Times New Roman" w:hAnsi="Times New Roman" w:cs="Times New Roman"/>
          <w:sz w:val="24"/>
          <w:szCs w:val="24"/>
        </w:rPr>
        <w:t xml:space="preserve"> </w:t>
      </w:r>
      <w:r w:rsidR="000B5146" w:rsidRPr="00B82BD7">
        <w:rPr>
          <w:rFonts w:ascii="Times New Roman" w:hAnsi="Times New Roman" w:cs="Times New Roman"/>
          <w:sz w:val="24"/>
          <w:szCs w:val="24"/>
        </w:rPr>
        <w:t xml:space="preserve">be read together </w:t>
      </w:r>
      <w:r w:rsidR="004543EC" w:rsidRPr="00B82BD7">
        <w:rPr>
          <w:rFonts w:ascii="Times New Roman" w:hAnsi="Times New Roman" w:cs="Times New Roman"/>
          <w:sz w:val="24"/>
          <w:szCs w:val="24"/>
        </w:rPr>
        <w:t>for a proper understanding of the arrangement</w:t>
      </w:r>
      <w:r w:rsidR="000B5146" w:rsidRPr="00B82BD7">
        <w:rPr>
          <w:rFonts w:ascii="Times New Roman" w:hAnsi="Times New Roman" w:cs="Times New Roman"/>
          <w:sz w:val="24"/>
          <w:szCs w:val="24"/>
        </w:rPr>
        <w:t xml:space="preserve"> the parties entered into.</w:t>
      </w:r>
      <w:r w:rsidR="000109A3" w:rsidRPr="00B82BD7">
        <w:rPr>
          <w:rFonts w:ascii="Times New Roman" w:hAnsi="Times New Roman" w:cs="Times New Roman"/>
          <w:sz w:val="24"/>
          <w:szCs w:val="24"/>
        </w:rPr>
        <w:t xml:space="preserve"> The source of the funds ha</w:t>
      </w:r>
      <w:r w:rsidRPr="00B82BD7">
        <w:rPr>
          <w:rFonts w:ascii="Times New Roman" w:hAnsi="Times New Roman" w:cs="Times New Roman"/>
          <w:sz w:val="24"/>
          <w:szCs w:val="24"/>
        </w:rPr>
        <w:t>d</w:t>
      </w:r>
      <w:r w:rsidR="00A925C3" w:rsidRPr="00B82BD7">
        <w:rPr>
          <w:rFonts w:ascii="Times New Roman" w:hAnsi="Times New Roman" w:cs="Times New Roman"/>
          <w:sz w:val="24"/>
          <w:szCs w:val="24"/>
        </w:rPr>
        <w:t xml:space="preserve"> </w:t>
      </w:r>
      <w:r w:rsidR="00AE0EE7" w:rsidRPr="00B82BD7">
        <w:rPr>
          <w:rFonts w:ascii="Times New Roman" w:hAnsi="Times New Roman" w:cs="Times New Roman"/>
          <w:sz w:val="24"/>
          <w:szCs w:val="24"/>
        </w:rPr>
        <w:t>t</w:t>
      </w:r>
      <w:r w:rsidR="00874FC9" w:rsidRPr="00B82BD7">
        <w:rPr>
          <w:rFonts w:ascii="Times New Roman" w:hAnsi="Times New Roman" w:cs="Times New Roman"/>
          <w:sz w:val="24"/>
          <w:szCs w:val="24"/>
        </w:rPr>
        <w:t>o be established first for the</w:t>
      </w:r>
      <w:r w:rsidR="00BE43A2" w:rsidRPr="00B82BD7">
        <w:rPr>
          <w:rFonts w:ascii="Times New Roman" w:hAnsi="Times New Roman" w:cs="Times New Roman"/>
          <w:sz w:val="24"/>
          <w:szCs w:val="24"/>
        </w:rPr>
        <w:t xml:space="preserve"> C</w:t>
      </w:r>
      <w:r w:rsidR="00874FC9" w:rsidRPr="00B82BD7">
        <w:rPr>
          <w:rFonts w:ascii="Times New Roman" w:hAnsi="Times New Roman" w:cs="Times New Roman"/>
          <w:sz w:val="24"/>
          <w:szCs w:val="24"/>
        </w:rPr>
        <w:t xml:space="preserve">ourt to </w:t>
      </w:r>
      <w:r w:rsidR="00AE0EE7" w:rsidRPr="00B82BD7">
        <w:rPr>
          <w:rFonts w:ascii="Times New Roman" w:hAnsi="Times New Roman" w:cs="Times New Roman"/>
          <w:sz w:val="24"/>
          <w:szCs w:val="24"/>
        </w:rPr>
        <w:t xml:space="preserve">be able to </w:t>
      </w:r>
      <w:r w:rsidR="00874FC9" w:rsidRPr="00B82BD7">
        <w:rPr>
          <w:rFonts w:ascii="Times New Roman" w:hAnsi="Times New Roman" w:cs="Times New Roman"/>
          <w:sz w:val="24"/>
          <w:szCs w:val="24"/>
        </w:rPr>
        <w:t xml:space="preserve">make a </w:t>
      </w:r>
      <w:r w:rsidR="00AE0EE7" w:rsidRPr="00B82BD7">
        <w:rPr>
          <w:rFonts w:ascii="Times New Roman" w:hAnsi="Times New Roman" w:cs="Times New Roman"/>
          <w:sz w:val="24"/>
          <w:szCs w:val="24"/>
        </w:rPr>
        <w:t>determination of the issue of the</w:t>
      </w:r>
      <w:r w:rsidR="00A53F75" w:rsidRPr="00B82BD7">
        <w:rPr>
          <w:rFonts w:ascii="Times New Roman" w:hAnsi="Times New Roman" w:cs="Times New Roman"/>
          <w:sz w:val="24"/>
          <w:szCs w:val="24"/>
        </w:rPr>
        <w:t xml:space="preserve"> currency</w:t>
      </w:r>
      <w:r w:rsidR="00AE0EE7" w:rsidRPr="00B82BD7">
        <w:rPr>
          <w:rFonts w:ascii="Times New Roman" w:hAnsi="Times New Roman" w:cs="Times New Roman"/>
          <w:sz w:val="24"/>
          <w:szCs w:val="24"/>
        </w:rPr>
        <w:t xml:space="preserve"> in which the debt admittedly due had to be </w:t>
      </w:r>
      <w:r w:rsidR="00427C64" w:rsidRPr="00B82BD7">
        <w:rPr>
          <w:rFonts w:ascii="Times New Roman" w:hAnsi="Times New Roman" w:cs="Times New Roman"/>
          <w:sz w:val="24"/>
          <w:szCs w:val="24"/>
        </w:rPr>
        <w:t>repaid.</w:t>
      </w:r>
    </w:p>
    <w:p w:rsidR="00BF4222" w:rsidRPr="00B82BD7" w:rsidRDefault="00BF4222" w:rsidP="004543EC">
      <w:pPr>
        <w:spacing w:after="0" w:line="240" w:lineRule="auto"/>
        <w:ind w:firstLine="720"/>
        <w:jc w:val="both"/>
        <w:rPr>
          <w:rFonts w:ascii="Times New Roman" w:hAnsi="Times New Roman" w:cs="Times New Roman"/>
          <w:sz w:val="24"/>
          <w:szCs w:val="24"/>
        </w:rPr>
      </w:pPr>
    </w:p>
    <w:p w:rsidR="00874FC9" w:rsidRPr="00B82BD7" w:rsidRDefault="00874FC9" w:rsidP="000855A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court </w:t>
      </w:r>
      <w:r w:rsidRPr="00B82BD7">
        <w:rPr>
          <w:rFonts w:ascii="Times New Roman" w:hAnsi="Times New Roman" w:cs="Times New Roman"/>
          <w:i/>
          <w:sz w:val="24"/>
          <w:szCs w:val="24"/>
        </w:rPr>
        <w:t>a</w:t>
      </w:r>
      <w:r w:rsidR="00F127D0" w:rsidRPr="00B82BD7">
        <w:rPr>
          <w:rFonts w:ascii="Times New Roman" w:hAnsi="Times New Roman" w:cs="Times New Roman"/>
          <w:i/>
          <w:sz w:val="24"/>
          <w:szCs w:val="24"/>
        </w:rPr>
        <w:t> </w:t>
      </w:r>
      <w:r w:rsidRPr="00B82BD7">
        <w:rPr>
          <w:rFonts w:ascii="Times New Roman" w:hAnsi="Times New Roman" w:cs="Times New Roman"/>
          <w:i/>
          <w:sz w:val="24"/>
          <w:szCs w:val="24"/>
        </w:rPr>
        <w:t>quo</w:t>
      </w:r>
      <w:r w:rsidRPr="00B82BD7">
        <w:rPr>
          <w:rFonts w:ascii="Times New Roman" w:hAnsi="Times New Roman" w:cs="Times New Roman"/>
          <w:sz w:val="24"/>
          <w:szCs w:val="24"/>
        </w:rPr>
        <w:t xml:space="preserve"> stated a</w:t>
      </w:r>
      <w:r w:rsidR="00BF4222" w:rsidRPr="00B82BD7">
        <w:rPr>
          <w:rFonts w:ascii="Times New Roman" w:hAnsi="Times New Roman" w:cs="Times New Roman"/>
          <w:sz w:val="24"/>
          <w:szCs w:val="24"/>
        </w:rPr>
        <w:t>s follows in relation to its findings on the source of funding</w:t>
      </w:r>
      <w:r w:rsidR="000109A3" w:rsidRPr="00B82BD7">
        <w:rPr>
          <w:rFonts w:ascii="Times New Roman" w:hAnsi="Times New Roman" w:cs="Times New Roman"/>
          <w:sz w:val="24"/>
          <w:szCs w:val="24"/>
        </w:rPr>
        <w:t xml:space="preserve"> at p</w:t>
      </w:r>
      <w:r w:rsidR="00F127D0" w:rsidRPr="00B82BD7">
        <w:rPr>
          <w:rFonts w:ascii="Times New Roman" w:hAnsi="Times New Roman" w:cs="Times New Roman"/>
          <w:sz w:val="24"/>
          <w:szCs w:val="24"/>
        </w:rPr>
        <w:t> </w:t>
      </w:r>
      <w:r w:rsidR="000109A3" w:rsidRPr="00B82BD7">
        <w:rPr>
          <w:rFonts w:ascii="Times New Roman" w:hAnsi="Times New Roman" w:cs="Times New Roman"/>
          <w:sz w:val="24"/>
          <w:szCs w:val="24"/>
        </w:rPr>
        <w:t>4 of its</w:t>
      </w:r>
      <w:r w:rsidR="00F127D0" w:rsidRPr="00B82BD7">
        <w:rPr>
          <w:rFonts w:ascii="Times New Roman" w:hAnsi="Times New Roman" w:cs="Times New Roman"/>
          <w:sz w:val="24"/>
          <w:szCs w:val="24"/>
        </w:rPr>
        <w:t xml:space="preserve"> judgment:</w:t>
      </w:r>
    </w:p>
    <w:p w:rsidR="00F127D0" w:rsidRPr="00B82BD7" w:rsidRDefault="00F127D0" w:rsidP="00F127D0">
      <w:pPr>
        <w:spacing w:after="0" w:line="240" w:lineRule="auto"/>
        <w:ind w:firstLine="720"/>
        <w:jc w:val="both"/>
        <w:rPr>
          <w:rFonts w:ascii="Times New Roman" w:hAnsi="Times New Roman" w:cs="Times New Roman"/>
          <w:sz w:val="24"/>
          <w:szCs w:val="24"/>
        </w:rPr>
      </w:pPr>
    </w:p>
    <w:p w:rsidR="00874FC9" w:rsidRPr="00B82BD7" w:rsidRDefault="00874FC9" w:rsidP="000855A9">
      <w:pPr>
        <w:spacing w:after="0" w:line="240" w:lineRule="auto"/>
        <w:ind w:left="810"/>
        <w:jc w:val="both"/>
        <w:rPr>
          <w:rFonts w:ascii="Times New Roman" w:hAnsi="Times New Roman" w:cs="Times New Roman"/>
          <w:sz w:val="24"/>
          <w:szCs w:val="24"/>
        </w:rPr>
      </w:pPr>
      <w:r w:rsidRPr="00B82BD7">
        <w:rPr>
          <w:rFonts w:ascii="Times New Roman" w:hAnsi="Times New Roman" w:cs="Times New Roman"/>
          <w:sz w:val="24"/>
          <w:szCs w:val="24"/>
        </w:rPr>
        <w:t>“In proving its source of funding for the 2016–2017 tobacco cropping season,</w:t>
      </w:r>
      <w:r w:rsidR="00F127D0"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applicant had attached a letter dated 28</w:t>
      </w:r>
      <w:r w:rsidR="00F127D0" w:rsidRPr="00B82BD7">
        <w:rPr>
          <w:rFonts w:ascii="Times New Roman" w:hAnsi="Times New Roman" w:cs="Times New Roman"/>
          <w:sz w:val="24"/>
          <w:szCs w:val="24"/>
        </w:rPr>
        <w:t> </w:t>
      </w:r>
      <w:r w:rsidRPr="00B82BD7">
        <w:rPr>
          <w:rFonts w:ascii="Times New Roman" w:hAnsi="Times New Roman" w:cs="Times New Roman"/>
          <w:sz w:val="24"/>
          <w:szCs w:val="24"/>
        </w:rPr>
        <w:t>May 2015 by Standard Chartered Bank addressed to the Export Finance Manager of the applicant.</w:t>
      </w:r>
    </w:p>
    <w:p w:rsidR="004543EC" w:rsidRPr="00B82BD7" w:rsidRDefault="004543EC" w:rsidP="000855A9">
      <w:pPr>
        <w:spacing w:after="0" w:line="240" w:lineRule="auto"/>
        <w:ind w:left="810"/>
        <w:jc w:val="both"/>
        <w:rPr>
          <w:rFonts w:ascii="Times New Roman" w:hAnsi="Times New Roman" w:cs="Times New Roman"/>
          <w:sz w:val="24"/>
          <w:szCs w:val="24"/>
        </w:rPr>
      </w:pPr>
    </w:p>
    <w:p w:rsidR="00874FC9" w:rsidRPr="00B82BD7" w:rsidRDefault="00874FC9" w:rsidP="000855A9">
      <w:pPr>
        <w:spacing w:after="0" w:line="240" w:lineRule="auto"/>
        <w:ind w:left="810"/>
        <w:jc w:val="both"/>
        <w:rPr>
          <w:rFonts w:ascii="Times New Roman" w:hAnsi="Times New Roman" w:cs="Times New Roman"/>
          <w:sz w:val="24"/>
          <w:szCs w:val="24"/>
        </w:rPr>
      </w:pPr>
      <w:r w:rsidRPr="00B82BD7">
        <w:rPr>
          <w:rFonts w:ascii="Times New Roman" w:hAnsi="Times New Roman" w:cs="Times New Roman"/>
          <w:sz w:val="24"/>
          <w:szCs w:val="24"/>
        </w:rPr>
        <w:t>In that letter, the bank confirmed that the Reserve Bank of Zimbabwe had authori</w:t>
      </w:r>
      <w:r w:rsidR="00F127D0" w:rsidRPr="00B82BD7">
        <w:rPr>
          <w:rFonts w:ascii="Times New Roman" w:hAnsi="Times New Roman" w:cs="Times New Roman"/>
          <w:sz w:val="24"/>
          <w:szCs w:val="24"/>
        </w:rPr>
        <w:t>s</w:t>
      </w:r>
      <w:r w:rsidRPr="00B82BD7">
        <w:rPr>
          <w:rFonts w:ascii="Times New Roman" w:hAnsi="Times New Roman" w:cs="Times New Roman"/>
          <w:sz w:val="24"/>
          <w:szCs w:val="24"/>
        </w:rPr>
        <w:t>ed</w:t>
      </w:r>
      <w:r w:rsidR="00F127D0"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applicant to draw down US$25</w:t>
      </w:r>
      <w:r w:rsidR="00F127D0" w:rsidRPr="00B82BD7">
        <w:rPr>
          <w:rFonts w:ascii="Times New Roman" w:hAnsi="Times New Roman" w:cs="Times New Roman"/>
          <w:sz w:val="24"/>
          <w:szCs w:val="24"/>
        </w:rPr>
        <w:t> </w:t>
      </w:r>
      <w:r w:rsidRPr="00B82BD7">
        <w:rPr>
          <w:rFonts w:ascii="Times New Roman" w:hAnsi="Times New Roman" w:cs="Times New Roman"/>
          <w:sz w:val="24"/>
          <w:szCs w:val="24"/>
        </w:rPr>
        <w:t>494,506 from their offshore lines of credit to finance the 2015–2016 tobacco growing season.”</w:t>
      </w:r>
    </w:p>
    <w:p w:rsidR="00874FC9" w:rsidRPr="00B82BD7" w:rsidRDefault="00874FC9" w:rsidP="00874FC9">
      <w:pPr>
        <w:spacing w:after="0" w:line="480" w:lineRule="auto"/>
        <w:ind w:left="810" w:hanging="810"/>
        <w:jc w:val="both"/>
        <w:rPr>
          <w:rFonts w:ascii="Times New Roman" w:hAnsi="Times New Roman" w:cs="Times New Roman"/>
          <w:sz w:val="24"/>
          <w:szCs w:val="24"/>
        </w:rPr>
      </w:pPr>
    </w:p>
    <w:p w:rsidR="00874FC9" w:rsidRPr="00B82BD7" w:rsidRDefault="00874FC9" w:rsidP="003C259A">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It is on record that the appellant accepted that if evidence </w:t>
      </w:r>
      <w:r w:rsidR="00704E53" w:rsidRPr="00B82BD7">
        <w:rPr>
          <w:rFonts w:ascii="Times New Roman" w:hAnsi="Times New Roman" w:cs="Times New Roman"/>
          <w:sz w:val="24"/>
          <w:szCs w:val="24"/>
        </w:rPr>
        <w:t>wa</w:t>
      </w:r>
      <w:r w:rsidRPr="00B82BD7">
        <w:rPr>
          <w:rFonts w:ascii="Times New Roman" w:hAnsi="Times New Roman" w:cs="Times New Roman"/>
          <w:sz w:val="24"/>
          <w:szCs w:val="24"/>
        </w:rPr>
        <w:t>s</w:t>
      </w:r>
      <w:r w:rsidR="00F127D0"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presented </w:t>
      </w:r>
      <w:r w:rsidR="00351AAD" w:rsidRPr="00B82BD7">
        <w:rPr>
          <w:rFonts w:ascii="Times New Roman" w:hAnsi="Times New Roman" w:cs="Times New Roman"/>
          <w:sz w:val="24"/>
          <w:szCs w:val="24"/>
        </w:rPr>
        <w:t xml:space="preserve">establishing </w:t>
      </w:r>
      <w:r w:rsidRPr="00B82BD7">
        <w:rPr>
          <w:rFonts w:ascii="Times New Roman" w:hAnsi="Times New Roman" w:cs="Times New Roman"/>
          <w:sz w:val="24"/>
          <w:szCs w:val="24"/>
        </w:rPr>
        <w:t>tha</w:t>
      </w:r>
      <w:r w:rsidR="00B66E04" w:rsidRPr="00B82BD7">
        <w:rPr>
          <w:rFonts w:ascii="Times New Roman" w:hAnsi="Times New Roman" w:cs="Times New Roman"/>
          <w:sz w:val="24"/>
          <w:szCs w:val="24"/>
        </w:rPr>
        <w:t xml:space="preserve">t the </w:t>
      </w:r>
      <w:r w:rsidR="00351AAD" w:rsidRPr="00B82BD7">
        <w:rPr>
          <w:rFonts w:ascii="Times New Roman" w:hAnsi="Times New Roman" w:cs="Times New Roman"/>
          <w:sz w:val="24"/>
          <w:szCs w:val="24"/>
        </w:rPr>
        <w:t>loan</w:t>
      </w:r>
      <w:r w:rsidR="00B66E04" w:rsidRPr="00B82BD7">
        <w:rPr>
          <w:rFonts w:ascii="Times New Roman" w:hAnsi="Times New Roman" w:cs="Times New Roman"/>
          <w:sz w:val="24"/>
          <w:szCs w:val="24"/>
        </w:rPr>
        <w:t xml:space="preserve"> he received </w:t>
      </w:r>
      <w:r w:rsidRPr="00B82BD7">
        <w:rPr>
          <w:rFonts w:ascii="Times New Roman" w:hAnsi="Times New Roman" w:cs="Times New Roman"/>
          <w:sz w:val="24"/>
          <w:szCs w:val="24"/>
        </w:rPr>
        <w:t>was from offshor</w:t>
      </w:r>
      <w:r w:rsidR="002D1EE9" w:rsidRPr="00B82BD7">
        <w:rPr>
          <w:rFonts w:ascii="Times New Roman" w:hAnsi="Times New Roman" w:cs="Times New Roman"/>
          <w:sz w:val="24"/>
          <w:szCs w:val="24"/>
        </w:rPr>
        <w:t xml:space="preserve">e </w:t>
      </w:r>
      <w:r w:rsidR="00351AAD" w:rsidRPr="00B82BD7">
        <w:rPr>
          <w:rFonts w:ascii="Times New Roman" w:hAnsi="Times New Roman" w:cs="Times New Roman"/>
          <w:sz w:val="24"/>
          <w:szCs w:val="24"/>
        </w:rPr>
        <w:t>funding</w:t>
      </w:r>
      <w:r w:rsidR="002D1EE9" w:rsidRPr="00B82BD7">
        <w:rPr>
          <w:rFonts w:ascii="Times New Roman" w:hAnsi="Times New Roman" w:cs="Times New Roman"/>
          <w:sz w:val="24"/>
          <w:szCs w:val="24"/>
        </w:rPr>
        <w:t xml:space="preserve">, the debt </w:t>
      </w:r>
      <w:r w:rsidR="00427C64" w:rsidRPr="00B82BD7">
        <w:rPr>
          <w:rFonts w:ascii="Times New Roman" w:hAnsi="Times New Roman" w:cs="Times New Roman"/>
          <w:sz w:val="24"/>
          <w:szCs w:val="24"/>
        </w:rPr>
        <w:t>w</w:t>
      </w:r>
      <w:r w:rsidR="002D1EE9" w:rsidRPr="00B82BD7">
        <w:rPr>
          <w:rFonts w:ascii="Times New Roman" w:hAnsi="Times New Roman" w:cs="Times New Roman"/>
          <w:sz w:val="24"/>
          <w:szCs w:val="24"/>
        </w:rPr>
        <w:t xml:space="preserve">ould </w:t>
      </w:r>
      <w:r w:rsidR="00427C64" w:rsidRPr="00B82BD7">
        <w:rPr>
          <w:rFonts w:ascii="Times New Roman" w:hAnsi="Times New Roman" w:cs="Times New Roman"/>
          <w:sz w:val="24"/>
          <w:szCs w:val="24"/>
        </w:rPr>
        <w:t xml:space="preserve">have to </w:t>
      </w:r>
      <w:r w:rsidR="002D1EE9" w:rsidRPr="00B82BD7">
        <w:rPr>
          <w:rFonts w:ascii="Times New Roman" w:hAnsi="Times New Roman" w:cs="Times New Roman"/>
          <w:sz w:val="24"/>
          <w:szCs w:val="24"/>
        </w:rPr>
        <w:t>be settled</w:t>
      </w:r>
      <w:r w:rsidRPr="00B82BD7">
        <w:rPr>
          <w:rFonts w:ascii="Times New Roman" w:hAnsi="Times New Roman" w:cs="Times New Roman"/>
          <w:sz w:val="24"/>
          <w:szCs w:val="24"/>
        </w:rPr>
        <w:t xml:space="preserve"> in United S</w:t>
      </w:r>
      <w:r w:rsidR="00E11558" w:rsidRPr="00B82BD7">
        <w:rPr>
          <w:rFonts w:ascii="Times New Roman" w:hAnsi="Times New Roman" w:cs="Times New Roman"/>
          <w:sz w:val="24"/>
          <w:szCs w:val="24"/>
        </w:rPr>
        <w:t xml:space="preserve">tates </w:t>
      </w:r>
      <w:r w:rsidR="000E2699" w:rsidRPr="00B82BD7">
        <w:rPr>
          <w:rFonts w:ascii="Times New Roman" w:hAnsi="Times New Roman" w:cs="Times New Roman"/>
          <w:sz w:val="24"/>
          <w:szCs w:val="24"/>
        </w:rPr>
        <w:t>dollar</w:t>
      </w:r>
      <w:r w:rsidR="00E11558" w:rsidRPr="00B82BD7">
        <w:rPr>
          <w:rFonts w:ascii="Times New Roman" w:hAnsi="Times New Roman" w:cs="Times New Roman"/>
          <w:sz w:val="24"/>
          <w:szCs w:val="24"/>
        </w:rPr>
        <w:t>s.</w:t>
      </w:r>
    </w:p>
    <w:p w:rsidR="000855A9" w:rsidRPr="00B82BD7" w:rsidRDefault="000855A9" w:rsidP="00E11558">
      <w:pPr>
        <w:spacing w:after="0" w:line="240" w:lineRule="auto"/>
        <w:jc w:val="both"/>
        <w:rPr>
          <w:rFonts w:ascii="Times New Roman" w:hAnsi="Times New Roman" w:cs="Times New Roman"/>
          <w:sz w:val="24"/>
          <w:szCs w:val="24"/>
        </w:rPr>
      </w:pPr>
    </w:p>
    <w:p w:rsidR="00DF7ECE" w:rsidRPr="00B82BD7" w:rsidRDefault="00523B3E" w:rsidP="00A53F75">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lastRenderedPageBreak/>
        <w:t>T</w:t>
      </w:r>
      <w:r w:rsidR="00A53F75" w:rsidRPr="00B82BD7">
        <w:rPr>
          <w:rFonts w:ascii="Times New Roman" w:hAnsi="Times New Roman" w:cs="Times New Roman"/>
          <w:sz w:val="24"/>
          <w:szCs w:val="24"/>
        </w:rPr>
        <w:t xml:space="preserve">he </w:t>
      </w:r>
      <w:r w:rsidR="00423239" w:rsidRPr="00B82BD7">
        <w:rPr>
          <w:rFonts w:ascii="Times New Roman" w:hAnsi="Times New Roman" w:cs="Times New Roman"/>
          <w:sz w:val="24"/>
          <w:szCs w:val="24"/>
        </w:rPr>
        <w:t>c</w:t>
      </w:r>
      <w:r w:rsidR="00A53F75" w:rsidRPr="00B82BD7">
        <w:rPr>
          <w:rFonts w:ascii="Times New Roman" w:hAnsi="Times New Roman" w:cs="Times New Roman"/>
          <w:sz w:val="24"/>
          <w:szCs w:val="24"/>
        </w:rPr>
        <w:t>our</w:t>
      </w:r>
      <w:r w:rsidR="00F73940" w:rsidRPr="00B82BD7">
        <w:rPr>
          <w:rFonts w:ascii="Times New Roman" w:hAnsi="Times New Roman" w:cs="Times New Roman"/>
          <w:sz w:val="24"/>
          <w:szCs w:val="24"/>
        </w:rPr>
        <w:t>t was</w:t>
      </w:r>
      <w:r w:rsidR="00A53F75" w:rsidRPr="00B82BD7">
        <w:rPr>
          <w:rFonts w:ascii="Times New Roman" w:hAnsi="Times New Roman" w:cs="Times New Roman"/>
          <w:sz w:val="24"/>
          <w:szCs w:val="24"/>
        </w:rPr>
        <w:t xml:space="preserve"> seized with a </w:t>
      </w:r>
      <w:r w:rsidR="00A53F75" w:rsidRPr="00B82BD7">
        <w:rPr>
          <w:rFonts w:ascii="Times New Roman" w:hAnsi="Times New Roman" w:cs="Times New Roman"/>
          <w:i/>
          <w:sz w:val="24"/>
          <w:szCs w:val="24"/>
        </w:rPr>
        <w:t>sui</w:t>
      </w:r>
      <w:r w:rsidR="00F127D0" w:rsidRPr="00B82BD7">
        <w:rPr>
          <w:rFonts w:ascii="Times New Roman" w:hAnsi="Times New Roman" w:cs="Times New Roman"/>
          <w:i/>
          <w:sz w:val="24"/>
          <w:szCs w:val="24"/>
        </w:rPr>
        <w:t> </w:t>
      </w:r>
      <w:r w:rsidR="00A53F75" w:rsidRPr="00B82BD7">
        <w:rPr>
          <w:rFonts w:ascii="Times New Roman" w:hAnsi="Times New Roman" w:cs="Times New Roman"/>
          <w:i/>
          <w:sz w:val="24"/>
          <w:szCs w:val="24"/>
        </w:rPr>
        <w:t>generis</w:t>
      </w:r>
      <w:r w:rsidR="00A53F75" w:rsidRPr="00B82BD7">
        <w:rPr>
          <w:rFonts w:ascii="Times New Roman" w:hAnsi="Times New Roman" w:cs="Times New Roman"/>
          <w:sz w:val="24"/>
          <w:szCs w:val="24"/>
        </w:rPr>
        <w:t xml:space="preserve"> contract. The </w:t>
      </w:r>
      <w:r w:rsidR="00E331A0" w:rsidRPr="00B82BD7">
        <w:rPr>
          <w:rFonts w:ascii="Times New Roman" w:hAnsi="Times New Roman" w:cs="Times New Roman"/>
          <w:sz w:val="24"/>
          <w:szCs w:val="24"/>
        </w:rPr>
        <w:t xml:space="preserve">tobacco </w:t>
      </w:r>
      <w:r w:rsidR="00A53F75" w:rsidRPr="00B82BD7">
        <w:rPr>
          <w:rFonts w:ascii="Times New Roman" w:hAnsi="Times New Roman" w:cs="Times New Roman"/>
          <w:sz w:val="24"/>
          <w:szCs w:val="24"/>
        </w:rPr>
        <w:t xml:space="preserve">grower agreement cannot be </w:t>
      </w:r>
      <w:r w:rsidR="00423239" w:rsidRPr="00B82BD7">
        <w:rPr>
          <w:rFonts w:ascii="Times New Roman" w:hAnsi="Times New Roman" w:cs="Times New Roman"/>
          <w:sz w:val="24"/>
          <w:szCs w:val="24"/>
        </w:rPr>
        <w:t xml:space="preserve">examined </w:t>
      </w:r>
      <w:r w:rsidR="00A53F75" w:rsidRPr="00B82BD7">
        <w:rPr>
          <w:rFonts w:ascii="Times New Roman" w:hAnsi="Times New Roman" w:cs="Times New Roman"/>
          <w:sz w:val="24"/>
          <w:szCs w:val="24"/>
        </w:rPr>
        <w:t>witho</w:t>
      </w:r>
      <w:r w:rsidR="00E331A0" w:rsidRPr="00B82BD7">
        <w:rPr>
          <w:rFonts w:ascii="Times New Roman" w:hAnsi="Times New Roman" w:cs="Times New Roman"/>
          <w:sz w:val="24"/>
          <w:szCs w:val="24"/>
        </w:rPr>
        <w:t>ut reference to the source of funding</w:t>
      </w:r>
      <w:r w:rsidR="00A53F75" w:rsidRPr="00B82BD7">
        <w:rPr>
          <w:rFonts w:ascii="Times New Roman" w:hAnsi="Times New Roman" w:cs="Times New Roman"/>
          <w:sz w:val="24"/>
          <w:szCs w:val="24"/>
        </w:rPr>
        <w:t xml:space="preserve">. This is so because the nature of the </w:t>
      </w:r>
      <w:r w:rsidR="00423239" w:rsidRPr="00B82BD7">
        <w:rPr>
          <w:rFonts w:ascii="Times New Roman" w:hAnsi="Times New Roman" w:cs="Times New Roman"/>
          <w:sz w:val="24"/>
          <w:szCs w:val="24"/>
        </w:rPr>
        <w:t>funds advanced to tobacco growers under offshore funding contract arrangements</w:t>
      </w:r>
      <w:r w:rsidR="00A53F75" w:rsidRPr="00B82BD7">
        <w:rPr>
          <w:rFonts w:ascii="Times New Roman" w:hAnsi="Times New Roman" w:cs="Times New Roman"/>
          <w:sz w:val="24"/>
          <w:szCs w:val="24"/>
        </w:rPr>
        <w:t xml:space="preserve"> must be preserved</w:t>
      </w:r>
      <w:r w:rsidR="00F127D0" w:rsidRPr="00B82BD7">
        <w:rPr>
          <w:rFonts w:ascii="Times New Roman" w:hAnsi="Times New Roman" w:cs="Times New Roman"/>
          <w:sz w:val="24"/>
          <w:szCs w:val="24"/>
        </w:rPr>
        <w:t>,</w:t>
      </w:r>
      <w:r w:rsidR="00A53F75" w:rsidRPr="00B82BD7">
        <w:rPr>
          <w:rFonts w:ascii="Times New Roman" w:hAnsi="Times New Roman" w:cs="Times New Roman"/>
          <w:sz w:val="24"/>
          <w:szCs w:val="24"/>
        </w:rPr>
        <w:t xml:space="preserve"> as </w:t>
      </w:r>
      <w:r w:rsidR="00C07B0B" w:rsidRPr="00B82BD7">
        <w:rPr>
          <w:rFonts w:ascii="Times New Roman" w:hAnsi="Times New Roman" w:cs="Times New Roman"/>
          <w:sz w:val="24"/>
          <w:szCs w:val="24"/>
        </w:rPr>
        <w:t>the funds are</w:t>
      </w:r>
      <w:r w:rsidR="00A53F75" w:rsidRPr="00B82BD7">
        <w:rPr>
          <w:rFonts w:ascii="Times New Roman" w:hAnsi="Times New Roman" w:cs="Times New Roman"/>
          <w:sz w:val="24"/>
          <w:szCs w:val="24"/>
        </w:rPr>
        <w:t xml:space="preserve"> sourced solely for the purposes of tobacco growing. </w:t>
      </w:r>
      <w:r w:rsidR="00E331A0" w:rsidRPr="00B82BD7">
        <w:rPr>
          <w:rFonts w:ascii="Times New Roman" w:hAnsi="Times New Roman" w:cs="Times New Roman"/>
          <w:sz w:val="24"/>
          <w:szCs w:val="24"/>
        </w:rPr>
        <w:t xml:space="preserve">The term </w:t>
      </w:r>
      <w:r w:rsidR="009C5B5C" w:rsidRPr="00B82BD7">
        <w:rPr>
          <w:rFonts w:ascii="Times New Roman" w:hAnsi="Times New Roman" w:cs="Times New Roman"/>
          <w:sz w:val="24"/>
          <w:szCs w:val="24"/>
        </w:rPr>
        <w:t>“Crop Finance</w:t>
      </w:r>
      <w:r w:rsidR="00A53F75" w:rsidRPr="00B82BD7">
        <w:rPr>
          <w:rFonts w:ascii="Times New Roman" w:hAnsi="Times New Roman" w:cs="Times New Roman"/>
          <w:sz w:val="24"/>
          <w:szCs w:val="24"/>
        </w:rPr>
        <w:t>”</w:t>
      </w:r>
      <w:r w:rsidR="00F127D0" w:rsidRPr="00B82BD7">
        <w:rPr>
          <w:rFonts w:ascii="Times New Roman" w:hAnsi="Times New Roman" w:cs="Times New Roman"/>
          <w:sz w:val="24"/>
          <w:szCs w:val="24"/>
        </w:rPr>
        <w:t>,</w:t>
      </w:r>
      <w:r w:rsidR="00A53F75" w:rsidRPr="00B82BD7">
        <w:rPr>
          <w:rFonts w:ascii="Times New Roman" w:hAnsi="Times New Roman" w:cs="Times New Roman"/>
          <w:sz w:val="24"/>
          <w:szCs w:val="24"/>
        </w:rPr>
        <w:t xml:space="preserve"> as provided for in the </w:t>
      </w:r>
      <w:r w:rsidR="009C5B5C" w:rsidRPr="00B82BD7">
        <w:rPr>
          <w:rFonts w:ascii="Times New Roman" w:hAnsi="Times New Roman" w:cs="Times New Roman"/>
          <w:sz w:val="24"/>
          <w:szCs w:val="24"/>
        </w:rPr>
        <w:t>Tobacco Grower Contract</w:t>
      </w:r>
      <w:r w:rsidR="00A53F75" w:rsidRPr="00B82BD7">
        <w:rPr>
          <w:rFonts w:ascii="Times New Roman" w:hAnsi="Times New Roman" w:cs="Times New Roman"/>
          <w:sz w:val="24"/>
          <w:szCs w:val="24"/>
        </w:rPr>
        <w:t xml:space="preserve"> Agreement</w:t>
      </w:r>
      <w:r w:rsidR="00F127D0" w:rsidRPr="00B82BD7">
        <w:rPr>
          <w:rFonts w:ascii="Times New Roman" w:hAnsi="Times New Roman" w:cs="Times New Roman"/>
          <w:sz w:val="24"/>
          <w:szCs w:val="24"/>
        </w:rPr>
        <w:t>,</w:t>
      </w:r>
      <w:r w:rsidR="00A53F75" w:rsidRPr="00B82BD7">
        <w:rPr>
          <w:rFonts w:ascii="Times New Roman" w:hAnsi="Times New Roman" w:cs="Times New Roman"/>
          <w:sz w:val="24"/>
          <w:szCs w:val="24"/>
        </w:rPr>
        <w:t xml:space="preserve"> clearly links the money involved to offshore funds.</w:t>
      </w:r>
      <w:r w:rsidR="00DC6BF7" w:rsidRPr="00B82BD7">
        <w:rPr>
          <w:rFonts w:ascii="Times New Roman" w:hAnsi="Times New Roman" w:cs="Times New Roman"/>
          <w:sz w:val="24"/>
          <w:szCs w:val="24"/>
        </w:rPr>
        <w:t xml:space="preserve"> I</w:t>
      </w:r>
      <w:r w:rsidR="00A53F75" w:rsidRPr="00B82BD7">
        <w:rPr>
          <w:rFonts w:ascii="Times New Roman" w:hAnsi="Times New Roman" w:cs="Times New Roman"/>
          <w:sz w:val="24"/>
          <w:szCs w:val="24"/>
        </w:rPr>
        <w:t>f the respondent is an authorised dealer, the understanding is that funds obtained</w:t>
      </w:r>
      <w:r w:rsidR="00423239" w:rsidRPr="00B82BD7">
        <w:rPr>
          <w:rFonts w:ascii="Times New Roman" w:hAnsi="Times New Roman" w:cs="Times New Roman"/>
          <w:sz w:val="24"/>
          <w:szCs w:val="24"/>
        </w:rPr>
        <w:t xml:space="preserve"> and advanced in United States </w:t>
      </w:r>
      <w:r w:rsidR="00C07B0B"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423239" w:rsidRPr="00B82BD7">
        <w:rPr>
          <w:rFonts w:ascii="Times New Roman" w:hAnsi="Times New Roman" w:cs="Times New Roman"/>
          <w:sz w:val="24"/>
          <w:szCs w:val="24"/>
        </w:rPr>
        <w:t>s</w:t>
      </w:r>
      <w:r w:rsidR="00A53F75" w:rsidRPr="00B82BD7">
        <w:rPr>
          <w:rFonts w:ascii="Times New Roman" w:hAnsi="Times New Roman" w:cs="Times New Roman"/>
          <w:sz w:val="24"/>
          <w:szCs w:val="24"/>
        </w:rPr>
        <w:t xml:space="preserve"> are </w:t>
      </w:r>
      <w:r w:rsidR="00F127D0" w:rsidRPr="00B82BD7">
        <w:rPr>
          <w:rFonts w:ascii="Times New Roman" w:hAnsi="Times New Roman" w:cs="Times New Roman"/>
          <w:sz w:val="24"/>
          <w:szCs w:val="24"/>
        </w:rPr>
        <w:t>repayable</w:t>
      </w:r>
      <w:r w:rsidR="002C68FB" w:rsidRPr="00B82BD7">
        <w:rPr>
          <w:rFonts w:ascii="Times New Roman" w:hAnsi="Times New Roman" w:cs="Times New Roman"/>
          <w:sz w:val="24"/>
          <w:szCs w:val="24"/>
        </w:rPr>
        <w:t xml:space="preserve"> in </w:t>
      </w:r>
      <w:r w:rsidR="00423239" w:rsidRPr="00B82BD7">
        <w:rPr>
          <w:rFonts w:ascii="Times New Roman" w:hAnsi="Times New Roman" w:cs="Times New Roman"/>
          <w:sz w:val="24"/>
          <w:szCs w:val="24"/>
        </w:rPr>
        <w:t>the denominated currency</w:t>
      </w:r>
      <w:r w:rsidR="00A53F75" w:rsidRPr="00B82BD7">
        <w:rPr>
          <w:rFonts w:ascii="Times New Roman" w:hAnsi="Times New Roman" w:cs="Times New Roman"/>
          <w:sz w:val="24"/>
          <w:szCs w:val="24"/>
        </w:rPr>
        <w:t xml:space="preserve">. </w:t>
      </w:r>
    </w:p>
    <w:p w:rsidR="00DF7ECE" w:rsidRPr="00B82BD7" w:rsidRDefault="00DF7ECE" w:rsidP="00F127D0">
      <w:pPr>
        <w:spacing w:after="0" w:line="240" w:lineRule="auto"/>
        <w:ind w:firstLine="720"/>
        <w:jc w:val="both"/>
        <w:rPr>
          <w:rFonts w:ascii="Times New Roman" w:hAnsi="Times New Roman" w:cs="Times New Roman"/>
          <w:sz w:val="24"/>
          <w:szCs w:val="24"/>
        </w:rPr>
      </w:pPr>
    </w:p>
    <w:p w:rsidR="001B5669" w:rsidRPr="00B82BD7" w:rsidRDefault="006F633A" w:rsidP="001B566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Tobacco is a crop that is sold in the market in foreign currency to enable beneficiaries of offshore funding arrangements to repay their creditors in foreign currency so that the latter are able to service their offshore funding contractual obligations. </w:t>
      </w:r>
      <w:r w:rsidR="00F127D0" w:rsidRPr="00B82BD7">
        <w:rPr>
          <w:rFonts w:ascii="Times New Roman" w:hAnsi="Times New Roman" w:cs="Times New Roman"/>
          <w:sz w:val="24"/>
          <w:szCs w:val="24"/>
        </w:rPr>
        <w:t xml:space="preserve">A party </w:t>
      </w:r>
      <w:r w:rsidR="001B5669" w:rsidRPr="00B82BD7">
        <w:rPr>
          <w:rFonts w:ascii="Times New Roman" w:hAnsi="Times New Roman" w:cs="Times New Roman"/>
          <w:sz w:val="24"/>
          <w:szCs w:val="24"/>
        </w:rPr>
        <w:t>enters</w:t>
      </w:r>
      <w:r w:rsidR="00F127D0" w:rsidRPr="00B82BD7">
        <w:rPr>
          <w:rFonts w:ascii="Times New Roman" w:hAnsi="Times New Roman" w:cs="Times New Roman"/>
          <w:sz w:val="24"/>
          <w:szCs w:val="24"/>
        </w:rPr>
        <w:t xml:space="preserve"> into</w:t>
      </w:r>
      <w:r w:rsidRPr="00B82BD7">
        <w:rPr>
          <w:rFonts w:ascii="Times New Roman" w:hAnsi="Times New Roman" w:cs="Times New Roman"/>
          <w:sz w:val="24"/>
          <w:szCs w:val="24"/>
        </w:rPr>
        <w:t xml:space="preserve"> a</w:t>
      </w:r>
      <w:r w:rsidR="001B5669" w:rsidRPr="00B82BD7">
        <w:rPr>
          <w:rFonts w:ascii="Times New Roman" w:hAnsi="Times New Roman" w:cs="Times New Roman"/>
          <w:sz w:val="24"/>
          <w:szCs w:val="24"/>
        </w:rPr>
        <w:t xml:space="preserve"> </w:t>
      </w:r>
      <w:r w:rsidR="009F4AD7" w:rsidRPr="00B82BD7">
        <w:rPr>
          <w:rFonts w:ascii="Times New Roman" w:hAnsi="Times New Roman" w:cs="Times New Roman"/>
          <w:sz w:val="24"/>
          <w:szCs w:val="24"/>
        </w:rPr>
        <w:t xml:space="preserve">tobacco </w:t>
      </w:r>
      <w:r w:rsidR="001B5669" w:rsidRPr="00B82BD7">
        <w:rPr>
          <w:rFonts w:ascii="Times New Roman" w:hAnsi="Times New Roman" w:cs="Times New Roman"/>
          <w:sz w:val="24"/>
          <w:szCs w:val="24"/>
        </w:rPr>
        <w:t>growers</w:t>
      </w:r>
      <w:r w:rsidR="00F127D0" w:rsidRPr="00B82BD7">
        <w:rPr>
          <w:rFonts w:ascii="Times New Roman" w:hAnsi="Times New Roman" w:cs="Times New Roman"/>
          <w:sz w:val="24"/>
          <w:szCs w:val="24"/>
        </w:rPr>
        <w:t>’</w:t>
      </w:r>
      <w:r w:rsidR="001B5669" w:rsidRPr="00B82BD7">
        <w:rPr>
          <w:rFonts w:ascii="Times New Roman" w:hAnsi="Times New Roman" w:cs="Times New Roman"/>
          <w:sz w:val="24"/>
          <w:szCs w:val="24"/>
        </w:rPr>
        <w:t xml:space="preserve"> contract</w:t>
      </w:r>
      <w:r w:rsidR="00F127D0" w:rsidRPr="00B82BD7">
        <w:rPr>
          <w:rFonts w:ascii="Times New Roman" w:hAnsi="Times New Roman" w:cs="Times New Roman"/>
          <w:sz w:val="24"/>
          <w:szCs w:val="24"/>
        </w:rPr>
        <w:t>,</w:t>
      </w:r>
      <w:r w:rsidR="001B5669" w:rsidRPr="00B82BD7">
        <w:rPr>
          <w:rFonts w:ascii="Times New Roman" w:hAnsi="Times New Roman" w:cs="Times New Roman"/>
          <w:sz w:val="24"/>
          <w:szCs w:val="24"/>
        </w:rPr>
        <w:t xml:space="preserve"> </w:t>
      </w:r>
      <w:r w:rsidRPr="00B82BD7">
        <w:rPr>
          <w:rFonts w:ascii="Times New Roman" w:hAnsi="Times New Roman" w:cs="Times New Roman"/>
          <w:sz w:val="24"/>
          <w:szCs w:val="24"/>
        </w:rPr>
        <w:t>knowing</w:t>
      </w:r>
      <w:r w:rsidR="001B5669" w:rsidRPr="00B82BD7">
        <w:rPr>
          <w:rFonts w:ascii="Times New Roman" w:hAnsi="Times New Roman" w:cs="Times New Roman"/>
          <w:sz w:val="24"/>
          <w:szCs w:val="24"/>
        </w:rPr>
        <w:t xml:space="preserve"> that </w:t>
      </w:r>
      <w:r w:rsidR="00F127D0" w:rsidRPr="00B82BD7">
        <w:rPr>
          <w:rFonts w:ascii="Times New Roman" w:hAnsi="Times New Roman" w:cs="Times New Roman"/>
          <w:sz w:val="24"/>
          <w:szCs w:val="24"/>
        </w:rPr>
        <w:t>he or she or it</w:t>
      </w:r>
      <w:r w:rsidR="001B5669"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is </w:t>
      </w:r>
      <w:r w:rsidR="001B5669" w:rsidRPr="00B82BD7">
        <w:rPr>
          <w:rFonts w:ascii="Times New Roman" w:hAnsi="Times New Roman" w:cs="Times New Roman"/>
          <w:sz w:val="24"/>
          <w:szCs w:val="24"/>
        </w:rPr>
        <w:t>to be</w:t>
      </w:r>
      <w:r w:rsidR="00BF6C20" w:rsidRPr="00B82BD7">
        <w:rPr>
          <w:rFonts w:ascii="Times New Roman" w:hAnsi="Times New Roman" w:cs="Times New Roman"/>
          <w:sz w:val="24"/>
          <w:szCs w:val="24"/>
        </w:rPr>
        <w:t xml:space="preserve"> funded by an offshore loan </w:t>
      </w:r>
      <w:r w:rsidRPr="00B82BD7">
        <w:rPr>
          <w:rFonts w:ascii="Times New Roman" w:hAnsi="Times New Roman" w:cs="Times New Roman"/>
          <w:sz w:val="24"/>
          <w:szCs w:val="24"/>
        </w:rPr>
        <w:t>denominated</w:t>
      </w:r>
      <w:r w:rsidR="00BF6C20"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in </w:t>
      </w:r>
      <w:r w:rsidR="00BF6C20" w:rsidRPr="00B82BD7">
        <w:rPr>
          <w:rFonts w:ascii="Times New Roman" w:hAnsi="Times New Roman" w:cs="Times New Roman"/>
          <w:sz w:val="24"/>
          <w:szCs w:val="24"/>
        </w:rPr>
        <w:t>United S</w:t>
      </w:r>
      <w:r w:rsidR="001B5669" w:rsidRPr="00B82BD7">
        <w:rPr>
          <w:rFonts w:ascii="Times New Roman" w:hAnsi="Times New Roman" w:cs="Times New Roman"/>
          <w:sz w:val="24"/>
          <w:szCs w:val="24"/>
        </w:rPr>
        <w:t xml:space="preserve">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1B5669" w:rsidRPr="00B82BD7">
        <w:rPr>
          <w:rFonts w:ascii="Times New Roman" w:hAnsi="Times New Roman" w:cs="Times New Roman"/>
          <w:sz w:val="24"/>
          <w:szCs w:val="24"/>
        </w:rPr>
        <w:t>s</w:t>
      </w:r>
      <w:r w:rsidRPr="00B82BD7">
        <w:rPr>
          <w:rFonts w:ascii="Times New Roman" w:hAnsi="Times New Roman" w:cs="Times New Roman"/>
          <w:sz w:val="24"/>
          <w:szCs w:val="24"/>
        </w:rPr>
        <w:t>. He or she or it</w:t>
      </w:r>
      <w:r w:rsidR="001B5669" w:rsidRPr="00B82BD7">
        <w:rPr>
          <w:rFonts w:ascii="Times New Roman" w:hAnsi="Times New Roman" w:cs="Times New Roman"/>
          <w:sz w:val="24"/>
          <w:szCs w:val="24"/>
        </w:rPr>
        <w:t xml:space="preserve"> undertakes</w:t>
      </w:r>
      <w:r w:rsidRPr="00B82BD7">
        <w:rPr>
          <w:rFonts w:ascii="Times New Roman" w:hAnsi="Times New Roman" w:cs="Times New Roman"/>
          <w:sz w:val="24"/>
          <w:szCs w:val="24"/>
        </w:rPr>
        <w:t xml:space="preserve"> the obligation</w:t>
      </w:r>
      <w:r w:rsidR="001B5669" w:rsidRPr="00B82BD7">
        <w:rPr>
          <w:rFonts w:ascii="Times New Roman" w:hAnsi="Times New Roman" w:cs="Times New Roman"/>
          <w:sz w:val="24"/>
          <w:szCs w:val="24"/>
        </w:rPr>
        <w:t xml:space="preserve"> to repay the loan in that currency. As a consequence, the</w:t>
      </w:r>
      <w:r w:rsidRPr="00B82BD7">
        <w:rPr>
          <w:rFonts w:ascii="Times New Roman" w:hAnsi="Times New Roman" w:cs="Times New Roman"/>
          <w:sz w:val="24"/>
          <w:szCs w:val="24"/>
        </w:rPr>
        <w:t xml:space="preserve"> contract</w:t>
      </w:r>
      <w:r w:rsidR="001B5669" w:rsidRPr="00B82BD7">
        <w:rPr>
          <w:rFonts w:ascii="Times New Roman" w:hAnsi="Times New Roman" w:cs="Times New Roman"/>
          <w:sz w:val="24"/>
          <w:szCs w:val="24"/>
        </w:rPr>
        <w:t xml:space="preserve"> arrangements</w:t>
      </w:r>
      <w:r w:rsidRPr="00B82BD7">
        <w:rPr>
          <w:rFonts w:ascii="Times New Roman" w:hAnsi="Times New Roman" w:cs="Times New Roman"/>
          <w:sz w:val="24"/>
          <w:szCs w:val="24"/>
        </w:rPr>
        <w:t xml:space="preserve"> entered into by the individual tobacco growers and the respondent</w:t>
      </w:r>
      <w:r w:rsidR="001B5669" w:rsidRPr="00B82BD7">
        <w:rPr>
          <w:rFonts w:ascii="Times New Roman" w:hAnsi="Times New Roman" w:cs="Times New Roman"/>
          <w:sz w:val="24"/>
          <w:szCs w:val="24"/>
        </w:rPr>
        <w:t xml:space="preserve"> are </w:t>
      </w:r>
      <w:r w:rsidR="009E18BA" w:rsidRPr="00B82BD7">
        <w:rPr>
          <w:rFonts w:ascii="Times New Roman" w:hAnsi="Times New Roman" w:cs="Times New Roman"/>
          <w:sz w:val="24"/>
          <w:szCs w:val="24"/>
        </w:rPr>
        <w:t>an</w:t>
      </w:r>
      <w:r w:rsidR="001B5669" w:rsidRPr="00B82BD7">
        <w:rPr>
          <w:rFonts w:ascii="Times New Roman" w:hAnsi="Times New Roman" w:cs="Times New Roman"/>
          <w:sz w:val="24"/>
          <w:szCs w:val="24"/>
        </w:rPr>
        <w:t xml:space="preserve"> execution of the obligation to perform the offshore</w:t>
      </w:r>
      <w:r w:rsidR="00F127D0" w:rsidRPr="00B82BD7">
        <w:rPr>
          <w:rFonts w:ascii="Times New Roman" w:hAnsi="Times New Roman" w:cs="Times New Roman"/>
          <w:sz w:val="24"/>
          <w:szCs w:val="24"/>
        </w:rPr>
        <w:t xml:space="preserve"> </w:t>
      </w:r>
      <w:r w:rsidR="009E18BA" w:rsidRPr="00B82BD7">
        <w:rPr>
          <w:rFonts w:ascii="Times New Roman" w:hAnsi="Times New Roman" w:cs="Times New Roman"/>
          <w:sz w:val="24"/>
          <w:szCs w:val="24"/>
        </w:rPr>
        <w:t>funding contracts entered into by</w:t>
      </w:r>
      <w:r w:rsidR="00F127D0" w:rsidRPr="00B82BD7">
        <w:rPr>
          <w:rFonts w:ascii="Times New Roman" w:hAnsi="Times New Roman" w:cs="Times New Roman"/>
          <w:sz w:val="24"/>
          <w:szCs w:val="24"/>
        </w:rPr>
        <w:t xml:space="preserve"> the respondent</w:t>
      </w:r>
      <w:r w:rsidR="009E18BA" w:rsidRPr="00B82BD7">
        <w:rPr>
          <w:rFonts w:ascii="Times New Roman" w:hAnsi="Times New Roman" w:cs="Times New Roman"/>
          <w:sz w:val="24"/>
          <w:szCs w:val="24"/>
        </w:rPr>
        <w:t xml:space="preserve"> and its creditors</w:t>
      </w:r>
      <w:r w:rsidR="00F127D0" w:rsidRPr="00B82BD7">
        <w:rPr>
          <w:rFonts w:ascii="Times New Roman" w:hAnsi="Times New Roman" w:cs="Times New Roman"/>
          <w:sz w:val="24"/>
          <w:szCs w:val="24"/>
        </w:rPr>
        <w:t>.</w:t>
      </w:r>
    </w:p>
    <w:p w:rsidR="00BF6C20" w:rsidRPr="00B82BD7" w:rsidRDefault="00BF6C20" w:rsidP="00554ED2">
      <w:pPr>
        <w:spacing w:after="0" w:line="240" w:lineRule="auto"/>
        <w:jc w:val="both"/>
        <w:rPr>
          <w:rFonts w:ascii="Times New Roman" w:hAnsi="Times New Roman" w:cs="Times New Roman"/>
          <w:sz w:val="24"/>
          <w:szCs w:val="24"/>
        </w:rPr>
      </w:pPr>
    </w:p>
    <w:p w:rsidR="001B5669" w:rsidRPr="00B82BD7" w:rsidRDefault="001B5669" w:rsidP="001B566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If paym</w:t>
      </w:r>
      <w:r w:rsidR="0017505A" w:rsidRPr="00B82BD7">
        <w:rPr>
          <w:rFonts w:ascii="Times New Roman" w:hAnsi="Times New Roman" w:cs="Times New Roman"/>
          <w:sz w:val="24"/>
          <w:szCs w:val="24"/>
        </w:rPr>
        <w:t xml:space="preserve">ent </w:t>
      </w:r>
      <w:r w:rsidR="00D519A4" w:rsidRPr="00B82BD7">
        <w:rPr>
          <w:rFonts w:ascii="Times New Roman" w:hAnsi="Times New Roman" w:cs="Times New Roman"/>
          <w:sz w:val="24"/>
          <w:szCs w:val="24"/>
        </w:rPr>
        <w:t xml:space="preserve">were to be made </w:t>
      </w:r>
      <w:r w:rsidR="0017505A" w:rsidRPr="00B82BD7">
        <w:rPr>
          <w:rFonts w:ascii="Times New Roman" w:hAnsi="Times New Roman" w:cs="Times New Roman"/>
          <w:sz w:val="24"/>
          <w:szCs w:val="24"/>
        </w:rPr>
        <w:t>in RTGS</w:t>
      </w:r>
      <w:r w:rsidRPr="00B82BD7">
        <w:rPr>
          <w:rFonts w:ascii="Times New Roman" w:hAnsi="Times New Roman" w:cs="Times New Roman"/>
          <w:sz w:val="24"/>
          <w:szCs w:val="24"/>
        </w:rPr>
        <w:t xml:space="preserve"> </w:t>
      </w:r>
      <w:r w:rsidR="000E2699" w:rsidRPr="00B82BD7">
        <w:rPr>
          <w:rFonts w:ascii="Times New Roman" w:hAnsi="Times New Roman" w:cs="Times New Roman"/>
          <w:sz w:val="24"/>
          <w:szCs w:val="24"/>
        </w:rPr>
        <w:t>dollar</w:t>
      </w:r>
      <w:r w:rsidR="0017505A" w:rsidRPr="00B82BD7">
        <w:rPr>
          <w:rFonts w:ascii="Times New Roman" w:hAnsi="Times New Roman" w:cs="Times New Roman"/>
          <w:sz w:val="24"/>
          <w:szCs w:val="24"/>
        </w:rPr>
        <w:t>s</w:t>
      </w:r>
      <w:r w:rsidR="00D519A4" w:rsidRPr="00B82BD7">
        <w:rPr>
          <w:rFonts w:ascii="Times New Roman" w:hAnsi="Times New Roman" w:cs="Times New Roman"/>
          <w:sz w:val="24"/>
          <w:szCs w:val="24"/>
        </w:rPr>
        <w:t xml:space="preserve"> contrary to the clear and unambiguous language of s </w:t>
      </w:r>
      <w:proofErr w:type="gramStart"/>
      <w:r w:rsidR="00D519A4" w:rsidRPr="00B82BD7">
        <w:rPr>
          <w:rFonts w:ascii="Times New Roman" w:hAnsi="Times New Roman" w:cs="Times New Roman"/>
          <w:sz w:val="24"/>
          <w:szCs w:val="24"/>
        </w:rPr>
        <w:t>44C(</w:t>
      </w:r>
      <w:proofErr w:type="gramEnd"/>
      <w:r w:rsidR="00D519A4" w:rsidRPr="00B82BD7">
        <w:rPr>
          <w:rFonts w:ascii="Times New Roman" w:hAnsi="Times New Roman" w:cs="Times New Roman"/>
          <w:sz w:val="24"/>
          <w:szCs w:val="24"/>
        </w:rPr>
        <w:t>2)(b) of the Reserve Bank Act, the purpose of the provision of ensuring that tobacco farm</w:t>
      </w:r>
      <w:r w:rsidR="002B1874" w:rsidRPr="00B82BD7">
        <w:rPr>
          <w:rFonts w:ascii="Times New Roman" w:hAnsi="Times New Roman" w:cs="Times New Roman"/>
          <w:sz w:val="24"/>
          <w:szCs w:val="24"/>
        </w:rPr>
        <w:t>er</w:t>
      </w:r>
      <w:r w:rsidR="00D519A4" w:rsidRPr="00B82BD7">
        <w:rPr>
          <w:rFonts w:ascii="Times New Roman" w:hAnsi="Times New Roman" w:cs="Times New Roman"/>
          <w:sz w:val="24"/>
          <w:szCs w:val="24"/>
        </w:rPr>
        <w:t>s benefit from offshore funding lines of credit accessible to the respondent and others in similar business would be defeated to the</w:t>
      </w:r>
      <w:r w:rsidR="00556719" w:rsidRPr="00B82BD7">
        <w:rPr>
          <w:rFonts w:ascii="Times New Roman" w:hAnsi="Times New Roman" w:cs="Times New Roman"/>
          <w:color w:val="FF0000"/>
          <w:sz w:val="24"/>
          <w:szCs w:val="24"/>
        </w:rPr>
        <w:t xml:space="preserve"> </w:t>
      </w:r>
      <w:r w:rsidR="00D519A4" w:rsidRPr="00B82BD7">
        <w:rPr>
          <w:rFonts w:ascii="Times New Roman" w:hAnsi="Times New Roman" w:cs="Times New Roman"/>
          <w:sz w:val="24"/>
          <w:szCs w:val="24"/>
        </w:rPr>
        <w:t>detriment of the national interest in the protection and promotion of the development of the tobacco industry.</w:t>
      </w:r>
    </w:p>
    <w:p w:rsidR="001B5669" w:rsidRPr="00B82BD7" w:rsidRDefault="001B5669" w:rsidP="00554ED2">
      <w:pPr>
        <w:spacing w:after="0" w:line="240" w:lineRule="auto"/>
        <w:ind w:left="810" w:hanging="810"/>
        <w:jc w:val="both"/>
        <w:rPr>
          <w:rFonts w:ascii="Times New Roman" w:hAnsi="Times New Roman" w:cs="Times New Roman"/>
          <w:sz w:val="24"/>
          <w:szCs w:val="24"/>
        </w:rPr>
      </w:pPr>
    </w:p>
    <w:p w:rsidR="009C5CE1" w:rsidRPr="00B82BD7" w:rsidRDefault="00BF6C20" w:rsidP="009C5CE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court </w:t>
      </w:r>
      <w:r w:rsidRPr="00B82BD7">
        <w:rPr>
          <w:rFonts w:ascii="Times New Roman" w:hAnsi="Times New Roman" w:cs="Times New Roman"/>
          <w:i/>
          <w:sz w:val="24"/>
          <w:szCs w:val="24"/>
        </w:rPr>
        <w:t>a</w:t>
      </w:r>
      <w:r w:rsidR="008E1BD5" w:rsidRPr="00B82BD7">
        <w:rPr>
          <w:rFonts w:ascii="Times New Roman" w:hAnsi="Times New Roman" w:cs="Times New Roman"/>
          <w:i/>
          <w:sz w:val="24"/>
          <w:szCs w:val="24"/>
        </w:rPr>
        <w:t> </w:t>
      </w:r>
      <w:r w:rsidRPr="00B82BD7">
        <w:rPr>
          <w:rFonts w:ascii="Times New Roman" w:hAnsi="Times New Roman" w:cs="Times New Roman"/>
          <w:i/>
          <w:sz w:val="24"/>
          <w:szCs w:val="24"/>
        </w:rPr>
        <w:t>quo</w:t>
      </w:r>
      <w:r w:rsidRPr="00B82BD7">
        <w:rPr>
          <w:rFonts w:ascii="Times New Roman" w:hAnsi="Times New Roman" w:cs="Times New Roman"/>
          <w:sz w:val="24"/>
          <w:szCs w:val="24"/>
        </w:rPr>
        <w:t xml:space="preserve"> cannot be faulted for holding that the funds advanced to the appellant</w:t>
      </w:r>
      <w:r w:rsidR="008E1BD5" w:rsidRPr="00B82BD7">
        <w:rPr>
          <w:rFonts w:ascii="Times New Roman" w:hAnsi="Times New Roman" w:cs="Times New Roman"/>
          <w:sz w:val="24"/>
          <w:szCs w:val="24"/>
        </w:rPr>
        <w:t xml:space="preserve"> had to</w:t>
      </w:r>
      <w:r w:rsidRPr="00B82BD7">
        <w:rPr>
          <w:rFonts w:ascii="Times New Roman" w:hAnsi="Times New Roman" w:cs="Times New Roman"/>
          <w:sz w:val="24"/>
          <w:szCs w:val="24"/>
        </w:rPr>
        <w:t xml:space="preserve"> be </w:t>
      </w:r>
      <w:r w:rsidR="00E07D87" w:rsidRPr="00B82BD7">
        <w:rPr>
          <w:rFonts w:ascii="Times New Roman" w:hAnsi="Times New Roman" w:cs="Times New Roman"/>
          <w:sz w:val="24"/>
          <w:szCs w:val="24"/>
        </w:rPr>
        <w:t>repaid</w:t>
      </w:r>
      <w:r w:rsidRPr="00B82BD7">
        <w:rPr>
          <w:rFonts w:ascii="Times New Roman" w:hAnsi="Times New Roman" w:cs="Times New Roman"/>
          <w:sz w:val="24"/>
          <w:szCs w:val="24"/>
        </w:rPr>
        <w:t xml:space="preserve">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 xml:space="preserve">s. The </w:t>
      </w:r>
      <w:r w:rsidRPr="00B82BD7">
        <w:rPr>
          <w:rFonts w:ascii="Times New Roman" w:hAnsi="Times New Roman" w:cs="Times New Roman"/>
          <w:i/>
          <w:sz w:val="24"/>
          <w:szCs w:val="24"/>
        </w:rPr>
        <w:t>Zambezi Gas</w:t>
      </w:r>
      <w:r w:rsidRPr="00B82BD7">
        <w:rPr>
          <w:rFonts w:ascii="Times New Roman" w:hAnsi="Times New Roman" w:cs="Times New Roman"/>
          <w:sz w:val="24"/>
          <w:szCs w:val="24"/>
        </w:rPr>
        <w:t xml:space="preserve"> </w:t>
      </w:r>
      <w:r w:rsidR="0017505A" w:rsidRPr="00B82BD7">
        <w:rPr>
          <w:rFonts w:ascii="Times New Roman" w:hAnsi="Times New Roman" w:cs="Times New Roman"/>
          <w:sz w:val="24"/>
          <w:szCs w:val="24"/>
        </w:rPr>
        <w:t>case</w:t>
      </w:r>
      <w:r w:rsidR="008E1BD5" w:rsidRPr="00B82BD7">
        <w:rPr>
          <w:rFonts w:ascii="Times New Roman" w:hAnsi="Times New Roman" w:cs="Times New Roman"/>
          <w:sz w:val="24"/>
          <w:szCs w:val="24"/>
        </w:rPr>
        <w:t xml:space="preserve"> </w:t>
      </w:r>
      <w:r w:rsidR="008E1BD5" w:rsidRPr="00B82BD7">
        <w:rPr>
          <w:rFonts w:ascii="Times New Roman" w:hAnsi="Times New Roman" w:cs="Times New Roman"/>
          <w:i/>
          <w:sz w:val="24"/>
          <w:szCs w:val="24"/>
        </w:rPr>
        <w:t>supra</w:t>
      </w:r>
      <w:r w:rsidR="0017505A"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is distinguishable </w:t>
      </w:r>
      <w:r w:rsidR="00F06BAE" w:rsidRPr="00B82BD7">
        <w:rPr>
          <w:rFonts w:ascii="Times New Roman" w:hAnsi="Times New Roman" w:cs="Times New Roman"/>
          <w:sz w:val="24"/>
          <w:szCs w:val="24"/>
        </w:rPr>
        <w:t xml:space="preserve">from </w:t>
      </w:r>
      <w:r w:rsidR="00F06BAE" w:rsidRPr="00B82BD7">
        <w:rPr>
          <w:rFonts w:ascii="Times New Roman" w:hAnsi="Times New Roman" w:cs="Times New Roman"/>
          <w:sz w:val="24"/>
          <w:szCs w:val="24"/>
        </w:rPr>
        <w:lastRenderedPageBreak/>
        <w:t xml:space="preserve">the present matter. The </w:t>
      </w:r>
      <w:r w:rsidR="0017505A" w:rsidRPr="00B82BD7">
        <w:rPr>
          <w:rFonts w:ascii="Times New Roman" w:hAnsi="Times New Roman" w:cs="Times New Roman"/>
          <w:sz w:val="24"/>
          <w:szCs w:val="24"/>
        </w:rPr>
        <w:t xml:space="preserve">present case </w:t>
      </w:r>
      <w:r w:rsidR="00E07D87" w:rsidRPr="00B82BD7">
        <w:rPr>
          <w:rFonts w:ascii="Times New Roman" w:hAnsi="Times New Roman" w:cs="Times New Roman"/>
          <w:sz w:val="24"/>
          <w:szCs w:val="24"/>
        </w:rPr>
        <w:t xml:space="preserve">relates </w:t>
      </w:r>
      <w:r w:rsidR="002C3A35" w:rsidRPr="00B82BD7">
        <w:rPr>
          <w:rFonts w:ascii="Times New Roman" w:hAnsi="Times New Roman" w:cs="Times New Roman"/>
          <w:sz w:val="24"/>
          <w:szCs w:val="24"/>
        </w:rPr>
        <w:t xml:space="preserve">to </w:t>
      </w:r>
      <w:r w:rsidR="0017505A" w:rsidRPr="00B82BD7">
        <w:rPr>
          <w:rFonts w:ascii="Times New Roman" w:hAnsi="Times New Roman" w:cs="Times New Roman"/>
          <w:sz w:val="24"/>
          <w:szCs w:val="24"/>
        </w:rPr>
        <w:t>offshore funding</w:t>
      </w:r>
      <w:r w:rsidRPr="00B82BD7">
        <w:rPr>
          <w:rFonts w:ascii="Times New Roman" w:hAnsi="Times New Roman" w:cs="Times New Roman"/>
          <w:sz w:val="24"/>
          <w:szCs w:val="24"/>
        </w:rPr>
        <w:t xml:space="preserve">. </w:t>
      </w:r>
      <w:r w:rsidR="002C39EC" w:rsidRPr="00B82BD7">
        <w:rPr>
          <w:rFonts w:ascii="Times New Roman" w:hAnsi="Times New Roman" w:cs="Times New Roman"/>
          <w:sz w:val="24"/>
          <w:szCs w:val="24"/>
        </w:rPr>
        <w:t>The obligation incurred by the respondent was a foreign obligation denominated in foreign currency wit</w:t>
      </w:r>
      <w:r w:rsidR="00300AA7" w:rsidRPr="00B82BD7">
        <w:rPr>
          <w:rFonts w:ascii="Times New Roman" w:hAnsi="Times New Roman" w:cs="Times New Roman"/>
          <w:sz w:val="24"/>
          <w:szCs w:val="24"/>
        </w:rPr>
        <w:t>hin the contemplation of s</w:t>
      </w:r>
      <w:r w:rsidR="008E1BD5" w:rsidRPr="00B82BD7">
        <w:rPr>
          <w:rFonts w:ascii="Times New Roman" w:hAnsi="Times New Roman" w:cs="Times New Roman"/>
          <w:sz w:val="24"/>
          <w:szCs w:val="24"/>
        </w:rPr>
        <w:t> </w:t>
      </w:r>
      <w:r w:rsidR="002C39EC" w:rsidRPr="00B82BD7">
        <w:rPr>
          <w:rFonts w:ascii="Times New Roman" w:hAnsi="Times New Roman" w:cs="Times New Roman"/>
          <w:sz w:val="24"/>
          <w:szCs w:val="24"/>
        </w:rPr>
        <w:t xml:space="preserve">44C of the </w:t>
      </w:r>
      <w:r w:rsidR="00825217" w:rsidRPr="00B82BD7">
        <w:rPr>
          <w:rFonts w:ascii="Times New Roman" w:hAnsi="Times New Roman" w:cs="Times New Roman"/>
          <w:sz w:val="24"/>
          <w:szCs w:val="24"/>
        </w:rPr>
        <w:t xml:space="preserve">Reserve Bank </w:t>
      </w:r>
      <w:r w:rsidR="008E1BD5" w:rsidRPr="00B82BD7">
        <w:rPr>
          <w:rFonts w:ascii="Times New Roman" w:hAnsi="Times New Roman" w:cs="Times New Roman"/>
          <w:sz w:val="24"/>
          <w:szCs w:val="24"/>
        </w:rPr>
        <w:t>Act.</w:t>
      </w:r>
    </w:p>
    <w:p w:rsidR="00D35C11" w:rsidRPr="00B82BD7" w:rsidRDefault="00D35C11" w:rsidP="001B5669">
      <w:pPr>
        <w:spacing w:after="0" w:line="480" w:lineRule="auto"/>
        <w:jc w:val="both"/>
        <w:rPr>
          <w:rFonts w:ascii="Times New Roman" w:hAnsi="Times New Roman" w:cs="Times New Roman"/>
          <w:sz w:val="24"/>
          <w:szCs w:val="24"/>
        </w:rPr>
      </w:pPr>
    </w:p>
    <w:p w:rsidR="002D3491" w:rsidRPr="00B82BD7" w:rsidRDefault="002B6361" w:rsidP="00590FF6">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w:t>
      </w:r>
      <w:r w:rsidR="001B5669" w:rsidRPr="00B82BD7">
        <w:rPr>
          <w:rFonts w:ascii="Times New Roman" w:hAnsi="Times New Roman" w:cs="Times New Roman"/>
          <w:sz w:val="24"/>
          <w:szCs w:val="24"/>
        </w:rPr>
        <w:t>Deed of Settlement</w:t>
      </w:r>
      <w:r w:rsidRPr="00B82BD7">
        <w:rPr>
          <w:rFonts w:ascii="Times New Roman" w:hAnsi="Times New Roman" w:cs="Times New Roman"/>
          <w:sz w:val="24"/>
          <w:szCs w:val="24"/>
        </w:rPr>
        <w:t xml:space="preserve"> was entered into for the purpose of allowing the appellant to </w:t>
      </w:r>
      <w:r w:rsidR="00427C64" w:rsidRPr="00B82BD7">
        <w:rPr>
          <w:rFonts w:ascii="Times New Roman" w:hAnsi="Times New Roman" w:cs="Times New Roman"/>
          <w:sz w:val="24"/>
          <w:szCs w:val="24"/>
        </w:rPr>
        <w:t>re</w:t>
      </w:r>
      <w:r w:rsidRPr="00B82BD7">
        <w:rPr>
          <w:rFonts w:ascii="Times New Roman" w:hAnsi="Times New Roman" w:cs="Times New Roman"/>
          <w:sz w:val="24"/>
          <w:szCs w:val="24"/>
        </w:rPr>
        <w:t xml:space="preserve">pay the debt he acknowledged to be owing in instalments in United States </w:t>
      </w:r>
      <w:r w:rsidR="00C07B0B"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s. The Deed of Settlement was for the benefit of the appellant.</w:t>
      </w:r>
      <w:r w:rsidR="00AE71FA" w:rsidRPr="00B82BD7">
        <w:rPr>
          <w:rFonts w:ascii="Times New Roman" w:hAnsi="Times New Roman" w:cs="Times New Roman"/>
          <w:sz w:val="24"/>
          <w:szCs w:val="24"/>
        </w:rPr>
        <w:t xml:space="preserve"> The appellant cannot escape the obligation he voluntarily undertook to </w:t>
      </w:r>
      <w:r w:rsidR="00427C64" w:rsidRPr="00B82BD7">
        <w:rPr>
          <w:rFonts w:ascii="Times New Roman" w:hAnsi="Times New Roman" w:cs="Times New Roman"/>
          <w:sz w:val="24"/>
          <w:szCs w:val="24"/>
        </w:rPr>
        <w:t>re</w:t>
      </w:r>
      <w:r w:rsidR="00AE71FA" w:rsidRPr="00B82BD7">
        <w:rPr>
          <w:rFonts w:ascii="Times New Roman" w:hAnsi="Times New Roman" w:cs="Times New Roman"/>
          <w:sz w:val="24"/>
          <w:szCs w:val="24"/>
        </w:rPr>
        <w:t>pay</w:t>
      </w:r>
      <w:r w:rsidR="002B1874" w:rsidRPr="00B82BD7">
        <w:rPr>
          <w:rFonts w:ascii="Times New Roman" w:hAnsi="Times New Roman" w:cs="Times New Roman"/>
          <w:sz w:val="24"/>
          <w:szCs w:val="24"/>
        </w:rPr>
        <w:t xml:space="preserve"> </w:t>
      </w:r>
      <w:r w:rsidR="00AE71FA" w:rsidRPr="00B82BD7">
        <w:rPr>
          <w:rFonts w:ascii="Times New Roman" w:hAnsi="Times New Roman" w:cs="Times New Roman"/>
          <w:sz w:val="24"/>
          <w:szCs w:val="24"/>
        </w:rPr>
        <w:t xml:space="preserve">the funds advanced to him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AE71FA" w:rsidRPr="00B82BD7">
        <w:rPr>
          <w:rFonts w:ascii="Times New Roman" w:hAnsi="Times New Roman" w:cs="Times New Roman"/>
          <w:sz w:val="24"/>
          <w:szCs w:val="24"/>
        </w:rPr>
        <w:t xml:space="preserve">s for the specific purpose of financing the production of the tobacco crop by calling the Deed of Settlement a compromise. There was no dispute between the parties over the currency in which the offshore funds received by the appellant from the respondent had to be </w:t>
      </w:r>
      <w:r w:rsidR="00427C64" w:rsidRPr="00B82BD7">
        <w:rPr>
          <w:rFonts w:ascii="Times New Roman" w:hAnsi="Times New Roman" w:cs="Times New Roman"/>
          <w:sz w:val="24"/>
          <w:szCs w:val="24"/>
        </w:rPr>
        <w:t>re</w:t>
      </w:r>
      <w:r w:rsidR="00AE71FA" w:rsidRPr="00B82BD7">
        <w:rPr>
          <w:rFonts w:ascii="Times New Roman" w:hAnsi="Times New Roman" w:cs="Times New Roman"/>
          <w:sz w:val="24"/>
          <w:szCs w:val="24"/>
        </w:rPr>
        <w:t>paid</w:t>
      </w:r>
      <w:r w:rsidR="00F34E3F" w:rsidRPr="00B82BD7">
        <w:rPr>
          <w:rFonts w:ascii="Times New Roman" w:hAnsi="Times New Roman" w:cs="Times New Roman"/>
          <w:sz w:val="24"/>
          <w:szCs w:val="24"/>
        </w:rPr>
        <w:t>.</w:t>
      </w:r>
      <w:r w:rsidR="00AE71FA" w:rsidRPr="00B82BD7">
        <w:rPr>
          <w:rFonts w:ascii="Times New Roman" w:hAnsi="Times New Roman" w:cs="Times New Roman"/>
          <w:sz w:val="24"/>
          <w:szCs w:val="24"/>
        </w:rPr>
        <w:t xml:space="preserve"> The respondent was entitled to invoke the provisions of s 44C(2)(b) of the Reserve Bank Act to protect its rights to the </w:t>
      </w:r>
      <w:r w:rsidR="00427C64" w:rsidRPr="00B82BD7">
        <w:rPr>
          <w:rFonts w:ascii="Times New Roman" w:hAnsi="Times New Roman" w:cs="Times New Roman"/>
          <w:sz w:val="24"/>
          <w:szCs w:val="24"/>
        </w:rPr>
        <w:t>re</w:t>
      </w:r>
      <w:r w:rsidR="00AE71FA" w:rsidRPr="00B82BD7">
        <w:rPr>
          <w:rFonts w:ascii="Times New Roman" w:hAnsi="Times New Roman" w:cs="Times New Roman"/>
          <w:sz w:val="24"/>
          <w:szCs w:val="24"/>
        </w:rPr>
        <w:t xml:space="preserve">payment of the offshore funds advanced to the appellant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AE71FA" w:rsidRPr="00B82BD7">
        <w:rPr>
          <w:rFonts w:ascii="Times New Roman" w:hAnsi="Times New Roman" w:cs="Times New Roman"/>
          <w:sz w:val="24"/>
          <w:szCs w:val="24"/>
        </w:rPr>
        <w:t>s under the Deed of Settlement.</w:t>
      </w:r>
      <w:r w:rsidR="001B5669" w:rsidRPr="00B82BD7">
        <w:rPr>
          <w:rFonts w:ascii="Times New Roman" w:hAnsi="Times New Roman" w:cs="Times New Roman"/>
          <w:sz w:val="24"/>
          <w:szCs w:val="24"/>
        </w:rPr>
        <w:t xml:space="preserve"> </w:t>
      </w:r>
    </w:p>
    <w:p w:rsidR="002D3491" w:rsidRPr="00B82BD7" w:rsidRDefault="002D3491" w:rsidP="0086167F">
      <w:pPr>
        <w:spacing w:after="0" w:line="240" w:lineRule="auto"/>
        <w:ind w:firstLine="720"/>
        <w:jc w:val="both"/>
        <w:rPr>
          <w:rFonts w:ascii="Times New Roman" w:hAnsi="Times New Roman" w:cs="Times New Roman"/>
          <w:sz w:val="24"/>
          <w:szCs w:val="24"/>
        </w:rPr>
      </w:pPr>
    </w:p>
    <w:p w:rsidR="00DB3F1F" w:rsidRDefault="00DB3F1F" w:rsidP="00DB3F1F">
      <w:pPr>
        <w:spacing w:after="0" w:line="240" w:lineRule="auto"/>
        <w:ind w:left="810" w:hanging="90"/>
        <w:jc w:val="both"/>
        <w:rPr>
          <w:rFonts w:ascii="Times New Roman" w:hAnsi="Times New Roman" w:cs="Times New Roman"/>
          <w:b/>
          <w:sz w:val="24"/>
          <w:szCs w:val="24"/>
        </w:rPr>
      </w:pPr>
    </w:p>
    <w:p w:rsidR="00A36F03" w:rsidRPr="00B82BD7" w:rsidRDefault="00CB10AD" w:rsidP="00B02081">
      <w:pPr>
        <w:spacing w:after="0" w:line="480" w:lineRule="auto"/>
        <w:ind w:left="810" w:hanging="90"/>
        <w:jc w:val="both"/>
        <w:rPr>
          <w:rFonts w:ascii="Times New Roman" w:hAnsi="Times New Roman" w:cs="Times New Roman"/>
          <w:sz w:val="24"/>
          <w:szCs w:val="24"/>
        </w:rPr>
      </w:pPr>
      <w:r w:rsidRPr="00B82BD7">
        <w:rPr>
          <w:rFonts w:ascii="Times New Roman" w:hAnsi="Times New Roman" w:cs="Times New Roman"/>
          <w:b/>
          <w:sz w:val="24"/>
          <w:szCs w:val="24"/>
        </w:rPr>
        <w:t>UCHENA</w:t>
      </w:r>
      <w:r w:rsidR="00A36F03" w:rsidRPr="00B82BD7">
        <w:rPr>
          <w:rFonts w:ascii="Times New Roman" w:hAnsi="Times New Roman" w:cs="Times New Roman"/>
          <w:b/>
          <w:sz w:val="24"/>
          <w:szCs w:val="24"/>
        </w:rPr>
        <w:t xml:space="preserve"> JA:</w:t>
      </w:r>
      <w:r w:rsidR="000703C0" w:rsidRPr="00B82BD7">
        <w:rPr>
          <w:rFonts w:ascii="Times New Roman" w:hAnsi="Times New Roman" w:cs="Times New Roman"/>
          <w:sz w:val="24"/>
          <w:szCs w:val="24"/>
        </w:rPr>
        <w:tab/>
        <w:t>I agree</w:t>
      </w:r>
    </w:p>
    <w:p w:rsidR="00955947" w:rsidRPr="00B82BD7" w:rsidRDefault="00955947" w:rsidP="00DB3F1F">
      <w:pPr>
        <w:spacing w:after="0" w:line="240" w:lineRule="auto"/>
        <w:ind w:left="810" w:hanging="90"/>
        <w:jc w:val="both"/>
        <w:rPr>
          <w:rFonts w:ascii="Times New Roman" w:hAnsi="Times New Roman" w:cs="Times New Roman"/>
          <w:b/>
          <w:sz w:val="24"/>
          <w:szCs w:val="24"/>
        </w:rPr>
      </w:pPr>
    </w:p>
    <w:p w:rsidR="00A36F03" w:rsidRPr="00B82BD7" w:rsidRDefault="00CB10AD" w:rsidP="00B02081">
      <w:pPr>
        <w:spacing w:after="0" w:line="480" w:lineRule="auto"/>
        <w:ind w:left="810" w:hanging="90"/>
        <w:jc w:val="both"/>
        <w:rPr>
          <w:rFonts w:ascii="Times New Roman" w:hAnsi="Times New Roman" w:cs="Times New Roman"/>
          <w:sz w:val="24"/>
          <w:szCs w:val="24"/>
        </w:rPr>
      </w:pPr>
      <w:r w:rsidRPr="00B82BD7">
        <w:rPr>
          <w:rFonts w:ascii="Times New Roman" w:hAnsi="Times New Roman" w:cs="Times New Roman"/>
          <w:b/>
          <w:sz w:val="24"/>
          <w:szCs w:val="24"/>
        </w:rPr>
        <w:t>CHIWESHE</w:t>
      </w:r>
      <w:r w:rsidR="00A36F03" w:rsidRPr="00B82BD7">
        <w:rPr>
          <w:rFonts w:ascii="Times New Roman" w:hAnsi="Times New Roman" w:cs="Times New Roman"/>
          <w:b/>
          <w:sz w:val="24"/>
          <w:szCs w:val="24"/>
        </w:rPr>
        <w:t xml:space="preserve"> </w:t>
      </w:r>
      <w:r w:rsidRPr="00B82BD7">
        <w:rPr>
          <w:rFonts w:ascii="Times New Roman" w:hAnsi="Times New Roman" w:cs="Times New Roman"/>
          <w:b/>
          <w:sz w:val="24"/>
          <w:szCs w:val="24"/>
        </w:rPr>
        <w:t>A</w:t>
      </w:r>
      <w:r w:rsidR="00A36F03" w:rsidRPr="00B82BD7">
        <w:rPr>
          <w:rFonts w:ascii="Times New Roman" w:hAnsi="Times New Roman" w:cs="Times New Roman"/>
          <w:b/>
          <w:sz w:val="24"/>
          <w:szCs w:val="24"/>
        </w:rPr>
        <w:t>JA:</w:t>
      </w:r>
      <w:r w:rsidR="000703C0" w:rsidRPr="00B82BD7">
        <w:rPr>
          <w:rFonts w:ascii="Times New Roman" w:hAnsi="Times New Roman" w:cs="Times New Roman"/>
          <w:sz w:val="24"/>
          <w:szCs w:val="24"/>
        </w:rPr>
        <w:tab/>
        <w:t>I agree</w:t>
      </w:r>
    </w:p>
    <w:p w:rsidR="00955947" w:rsidRPr="00B82BD7" w:rsidRDefault="00955947" w:rsidP="00DB3F1F">
      <w:pPr>
        <w:spacing w:after="0" w:line="240" w:lineRule="auto"/>
        <w:jc w:val="both"/>
        <w:rPr>
          <w:rFonts w:ascii="Times New Roman" w:hAnsi="Times New Roman" w:cs="Times New Roman"/>
          <w:sz w:val="24"/>
          <w:szCs w:val="24"/>
        </w:rPr>
      </w:pPr>
    </w:p>
    <w:p w:rsidR="000C3271" w:rsidRPr="00B82BD7" w:rsidRDefault="000C3271" w:rsidP="00A36F03">
      <w:pPr>
        <w:spacing w:after="0" w:line="480" w:lineRule="auto"/>
        <w:jc w:val="both"/>
        <w:rPr>
          <w:rFonts w:ascii="Times New Roman" w:hAnsi="Times New Roman" w:cs="Times New Roman"/>
          <w:i/>
        </w:rPr>
      </w:pPr>
      <w:r w:rsidRPr="00B82BD7">
        <w:rPr>
          <w:rFonts w:ascii="Times New Roman" w:hAnsi="Times New Roman" w:cs="Times New Roman"/>
          <w:i/>
          <w:sz w:val="24"/>
          <w:szCs w:val="24"/>
        </w:rPr>
        <w:t>Atherstone &amp; Cook</w:t>
      </w:r>
      <w:r w:rsidR="00A36F03" w:rsidRPr="00B82BD7">
        <w:rPr>
          <w:rFonts w:ascii="Times New Roman" w:hAnsi="Times New Roman" w:cs="Times New Roman"/>
          <w:i/>
        </w:rPr>
        <w:t xml:space="preserve">, </w:t>
      </w:r>
      <w:r w:rsidR="00A36F03" w:rsidRPr="00B82BD7">
        <w:rPr>
          <w:rFonts w:ascii="Times New Roman" w:hAnsi="Times New Roman" w:cs="Times New Roman"/>
          <w:sz w:val="24"/>
          <w:szCs w:val="24"/>
        </w:rPr>
        <w:t>appellant’</w:t>
      </w:r>
      <w:r w:rsidR="00B02081" w:rsidRPr="00B82BD7">
        <w:rPr>
          <w:rFonts w:ascii="Times New Roman" w:hAnsi="Times New Roman" w:cs="Times New Roman"/>
          <w:sz w:val="24"/>
          <w:szCs w:val="24"/>
        </w:rPr>
        <w:t xml:space="preserve">s </w:t>
      </w:r>
      <w:r w:rsidR="00A36F03" w:rsidRPr="00B82BD7">
        <w:rPr>
          <w:rFonts w:ascii="Times New Roman" w:hAnsi="Times New Roman" w:cs="Times New Roman"/>
          <w:sz w:val="24"/>
          <w:szCs w:val="24"/>
        </w:rPr>
        <w:t>legal practitioners</w:t>
      </w:r>
      <w:r w:rsidR="00A36F03" w:rsidRPr="00B82BD7">
        <w:rPr>
          <w:rFonts w:ascii="Times New Roman" w:hAnsi="Times New Roman" w:cs="Times New Roman"/>
        </w:rPr>
        <w:t xml:space="preserve"> </w:t>
      </w:r>
    </w:p>
    <w:p w:rsidR="00D22203" w:rsidRPr="00B82BD7" w:rsidRDefault="000C3271" w:rsidP="00B02081">
      <w:pPr>
        <w:spacing w:after="0" w:line="480" w:lineRule="auto"/>
        <w:jc w:val="both"/>
        <w:rPr>
          <w:rFonts w:ascii="Times New Roman" w:hAnsi="Times New Roman" w:cs="Times New Roman"/>
        </w:rPr>
      </w:pPr>
      <w:r w:rsidRPr="00B82BD7">
        <w:rPr>
          <w:rFonts w:ascii="Times New Roman" w:hAnsi="Times New Roman" w:cs="Times New Roman"/>
          <w:i/>
          <w:sz w:val="24"/>
          <w:szCs w:val="24"/>
        </w:rPr>
        <w:t>Gill</w:t>
      </w:r>
      <w:r w:rsidR="009301D9" w:rsidRPr="00B82BD7">
        <w:rPr>
          <w:rFonts w:ascii="Times New Roman" w:hAnsi="Times New Roman" w:cs="Times New Roman"/>
          <w:i/>
          <w:sz w:val="24"/>
          <w:szCs w:val="24"/>
        </w:rPr>
        <w:t>,</w:t>
      </w:r>
      <w:r w:rsidRPr="00B82BD7">
        <w:rPr>
          <w:rFonts w:ascii="Times New Roman" w:hAnsi="Times New Roman" w:cs="Times New Roman"/>
          <w:i/>
          <w:sz w:val="24"/>
          <w:szCs w:val="24"/>
        </w:rPr>
        <w:t xml:space="preserve"> Godlonton &amp; Gerrans</w:t>
      </w:r>
      <w:r w:rsidR="00A36F03" w:rsidRPr="00B82BD7">
        <w:rPr>
          <w:rFonts w:ascii="Times New Roman" w:hAnsi="Times New Roman" w:cs="Times New Roman"/>
        </w:rPr>
        <w:t xml:space="preserve">, </w:t>
      </w:r>
      <w:r w:rsidR="00A36F03" w:rsidRPr="00B82BD7">
        <w:rPr>
          <w:rFonts w:ascii="Times New Roman" w:hAnsi="Times New Roman" w:cs="Times New Roman"/>
          <w:sz w:val="24"/>
          <w:szCs w:val="24"/>
        </w:rPr>
        <w:t>respondent’s legal practitioners</w:t>
      </w:r>
      <w:r w:rsidR="00A36F03" w:rsidRPr="00B82BD7">
        <w:rPr>
          <w:rFonts w:ascii="Times New Roman" w:hAnsi="Times New Roman" w:cs="Times New Roman"/>
        </w:rPr>
        <w:t xml:space="preserve"> </w:t>
      </w:r>
    </w:p>
    <w:sectPr w:rsidR="00D22203" w:rsidRPr="00B82BD7" w:rsidSect="002344AD">
      <w:headerReference w:type="default" r:id="rId7"/>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A26" w:rsidRDefault="004B3A26" w:rsidP="00DE2D11">
      <w:pPr>
        <w:spacing w:after="0" w:line="240" w:lineRule="auto"/>
      </w:pPr>
      <w:r>
        <w:separator/>
      </w:r>
    </w:p>
  </w:endnote>
  <w:endnote w:type="continuationSeparator" w:id="0">
    <w:p w:rsidR="004B3A26" w:rsidRDefault="004B3A26" w:rsidP="00DE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A26" w:rsidRDefault="004B3A26" w:rsidP="00DE2D11">
      <w:pPr>
        <w:spacing w:after="0" w:line="240" w:lineRule="auto"/>
      </w:pPr>
      <w:r>
        <w:separator/>
      </w:r>
    </w:p>
  </w:footnote>
  <w:footnote w:type="continuationSeparator" w:id="0">
    <w:p w:rsidR="004B3A26" w:rsidRDefault="004B3A26" w:rsidP="00DE2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0079754"/>
      <w:docPartObj>
        <w:docPartGallery w:val="Page Numbers (Top of Page)"/>
        <w:docPartUnique/>
      </w:docPartObj>
    </w:sdtPr>
    <w:sdtEndPr>
      <w:rPr>
        <w:noProof/>
      </w:rPr>
    </w:sdtEndPr>
    <w:sdtContent>
      <w:p w:rsidR="002344AD" w:rsidRDefault="002344AD" w:rsidP="002344AD">
        <w:pPr>
          <w:pStyle w:val="Header"/>
          <w:jc w:val="right"/>
          <w:rPr>
            <w:rFonts w:ascii="Times New Roman" w:hAnsi="Times New Roman" w:cs="Times New Roman"/>
            <w:noProof/>
            <w:sz w:val="24"/>
            <w:szCs w:val="24"/>
          </w:rPr>
        </w:pPr>
        <w:r w:rsidRPr="00085DE5">
          <w:rPr>
            <w:rFonts w:ascii="Times New Roman" w:hAnsi="Times New Roman" w:cs="Times New Roman"/>
            <w:sz w:val="24"/>
            <w:szCs w:val="24"/>
          </w:rPr>
          <w:fldChar w:fldCharType="begin"/>
        </w:r>
        <w:r w:rsidRPr="00085DE5">
          <w:rPr>
            <w:rFonts w:ascii="Times New Roman" w:hAnsi="Times New Roman" w:cs="Times New Roman"/>
            <w:sz w:val="24"/>
            <w:szCs w:val="24"/>
          </w:rPr>
          <w:instrText xml:space="preserve"> PAGE   \* MERGEFORMAT </w:instrText>
        </w:r>
        <w:r w:rsidRPr="00085DE5">
          <w:rPr>
            <w:rFonts w:ascii="Times New Roman" w:hAnsi="Times New Roman" w:cs="Times New Roman"/>
            <w:sz w:val="24"/>
            <w:szCs w:val="24"/>
          </w:rPr>
          <w:fldChar w:fldCharType="separate"/>
        </w:r>
        <w:r w:rsidR="001356BB">
          <w:rPr>
            <w:rFonts w:ascii="Times New Roman" w:hAnsi="Times New Roman" w:cs="Times New Roman"/>
            <w:noProof/>
            <w:sz w:val="24"/>
            <w:szCs w:val="24"/>
          </w:rPr>
          <w:t>8</w:t>
        </w:r>
        <w:r w:rsidRPr="00085DE5">
          <w:rPr>
            <w:rFonts w:ascii="Times New Roman" w:hAnsi="Times New Roman" w:cs="Times New Roman"/>
            <w:noProof/>
            <w:sz w:val="24"/>
            <w:szCs w:val="24"/>
          </w:rPr>
          <w:fldChar w:fldCharType="end"/>
        </w:r>
        <w:r>
          <w:rPr>
            <w:rFonts w:ascii="Times New Roman" w:hAnsi="Times New Roman" w:cs="Times New Roman"/>
            <w:noProof/>
            <w:sz w:val="24"/>
            <w:szCs w:val="24"/>
          </w:rPr>
          <w:tab/>
          <w:t xml:space="preserve">Judgment No. SC </w:t>
        </w:r>
        <w:r w:rsidR="00B82BD7">
          <w:rPr>
            <w:rFonts w:ascii="Times New Roman" w:hAnsi="Times New Roman" w:cs="Times New Roman"/>
            <w:noProof/>
            <w:sz w:val="24"/>
            <w:szCs w:val="24"/>
          </w:rPr>
          <w:t>108</w:t>
        </w:r>
        <w:r>
          <w:rPr>
            <w:rFonts w:ascii="Times New Roman" w:hAnsi="Times New Roman" w:cs="Times New Roman"/>
            <w:noProof/>
            <w:sz w:val="24"/>
            <w:szCs w:val="24"/>
          </w:rPr>
          <w:t>/21</w:t>
        </w:r>
      </w:p>
      <w:p w:rsidR="002344AD" w:rsidRDefault="002344AD" w:rsidP="002344AD">
        <w:pPr>
          <w:pStyle w:val="Header"/>
          <w:jc w:val="right"/>
          <w:rPr>
            <w:rFonts w:ascii="Times New Roman" w:hAnsi="Times New Roman" w:cs="Times New Roman"/>
            <w:noProof/>
            <w:sz w:val="24"/>
            <w:szCs w:val="24"/>
          </w:rPr>
        </w:pPr>
        <w:r>
          <w:rPr>
            <w:rFonts w:ascii="Times New Roman" w:hAnsi="Times New Roman" w:cs="Times New Roman"/>
            <w:noProof/>
            <w:sz w:val="24"/>
            <w:szCs w:val="24"/>
          </w:rPr>
          <w:t>Civil Appeal No. SC 180/20</w:t>
        </w:r>
      </w:p>
    </w:sdtContent>
  </w:sdt>
  <w:p w:rsidR="002344AD" w:rsidRDefault="002344AD">
    <w:pPr>
      <w:pStyle w:val="Header"/>
    </w:pPr>
  </w:p>
  <w:p w:rsidR="00F44BDF" w:rsidRDefault="004B3A26" w:rsidP="006F0A74">
    <w:pPr>
      <w:pStyle w:val="Header"/>
      <w:tabs>
        <w:tab w:val="clear" w:pos="4513"/>
        <w:tab w:val="clear" w:pos="9026"/>
        <w:tab w:val="left" w:pos="829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4AD" w:rsidRDefault="002344AD" w:rsidP="002344AD">
    <w:pPr>
      <w:pStyle w:val="Header"/>
      <w:jc w:val="right"/>
      <w:rPr>
        <w:rFonts w:ascii="Times New Roman" w:hAnsi="Times New Roman" w:cs="Times New Roman"/>
        <w:noProof/>
        <w:sz w:val="24"/>
        <w:szCs w:val="24"/>
      </w:rPr>
    </w:pPr>
    <w:r>
      <w:rPr>
        <w:rFonts w:ascii="Times New Roman" w:hAnsi="Times New Roman" w:cs="Times New Roman"/>
        <w:noProof/>
        <w:sz w:val="24"/>
        <w:szCs w:val="24"/>
      </w:rPr>
      <w:t xml:space="preserve">Judgment No. SC </w:t>
    </w:r>
    <w:r w:rsidR="00B82BD7">
      <w:rPr>
        <w:rFonts w:ascii="Times New Roman" w:hAnsi="Times New Roman" w:cs="Times New Roman"/>
        <w:noProof/>
        <w:sz w:val="24"/>
        <w:szCs w:val="24"/>
      </w:rPr>
      <w:t>108</w:t>
    </w:r>
    <w:r>
      <w:rPr>
        <w:rFonts w:ascii="Times New Roman" w:hAnsi="Times New Roman" w:cs="Times New Roman"/>
        <w:noProof/>
        <w:sz w:val="24"/>
        <w:szCs w:val="24"/>
      </w:rPr>
      <w:t>/21</w:t>
    </w:r>
  </w:p>
  <w:p w:rsidR="002344AD" w:rsidRDefault="002344AD" w:rsidP="002344AD">
    <w:pPr>
      <w:pStyle w:val="Header"/>
      <w:jc w:val="right"/>
      <w:rPr>
        <w:rFonts w:ascii="Times New Roman" w:hAnsi="Times New Roman" w:cs="Times New Roman"/>
        <w:noProof/>
        <w:sz w:val="24"/>
        <w:szCs w:val="24"/>
      </w:rPr>
    </w:pPr>
    <w:r>
      <w:rPr>
        <w:rFonts w:ascii="Times New Roman" w:hAnsi="Times New Roman" w:cs="Times New Roman"/>
        <w:noProof/>
        <w:sz w:val="24"/>
        <w:szCs w:val="24"/>
      </w:rPr>
      <w:t>Civil Appeal No. SC 180</w:t>
    </w:r>
    <w:r w:rsidRPr="003237FE">
      <w:rPr>
        <w:rFonts w:ascii="Times New Roman" w:hAnsi="Times New Roman" w:cs="Times New Roman"/>
        <w:noProof/>
        <w:sz w:val="24"/>
        <w:szCs w:val="24"/>
      </w:rPr>
      <w:t>/</w:t>
    </w:r>
    <w:r>
      <w:rPr>
        <w:rFonts w:ascii="Times New Roman" w:hAnsi="Times New Roman" w:cs="Times New Roman"/>
        <w:noProof/>
        <w:sz w:val="24"/>
        <w:szCs w:val="24"/>
      </w:rPr>
      <w:t>20</w:t>
    </w:r>
  </w:p>
  <w:p w:rsidR="002344AD" w:rsidRDefault="002344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91157"/>
    <w:multiLevelType w:val="hybridMultilevel"/>
    <w:tmpl w:val="DEEC88C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 w15:restartNumberingAfterBreak="0">
    <w:nsid w:val="48B46367"/>
    <w:multiLevelType w:val="hybridMultilevel"/>
    <w:tmpl w:val="2624B276"/>
    <w:lvl w:ilvl="0" w:tplc="69DED000">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5D140454"/>
    <w:multiLevelType w:val="hybridMultilevel"/>
    <w:tmpl w:val="488A40BA"/>
    <w:lvl w:ilvl="0" w:tplc="3009000F">
      <w:start w:val="1"/>
      <w:numFmt w:val="decimal"/>
      <w:lvlText w:val="%1."/>
      <w:lvlJc w:val="left"/>
      <w:pPr>
        <w:ind w:left="8015" w:hanging="360"/>
      </w:pPr>
      <w:rPr>
        <w:rFonts w:hint="default"/>
      </w:rPr>
    </w:lvl>
    <w:lvl w:ilvl="1" w:tplc="30090019" w:tentative="1">
      <w:start w:val="1"/>
      <w:numFmt w:val="lowerLetter"/>
      <w:lvlText w:val="%2."/>
      <w:lvlJc w:val="left"/>
      <w:pPr>
        <w:ind w:left="8735" w:hanging="360"/>
      </w:pPr>
    </w:lvl>
    <w:lvl w:ilvl="2" w:tplc="3009001B" w:tentative="1">
      <w:start w:val="1"/>
      <w:numFmt w:val="lowerRoman"/>
      <w:lvlText w:val="%3."/>
      <w:lvlJc w:val="right"/>
      <w:pPr>
        <w:ind w:left="9455" w:hanging="180"/>
      </w:pPr>
    </w:lvl>
    <w:lvl w:ilvl="3" w:tplc="3009000F" w:tentative="1">
      <w:start w:val="1"/>
      <w:numFmt w:val="decimal"/>
      <w:lvlText w:val="%4."/>
      <w:lvlJc w:val="left"/>
      <w:pPr>
        <w:ind w:left="10175" w:hanging="360"/>
      </w:pPr>
    </w:lvl>
    <w:lvl w:ilvl="4" w:tplc="30090019" w:tentative="1">
      <w:start w:val="1"/>
      <w:numFmt w:val="lowerLetter"/>
      <w:lvlText w:val="%5."/>
      <w:lvlJc w:val="left"/>
      <w:pPr>
        <w:ind w:left="10895" w:hanging="360"/>
      </w:pPr>
    </w:lvl>
    <w:lvl w:ilvl="5" w:tplc="3009001B" w:tentative="1">
      <w:start w:val="1"/>
      <w:numFmt w:val="lowerRoman"/>
      <w:lvlText w:val="%6."/>
      <w:lvlJc w:val="right"/>
      <w:pPr>
        <w:ind w:left="11615" w:hanging="180"/>
      </w:pPr>
    </w:lvl>
    <w:lvl w:ilvl="6" w:tplc="3009000F" w:tentative="1">
      <w:start w:val="1"/>
      <w:numFmt w:val="decimal"/>
      <w:lvlText w:val="%7."/>
      <w:lvlJc w:val="left"/>
      <w:pPr>
        <w:ind w:left="12335" w:hanging="360"/>
      </w:pPr>
    </w:lvl>
    <w:lvl w:ilvl="7" w:tplc="30090019" w:tentative="1">
      <w:start w:val="1"/>
      <w:numFmt w:val="lowerLetter"/>
      <w:lvlText w:val="%8."/>
      <w:lvlJc w:val="left"/>
      <w:pPr>
        <w:ind w:left="13055" w:hanging="360"/>
      </w:pPr>
    </w:lvl>
    <w:lvl w:ilvl="8" w:tplc="3009001B" w:tentative="1">
      <w:start w:val="1"/>
      <w:numFmt w:val="lowerRoman"/>
      <w:lvlText w:val="%9."/>
      <w:lvlJc w:val="right"/>
      <w:pPr>
        <w:ind w:left="1377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03"/>
    <w:rsid w:val="00000EF1"/>
    <w:rsid w:val="000038F3"/>
    <w:rsid w:val="000109A3"/>
    <w:rsid w:val="00015D29"/>
    <w:rsid w:val="0002202C"/>
    <w:rsid w:val="00047A7C"/>
    <w:rsid w:val="00061537"/>
    <w:rsid w:val="00062A44"/>
    <w:rsid w:val="000703C0"/>
    <w:rsid w:val="000727B8"/>
    <w:rsid w:val="000778BA"/>
    <w:rsid w:val="00082294"/>
    <w:rsid w:val="000855A9"/>
    <w:rsid w:val="000A4642"/>
    <w:rsid w:val="000B148C"/>
    <w:rsid w:val="000B3D2F"/>
    <w:rsid w:val="000B4366"/>
    <w:rsid w:val="000B5146"/>
    <w:rsid w:val="000B6947"/>
    <w:rsid w:val="000C3271"/>
    <w:rsid w:val="000C7B9D"/>
    <w:rsid w:val="000D539A"/>
    <w:rsid w:val="000E24BB"/>
    <w:rsid w:val="000E2699"/>
    <w:rsid w:val="000F224C"/>
    <w:rsid w:val="000F4D2D"/>
    <w:rsid w:val="00104B90"/>
    <w:rsid w:val="00107EC4"/>
    <w:rsid w:val="00115376"/>
    <w:rsid w:val="0012227A"/>
    <w:rsid w:val="001223C0"/>
    <w:rsid w:val="001302D2"/>
    <w:rsid w:val="00131210"/>
    <w:rsid w:val="0013171A"/>
    <w:rsid w:val="001356BB"/>
    <w:rsid w:val="00142334"/>
    <w:rsid w:val="00172EC2"/>
    <w:rsid w:val="0017505A"/>
    <w:rsid w:val="001865DF"/>
    <w:rsid w:val="00193AAD"/>
    <w:rsid w:val="001971DE"/>
    <w:rsid w:val="001A1466"/>
    <w:rsid w:val="001A2C70"/>
    <w:rsid w:val="001A3DCA"/>
    <w:rsid w:val="001B5669"/>
    <w:rsid w:val="001E4895"/>
    <w:rsid w:val="001E64F3"/>
    <w:rsid w:val="00212C72"/>
    <w:rsid w:val="00222DA6"/>
    <w:rsid w:val="00232304"/>
    <w:rsid w:val="002344AD"/>
    <w:rsid w:val="00252399"/>
    <w:rsid w:val="0026627F"/>
    <w:rsid w:val="0027504F"/>
    <w:rsid w:val="002A0066"/>
    <w:rsid w:val="002B1874"/>
    <w:rsid w:val="002B2076"/>
    <w:rsid w:val="002B2878"/>
    <w:rsid w:val="002B6361"/>
    <w:rsid w:val="002C39EC"/>
    <w:rsid w:val="002C3A35"/>
    <w:rsid w:val="002C68FB"/>
    <w:rsid w:val="002D0ED6"/>
    <w:rsid w:val="002D1EE9"/>
    <w:rsid w:val="002D3491"/>
    <w:rsid w:val="002E4611"/>
    <w:rsid w:val="00300AA7"/>
    <w:rsid w:val="003144F6"/>
    <w:rsid w:val="00324F58"/>
    <w:rsid w:val="00325779"/>
    <w:rsid w:val="0033232A"/>
    <w:rsid w:val="003366A6"/>
    <w:rsid w:val="00351AAD"/>
    <w:rsid w:val="00355711"/>
    <w:rsid w:val="00367C13"/>
    <w:rsid w:val="003749EA"/>
    <w:rsid w:val="003A70FF"/>
    <w:rsid w:val="003C024B"/>
    <w:rsid w:val="003C259A"/>
    <w:rsid w:val="003F0780"/>
    <w:rsid w:val="004041B2"/>
    <w:rsid w:val="00407C70"/>
    <w:rsid w:val="00410A5D"/>
    <w:rsid w:val="0041255E"/>
    <w:rsid w:val="00423239"/>
    <w:rsid w:val="00427C64"/>
    <w:rsid w:val="0043579D"/>
    <w:rsid w:val="004372D7"/>
    <w:rsid w:val="004543EC"/>
    <w:rsid w:val="00472233"/>
    <w:rsid w:val="0047703B"/>
    <w:rsid w:val="00482A1A"/>
    <w:rsid w:val="004B3A26"/>
    <w:rsid w:val="004B50C1"/>
    <w:rsid w:val="005045AA"/>
    <w:rsid w:val="00521723"/>
    <w:rsid w:val="00523B3E"/>
    <w:rsid w:val="005260E2"/>
    <w:rsid w:val="00541125"/>
    <w:rsid w:val="005420DF"/>
    <w:rsid w:val="0055258E"/>
    <w:rsid w:val="00554ED2"/>
    <w:rsid w:val="00556719"/>
    <w:rsid w:val="005607A1"/>
    <w:rsid w:val="00561EF2"/>
    <w:rsid w:val="00564850"/>
    <w:rsid w:val="0057330E"/>
    <w:rsid w:val="005778CD"/>
    <w:rsid w:val="00582E33"/>
    <w:rsid w:val="00590FF6"/>
    <w:rsid w:val="00593B5C"/>
    <w:rsid w:val="005A0266"/>
    <w:rsid w:val="005A3187"/>
    <w:rsid w:val="005A5EE0"/>
    <w:rsid w:val="005A79AC"/>
    <w:rsid w:val="005C2CD0"/>
    <w:rsid w:val="005D247A"/>
    <w:rsid w:val="005D7393"/>
    <w:rsid w:val="005E4DEC"/>
    <w:rsid w:val="005F6225"/>
    <w:rsid w:val="006006D4"/>
    <w:rsid w:val="0064463D"/>
    <w:rsid w:val="0066372D"/>
    <w:rsid w:val="006771A7"/>
    <w:rsid w:val="006774AB"/>
    <w:rsid w:val="006779A0"/>
    <w:rsid w:val="00693ED9"/>
    <w:rsid w:val="006A38B9"/>
    <w:rsid w:val="006A4014"/>
    <w:rsid w:val="006C1E96"/>
    <w:rsid w:val="006D02B7"/>
    <w:rsid w:val="006D335E"/>
    <w:rsid w:val="006D7E37"/>
    <w:rsid w:val="006E2992"/>
    <w:rsid w:val="006F633A"/>
    <w:rsid w:val="00704E53"/>
    <w:rsid w:val="007065AE"/>
    <w:rsid w:val="007118F3"/>
    <w:rsid w:val="00711DEE"/>
    <w:rsid w:val="00720422"/>
    <w:rsid w:val="00724C15"/>
    <w:rsid w:val="0073566C"/>
    <w:rsid w:val="007407B0"/>
    <w:rsid w:val="00744E7D"/>
    <w:rsid w:val="00767C81"/>
    <w:rsid w:val="00780A86"/>
    <w:rsid w:val="007A7DA2"/>
    <w:rsid w:val="007C0AA9"/>
    <w:rsid w:val="007D5F2F"/>
    <w:rsid w:val="007F09CF"/>
    <w:rsid w:val="008118D9"/>
    <w:rsid w:val="00812DC2"/>
    <w:rsid w:val="0081406B"/>
    <w:rsid w:val="008176E0"/>
    <w:rsid w:val="00817DF5"/>
    <w:rsid w:val="00822197"/>
    <w:rsid w:val="00823E51"/>
    <w:rsid w:val="00825217"/>
    <w:rsid w:val="00836BF1"/>
    <w:rsid w:val="00837174"/>
    <w:rsid w:val="0086167F"/>
    <w:rsid w:val="00863B2D"/>
    <w:rsid w:val="008728EA"/>
    <w:rsid w:val="00874FC9"/>
    <w:rsid w:val="008824E4"/>
    <w:rsid w:val="008831D0"/>
    <w:rsid w:val="008C1910"/>
    <w:rsid w:val="008C487E"/>
    <w:rsid w:val="008C65E9"/>
    <w:rsid w:val="008D45BA"/>
    <w:rsid w:val="008E1B84"/>
    <w:rsid w:val="008E1BD5"/>
    <w:rsid w:val="008F3563"/>
    <w:rsid w:val="008F3F6C"/>
    <w:rsid w:val="00912E25"/>
    <w:rsid w:val="00923A92"/>
    <w:rsid w:val="009301D9"/>
    <w:rsid w:val="00952A4D"/>
    <w:rsid w:val="00955947"/>
    <w:rsid w:val="00970AB1"/>
    <w:rsid w:val="009B1866"/>
    <w:rsid w:val="009B1FF8"/>
    <w:rsid w:val="009C4A85"/>
    <w:rsid w:val="009C5B5C"/>
    <w:rsid w:val="009C5CE1"/>
    <w:rsid w:val="009E18BA"/>
    <w:rsid w:val="009E5D85"/>
    <w:rsid w:val="009F4AD7"/>
    <w:rsid w:val="009F4EC1"/>
    <w:rsid w:val="00A04790"/>
    <w:rsid w:val="00A21184"/>
    <w:rsid w:val="00A22F42"/>
    <w:rsid w:val="00A26D78"/>
    <w:rsid w:val="00A3170C"/>
    <w:rsid w:val="00A36F03"/>
    <w:rsid w:val="00A53F75"/>
    <w:rsid w:val="00A57BD0"/>
    <w:rsid w:val="00A869EC"/>
    <w:rsid w:val="00A925C3"/>
    <w:rsid w:val="00AB6FE2"/>
    <w:rsid w:val="00AD0F50"/>
    <w:rsid w:val="00AE0EE7"/>
    <w:rsid w:val="00AE71FA"/>
    <w:rsid w:val="00AF4B51"/>
    <w:rsid w:val="00B02081"/>
    <w:rsid w:val="00B0384B"/>
    <w:rsid w:val="00B07538"/>
    <w:rsid w:val="00B11FF1"/>
    <w:rsid w:val="00B14800"/>
    <w:rsid w:val="00B167D4"/>
    <w:rsid w:val="00B23614"/>
    <w:rsid w:val="00B260DA"/>
    <w:rsid w:val="00B349C7"/>
    <w:rsid w:val="00B638E2"/>
    <w:rsid w:val="00B66E04"/>
    <w:rsid w:val="00B82BD7"/>
    <w:rsid w:val="00B9177D"/>
    <w:rsid w:val="00BA7ACA"/>
    <w:rsid w:val="00BD1EF0"/>
    <w:rsid w:val="00BE0FBF"/>
    <w:rsid w:val="00BE43A2"/>
    <w:rsid w:val="00BE5D9C"/>
    <w:rsid w:val="00BF4222"/>
    <w:rsid w:val="00BF6C20"/>
    <w:rsid w:val="00C07B0B"/>
    <w:rsid w:val="00C10543"/>
    <w:rsid w:val="00C258D7"/>
    <w:rsid w:val="00C3523C"/>
    <w:rsid w:val="00C3662B"/>
    <w:rsid w:val="00C46CD1"/>
    <w:rsid w:val="00C47478"/>
    <w:rsid w:val="00C62997"/>
    <w:rsid w:val="00C63EF2"/>
    <w:rsid w:val="00C73251"/>
    <w:rsid w:val="00C75B4C"/>
    <w:rsid w:val="00C91816"/>
    <w:rsid w:val="00CA5289"/>
    <w:rsid w:val="00CB10AD"/>
    <w:rsid w:val="00CB618B"/>
    <w:rsid w:val="00CC747C"/>
    <w:rsid w:val="00CD5AC5"/>
    <w:rsid w:val="00D0454F"/>
    <w:rsid w:val="00D0637F"/>
    <w:rsid w:val="00D07141"/>
    <w:rsid w:val="00D130CD"/>
    <w:rsid w:val="00D168BD"/>
    <w:rsid w:val="00D21D8D"/>
    <w:rsid w:val="00D22203"/>
    <w:rsid w:val="00D22282"/>
    <w:rsid w:val="00D2767E"/>
    <w:rsid w:val="00D32F80"/>
    <w:rsid w:val="00D35C11"/>
    <w:rsid w:val="00D36402"/>
    <w:rsid w:val="00D41081"/>
    <w:rsid w:val="00D43573"/>
    <w:rsid w:val="00D519A4"/>
    <w:rsid w:val="00D51AF6"/>
    <w:rsid w:val="00D6437E"/>
    <w:rsid w:val="00D92C5C"/>
    <w:rsid w:val="00DB3880"/>
    <w:rsid w:val="00DB3F1F"/>
    <w:rsid w:val="00DB6615"/>
    <w:rsid w:val="00DC6BF7"/>
    <w:rsid w:val="00DD68C8"/>
    <w:rsid w:val="00DE2D11"/>
    <w:rsid w:val="00DF3509"/>
    <w:rsid w:val="00DF7ECE"/>
    <w:rsid w:val="00E047BB"/>
    <w:rsid w:val="00E07D87"/>
    <w:rsid w:val="00E102E8"/>
    <w:rsid w:val="00E11558"/>
    <w:rsid w:val="00E331A0"/>
    <w:rsid w:val="00E51FD5"/>
    <w:rsid w:val="00E87E93"/>
    <w:rsid w:val="00EC3585"/>
    <w:rsid w:val="00EE3C49"/>
    <w:rsid w:val="00EE4505"/>
    <w:rsid w:val="00F05147"/>
    <w:rsid w:val="00F06BAE"/>
    <w:rsid w:val="00F070DF"/>
    <w:rsid w:val="00F073B1"/>
    <w:rsid w:val="00F115A7"/>
    <w:rsid w:val="00F127D0"/>
    <w:rsid w:val="00F34E3F"/>
    <w:rsid w:val="00F6206B"/>
    <w:rsid w:val="00F65656"/>
    <w:rsid w:val="00F666B4"/>
    <w:rsid w:val="00F73940"/>
    <w:rsid w:val="00F76562"/>
    <w:rsid w:val="00F92117"/>
    <w:rsid w:val="00F934C5"/>
    <w:rsid w:val="00F93B59"/>
    <w:rsid w:val="00F94575"/>
    <w:rsid w:val="00F97A97"/>
    <w:rsid w:val="00FA4BDD"/>
    <w:rsid w:val="00FA5F4B"/>
    <w:rsid w:val="00FB16AF"/>
    <w:rsid w:val="00FC2D15"/>
    <w:rsid w:val="00FE181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1C33D2-0847-481C-8196-AA2202B5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F03"/>
  </w:style>
  <w:style w:type="paragraph" w:styleId="ListParagraph">
    <w:name w:val="List Paragraph"/>
    <w:basedOn w:val="Normal"/>
    <w:uiPriority w:val="34"/>
    <w:qFormat/>
    <w:rsid w:val="00A36F03"/>
    <w:pPr>
      <w:ind w:left="720"/>
      <w:contextualSpacing/>
    </w:pPr>
  </w:style>
  <w:style w:type="paragraph" w:styleId="Footer">
    <w:name w:val="footer"/>
    <w:basedOn w:val="Normal"/>
    <w:link w:val="FooterChar"/>
    <w:uiPriority w:val="99"/>
    <w:unhideWhenUsed/>
    <w:rsid w:val="00DE2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D11"/>
  </w:style>
  <w:style w:type="paragraph" w:styleId="FootnoteText">
    <w:name w:val="footnote text"/>
    <w:basedOn w:val="Normal"/>
    <w:link w:val="FootnoteTextChar"/>
    <w:uiPriority w:val="99"/>
    <w:unhideWhenUsed/>
    <w:rsid w:val="00B07538"/>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B07538"/>
    <w:rPr>
      <w:sz w:val="20"/>
      <w:szCs w:val="20"/>
      <w:lang w:val="en-US"/>
    </w:rPr>
  </w:style>
  <w:style w:type="character" w:styleId="FootnoteReference">
    <w:name w:val="footnote reference"/>
    <w:basedOn w:val="DefaultParagraphFont"/>
    <w:uiPriority w:val="99"/>
    <w:semiHidden/>
    <w:unhideWhenUsed/>
    <w:rsid w:val="00B07538"/>
    <w:rPr>
      <w:vertAlign w:val="superscript"/>
    </w:rPr>
  </w:style>
  <w:style w:type="paragraph" w:customStyle="1" w:styleId="western">
    <w:name w:val="western"/>
    <w:basedOn w:val="Normal"/>
    <w:rsid w:val="001A2C70"/>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NoSpacing">
    <w:name w:val="No Spacing"/>
    <w:uiPriority w:val="1"/>
    <w:qFormat/>
    <w:rsid w:val="002344AD"/>
    <w:pPr>
      <w:spacing w:after="0" w:line="240" w:lineRule="auto"/>
    </w:pPr>
  </w:style>
  <w:style w:type="paragraph" w:styleId="BalloonText">
    <w:name w:val="Balloon Text"/>
    <w:basedOn w:val="Normal"/>
    <w:link w:val="BalloonTextChar"/>
    <w:uiPriority w:val="99"/>
    <w:semiHidden/>
    <w:unhideWhenUsed/>
    <w:rsid w:val="00212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user</cp:lastModifiedBy>
  <cp:revision>3</cp:revision>
  <cp:lastPrinted>2021-10-18T09:40:00Z</cp:lastPrinted>
  <dcterms:created xsi:type="dcterms:W3CDTF">2021-10-18T09:28:00Z</dcterms:created>
  <dcterms:modified xsi:type="dcterms:W3CDTF">2021-10-18T09:41:00Z</dcterms:modified>
</cp:coreProperties>
</file>