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C4" w:rsidRPr="00E242AA" w:rsidRDefault="00E242AA" w:rsidP="005C089C">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w:t>
      </w:r>
      <w:r w:rsidR="00D514C3">
        <w:rPr>
          <w:rFonts w:ascii="Times New Roman" w:hAnsi="Times New Roman" w:cs="Times New Roman"/>
          <w:b/>
          <w:sz w:val="24"/>
          <w:szCs w:val="24"/>
        </w:rPr>
        <w:t>14</w:t>
      </w:r>
      <w:r>
        <w:rPr>
          <w:rFonts w:ascii="Times New Roman" w:hAnsi="Times New Roman" w:cs="Times New Roman"/>
          <w:b/>
          <w:sz w:val="24"/>
          <w:szCs w:val="24"/>
        </w:rPr>
        <w:t>)</w:t>
      </w:r>
    </w:p>
    <w:p w:rsidR="0092288E" w:rsidRPr="000E45E0" w:rsidRDefault="0092288E" w:rsidP="005C089C">
      <w:pPr>
        <w:spacing w:after="0" w:line="480" w:lineRule="auto"/>
        <w:jc w:val="both"/>
        <w:rPr>
          <w:rFonts w:ascii="Times New Roman" w:hAnsi="Times New Roman" w:cs="Times New Roman"/>
          <w:sz w:val="24"/>
          <w:szCs w:val="24"/>
        </w:rPr>
      </w:pPr>
      <w:r w:rsidRPr="000E45E0">
        <w:rPr>
          <w:rFonts w:ascii="Times New Roman" w:hAnsi="Times New Roman" w:cs="Times New Roman"/>
          <w:sz w:val="24"/>
          <w:szCs w:val="24"/>
        </w:rPr>
        <w:tab/>
      </w:r>
      <w:r w:rsidRPr="000E45E0">
        <w:rPr>
          <w:rFonts w:ascii="Times New Roman" w:hAnsi="Times New Roman" w:cs="Times New Roman"/>
          <w:sz w:val="24"/>
          <w:szCs w:val="24"/>
        </w:rPr>
        <w:tab/>
      </w:r>
    </w:p>
    <w:p w:rsidR="0092288E" w:rsidRPr="000E45E0" w:rsidRDefault="0092288E" w:rsidP="005C089C">
      <w:pPr>
        <w:spacing w:after="0" w:line="240" w:lineRule="auto"/>
        <w:jc w:val="center"/>
        <w:rPr>
          <w:rFonts w:ascii="Times New Roman" w:hAnsi="Times New Roman" w:cs="Times New Roman"/>
          <w:b/>
          <w:sz w:val="24"/>
          <w:szCs w:val="24"/>
        </w:rPr>
      </w:pPr>
      <w:r w:rsidRPr="000E45E0">
        <w:rPr>
          <w:rFonts w:ascii="Times New Roman" w:hAnsi="Times New Roman" w:cs="Times New Roman"/>
          <w:b/>
          <w:sz w:val="24"/>
          <w:szCs w:val="24"/>
        </w:rPr>
        <w:t>UNKI</w:t>
      </w:r>
      <w:r w:rsidR="002F115B" w:rsidRPr="000E45E0">
        <w:rPr>
          <w:rFonts w:ascii="Times New Roman" w:hAnsi="Times New Roman" w:cs="Times New Roman"/>
          <w:b/>
          <w:sz w:val="24"/>
          <w:szCs w:val="24"/>
        </w:rPr>
        <w:t xml:space="preserve">    </w:t>
      </w:r>
      <w:r w:rsidRPr="000E45E0">
        <w:rPr>
          <w:rFonts w:ascii="Times New Roman" w:hAnsi="Times New Roman" w:cs="Times New Roman"/>
          <w:b/>
          <w:sz w:val="24"/>
          <w:szCs w:val="24"/>
        </w:rPr>
        <w:t xml:space="preserve"> MINE </w:t>
      </w:r>
      <w:r w:rsidR="002F115B" w:rsidRPr="000E45E0">
        <w:rPr>
          <w:rFonts w:ascii="Times New Roman" w:hAnsi="Times New Roman" w:cs="Times New Roman"/>
          <w:b/>
          <w:sz w:val="24"/>
          <w:szCs w:val="24"/>
        </w:rPr>
        <w:t xml:space="preserve">    (PRIVATE</w:t>
      </w:r>
      <w:r w:rsidRPr="000E45E0">
        <w:rPr>
          <w:rFonts w:ascii="Times New Roman" w:hAnsi="Times New Roman" w:cs="Times New Roman"/>
          <w:b/>
          <w:sz w:val="24"/>
          <w:szCs w:val="24"/>
        </w:rPr>
        <w:t>)</w:t>
      </w:r>
      <w:r w:rsidR="002F115B" w:rsidRPr="000E45E0">
        <w:rPr>
          <w:rFonts w:ascii="Times New Roman" w:hAnsi="Times New Roman" w:cs="Times New Roman"/>
          <w:b/>
          <w:sz w:val="24"/>
          <w:szCs w:val="24"/>
        </w:rPr>
        <w:t xml:space="preserve">     LIMITE</w:t>
      </w:r>
      <w:r w:rsidRPr="000E45E0">
        <w:rPr>
          <w:rFonts w:ascii="Times New Roman" w:hAnsi="Times New Roman" w:cs="Times New Roman"/>
          <w:b/>
          <w:sz w:val="24"/>
          <w:szCs w:val="24"/>
        </w:rPr>
        <w:t>D</w:t>
      </w:r>
    </w:p>
    <w:p w:rsidR="0092288E" w:rsidRPr="000E45E0" w:rsidRDefault="005C089C" w:rsidP="005C089C">
      <w:pPr>
        <w:spacing w:after="0" w:line="240" w:lineRule="auto"/>
        <w:jc w:val="center"/>
        <w:rPr>
          <w:rFonts w:ascii="Times New Roman" w:hAnsi="Times New Roman" w:cs="Times New Roman"/>
          <w:b/>
          <w:sz w:val="24"/>
          <w:szCs w:val="24"/>
        </w:rPr>
      </w:pPr>
      <w:r w:rsidRPr="000E45E0">
        <w:rPr>
          <w:rFonts w:ascii="Times New Roman" w:hAnsi="Times New Roman" w:cs="Times New Roman"/>
          <w:b/>
          <w:sz w:val="24"/>
          <w:szCs w:val="24"/>
        </w:rPr>
        <w:t>v</w:t>
      </w:r>
      <w:r w:rsidR="0092288E" w:rsidRPr="000E45E0">
        <w:rPr>
          <w:rFonts w:ascii="Times New Roman" w:hAnsi="Times New Roman" w:cs="Times New Roman"/>
          <w:b/>
          <w:sz w:val="24"/>
          <w:szCs w:val="24"/>
        </w:rPr>
        <w:t xml:space="preserve"> </w:t>
      </w:r>
    </w:p>
    <w:p w:rsidR="0092288E" w:rsidRPr="000E45E0" w:rsidRDefault="0092288E" w:rsidP="005C089C">
      <w:pPr>
        <w:spacing w:after="0" w:line="480" w:lineRule="auto"/>
        <w:jc w:val="center"/>
        <w:rPr>
          <w:rFonts w:ascii="Times New Roman" w:hAnsi="Times New Roman" w:cs="Times New Roman"/>
          <w:b/>
          <w:sz w:val="24"/>
          <w:szCs w:val="24"/>
        </w:rPr>
      </w:pPr>
      <w:r w:rsidRPr="000E45E0">
        <w:rPr>
          <w:rFonts w:ascii="Times New Roman" w:hAnsi="Times New Roman" w:cs="Times New Roman"/>
          <w:b/>
          <w:sz w:val="24"/>
          <w:szCs w:val="24"/>
        </w:rPr>
        <w:t xml:space="preserve">ZIMBABWE </w:t>
      </w:r>
      <w:r w:rsidR="002F115B" w:rsidRPr="000E45E0">
        <w:rPr>
          <w:rFonts w:ascii="Times New Roman" w:hAnsi="Times New Roman" w:cs="Times New Roman"/>
          <w:b/>
          <w:sz w:val="24"/>
          <w:szCs w:val="24"/>
        </w:rPr>
        <w:t xml:space="preserve">    </w:t>
      </w:r>
      <w:r w:rsidRPr="000E45E0">
        <w:rPr>
          <w:rFonts w:ascii="Times New Roman" w:hAnsi="Times New Roman" w:cs="Times New Roman"/>
          <w:b/>
          <w:sz w:val="24"/>
          <w:szCs w:val="24"/>
        </w:rPr>
        <w:t xml:space="preserve">REVENUE </w:t>
      </w:r>
      <w:r w:rsidR="002F115B" w:rsidRPr="000E45E0">
        <w:rPr>
          <w:rFonts w:ascii="Times New Roman" w:hAnsi="Times New Roman" w:cs="Times New Roman"/>
          <w:b/>
          <w:sz w:val="24"/>
          <w:szCs w:val="24"/>
        </w:rPr>
        <w:t xml:space="preserve">    </w:t>
      </w:r>
      <w:r w:rsidRPr="000E45E0">
        <w:rPr>
          <w:rFonts w:ascii="Times New Roman" w:hAnsi="Times New Roman" w:cs="Times New Roman"/>
          <w:b/>
          <w:sz w:val="24"/>
          <w:szCs w:val="24"/>
        </w:rPr>
        <w:t>AUTHORITY</w:t>
      </w:r>
    </w:p>
    <w:p w:rsidR="0092288E" w:rsidRPr="000E45E0" w:rsidRDefault="005C089C" w:rsidP="005C089C">
      <w:pPr>
        <w:spacing w:after="0" w:line="480" w:lineRule="auto"/>
        <w:rPr>
          <w:rFonts w:ascii="Times New Roman" w:hAnsi="Times New Roman" w:cs="Times New Roman"/>
          <w:b/>
          <w:sz w:val="24"/>
          <w:szCs w:val="24"/>
        </w:rPr>
      </w:pPr>
      <w:r w:rsidRPr="000E45E0">
        <w:rPr>
          <w:rFonts w:ascii="Times New Roman" w:hAnsi="Times New Roman" w:cs="Times New Roman"/>
          <w:b/>
          <w:sz w:val="24"/>
          <w:szCs w:val="24"/>
        </w:rPr>
        <w:tab/>
      </w:r>
    </w:p>
    <w:p w:rsidR="0092288E" w:rsidRPr="000E45E0" w:rsidRDefault="0092288E" w:rsidP="005C089C">
      <w:pPr>
        <w:pStyle w:val="NoSpacing"/>
        <w:rPr>
          <w:rFonts w:ascii="Times New Roman" w:hAnsi="Times New Roman" w:cs="Times New Roman"/>
          <w:b/>
          <w:sz w:val="24"/>
          <w:szCs w:val="24"/>
          <w:lang w:val="en-US"/>
        </w:rPr>
      </w:pPr>
      <w:r w:rsidRPr="000E45E0">
        <w:rPr>
          <w:rFonts w:ascii="Times New Roman" w:hAnsi="Times New Roman" w:cs="Times New Roman"/>
          <w:b/>
          <w:sz w:val="24"/>
          <w:szCs w:val="24"/>
          <w:lang w:val="en-US"/>
        </w:rPr>
        <w:t>SUPREME COURT OF ZIMBABWE</w:t>
      </w:r>
    </w:p>
    <w:p w:rsidR="0092288E" w:rsidRPr="000E45E0" w:rsidRDefault="0092288E" w:rsidP="005C089C">
      <w:pPr>
        <w:pStyle w:val="NoSpacing"/>
        <w:rPr>
          <w:rFonts w:ascii="Times New Roman" w:hAnsi="Times New Roman" w:cs="Times New Roman"/>
          <w:b/>
          <w:sz w:val="24"/>
          <w:szCs w:val="24"/>
          <w:lang w:val="en-US"/>
        </w:rPr>
      </w:pPr>
      <w:r w:rsidRPr="000E45E0">
        <w:rPr>
          <w:rFonts w:ascii="Times New Roman" w:hAnsi="Times New Roman" w:cs="Times New Roman"/>
          <w:b/>
          <w:sz w:val="24"/>
          <w:szCs w:val="24"/>
          <w:lang w:val="en-US"/>
        </w:rPr>
        <w:t>GUVAVA JA, UCHENA JA &amp; MAKONI JA</w:t>
      </w:r>
    </w:p>
    <w:p w:rsidR="0092288E" w:rsidRPr="000E45E0" w:rsidRDefault="0092288E" w:rsidP="005C089C">
      <w:pPr>
        <w:pStyle w:val="NoSpacing"/>
        <w:spacing w:line="480" w:lineRule="auto"/>
        <w:rPr>
          <w:rFonts w:ascii="Times New Roman" w:hAnsi="Times New Roman" w:cs="Times New Roman"/>
          <w:b/>
          <w:sz w:val="24"/>
          <w:szCs w:val="24"/>
          <w:lang w:val="en-US"/>
        </w:rPr>
      </w:pPr>
      <w:r w:rsidRPr="000E45E0">
        <w:rPr>
          <w:rFonts w:ascii="Times New Roman" w:hAnsi="Times New Roman" w:cs="Times New Roman"/>
          <w:b/>
          <w:sz w:val="24"/>
          <w:szCs w:val="24"/>
          <w:lang w:val="en-US"/>
        </w:rPr>
        <w:t>HARARE,</w:t>
      </w:r>
      <w:r w:rsidR="00E50E56" w:rsidRPr="000E45E0">
        <w:rPr>
          <w:rFonts w:ascii="Times New Roman" w:hAnsi="Times New Roman" w:cs="Times New Roman"/>
          <w:b/>
          <w:sz w:val="24"/>
          <w:szCs w:val="24"/>
          <w:lang w:val="en-US"/>
        </w:rPr>
        <w:t xml:space="preserve"> </w:t>
      </w:r>
      <w:r w:rsidR="000E45E0">
        <w:rPr>
          <w:rFonts w:ascii="Times New Roman" w:hAnsi="Times New Roman" w:cs="Times New Roman"/>
          <w:b/>
          <w:sz w:val="24"/>
          <w:szCs w:val="24"/>
          <w:lang w:val="en-US"/>
        </w:rPr>
        <w:t>8 SEPTEMBER 2020 &amp;</w:t>
      </w:r>
      <w:r w:rsidRPr="000E45E0">
        <w:rPr>
          <w:rFonts w:ascii="Times New Roman" w:hAnsi="Times New Roman" w:cs="Times New Roman"/>
          <w:b/>
          <w:sz w:val="24"/>
          <w:szCs w:val="24"/>
          <w:lang w:val="en-US"/>
        </w:rPr>
        <w:t xml:space="preserve"> </w:t>
      </w:r>
      <w:r w:rsidR="000E45E0">
        <w:rPr>
          <w:rFonts w:ascii="Times New Roman" w:hAnsi="Times New Roman" w:cs="Times New Roman"/>
          <w:b/>
          <w:sz w:val="24"/>
          <w:szCs w:val="24"/>
          <w:lang w:val="en-US"/>
        </w:rPr>
        <w:t>3 FEBRUARY</w:t>
      </w:r>
      <w:r w:rsidR="005C089C" w:rsidRPr="000E45E0">
        <w:rPr>
          <w:rFonts w:ascii="Times New Roman" w:hAnsi="Times New Roman" w:cs="Times New Roman"/>
          <w:b/>
          <w:sz w:val="24"/>
          <w:szCs w:val="24"/>
          <w:lang w:val="en-US"/>
        </w:rPr>
        <w:t xml:space="preserve"> </w:t>
      </w:r>
      <w:r w:rsidR="000E45E0">
        <w:rPr>
          <w:rFonts w:ascii="Times New Roman" w:hAnsi="Times New Roman" w:cs="Times New Roman"/>
          <w:b/>
          <w:sz w:val="24"/>
          <w:szCs w:val="24"/>
          <w:lang w:val="en-US"/>
        </w:rPr>
        <w:t>2022</w:t>
      </w:r>
    </w:p>
    <w:p w:rsidR="005C089C" w:rsidRPr="000E45E0" w:rsidRDefault="005C089C" w:rsidP="005C089C">
      <w:pPr>
        <w:pStyle w:val="NoSpacing"/>
        <w:spacing w:line="480" w:lineRule="auto"/>
        <w:rPr>
          <w:rFonts w:ascii="Times New Roman" w:hAnsi="Times New Roman" w:cs="Times New Roman"/>
          <w:b/>
          <w:sz w:val="24"/>
          <w:szCs w:val="24"/>
          <w:lang w:val="en-US"/>
        </w:rPr>
      </w:pPr>
    </w:p>
    <w:p w:rsidR="00E50E56" w:rsidRPr="000E45E0" w:rsidRDefault="00E50E56" w:rsidP="005C089C">
      <w:pPr>
        <w:pStyle w:val="NoSpacing"/>
        <w:spacing w:line="480" w:lineRule="auto"/>
        <w:jc w:val="both"/>
        <w:rPr>
          <w:rFonts w:ascii="Times New Roman" w:hAnsi="Times New Roman" w:cs="Times New Roman"/>
          <w:sz w:val="24"/>
          <w:szCs w:val="24"/>
          <w:lang w:val="en-US"/>
        </w:rPr>
      </w:pPr>
      <w:r w:rsidRPr="000E45E0">
        <w:rPr>
          <w:rFonts w:ascii="Times New Roman" w:hAnsi="Times New Roman" w:cs="Times New Roman"/>
          <w:i/>
          <w:sz w:val="24"/>
          <w:szCs w:val="24"/>
          <w:lang w:val="en-US"/>
        </w:rPr>
        <w:t>E. T. Matinenga</w:t>
      </w:r>
      <w:r w:rsidR="0092288E" w:rsidRPr="000E45E0">
        <w:rPr>
          <w:rFonts w:ascii="Times New Roman" w:hAnsi="Times New Roman" w:cs="Times New Roman"/>
          <w:sz w:val="24"/>
          <w:szCs w:val="24"/>
          <w:lang w:val="en-US"/>
        </w:rPr>
        <w:t>, for the appellant</w:t>
      </w:r>
    </w:p>
    <w:p w:rsidR="0092288E" w:rsidRPr="000E45E0" w:rsidRDefault="00E50E56" w:rsidP="005C089C">
      <w:pPr>
        <w:pStyle w:val="NoSpacing"/>
        <w:spacing w:line="480" w:lineRule="auto"/>
        <w:jc w:val="both"/>
        <w:rPr>
          <w:rFonts w:ascii="Times New Roman" w:hAnsi="Times New Roman" w:cs="Times New Roman"/>
          <w:sz w:val="24"/>
          <w:szCs w:val="24"/>
          <w:lang w:val="en-US"/>
        </w:rPr>
      </w:pPr>
      <w:r w:rsidRPr="000E45E0">
        <w:rPr>
          <w:rFonts w:ascii="Times New Roman" w:hAnsi="Times New Roman" w:cs="Times New Roman"/>
          <w:i/>
          <w:sz w:val="24"/>
          <w:szCs w:val="24"/>
          <w:lang w:val="en-US"/>
        </w:rPr>
        <w:t>T. Magwaliba</w:t>
      </w:r>
      <w:r w:rsidR="0092288E" w:rsidRPr="000E45E0">
        <w:rPr>
          <w:rFonts w:ascii="Times New Roman" w:hAnsi="Times New Roman" w:cs="Times New Roman"/>
          <w:sz w:val="24"/>
          <w:szCs w:val="24"/>
          <w:lang w:val="en-US"/>
        </w:rPr>
        <w:t>, for the respondent</w:t>
      </w:r>
    </w:p>
    <w:p w:rsidR="0092288E" w:rsidRPr="000E45E0" w:rsidRDefault="0092288E" w:rsidP="005C089C">
      <w:pPr>
        <w:pStyle w:val="NoSpacing"/>
        <w:jc w:val="both"/>
        <w:rPr>
          <w:rFonts w:ascii="Times New Roman" w:hAnsi="Times New Roman" w:cs="Times New Roman"/>
          <w:sz w:val="24"/>
          <w:szCs w:val="24"/>
          <w:lang w:val="en-US"/>
        </w:rPr>
      </w:pPr>
    </w:p>
    <w:p w:rsidR="0092288E" w:rsidRPr="000E45E0" w:rsidRDefault="0092288E" w:rsidP="005C089C">
      <w:pPr>
        <w:pStyle w:val="NoSpacing"/>
        <w:spacing w:line="480" w:lineRule="auto"/>
        <w:jc w:val="both"/>
        <w:rPr>
          <w:rFonts w:ascii="Times New Roman" w:hAnsi="Times New Roman" w:cs="Times New Roman"/>
          <w:sz w:val="24"/>
          <w:szCs w:val="24"/>
          <w:lang w:val="en-US"/>
        </w:rPr>
      </w:pPr>
    </w:p>
    <w:p w:rsidR="000A5CD5" w:rsidRPr="000E45E0" w:rsidRDefault="0092288E" w:rsidP="005C089C">
      <w:pPr>
        <w:pStyle w:val="NoSpacing"/>
        <w:spacing w:line="480" w:lineRule="auto"/>
        <w:jc w:val="both"/>
        <w:rPr>
          <w:rFonts w:ascii="Times New Roman" w:hAnsi="Times New Roman" w:cs="Times New Roman"/>
          <w:sz w:val="24"/>
          <w:szCs w:val="24"/>
          <w:lang w:val="en-US"/>
        </w:rPr>
      </w:pPr>
      <w:r w:rsidRPr="000E45E0">
        <w:rPr>
          <w:rFonts w:ascii="Times New Roman" w:hAnsi="Times New Roman" w:cs="Times New Roman"/>
          <w:b/>
          <w:sz w:val="24"/>
          <w:szCs w:val="24"/>
          <w:lang w:val="en-US"/>
        </w:rPr>
        <w:t>GUVAVA JA</w:t>
      </w:r>
      <w:r w:rsidRPr="000E45E0">
        <w:rPr>
          <w:rFonts w:ascii="Times New Roman" w:hAnsi="Times New Roman" w:cs="Times New Roman"/>
          <w:sz w:val="24"/>
          <w:szCs w:val="24"/>
          <w:lang w:val="en-US"/>
        </w:rPr>
        <w:t xml:space="preserve">: </w:t>
      </w:r>
    </w:p>
    <w:p w:rsidR="0092288E" w:rsidRPr="000E45E0" w:rsidRDefault="0092288E"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lang w:val="en-US"/>
        </w:rPr>
        <w:t>This is an appeal against the</w:t>
      </w:r>
      <w:r w:rsidR="001922CC" w:rsidRPr="000E45E0">
        <w:rPr>
          <w:rFonts w:ascii="Times New Roman" w:hAnsi="Times New Roman" w:cs="Times New Roman"/>
          <w:sz w:val="24"/>
          <w:szCs w:val="24"/>
          <w:lang w:val="en-US"/>
        </w:rPr>
        <w:t xml:space="preserve"> whole</w:t>
      </w:r>
      <w:r w:rsidRPr="000E45E0">
        <w:rPr>
          <w:rFonts w:ascii="Times New Roman" w:hAnsi="Times New Roman" w:cs="Times New Roman"/>
          <w:sz w:val="24"/>
          <w:szCs w:val="24"/>
          <w:lang w:val="en-US"/>
        </w:rPr>
        <w:t xml:space="preserve"> judgment of the </w:t>
      </w:r>
      <w:r w:rsidR="00EF4CCA" w:rsidRPr="000E45E0">
        <w:rPr>
          <w:rFonts w:ascii="Times New Roman" w:hAnsi="Times New Roman" w:cs="Times New Roman"/>
          <w:sz w:val="24"/>
          <w:szCs w:val="24"/>
          <w:lang w:val="en-US"/>
        </w:rPr>
        <w:t>Fiscal Appeal</w:t>
      </w:r>
      <w:r w:rsidR="001B6630" w:rsidRPr="000E45E0">
        <w:rPr>
          <w:rFonts w:ascii="Times New Roman" w:hAnsi="Times New Roman" w:cs="Times New Roman"/>
          <w:sz w:val="24"/>
          <w:szCs w:val="24"/>
          <w:lang w:val="en-US"/>
        </w:rPr>
        <w:t xml:space="preserve"> Court</w:t>
      </w:r>
      <w:r w:rsidR="001922CC" w:rsidRPr="000E45E0">
        <w:rPr>
          <w:rFonts w:ascii="Times New Roman" w:hAnsi="Times New Roman" w:cs="Times New Roman"/>
          <w:sz w:val="24"/>
          <w:szCs w:val="24"/>
          <w:lang w:val="en-US"/>
        </w:rPr>
        <w:t xml:space="preserve"> HH 20/20 dated 8 January 2020. T</w:t>
      </w:r>
      <w:r w:rsidR="0001224F" w:rsidRPr="000E45E0">
        <w:rPr>
          <w:rFonts w:ascii="Times New Roman" w:hAnsi="Times New Roman" w:cs="Times New Roman"/>
          <w:sz w:val="24"/>
          <w:szCs w:val="24"/>
          <w:lang w:val="en-US"/>
        </w:rPr>
        <w:t xml:space="preserve">he court </w:t>
      </w:r>
      <w:r w:rsidR="006746B9" w:rsidRPr="000E45E0">
        <w:rPr>
          <w:rFonts w:ascii="Times New Roman" w:hAnsi="Times New Roman" w:cs="Times New Roman"/>
          <w:i/>
          <w:sz w:val="24"/>
          <w:szCs w:val="24"/>
          <w:lang w:val="en-US"/>
        </w:rPr>
        <w:t>a quo</w:t>
      </w:r>
      <w:r w:rsidR="006746B9" w:rsidRPr="000E45E0">
        <w:rPr>
          <w:rFonts w:ascii="Times New Roman" w:hAnsi="Times New Roman" w:cs="Times New Roman"/>
          <w:sz w:val="24"/>
          <w:szCs w:val="24"/>
          <w:lang w:val="en-US"/>
        </w:rPr>
        <w:t xml:space="preserve"> </w:t>
      </w:r>
      <w:r w:rsidR="0001224F" w:rsidRPr="000E45E0">
        <w:rPr>
          <w:rFonts w:ascii="Times New Roman" w:hAnsi="Times New Roman" w:cs="Times New Roman"/>
          <w:sz w:val="24"/>
          <w:szCs w:val="24"/>
          <w:lang w:val="en-US"/>
        </w:rPr>
        <w:t>dismissed the appe</w:t>
      </w:r>
      <w:r w:rsidR="00887284" w:rsidRPr="000E45E0">
        <w:rPr>
          <w:rFonts w:ascii="Times New Roman" w:hAnsi="Times New Roman" w:cs="Times New Roman"/>
          <w:sz w:val="24"/>
          <w:szCs w:val="24"/>
          <w:lang w:val="en-US"/>
        </w:rPr>
        <w:t xml:space="preserve">llant’s appeal </w:t>
      </w:r>
      <w:r w:rsidR="00EF4CCA" w:rsidRPr="000E45E0">
        <w:rPr>
          <w:rFonts w:ascii="Times New Roman" w:hAnsi="Times New Roman" w:cs="Times New Roman"/>
          <w:sz w:val="24"/>
          <w:szCs w:val="24"/>
          <w:lang w:val="en-US"/>
        </w:rPr>
        <w:t>against the decision of the</w:t>
      </w:r>
      <w:r w:rsidR="001B6630" w:rsidRPr="000E45E0">
        <w:rPr>
          <w:rFonts w:ascii="Times New Roman" w:hAnsi="Times New Roman" w:cs="Times New Roman"/>
          <w:sz w:val="24"/>
          <w:szCs w:val="24"/>
          <w:lang w:val="en-US"/>
        </w:rPr>
        <w:t xml:space="preserve"> Commissioner in respect of assessed tax </w:t>
      </w:r>
      <w:r w:rsidR="00887284" w:rsidRPr="000E45E0">
        <w:rPr>
          <w:rFonts w:ascii="Times New Roman" w:hAnsi="Times New Roman" w:cs="Times New Roman"/>
          <w:sz w:val="24"/>
          <w:szCs w:val="24"/>
          <w:lang w:val="en-US"/>
        </w:rPr>
        <w:t>and confirmed its</w:t>
      </w:r>
      <w:r w:rsidR="0001224F" w:rsidRPr="000E45E0">
        <w:rPr>
          <w:rFonts w:ascii="Times New Roman" w:hAnsi="Times New Roman" w:cs="Times New Roman"/>
          <w:sz w:val="24"/>
          <w:szCs w:val="24"/>
          <w:lang w:val="en-US"/>
        </w:rPr>
        <w:t xml:space="preserve"> amende</w:t>
      </w:r>
      <w:r w:rsidR="00887284" w:rsidRPr="000E45E0">
        <w:rPr>
          <w:rFonts w:ascii="Times New Roman" w:hAnsi="Times New Roman" w:cs="Times New Roman"/>
          <w:sz w:val="24"/>
          <w:szCs w:val="24"/>
          <w:lang w:val="en-US"/>
        </w:rPr>
        <w:t>d income assessment made by the Commissioner on</w:t>
      </w:r>
      <w:r w:rsidR="009914A2" w:rsidRPr="000E45E0">
        <w:rPr>
          <w:rFonts w:ascii="Times New Roman" w:hAnsi="Times New Roman" w:cs="Times New Roman"/>
          <w:sz w:val="24"/>
          <w:szCs w:val="24"/>
          <w:lang w:val="en-US"/>
        </w:rPr>
        <w:t xml:space="preserve"> 2 </w:t>
      </w:r>
      <w:r w:rsidR="0001224F" w:rsidRPr="000E45E0">
        <w:rPr>
          <w:rFonts w:ascii="Times New Roman" w:hAnsi="Times New Roman" w:cs="Times New Roman"/>
          <w:sz w:val="24"/>
          <w:szCs w:val="24"/>
          <w:lang w:val="en-US"/>
        </w:rPr>
        <w:t>September 2015.</w:t>
      </w:r>
    </w:p>
    <w:p w:rsidR="005C089C" w:rsidRPr="000E45E0" w:rsidRDefault="005C089C" w:rsidP="005C089C">
      <w:pPr>
        <w:pStyle w:val="NoSpacing"/>
        <w:ind w:left="567"/>
        <w:jc w:val="both"/>
        <w:rPr>
          <w:rFonts w:ascii="Times New Roman" w:hAnsi="Times New Roman" w:cs="Times New Roman"/>
          <w:sz w:val="24"/>
          <w:szCs w:val="24"/>
          <w:lang w:val="en-US"/>
        </w:rPr>
      </w:pPr>
    </w:p>
    <w:p w:rsidR="00951AC7" w:rsidRPr="000E45E0"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 xml:space="preserve">The appellant is </w:t>
      </w:r>
      <w:r w:rsidR="00B83014" w:rsidRPr="000E45E0">
        <w:rPr>
          <w:rFonts w:ascii="Times New Roman" w:hAnsi="Times New Roman" w:cs="Times New Roman"/>
          <w:sz w:val="24"/>
          <w:szCs w:val="24"/>
        </w:rPr>
        <w:t>a company</w:t>
      </w:r>
      <w:r w:rsidR="001B6630" w:rsidRPr="000E45E0">
        <w:rPr>
          <w:rFonts w:ascii="Times New Roman" w:hAnsi="Times New Roman" w:cs="Times New Roman"/>
          <w:sz w:val="24"/>
          <w:szCs w:val="24"/>
        </w:rPr>
        <w:t>,</w:t>
      </w:r>
      <w:r w:rsidR="00B83014" w:rsidRPr="000E45E0">
        <w:rPr>
          <w:rFonts w:ascii="Times New Roman" w:hAnsi="Times New Roman" w:cs="Times New Roman"/>
          <w:sz w:val="24"/>
          <w:szCs w:val="24"/>
        </w:rPr>
        <w:t xml:space="preserve"> with limited liability</w:t>
      </w:r>
      <w:r w:rsidR="001B6630" w:rsidRPr="000E45E0">
        <w:rPr>
          <w:rFonts w:ascii="Times New Roman" w:hAnsi="Times New Roman" w:cs="Times New Roman"/>
          <w:sz w:val="24"/>
          <w:szCs w:val="24"/>
        </w:rPr>
        <w:t>,</w:t>
      </w:r>
      <w:r w:rsidR="00B83014" w:rsidRPr="000E45E0">
        <w:rPr>
          <w:rFonts w:ascii="Times New Roman" w:hAnsi="Times New Roman" w:cs="Times New Roman"/>
          <w:sz w:val="24"/>
          <w:szCs w:val="24"/>
        </w:rPr>
        <w:t xml:space="preserve"> </w:t>
      </w:r>
      <w:r w:rsidR="002E2C9E" w:rsidRPr="000E45E0">
        <w:rPr>
          <w:rFonts w:ascii="Times New Roman" w:hAnsi="Times New Roman" w:cs="Times New Roman"/>
          <w:sz w:val="24"/>
          <w:szCs w:val="24"/>
        </w:rPr>
        <w:t>duly in</w:t>
      </w:r>
      <w:r w:rsidR="001B6630" w:rsidRPr="000E45E0">
        <w:rPr>
          <w:rFonts w:ascii="Times New Roman" w:hAnsi="Times New Roman" w:cs="Times New Roman"/>
          <w:sz w:val="24"/>
          <w:szCs w:val="24"/>
        </w:rPr>
        <w:t>corpo</w:t>
      </w:r>
      <w:r w:rsidR="002E2C9E" w:rsidRPr="000E45E0">
        <w:rPr>
          <w:rFonts w:ascii="Times New Roman" w:hAnsi="Times New Roman" w:cs="Times New Roman"/>
          <w:sz w:val="24"/>
          <w:szCs w:val="24"/>
        </w:rPr>
        <w:t xml:space="preserve">rated </w:t>
      </w:r>
      <w:r w:rsidR="00B83014" w:rsidRPr="000E45E0">
        <w:rPr>
          <w:rFonts w:ascii="Times New Roman" w:hAnsi="Times New Roman" w:cs="Times New Roman"/>
          <w:sz w:val="24"/>
          <w:szCs w:val="24"/>
        </w:rPr>
        <w:t>in terms of th</w:t>
      </w:r>
      <w:r w:rsidR="000A5CD5" w:rsidRPr="000E45E0">
        <w:rPr>
          <w:rFonts w:ascii="Times New Roman" w:hAnsi="Times New Roman" w:cs="Times New Roman"/>
          <w:sz w:val="24"/>
          <w:szCs w:val="24"/>
        </w:rPr>
        <w:t>e laws of Zimbabwe</w:t>
      </w:r>
      <w:r w:rsidR="002E2C9E" w:rsidRPr="000E45E0">
        <w:rPr>
          <w:rFonts w:ascii="Times New Roman" w:hAnsi="Times New Roman" w:cs="Times New Roman"/>
          <w:sz w:val="24"/>
          <w:szCs w:val="24"/>
        </w:rPr>
        <w:t xml:space="preserve">. It carries </w:t>
      </w:r>
      <w:r w:rsidR="00B83014" w:rsidRPr="000E45E0">
        <w:rPr>
          <w:rFonts w:ascii="Times New Roman" w:hAnsi="Times New Roman" w:cs="Times New Roman"/>
          <w:sz w:val="24"/>
          <w:szCs w:val="24"/>
        </w:rPr>
        <w:t>on the business of mining</w:t>
      </w:r>
      <w:r w:rsidR="001B6630" w:rsidRPr="000E45E0">
        <w:rPr>
          <w:rFonts w:ascii="Times New Roman" w:hAnsi="Times New Roman" w:cs="Times New Roman"/>
          <w:sz w:val="24"/>
          <w:szCs w:val="24"/>
        </w:rPr>
        <w:t xml:space="preserve"> platinum in an area known as Middleridge Claims</w:t>
      </w:r>
      <w:r w:rsidR="00B83014" w:rsidRPr="000E45E0">
        <w:rPr>
          <w:rFonts w:ascii="Times New Roman" w:hAnsi="Times New Roman" w:cs="Times New Roman"/>
          <w:sz w:val="24"/>
          <w:szCs w:val="24"/>
        </w:rPr>
        <w:t xml:space="preserve"> in Zimbabwe. The appellant</w:t>
      </w:r>
      <w:r w:rsidR="00755C50" w:rsidRPr="000E45E0">
        <w:rPr>
          <w:rFonts w:ascii="Times New Roman" w:hAnsi="Times New Roman" w:cs="Times New Roman"/>
          <w:sz w:val="24"/>
          <w:szCs w:val="24"/>
        </w:rPr>
        <w:t xml:space="preserve"> and a</w:t>
      </w:r>
      <w:r w:rsidR="006746B9" w:rsidRPr="000E45E0">
        <w:rPr>
          <w:rFonts w:ascii="Times New Roman" w:hAnsi="Times New Roman" w:cs="Times New Roman"/>
          <w:sz w:val="24"/>
          <w:szCs w:val="24"/>
        </w:rPr>
        <w:t xml:space="preserve"> related</w:t>
      </w:r>
      <w:r w:rsidR="00755C50" w:rsidRPr="000E45E0">
        <w:rPr>
          <w:rFonts w:ascii="Times New Roman" w:hAnsi="Times New Roman" w:cs="Times New Roman"/>
          <w:sz w:val="24"/>
          <w:szCs w:val="24"/>
        </w:rPr>
        <w:t xml:space="preserve"> company known as Southridge Limited are subsidiaries</w:t>
      </w:r>
      <w:r w:rsidR="00B83014" w:rsidRPr="000E45E0">
        <w:rPr>
          <w:rFonts w:ascii="Times New Roman" w:hAnsi="Times New Roman" w:cs="Times New Roman"/>
          <w:sz w:val="24"/>
          <w:szCs w:val="24"/>
        </w:rPr>
        <w:t xml:space="preserve"> of a registered company known as AmZim</w:t>
      </w:r>
      <w:r w:rsidR="0001224F" w:rsidRPr="000E45E0">
        <w:rPr>
          <w:rFonts w:ascii="Times New Roman" w:hAnsi="Times New Roman" w:cs="Times New Roman"/>
          <w:sz w:val="24"/>
          <w:szCs w:val="24"/>
        </w:rPr>
        <w:t xml:space="preserve"> Holdings Limited Group (‘Amzim</w:t>
      </w:r>
      <w:r w:rsidR="00B83014" w:rsidRPr="000E45E0">
        <w:rPr>
          <w:rFonts w:ascii="Times New Roman" w:hAnsi="Times New Roman" w:cs="Times New Roman"/>
          <w:sz w:val="24"/>
          <w:szCs w:val="24"/>
        </w:rPr>
        <w:t xml:space="preserve">’). </w:t>
      </w:r>
      <w:r w:rsidR="00755C50" w:rsidRPr="000E45E0">
        <w:rPr>
          <w:rFonts w:ascii="Times New Roman" w:hAnsi="Times New Roman" w:cs="Times New Roman"/>
          <w:sz w:val="24"/>
          <w:szCs w:val="24"/>
        </w:rPr>
        <w:t>Amzim is</w:t>
      </w:r>
      <w:r w:rsidR="002E2C9E" w:rsidRPr="000E45E0">
        <w:rPr>
          <w:rFonts w:ascii="Times New Roman" w:hAnsi="Times New Roman" w:cs="Times New Roman"/>
          <w:sz w:val="24"/>
          <w:szCs w:val="24"/>
        </w:rPr>
        <w:t>,</w:t>
      </w:r>
      <w:r w:rsidR="00755C50" w:rsidRPr="000E45E0">
        <w:rPr>
          <w:rFonts w:ascii="Times New Roman" w:hAnsi="Times New Roman" w:cs="Times New Roman"/>
          <w:sz w:val="24"/>
          <w:szCs w:val="24"/>
        </w:rPr>
        <w:t xml:space="preserve"> in turn</w:t>
      </w:r>
      <w:r w:rsidR="002E2C9E" w:rsidRPr="000E45E0">
        <w:rPr>
          <w:rFonts w:ascii="Times New Roman" w:hAnsi="Times New Roman" w:cs="Times New Roman"/>
          <w:sz w:val="24"/>
          <w:szCs w:val="24"/>
        </w:rPr>
        <w:t>,</w:t>
      </w:r>
      <w:r w:rsidR="00755C50" w:rsidRPr="000E45E0">
        <w:rPr>
          <w:rFonts w:ascii="Times New Roman" w:hAnsi="Times New Roman" w:cs="Times New Roman"/>
          <w:sz w:val="24"/>
          <w:szCs w:val="24"/>
        </w:rPr>
        <w:t xml:space="preserve"> a </w:t>
      </w:r>
      <w:r w:rsidR="00F14CE5" w:rsidRPr="000E45E0">
        <w:rPr>
          <w:rFonts w:ascii="Times New Roman" w:hAnsi="Times New Roman" w:cs="Times New Roman"/>
          <w:sz w:val="24"/>
          <w:szCs w:val="24"/>
        </w:rPr>
        <w:t>member</w:t>
      </w:r>
      <w:r w:rsidR="00755C50" w:rsidRPr="000E45E0">
        <w:rPr>
          <w:rFonts w:ascii="Times New Roman" w:hAnsi="Times New Roman" w:cs="Times New Roman"/>
          <w:sz w:val="24"/>
          <w:szCs w:val="24"/>
        </w:rPr>
        <w:t xml:space="preserve"> of </w:t>
      </w:r>
      <w:r w:rsidR="00F14CE5" w:rsidRPr="000E45E0">
        <w:rPr>
          <w:rFonts w:ascii="Times New Roman" w:hAnsi="Times New Roman" w:cs="Times New Roman"/>
          <w:sz w:val="24"/>
          <w:szCs w:val="24"/>
        </w:rPr>
        <w:t>the Anglo American Group</w:t>
      </w:r>
      <w:r w:rsidR="00755C50" w:rsidRPr="000E45E0">
        <w:rPr>
          <w:rFonts w:ascii="Times New Roman" w:hAnsi="Times New Roman" w:cs="Times New Roman"/>
          <w:sz w:val="24"/>
          <w:szCs w:val="24"/>
        </w:rPr>
        <w:t xml:space="preserve"> </w:t>
      </w:r>
      <w:r w:rsidR="00F14CE5" w:rsidRPr="000E45E0">
        <w:rPr>
          <w:rFonts w:ascii="Times New Roman" w:hAnsi="Times New Roman" w:cs="Times New Roman"/>
          <w:sz w:val="24"/>
          <w:szCs w:val="24"/>
        </w:rPr>
        <w:t>(‘</w:t>
      </w:r>
      <w:r w:rsidR="00B83014" w:rsidRPr="000E45E0">
        <w:rPr>
          <w:rFonts w:ascii="Times New Roman" w:hAnsi="Times New Roman" w:cs="Times New Roman"/>
          <w:sz w:val="24"/>
          <w:szCs w:val="24"/>
        </w:rPr>
        <w:t>Amhold</w:t>
      </w:r>
      <w:r w:rsidR="00F14CE5" w:rsidRPr="000E45E0">
        <w:rPr>
          <w:rFonts w:ascii="Times New Roman" w:hAnsi="Times New Roman" w:cs="Times New Roman"/>
          <w:sz w:val="24"/>
          <w:szCs w:val="24"/>
        </w:rPr>
        <w:t>’). Amhold</w:t>
      </w:r>
      <w:r w:rsidR="00B83014" w:rsidRPr="000E45E0">
        <w:rPr>
          <w:rFonts w:ascii="Times New Roman" w:hAnsi="Times New Roman" w:cs="Times New Roman"/>
          <w:sz w:val="24"/>
          <w:szCs w:val="24"/>
        </w:rPr>
        <w:t xml:space="preserve"> is not a trading or operating entity</w:t>
      </w:r>
      <w:r w:rsidR="00AA2F8A" w:rsidRPr="000E45E0">
        <w:rPr>
          <w:rFonts w:ascii="Times New Roman" w:hAnsi="Times New Roman" w:cs="Times New Roman"/>
          <w:sz w:val="24"/>
          <w:szCs w:val="24"/>
        </w:rPr>
        <w:t xml:space="preserve"> and is also not a Zimbabwean company</w:t>
      </w:r>
      <w:r w:rsidR="00B83014" w:rsidRPr="000E45E0">
        <w:rPr>
          <w:rFonts w:ascii="Times New Roman" w:hAnsi="Times New Roman" w:cs="Times New Roman"/>
          <w:sz w:val="24"/>
          <w:szCs w:val="24"/>
        </w:rPr>
        <w:t>. It merely holds all the shares in the appellant.</w:t>
      </w:r>
    </w:p>
    <w:p w:rsidR="00951AC7" w:rsidRPr="000E45E0" w:rsidRDefault="00951AC7" w:rsidP="00951AC7">
      <w:pPr>
        <w:pStyle w:val="ListParagraph"/>
        <w:rPr>
          <w:rFonts w:ascii="Times New Roman" w:hAnsi="Times New Roman" w:cs="Times New Roman"/>
          <w:sz w:val="24"/>
          <w:szCs w:val="24"/>
        </w:rPr>
      </w:pPr>
    </w:p>
    <w:p w:rsidR="005868A8" w:rsidRPr="000E45E0"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lastRenderedPageBreak/>
        <w:t>The respondent is a statutory body</w:t>
      </w:r>
      <w:r w:rsidR="00B83014" w:rsidRPr="000E45E0">
        <w:rPr>
          <w:rFonts w:ascii="Times New Roman" w:hAnsi="Times New Roman" w:cs="Times New Roman"/>
          <w:sz w:val="24"/>
          <w:szCs w:val="24"/>
        </w:rPr>
        <w:t xml:space="preserve"> established in terms of s</w:t>
      </w:r>
      <w:r w:rsidRPr="000E45E0">
        <w:rPr>
          <w:rFonts w:ascii="Times New Roman" w:hAnsi="Times New Roman" w:cs="Times New Roman"/>
          <w:sz w:val="24"/>
          <w:szCs w:val="24"/>
        </w:rPr>
        <w:t xml:space="preserve"> 3 of the Zimbabwe Revenue Authority Act [</w:t>
      </w:r>
      <w:r w:rsidRPr="000E45E0">
        <w:rPr>
          <w:rFonts w:ascii="Times New Roman" w:hAnsi="Times New Roman" w:cs="Times New Roman"/>
          <w:i/>
          <w:sz w:val="24"/>
          <w:szCs w:val="24"/>
        </w:rPr>
        <w:t>Chapter 23:11</w:t>
      </w:r>
      <w:r w:rsidRPr="000E45E0">
        <w:rPr>
          <w:rFonts w:ascii="Times New Roman" w:hAnsi="Times New Roman" w:cs="Times New Roman"/>
          <w:sz w:val="24"/>
          <w:szCs w:val="24"/>
        </w:rPr>
        <w:t xml:space="preserve">].  </w:t>
      </w:r>
      <w:r w:rsidR="001B6630" w:rsidRPr="000E45E0">
        <w:rPr>
          <w:rFonts w:ascii="Times New Roman" w:hAnsi="Times New Roman" w:cs="Times New Roman"/>
          <w:sz w:val="24"/>
          <w:szCs w:val="24"/>
        </w:rPr>
        <w:t xml:space="preserve">Its mandate is, amongst others, </w:t>
      </w:r>
      <w:r w:rsidR="002E2C9E" w:rsidRPr="000E45E0">
        <w:rPr>
          <w:rFonts w:ascii="Times New Roman" w:hAnsi="Times New Roman" w:cs="Times New Roman"/>
          <w:sz w:val="24"/>
          <w:szCs w:val="24"/>
        </w:rPr>
        <w:t>to assess and collect revenue on behalf of Government.</w:t>
      </w:r>
    </w:p>
    <w:p w:rsidR="00951AC7" w:rsidRPr="000E45E0" w:rsidRDefault="00951AC7" w:rsidP="00EA629C">
      <w:pPr>
        <w:pStyle w:val="ListParagraph"/>
        <w:spacing w:line="240" w:lineRule="auto"/>
        <w:rPr>
          <w:rFonts w:ascii="Times New Roman" w:hAnsi="Times New Roman" w:cs="Times New Roman"/>
          <w:sz w:val="24"/>
          <w:szCs w:val="24"/>
          <w:lang w:val="en-US"/>
        </w:rPr>
      </w:pPr>
    </w:p>
    <w:p w:rsidR="007D2AEB" w:rsidRPr="000E45E0"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The appellant is the holder of a Special Mining Lease issued to it in March 2008 by the Government of Zimbabwe</w:t>
      </w:r>
      <w:r w:rsidR="006746B9" w:rsidRPr="000E45E0">
        <w:rPr>
          <w:rFonts w:ascii="Times New Roman" w:hAnsi="Times New Roman" w:cs="Times New Roman"/>
          <w:sz w:val="24"/>
          <w:szCs w:val="24"/>
        </w:rPr>
        <w:t xml:space="preserve"> (‘GOZ’)</w:t>
      </w:r>
      <w:r w:rsidRPr="000E45E0">
        <w:rPr>
          <w:rFonts w:ascii="Times New Roman" w:hAnsi="Times New Roman" w:cs="Times New Roman"/>
          <w:sz w:val="24"/>
          <w:szCs w:val="24"/>
        </w:rPr>
        <w:t xml:space="preserve"> in respect of </w:t>
      </w:r>
      <w:r w:rsidR="002E2C9E" w:rsidRPr="000E45E0">
        <w:rPr>
          <w:rFonts w:ascii="Times New Roman" w:hAnsi="Times New Roman" w:cs="Times New Roman"/>
          <w:sz w:val="24"/>
          <w:szCs w:val="24"/>
        </w:rPr>
        <w:t>the mining of platinum in an</w:t>
      </w:r>
      <w:r w:rsidRPr="000E45E0">
        <w:rPr>
          <w:rFonts w:ascii="Times New Roman" w:hAnsi="Times New Roman" w:cs="Times New Roman"/>
          <w:sz w:val="24"/>
          <w:szCs w:val="24"/>
        </w:rPr>
        <w:t xml:space="preserve"> area known as Middleridge Claims</w:t>
      </w:r>
      <w:r w:rsidR="00B83014" w:rsidRPr="000E45E0">
        <w:rPr>
          <w:rFonts w:ascii="Times New Roman" w:hAnsi="Times New Roman" w:cs="Times New Roman"/>
          <w:sz w:val="24"/>
          <w:szCs w:val="24"/>
        </w:rPr>
        <w:t>.</w:t>
      </w:r>
      <w:r w:rsidRPr="000E45E0">
        <w:rPr>
          <w:rFonts w:ascii="Times New Roman" w:hAnsi="Times New Roman" w:cs="Times New Roman"/>
          <w:sz w:val="24"/>
          <w:szCs w:val="24"/>
        </w:rPr>
        <w:t xml:space="preserve"> </w:t>
      </w:r>
      <w:r w:rsidR="00032FDF" w:rsidRPr="000E45E0">
        <w:rPr>
          <w:rFonts w:ascii="Times New Roman" w:hAnsi="Times New Roman" w:cs="Times New Roman"/>
          <w:sz w:val="24"/>
          <w:szCs w:val="24"/>
        </w:rPr>
        <w:t>The a</w:t>
      </w:r>
      <w:r w:rsidR="006746B9" w:rsidRPr="000E45E0">
        <w:rPr>
          <w:rFonts w:ascii="Times New Roman" w:hAnsi="Times New Roman" w:cs="Times New Roman"/>
          <w:sz w:val="24"/>
          <w:szCs w:val="24"/>
        </w:rPr>
        <w:t xml:space="preserve">ppellant and </w:t>
      </w:r>
      <w:r w:rsidR="002E2C9E" w:rsidRPr="000E45E0">
        <w:rPr>
          <w:rFonts w:ascii="Times New Roman" w:hAnsi="Times New Roman" w:cs="Times New Roman"/>
          <w:sz w:val="24"/>
          <w:szCs w:val="24"/>
        </w:rPr>
        <w:t xml:space="preserve">Southridge Limited, </w:t>
      </w:r>
      <w:r w:rsidR="00032FDF" w:rsidRPr="000E45E0">
        <w:rPr>
          <w:rFonts w:ascii="Times New Roman" w:hAnsi="Times New Roman" w:cs="Times New Roman"/>
          <w:sz w:val="24"/>
          <w:szCs w:val="24"/>
        </w:rPr>
        <w:t xml:space="preserve"> for the purpose of facilitating the participation of other players in the platinum industry, ceded platinum claims (Bougai and Kironde) to th</w:t>
      </w:r>
      <w:r w:rsidR="006746B9" w:rsidRPr="000E45E0">
        <w:rPr>
          <w:rFonts w:ascii="Times New Roman" w:hAnsi="Times New Roman" w:cs="Times New Roman"/>
          <w:sz w:val="24"/>
          <w:szCs w:val="24"/>
        </w:rPr>
        <w:t>e GOZ</w:t>
      </w:r>
      <w:r w:rsidR="00032FDF" w:rsidRPr="000E45E0">
        <w:rPr>
          <w:rFonts w:ascii="Times New Roman" w:hAnsi="Times New Roman" w:cs="Times New Roman"/>
          <w:sz w:val="24"/>
          <w:szCs w:val="24"/>
        </w:rPr>
        <w:t xml:space="preserve"> in an agreement signed between the relevant parties on 25 March 2008 (the </w:t>
      </w:r>
      <w:r w:rsidR="005868A8" w:rsidRPr="000E45E0">
        <w:rPr>
          <w:rFonts w:ascii="Times New Roman" w:hAnsi="Times New Roman" w:cs="Times New Roman"/>
          <w:sz w:val="24"/>
          <w:szCs w:val="24"/>
        </w:rPr>
        <w:t>‘</w:t>
      </w:r>
      <w:r w:rsidR="00032FDF" w:rsidRPr="000E45E0">
        <w:rPr>
          <w:rFonts w:ascii="Times New Roman" w:hAnsi="Times New Roman" w:cs="Times New Roman"/>
          <w:sz w:val="24"/>
          <w:szCs w:val="24"/>
        </w:rPr>
        <w:t>cession agreement’)</w:t>
      </w:r>
      <w:r w:rsidR="005868A8" w:rsidRPr="000E45E0">
        <w:rPr>
          <w:rFonts w:ascii="Times New Roman" w:hAnsi="Times New Roman" w:cs="Times New Roman"/>
          <w:sz w:val="24"/>
          <w:szCs w:val="24"/>
        </w:rPr>
        <w:t>.</w:t>
      </w:r>
    </w:p>
    <w:p w:rsidR="00951AC7" w:rsidRPr="000E45E0" w:rsidRDefault="00951AC7" w:rsidP="00EA629C">
      <w:pPr>
        <w:pStyle w:val="NoSpacing"/>
        <w:jc w:val="both"/>
        <w:rPr>
          <w:rFonts w:ascii="Times New Roman" w:hAnsi="Times New Roman" w:cs="Times New Roman"/>
          <w:sz w:val="24"/>
          <w:szCs w:val="24"/>
          <w:lang w:val="en-US"/>
        </w:rPr>
      </w:pPr>
    </w:p>
    <w:p w:rsidR="005868A8" w:rsidRPr="000E45E0" w:rsidRDefault="005868A8"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On 1 November</w:t>
      </w:r>
      <w:r w:rsidR="00F96B94" w:rsidRPr="000E45E0">
        <w:rPr>
          <w:rFonts w:ascii="Times New Roman" w:hAnsi="Times New Roman" w:cs="Times New Roman"/>
          <w:sz w:val="24"/>
          <w:szCs w:val="24"/>
        </w:rPr>
        <w:t xml:space="preserve"> 2012</w:t>
      </w:r>
      <w:r w:rsidRPr="000E45E0">
        <w:rPr>
          <w:rFonts w:ascii="Times New Roman" w:hAnsi="Times New Roman" w:cs="Times New Roman"/>
          <w:sz w:val="24"/>
          <w:szCs w:val="24"/>
        </w:rPr>
        <w:t xml:space="preserve"> the GOZ, the National Indigenisation and Economic Empowerment Fund, the Anglo A</w:t>
      </w:r>
      <w:r w:rsidR="006746B9" w:rsidRPr="000E45E0">
        <w:rPr>
          <w:rFonts w:ascii="Times New Roman" w:hAnsi="Times New Roman" w:cs="Times New Roman"/>
          <w:sz w:val="24"/>
          <w:szCs w:val="24"/>
        </w:rPr>
        <w:t>merican Platinum Limited, Amzim</w:t>
      </w:r>
      <w:r w:rsidRPr="000E45E0">
        <w:rPr>
          <w:rFonts w:ascii="Times New Roman" w:hAnsi="Times New Roman" w:cs="Times New Roman"/>
          <w:sz w:val="24"/>
          <w:szCs w:val="24"/>
        </w:rPr>
        <w:t xml:space="preserve">, Southridge Limited and </w:t>
      </w:r>
      <w:r w:rsidR="00CE5350">
        <w:rPr>
          <w:rFonts w:ascii="Times New Roman" w:hAnsi="Times New Roman" w:cs="Times New Roman"/>
          <w:sz w:val="24"/>
          <w:szCs w:val="24"/>
        </w:rPr>
        <w:t>the appellant</w:t>
      </w:r>
      <w:r w:rsidRPr="000E45E0">
        <w:rPr>
          <w:rFonts w:ascii="Times New Roman" w:hAnsi="Times New Roman" w:cs="Times New Roman"/>
          <w:sz w:val="24"/>
          <w:szCs w:val="24"/>
        </w:rPr>
        <w:t xml:space="preserve"> entered </w:t>
      </w:r>
      <w:r w:rsidR="00F96B94" w:rsidRPr="000E45E0">
        <w:rPr>
          <w:rFonts w:ascii="Times New Roman" w:hAnsi="Times New Roman" w:cs="Times New Roman"/>
          <w:sz w:val="24"/>
          <w:szCs w:val="24"/>
        </w:rPr>
        <w:t>into an agreement to implement the indigenisation implementation plan and indigenisation transaction. The agreement also provided</w:t>
      </w:r>
      <w:r w:rsidR="002F115B" w:rsidRPr="000E45E0">
        <w:rPr>
          <w:rFonts w:ascii="Times New Roman" w:hAnsi="Times New Roman" w:cs="Times New Roman"/>
          <w:sz w:val="24"/>
          <w:szCs w:val="24"/>
        </w:rPr>
        <w:t xml:space="preserve"> for the 51 per cent</w:t>
      </w:r>
      <w:r w:rsidR="002E2C9E" w:rsidRPr="000E45E0">
        <w:rPr>
          <w:rFonts w:ascii="Times New Roman" w:hAnsi="Times New Roman" w:cs="Times New Roman"/>
          <w:sz w:val="24"/>
          <w:szCs w:val="24"/>
        </w:rPr>
        <w:t xml:space="preserve"> equity ownership in</w:t>
      </w:r>
      <w:r w:rsidR="00F96B94" w:rsidRPr="000E45E0">
        <w:rPr>
          <w:rFonts w:ascii="Times New Roman" w:hAnsi="Times New Roman" w:cs="Times New Roman"/>
          <w:sz w:val="24"/>
          <w:szCs w:val="24"/>
        </w:rPr>
        <w:t xml:space="preserve"> Amhold being issued to Indigenous Entities.  The founding document of the agreement was termed the Heads of Agreement (‘Heads of Agreement’). The Heads of Agreement are part of an agreement </w:t>
      </w:r>
      <w:r w:rsidR="004A68F3" w:rsidRPr="000E45E0">
        <w:rPr>
          <w:rFonts w:ascii="Times New Roman" w:hAnsi="Times New Roman" w:cs="Times New Roman"/>
          <w:sz w:val="24"/>
          <w:szCs w:val="24"/>
        </w:rPr>
        <w:t xml:space="preserve">in fulfilment of the </w:t>
      </w:r>
      <w:r w:rsidR="00B07B70" w:rsidRPr="000E45E0">
        <w:rPr>
          <w:rFonts w:ascii="Times New Roman" w:hAnsi="Times New Roman" w:cs="Times New Roman"/>
          <w:sz w:val="24"/>
          <w:szCs w:val="24"/>
        </w:rPr>
        <w:t>indigenisation laws of Zimbabwe and was consequent upon the cessation agreement signed on 25 March 2008.</w:t>
      </w:r>
    </w:p>
    <w:p w:rsidR="005C089C" w:rsidRPr="000E45E0" w:rsidRDefault="005C089C" w:rsidP="005C089C">
      <w:pPr>
        <w:pStyle w:val="NoSpacing"/>
        <w:jc w:val="both"/>
        <w:rPr>
          <w:rFonts w:ascii="Times New Roman" w:hAnsi="Times New Roman" w:cs="Times New Roman"/>
          <w:sz w:val="24"/>
          <w:szCs w:val="24"/>
          <w:lang w:val="en-US"/>
        </w:rPr>
      </w:pPr>
    </w:p>
    <w:p w:rsidR="00951AC7" w:rsidRPr="000E45E0" w:rsidRDefault="00951AC7" w:rsidP="00951AC7">
      <w:pPr>
        <w:pStyle w:val="NoSpacing"/>
        <w:jc w:val="both"/>
        <w:rPr>
          <w:rFonts w:ascii="Times New Roman" w:hAnsi="Times New Roman" w:cs="Times New Roman"/>
          <w:sz w:val="24"/>
          <w:szCs w:val="24"/>
          <w:lang w:val="en-US"/>
        </w:rPr>
      </w:pPr>
    </w:p>
    <w:p w:rsidR="00F425F9" w:rsidRPr="000E45E0" w:rsidRDefault="00102C7A"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In 20</w:t>
      </w:r>
      <w:r w:rsidR="00032FDF" w:rsidRPr="000E45E0">
        <w:rPr>
          <w:rFonts w:ascii="Times New Roman" w:hAnsi="Times New Roman" w:cs="Times New Roman"/>
          <w:sz w:val="24"/>
          <w:szCs w:val="24"/>
        </w:rPr>
        <w:t xml:space="preserve">07, the </w:t>
      </w:r>
      <w:r w:rsidRPr="000E45E0">
        <w:rPr>
          <w:rFonts w:ascii="Times New Roman" w:hAnsi="Times New Roman" w:cs="Times New Roman"/>
          <w:sz w:val="24"/>
          <w:szCs w:val="24"/>
        </w:rPr>
        <w:t xml:space="preserve">GOZ </w:t>
      </w:r>
      <w:r w:rsidR="00BD28D2" w:rsidRPr="000E45E0">
        <w:rPr>
          <w:rFonts w:ascii="Times New Roman" w:hAnsi="Times New Roman" w:cs="Times New Roman"/>
          <w:sz w:val="24"/>
          <w:szCs w:val="24"/>
        </w:rPr>
        <w:t>enacted the Indigenisation and Economic Empowerment Act No. 14 of 2007 [</w:t>
      </w:r>
      <w:r w:rsidR="00BD28D2" w:rsidRPr="000E45E0">
        <w:rPr>
          <w:rFonts w:ascii="Times New Roman" w:hAnsi="Times New Roman" w:cs="Times New Roman"/>
          <w:i/>
          <w:sz w:val="24"/>
          <w:szCs w:val="24"/>
        </w:rPr>
        <w:t>Chapter 14: 33</w:t>
      </w:r>
      <w:r w:rsidR="00BD28D2" w:rsidRPr="000E45E0">
        <w:rPr>
          <w:rFonts w:ascii="Times New Roman" w:hAnsi="Times New Roman" w:cs="Times New Roman"/>
          <w:sz w:val="24"/>
          <w:szCs w:val="24"/>
        </w:rPr>
        <w:t>] (‘the Indigenisation and Economic Empowerment Act’). The Act came into operation on 17 April 2008. On 23 N</w:t>
      </w:r>
      <w:r w:rsidR="0031669B" w:rsidRPr="000E45E0">
        <w:rPr>
          <w:rFonts w:ascii="Times New Roman" w:hAnsi="Times New Roman" w:cs="Times New Roman"/>
          <w:sz w:val="24"/>
          <w:szCs w:val="24"/>
        </w:rPr>
        <w:t>ovember 2011, a Deed of Trust for</w:t>
      </w:r>
      <w:r w:rsidR="00BD28D2" w:rsidRPr="000E45E0">
        <w:rPr>
          <w:rFonts w:ascii="Times New Roman" w:hAnsi="Times New Roman" w:cs="Times New Roman"/>
          <w:sz w:val="24"/>
          <w:szCs w:val="24"/>
        </w:rPr>
        <w:t xml:space="preserve"> the Tongogara Rural District Community Share Ownership Trust (‘the Trust’) was founded. The founders of the Trust were Saviour Kasukuwere, the then Minister of Youth </w:t>
      </w:r>
      <w:r w:rsidR="00F425F9" w:rsidRPr="000E45E0">
        <w:rPr>
          <w:rFonts w:ascii="Times New Roman" w:hAnsi="Times New Roman" w:cs="Times New Roman"/>
          <w:sz w:val="24"/>
          <w:szCs w:val="24"/>
        </w:rPr>
        <w:lastRenderedPageBreak/>
        <w:t xml:space="preserve">Development, Indigenisation and Empowerment representing the GOZ, July Ndlovu duly authorised to represent Amhold, Collin Chibata duly authorised to represent the appellant, Gilbert Dhaidhai, Christmas Ndanga, Toendepi Banga, Walter Nemasasi and James Pasipano Maposa as founding trustees.  The Trust Deed </w:t>
      </w:r>
      <w:r w:rsidR="006746B9" w:rsidRPr="000E45E0">
        <w:rPr>
          <w:rFonts w:ascii="Times New Roman" w:hAnsi="Times New Roman" w:cs="Times New Roman"/>
          <w:sz w:val="24"/>
          <w:szCs w:val="24"/>
        </w:rPr>
        <w:t>wa</w:t>
      </w:r>
      <w:r w:rsidR="005868A8" w:rsidRPr="000E45E0">
        <w:rPr>
          <w:rFonts w:ascii="Times New Roman" w:hAnsi="Times New Roman" w:cs="Times New Roman"/>
          <w:sz w:val="24"/>
          <w:szCs w:val="24"/>
        </w:rPr>
        <w:t xml:space="preserve">s to be read </w:t>
      </w:r>
      <w:r w:rsidR="006746B9" w:rsidRPr="000E45E0">
        <w:rPr>
          <w:rFonts w:ascii="Times New Roman" w:hAnsi="Times New Roman" w:cs="Times New Roman"/>
          <w:sz w:val="24"/>
          <w:szCs w:val="24"/>
        </w:rPr>
        <w:t xml:space="preserve">together </w:t>
      </w:r>
      <w:r w:rsidR="005868A8" w:rsidRPr="000E45E0">
        <w:rPr>
          <w:rFonts w:ascii="Times New Roman" w:hAnsi="Times New Roman" w:cs="Times New Roman"/>
          <w:sz w:val="24"/>
          <w:szCs w:val="24"/>
        </w:rPr>
        <w:t>with the Indigenisation</w:t>
      </w:r>
      <w:r w:rsidR="00032FDF" w:rsidRPr="000E45E0">
        <w:rPr>
          <w:rFonts w:ascii="Times New Roman" w:hAnsi="Times New Roman" w:cs="Times New Roman"/>
          <w:sz w:val="24"/>
          <w:szCs w:val="24"/>
        </w:rPr>
        <w:t xml:space="preserve"> Implement</w:t>
      </w:r>
      <w:r w:rsidR="006746B9" w:rsidRPr="000E45E0">
        <w:rPr>
          <w:rFonts w:ascii="Times New Roman" w:hAnsi="Times New Roman" w:cs="Times New Roman"/>
          <w:sz w:val="24"/>
          <w:szCs w:val="24"/>
        </w:rPr>
        <w:t>ation</w:t>
      </w:r>
      <w:r w:rsidR="007E7FC4" w:rsidRPr="000E45E0">
        <w:rPr>
          <w:rFonts w:ascii="Times New Roman" w:hAnsi="Times New Roman" w:cs="Times New Roman"/>
          <w:sz w:val="24"/>
          <w:szCs w:val="24"/>
        </w:rPr>
        <w:t xml:space="preserve"> Plan signed on 12 </w:t>
      </w:r>
      <w:r w:rsidR="00032FDF" w:rsidRPr="000E45E0">
        <w:rPr>
          <w:rFonts w:ascii="Times New Roman" w:hAnsi="Times New Roman" w:cs="Times New Roman"/>
          <w:sz w:val="24"/>
          <w:szCs w:val="24"/>
        </w:rPr>
        <w:t>August 2012.</w:t>
      </w:r>
    </w:p>
    <w:p w:rsidR="005C089C" w:rsidRPr="000E45E0" w:rsidRDefault="005C089C" w:rsidP="005C089C">
      <w:pPr>
        <w:pStyle w:val="NoSpacing"/>
        <w:jc w:val="both"/>
        <w:rPr>
          <w:rFonts w:ascii="Times New Roman" w:hAnsi="Times New Roman" w:cs="Times New Roman"/>
          <w:sz w:val="24"/>
          <w:szCs w:val="24"/>
          <w:lang w:val="en-US"/>
        </w:rPr>
      </w:pPr>
    </w:p>
    <w:p w:rsidR="00951AC7" w:rsidRPr="000E45E0" w:rsidRDefault="00951AC7" w:rsidP="005C089C">
      <w:pPr>
        <w:pStyle w:val="NoSpacing"/>
        <w:jc w:val="both"/>
        <w:rPr>
          <w:rFonts w:ascii="Times New Roman" w:hAnsi="Times New Roman" w:cs="Times New Roman"/>
          <w:sz w:val="24"/>
          <w:szCs w:val="24"/>
          <w:lang w:val="en-US"/>
        </w:rPr>
      </w:pPr>
    </w:p>
    <w:p w:rsidR="007D2AEB" w:rsidRPr="000E45E0" w:rsidRDefault="00B83014"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On 15 April 2010, Amhold</w:t>
      </w:r>
      <w:r w:rsidR="007D2AEB" w:rsidRPr="000E45E0">
        <w:rPr>
          <w:rFonts w:ascii="Times New Roman" w:hAnsi="Times New Roman" w:cs="Times New Roman"/>
          <w:sz w:val="24"/>
          <w:szCs w:val="24"/>
        </w:rPr>
        <w:t xml:space="preserve"> submitted its initial indigenisation implementation plan </w:t>
      </w:r>
      <w:r w:rsidR="00B07B70" w:rsidRPr="000E45E0">
        <w:rPr>
          <w:rFonts w:ascii="Times New Roman" w:hAnsi="Times New Roman" w:cs="Times New Roman"/>
          <w:sz w:val="24"/>
          <w:szCs w:val="24"/>
        </w:rPr>
        <w:t>under the Indigenisation and Economic Empowerment (General)</w:t>
      </w:r>
      <w:r w:rsidR="000A6592" w:rsidRPr="000E45E0">
        <w:rPr>
          <w:rFonts w:ascii="Times New Roman" w:hAnsi="Times New Roman" w:cs="Times New Roman"/>
          <w:sz w:val="24"/>
          <w:szCs w:val="24"/>
        </w:rPr>
        <w:t xml:space="preserve"> Regulations, 2010 Statutory Instrument 21 of 2010 (‘the Regulations’)</w:t>
      </w:r>
      <w:r w:rsidR="00B07B70" w:rsidRPr="000E45E0">
        <w:rPr>
          <w:rFonts w:ascii="Times New Roman" w:hAnsi="Times New Roman" w:cs="Times New Roman"/>
          <w:sz w:val="24"/>
          <w:szCs w:val="24"/>
        </w:rPr>
        <w:t xml:space="preserve">, </w:t>
      </w:r>
      <w:r w:rsidR="007D2AEB" w:rsidRPr="000E45E0">
        <w:rPr>
          <w:rFonts w:ascii="Times New Roman" w:hAnsi="Times New Roman" w:cs="Times New Roman"/>
          <w:sz w:val="24"/>
          <w:szCs w:val="24"/>
        </w:rPr>
        <w:t>which also covered its local subsidiaries</w:t>
      </w:r>
      <w:r w:rsidR="00B07B70" w:rsidRPr="000E45E0">
        <w:rPr>
          <w:rFonts w:ascii="Times New Roman" w:hAnsi="Times New Roman" w:cs="Times New Roman"/>
          <w:sz w:val="24"/>
          <w:szCs w:val="24"/>
        </w:rPr>
        <w:t>,</w:t>
      </w:r>
      <w:r w:rsidR="007D2AEB" w:rsidRPr="000E45E0">
        <w:rPr>
          <w:rFonts w:ascii="Times New Roman" w:hAnsi="Times New Roman" w:cs="Times New Roman"/>
          <w:sz w:val="24"/>
          <w:szCs w:val="24"/>
        </w:rPr>
        <w:t xml:space="preserve"> to the Mini</w:t>
      </w:r>
      <w:r w:rsidR="009329DF" w:rsidRPr="000E45E0">
        <w:rPr>
          <w:rFonts w:ascii="Times New Roman" w:hAnsi="Times New Roman" w:cs="Times New Roman"/>
          <w:sz w:val="24"/>
          <w:szCs w:val="24"/>
        </w:rPr>
        <w:t>ster of Youth Development, Indigenisation and Empowerment</w:t>
      </w:r>
      <w:r w:rsidR="007D2AEB" w:rsidRPr="000E45E0">
        <w:rPr>
          <w:rFonts w:ascii="Times New Roman" w:hAnsi="Times New Roman" w:cs="Times New Roman"/>
          <w:sz w:val="24"/>
          <w:szCs w:val="24"/>
        </w:rPr>
        <w:t xml:space="preserve"> fo</w:t>
      </w:r>
      <w:r w:rsidR="009329DF" w:rsidRPr="000E45E0">
        <w:rPr>
          <w:rFonts w:ascii="Times New Roman" w:hAnsi="Times New Roman" w:cs="Times New Roman"/>
          <w:sz w:val="24"/>
          <w:szCs w:val="24"/>
        </w:rPr>
        <w:t>r approval. The indigenisation implementation plan was revised initially on 7 June</w:t>
      </w:r>
      <w:r w:rsidR="007D2AEB" w:rsidRPr="000E45E0">
        <w:rPr>
          <w:rFonts w:ascii="Times New Roman" w:hAnsi="Times New Roman" w:cs="Times New Roman"/>
          <w:sz w:val="24"/>
          <w:szCs w:val="24"/>
        </w:rPr>
        <w:t xml:space="preserve"> 2012 and finally approved on 10 August 2012. In terms of the final approved indigenis</w:t>
      </w:r>
      <w:r w:rsidR="005868A8" w:rsidRPr="000E45E0">
        <w:rPr>
          <w:rFonts w:ascii="Times New Roman" w:hAnsi="Times New Roman" w:cs="Times New Roman"/>
          <w:sz w:val="24"/>
          <w:szCs w:val="24"/>
        </w:rPr>
        <w:t>ation implementation plan, Amhold</w:t>
      </w:r>
      <w:r w:rsidR="007D2AEB" w:rsidRPr="000E45E0">
        <w:rPr>
          <w:rFonts w:ascii="Times New Roman" w:hAnsi="Times New Roman" w:cs="Times New Roman"/>
          <w:sz w:val="24"/>
          <w:szCs w:val="24"/>
        </w:rPr>
        <w:t xml:space="preserve"> committed to donate US$ 10 million</w:t>
      </w:r>
      <w:r w:rsidR="005B0463" w:rsidRPr="000E45E0">
        <w:rPr>
          <w:rFonts w:ascii="Times New Roman" w:hAnsi="Times New Roman" w:cs="Times New Roman"/>
          <w:sz w:val="24"/>
          <w:szCs w:val="24"/>
        </w:rPr>
        <w:t xml:space="preserve"> as seed capital</w:t>
      </w:r>
      <w:r w:rsidR="007D2AEB" w:rsidRPr="000E45E0">
        <w:rPr>
          <w:rFonts w:ascii="Times New Roman" w:hAnsi="Times New Roman" w:cs="Times New Roman"/>
          <w:sz w:val="24"/>
          <w:szCs w:val="24"/>
        </w:rPr>
        <w:t xml:space="preserve"> to the Trust</w:t>
      </w:r>
      <w:r w:rsidR="009329DF" w:rsidRPr="000E45E0">
        <w:rPr>
          <w:rFonts w:ascii="Times New Roman" w:hAnsi="Times New Roman" w:cs="Times New Roman"/>
          <w:sz w:val="24"/>
          <w:szCs w:val="24"/>
        </w:rPr>
        <w:t xml:space="preserve"> </w:t>
      </w:r>
      <w:r w:rsidR="007D2AEB" w:rsidRPr="000E45E0">
        <w:rPr>
          <w:rFonts w:ascii="Times New Roman" w:hAnsi="Times New Roman" w:cs="Times New Roman"/>
          <w:sz w:val="24"/>
          <w:szCs w:val="24"/>
        </w:rPr>
        <w:t>through the appellant</w:t>
      </w:r>
      <w:r w:rsidR="005B0463" w:rsidRPr="000E45E0">
        <w:rPr>
          <w:rFonts w:ascii="Times New Roman" w:hAnsi="Times New Roman" w:cs="Times New Roman"/>
          <w:sz w:val="24"/>
          <w:szCs w:val="24"/>
        </w:rPr>
        <w:t>, its subsidiary. Th</w:t>
      </w:r>
      <w:r w:rsidR="000A6592" w:rsidRPr="000E45E0">
        <w:rPr>
          <w:rFonts w:ascii="Times New Roman" w:hAnsi="Times New Roman" w:cs="Times New Roman"/>
          <w:sz w:val="24"/>
          <w:szCs w:val="24"/>
        </w:rPr>
        <w:t xml:space="preserve">e </w:t>
      </w:r>
      <w:r w:rsidR="00AA2F8A" w:rsidRPr="000E45E0">
        <w:rPr>
          <w:rFonts w:ascii="Times New Roman" w:hAnsi="Times New Roman" w:cs="Times New Roman"/>
          <w:sz w:val="24"/>
          <w:szCs w:val="24"/>
        </w:rPr>
        <w:t xml:space="preserve">actual payment of the </w:t>
      </w:r>
      <w:r w:rsidR="000A6592" w:rsidRPr="000E45E0">
        <w:rPr>
          <w:rFonts w:ascii="Times New Roman" w:hAnsi="Times New Roman" w:cs="Times New Roman"/>
          <w:sz w:val="24"/>
          <w:szCs w:val="24"/>
        </w:rPr>
        <w:t>US$ 10 million do</w:t>
      </w:r>
      <w:r w:rsidR="005B0463" w:rsidRPr="000E45E0">
        <w:rPr>
          <w:rFonts w:ascii="Times New Roman" w:hAnsi="Times New Roman" w:cs="Times New Roman"/>
          <w:sz w:val="24"/>
          <w:szCs w:val="24"/>
        </w:rPr>
        <w:t xml:space="preserve">nation was thus made by the appellant. </w:t>
      </w:r>
    </w:p>
    <w:p w:rsidR="005C089C" w:rsidRPr="000E45E0" w:rsidRDefault="005C089C" w:rsidP="005C089C">
      <w:pPr>
        <w:pStyle w:val="NoSpacing"/>
        <w:jc w:val="both"/>
        <w:rPr>
          <w:rFonts w:ascii="Times New Roman" w:hAnsi="Times New Roman" w:cs="Times New Roman"/>
          <w:sz w:val="24"/>
          <w:szCs w:val="24"/>
          <w:lang w:val="en-US"/>
        </w:rPr>
      </w:pPr>
    </w:p>
    <w:p w:rsidR="00951AC7" w:rsidRPr="000E45E0" w:rsidRDefault="00951AC7" w:rsidP="005C089C">
      <w:pPr>
        <w:pStyle w:val="NoSpacing"/>
        <w:jc w:val="both"/>
        <w:rPr>
          <w:rFonts w:ascii="Times New Roman" w:hAnsi="Times New Roman" w:cs="Times New Roman"/>
          <w:sz w:val="24"/>
          <w:szCs w:val="24"/>
          <w:lang w:val="en-US"/>
        </w:rPr>
      </w:pPr>
    </w:p>
    <w:p w:rsidR="0031669B" w:rsidRPr="000E45E0"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 xml:space="preserve"> On 30 May 2011, the appellant submitted it</w:t>
      </w:r>
      <w:r w:rsidR="005B0463" w:rsidRPr="000E45E0">
        <w:rPr>
          <w:rFonts w:ascii="Times New Roman" w:hAnsi="Times New Roman" w:cs="Times New Roman"/>
          <w:sz w:val="24"/>
          <w:szCs w:val="24"/>
        </w:rPr>
        <w:t>s</w:t>
      </w:r>
      <w:r w:rsidRPr="000E45E0">
        <w:rPr>
          <w:rFonts w:ascii="Times New Roman" w:hAnsi="Times New Roman" w:cs="Times New Roman"/>
          <w:sz w:val="24"/>
          <w:szCs w:val="24"/>
        </w:rPr>
        <w:t xml:space="preserve"> self-assess</w:t>
      </w:r>
      <w:r w:rsidR="000E45E0">
        <w:rPr>
          <w:rFonts w:ascii="Times New Roman" w:hAnsi="Times New Roman" w:cs="Times New Roman"/>
          <w:sz w:val="24"/>
          <w:szCs w:val="24"/>
        </w:rPr>
        <w:t>ment for the tax year ending 31 </w:t>
      </w:r>
      <w:r w:rsidRPr="000E45E0">
        <w:rPr>
          <w:rFonts w:ascii="Times New Roman" w:hAnsi="Times New Roman" w:cs="Times New Roman"/>
          <w:sz w:val="24"/>
          <w:szCs w:val="24"/>
        </w:rPr>
        <w:t xml:space="preserve">December 2011 wherein it claimed, </w:t>
      </w:r>
      <w:r w:rsidRPr="000E45E0">
        <w:rPr>
          <w:rFonts w:ascii="Times New Roman" w:hAnsi="Times New Roman" w:cs="Times New Roman"/>
          <w:i/>
          <w:sz w:val="24"/>
          <w:szCs w:val="24"/>
        </w:rPr>
        <w:t>inter alia</w:t>
      </w:r>
      <w:r w:rsidRPr="000E45E0">
        <w:rPr>
          <w:rFonts w:ascii="Times New Roman" w:hAnsi="Times New Roman" w:cs="Times New Roman"/>
          <w:sz w:val="24"/>
          <w:szCs w:val="24"/>
        </w:rPr>
        <w:t>, the US$ 10 million as a deduction against its ta</w:t>
      </w:r>
      <w:r w:rsidR="005B0463" w:rsidRPr="000E45E0">
        <w:rPr>
          <w:rFonts w:ascii="Times New Roman" w:hAnsi="Times New Roman" w:cs="Times New Roman"/>
          <w:sz w:val="24"/>
          <w:szCs w:val="24"/>
        </w:rPr>
        <w:t>xable income in terms of s</w:t>
      </w:r>
      <w:r w:rsidRPr="000E45E0">
        <w:rPr>
          <w:rFonts w:ascii="Times New Roman" w:hAnsi="Times New Roman" w:cs="Times New Roman"/>
          <w:sz w:val="24"/>
          <w:szCs w:val="24"/>
        </w:rPr>
        <w:t xml:space="preserve"> 15 of the Income Tax Act </w:t>
      </w:r>
      <w:r w:rsidR="009329DF" w:rsidRPr="000E45E0">
        <w:rPr>
          <w:rFonts w:ascii="Times New Roman" w:hAnsi="Times New Roman" w:cs="Times New Roman"/>
          <w:sz w:val="24"/>
          <w:szCs w:val="24"/>
        </w:rPr>
        <w:t>[</w:t>
      </w:r>
      <w:r w:rsidR="009329DF" w:rsidRPr="000E45E0">
        <w:rPr>
          <w:rFonts w:ascii="Times New Roman" w:hAnsi="Times New Roman" w:cs="Times New Roman"/>
          <w:i/>
          <w:sz w:val="24"/>
          <w:szCs w:val="24"/>
        </w:rPr>
        <w:t>Chapter</w:t>
      </w:r>
      <w:r w:rsidRPr="000E45E0">
        <w:rPr>
          <w:rFonts w:ascii="Times New Roman" w:hAnsi="Times New Roman" w:cs="Times New Roman"/>
          <w:i/>
          <w:sz w:val="24"/>
          <w:szCs w:val="24"/>
        </w:rPr>
        <w:t xml:space="preserve"> 23:06</w:t>
      </w:r>
      <w:r w:rsidR="005B0463" w:rsidRPr="000E45E0">
        <w:rPr>
          <w:rFonts w:ascii="Times New Roman" w:hAnsi="Times New Roman" w:cs="Times New Roman"/>
          <w:sz w:val="24"/>
          <w:szCs w:val="24"/>
        </w:rPr>
        <w:t>] (</w:t>
      </w:r>
      <w:r w:rsidRPr="000E45E0">
        <w:rPr>
          <w:rFonts w:ascii="Times New Roman" w:hAnsi="Times New Roman" w:cs="Times New Roman"/>
          <w:sz w:val="24"/>
          <w:szCs w:val="24"/>
        </w:rPr>
        <w:t xml:space="preserve">the </w:t>
      </w:r>
      <w:r w:rsidR="005B0463" w:rsidRPr="000E45E0">
        <w:rPr>
          <w:rFonts w:ascii="Times New Roman" w:hAnsi="Times New Roman" w:cs="Times New Roman"/>
          <w:sz w:val="24"/>
          <w:szCs w:val="24"/>
        </w:rPr>
        <w:t xml:space="preserve">‘Income Tax </w:t>
      </w:r>
      <w:r w:rsidRPr="000E45E0">
        <w:rPr>
          <w:rFonts w:ascii="Times New Roman" w:hAnsi="Times New Roman" w:cs="Times New Roman"/>
          <w:sz w:val="24"/>
          <w:szCs w:val="24"/>
        </w:rPr>
        <w:t>Act</w:t>
      </w:r>
      <w:r w:rsidR="005B0463" w:rsidRPr="000E45E0">
        <w:rPr>
          <w:rFonts w:ascii="Times New Roman" w:hAnsi="Times New Roman" w:cs="Times New Roman"/>
          <w:sz w:val="24"/>
          <w:szCs w:val="24"/>
        </w:rPr>
        <w:t>’), as read with par</w:t>
      </w:r>
      <w:r w:rsidR="007E7FC4" w:rsidRPr="000E45E0">
        <w:rPr>
          <w:rFonts w:ascii="Times New Roman" w:hAnsi="Times New Roman" w:cs="Times New Roman"/>
          <w:sz w:val="24"/>
          <w:szCs w:val="24"/>
        </w:rPr>
        <w:t>a 4 </w:t>
      </w:r>
      <w:r w:rsidR="005B0463" w:rsidRPr="000E45E0">
        <w:rPr>
          <w:rFonts w:ascii="Times New Roman" w:hAnsi="Times New Roman" w:cs="Times New Roman"/>
          <w:sz w:val="24"/>
          <w:szCs w:val="24"/>
        </w:rPr>
        <w:t>(1) (a) of the</w:t>
      </w:r>
      <w:r w:rsidRPr="000E45E0">
        <w:rPr>
          <w:rFonts w:ascii="Times New Roman" w:hAnsi="Times New Roman" w:cs="Times New Roman"/>
          <w:sz w:val="24"/>
          <w:szCs w:val="24"/>
        </w:rPr>
        <w:t xml:space="preserve"> Twenty-Second Schedule</w:t>
      </w:r>
      <w:r w:rsidR="005B0463" w:rsidRPr="000E45E0">
        <w:rPr>
          <w:rFonts w:ascii="Times New Roman" w:hAnsi="Times New Roman" w:cs="Times New Roman"/>
          <w:sz w:val="24"/>
          <w:szCs w:val="24"/>
        </w:rPr>
        <w:t xml:space="preserve"> to the Income Tax</w:t>
      </w:r>
      <w:r w:rsidR="00EF4CCA" w:rsidRPr="000E45E0">
        <w:rPr>
          <w:rFonts w:ascii="Times New Roman" w:hAnsi="Times New Roman" w:cs="Times New Roman"/>
          <w:sz w:val="24"/>
          <w:szCs w:val="24"/>
        </w:rPr>
        <w:t xml:space="preserve"> Act</w:t>
      </w:r>
      <w:r w:rsidRPr="000E45E0">
        <w:rPr>
          <w:rFonts w:ascii="Times New Roman" w:hAnsi="Times New Roman" w:cs="Times New Roman"/>
          <w:sz w:val="24"/>
          <w:szCs w:val="24"/>
        </w:rPr>
        <w:t>, thereby reducing its taxable income by that amount.  The assessment by the appellant showed an assessed loss of US$ 41 652 575.  The total expenses excluding interest and tax were in the sum of US$ 30 254 95</w:t>
      </w:r>
      <w:r w:rsidR="00FF1ED1" w:rsidRPr="000E45E0">
        <w:rPr>
          <w:rFonts w:ascii="Times New Roman" w:hAnsi="Times New Roman" w:cs="Times New Roman"/>
          <w:sz w:val="24"/>
          <w:szCs w:val="24"/>
        </w:rPr>
        <w:t>1</w:t>
      </w:r>
      <w:r w:rsidRPr="000E45E0">
        <w:rPr>
          <w:rFonts w:ascii="Times New Roman" w:hAnsi="Times New Roman" w:cs="Times New Roman"/>
          <w:sz w:val="24"/>
          <w:szCs w:val="24"/>
        </w:rPr>
        <w:t xml:space="preserve">, which included the sum </w:t>
      </w:r>
      <w:r w:rsidR="004C571D">
        <w:rPr>
          <w:rFonts w:ascii="Times New Roman" w:hAnsi="Times New Roman" w:cs="Times New Roman"/>
          <w:sz w:val="24"/>
          <w:szCs w:val="24"/>
        </w:rPr>
        <w:t>of</w:t>
      </w:r>
      <w:r w:rsidR="005B0463" w:rsidRPr="000E45E0">
        <w:rPr>
          <w:rFonts w:ascii="Times New Roman" w:hAnsi="Times New Roman" w:cs="Times New Roman"/>
          <w:sz w:val="24"/>
          <w:szCs w:val="24"/>
        </w:rPr>
        <w:t xml:space="preserve"> </w:t>
      </w:r>
      <w:r w:rsidRPr="000E45E0">
        <w:rPr>
          <w:rFonts w:ascii="Times New Roman" w:hAnsi="Times New Roman" w:cs="Times New Roman"/>
          <w:sz w:val="24"/>
          <w:szCs w:val="24"/>
        </w:rPr>
        <w:t xml:space="preserve">US$ 10 million donation categorised in its financial statements for the year ended 31 December 2011 as “Contribution to Community Share Trust”.  </w:t>
      </w:r>
    </w:p>
    <w:p w:rsidR="0031669B" w:rsidRPr="000E45E0"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lastRenderedPageBreak/>
        <w:t>The respondent then carried out</w:t>
      </w:r>
      <w:r w:rsidR="006746B9" w:rsidRPr="000E45E0">
        <w:rPr>
          <w:rFonts w:ascii="Times New Roman" w:hAnsi="Times New Roman" w:cs="Times New Roman"/>
          <w:sz w:val="24"/>
          <w:szCs w:val="24"/>
        </w:rPr>
        <w:t xml:space="preserve"> an investigation</w:t>
      </w:r>
      <w:r w:rsidR="006A34A1" w:rsidRPr="000E45E0">
        <w:rPr>
          <w:rFonts w:ascii="Times New Roman" w:hAnsi="Times New Roman" w:cs="Times New Roman"/>
          <w:sz w:val="24"/>
          <w:szCs w:val="24"/>
        </w:rPr>
        <w:t xml:space="preserve"> on the </w:t>
      </w:r>
      <w:r w:rsidR="006746B9" w:rsidRPr="000E45E0">
        <w:rPr>
          <w:rFonts w:ascii="Times New Roman" w:hAnsi="Times New Roman" w:cs="Times New Roman"/>
          <w:sz w:val="24"/>
          <w:szCs w:val="24"/>
        </w:rPr>
        <w:t xml:space="preserve">tax compliance </w:t>
      </w:r>
      <w:r w:rsidRPr="000E45E0">
        <w:rPr>
          <w:rFonts w:ascii="Times New Roman" w:hAnsi="Times New Roman" w:cs="Times New Roman"/>
          <w:sz w:val="24"/>
          <w:szCs w:val="24"/>
        </w:rPr>
        <w:t xml:space="preserve">of the appellant on 12 November 2012 for the period January 2009 to December 2012. On 2 September 2015, the respondent issued to the appellant an amended </w:t>
      </w:r>
      <w:r w:rsidR="006A34A1" w:rsidRPr="000E45E0">
        <w:rPr>
          <w:rFonts w:ascii="Times New Roman" w:hAnsi="Times New Roman" w:cs="Times New Roman"/>
          <w:sz w:val="24"/>
          <w:szCs w:val="24"/>
        </w:rPr>
        <w:t xml:space="preserve">Manual </w:t>
      </w:r>
      <w:r w:rsidRPr="000E45E0">
        <w:rPr>
          <w:rFonts w:ascii="Times New Roman" w:hAnsi="Times New Roman" w:cs="Times New Roman"/>
          <w:sz w:val="24"/>
          <w:szCs w:val="24"/>
        </w:rPr>
        <w:t>Notice of Assessment for income tax</w:t>
      </w:r>
      <w:r w:rsidR="006A34A1" w:rsidRPr="000E45E0">
        <w:rPr>
          <w:rFonts w:ascii="Times New Roman" w:hAnsi="Times New Roman" w:cs="Times New Roman"/>
          <w:sz w:val="24"/>
          <w:szCs w:val="24"/>
        </w:rPr>
        <w:t xml:space="preserve"> (Assessment Number 1/5114)</w:t>
      </w:r>
      <w:r w:rsidRPr="000E45E0">
        <w:rPr>
          <w:rFonts w:ascii="Times New Roman" w:hAnsi="Times New Roman" w:cs="Times New Roman"/>
          <w:sz w:val="24"/>
          <w:szCs w:val="24"/>
        </w:rPr>
        <w:t xml:space="preserve"> for the year ending 31 December 2011, in which, </w:t>
      </w:r>
      <w:r w:rsidRPr="000E45E0">
        <w:rPr>
          <w:rFonts w:ascii="Times New Roman" w:hAnsi="Times New Roman" w:cs="Times New Roman"/>
          <w:i/>
          <w:sz w:val="24"/>
          <w:szCs w:val="24"/>
        </w:rPr>
        <w:t>inter alia</w:t>
      </w:r>
      <w:r w:rsidRPr="000E45E0">
        <w:rPr>
          <w:rFonts w:ascii="Times New Roman" w:hAnsi="Times New Roman" w:cs="Times New Roman"/>
          <w:sz w:val="24"/>
          <w:szCs w:val="24"/>
        </w:rPr>
        <w:t xml:space="preserve">, the respondent disallowed as a deduction the said sum of US$ 10 million donation.  </w:t>
      </w:r>
    </w:p>
    <w:p w:rsidR="005C089C" w:rsidRPr="000E45E0" w:rsidRDefault="005C089C" w:rsidP="005C089C">
      <w:pPr>
        <w:pStyle w:val="NoSpacing"/>
        <w:jc w:val="both"/>
        <w:rPr>
          <w:rFonts w:ascii="Times New Roman" w:hAnsi="Times New Roman" w:cs="Times New Roman"/>
          <w:sz w:val="24"/>
          <w:szCs w:val="24"/>
          <w:lang w:val="en-US"/>
        </w:rPr>
      </w:pPr>
    </w:p>
    <w:p w:rsidR="00951AC7" w:rsidRPr="000E45E0" w:rsidRDefault="00951AC7" w:rsidP="005C089C">
      <w:pPr>
        <w:pStyle w:val="NoSpacing"/>
        <w:jc w:val="both"/>
        <w:rPr>
          <w:rFonts w:ascii="Times New Roman" w:hAnsi="Times New Roman" w:cs="Times New Roman"/>
          <w:sz w:val="24"/>
          <w:szCs w:val="24"/>
          <w:lang w:val="en-US"/>
        </w:rPr>
      </w:pPr>
    </w:p>
    <w:p w:rsidR="007D2AEB" w:rsidRPr="00AF501A" w:rsidRDefault="007D2AEB" w:rsidP="005C089C">
      <w:pPr>
        <w:pStyle w:val="NoSpacing"/>
        <w:numPr>
          <w:ilvl w:val="0"/>
          <w:numId w:val="10"/>
        </w:numPr>
        <w:spacing w:line="480" w:lineRule="auto"/>
        <w:ind w:left="567" w:hanging="567"/>
        <w:jc w:val="both"/>
        <w:rPr>
          <w:rFonts w:ascii="Times New Roman" w:hAnsi="Times New Roman" w:cs="Times New Roman"/>
          <w:sz w:val="24"/>
          <w:szCs w:val="24"/>
          <w:lang w:val="en-US"/>
        </w:rPr>
      </w:pPr>
      <w:r w:rsidRPr="000E45E0">
        <w:rPr>
          <w:rFonts w:ascii="Times New Roman" w:hAnsi="Times New Roman" w:cs="Times New Roman"/>
          <w:sz w:val="24"/>
          <w:szCs w:val="24"/>
        </w:rPr>
        <w:t xml:space="preserve"> </w:t>
      </w:r>
      <w:r w:rsidR="006A34A1" w:rsidRPr="000E45E0">
        <w:rPr>
          <w:rFonts w:ascii="Times New Roman" w:hAnsi="Times New Roman" w:cs="Times New Roman"/>
          <w:sz w:val="24"/>
          <w:szCs w:val="24"/>
        </w:rPr>
        <w:t>A dispute arose between t</w:t>
      </w:r>
      <w:r w:rsidRPr="000E45E0">
        <w:rPr>
          <w:rFonts w:ascii="Times New Roman" w:hAnsi="Times New Roman" w:cs="Times New Roman"/>
          <w:sz w:val="24"/>
          <w:szCs w:val="24"/>
        </w:rPr>
        <w:t xml:space="preserve">he appellant and respondent </w:t>
      </w:r>
      <w:r w:rsidR="006A34A1" w:rsidRPr="000E45E0">
        <w:rPr>
          <w:rFonts w:ascii="Times New Roman" w:hAnsi="Times New Roman" w:cs="Times New Roman"/>
          <w:sz w:val="24"/>
          <w:szCs w:val="24"/>
        </w:rPr>
        <w:t xml:space="preserve">as both parties </w:t>
      </w:r>
      <w:r w:rsidRPr="000E45E0">
        <w:rPr>
          <w:rFonts w:ascii="Times New Roman" w:hAnsi="Times New Roman" w:cs="Times New Roman"/>
          <w:sz w:val="24"/>
          <w:szCs w:val="24"/>
        </w:rPr>
        <w:t>disagreed over the nature of th</w:t>
      </w:r>
      <w:r w:rsidR="006A34A1" w:rsidRPr="000E45E0">
        <w:rPr>
          <w:rFonts w:ascii="Times New Roman" w:hAnsi="Times New Roman" w:cs="Times New Roman"/>
          <w:sz w:val="24"/>
          <w:szCs w:val="24"/>
        </w:rPr>
        <w:t>e appellant’s payment of the US$ 10</w:t>
      </w:r>
      <w:r w:rsidRPr="000E45E0">
        <w:rPr>
          <w:rFonts w:ascii="Times New Roman" w:hAnsi="Times New Roman" w:cs="Times New Roman"/>
          <w:sz w:val="24"/>
          <w:szCs w:val="24"/>
        </w:rPr>
        <w:t xml:space="preserve"> million</w:t>
      </w:r>
      <w:r w:rsidR="006A34A1" w:rsidRPr="000E45E0">
        <w:rPr>
          <w:rFonts w:ascii="Times New Roman" w:hAnsi="Times New Roman" w:cs="Times New Roman"/>
          <w:sz w:val="24"/>
          <w:szCs w:val="24"/>
        </w:rPr>
        <w:t xml:space="preserve"> donation</w:t>
      </w:r>
      <w:r w:rsidRPr="000E45E0">
        <w:rPr>
          <w:rFonts w:ascii="Times New Roman" w:hAnsi="Times New Roman" w:cs="Times New Roman"/>
          <w:sz w:val="24"/>
          <w:szCs w:val="24"/>
        </w:rPr>
        <w:t>.  The appellant</w:t>
      </w:r>
      <w:r w:rsidR="006A34A1" w:rsidRPr="000E45E0">
        <w:rPr>
          <w:rFonts w:ascii="Times New Roman" w:hAnsi="Times New Roman" w:cs="Times New Roman"/>
          <w:sz w:val="24"/>
          <w:szCs w:val="24"/>
        </w:rPr>
        <w:t xml:space="preserve"> filed a notice of objection</w:t>
      </w:r>
      <w:r w:rsidR="00A87943" w:rsidRPr="000E45E0">
        <w:rPr>
          <w:rFonts w:ascii="Times New Roman" w:hAnsi="Times New Roman" w:cs="Times New Roman"/>
          <w:sz w:val="24"/>
          <w:szCs w:val="24"/>
        </w:rPr>
        <w:t xml:space="preserve"> on 11 November 2015</w:t>
      </w:r>
      <w:r w:rsidR="006A34A1" w:rsidRPr="000E45E0">
        <w:rPr>
          <w:rFonts w:ascii="Times New Roman" w:hAnsi="Times New Roman" w:cs="Times New Roman"/>
          <w:sz w:val="24"/>
          <w:szCs w:val="24"/>
        </w:rPr>
        <w:t xml:space="preserve"> to the amended </w:t>
      </w:r>
      <w:r w:rsidR="000A6592" w:rsidRPr="000E45E0">
        <w:rPr>
          <w:rFonts w:ascii="Times New Roman" w:hAnsi="Times New Roman" w:cs="Times New Roman"/>
          <w:sz w:val="24"/>
          <w:szCs w:val="24"/>
        </w:rPr>
        <w:t>noti</w:t>
      </w:r>
      <w:r w:rsidR="00B168F1" w:rsidRPr="000E45E0">
        <w:rPr>
          <w:rFonts w:ascii="Times New Roman" w:hAnsi="Times New Roman" w:cs="Times New Roman"/>
          <w:sz w:val="24"/>
          <w:szCs w:val="24"/>
        </w:rPr>
        <w:t>ce of assessment dated</w:t>
      </w:r>
      <w:r w:rsidR="000E45E0">
        <w:rPr>
          <w:rFonts w:ascii="Times New Roman" w:hAnsi="Times New Roman" w:cs="Times New Roman"/>
          <w:sz w:val="24"/>
          <w:szCs w:val="24"/>
        </w:rPr>
        <w:t xml:space="preserve"> 2 </w:t>
      </w:r>
      <w:r w:rsidR="006A34A1" w:rsidRPr="000E45E0">
        <w:rPr>
          <w:rFonts w:ascii="Times New Roman" w:hAnsi="Times New Roman" w:cs="Times New Roman"/>
          <w:sz w:val="24"/>
          <w:szCs w:val="24"/>
        </w:rPr>
        <w:t xml:space="preserve">September 2015. </w:t>
      </w:r>
      <w:r w:rsidR="000A6592" w:rsidRPr="000E45E0">
        <w:rPr>
          <w:rFonts w:ascii="Times New Roman" w:hAnsi="Times New Roman" w:cs="Times New Roman"/>
          <w:sz w:val="24"/>
          <w:szCs w:val="24"/>
        </w:rPr>
        <w:t xml:space="preserve">In making the objection the appellant </w:t>
      </w:r>
      <w:r w:rsidRPr="000E45E0">
        <w:rPr>
          <w:rFonts w:ascii="Times New Roman" w:hAnsi="Times New Roman" w:cs="Times New Roman"/>
          <w:sz w:val="24"/>
          <w:szCs w:val="24"/>
        </w:rPr>
        <w:t xml:space="preserve">argued that it had made the </w:t>
      </w:r>
      <w:r w:rsidR="000E45E0">
        <w:rPr>
          <w:rFonts w:ascii="Times New Roman" w:hAnsi="Times New Roman" w:cs="Times New Roman"/>
          <w:sz w:val="24"/>
          <w:szCs w:val="24"/>
        </w:rPr>
        <w:t>US$ </w:t>
      </w:r>
      <w:r w:rsidR="000A6592" w:rsidRPr="000E45E0">
        <w:rPr>
          <w:rFonts w:ascii="Times New Roman" w:hAnsi="Times New Roman" w:cs="Times New Roman"/>
          <w:sz w:val="24"/>
          <w:szCs w:val="24"/>
        </w:rPr>
        <w:t>10 million payment in compliance</w:t>
      </w:r>
      <w:r w:rsidRPr="000E45E0">
        <w:rPr>
          <w:rFonts w:ascii="Times New Roman" w:hAnsi="Times New Roman" w:cs="Times New Roman"/>
          <w:sz w:val="24"/>
          <w:szCs w:val="24"/>
        </w:rPr>
        <w:t xml:space="preserve"> with the Indigenisation and Economic </w:t>
      </w:r>
      <w:r w:rsidR="000A6592" w:rsidRPr="000E45E0">
        <w:rPr>
          <w:rFonts w:ascii="Times New Roman" w:hAnsi="Times New Roman" w:cs="Times New Roman"/>
          <w:sz w:val="24"/>
          <w:szCs w:val="24"/>
        </w:rPr>
        <w:t xml:space="preserve">Empowerment Act </w:t>
      </w:r>
      <w:r w:rsidRPr="000E45E0">
        <w:rPr>
          <w:rFonts w:ascii="Times New Roman" w:hAnsi="Times New Roman" w:cs="Times New Roman"/>
          <w:sz w:val="24"/>
          <w:szCs w:val="24"/>
        </w:rPr>
        <w:t xml:space="preserve">and </w:t>
      </w:r>
      <w:r w:rsidR="000A6592" w:rsidRPr="000E45E0">
        <w:rPr>
          <w:rFonts w:ascii="Times New Roman" w:hAnsi="Times New Roman" w:cs="Times New Roman"/>
          <w:sz w:val="24"/>
          <w:szCs w:val="24"/>
        </w:rPr>
        <w:t>the Indigenisation and Economic Empowerment Regulations.  T</w:t>
      </w:r>
      <w:r w:rsidRPr="000E45E0">
        <w:rPr>
          <w:rFonts w:ascii="Times New Roman" w:hAnsi="Times New Roman" w:cs="Times New Roman"/>
          <w:sz w:val="24"/>
          <w:szCs w:val="24"/>
        </w:rPr>
        <w:t xml:space="preserve">he appellant alleged that it </w:t>
      </w:r>
      <w:r w:rsidR="00A87943" w:rsidRPr="000E45E0">
        <w:rPr>
          <w:rFonts w:ascii="Times New Roman" w:hAnsi="Times New Roman" w:cs="Times New Roman"/>
          <w:sz w:val="24"/>
          <w:szCs w:val="24"/>
        </w:rPr>
        <w:t xml:space="preserve">had an indigenisation implementation plan </w:t>
      </w:r>
      <w:r w:rsidRPr="000E45E0">
        <w:rPr>
          <w:rFonts w:ascii="Times New Roman" w:hAnsi="Times New Roman" w:cs="Times New Roman"/>
          <w:sz w:val="24"/>
          <w:szCs w:val="24"/>
        </w:rPr>
        <w:t>approved by the</w:t>
      </w:r>
      <w:r w:rsidR="00A87943" w:rsidRPr="000E45E0">
        <w:rPr>
          <w:rFonts w:ascii="Times New Roman" w:hAnsi="Times New Roman" w:cs="Times New Roman"/>
          <w:sz w:val="24"/>
          <w:szCs w:val="24"/>
        </w:rPr>
        <w:t xml:space="preserve"> Minister of Youth Development, Indigenisation and Empowerment</w:t>
      </w:r>
      <w:r w:rsidRPr="000E45E0">
        <w:rPr>
          <w:rFonts w:ascii="Times New Roman" w:hAnsi="Times New Roman" w:cs="Times New Roman"/>
          <w:sz w:val="24"/>
          <w:szCs w:val="24"/>
        </w:rPr>
        <w:t xml:space="preserve"> in terms of which it was obliged to make a payment of US$ 10 million to the </w:t>
      </w:r>
      <w:r w:rsidR="00CE5350">
        <w:rPr>
          <w:rFonts w:ascii="Times New Roman" w:hAnsi="Times New Roman" w:cs="Times New Roman"/>
          <w:sz w:val="24"/>
          <w:szCs w:val="24"/>
        </w:rPr>
        <w:t>Trust</w:t>
      </w:r>
      <w:r w:rsidRPr="000E45E0">
        <w:rPr>
          <w:rFonts w:ascii="Times New Roman" w:hAnsi="Times New Roman" w:cs="Times New Roman"/>
          <w:sz w:val="24"/>
          <w:szCs w:val="24"/>
        </w:rPr>
        <w:t>. Consequently, the appellant contended that the payment was of a rev</w:t>
      </w:r>
      <w:r w:rsidR="00A87943" w:rsidRPr="000E45E0">
        <w:rPr>
          <w:rFonts w:ascii="Times New Roman" w:hAnsi="Times New Roman" w:cs="Times New Roman"/>
          <w:sz w:val="24"/>
          <w:szCs w:val="24"/>
        </w:rPr>
        <w:t>enue nature</w:t>
      </w:r>
      <w:r w:rsidR="00AA2F8A" w:rsidRPr="000E45E0">
        <w:rPr>
          <w:rFonts w:ascii="Times New Roman" w:hAnsi="Times New Roman" w:cs="Times New Roman"/>
          <w:sz w:val="24"/>
          <w:szCs w:val="24"/>
        </w:rPr>
        <w:t>, as it was incurred for the purpose of trade or in the production of income</w:t>
      </w:r>
      <w:r w:rsidR="00A87943" w:rsidRPr="000E45E0">
        <w:rPr>
          <w:rFonts w:ascii="Times New Roman" w:hAnsi="Times New Roman" w:cs="Times New Roman"/>
          <w:sz w:val="24"/>
          <w:szCs w:val="24"/>
        </w:rPr>
        <w:t>.</w:t>
      </w:r>
    </w:p>
    <w:p w:rsidR="00AF501A" w:rsidRPr="000E45E0" w:rsidRDefault="00AF501A" w:rsidP="00AF501A">
      <w:pPr>
        <w:pStyle w:val="NoSpacing"/>
        <w:ind w:left="567"/>
        <w:jc w:val="both"/>
        <w:rPr>
          <w:rFonts w:ascii="Times New Roman" w:hAnsi="Times New Roman" w:cs="Times New Roman"/>
          <w:sz w:val="24"/>
          <w:szCs w:val="24"/>
          <w:lang w:val="en-US"/>
        </w:rPr>
      </w:pPr>
    </w:p>
    <w:p w:rsidR="00951AC7" w:rsidRPr="000E45E0" w:rsidRDefault="007D2AEB" w:rsidP="005C089C">
      <w:pPr>
        <w:pStyle w:val="NoSpacing"/>
        <w:numPr>
          <w:ilvl w:val="0"/>
          <w:numId w:val="10"/>
        </w:numPr>
        <w:spacing w:before="24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On 13 April 2016,</w:t>
      </w:r>
      <w:r w:rsidR="00A87943" w:rsidRPr="000E45E0">
        <w:rPr>
          <w:rFonts w:ascii="Times New Roman" w:hAnsi="Times New Roman" w:cs="Times New Roman"/>
          <w:sz w:val="24"/>
          <w:szCs w:val="24"/>
        </w:rPr>
        <w:t xml:space="preserve"> the respondent disallowed the </w:t>
      </w:r>
      <w:r w:rsidRPr="000E45E0">
        <w:rPr>
          <w:rFonts w:ascii="Times New Roman" w:hAnsi="Times New Roman" w:cs="Times New Roman"/>
          <w:sz w:val="24"/>
          <w:szCs w:val="24"/>
        </w:rPr>
        <w:t>objection</w:t>
      </w:r>
      <w:r w:rsidR="00A87943" w:rsidRPr="000E45E0">
        <w:rPr>
          <w:rFonts w:ascii="Times New Roman" w:hAnsi="Times New Roman" w:cs="Times New Roman"/>
          <w:sz w:val="24"/>
          <w:szCs w:val="24"/>
        </w:rPr>
        <w:t xml:space="preserve"> and reasoned</w:t>
      </w:r>
      <w:r w:rsidRPr="000E45E0">
        <w:rPr>
          <w:rFonts w:ascii="Times New Roman" w:hAnsi="Times New Roman" w:cs="Times New Roman"/>
          <w:sz w:val="24"/>
          <w:szCs w:val="24"/>
        </w:rPr>
        <w:t xml:space="preserve"> that the </w:t>
      </w:r>
      <w:r w:rsidR="00A87943" w:rsidRPr="000E45E0">
        <w:rPr>
          <w:rFonts w:ascii="Times New Roman" w:hAnsi="Times New Roman" w:cs="Times New Roman"/>
          <w:sz w:val="24"/>
          <w:szCs w:val="24"/>
        </w:rPr>
        <w:t xml:space="preserve">US$10 million </w:t>
      </w:r>
      <w:r w:rsidRPr="000E45E0">
        <w:rPr>
          <w:rFonts w:ascii="Times New Roman" w:hAnsi="Times New Roman" w:cs="Times New Roman"/>
          <w:sz w:val="24"/>
          <w:szCs w:val="24"/>
        </w:rPr>
        <w:t>payment was not made wholly and exclusively for the purposes of the special mining lease operations but largely for obtaining approval of the indigenisation implementation plan. It also determined that the expenditure of th</w:t>
      </w:r>
      <w:r w:rsidR="00A87943" w:rsidRPr="000E45E0">
        <w:rPr>
          <w:rFonts w:ascii="Times New Roman" w:hAnsi="Times New Roman" w:cs="Times New Roman"/>
          <w:sz w:val="24"/>
          <w:szCs w:val="24"/>
        </w:rPr>
        <w:t>e US$10</w:t>
      </w:r>
      <w:r w:rsidRPr="000E45E0">
        <w:rPr>
          <w:rFonts w:ascii="Times New Roman" w:hAnsi="Times New Roman" w:cs="Times New Roman"/>
          <w:sz w:val="24"/>
          <w:szCs w:val="24"/>
        </w:rPr>
        <w:t xml:space="preserve"> million was of a capital nature.</w:t>
      </w:r>
    </w:p>
    <w:p w:rsidR="0031669B" w:rsidRPr="000E45E0" w:rsidRDefault="007D2AEB" w:rsidP="00951AC7">
      <w:pPr>
        <w:pStyle w:val="NoSpacing"/>
        <w:jc w:val="both"/>
        <w:rPr>
          <w:rFonts w:ascii="Times New Roman" w:hAnsi="Times New Roman" w:cs="Times New Roman"/>
          <w:sz w:val="24"/>
          <w:szCs w:val="24"/>
        </w:rPr>
      </w:pPr>
      <w:r w:rsidRPr="000E45E0">
        <w:rPr>
          <w:rFonts w:ascii="Times New Roman" w:hAnsi="Times New Roman" w:cs="Times New Roman"/>
          <w:sz w:val="24"/>
          <w:szCs w:val="24"/>
        </w:rPr>
        <w:t xml:space="preserve"> </w:t>
      </w:r>
    </w:p>
    <w:p w:rsidR="0031669B" w:rsidRPr="000E45E0" w:rsidRDefault="00901343" w:rsidP="005C089C">
      <w:pPr>
        <w:pStyle w:val="NoSpacing"/>
        <w:numPr>
          <w:ilvl w:val="0"/>
          <w:numId w:val="10"/>
        </w:numPr>
        <w:spacing w:before="24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lastRenderedPageBreak/>
        <w:t>Aggrieved by the decision of</w:t>
      </w:r>
      <w:r w:rsidR="007D2AEB" w:rsidRPr="000E45E0">
        <w:rPr>
          <w:rFonts w:ascii="Times New Roman" w:hAnsi="Times New Roman" w:cs="Times New Roman"/>
          <w:sz w:val="24"/>
          <w:szCs w:val="24"/>
        </w:rPr>
        <w:t xml:space="preserve"> the respondent, the appellant lodge</w:t>
      </w:r>
      <w:r w:rsidRPr="000E45E0">
        <w:rPr>
          <w:rFonts w:ascii="Times New Roman" w:hAnsi="Times New Roman" w:cs="Times New Roman"/>
          <w:sz w:val="24"/>
          <w:szCs w:val="24"/>
        </w:rPr>
        <w:t xml:space="preserve">d an appeal with the court </w:t>
      </w:r>
      <w:r w:rsidRPr="000E45E0">
        <w:rPr>
          <w:rFonts w:ascii="Times New Roman" w:hAnsi="Times New Roman" w:cs="Times New Roman"/>
          <w:i/>
          <w:sz w:val="24"/>
          <w:szCs w:val="24"/>
        </w:rPr>
        <w:t>a quo</w:t>
      </w:r>
      <w:r w:rsidR="007D2AEB" w:rsidRPr="000E45E0">
        <w:rPr>
          <w:rFonts w:ascii="Times New Roman" w:hAnsi="Times New Roman" w:cs="Times New Roman"/>
          <w:sz w:val="24"/>
          <w:szCs w:val="24"/>
        </w:rPr>
        <w:t xml:space="preserve"> on 11 July 2016.  The</w:t>
      </w:r>
      <w:r w:rsidRPr="000E45E0">
        <w:rPr>
          <w:rFonts w:ascii="Times New Roman" w:hAnsi="Times New Roman" w:cs="Times New Roman"/>
          <w:sz w:val="24"/>
          <w:szCs w:val="24"/>
        </w:rPr>
        <w:t xml:space="preserve"> parties filed a statement</w:t>
      </w:r>
      <w:r w:rsidR="007E7FC4" w:rsidRPr="000E45E0">
        <w:rPr>
          <w:rFonts w:ascii="Times New Roman" w:hAnsi="Times New Roman" w:cs="Times New Roman"/>
          <w:sz w:val="24"/>
          <w:szCs w:val="24"/>
        </w:rPr>
        <w:t xml:space="preserve"> of agreed facts on 30 November </w:t>
      </w:r>
      <w:r w:rsidRPr="000E45E0">
        <w:rPr>
          <w:rFonts w:ascii="Times New Roman" w:hAnsi="Times New Roman" w:cs="Times New Roman"/>
          <w:sz w:val="24"/>
          <w:szCs w:val="24"/>
        </w:rPr>
        <w:t xml:space="preserve">2017. The parties were in agreement that the appellant paid the sum of US$10 million to the Trust. The parties were also agreed that the appellant contended that the payment was made in part fulfilment of its legal obligation to indigenise in terms of the Indigenisation and </w:t>
      </w:r>
      <w:r w:rsidR="0037046A" w:rsidRPr="000E45E0">
        <w:rPr>
          <w:rFonts w:ascii="Times New Roman" w:hAnsi="Times New Roman" w:cs="Times New Roman"/>
          <w:sz w:val="24"/>
          <w:szCs w:val="24"/>
        </w:rPr>
        <w:t xml:space="preserve">Economic </w:t>
      </w:r>
      <w:r w:rsidRPr="000E45E0">
        <w:rPr>
          <w:rFonts w:ascii="Times New Roman" w:hAnsi="Times New Roman" w:cs="Times New Roman"/>
          <w:sz w:val="24"/>
          <w:szCs w:val="24"/>
        </w:rPr>
        <w:t xml:space="preserve">Empowerment Act and as such the payment was a deduction against its taxable income in terms of s 15 of the Income Tax Act. </w:t>
      </w:r>
      <w:r w:rsidR="00AA2F8A" w:rsidRPr="000E45E0">
        <w:rPr>
          <w:rFonts w:ascii="Times New Roman" w:hAnsi="Times New Roman" w:cs="Times New Roman"/>
          <w:sz w:val="24"/>
          <w:szCs w:val="24"/>
        </w:rPr>
        <w:t xml:space="preserve">It was agreed that </w:t>
      </w:r>
      <w:r w:rsidRPr="000E45E0">
        <w:rPr>
          <w:rFonts w:ascii="Times New Roman" w:hAnsi="Times New Roman" w:cs="Times New Roman"/>
          <w:sz w:val="24"/>
          <w:szCs w:val="24"/>
        </w:rPr>
        <w:t xml:space="preserve">the respondent </w:t>
      </w:r>
      <w:r w:rsidR="00AA2F8A" w:rsidRPr="000E45E0">
        <w:rPr>
          <w:rFonts w:ascii="Times New Roman" w:hAnsi="Times New Roman" w:cs="Times New Roman"/>
          <w:sz w:val="24"/>
          <w:szCs w:val="24"/>
        </w:rPr>
        <w:t xml:space="preserve">on the other hand, </w:t>
      </w:r>
      <w:r w:rsidRPr="000E45E0">
        <w:rPr>
          <w:rFonts w:ascii="Times New Roman" w:hAnsi="Times New Roman" w:cs="Times New Roman"/>
          <w:sz w:val="24"/>
          <w:szCs w:val="24"/>
        </w:rPr>
        <w:t xml:space="preserve">contended that the appellant did not have any legal obligation to pay </w:t>
      </w:r>
      <w:r w:rsidR="00AA2F8A" w:rsidRPr="000E45E0">
        <w:rPr>
          <w:rFonts w:ascii="Times New Roman" w:hAnsi="Times New Roman" w:cs="Times New Roman"/>
          <w:sz w:val="24"/>
          <w:szCs w:val="24"/>
        </w:rPr>
        <w:t xml:space="preserve">the money to </w:t>
      </w:r>
      <w:r w:rsidRPr="000E45E0">
        <w:rPr>
          <w:rFonts w:ascii="Times New Roman" w:hAnsi="Times New Roman" w:cs="Times New Roman"/>
          <w:sz w:val="24"/>
          <w:szCs w:val="24"/>
        </w:rPr>
        <w:t xml:space="preserve">the trust and as such the payment was of a capital and not revenue nature. </w:t>
      </w:r>
    </w:p>
    <w:p w:rsidR="002F115B" w:rsidRPr="000E45E0" w:rsidRDefault="002F115B" w:rsidP="002F115B">
      <w:pPr>
        <w:pStyle w:val="NoSpacing"/>
        <w:ind w:left="567"/>
        <w:jc w:val="both"/>
        <w:rPr>
          <w:rFonts w:ascii="Times New Roman" w:hAnsi="Times New Roman" w:cs="Times New Roman"/>
          <w:sz w:val="24"/>
          <w:szCs w:val="24"/>
        </w:rPr>
      </w:pPr>
    </w:p>
    <w:p w:rsidR="0037046A" w:rsidRPr="000E45E0" w:rsidRDefault="0037046A" w:rsidP="005C089C">
      <w:pPr>
        <w:pStyle w:val="NoSpacing"/>
        <w:numPr>
          <w:ilvl w:val="0"/>
          <w:numId w:val="10"/>
        </w:numPr>
        <w:spacing w:before="24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On 20 March 2017 a Pre-Appeal Meeting was held and a pre-appeal minute was agreed between the parties wherein the issue for determination was stated as follows:</w:t>
      </w:r>
    </w:p>
    <w:p w:rsidR="0037046A" w:rsidRPr="000E45E0" w:rsidRDefault="0037046A" w:rsidP="002F115B">
      <w:pPr>
        <w:pStyle w:val="NoSpacing"/>
        <w:ind w:left="993" w:hanging="426"/>
        <w:jc w:val="both"/>
        <w:rPr>
          <w:rFonts w:ascii="Times New Roman" w:hAnsi="Times New Roman" w:cs="Times New Roman"/>
          <w:sz w:val="24"/>
          <w:szCs w:val="24"/>
        </w:rPr>
      </w:pPr>
      <w:r w:rsidRPr="000E45E0">
        <w:rPr>
          <w:rFonts w:ascii="Times New Roman" w:hAnsi="Times New Roman" w:cs="Times New Roman"/>
          <w:sz w:val="24"/>
          <w:szCs w:val="24"/>
        </w:rPr>
        <w:t>“a. Whether the expenditure (payment of US$10 million to the Tongogara Rural District Community Share Ownership Scheme made in 2011) claimed as a deduction is allowable as such.”</w:t>
      </w:r>
    </w:p>
    <w:p w:rsidR="002F115B" w:rsidRPr="000E45E0" w:rsidRDefault="002F115B" w:rsidP="002F115B">
      <w:pPr>
        <w:pStyle w:val="NoSpacing"/>
        <w:ind w:left="567"/>
        <w:jc w:val="both"/>
        <w:rPr>
          <w:rFonts w:ascii="Times New Roman" w:hAnsi="Times New Roman" w:cs="Times New Roman"/>
          <w:sz w:val="24"/>
          <w:szCs w:val="24"/>
        </w:rPr>
      </w:pPr>
    </w:p>
    <w:p w:rsidR="0031669B" w:rsidRPr="000E45E0" w:rsidRDefault="007D2AEB" w:rsidP="005C089C">
      <w:pPr>
        <w:pStyle w:val="NoSpacing"/>
        <w:spacing w:before="24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xml:space="preserve">On 8 January 2020, the court </w:t>
      </w:r>
      <w:r w:rsidRPr="000E45E0">
        <w:rPr>
          <w:rFonts w:ascii="Times New Roman" w:hAnsi="Times New Roman" w:cs="Times New Roman"/>
          <w:i/>
          <w:sz w:val="24"/>
          <w:szCs w:val="24"/>
        </w:rPr>
        <w:t>a quo</w:t>
      </w:r>
      <w:r w:rsidRPr="000E45E0">
        <w:rPr>
          <w:rFonts w:ascii="Times New Roman" w:hAnsi="Times New Roman" w:cs="Times New Roman"/>
          <w:sz w:val="24"/>
          <w:szCs w:val="24"/>
        </w:rPr>
        <w:t xml:space="preserve"> </w:t>
      </w:r>
      <w:r w:rsidR="00FB2EF9" w:rsidRPr="000E45E0">
        <w:rPr>
          <w:rFonts w:ascii="Times New Roman" w:hAnsi="Times New Roman" w:cs="Times New Roman"/>
          <w:sz w:val="24"/>
          <w:szCs w:val="24"/>
        </w:rPr>
        <w:t>in determining the appeal found t</w:t>
      </w:r>
      <w:r w:rsidRPr="000E45E0">
        <w:rPr>
          <w:rFonts w:ascii="Times New Roman" w:hAnsi="Times New Roman" w:cs="Times New Roman"/>
          <w:sz w:val="24"/>
          <w:szCs w:val="24"/>
        </w:rPr>
        <w:t xml:space="preserve">hat the donation </w:t>
      </w:r>
      <w:r w:rsidR="00FB2EF9" w:rsidRPr="000E45E0">
        <w:rPr>
          <w:rFonts w:ascii="Times New Roman" w:hAnsi="Times New Roman" w:cs="Times New Roman"/>
          <w:sz w:val="24"/>
          <w:szCs w:val="24"/>
        </w:rPr>
        <w:t xml:space="preserve">of US$ 10 </w:t>
      </w:r>
      <w:r w:rsidR="00356B51" w:rsidRPr="000E45E0">
        <w:rPr>
          <w:rFonts w:ascii="Times New Roman" w:hAnsi="Times New Roman" w:cs="Times New Roman"/>
          <w:sz w:val="24"/>
          <w:szCs w:val="24"/>
        </w:rPr>
        <w:t xml:space="preserve">million </w:t>
      </w:r>
      <w:r w:rsidRPr="000E45E0">
        <w:rPr>
          <w:rFonts w:ascii="Times New Roman" w:hAnsi="Times New Roman" w:cs="Times New Roman"/>
          <w:sz w:val="24"/>
          <w:szCs w:val="24"/>
        </w:rPr>
        <w:t>was not designed to establish, improve, or add to the income earning capacity nor did it generate any income for the appellant hence it was not of a</w:t>
      </w:r>
      <w:r w:rsidR="00A62A44" w:rsidRPr="000E45E0">
        <w:rPr>
          <w:rFonts w:ascii="Times New Roman" w:hAnsi="Times New Roman" w:cs="Times New Roman"/>
          <w:sz w:val="24"/>
          <w:szCs w:val="24"/>
        </w:rPr>
        <w:t xml:space="preserve"> revenue nature but capital.  The court</w:t>
      </w:r>
      <w:r w:rsidRPr="000E45E0">
        <w:rPr>
          <w:rFonts w:ascii="Times New Roman" w:hAnsi="Times New Roman" w:cs="Times New Roman"/>
          <w:sz w:val="24"/>
          <w:szCs w:val="24"/>
        </w:rPr>
        <w:t xml:space="preserve"> </w:t>
      </w:r>
      <w:r w:rsidR="00EF4CCA" w:rsidRPr="000E45E0">
        <w:rPr>
          <w:rFonts w:ascii="Times New Roman" w:hAnsi="Times New Roman" w:cs="Times New Roman"/>
          <w:i/>
          <w:sz w:val="24"/>
          <w:szCs w:val="24"/>
        </w:rPr>
        <w:t xml:space="preserve">a </w:t>
      </w:r>
      <w:r w:rsidR="00EF4CCA" w:rsidRPr="000E45E0">
        <w:rPr>
          <w:rFonts w:ascii="Times New Roman" w:hAnsi="Times New Roman" w:cs="Times New Roman"/>
          <w:sz w:val="24"/>
          <w:szCs w:val="24"/>
        </w:rPr>
        <w:t xml:space="preserve">quo </w:t>
      </w:r>
      <w:r w:rsidRPr="000E45E0">
        <w:rPr>
          <w:rFonts w:ascii="Times New Roman" w:hAnsi="Times New Roman" w:cs="Times New Roman"/>
          <w:sz w:val="24"/>
          <w:szCs w:val="24"/>
        </w:rPr>
        <w:t xml:space="preserve">agreed with the respondent that the disbursed US$10 million was designed to preserve the appellant’s income-earning structure hence it was </w:t>
      </w:r>
      <w:r w:rsidR="0031669B" w:rsidRPr="000E45E0">
        <w:rPr>
          <w:rFonts w:ascii="Times New Roman" w:hAnsi="Times New Roman" w:cs="Times New Roman"/>
          <w:sz w:val="24"/>
          <w:szCs w:val="24"/>
        </w:rPr>
        <w:t>expenditure</w:t>
      </w:r>
      <w:r w:rsidRPr="000E45E0">
        <w:rPr>
          <w:rFonts w:ascii="Times New Roman" w:hAnsi="Times New Roman" w:cs="Times New Roman"/>
          <w:sz w:val="24"/>
          <w:szCs w:val="24"/>
        </w:rPr>
        <w:t xml:space="preserve"> of a capital nature and not of a revenue nature. </w:t>
      </w:r>
    </w:p>
    <w:p w:rsidR="002F115B" w:rsidRPr="000E45E0" w:rsidRDefault="002F115B" w:rsidP="002F115B">
      <w:pPr>
        <w:pStyle w:val="NoSpacing"/>
        <w:ind w:left="567"/>
        <w:jc w:val="both"/>
        <w:rPr>
          <w:rFonts w:ascii="Times New Roman" w:hAnsi="Times New Roman" w:cs="Times New Roman"/>
          <w:sz w:val="24"/>
          <w:szCs w:val="24"/>
        </w:rPr>
      </w:pPr>
    </w:p>
    <w:p w:rsidR="007D2AEB" w:rsidRPr="000E45E0" w:rsidRDefault="007D2AEB" w:rsidP="005C089C">
      <w:pPr>
        <w:pStyle w:val="NoSpacing"/>
        <w:numPr>
          <w:ilvl w:val="0"/>
          <w:numId w:val="10"/>
        </w:numPr>
        <w:spacing w:before="24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 xml:space="preserve"> </w:t>
      </w:r>
      <w:r w:rsidR="00A62A44" w:rsidRPr="000E45E0">
        <w:rPr>
          <w:rFonts w:ascii="Times New Roman" w:hAnsi="Times New Roman" w:cs="Times New Roman"/>
          <w:sz w:val="24"/>
          <w:szCs w:val="24"/>
        </w:rPr>
        <w:t>The court</w:t>
      </w:r>
      <w:r w:rsidR="00EF4CCA" w:rsidRPr="000E45E0">
        <w:rPr>
          <w:rFonts w:ascii="Times New Roman" w:hAnsi="Times New Roman" w:cs="Times New Roman"/>
          <w:sz w:val="24"/>
          <w:szCs w:val="24"/>
        </w:rPr>
        <w:t xml:space="preserve"> </w:t>
      </w:r>
      <w:r w:rsidR="00EF4CCA" w:rsidRPr="000E45E0">
        <w:rPr>
          <w:rFonts w:ascii="Times New Roman" w:hAnsi="Times New Roman" w:cs="Times New Roman"/>
          <w:i/>
          <w:sz w:val="24"/>
          <w:szCs w:val="24"/>
        </w:rPr>
        <w:t>a quo</w:t>
      </w:r>
      <w:r w:rsidRPr="000E45E0">
        <w:rPr>
          <w:rFonts w:ascii="Times New Roman" w:hAnsi="Times New Roman" w:cs="Times New Roman"/>
          <w:sz w:val="24"/>
          <w:szCs w:val="24"/>
        </w:rPr>
        <w:t xml:space="preserve"> also dismissed the appellant’s contention that the US$ 10 million was paid in compliance with the indigenisation implementation laws of Zimbabwe</w:t>
      </w:r>
      <w:r w:rsidR="00356B51" w:rsidRPr="000E45E0">
        <w:rPr>
          <w:rFonts w:ascii="Times New Roman" w:hAnsi="Times New Roman" w:cs="Times New Roman"/>
          <w:sz w:val="24"/>
          <w:szCs w:val="24"/>
        </w:rPr>
        <w:t xml:space="preserve"> and on the provisions of the indigenisation implementation plan. The court </w:t>
      </w:r>
      <w:r w:rsidR="00EF4CCA" w:rsidRPr="000E45E0">
        <w:rPr>
          <w:rFonts w:ascii="Times New Roman" w:hAnsi="Times New Roman" w:cs="Times New Roman"/>
          <w:i/>
          <w:sz w:val="24"/>
          <w:szCs w:val="24"/>
        </w:rPr>
        <w:t>a quo</w:t>
      </w:r>
      <w:r w:rsidR="00EF4CCA" w:rsidRPr="000E45E0">
        <w:rPr>
          <w:rFonts w:ascii="Times New Roman" w:hAnsi="Times New Roman" w:cs="Times New Roman"/>
          <w:sz w:val="24"/>
          <w:szCs w:val="24"/>
        </w:rPr>
        <w:t xml:space="preserve"> </w:t>
      </w:r>
      <w:r w:rsidR="00356B51" w:rsidRPr="000E45E0">
        <w:rPr>
          <w:rFonts w:ascii="Times New Roman" w:hAnsi="Times New Roman" w:cs="Times New Roman"/>
          <w:sz w:val="24"/>
          <w:szCs w:val="24"/>
        </w:rPr>
        <w:t>found</w:t>
      </w:r>
      <w:r w:rsidRPr="000E45E0">
        <w:rPr>
          <w:rFonts w:ascii="Times New Roman" w:hAnsi="Times New Roman" w:cs="Times New Roman"/>
          <w:sz w:val="24"/>
          <w:szCs w:val="24"/>
        </w:rPr>
        <w:t xml:space="preserve"> that the </w:t>
      </w:r>
      <w:r w:rsidRPr="000E45E0">
        <w:rPr>
          <w:rFonts w:ascii="Times New Roman" w:hAnsi="Times New Roman" w:cs="Times New Roman"/>
          <w:sz w:val="24"/>
          <w:szCs w:val="24"/>
        </w:rPr>
        <w:lastRenderedPageBreak/>
        <w:t>disbursement was a donation which had been made by the appellant on behalf of its hol</w:t>
      </w:r>
      <w:r w:rsidR="00356B51" w:rsidRPr="000E45E0">
        <w:rPr>
          <w:rFonts w:ascii="Times New Roman" w:hAnsi="Times New Roman" w:cs="Times New Roman"/>
          <w:sz w:val="24"/>
          <w:szCs w:val="24"/>
        </w:rPr>
        <w:t>ding company, Amhold</w:t>
      </w:r>
      <w:r w:rsidR="0031669B" w:rsidRPr="000E45E0">
        <w:rPr>
          <w:rFonts w:ascii="Times New Roman" w:hAnsi="Times New Roman" w:cs="Times New Roman"/>
          <w:sz w:val="24"/>
          <w:szCs w:val="24"/>
        </w:rPr>
        <w:t>,</w:t>
      </w:r>
      <w:r w:rsidR="005A0564" w:rsidRPr="000E45E0">
        <w:rPr>
          <w:rFonts w:ascii="Times New Roman" w:hAnsi="Times New Roman" w:cs="Times New Roman"/>
          <w:sz w:val="24"/>
          <w:szCs w:val="24"/>
        </w:rPr>
        <w:t xml:space="preserve"> which was</w:t>
      </w:r>
      <w:r w:rsidRPr="000E45E0">
        <w:rPr>
          <w:rFonts w:ascii="Times New Roman" w:hAnsi="Times New Roman" w:cs="Times New Roman"/>
          <w:sz w:val="24"/>
          <w:szCs w:val="24"/>
        </w:rPr>
        <w:t xml:space="preserve"> a separate legal entity </w:t>
      </w:r>
      <w:r w:rsidR="00AA2F8A" w:rsidRPr="000E45E0">
        <w:rPr>
          <w:rFonts w:ascii="Times New Roman" w:hAnsi="Times New Roman" w:cs="Times New Roman"/>
          <w:sz w:val="24"/>
          <w:szCs w:val="24"/>
        </w:rPr>
        <w:t>and as such</w:t>
      </w:r>
      <w:r w:rsidRPr="000E45E0">
        <w:rPr>
          <w:rFonts w:ascii="Times New Roman" w:hAnsi="Times New Roman" w:cs="Times New Roman"/>
          <w:sz w:val="24"/>
          <w:szCs w:val="24"/>
        </w:rPr>
        <w:t xml:space="preserve"> the appellant could not claim a deduction of the same. </w:t>
      </w:r>
      <w:r w:rsidR="00356B51" w:rsidRPr="000E45E0">
        <w:rPr>
          <w:rFonts w:ascii="Times New Roman" w:hAnsi="Times New Roman" w:cs="Times New Roman"/>
          <w:sz w:val="24"/>
          <w:szCs w:val="24"/>
        </w:rPr>
        <w:t>The court further found that</w:t>
      </w:r>
      <w:r w:rsidR="00057F3A" w:rsidRPr="000E45E0">
        <w:rPr>
          <w:rFonts w:ascii="Times New Roman" w:hAnsi="Times New Roman" w:cs="Times New Roman"/>
          <w:sz w:val="24"/>
          <w:szCs w:val="24"/>
        </w:rPr>
        <w:t xml:space="preserve"> the provisions of the Indigenisation Act and its Regulations did not require the appellant to make any donation in order to be indigenous compliant</w:t>
      </w:r>
      <w:r w:rsidR="00AA2F8A" w:rsidRPr="000E45E0">
        <w:rPr>
          <w:rFonts w:ascii="Times New Roman" w:hAnsi="Times New Roman" w:cs="Times New Roman"/>
          <w:sz w:val="24"/>
          <w:szCs w:val="24"/>
        </w:rPr>
        <w:t xml:space="preserve"> as it was a Zimbabwean company</w:t>
      </w:r>
      <w:r w:rsidRPr="000E45E0">
        <w:rPr>
          <w:rFonts w:ascii="Times New Roman" w:hAnsi="Times New Roman" w:cs="Times New Roman"/>
          <w:sz w:val="24"/>
          <w:szCs w:val="24"/>
        </w:rPr>
        <w:t xml:space="preserve">. </w:t>
      </w:r>
      <w:r w:rsidR="00057F3A" w:rsidRPr="000E45E0">
        <w:rPr>
          <w:rFonts w:ascii="Times New Roman" w:hAnsi="Times New Roman" w:cs="Times New Roman"/>
          <w:sz w:val="24"/>
          <w:szCs w:val="24"/>
        </w:rPr>
        <w:t>In the result the court made the following order:</w:t>
      </w:r>
    </w:p>
    <w:p w:rsidR="00057F3A" w:rsidRPr="000E45E0" w:rsidRDefault="00057F3A" w:rsidP="005C089C">
      <w:pPr>
        <w:pStyle w:val="NoSpacing"/>
        <w:ind w:left="567"/>
        <w:jc w:val="both"/>
        <w:rPr>
          <w:rFonts w:ascii="Times New Roman" w:hAnsi="Times New Roman" w:cs="Times New Roman"/>
          <w:sz w:val="24"/>
          <w:szCs w:val="24"/>
        </w:rPr>
      </w:pPr>
      <w:r w:rsidRPr="000E45E0">
        <w:rPr>
          <w:rFonts w:ascii="Times New Roman" w:hAnsi="Times New Roman" w:cs="Times New Roman"/>
          <w:sz w:val="24"/>
          <w:szCs w:val="24"/>
        </w:rPr>
        <w:t>“1. The appeal be and is hereby is (</w:t>
      </w:r>
      <w:r w:rsidRPr="000E45E0">
        <w:rPr>
          <w:rFonts w:ascii="Times New Roman" w:hAnsi="Times New Roman" w:cs="Times New Roman"/>
          <w:i/>
          <w:sz w:val="24"/>
          <w:szCs w:val="24"/>
        </w:rPr>
        <w:t>sic</w:t>
      </w:r>
      <w:r w:rsidRPr="000E45E0">
        <w:rPr>
          <w:rFonts w:ascii="Times New Roman" w:hAnsi="Times New Roman" w:cs="Times New Roman"/>
          <w:sz w:val="24"/>
          <w:szCs w:val="24"/>
        </w:rPr>
        <w:t>) dismissed in its entirety.</w:t>
      </w:r>
    </w:p>
    <w:p w:rsidR="00057F3A" w:rsidRPr="000E45E0" w:rsidRDefault="00057F3A" w:rsidP="005C089C">
      <w:pPr>
        <w:pStyle w:val="NoSpacing"/>
        <w:numPr>
          <w:ilvl w:val="0"/>
          <w:numId w:val="7"/>
        </w:numPr>
        <w:spacing w:before="240"/>
        <w:ind w:left="1418" w:hanging="284"/>
        <w:jc w:val="both"/>
        <w:rPr>
          <w:rFonts w:ascii="Times New Roman" w:hAnsi="Times New Roman" w:cs="Times New Roman"/>
          <w:sz w:val="24"/>
          <w:szCs w:val="24"/>
        </w:rPr>
      </w:pPr>
      <w:r w:rsidRPr="000E45E0">
        <w:rPr>
          <w:rFonts w:ascii="Times New Roman" w:hAnsi="Times New Roman" w:cs="Times New Roman"/>
          <w:sz w:val="24"/>
          <w:szCs w:val="24"/>
        </w:rPr>
        <w:t>The amended assessment issued by the Commissioner on 2 September 2015 be and is hereby confirmed.</w:t>
      </w:r>
    </w:p>
    <w:p w:rsidR="00057F3A" w:rsidRPr="000E45E0" w:rsidRDefault="00057F3A" w:rsidP="005C089C">
      <w:pPr>
        <w:pStyle w:val="NoSpacing"/>
        <w:numPr>
          <w:ilvl w:val="0"/>
          <w:numId w:val="7"/>
        </w:numPr>
        <w:spacing w:before="240" w:line="480" w:lineRule="auto"/>
        <w:ind w:left="1134" w:firstLine="0"/>
        <w:jc w:val="both"/>
        <w:rPr>
          <w:rFonts w:ascii="Times New Roman" w:hAnsi="Times New Roman" w:cs="Times New Roman"/>
          <w:sz w:val="24"/>
          <w:szCs w:val="24"/>
        </w:rPr>
      </w:pPr>
      <w:r w:rsidRPr="000E45E0">
        <w:rPr>
          <w:rFonts w:ascii="Times New Roman" w:hAnsi="Times New Roman" w:cs="Times New Roman"/>
          <w:sz w:val="24"/>
          <w:szCs w:val="24"/>
        </w:rPr>
        <w:t>Each party shall bear its own costs.”</w:t>
      </w:r>
    </w:p>
    <w:p w:rsidR="00951AC7" w:rsidRPr="000E45E0" w:rsidRDefault="00951AC7" w:rsidP="00951AC7">
      <w:pPr>
        <w:pStyle w:val="NoSpacing"/>
        <w:ind w:left="1134"/>
        <w:jc w:val="both"/>
        <w:rPr>
          <w:rFonts w:ascii="Times New Roman" w:hAnsi="Times New Roman" w:cs="Times New Roman"/>
          <w:sz w:val="24"/>
          <w:szCs w:val="24"/>
        </w:rPr>
      </w:pPr>
    </w:p>
    <w:p w:rsidR="007D2AEB" w:rsidRPr="000E45E0" w:rsidRDefault="007D2AEB" w:rsidP="005C089C">
      <w:pPr>
        <w:pStyle w:val="NoSpacing"/>
        <w:numPr>
          <w:ilvl w:val="0"/>
          <w:numId w:val="10"/>
        </w:numPr>
        <w:spacing w:before="24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lang w:val="en-US"/>
        </w:rPr>
        <w:t xml:space="preserve">Dissatisfied by the decision of the court </w:t>
      </w:r>
      <w:r w:rsidRPr="000E45E0">
        <w:rPr>
          <w:rFonts w:ascii="Times New Roman" w:hAnsi="Times New Roman" w:cs="Times New Roman"/>
          <w:i/>
          <w:sz w:val="24"/>
          <w:szCs w:val="24"/>
          <w:lang w:val="en-US"/>
        </w:rPr>
        <w:t>a quo</w:t>
      </w:r>
      <w:r w:rsidRPr="000E45E0">
        <w:rPr>
          <w:rFonts w:ascii="Times New Roman" w:hAnsi="Times New Roman" w:cs="Times New Roman"/>
          <w:sz w:val="24"/>
          <w:szCs w:val="24"/>
          <w:lang w:val="en-US"/>
        </w:rPr>
        <w:t xml:space="preserve"> the appellant noted the present appeal on the following grounds of appeal:</w:t>
      </w:r>
    </w:p>
    <w:p w:rsidR="007D2AEB" w:rsidRPr="000E45E0" w:rsidRDefault="00AA2F8A" w:rsidP="00AA2F8A">
      <w:pPr>
        <w:pStyle w:val="NoSpacing"/>
        <w:ind w:left="1134" w:hanging="567"/>
        <w:jc w:val="both"/>
        <w:rPr>
          <w:rFonts w:ascii="Times New Roman" w:hAnsi="Times New Roman" w:cs="Times New Roman"/>
          <w:sz w:val="24"/>
          <w:szCs w:val="24"/>
        </w:rPr>
      </w:pPr>
      <w:r w:rsidRPr="000E45E0">
        <w:rPr>
          <w:rFonts w:ascii="Times New Roman" w:hAnsi="Times New Roman" w:cs="Times New Roman"/>
          <w:sz w:val="24"/>
          <w:szCs w:val="24"/>
        </w:rPr>
        <w:t>“</w:t>
      </w:r>
      <w:r w:rsidR="00EF4CCA" w:rsidRPr="000E45E0">
        <w:rPr>
          <w:rFonts w:ascii="Times New Roman" w:hAnsi="Times New Roman" w:cs="Times New Roman"/>
          <w:sz w:val="24"/>
          <w:szCs w:val="24"/>
        </w:rPr>
        <w:t>1.</w:t>
      </w:r>
      <w:r w:rsidR="00EF4CCA" w:rsidRPr="000E45E0">
        <w:rPr>
          <w:rFonts w:ascii="Times New Roman" w:hAnsi="Times New Roman" w:cs="Times New Roman"/>
          <w:sz w:val="24"/>
          <w:szCs w:val="24"/>
        </w:rPr>
        <w:tab/>
      </w:r>
      <w:r w:rsidR="007D2AEB" w:rsidRPr="000E45E0">
        <w:rPr>
          <w:rFonts w:ascii="Times New Roman" w:hAnsi="Times New Roman" w:cs="Times New Roman"/>
          <w:sz w:val="24"/>
          <w:szCs w:val="24"/>
        </w:rPr>
        <w:t>The learned Judge erred at law in finding, in the main, that the payment of US$ 10 million to a Community Share Ownership Trust was a donation to such trust. He ought to have found that the payment was made to satisfy Appellant’s legal obligation to comply with Zimbabwe’s indigenous laws.</w:t>
      </w:r>
    </w:p>
    <w:p w:rsidR="007D2AEB" w:rsidRPr="000E45E0" w:rsidRDefault="007D2AEB" w:rsidP="00AA2F8A">
      <w:pPr>
        <w:pStyle w:val="NoSpacing"/>
        <w:numPr>
          <w:ilvl w:val="0"/>
          <w:numId w:val="12"/>
        </w:numPr>
        <w:spacing w:before="240"/>
        <w:ind w:left="1134" w:hanging="567"/>
        <w:jc w:val="both"/>
        <w:rPr>
          <w:rFonts w:ascii="Times New Roman" w:hAnsi="Times New Roman" w:cs="Times New Roman"/>
          <w:sz w:val="24"/>
          <w:szCs w:val="24"/>
        </w:rPr>
      </w:pPr>
      <w:r w:rsidRPr="000E45E0">
        <w:rPr>
          <w:rFonts w:ascii="Times New Roman" w:hAnsi="Times New Roman" w:cs="Times New Roman"/>
          <w:sz w:val="24"/>
          <w:szCs w:val="24"/>
        </w:rPr>
        <w:t>The learned Judge erred at law in making the following incidental/ancillary findings against Appellant:-</w:t>
      </w:r>
    </w:p>
    <w:p w:rsidR="007D2AEB" w:rsidRPr="000E45E0" w:rsidRDefault="007D2AEB" w:rsidP="00AA2F8A">
      <w:pPr>
        <w:pStyle w:val="NoSpacing"/>
        <w:spacing w:before="240"/>
        <w:ind w:left="1985" w:hanging="851"/>
        <w:jc w:val="both"/>
        <w:rPr>
          <w:rFonts w:ascii="Times New Roman" w:hAnsi="Times New Roman" w:cs="Times New Roman"/>
          <w:sz w:val="24"/>
          <w:szCs w:val="24"/>
        </w:rPr>
      </w:pPr>
      <w:r w:rsidRPr="000E45E0">
        <w:rPr>
          <w:rFonts w:ascii="Times New Roman" w:hAnsi="Times New Roman" w:cs="Times New Roman"/>
          <w:sz w:val="24"/>
          <w:szCs w:val="24"/>
        </w:rPr>
        <w:t xml:space="preserve">(a) </w:t>
      </w:r>
      <w:r w:rsidR="005C089C" w:rsidRPr="000E45E0">
        <w:rPr>
          <w:rFonts w:ascii="Times New Roman" w:hAnsi="Times New Roman" w:cs="Times New Roman"/>
          <w:sz w:val="24"/>
          <w:szCs w:val="24"/>
        </w:rPr>
        <w:tab/>
      </w:r>
      <w:r w:rsidRPr="000E45E0">
        <w:rPr>
          <w:rFonts w:ascii="Times New Roman" w:hAnsi="Times New Roman" w:cs="Times New Roman"/>
          <w:sz w:val="24"/>
          <w:szCs w:val="24"/>
        </w:rPr>
        <w:t>The Appellant was not obliged to comply with indigenisation despite it being a   business as defined and obliged to be indigenous compliant in terms of the law.</w:t>
      </w:r>
    </w:p>
    <w:p w:rsidR="00EF4CCA" w:rsidRPr="000E45E0" w:rsidRDefault="00951AC7" w:rsidP="00AA2F8A">
      <w:pPr>
        <w:pStyle w:val="NoSpacing"/>
        <w:spacing w:before="240"/>
        <w:ind w:left="1985" w:hanging="851"/>
        <w:jc w:val="both"/>
        <w:rPr>
          <w:rFonts w:ascii="Times New Roman" w:hAnsi="Times New Roman" w:cs="Times New Roman"/>
          <w:sz w:val="24"/>
          <w:szCs w:val="24"/>
        </w:rPr>
      </w:pPr>
      <w:r w:rsidRPr="000E45E0">
        <w:rPr>
          <w:rFonts w:ascii="Times New Roman" w:hAnsi="Times New Roman" w:cs="Times New Roman"/>
          <w:sz w:val="24"/>
          <w:szCs w:val="24"/>
        </w:rPr>
        <w:t xml:space="preserve">(b)  </w:t>
      </w:r>
      <w:r w:rsidR="007D2AEB" w:rsidRPr="000E45E0">
        <w:rPr>
          <w:rFonts w:ascii="Times New Roman" w:hAnsi="Times New Roman" w:cs="Times New Roman"/>
          <w:sz w:val="24"/>
          <w:szCs w:val="24"/>
        </w:rPr>
        <w:t>Having earlier found that the Appellant’s parent company had submitted an indigenisation plan for itself and its subsidiaries (including Appellant) later contradicted himself in finding that</w:t>
      </w:r>
      <w:r w:rsidR="00AA2F8A" w:rsidRPr="000E45E0">
        <w:rPr>
          <w:rFonts w:ascii="Times New Roman" w:hAnsi="Times New Roman" w:cs="Times New Roman"/>
          <w:sz w:val="24"/>
          <w:szCs w:val="24"/>
        </w:rPr>
        <w:t>:-</w:t>
      </w:r>
      <w:r w:rsidR="007D2AEB" w:rsidRPr="000E45E0">
        <w:rPr>
          <w:rFonts w:ascii="Times New Roman" w:hAnsi="Times New Roman" w:cs="Times New Roman"/>
          <w:sz w:val="24"/>
          <w:szCs w:val="24"/>
        </w:rPr>
        <w:t xml:space="preserve"> </w:t>
      </w:r>
    </w:p>
    <w:p w:rsidR="007D2AEB" w:rsidRPr="000E45E0" w:rsidRDefault="007D2AEB" w:rsidP="00AA2F8A">
      <w:pPr>
        <w:pStyle w:val="NoSpacing"/>
        <w:ind w:left="2552"/>
        <w:jc w:val="both"/>
        <w:rPr>
          <w:rFonts w:ascii="Times New Roman" w:hAnsi="Times New Roman" w:cs="Times New Roman"/>
          <w:sz w:val="24"/>
          <w:szCs w:val="24"/>
        </w:rPr>
      </w:pPr>
      <w:r w:rsidRPr="000E45E0">
        <w:rPr>
          <w:rFonts w:ascii="Times New Roman" w:hAnsi="Times New Roman" w:cs="Times New Roman"/>
          <w:sz w:val="24"/>
          <w:szCs w:val="24"/>
        </w:rPr>
        <w:t>“Appellant could not rely on an indigenisation implementation plan that did not relate to it to c</w:t>
      </w:r>
      <w:r w:rsidR="002F115B" w:rsidRPr="000E45E0">
        <w:rPr>
          <w:rFonts w:ascii="Times New Roman" w:hAnsi="Times New Roman" w:cs="Times New Roman"/>
          <w:sz w:val="24"/>
          <w:szCs w:val="24"/>
        </w:rPr>
        <w:t>laim the deduction in question.</w:t>
      </w:r>
      <w:r w:rsidR="00EF4CCA" w:rsidRPr="000E45E0">
        <w:rPr>
          <w:rFonts w:ascii="Times New Roman" w:hAnsi="Times New Roman" w:cs="Times New Roman"/>
          <w:sz w:val="24"/>
          <w:szCs w:val="24"/>
        </w:rPr>
        <w:t>”</w:t>
      </w:r>
    </w:p>
    <w:p w:rsidR="00EF4CCA" w:rsidRPr="000E45E0" w:rsidRDefault="00EF4CCA" w:rsidP="00AA2F8A">
      <w:pPr>
        <w:pStyle w:val="NoSpacing"/>
        <w:ind w:left="1985"/>
        <w:jc w:val="both"/>
        <w:rPr>
          <w:rFonts w:ascii="Times New Roman" w:hAnsi="Times New Roman" w:cs="Times New Roman"/>
          <w:sz w:val="24"/>
          <w:szCs w:val="24"/>
        </w:rPr>
      </w:pPr>
    </w:p>
    <w:p w:rsidR="0092288E" w:rsidRPr="000E45E0" w:rsidRDefault="007D2AEB" w:rsidP="00AA2F8A">
      <w:pPr>
        <w:pStyle w:val="NoSpacing"/>
        <w:numPr>
          <w:ilvl w:val="0"/>
          <w:numId w:val="12"/>
        </w:numPr>
        <w:spacing w:before="240"/>
        <w:ind w:left="1134" w:hanging="567"/>
        <w:jc w:val="both"/>
        <w:rPr>
          <w:rFonts w:ascii="Times New Roman" w:hAnsi="Times New Roman" w:cs="Times New Roman"/>
          <w:sz w:val="24"/>
          <w:szCs w:val="24"/>
          <w:lang w:val="en-US"/>
        </w:rPr>
      </w:pPr>
      <w:r w:rsidRPr="000E45E0">
        <w:rPr>
          <w:rFonts w:ascii="Times New Roman" w:hAnsi="Times New Roman" w:cs="Times New Roman"/>
          <w:sz w:val="24"/>
          <w:szCs w:val="24"/>
        </w:rPr>
        <w:t>The learned Judge erred at law in finding that the payment of US$ 10 million to the Trust was expenditure of a capital and not of a revenue nature.</w:t>
      </w:r>
    </w:p>
    <w:p w:rsidR="002F115B" w:rsidRPr="000E45E0" w:rsidRDefault="002F115B" w:rsidP="00AA2F8A">
      <w:pPr>
        <w:spacing w:after="0" w:line="240" w:lineRule="auto"/>
        <w:ind w:left="567"/>
        <w:jc w:val="both"/>
        <w:rPr>
          <w:rFonts w:ascii="Times New Roman" w:hAnsi="Times New Roman" w:cs="Times New Roman"/>
          <w:sz w:val="24"/>
          <w:szCs w:val="24"/>
        </w:rPr>
      </w:pPr>
    </w:p>
    <w:p w:rsidR="002E40B7" w:rsidRPr="000E45E0" w:rsidRDefault="002E40B7" w:rsidP="00AA2F8A">
      <w:pPr>
        <w:spacing w:before="240"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xml:space="preserve">The appellant’s grounds of appeal in my view raise the following issues for determination: </w:t>
      </w:r>
    </w:p>
    <w:p w:rsidR="002E40B7" w:rsidRPr="000E45E0" w:rsidRDefault="002E40B7" w:rsidP="00AA2F8A">
      <w:pPr>
        <w:numPr>
          <w:ilvl w:val="0"/>
          <w:numId w:val="8"/>
        </w:numPr>
        <w:spacing w:after="0" w:line="240" w:lineRule="auto"/>
        <w:ind w:left="1134" w:hanging="567"/>
        <w:contextualSpacing/>
        <w:jc w:val="both"/>
        <w:rPr>
          <w:rFonts w:ascii="Times New Roman" w:eastAsia="Calibri" w:hAnsi="Times New Roman" w:cs="Times New Roman"/>
          <w:sz w:val="24"/>
          <w:szCs w:val="24"/>
          <w:lang w:val="en-GB"/>
        </w:rPr>
      </w:pPr>
      <w:r w:rsidRPr="000E45E0">
        <w:rPr>
          <w:rFonts w:ascii="Times New Roman" w:eastAsia="Calibri" w:hAnsi="Times New Roman" w:cs="Times New Roman"/>
          <w:sz w:val="24"/>
          <w:szCs w:val="24"/>
          <w:lang w:val="en-GB"/>
        </w:rPr>
        <w:lastRenderedPageBreak/>
        <w:t>Whether or not the appellant was obliged at law to donate the sum of US$10 million to the Community Share Ownership Trust?</w:t>
      </w:r>
    </w:p>
    <w:p w:rsidR="002E40B7" w:rsidRPr="000E45E0" w:rsidRDefault="002E40B7" w:rsidP="00AA2F8A">
      <w:pPr>
        <w:numPr>
          <w:ilvl w:val="0"/>
          <w:numId w:val="8"/>
        </w:numPr>
        <w:spacing w:after="0" w:line="240" w:lineRule="auto"/>
        <w:ind w:left="1134" w:hanging="567"/>
        <w:contextualSpacing/>
        <w:jc w:val="both"/>
        <w:rPr>
          <w:rFonts w:ascii="Times New Roman" w:eastAsia="Calibri" w:hAnsi="Times New Roman" w:cs="Times New Roman"/>
          <w:sz w:val="24"/>
          <w:szCs w:val="24"/>
          <w:lang w:val="en-GB"/>
        </w:rPr>
      </w:pPr>
      <w:r w:rsidRPr="000E45E0">
        <w:rPr>
          <w:rFonts w:ascii="Times New Roman" w:eastAsia="Calibri" w:hAnsi="Times New Roman" w:cs="Times New Roman"/>
          <w:sz w:val="24"/>
          <w:szCs w:val="24"/>
          <w:lang w:val="en-GB"/>
        </w:rPr>
        <w:t xml:space="preserve">Whether or not the court </w:t>
      </w:r>
      <w:r w:rsidRPr="000E45E0">
        <w:rPr>
          <w:rFonts w:ascii="Times New Roman" w:eastAsia="Calibri" w:hAnsi="Times New Roman" w:cs="Times New Roman"/>
          <w:i/>
          <w:sz w:val="24"/>
          <w:szCs w:val="24"/>
          <w:lang w:val="en-GB"/>
        </w:rPr>
        <w:t>a quo</w:t>
      </w:r>
      <w:r w:rsidRPr="000E45E0">
        <w:rPr>
          <w:rFonts w:ascii="Times New Roman" w:eastAsia="Calibri" w:hAnsi="Times New Roman" w:cs="Times New Roman"/>
          <w:sz w:val="24"/>
          <w:szCs w:val="24"/>
          <w:lang w:val="en-GB"/>
        </w:rPr>
        <w:t xml:space="preserve"> erred in finding that the payment of US$10 million to the Trust was expenditure of a capital and not of a revenue nature?</w:t>
      </w:r>
      <w:r w:rsidR="00AA2F8A" w:rsidRPr="000E45E0">
        <w:rPr>
          <w:rFonts w:ascii="Times New Roman" w:eastAsia="Calibri" w:hAnsi="Times New Roman" w:cs="Times New Roman"/>
          <w:sz w:val="24"/>
          <w:szCs w:val="24"/>
          <w:lang w:val="en-GB"/>
        </w:rPr>
        <w:t>”</w:t>
      </w:r>
    </w:p>
    <w:p w:rsidR="00446D9A" w:rsidRDefault="00446D9A" w:rsidP="00446D9A">
      <w:pPr>
        <w:spacing w:after="0" w:line="240" w:lineRule="auto"/>
        <w:jc w:val="both"/>
        <w:rPr>
          <w:rFonts w:ascii="Times New Roman" w:hAnsi="Times New Roman" w:cs="Times New Roman"/>
          <w:b/>
          <w:sz w:val="24"/>
          <w:szCs w:val="24"/>
        </w:rPr>
      </w:pPr>
    </w:p>
    <w:p w:rsidR="000E45E0" w:rsidRPr="000E45E0" w:rsidRDefault="000E45E0" w:rsidP="00446D9A">
      <w:pPr>
        <w:spacing w:after="0" w:line="240" w:lineRule="auto"/>
        <w:jc w:val="both"/>
        <w:rPr>
          <w:rFonts w:ascii="Times New Roman" w:hAnsi="Times New Roman" w:cs="Times New Roman"/>
          <w:b/>
          <w:sz w:val="24"/>
          <w:szCs w:val="24"/>
        </w:rPr>
      </w:pPr>
    </w:p>
    <w:p w:rsidR="0092288E" w:rsidRPr="000E45E0" w:rsidRDefault="0092288E" w:rsidP="00446D9A">
      <w:pPr>
        <w:spacing w:before="240" w:after="0" w:line="240" w:lineRule="auto"/>
        <w:jc w:val="both"/>
        <w:rPr>
          <w:rFonts w:ascii="Times New Roman" w:hAnsi="Times New Roman" w:cs="Times New Roman"/>
          <w:b/>
          <w:sz w:val="24"/>
          <w:szCs w:val="24"/>
        </w:rPr>
      </w:pPr>
      <w:r w:rsidRPr="000E45E0">
        <w:rPr>
          <w:rFonts w:ascii="Times New Roman" w:hAnsi="Times New Roman" w:cs="Times New Roman"/>
          <w:b/>
          <w:sz w:val="24"/>
          <w:szCs w:val="24"/>
        </w:rPr>
        <w:t>SUBMISSIONS BEFORE THIS COURT</w:t>
      </w:r>
    </w:p>
    <w:p w:rsidR="00057F3A" w:rsidRPr="000E45E0" w:rsidRDefault="00057F3A"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C</w:t>
      </w:r>
      <w:r w:rsidR="003662BA" w:rsidRPr="000E45E0">
        <w:rPr>
          <w:rFonts w:ascii="Times New Roman" w:hAnsi="Times New Roman" w:cs="Times New Roman"/>
          <w:sz w:val="24"/>
          <w:szCs w:val="24"/>
        </w:rPr>
        <w:t>ounsel for the appellant</w:t>
      </w:r>
      <w:r w:rsidRPr="000E45E0">
        <w:rPr>
          <w:rFonts w:ascii="Times New Roman" w:hAnsi="Times New Roman" w:cs="Times New Roman"/>
          <w:sz w:val="24"/>
          <w:szCs w:val="24"/>
        </w:rPr>
        <w:t xml:space="preserve">, Mr. </w:t>
      </w:r>
      <w:r w:rsidRPr="000E45E0">
        <w:rPr>
          <w:rFonts w:ascii="Times New Roman" w:hAnsi="Times New Roman" w:cs="Times New Roman"/>
          <w:i/>
          <w:sz w:val="24"/>
          <w:szCs w:val="24"/>
        </w:rPr>
        <w:t>Matinenga,</w:t>
      </w:r>
      <w:r w:rsidR="003662BA" w:rsidRPr="000E45E0">
        <w:rPr>
          <w:rFonts w:ascii="Times New Roman" w:hAnsi="Times New Roman" w:cs="Times New Roman"/>
          <w:sz w:val="24"/>
          <w:szCs w:val="24"/>
        </w:rPr>
        <w:t xml:space="preserve"> submitted that the US$ 10 million donated by the appellant to the Trust was not a donation in the strict sense considering the context in which the payment was made. He insisted that the appellant was obligated to make the donation in order to be compliant</w:t>
      </w:r>
      <w:r w:rsidR="00AA2F8A" w:rsidRPr="000E45E0">
        <w:rPr>
          <w:rFonts w:ascii="Times New Roman" w:hAnsi="Times New Roman" w:cs="Times New Roman"/>
          <w:sz w:val="24"/>
          <w:szCs w:val="24"/>
        </w:rPr>
        <w:t xml:space="preserve"> with the requirement for indigenisation</w:t>
      </w:r>
      <w:r w:rsidR="003662BA" w:rsidRPr="000E45E0">
        <w:rPr>
          <w:rFonts w:ascii="Times New Roman" w:hAnsi="Times New Roman" w:cs="Times New Roman"/>
          <w:sz w:val="24"/>
          <w:szCs w:val="24"/>
        </w:rPr>
        <w:t xml:space="preserve"> in </w:t>
      </w:r>
      <w:r w:rsidR="00AA2F8A" w:rsidRPr="000E45E0">
        <w:rPr>
          <w:rFonts w:ascii="Times New Roman" w:hAnsi="Times New Roman" w:cs="Times New Roman"/>
          <w:sz w:val="24"/>
          <w:szCs w:val="24"/>
        </w:rPr>
        <w:t>accordance with</w:t>
      </w:r>
      <w:r w:rsidR="003662BA" w:rsidRPr="000E45E0">
        <w:rPr>
          <w:rFonts w:ascii="Times New Roman" w:hAnsi="Times New Roman" w:cs="Times New Roman"/>
          <w:sz w:val="24"/>
          <w:szCs w:val="24"/>
        </w:rPr>
        <w:t xml:space="preserve"> the indigenisation laws of Zimbabwe. </w:t>
      </w:r>
    </w:p>
    <w:p w:rsidR="003662BA" w:rsidRPr="000E45E0" w:rsidRDefault="00057F3A"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Counsel</w:t>
      </w:r>
      <w:r w:rsidR="003662BA" w:rsidRPr="000E45E0">
        <w:rPr>
          <w:rFonts w:ascii="Times New Roman" w:hAnsi="Times New Roman" w:cs="Times New Roman"/>
          <w:sz w:val="24"/>
          <w:szCs w:val="24"/>
        </w:rPr>
        <w:t xml:space="preserve"> further submitted that the payment was a deductible expenditure of a </w:t>
      </w:r>
      <w:r w:rsidR="00CE5350">
        <w:rPr>
          <w:rFonts w:ascii="Times New Roman" w:hAnsi="Times New Roman" w:cs="Times New Roman"/>
          <w:sz w:val="24"/>
          <w:szCs w:val="24"/>
        </w:rPr>
        <w:t>revenue</w:t>
      </w:r>
      <w:r w:rsidR="003662BA" w:rsidRPr="000E45E0">
        <w:rPr>
          <w:rFonts w:ascii="Times New Roman" w:hAnsi="Times New Roman" w:cs="Times New Roman"/>
          <w:sz w:val="24"/>
          <w:szCs w:val="24"/>
        </w:rPr>
        <w:t xml:space="preserve"> nature because it was for licensing purposes </w:t>
      </w:r>
      <w:r w:rsidR="00CE5350">
        <w:rPr>
          <w:rFonts w:ascii="Times New Roman" w:hAnsi="Times New Roman" w:cs="Times New Roman"/>
          <w:sz w:val="24"/>
          <w:szCs w:val="24"/>
        </w:rPr>
        <w:t>in order for the appellant to trade</w:t>
      </w:r>
      <w:r w:rsidRPr="000E45E0">
        <w:rPr>
          <w:rFonts w:ascii="Times New Roman" w:hAnsi="Times New Roman" w:cs="Times New Roman"/>
          <w:sz w:val="24"/>
          <w:szCs w:val="24"/>
        </w:rPr>
        <w:t xml:space="preserve">. He </w:t>
      </w:r>
      <w:r w:rsidR="003662BA" w:rsidRPr="000E45E0">
        <w:rPr>
          <w:rFonts w:ascii="Times New Roman" w:hAnsi="Times New Roman" w:cs="Times New Roman"/>
          <w:sz w:val="24"/>
          <w:szCs w:val="24"/>
        </w:rPr>
        <w:t>contended that, had the appellant not made the donation, its mining license would have been revoked. He</w:t>
      </w:r>
      <w:r w:rsidRPr="000E45E0">
        <w:rPr>
          <w:rFonts w:ascii="Times New Roman" w:hAnsi="Times New Roman" w:cs="Times New Roman"/>
          <w:sz w:val="24"/>
          <w:szCs w:val="24"/>
        </w:rPr>
        <w:t xml:space="preserve"> thus</w:t>
      </w:r>
      <w:r w:rsidR="003662BA" w:rsidRPr="000E45E0">
        <w:rPr>
          <w:rFonts w:ascii="Times New Roman" w:hAnsi="Times New Roman" w:cs="Times New Roman"/>
          <w:sz w:val="24"/>
          <w:szCs w:val="24"/>
        </w:rPr>
        <w:t xml:space="preserve"> urged the Court to allow the appeal.</w:t>
      </w:r>
    </w:p>
    <w:p w:rsidR="002F115B" w:rsidRPr="000E45E0" w:rsidRDefault="002F115B" w:rsidP="002F115B">
      <w:pPr>
        <w:spacing w:after="0" w:line="240" w:lineRule="auto"/>
        <w:ind w:left="567"/>
        <w:jc w:val="both"/>
        <w:rPr>
          <w:rFonts w:ascii="Times New Roman" w:hAnsi="Times New Roman" w:cs="Times New Roman"/>
          <w:sz w:val="24"/>
          <w:szCs w:val="24"/>
        </w:rPr>
      </w:pPr>
    </w:p>
    <w:p w:rsidR="002E40B7" w:rsidRPr="000E45E0" w:rsidRDefault="005A0564"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i/>
          <w:sz w:val="24"/>
          <w:szCs w:val="24"/>
        </w:rPr>
        <w:t xml:space="preserve">Per </w:t>
      </w:r>
      <w:r w:rsidR="00057F3A" w:rsidRPr="000E45E0">
        <w:rPr>
          <w:rFonts w:ascii="Times New Roman" w:hAnsi="Times New Roman" w:cs="Times New Roman"/>
          <w:i/>
          <w:sz w:val="24"/>
          <w:szCs w:val="24"/>
        </w:rPr>
        <w:t>contra</w:t>
      </w:r>
      <w:r w:rsidRPr="000E45E0">
        <w:rPr>
          <w:rFonts w:ascii="Times New Roman" w:hAnsi="Times New Roman" w:cs="Times New Roman"/>
          <w:i/>
          <w:sz w:val="24"/>
          <w:szCs w:val="24"/>
        </w:rPr>
        <w:t>,</w:t>
      </w:r>
      <w:r w:rsidR="00057F3A" w:rsidRPr="000E45E0">
        <w:rPr>
          <w:rFonts w:ascii="Times New Roman" w:hAnsi="Times New Roman" w:cs="Times New Roman"/>
          <w:sz w:val="24"/>
          <w:szCs w:val="24"/>
        </w:rPr>
        <w:t xml:space="preserve"> c</w:t>
      </w:r>
      <w:r w:rsidR="003662BA" w:rsidRPr="000E45E0">
        <w:rPr>
          <w:rFonts w:ascii="Times New Roman" w:hAnsi="Times New Roman" w:cs="Times New Roman"/>
          <w:sz w:val="24"/>
          <w:szCs w:val="24"/>
        </w:rPr>
        <w:t>ounsel for the respondent</w:t>
      </w:r>
      <w:r w:rsidR="00057F3A" w:rsidRPr="000E45E0">
        <w:rPr>
          <w:rFonts w:ascii="Times New Roman" w:hAnsi="Times New Roman" w:cs="Times New Roman"/>
          <w:sz w:val="24"/>
          <w:szCs w:val="24"/>
        </w:rPr>
        <w:t xml:space="preserve">, Mr </w:t>
      </w:r>
      <w:r w:rsidR="00057F3A" w:rsidRPr="000E45E0">
        <w:rPr>
          <w:rFonts w:ascii="Times New Roman" w:hAnsi="Times New Roman" w:cs="Times New Roman"/>
          <w:i/>
          <w:sz w:val="24"/>
          <w:szCs w:val="24"/>
        </w:rPr>
        <w:t>Magwaliba</w:t>
      </w:r>
      <w:r w:rsidR="00057F3A" w:rsidRPr="000E45E0">
        <w:rPr>
          <w:rFonts w:ascii="Times New Roman" w:hAnsi="Times New Roman" w:cs="Times New Roman"/>
          <w:sz w:val="24"/>
          <w:szCs w:val="24"/>
        </w:rPr>
        <w:t>,</w:t>
      </w:r>
      <w:r w:rsidR="003662BA" w:rsidRPr="000E45E0">
        <w:rPr>
          <w:rFonts w:ascii="Times New Roman" w:hAnsi="Times New Roman" w:cs="Times New Roman"/>
          <w:sz w:val="24"/>
          <w:szCs w:val="24"/>
        </w:rPr>
        <w:t xml:space="preserve"> submitted that the donation was a donation proper which is not deductible in terms of part 4 (a) of the Twenty-Second Schedule of th</w:t>
      </w:r>
      <w:r w:rsidR="002E40B7" w:rsidRPr="000E45E0">
        <w:rPr>
          <w:rFonts w:ascii="Times New Roman" w:hAnsi="Times New Roman" w:cs="Times New Roman"/>
          <w:sz w:val="24"/>
          <w:szCs w:val="24"/>
        </w:rPr>
        <w:t>e Income Tax Act</w:t>
      </w:r>
      <w:r w:rsidR="003662BA" w:rsidRPr="000E45E0">
        <w:rPr>
          <w:rFonts w:ascii="Times New Roman" w:hAnsi="Times New Roman" w:cs="Times New Roman"/>
          <w:sz w:val="24"/>
          <w:szCs w:val="24"/>
        </w:rPr>
        <w:t>. He contended that the donation did not benefit the appellant b</w:t>
      </w:r>
      <w:r w:rsidR="002E40B7" w:rsidRPr="000E45E0">
        <w:rPr>
          <w:rFonts w:ascii="Times New Roman" w:hAnsi="Times New Roman" w:cs="Times New Roman"/>
          <w:sz w:val="24"/>
          <w:szCs w:val="24"/>
        </w:rPr>
        <w:t>ut was designed to benefit Amhold</w:t>
      </w:r>
      <w:r w:rsidR="003662BA" w:rsidRPr="000E45E0">
        <w:rPr>
          <w:rFonts w:ascii="Times New Roman" w:hAnsi="Times New Roman" w:cs="Times New Roman"/>
          <w:sz w:val="24"/>
          <w:szCs w:val="24"/>
        </w:rPr>
        <w:t>, its parent company, a 3</w:t>
      </w:r>
      <w:r w:rsidR="003662BA" w:rsidRPr="000E45E0">
        <w:rPr>
          <w:rFonts w:ascii="Times New Roman" w:hAnsi="Times New Roman" w:cs="Times New Roman"/>
          <w:sz w:val="24"/>
          <w:szCs w:val="24"/>
          <w:vertAlign w:val="superscript"/>
        </w:rPr>
        <w:t>rd</w:t>
      </w:r>
      <w:r w:rsidR="002E40B7" w:rsidRPr="000E45E0">
        <w:rPr>
          <w:rFonts w:ascii="Times New Roman" w:hAnsi="Times New Roman" w:cs="Times New Roman"/>
          <w:sz w:val="24"/>
          <w:szCs w:val="24"/>
        </w:rPr>
        <w:t xml:space="preserve"> party. </w:t>
      </w:r>
      <w:r w:rsidR="00AA2F8A" w:rsidRPr="000E45E0">
        <w:rPr>
          <w:rFonts w:ascii="Times New Roman" w:hAnsi="Times New Roman" w:cs="Times New Roman"/>
          <w:sz w:val="24"/>
          <w:szCs w:val="24"/>
        </w:rPr>
        <w:t>In any event i</w:t>
      </w:r>
      <w:r w:rsidR="003662BA" w:rsidRPr="000E45E0">
        <w:rPr>
          <w:rFonts w:ascii="Times New Roman" w:hAnsi="Times New Roman" w:cs="Times New Roman"/>
          <w:sz w:val="24"/>
          <w:szCs w:val="24"/>
        </w:rPr>
        <w:t>t was his contention that there was no legal obligation on the appellant to make the donation or</w:t>
      </w:r>
      <w:r w:rsidR="002E40B7" w:rsidRPr="000E45E0">
        <w:rPr>
          <w:rFonts w:ascii="Times New Roman" w:hAnsi="Times New Roman" w:cs="Times New Roman"/>
          <w:sz w:val="24"/>
          <w:szCs w:val="24"/>
        </w:rPr>
        <w:t xml:space="preserve"> to be</w:t>
      </w:r>
      <w:r w:rsidR="003662BA" w:rsidRPr="000E45E0">
        <w:rPr>
          <w:rFonts w:ascii="Times New Roman" w:hAnsi="Times New Roman" w:cs="Times New Roman"/>
          <w:sz w:val="24"/>
          <w:szCs w:val="24"/>
        </w:rPr>
        <w:t xml:space="preserve"> </w:t>
      </w:r>
      <w:r w:rsidR="002E40B7" w:rsidRPr="000E45E0">
        <w:rPr>
          <w:rFonts w:ascii="Times New Roman" w:hAnsi="Times New Roman" w:cs="Times New Roman"/>
          <w:sz w:val="24"/>
          <w:szCs w:val="24"/>
        </w:rPr>
        <w:t xml:space="preserve">compliant </w:t>
      </w:r>
      <w:r w:rsidR="00AA2F8A" w:rsidRPr="000E45E0">
        <w:rPr>
          <w:rFonts w:ascii="Times New Roman" w:hAnsi="Times New Roman" w:cs="Times New Roman"/>
          <w:sz w:val="24"/>
          <w:szCs w:val="24"/>
        </w:rPr>
        <w:t xml:space="preserve">with the indigenisation </w:t>
      </w:r>
      <w:r w:rsidR="003662BA" w:rsidRPr="000E45E0">
        <w:rPr>
          <w:rFonts w:ascii="Times New Roman" w:hAnsi="Times New Roman" w:cs="Times New Roman"/>
          <w:sz w:val="24"/>
          <w:szCs w:val="24"/>
        </w:rPr>
        <w:t>law</w:t>
      </w:r>
      <w:r w:rsidR="00AA2F8A" w:rsidRPr="000E45E0">
        <w:rPr>
          <w:rFonts w:ascii="Times New Roman" w:hAnsi="Times New Roman" w:cs="Times New Roman"/>
          <w:sz w:val="24"/>
          <w:szCs w:val="24"/>
        </w:rPr>
        <w:t>s of Zimbabwe</w:t>
      </w:r>
      <w:r w:rsidR="003662BA" w:rsidRPr="000E45E0">
        <w:rPr>
          <w:rFonts w:ascii="Times New Roman" w:hAnsi="Times New Roman" w:cs="Times New Roman"/>
          <w:sz w:val="24"/>
          <w:szCs w:val="24"/>
        </w:rPr>
        <w:t xml:space="preserve">. </w:t>
      </w:r>
    </w:p>
    <w:p w:rsidR="0092288E" w:rsidRPr="000E45E0" w:rsidRDefault="002E40B7"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Counsel</w:t>
      </w:r>
      <w:r w:rsidR="003662BA" w:rsidRPr="000E45E0">
        <w:rPr>
          <w:rFonts w:ascii="Times New Roman" w:hAnsi="Times New Roman" w:cs="Times New Roman"/>
          <w:sz w:val="24"/>
          <w:szCs w:val="24"/>
        </w:rPr>
        <w:t xml:space="preserve"> explained that no consequence would have befallen the appellant had it not made the donation and even if there would have been any such consequence, it would have befallen the parent company</w:t>
      </w:r>
      <w:r w:rsidRPr="000E45E0">
        <w:rPr>
          <w:rFonts w:ascii="Times New Roman" w:hAnsi="Times New Roman" w:cs="Times New Roman"/>
          <w:sz w:val="24"/>
          <w:szCs w:val="24"/>
        </w:rPr>
        <w:t>, Amhold,</w:t>
      </w:r>
      <w:r w:rsidR="003662BA" w:rsidRPr="000E45E0">
        <w:rPr>
          <w:rFonts w:ascii="Times New Roman" w:hAnsi="Times New Roman" w:cs="Times New Roman"/>
          <w:sz w:val="24"/>
          <w:szCs w:val="24"/>
        </w:rPr>
        <w:t xml:space="preserve"> which had the obligation to indigenise and not the appellant. He also submitted that the amendment to the Income Tax Act allowing </w:t>
      </w:r>
      <w:r w:rsidR="003662BA" w:rsidRPr="000E45E0">
        <w:rPr>
          <w:rFonts w:ascii="Times New Roman" w:hAnsi="Times New Roman" w:cs="Times New Roman"/>
          <w:sz w:val="24"/>
          <w:szCs w:val="24"/>
        </w:rPr>
        <w:lastRenderedPageBreak/>
        <w:t>deductions of payments made to Community Share Ownership Trusts was only made on 1 January 2013 hence the appellant could not claim a deduction in its tax assessment report compiled in 2011 in relation to the donation</w:t>
      </w:r>
      <w:r w:rsidR="00AA2F8A" w:rsidRPr="000E45E0">
        <w:rPr>
          <w:rFonts w:ascii="Times New Roman" w:hAnsi="Times New Roman" w:cs="Times New Roman"/>
          <w:sz w:val="24"/>
          <w:szCs w:val="24"/>
        </w:rPr>
        <w:t xml:space="preserve"> as the amendment did not apply retrospectively</w:t>
      </w:r>
      <w:r w:rsidR="003662BA" w:rsidRPr="000E45E0">
        <w:rPr>
          <w:rFonts w:ascii="Times New Roman" w:hAnsi="Times New Roman" w:cs="Times New Roman"/>
          <w:sz w:val="24"/>
          <w:szCs w:val="24"/>
        </w:rPr>
        <w:t>.</w:t>
      </w:r>
    </w:p>
    <w:p w:rsidR="00446D9A" w:rsidRPr="000E45E0" w:rsidRDefault="00446D9A" w:rsidP="00446D9A">
      <w:pPr>
        <w:spacing w:after="0" w:line="240" w:lineRule="auto"/>
        <w:jc w:val="both"/>
        <w:rPr>
          <w:rFonts w:ascii="Times New Roman" w:hAnsi="Times New Roman" w:cs="Times New Roman"/>
          <w:b/>
          <w:sz w:val="24"/>
          <w:szCs w:val="24"/>
        </w:rPr>
      </w:pPr>
    </w:p>
    <w:p w:rsidR="002E40B7" w:rsidRPr="000E45E0" w:rsidRDefault="002E40B7" w:rsidP="005C089C">
      <w:pPr>
        <w:spacing w:before="240" w:after="0" w:line="480" w:lineRule="auto"/>
        <w:jc w:val="both"/>
        <w:rPr>
          <w:rFonts w:ascii="Times New Roman" w:hAnsi="Times New Roman" w:cs="Times New Roman"/>
          <w:b/>
          <w:sz w:val="24"/>
          <w:szCs w:val="24"/>
        </w:rPr>
      </w:pPr>
      <w:r w:rsidRPr="000E45E0">
        <w:rPr>
          <w:rFonts w:ascii="Times New Roman" w:hAnsi="Times New Roman" w:cs="Times New Roman"/>
          <w:b/>
          <w:sz w:val="24"/>
          <w:szCs w:val="24"/>
        </w:rPr>
        <w:t>ANALYSIS</w:t>
      </w:r>
    </w:p>
    <w:p w:rsidR="00083AEE" w:rsidRPr="000E45E0" w:rsidRDefault="002E40B7" w:rsidP="00446D9A">
      <w:pPr>
        <w:spacing w:after="0" w:line="480" w:lineRule="auto"/>
        <w:jc w:val="both"/>
        <w:rPr>
          <w:rFonts w:ascii="Times New Roman" w:hAnsi="Times New Roman" w:cs="Times New Roman"/>
          <w:b/>
          <w:sz w:val="24"/>
          <w:szCs w:val="24"/>
        </w:rPr>
      </w:pPr>
      <w:r w:rsidRPr="000E45E0">
        <w:rPr>
          <w:rFonts w:ascii="Times New Roman" w:hAnsi="Times New Roman" w:cs="Times New Roman"/>
          <w:b/>
          <w:sz w:val="24"/>
          <w:szCs w:val="24"/>
        </w:rPr>
        <w:t>Whether or not the appellant was obliged at law to donate the sum of US$10 million to the Community Share Ownership Trust?</w:t>
      </w:r>
    </w:p>
    <w:p w:rsidR="00951AC7" w:rsidRPr="000E45E0" w:rsidRDefault="002B1CF7" w:rsidP="00B31BA1">
      <w:pPr>
        <w:pStyle w:val="ListParagraph"/>
        <w:numPr>
          <w:ilvl w:val="0"/>
          <w:numId w:val="10"/>
        </w:numPr>
        <w:spacing w:after="0" w:line="480" w:lineRule="auto"/>
        <w:ind w:left="567" w:hanging="567"/>
        <w:jc w:val="both"/>
        <w:rPr>
          <w:rFonts w:ascii="Times New Roman" w:hAnsi="Times New Roman" w:cs="Times New Roman"/>
          <w:b/>
          <w:sz w:val="24"/>
          <w:szCs w:val="24"/>
        </w:rPr>
      </w:pPr>
      <w:r w:rsidRPr="000E45E0">
        <w:rPr>
          <w:rFonts w:ascii="Times New Roman" w:hAnsi="Times New Roman" w:cs="Times New Roman"/>
          <w:sz w:val="24"/>
          <w:szCs w:val="24"/>
        </w:rPr>
        <w:t xml:space="preserve">The appellant’s contention is that the payment of US$10 million to the Trust was made in compliance with the indigenisation laws of Zimbabwe to enable it to continue operating its special lease mining operations. Further, that the payment was for purposes of trade </w:t>
      </w:r>
      <w:r w:rsidR="00AA2F8A" w:rsidRPr="000E45E0">
        <w:rPr>
          <w:rFonts w:ascii="Times New Roman" w:hAnsi="Times New Roman" w:cs="Times New Roman"/>
          <w:sz w:val="24"/>
          <w:szCs w:val="24"/>
        </w:rPr>
        <w:t>or in production of income</w:t>
      </w:r>
      <w:r w:rsidR="00BF12DE" w:rsidRPr="000E45E0">
        <w:rPr>
          <w:rFonts w:ascii="Times New Roman" w:hAnsi="Times New Roman" w:cs="Times New Roman"/>
          <w:sz w:val="24"/>
          <w:szCs w:val="24"/>
        </w:rPr>
        <w:t xml:space="preserve"> </w:t>
      </w:r>
      <w:r w:rsidRPr="000E45E0">
        <w:rPr>
          <w:rFonts w:ascii="Times New Roman" w:hAnsi="Times New Roman" w:cs="Times New Roman"/>
          <w:sz w:val="24"/>
          <w:szCs w:val="24"/>
        </w:rPr>
        <w:t>and not of a capital nature. On the oth</w:t>
      </w:r>
      <w:r w:rsidR="00BF12DE" w:rsidRPr="000E45E0">
        <w:rPr>
          <w:rFonts w:ascii="Times New Roman" w:hAnsi="Times New Roman" w:cs="Times New Roman"/>
          <w:sz w:val="24"/>
          <w:szCs w:val="24"/>
        </w:rPr>
        <w:t>er hand the respondent maintained</w:t>
      </w:r>
      <w:r w:rsidRPr="000E45E0">
        <w:rPr>
          <w:rFonts w:ascii="Times New Roman" w:hAnsi="Times New Roman" w:cs="Times New Roman"/>
          <w:sz w:val="24"/>
          <w:szCs w:val="24"/>
        </w:rPr>
        <w:t xml:space="preserve"> that the payment of US$10 million by the appellant was strictly a donation as there was no legal obligation on it to make the donation. Further, that the legal obligation to be compliant </w:t>
      </w:r>
      <w:r w:rsidR="00BF12DE" w:rsidRPr="000E45E0">
        <w:rPr>
          <w:rFonts w:ascii="Times New Roman" w:hAnsi="Times New Roman" w:cs="Times New Roman"/>
          <w:sz w:val="24"/>
          <w:szCs w:val="24"/>
        </w:rPr>
        <w:t xml:space="preserve">with the indigenisation laws </w:t>
      </w:r>
      <w:r w:rsidR="00CE5350">
        <w:rPr>
          <w:rFonts w:ascii="Times New Roman" w:hAnsi="Times New Roman" w:cs="Times New Roman"/>
          <w:sz w:val="24"/>
          <w:szCs w:val="24"/>
        </w:rPr>
        <w:t>was on the parent company Amhold</w:t>
      </w:r>
      <w:r w:rsidRPr="000E45E0">
        <w:rPr>
          <w:rFonts w:ascii="Times New Roman" w:hAnsi="Times New Roman" w:cs="Times New Roman"/>
          <w:sz w:val="24"/>
          <w:szCs w:val="24"/>
        </w:rPr>
        <w:t xml:space="preserve"> and not the appellant.</w:t>
      </w:r>
      <w:r w:rsidR="00BF12DE" w:rsidRPr="000E45E0">
        <w:rPr>
          <w:rFonts w:ascii="Times New Roman" w:hAnsi="Times New Roman" w:cs="Times New Roman"/>
          <w:sz w:val="24"/>
          <w:szCs w:val="24"/>
        </w:rPr>
        <w:t xml:space="preserve">  It was also submitted, for the respondent, that the payment could only have been of a capital </w:t>
      </w:r>
      <w:r w:rsidR="00093CE1" w:rsidRPr="000E45E0">
        <w:rPr>
          <w:rFonts w:ascii="Times New Roman" w:hAnsi="Times New Roman" w:cs="Times New Roman"/>
          <w:sz w:val="24"/>
          <w:szCs w:val="24"/>
        </w:rPr>
        <w:t>nature</w:t>
      </w:r>
      <w:r w:rsidR="00BF12DE" w:rsidRPr="000E45E0">
        <w:rPr>
          <w:rFonts w:ascii="Times New Roman" w:hAnsi="Times New Roman" w:cs="Times New Roman"/>
          <w:sz w:val="24"/>
          <w:szCs w:val="24"/>
        </w:rPr>
        <w:t xml:space="preserve"> as it was not paid for the purpose of trade or production of income.</w:t>
      </w:r>
    </w:p>
    <w:p w:rsidR="002B1CF7" w:rsidRPr="000E45E0" w:rsidRDefault="002B1CF7" w:rsidP="00951AC7">
      <w:pPr>
        <w:pStyle w:val="ListParagraph"/>
        <w:spacing w:before="240" w:after="0" w:line="240" w:lineRule="auto"/>
        <w:ind w:left="567"/>
        <w:jc w:val="both"/>
        <w:rPr>
          <w:rFonts w:ascii="Times New Roman" w:hAnsi="Times New Roman" w:cs="Times New Roman"/>
          <w:b/>
          <w:sz w:val="24"/>
          <w:szCs w:val="24"/>
        </w:rPr>
      </w:pPr>
      <w:r w:rsidRPr="000E45E0">
        <w:rPr>
          <w:rFonts w:ascii="Times New Roman" w:hAnsi="Times New Roman" w:cs="Times New Roman"/>
          <w:sz w:val="24"/>
          <w:szCs w:val="24"/>
        </w:rPr>
        <w:t xml:space="preserve"> </w:t>
      </w:r>
    </w:p>
    <w:p w:rsidR="00446D9A" w:rsidRPr="000E45E0" w:rsidRDefault="00446D9A" w:rsidP="00446D9A">
      <w:pPr>
        <w:pStyle w:val="ListParagraph"/>
        <w:spacing w:after="0" w:line="240" w:lineRule="auto"/>
        <w:ind w:left="567"/>
        <w:jc w:val="both"/>
        <w:rPr>
          <w:rFonts w:ascii="Times New Roman" w:hAnsi="Times New Roman" w:cs="Times New Roman"/>
          <w:b/>
          <w:sz w:val="24"/>
          <w:szCs w:val="24"/>
        </w:rPr>
      </w:pPr>
    </w:p>
    <w:p w:rsidR="00093CE1" w:rsidRPr="000E45E0" w:rsidRDefault="003D4405" w:rsidP="00B31BA1">
      <w:pPr>
        <w:pStyle w:val="ListParagraph"/>
        <w:numPr>
          <w:ilvl w:val="0"/>
          <w:numId w:val="10"/>
        </w:numPr>
        <w:spacing w:before="240" w:after="0" w:line="480" w:lineRule="auto"/>
        <w:ind w:left="567" w:hanging="567"/>
        <w:jc w:val="both"/>
        <w:rPr>
          <w:rFonts w:ascii="Times New Roman" w:hAnsi="Times New Roman" w:cs="Times New Roman"/>
          <w:b/>
          <w:sz w:val="24"/>
          <w:szCs w:val="24"/>
        </w:rPr>
      </w:pPr>
      <w:r w:rsidRPr="000E45E0">
        <w:rPr>
          <w:rFonts w:ascii="Times New Roman" w:hAnsi="Times New Roman" w:cs="Times New Roman"/>
          <w:sz w:val="24"/>
          <w:szCs w:val="24"/>
        </w:rPr>
        <w:t>The r</w:t>
      </w:r>
      <w:r w:rsidR="00093CE1" w:rsidRPr="000E45E0">
        <w:rPr>
          <w:rFonts w:ascii="Times New Roman" w:hAnsi="Times New Roman" w:cs="Times New Roman"/>
          <w:sz w:val="24"/>
          <w:szCs w:val="24"/>
        </w:rPr>
        <w:t>esolution of this</w:t>
      </w:r>
      <w:r w:rsidR="002C4C4C" w:rsidRPr="000E45E0">
        <w:rPr>
          <w:rFonts w:ascii="Times New Roman" w:hAnsi="Times New Roman" w:cs="Times New Roman"/>
          <w:sz w:val="24"/>
          <w:szCs w:val="24"/>
        </w:rPr>
        <w:t xml:space="preserve"> </w:t>
      </w:r>
      <w:r w:rsidR="00BF12DE" w:rsidRPr="000E45E0">
        <w:rPr>
          <w:rFonts w:ascii="Times New Roman" w:hAnsi="Times New Roman" w:cs="Times New Roman"/>
          <w:sz w:val="24"/>
          <w:szCs w:val="24"/>
        </w:rPr>
        <w:t>appeal</w:t>
      </w:r>
      <w:r w:rsidR="00093CE1" w:rsidRPr="000E45E0">
        <w:rPr>
          <w:rFonts w:ascii="Times New Roman" w:hAnsi="Times New Roman" w:cs="Times New Roman"/>
          <w:sz w:val="24"/>
          <w:szCs w:val="24"/>
        </w:rPr>
        <w:t>,</w:t>
      </w:r>
      <w:r w:rsidR="002C4C4C" w:rsidRPr="000E45E0">
        <w:rPr>
          <w:rFonts w:ascii="Times New Roman" w:hAnsi="Times New Roman" w:cs="Times New Roman"/>
          <w:sz w:val="24"/>
          <w:szCs w:val="24"/>
        </w:rPr>
        <w:t xml:space="preserve"> </w:t>
      </w:r>
      <w:r w:rsidR="00093CE1" w:rsidRPr="000E45E0">
        <w:rPr>
          <w:rFonts w:ascii="Times New Roman" w:hAnsi="Times New Roman" w:cs="Times New Roman"/>
          <w:sz w:val="24"/>
          <w:szCs w:val="24"/>
        </w:rPr>
        <w:t>in my view,</w:t>
      </w:r>
      <w:r w:rsidRPr="000E45E0">
        <w:rPr>
          <w:rFonts w:ascii="Times New Roman" w:hAnsi="Times New Roman" w:cs="Times New Roman"/>
          <w:sz w:val="24"/>
          <w:szCs w:val="24"/>
        </w:rPr>
        <w:t xml:space="preserve"> revolves </w:t>
      </w:r>
      <w:r w:rsidR="00BF12DE" w:rsidRPr="000E45E0">
        <w:rPr>
          <w:rFonts w:ascii="Times New Roman" w:hAnsi="Times New Roman" w:cs="Times New Roman"/>
          <w:sz w:val="24"/>
          <w:szCs w:val="24"/>
        </w:rPr>
        <w:t>upon</w:t>
      </w:r>
      <w:r w:rsidRPr="000E45E0">
        <w:rPr>
          <w:rFonts w:ascii="Times New Roman" w:hAnsi="Times New Roman" w:cs="Times New Roman"/>
          <w:sz w:val="24"/>
          <w:szCs w:val="24"/>
        </w:rPr>
        <w:t xml:space="preserve"> the determination of whet</w:t>
      </w:r>
      <w:r w:rsidR="0012701D" w:rsidRPr="000E45E0">
        <w:rPr>
          <w:rFonts w:ascii="Times New Roman" w:hAnsi="Times New Roman" w:cs="Times New Roman"/>
          <w:sz w:val="24"/>
          <w:szCs w:val="24"/>
        </w:rPr>
        <w:t>her or not the appellant had a</w:t>
      </w:r>
      <w:r w:rsidRPr="000E45E0">
        <w:rPr>
          <w:rFonts w:ascii="Times New Roman" w:hAnsi="Times New Roman" w:cs="Times New Roman"/>
          <w:sz w:val="24"/>
          <w:szCs w:val="24"/>
        </w:rPr>
        <w:t xml:space="preserve"> legal obligation to make the payment of US$ 10 million.</w:t>
      </w:r>
      <w:r w:rsidR="00093CE1" w:rsidRPr="000E45E0">
        <w:rPr>
          <w:rFonts w:ascii="Times New Roman" w:hAnsi="Times New Roman" w:cs="Times New Roman"/>
          <w:sz w:val="24"/>
          <w:szCs w:val="24"/>
        </w:rPr>
        <w:t xml:space="preserve"> </w:t>
      </w:r>
      <w:r w:rsidR="00BF12DE" w:rsidRPr="000E45E0">
        <w:rPr>
          <w:rFonts w:ascii="Times New Roman" w:hAnsi="Times New Roman" w:cs="Times New Roman"/>
          <w:sz w:val="24"/>
          <w:szCs w:val="24"/>
        </w:rPr>
        <w:t>In the event that it did, then the court must then determine whether the payment was of capital or revenue in nature.</w:t>
      </w:r>
    </w:p>
    <w:p w:rsidR="00093CE1" w:rsidRPr="000E45E0" w:rsidRDefault="00BF12DE" w:rsidP="00093CE1">
      <w:pPr>
        <w:pStyle w:val="ListParagraph"/>
        <w:spacing w:before="240" w:after="0" w:line="480" w:lineRule="auto"/>
        <w:ind w:left="567"/>
        <w:jc w:val="both"/>
        <w:rPr>
          <w:rFonts w:ascii="Times New Roman" w:hAnsi="Times New Roman" w:cs="Times New Roman"/>
          <w:b/>
          <w:sz w:val="24"/>
          <w:szCs w:val="24"/>
        </w:rPr>
      </w:pPr>
      <w:r w:rsidRPr="000E45E0">
        <w:rPr>
          <w:rFonts w:ascii="Times New Roman" w:hAnsi="Times New Roman" w:cs="Times New Roman"/>
          <w:sz w:val="24"/>
          <w:szCs w:val="24"/>
        </w:rPr>
        <w:t xml:space="preserve"> </w:t>
      </w:r>
    </w:p>
    <w:p w:rsidR="00C90AB8" w:rsidRPr="000E45E0" w:rsidRDefault="003D4405" w:rsidP="00B31BA1">
      <w:pPr>
        <w:pStyle w:val="ListParagraph"/>
        <w:numPr>
          <w:ilvl w:val="0"/>
          <w:numId w:val="10"/>
        </w:numPr>
        <w:spacing w:before="240" w:after="0" w:line="480" w:lineRule="auto"/>
        <w:ind w:left="567" w:hanging="567"/>
        <w:jc w:val="both"/>
        <w:rPr>
          <w:rFonts w:ascii="Times New Roman" w:hAnsi="Times New Roman" w:cs="Times New Roman"/>
          <w:b/>
          <w:sz w:val="24"/>
          <w:szCs w:val="24"/>
        </w:rPr>
      </w:pPr>
      <w:r w:rsidRPr="000E45E0">
        <w:rPr>
          <w:rFonts w:ascii="Times New Roman" w:hAnsi="Times New Roman" w:cs="Times New Roman"/>
          <w:sz w:val="24"/>
          <w:szCs w:val="24"/>
        </w:rPr>
        <w:lastRenderedPageBreak/>
        <w:t>It should be borne in mind</w:t>
      </w:r>
      <w:r w:rsidR="00093CE1" w:rsidRPr="000E45E0">
        <w:rPr>
          <w:rFonts w:ascii="Times New Roman" w:hAnsi="Times New Roman" w:cs="Times New Roman"/>
          <w:sz w:val="24"/>
          <w:szCs w:val="24"/>
        </w:rPr>
        <w:t>,</w:t>
      </w:r>
      <w:r w:rsidRPr="000E45E0">
        <w:rPr>
          <w:rFonts w:ascii="Times New Roman" w:hAnsi="Times New Roman" w:cs="Times New Roman"/>
          <w:sz w:val="24"/>
          <w:szCs w:val="24"/>
        </w:rPr>
        <w:t xml:space="preserve"> from the onset</w:t>
      </w:r>
      <w:r w:rsidR="00093CE1" w:rsidRPr="000E45E0">
        <w:rPr>
          <w:rFonts w:ascii="Times New Roman" w:hAnsi="Times New Roman" w:cs="Times New Roman"/>
          <w:sz w:val="24"/>
          <w:szCs w:val="24"/>
        </w:rPr>
        <w:t>,</w:t>
      </w:r>
      <w:r w:rsidRPr="000E45E0">
        <w:rPr>
          <w:rFonts w:ascii="Times New Roman" w:hAnsi="Times New Roman" w:cs="Times New Roman"/>
          <w:sz w:val="24"/>
          <w:szCs w:val="24"/>
        </w:rPr>
        <w:t xml:space="preserve"> that the relationship between the GOZ, Amzim and its subsidiary companies has always been regulated by different </w:t>
      </w:r>
      <w:r w:rsidR="00310E6A" w:rsidRPr="000E45E0">
        <w:rPr>
          <w:rFonts w:ascii="Times New Roman" w:hAnsi="Times New Roman" w:cs="Times New Roman"/>
          <w:sz w:val="24"/>
          <w:szCs w:val="24"/>
        </w:rPr>
        <w:t>l</w:t>
      </w:r>
      <w:r w:rsidR="00093CE1" w:rsidRPr="000E45E0">
        <w:rPr>
          <w:rFonts w:ascii="Times New Roman" w:hAnsi="Times New Roman" w:cs="Times New Roman"/>
          <w:sz w:val="24"/>
          <w:szCs w:val="24"/>
        </w:rPr>
        <w:t>aws</w:t>
      </w:r>
      <w:r w:rsidRPr="000E45E0">
        <w:rPr>
          <w:rFonts w:ascii="Times New Roman" w:hAnsi="Times New Roman" w:cs="Times New Roman"/>
          <w:sz w:val="24"/>
          <w:szCs w:val="24"/>
        </w:rPr>
        <w:t xml:space="preserve"> and agreements. </w:t>
      </w:r>
    </w:p>
    <w:p w:rsidR="00093CE1" w:rsidRPr="000E45E0" w:rsidRDefault="00093CE1" w:rsidP="00093CE1">
      <w:pPr>
        <w:spacing w:after="0" w:line="240" w:lineRule="auto"/>
        <w:ind w:left="567"/>
        <w:jc w:val="both"/>
        <w:rPr>
          <w:rFonts w:ascii="Times New Roman" w:hAnsi="Times New Roman" w:cs="Times New Roman"/>
          <w:sz w:val="24"/>
          <w:szCs w:val="24"/>
        </w:rPr>
      </w:pPr>
    </w:p>
    <w:p w:rsidR="008615DF" w:rsidRPr="000E45E0" w:rsidRDefault="00C90AB8"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xml:space="preserve">The </w:t>
      </w:r>
      <w:r w:rsidR="00CE5350">
        <w:rPr>
          <w:rFonts w:ascii="Times New Roman" w:hAnsi="Times New Roman" w:cs="Times New Roman"/>
          <w:sz w:val="24"/>
          <w:szCs w:val="24"/>
        </w:rPr>
        <w:t>Heads of A</w:t>
      </w:r>
      <w:r w:rsidR="002B1CF7" w:rsidRPr="000E45E0">
        <w:rPr>
          <w:rFonts w:ascii="Times New Roman" w:hAnsi="Times New Roman" w:cs="Times New Roman"/>
          <w:sz w:val="24"/>
          <w:szCs w:val="24"/>
        </w:rPr>
        <w:t xml:space="preserve">greement </w:t>
      </w:r>
      <w:r w:rsidRPr="000E45E0">
        <w:rPr>
          <w:rFonts w:ascii="Times New Roman" w:hAnsi="Times New Roman" w:cs="Times New Roman"/>
          <w:sz w:val="24"/>
          <w:szCs w:val="24"/>
        </w:rPr>
        <w:t xml:space="preserve">were </w:t>
      </w:r>
      <w:r w:rsidR="002B1CF7" w:rsidRPr="000E45E0">
        <w:rPr>
          <w:rFonts w:ascii="Times New Roman" w:hAnsi="Times New Roman" w:cs="Times New Roman"/>
          <w:sz w:val="24"/>
          <w:szCs w:val="24"/>
        </w:rPr>
        <w:t>sign</w:t>
      </w:r>
      <w:r w:rsidRPr="000E45E0">
        <w:rPr>
          <w:rFonts w:ascii="Times New Roman" w:hAnsi="Times New Roman" w:cs="Times New Roman"/>
          <w:sz w:val="24"/>
          <w:szCs w:val="24"/>
        </w:rPr>
        <w:t>ed between the GOZ</w:t>
      </w:r>
      <w:r w:rsidR="002B1CF7" w:rsidRPr="000E45E0">
        <w:rPr>
          <w:rFonts w:ascii="Times New Roman" w:hAnsi="Times New Roman" w:cs="Times New Roman"/>
          <w:sz w:val="24"/>
          <w:szCs w:val="24"/>
        </w:rPr>
        <w:t>,</w:t>
      </w:r>
      <w:r w:rsidRPr="000E45E0">
        <w:rPr>
          <w:rFonts w:ascii="Times New Roman" w:hAnsi="Times New Roman" w:cs="Times New Roman"/>
          <w:sz w:val="24"/>
          <w:szCs w:val="24"/>
        </w:rPr>
        <w:t xml:space="preserve"> Anglo American Platinum Limited, Amzim Holdings Limited, Southridge Limited</w:t>
      </w:r>
      <w:r w:rsidR="00BF12DE" w:rsidRPr="000E45E0">
        <w:rPr>
          <w:rFonts w:ascii="Times New Roman" w:hAnsi="Times New Roman" w:cs="Times New Roman"/>
          <w:sz w:val="24"/>
          <w:szCs w:val="24"/>
        </w:rPr>
        <w:t xml:space="preserve"> and</w:t>
      </w:r>
      <w:r w:rsidR="002B1CF7" w:rsidRPr="000E45E0">
        <w:rPr>
          <w:rFonts w:ascii="Times New Roman" w:hAnsi="Times New Roman" w:cs="Times New Roman"/>
          <w:sz w:val="24"/>
          <w:szCs w:val="24"/>
        </w:rPr>
        <w:t xml:space="preserve"> the appellant</w:t>
      </w:r>
      <w:r w:rsidRPr="000E45E0">
        <w:rPr>
          <w:rFonts w:ascii="Times New Roman" w:hAnsi="Times New Roman" w:cs="Times New Roman"/>
          <w:sz w:val="24"/>
          <w:szCs w:val="24"/>
        </w:rPr>
        <w:t xml:space="preserve">. Clause 1.4 of the agreement provides for Amzim Holdings Limited which is a member of the Anglo American Group (‘Amhold’). </w:t>
      </w:r>
      <w:r w:rsidR="008615DF" w:rsidRPr="000E45E0">
        <w:rPr>
          <w:rFonts w:ascii="Times New Roman" w:hAnsi="Times New Roman" w:cs="Times New Roman"/>
          <w:sz w:val="24"/>
          <w:szCs w:val="24"/>
        </w:rPr>
        <w:t xml:space="preserve">The appellant and Southridge Limited are in turn members of the Anglo American Group. Clause 2.15 of the agreement further defines “Amhold Group” </w:t>
      </w:r>
      <w:r w:rsidR="00BF12DE" w:rsidRPr="000E45E0">
        <w:rPr>
          <w:rFonts w:ascii="Times New Roman" w:hAnsi="Times New Roman" w:cs="Times New Roman"/>
          <w:sz w:val="24"/>
          <w:szCs w:val="24"/>
        </w:rPr>
        <w:t>means</w:t>
      </w:r>
      <w:r w:rsidR="008615DF" w:rsidRPr="000E45E0">
        <w:rPr>
          <w:rFonts w:ascii="Times New Roman" w:hAnsi="Times New Roman" w:cs="Times New Roman"/>
          <w:sz w:val="24"/>
          <w:szCs w:val="24"/>
        </w:rPr>
        <w:t xml:space="preserve"> </w:t>
      </w:r>
      <w:r w:rsidR="00BF12DE" w:rsidRPr="000E45E0">
        <w:rPr>
          <w:rFonts w:ascii="Times New Roman" w:hAnsi="Times New Roman" w:cs="Times New Roman"/>
          <w:sz w:val="24"/>
          <w:szCs w:val="24"/>
        </w:rPr>
        <w:t>“</w:t>
      </w:r>
      <w:r w:rsidR="008615DF" w:rsidRPr="000E45E0">
        <w:rPr>
          <w:rFonts w:ascii="Times New Roman" w:hAnsi="Times New Roman" w:cs="Times New Roman"/>
          <w:sz w:val="24"/>
          <w:szCs w:val="24"/>
        </w:rPr>
        <w:t xml:space="preserve">Amhold </w:t>
      </w:r>
      <w:r w:rsidR="002A1423" w:rsidRPr="000E45E0">
        <w:rPr>
          <w:rFonts w:ascii="Times New Roman" w:hAnsi="Times New Roman" w:cs="Times New Roman"/>
          <w:sz w:val="24"/>
          <w:szCs w:val="24"/>
        </w:rPr>
        <w:t xml:space="preserve">and all its direct and indirect subsidiaries including </w:t>
      </w:r>
      <w:r w:rsidR="00BF12DE" w:rsidRPr="000E45E0">
        <w:rPr>
          <w:rFonts w:ascii="Times New Roman" w:hAnsi="Times New Roman" w:cs="Times New Roman"/>
          <w:sz w:val="24"/>
          <w:szCs w:val="24"/>
        </w:rPr>
        <w:t xml:space="preserve">Unki Mine </w:t>
      </w:r>
      <w:r w:rsidR="00093CE1" w:rsidRPr="000E45E0">
        <w:rPr>
          <w:rFonts w:ascii="Times New Roman" w:hAnsi="Times New Roman" w:cs="Times New Roman"/>
          <w:sz w:val="24"/>
          <w:szCs w:val="24"/>
        </w:rPr>
        <w:t>..</w:t>
      </w:r>
      <w:r w:rsidR="002A1423" w:rsidRPr="000E45E0">
        <w:rPr>
          <w:rFonts w:ascii="Times New Roman" w:hAnsi="Times New Roman" w:cs="Times New Roman"/>
          <w:sz w:val="24"/>
          <w:szCs w:val="24"/>
        </w:rPr>
        <w:t>.</w:t>
      </w:r>
      <w:r w:rsidR="00093CE1" w:rsidRPr="000E45E0">
        <w:rPr>
          <w:rFonts w:ascii="Times New Roman" w:hAnsi="Times New Roman" w:cs="Times New Roman"/>
          <w:sz w:val="24"/>
          <w:szCs w:val="24"/>
        </w:rPr>
        <w:t>”</w:t>
      </w:r>
      <w:r w:rsidR="002A1423" w:rsidRPr="000E45E0">
        <w:rPr>
          <w:rFonts w:ascii="Times New Roman" w:hAnsi="Times New Roman" w:cs="Times New Roman"/>
          <w:sz w:val="24"/>
          <w:szCs w:val="24"/>
        </w:rPr>
        <w:t xml:space="preserve"> Clause 4.2 of the agreement provides for the nature of the indigenisation transaction as follows:</w:t>
      </w:r>
    </w:p>
    <w:p w:rsidR="002A1423" w:rsidRPr="000E45E0" w:rsidRDefault="002A1423" w:rsidP="00446D9A">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51% equity ownership of Amhold sha</w:t>
      </w:r>
      <w:r w:rsidR="00BF12DE" w:rsidRPr="000E45E0">
        <w:rPr>
          <w:rFonts w:ascii="Times New Roman" w:hAnsi="Times New Roman" w:cs="Times New Roman"/>
          <w:sz w:val="24"/>
          <w:szCs w:val="24"/>
        </w:rPr>
        <w:t>ll be issued to the indigenous e</w:t>
      </w:r>
      <w:r w:rsidRPr="000E45E0">
        <w:rPr>
          <w:rFonts w:ascii="Times New Roman" w:hAnsi="Times New Roman" w:cs="Times New Roman"/>
          <w:sz w:val="24"/>
          <w:szCs w:val="24"/>
        </w:rPr>
        <w:t>ntities, utilising a notional vendor funded mechanism to be facilitated by Amhold. The implementation of the Indigenisation Transaction will result in the Amhold Group being in compliance with the indigenisation Requirements for the duration of the Indigenisation Compliance Period.”</w:t>
      </w:r>
    </w:p>
    <w:p w:rsidR="00446D9A" w:rsidRPr="000E45E0" w:rsidRDefault="00446D9A" w:rsidP="00446D9A">
      <w:pPr>
        <w:spacing w:after="0" w:line="240" w:lineRule="auto"/>
        <w:ind w:firstLine="567"/>
        <w:jc w:val="both"/>
        <w:rPr>
          <w:rFonts w:ascii="Times New Roman" w:hAnsi="Times New Roman" w:cs="Times New Roman"/>
          <w:sz w:val="24"/>
          <w:szCs w:val="24"/>
        </w:rPr>
      </w:pPr>
    </w:p>
    <w:p w:rsidR="00860474" w:rsidRPr="000E45E0" w:rsidRDefault="00860474" w:rsidP="00951AC7">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Clause 9.2.1 of the agreement is also worth quoting as it provides as follows:</w:t>
      </w:r>
    </w:p>
    <w:p w:rsidR="002A1423" w:rsidRPr="000E45E0" w:rsidRDefault="00860474" w:rsidP="00446D9A">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following the implementation of the Indigenisation Implementation Plan through the Indigenisation Transaction, e</w:t>
      </w:r>
      <w:r w:rsidRPr="000E45E0">
        <w:rPr>
          <w:rFonts w:ascii="Times New Roman" w:hAnsi="Times New Roman" w:cs="Times New Roman"/>
          <w:sz w:val="24"/>
          <w:szCs w:val="24"/>
          <w:u w:val="single"/>
        </w:rPr>
        <w:t xml:space="preserve">ach member of the Amhold Group shall qualify as, </w:t>
      </w:r>
      <w:r w:rsidR="002B1CF7" w:rsidRPr="000E45E0">
        <w:rPr>
          <w:rFonts w:ascii="Times New Roman" w:hAnsi="Times New Roman" w:cs="Times New Roman"/>
          <w:sz w:val="24"/>
          <w:szCs w:val="24"/>
          <w:u w:val="single"/>
        </w:rPr>
        <w:t xml:space="preserve"> </w:t>
      </w:r>
      <w:r w:rsidRPr="000E45E0">
        <w:rPr>
          <w:rFonts w:ascii="Times New Roman" w:hAnsi="Times New Roman" w:cs="Times New Roman"/>
          <w:sz w:val="24"/>
          <w:szCs w:val="24"/>
          <w:u w:val="single"/>
        </w:rPr>
        <w:t xml:space="preserve">and shall </w:t>
      </w:r>
      <w:r w:rsidR="00F620CF" w:rsidRPr="000E45E0">
        <w:rPr>
          <w:rFonts w:ascii="Times New Roman" w:hAnsi="Times New Roman" w:cs="Times New Roman"/>
          <w:sz w:val="24"/>
          <w:szCs w:val="24"/>
          <w:u w:val="single"/>
        </w:rPr>
        <w:t xml:space="preserve">for the duration of the Indigenious Compliance Period continue to qualify as, an Indigenous Entity </w:t>
      </w:r>
      <w:r w:rsidR="00F620CF" w:rsidRPr="000E45E0">
        <w:rPr>
          <w:rFonts w:ascii="Times New Roman" w:hAnsi="Times New Roman" w:cs="Times New Roman"/>
          <w:sz w:val="24"/>
          <w:szCs w:val="24"/>
        </w:rPr>
        <w:t>in compliance with the Indigenous Act…”</w:t>
      </w:r>
      <w:r w:rsidR="00446D9A" w:rsidRPr="000E45E0">
        <w:rPr>
          <w:rFonts w:ascii="Times New Roman" w:hAnsi="Times New Roman" w:cs="Times New Roman"/>
          <w:sz w:val="24"/>
          <w:szCs w:val="24"/>
        </w:rPr>
        <w:t xml:space="preserve"> </w:t>
      </w:r>
      <w:r w:rsidR="00F620CF" w:rsidRPr="000E45E0">
        <w:rPr>
          <w:rFonts w:ascii="Times New Roman" w:hAnsi="Times New Roman" w:cs="Times New Roman"/>
          <w:sz w:val="24"/>
          <w:szCs w:val="24"/>
        </w:rPr>
        <w:t>(emphasis added)</w:t>
      </w:r>
    </w:p>
    <w:p w:rsidR="00446D9A" w:rsidRPr="000E45E0" w:rsidRDefault="00446D9A" w:rsidP="00446D9A">
      <w:pPr>
        <w:spacing w:before="240" w:after="0" w:line="240" w:lineRule="auto"/>
        <w:ind w:left="567"/>
        <w:jc w:val="both"/>
        <w:rPr>
          <w:rFonts w:ascii="Times New Roman" w:hAnsi="Times New Roman" w:cs="Times New Roman"/>
          <w:sz w:val="24"/>
          <w:szCs w:val="24"/>
        </w:rPr>
      </w:pPr>
    </w:p>
    <w:p w:rsidR="00F620CF" w:rsidRPr="000E45E0" w:rsidRDefault="00F620CF"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An Indigenous Entity is further defined in the agreement under clause 2.1.49 as follows:</w:t>
      </w:r>
    </w:p>
    <w:p w:rsidR="00F620CF" w:rsidRPr="000E45E0" w:rsidRDefault="0027149C" w:rsidP="00446D9A">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w:t>
      </w:r>
      <w:r w:rsidR="00F620CF" w:rsidRPr="000E45E0">
        <w:rPr>
          <w:rFonts w:ascii="Times New Roman" w:hAnsi="Times New Roman" w:cs="Times New Roman"/>
          <w:sz w:val="24"/>
          <w:szCs w:val="24"/>
        </w:rPr>
        <w:t>means a company in which issued shares are owned directly or indirectly by Indigenous Zimbabweans in the percentage proportion no less than that prescribed from time to time under the Indigenisation Act as the ‘minimum indigenisation and empowerment quota’</w:t>
      </w:r>
      <w:r w:rsidR="00446D9A" w:rsidRPr="000E45E0">
        <w:rPr>
          <w:rFonts w:ascii="Times New Roman" w:hAnsi="Times New Roman" w:cs="Times New Roman"/>
          <w:sz w:val="24"/>
          <w:szCs w:val="24"/>
        </w:rPr>
        <w:t>.</w:t>
      </w:r>
      <w:r w:rsidR="00F620CF" w:rsidRPr="000E45E0">
        <w:rPr>
          <w:rFonts w:ascii="Times New Roman" w:hAnsi="Times New Roman" w:cs="Times New Roman"/>
          <w:sz w:val="24"/>
          <w:szCs w:val="24"/>
        </w:rPr>
        <w:t>..”</w:t>
      </w:r>
    </w:p>
    <w:p w:rsidR="00446D9A" w:rsidRPr="000E45E0" w:rsidRDefault="00446D9A" w:rsidP="00446D9A">
      <w:pPr>
        <w:spacing w:before="240" w:after="0" w:line="240" w:lineRule="auto"/>
        <w:ind w:left="567"/>
        <w:jc w:val="both"/>
        <w:rPr>
          <w:rFonts w:ascii="Times New Roman" w:hAnsi="Times New Roman" w:cs="Times New Roman"/>
          <w:sz w:val="24"/>
          <w:szCs w:val="24"/>
        </w:rPr>
      </w:pPr>
    </w:p>
    <w:p w:rsidR="007E7FC4" w:rsidRPr="000E45E0" w:rsidRDefault="0027149C"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lastRenderedPageBreak/>
        <w:t xml:space="preserve">Lastly clause 3.4 of the agreement provides for the indigenisation implementation plan which was </w:t>
      </w:r>
      <w:r w:rsidR="00F05239" w:rsidRPr="000E45E0">
        <w:rPr>
          <w:rFonts w:ascii="Times New Roman" w:hAnsi="Times New Roman" w:cs="Times New Roman"/>
          <w:sz w:val="24"/>
          <w:szCs w:val="24"/>
        </w:rPr>
        <w:t>submitted by Amhold and approved by the Minister of</w:t>
      </w:r>
      <w:r w:rsidR="002C4C4C" w:rsidRPr="000E45E0">
        <w:rPr>
          <w:rFonts w:ascii="Times New Roman" w:hAnsi="Times New Roman" w:cs="Times New Roman"/>
          <w:sz w:val="24"/>
          <w:szCs w:val="24"/>
        </w:rPr>
        <w:t xml:space="preserve"> Yo</w:t>
      </w:r>
      <w:r w:rsidR="00A601DA" w:rsidRPr="000E45E0">
        <w:rPr>
          <w:rFonts w:ascii="Times New Roman" w:hAnsi="Times New Roman" w:cs="Times New Roman"/>
          <w:sz w:val="24"/>
          <w:szCs w:val="24"/>
        </w:rPr>
        <w:t xml:space="preserve">uth Development, </w:t>
      </w:r>
      <w:r w:rsidR="00F05239" w:rsidRPr="000E45E0">
        <w:rPr>
          <w:rFonts w:ascii="Times New Roman" w:hAnsi="Times New Roman" w:cs="Times New Roman"/>
          <w:sz w:val="24"/>
          <w:szCs w:val="24"/>
        </w:rPr>
        <w:t xml:space="preserve">Indigenisation </w:t>
      </w:r>
      <w:r w:rsidR="00A601DA" w:rsidRPr="000E45E0">
        <w:rPr>
          <w:rFonts w:ascii="Times New Roman" w:hAnsi="Times New Roman" w:cs="Times New Roman"/>
          <w:sz w:val="24"/>
          <w:szCs w:val="24"/>
        </w:rPr>
        <w:t xml:space="preserve">and Empowerment </w:t>
      </w:r>
      <w:r w:rsidR="00E12B56" w:rsidRPr="000E45E0">
        <w:rPr>
          <w:rFonts w:ascii="Times New Roman" w:hAnsi="Times New Roman" w:cs="Times New Roman"/>
          <w:sz w:val="24"/>
          <w:szCs w:val="24"/>
        </w:rPr>
        <w:t>i</w:t>
      </w:r>
      <w:r w:rsidR="00BF12DE" w:rsidRPr="000E45E0">
        <w:rPr>
          <w:rFonts w:ascii="Times New Roman" w:hAnsi="Times New Roman" w:cs="Times New Roman"/>
          <w:sz w:val="24"/>
          <w:szCs w:val="24"/>
        </w:rPr>
        <w:t>n accordance with the Indigenisation and Economic Empowerment</w:t>
      </w:r>
      <w:r w:rsidR="00E12B56" w:rsidRPr="000E45E0">
        <w:rPr>
          <w:rFonts w:ascii="Times New Roman" w:hAnsi="Times New Roman" w:cs="Times New Roman"/>
          <w:sz w:val="24"/>
          <w:szCs w:val="24"/>
        </w:rPr>
        <w:t xml:space="preserve"> Act. The collective effect of </w:t>
      </w:r>
      <w:r w:rsidR="002C4C4C" w:rsidRPr="000E45E0">
        <w:rPr>
          <w:rFonts w:ascii="Times New Roman" w:hAnsi="Times New Roman" w:cs="Times New Roman"/>
          <w:sz w:val="24"/>
          <w:szCs w:val="24"/>
        </w:rPr>
        <w:t>the provisions of the Heads of A</w:t>
      </w:r>
      <w:r w:rsidR="00E12B56" w:rsidRPr="000E45E0">
        <w:rPr>
          <w:rFonts w:ascii="Times New Roman" w:hAnsi="Times New Roman" w:cs="Times New Roman"/>
          <w:sz w:val="24"/>
          <w:szCs w:val="24"/>
        </w:rPr>
        <w:t xml:space="preserve">greement show that Amhold is the parent company which has subsidiary </w:t>
      </w:r>
      <w:r w:rsidR="00AE22B7" w:rsidRPr="000E45E0">
        <w:rPr>
          <w:rFonts w:ascii="Times New Roman" w:hAnsi="Times New Roman" w:cs="Times New Roman"/>
          <w:sz w:val="24"/>
          <w:szCs w:val="24"/>
        </w:rPr>
        <w:t>companies</w:t>
      </w:r>
      <w:r w:rsidR="00E12B56" w:rsidRPr="000E45E0">
        <w:rPr>
          <w:rFonts w:ascii="Times New Roman" w:hAnsi="Times New Roman" w:cs="Times New Roman"/>
          <w:sz w:val="24"/>
          <w:szCs w:val="24"/>
        </w:rPr>
        <w:t xml:space="preserve"> being the appellant and Southridge Limited. Further </w:t>
      </w:r>
      <w:r w:rsidR="00AE22B7" w:rsidRPr="000E45E0">
        <w:rPr>
          <w:rFonts w:ascii="Times New Roman" w:hAnsi="Times New Roman" w:cs="Times New Roman"/>
          <w:sz w:val="24"/>
          <w:szCs w:val="24"/>
        </w:rPr>
        <w:t xml:space="preserve">it </w:t>
      </w:r>
      <w:r w:rsidR="00E12B56" w:rsidRPr="000E45E0">
        <w:rPr>
          <w:rFonts w:ascii="Times New Roman" w:hAnsi="Times New Roman" w:cs="Times New Roman"/>
          <w:sz w:val="24"/>
          <w:szCs w:val="24"/>
        </w:rPr>
        <w:t xml:space="preserve">can be deduced that it is the parent company which submitted an indigenisation implementation plan which was approved by the Minister. </w:t>
      </w:r>
      <w:r w:rsidR="00BF12DE" w:rsidRPr="000E45E0">
        <w:rPr>
          <w:rFonts w:ascii="Times New Roman" w:hAnsi="Times New Roman" w:cs="Times New Roman"/>
          <w:sz w:val="24"/>
          <w:szCs w:val="24"/>
        </w:rPr>
        <w:t>It should a</w:t>
      </w:r>
      <w:r w:rsidR="00E12B56" w:rsidRPr="000E45E0">
        <w:rPr>
          <w:rFonts w:ascii="Times New Roman" w:hAnsi="Times New Roman" w:cs="Times New Roman"/>
          <w:sz w:val="24"/>
          <w:szCs w:val="24"/>
        </w:rPr>
        <w:t>lso</w:t>
      </w:r>
      <w:r w:rsidR="00BF12DE" w:rsidRPr="000E45E0">
        <w:rPr>
          <w:rFonts w:ascii="Times New Roman" w:hAnsi="Times New Roman" w:cs="Times New Roman"/>
          <w:sz w:val="24"/>
          <w:szCs w:val="24"/>
        </w:rPr>
        <w:t xml:space="preserve"> be noted</w:t>
      </w:r>
      <w:r w:rsidR="00E12B56" w:rsidRPr="000E45E0">
        <w:rPr>
          <w:rFonts w:ascii="Times New Roman" w:hAnsi="Times New Roman" w:cs="Times New Roman"/>
          <w:sz w:val="24"/>
          <w:szCs w:val="24"/>
        </w:rPr>
        <w:t xml:space="preserve"> that it was an agreed provision between the parties to the agreement </w:t>
      </w:r>
      <w:r w:rsidR="00BC65F4" w:rsidRPr="000E45E0">
        <w:rPr>
          <w:rFonts w:ascii="Times New Roman" w:hAnsi="Times New Roman" w:cs="Times New Roman"/>
          <w:sz w:val="24"/>
          <w:szCs w:val="24"/>
        </w:rPr>
        <w:t>that the parent com</w:t>
      </w:r>
      <w:r w:rsidR="00AE22B7" w:rsidRPr="000E45E0">
        <w:rPr>
          <w:rFonts w:ascii="Times New Roman" w:hAnsi="Times New Roman" w:cs="Times New Roman"/>
          <w:sz w:val="24"/>
          <w:szCs w:val="24"/>
        </w:rPr>
        <w:t>pan</w:t>
      </w:r>
      <w:r w:rsidR="002F115B" w:rsidRPr="000E45E0">
        <w:rPr>
          <w:rFonts w:ascii="Times New Roman" w:hAnsi="Times New Roman" w:cs="Times New Roman"/>
          <w:sz w:val="24"/>
          <w:szCs w:val="24"/>
        </w:rPr>
        <w:t>y was obligated to issue 51 per cent</w:t>
      </w:r>
      <w:r w:rsidR="00BC65F4" w:rsidRPr="000E45E0">
        <w:rPr>
          <w:rFonts w:ascii="Times New Roman" w:hAnsi="Times New Roman" w:cs="Times New Roman"/>
          <w:sz w:val="24"/>
          <w:szCs w:val="24"/>
        </w:rPr>
        <w:t xml:space="preserve"> of its shares to </w:t>
      </w:r>
      <w:r w:rsidR="00AE22B7" w:rsidRPr="000E45E0">
        <w:rPr>
          <w:rFonts w:ascii="Times New Roman" w:hAnsi="Times New Roman" w:cs="Times New Roman"/>
          <w:sz w:val="24"/>
          <w:szCs w:val="24"/>
        </w:rPr>
        <w:t>indigenous</w:t>
      </w:r>
      <w:r w:rsidR="00BC65F4" w:rsidRPr="000E45E0">
        <w:rPr>
          <w:rFonts w:ascii="Times New Roman" w:hAnsi="Times New Roman" w:cs="Times New Roman"/>
          <w:sz w:val="24"/>
          <w:szCs w:val="24"/>
        </w:rPr>
        <w:t xml:space="preserve"> entities in compliance with the </w:t>
      </w:r>
      <w:r w:rsidR="00BF12DE" w:rsidRPr="000E45E0">
        <w:rPr>
          <w:rFonts w:ascii="Times New Roman" w:hAnsi="Times New Roman" w:cs="Times New Roman"/>
          <w:sz w:val="24"/>
          <w:szCs w:val="24"/>
        </w:rPr>
        <w:t>Indigenisation</w:t>
      </w:r>
      <w:r w:rsidR="00BC65F4" w:rsidRPr="000E45E0">
        <w:rPr>
          <w:rFonts w:ascii="Times New Roman" w:hAnsi="Times New Roman" w:cs="Times New Roman"/>
          <w:sz w:val="24"/>
          <w:szCs w:val="24"/>
        </w:rPr>
        <w:t xml:space="preserve"> </w:t>
      </w:r>
      <w:r w:rsidR="00BF12DE" w:rsidRPr="000E45E0">
        <w:rPr>
          <w:rFonts w:ascii="Times New Roman" w:hAnsi="Times New Roman" w:cs="Times New Roman"/>
          <w:sz w:val="24"/>
          <w:szCs w:val="24"/>
        </w:rPr>
        <w:t>and Economic Empowerment</w:t>
      </w:r>
      <w:r w:rsidR="00093CE1" w:rsidRPr="000E45E0">
        <w:rPr>
          <w:rFonts w:ascii="Times New Roman" w:hAnsi="Times New Roman" w:cs="Times New Roman"/>
          <w:sz w:val="24"/>
          <w:szCs w:val="24"/>
        </w:rPr>
        <w:t xml:space="preserve"> Act</w:t>
      </w:r>
      <w:r w:rsidR="00BC65F4" w:rsidRPr="000E45E0">
        <w:rPr>
          <w:rFonts w:ascii="Times New Roman" w:hAnsi="Times New Roman" w:cs="Times New Roman"/>
          <w:sz w:val="24"/>
          <w:szCs w:val="24"/>
        </w:rPr>
        <w:t xml:space="preserve">. The Heads of Agreement further make it clear that during the implementation of the </w:t>
      </w:r>
      <w:r w:rsidR="00AE22B7" w:rsidRPr="000E45E0">
        <w:rPr>
          <w:rFonts w:ascii="Times New Roman" w:hAnsi="Times New Roman" w:cs="Times New Roman"/>
          <w:sz w:val="24"/>
          <w:szCs w:val="24"/>
        </w:rPr>
        <w:t>indigenisation</w:t>
      </w:r>
      <w:r w:rsidR="00BC65F4" w:rsidRPr="000E45E0">
        <w:rPr>
          <w:rFonts w:ascii="Times New Roman" w:hAnsi="Times New Roman" w:cs="Times New Roman"/>
          <w:sz w:val="24"/>
          <w:szCs w:val="24"/>
        </w:rPr>
        <w:t xml:space="preserve"> plan the subsidiary </w:t>
      </w:r>
      <w:r w:rsidR="00AE22B7" w:rsidRPr="000E45E0">
        <w:rPr>
          <w:rFonts w:ascii="Times New Roman" w:hAnsi="Times New Roman" w:cs="Times New Roman"/>
          <w:sz w:val="24"/>
          <w:szCs w:val="24"/>
        </w:rPr>
        <w:t>companies</w:t>
      </w:r>
      <w:r w:rsidR="00BC65F4" w:rsidRPr="000E45E0">
        <w:rPr>
          <w:rFonts w:ascii="Times New Roman" w:hAnsi="Times New Roman" w:cs="Times New Roman"/>
          <w:sz w:val="24"/>
          <w:szCs w:val="24"/>
        </w:rPr>
        <w:t xml:space="preserve"> of Amhold were to be treated as indigenous companies owned by </w:t>
      </w:r>
      <w:r w:rsidR="00AE22B7" w:rsidRPr="000E45E0">
        <w:rPr>
          <w:rFonts w:ascii="Times New Roman" w:hAnsi="Times New Roman" w:cs="Times New Roman"/>
          <w:sz w:val="24"/>
          <w:szCs w:val="24"/>
        </w:rPr>
        <w:t>indigenous</w:t>
      </w:r>
      <w:r w:rsidR="00BC65F4" w:rsidRPr="000E45E0">
        <w:rPr>
          <w:rFonts w:ascii="Times New Roman" w:hAnsi="Times New Roman" w:cs="Times New Roman"/>
          <w:sz w:val="24"/>
          <w:szCs w:val="24"/>
        </w:rPr>
        <w:t xml:space="preserve"> Zimbabweans.</w:t>
      </w:r>
    </w:p>
    <w:p w:rsidR="002A1423" w:rsidRPr="000E45E0" w:rsidRDefault="00BC65F4" w:rsidP="007E7FC4">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 xml:space="preserve"> </w:t>
      </w:r>
    </w:p>
    <w:p w:rsidR="00BC65F4" w:rsidRPr="000E45E0" w:rsidRDefault="00AE22B7"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 xml:space="preserve">It is </w:t>
      </w:r>
      <w:r w:rsidR="00BF12DE" w:rsidRPr="000E45E0">
        <w:rPr>
          <w:rFonts w:ascii="Times New Roman" w:hAnsi="Times New Roman" w:cs="Times New Roman"/>
          <w:sz w:val="24"/>
          <w:szCs w:val="24"/>
        </w:rPr>
        <w:t>thus apparent</w:t>
      </w:r>
      <w:r w:rsidRPr="000E45E0">
        <w:rPr>
          <w:rFonts w:ascii="Times New Roman" w:hAnsi="Times New Roman" w:cs="Times New Roman"/>
          <w:sz w:val="24"/>
          <w:szCs w:val="24"/>
        </w:rPr>
        <w:t xml:space="preserve"> that the indigenisation laws and agreements placed an o</w:t>
      </w:r>
      <w:r w:rsidR="002F115B" w:rsidRPr="000E45E0">
        <w:rPr>
          <w:rFonts w:ascii="Times New Roman" w:hAnsi="Times New Roman" w:cs="Times New Roman"/>
          <w:sz w:val="24"/>
          <w:szCs w:val="24"/>
        </w:rPr>
        <w:t>bligation on Amhold to issue 51 per cent</w:t>
      </w:r>
      <w:r w:rsidRPr="000E45E0">
        <w:rPr>
          <w:rFonts w:ascii="Times New Roman" w:hAnsi="Times New Roman" w:cs="Times New Roman"/>
          <w:sz w:val="24"/>
          <w:szCs w:val="24"/>
        </w:rPr>
        <w:t xml:space="preserve"> of its shares</w:t>
      </w:r>
      <w:r w:rsidR="00BF12DE" w:rsidRPr="000E45E0">
        <w:rPr>
          <w:rFonts w:ascii="Times New Roman" w:hAnsi="Times New Roman" w:cs="Times New Roman"/>
          <w:sz w:val="24"/>
          <w:szCs w:val="24"/>
        </w:rPr>
        <w:t xml:space="preserve"> in order to comply with the indigenisation laws of Zimbabwe</w:t>
      </w:r>
      <w:r w:rsidRPr="000E45E0">
        <w:rPr>
          <w:rFonts w:ascii="Times New Roman" w:hAnsi="Times New Roman" w:cs="Times New Roman"/>
          <w:sz w:val="24"/>
          <w:szCs w:val="24"/>
        </w:rPr>
        <w:t xml:space="preserve">. It was the parent company </w:t>
      </w:r>
      <w:r w:rsidR="00BF12DE" w:rsidRPr="000E45E0">
        <w:rPr>
          <w:rFonts w:ascii="Times New Roman" w:hAnsi="Times New Roman" w:cs="Times New Roman"/>
          <w:sz w:val="24"/>
          <w:szCs w:val="24"/>
        </w:rPr>
        <w:t xml:space="preserve">that was </w:t>
      </w:r>
      <w:r w:rsidRPr="000E45E0">
        <w:rPr>
          <w:rFonts w:ascii="Times New Roman" w:hAnsi="Times New Roman" w:cs="Times New Roman"/>
          <w:sz w:val="24"/>
          <w:szCs w:val="24"/>
        </w:rPr>
        <w:t xml:space="preserve">given that legal mandate as </w:t>
      </w:r>
      <w:r w:rsidR="00BF12DE" w:rsidRPr="000E45E0">
        <w:rPr>
          <w:rFonts w:ascii="Times New Roman" w:hAnsi="Times New Roman" w:cs="Times New Roman"/>
          <w:sz w:val="24"/>
          <w:szCs w:val="24"/>
        </w:rPr>
        <w:t xml:space="preserve">it is </w:t>
      </w:r>
      <w:r w:rsidRPr="000E45E0">
        <w:rPr>
          <w:rFonts w:ascii="Times New Roman" w:hAnsi="Times New Roman" w:cs="Times New Roman"/>
          <w:sz w:val="24"/>
          <w:szCs w:val="24"/>
        </w:rPr>
        <w:t xml:space="preserve">a foreign entity and not its subsidiary companies. It </w:t>
      </w:r>
      <w:r w:rsidR="002C4C4C" w:rsidRPr="000E45E0">
        <w:rPr>
          <w:rFonts w:ascii="Times New Roman" w:hAnsi="Times New Roman" w:cs="Times New Roman"/>
          <w:sz w:val="24"/>
          <w:szCs w:val="24"/>
        </w:rPr>
        <w:t>thus follows that the Heads of A</w:t>
      </w:r>
      <w:r w:rsidRPr="000E45E0">
        <w:rPr>
          <w:rFonts w:ascii="Times New Roman" w:hAnsi="Times New Roman" w:cs="Times New Roman"/>
          <w:sz w:val="24"/>
          <w:szCs w:val="24"/>
        </w:rPr>
        <w:t xml:space="preserve">greement and indigenous implementation plan were made for </w:t>
      </w:r>
      <w:r w:rsidR="00BF12DE" w:rsidRPr="000E45E0">
        <w:rPr>
          <w:rFonts w:ascii="Times New Roman" w:hAnsi="Times New Roman" w:cs="Times New Roman"/>
          <w:sz w:val="24"/>
          <w:szCs w:val="24"/>
        </w:rPr>
        <w:t xml:space="preserve">and on behalf of </w:t>
      </w:r>
      <w:r w:rsidRPr="000E45E0">
        <w:rPr>
          <w:rFonts w:ascii="Times New Roman" w:hAnsi="Times New Roman" w:cs="Times New Roman"/>
          <w:sz w:val="24"/>
          <w:szCs w:val="24"/>
        </w:rPr>
        <w:t xml:space="preserve">Amhold </w:t>
      </w:r>
      <w:r w:rsidR="00BF12DE" w:rsidRPr="000E45E0">
        <w:rPr>
          <w:rFonts w:ascii="Times New Roman" w:hAnsi="Times New Roman" w:cs="Times New Roman"/>
          <w:sz w:val="24"/>
          <w:szCs w:val="24"/>
        </w:rPr>
        <w:t>so that it is able</w:t>
      </w:r>
      <w:r w:rsidRPr="000E45E0">
        <w:rPr>
          <w:rFonts w:ascii="Times New Roman" w:hAnsi="Times New Roman" w:cs="Times New Roman"/>
          <w:sz w:val="24"/>
          <w:szCs w:val="24"/>
        </w:rPr>
        <w:t xml:space="preserve"> to fulfil its legal </w:t>
      </w:r>
      <w:r w:rsidR="002C4C4C" w:rsidRPr="000E45E0">
        <w:rPr>
          <w:rFonts w:ascii="Times New Roman" w:hAnsi="Times New Roman" w:cs="Times New Roman"/>
          <w:sz w:val="24"/>
          <w:szCs w:val="24"/>
        </w:rPr>
        <w:t>obligations</w:t>
      </w:r>
      <w:r w:rsidR="00BF12DE" w:rsidRPr="000E45E0">
        <w:rPr>
          <w:rFonts w:ascii="Times New Roman" w:hAnsi="Times New Roman" w:cs="Times New Roman"/>
          <w:sz w:val="24"/>
          <w:szCs w:val="24"/>
        </w:rPr>
        <w:t>, as a foreign company</w:t>
      </w:r>
      <w:r w:rsidRPr="000E45E0">
        <w:rPr>
          <w:rFonts w:ascii="Times New Roman" w:hAnsi="Times New Roman" w:cs="Times New Roman"/>
          <w:sz w:val="24"/>
          <w:szCs w:val="24"/>
        </w:rPr>
        <w:t xml:space="preserve">. Having arrived at </w:t>
      </w:r>
      <w:r w:rsidR="002C4C4C" w:rsidRPr="000E45E0">
        <w:rPr>
          <w:rFonts w:ascii="Times New Roman" w:hAnsi="Times New Roman" w:cs="Times New Roman"/>
          <w:sz w:val="24"/>
          <w:szCs w:val="24"/>
        </w:rPr>
        <w:t xml:space="preserve">this conclusion, </w:t>
      </w:r>
      <w:r w:rsidRPr="000E45E0">
        <w:rPr>
          <w:rFonts w:ascii="Times New Roman" w:hAnsi="Times New Roman" w:cs="Times New Roman"/>
          <w:sz w:val="24"/>
          <w:szCs w:val="24"/>
        </w:rPr>
        <w:t xml:space="preserve">the Court </w:t>
      </w:r>
      <w:r w:rsidR="002C4C4C" w:rsidRPr="000E45E0">
        <w:rPr>
          <w:rFonts w:ascii="Times New Roman" w:hAnsi="Times New Roman" w:cs="Times New Roman"/>
          <w:sz w:val="24"/>
          <w:szCs w:val="24"/>
        </w:rPr>
        <w:t xml:space="preserve">must </w:t>
      </w:r>
      <w:r w:rsidR="00BF12DE" w:rsidRPr="000E45E0">
        <w:rPr>
          <w:rFonts w:ascii="Times New Roman" w:hAnsi="Times New Roman" w:cs="Times New Roman"/>
          <w:sz w:val="24"/>
          <w:szCs w:val="24"/>
        </w:rPr>
        <w:t>determine</w:t>
      </w:r>
      <w:r w:rsidRPr="000E45E0">
        <w:rPr>
          <w:rFonts w:ascii="Times New Roman" w:hAnsi="Times New Roman" w:cs="Times New Roman"/>
          <w:sz w:val="24"/>
          <w:szCs w:val="24"/>
        </w:rPr>
        <w:t xml:space="preserve"> whether or not the appellant</w:t>
      </w:r>
      <w:r w:rsidR="00BF12DE" w:rsidRPr="000E45E0">
        <w:rPr>
          <w:rFonts w:ascii="Times New Roman" w:hAnsi="Times New Roman" w:cs="Times New Roman"/>
          <w:sz w:val="24"/>
          <w:szCs w:val="24"/>
        </w:rPr>
        <w:t>,</w:t>
      </w:r>
      <w:r w:rsidRPr="000E45E0">
        <w:rPr>
          <w:rFonts w:ascii="Times New Roman" w:hAnsi="Times New Roman" w:cs="Times New Roman"/>
          <w:sz w:val="24"/>
          <w:szCs w:val="24"/>
        </w:rPr>
        <w:t xml:space="preserve"> as a subsidiary of Amhold</w:t>
      </w:r>
      <w:r w:rsidR="00BF12DE" w:rsidRPr="000E45E0">
        <w:rPr>
          <w:rFonts w:ascii="Times New Roman" w:hAnsi="Times New Roman" w:cs="Times New Roman"/>
          <w:sz w:val="24"/>
          <w:szCs w:val="24"/>
        </w:rPr>
        <w:t>,</w:t>
      </w:r>
      <w:r w:rsidRPr="000E45E0">
        <w:rPr>
          <w:rFonts w:ascii="Times New Roman" w:hAnsi="Times New Roman" w:cs="Times New Roman"/>
          <w:sz w:val="24"/>
          <w:szCs w:val="24"/>
        </w:rPr>
        <w:t xml:space="preserve"> had a legal obligation to make the payment of US$10 million. </w:t>
      </w:r>
    </w:p>
    <w:p w:rsidR="002B1CF7" w:rsidRPr="000E45E0" w:rsidRDefault="00AE22B7" w:rsidP="00BF12DE">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Clause 5.3 of the Heads of agreement provide</w:t>
      </w:r>
      <w:r w:rsidR="002B1CF7" w:rsidRPr="000E45E0">
        <w:rPr>
          <w:rFonts w:ascii="Times New Roman" w:hAnsi="Times New Roman" w:cs="Times New Roman"/>
          <w:sz w:val="24"/>
          <w:szCs w:val="24"/>
        </w:rPr>
        <w:t xml:space="preserve"> as follows;</w:t>
      </w:r>
    </w:p>
    <w:p w:rsidR="002B1CF7" w:rsidRPr="000E45E0" w:rsidRDefault="002B1CF7" w:rsidP="00446D9A">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“5.3 It is hereby recorded that as part of the indigenisation implementation plan, Amhold has donated US$ 10 000 000.00 to the Community Trust for purposes, inter alia funding community projects”.</w:t>
      </w:r>
    </w:p>
    <w:p w:rsidR="002B1CF7" w:rsidRPr="000E45E0" w:rsidRDefault="002B1CF7"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lastRenderedPageBreak/>
        <w:t xml:space="preserve">The </w:t>
      </w:r>
      <w:r w:rsidR="004F1BB7" w:rsidRPr="000E45E0">
        <w:rPr>
          <w:rFonts w:ascii="Times New Roman" w:hAnsi="Times New Roman" w:cs="Times New Roman"/>
          <w:sz w:val="24"/>
          <w:szCs w:val="24"/>
        </w:rPr>
        <w:t xml:space="preserve">Heads of </w:t>
      </w:r>
      <w:r w:rsidR="002C4C4C" w:rsidRPr="000E45E0">
        <w:rPr>
          <w:rFonts w:ascii="Times New Roman" w:hAnsi="Times New Roman" w:cs="Times New Roman"/>
          <w:sz w:val="24"/>
          <w:szCs w:val="24"/>
        </w:rPr>
        <w:t>Agreement</w:t>
      </w:r>
      <w:r w:rsidRPr="000E45E0">
        <w:rPr>
          <w:rFonts w:ascii="Times New Roman" w:hAnsi="Times New Roman" w:cs="Times New Roman"/>
          <w:sz w:val="24"/>
          <w:szCs w:val="24"/>
        </w:rPr>
        <w:t xml:space="preserve"> </w:t>
      </w:r>
      <w:r w:rsidR="002C4C4C" w:rsidRPr="000E45E0">
        <w:rPr>
          <w:rFonts w:ascii="Times New Roman" w:hAnsi="Times New Roman" w:cs="Times New Roman"/>
          <w:sz w:val="24"/>
          <w:szCs w:val="24"/>
        </w:rPr>
        <w:t>show</w:t>
      </w:r>
      <w:r w:rsidRPr="000E45E0">
        <w:rPr>
          <w:rFonts w:ascii="Times New Roman" w:hAnsi="Times New Roman" w:cs="Times New Roman"/>
          <w:sz w:val="24"/>
          <w:szCs w:val="24"/>
        </w:rPr>
        <w:t xml:space="preserve"> that the US$10 million was donated by Amhold, the holding company of the appellant to the Trust for purposes </w:t>
      </w:r>
      <w:r w:rsidR="00FD205C" w:rsidRPr="000E45E0">
        <w:rPr>
          <w:rFonts w:ascii="Times New Roman" w:hAnsi="Times New Roman" w:cs="Times New Roman"/>
          <w:sz w:val="24"/>
          <w:szCs w:val="24"/>
        </w:rPr>
        <w:t>of funding community projects.</w:t>
      </w:r>
      <w:r w:rsidR="00002E81" w:rsidRPr="000E45E0">
        <w:rPr>
          <w:rFonts w:ascii="Times New Roman" w:hAnsi="Times New Roman" w:cs="Times New Roman"/>
          <w:sz w:val="24"/>
          <w:szCs w:val="24"/>
        </w:rPr>
        <w:t xml:space="preserve"> </w:t>
      </w:r>
      <w:r w:rsidR="00BF12DE" w:rsidRPr="000E45E0">
        <w:rPr>
          <w:rFonts w:ascii="Times New Roman" w:hAnsi="Times New Roman" w:cs="Times New Roman"/>
          <w:sz w:val="24"/>
          <w:szCs w:val="24"/>
        </w:rPr>
        <w:t xml:space="preserve">It is quite apparent </w:t>
      </w:r>
      <w:r w:rsidR="00E80DA0" w:rsidRPr="000E45E0">
        <w:rPr>
          <w:rFonts w:ascii="Times New Roman" w:hAnsi="Times New Roman" w:cs="Times New Roman"/>
          <w:sz w:val="24"/>
          <w:szCs w:val="24"/>
        </w:rPr>
        <w:t xml:space="preserve">from the record that </w:t>
      </w:r>
      <w:r w:rsidR="00002E81" w:rsidRPr="000E45E0">
        <w:rPr>
          <w:rFonts w:ascii="Times New Roman" w:hAnsi="Times New Roman" w:cs="Times New Roman"/>
          <w:sz w:val="24"/>
          <w:szCs w:val="24"/>
        </w:rPr>
        <w:t>Amhold is</w:t>
      </w:r>
      <w:r w:rsidRPr="000E45E0">
        <w:rPr>
          <w:rFonts w:ascii="Times New Roman" w:hAnsi="Times New Roman" w:cs="Times New Roman"/>
          <w:sz w:val="24"/>
          <w:szCs w:val="24"/>
        </w:rPr>
        <w:t xml:space="preserve"> a sepa</w:t>
      </w:r>
      <w:r w:rsidR="00002E81" w:rsidRPr="000E45E0">
        <w:rPr>
          <w:rFonts w:ascii="Times New Roman" w:hAnsi="Times New Roman" w:cs="Times New Roman"/>
          <w:sz w:val="24"/>
          <w:szCs w:val="24"/>
        </w:rPr>
        <w:t>rate company from its subsidiary companies</w:t>
      </w:r>
      <w:r w:rsidRPr="000E45E0">
        <w:rPr>
          <w:rFonts w:ascii="Times New Roman" w:hAnsi="Times New Roman" w:cs="Times New Roman"/>
          <w:sz w:val="24"/>
          <w:szCs w:val="24"/>
        </w:rPr>
        <w:t>. Consequently, the app</w:t>
      </w:r>
      <w:r w:rsidR="002C4C4C" w:rsidRPr="000E45E0">
        <w:rPr>
          <w:rFonts w:ascii="Times New Roman" w:hAnsi="Times New Roman" w:cs="Times New Roman"/>
          <w:sz w:val="24"/>
          <w:szCs w:val="24"/>
        </w:rPr>
        <w:t>ellant could not</w:t>
      </w:r>
      <w:r w:rsidRPr="000E45E0">
        <w:rPr>
          <w:rFonts w:ascii="Times New Roman" w:hAnsi="Times New Roman" w:cs="Times New Roman"/>
          <w:sz w:val="24"/>
          <w:szCs w:val="24"/>
        </w:rPr>
        <w:t xml:space="preserve"> claim a deduction</w:t>
      </w:r>
      <w:r w:rsidR="00E80DA0" w:rsidRPr="000E45E0">
        <w:rPr>
          <w:rFonts w:ascii="Times New Roman" w:hAnsi="Times New Roman" w:cs="Times New Roman"/>
          <w:sz w:val="24"/>
          <w:szCs w:val="24"/>
        </w:rPr>
        <w:t>,</w:t>
      </w:r>
      <w:r w:rsidRPr="000E45E0">
        <w:rPr>
          <w:rFonts w:ascii="Times New Roman" w:hAnsi="Times New Roman" w:cs="Times New Roman"/>
          <w:sz w:val="24"/>
          <w:szCs w:val="24"/>
        </w:rPr>
        <w:t xml:space="preserve"> </w:t>
      </w:r>
      <w:r w:rsidR="00E80DA0" w:rsidRPr="000E45E0">
        <w:rPr>
          <w:rFonts w:ascii="Times New Roman" w:hAnsi="Times New Roman" w:cs="Times New Roman"/>
          <w:sz w:val="24"/>
          <w:szCs w:val="24"/>
        </w:rPr>
        <w:t>based on the donation,</w:t>
      </w:r>
      <w:r w:rsidRPr="000E45E0">
        <w:rPr>
          <w:rFonts w:ascii="Times New Roman" w:hAnsi="Times New Roman" w:cs="Times New Roman"/>
          <w:sz w:val="24"/>
          <w:szCs w:val="24"/>
        </w:rPr>
        <w:t xml:space="preserve"> because it was </w:t>
      </w:r>
      <w:r w:rsidR="00E80DA0" w:rsidRPr="000E45E0">
        <w:rPr>
          <w:rFonts w:ascii="Times New Roman" w:hAnsi="Times New Roman" w:cs="Times New Roman"/>
          <w:sz w:val="24"/>
          <w:szCs w:val="24"/>
        </w:rPr>
        <w:t xml:space="preserve">not </w:t>
      </w:r>
      <w:r w:rsidRPr="000E45E0">
        <w:rPr>
          <w:rFonts w:ascii="Times New Roman" w:hAnsi="Times New Roman" w:cs="Times New Roman"/>
          <w:sz w:val="24"/>
          <w:szCs w:val="24"/>
        </w:rPr>
        <w:t>incurred by</w:t>
      </w:r>
      <w:r w:rsidR="00E80DA0" w:rsidRPr="000E45E0">
        <w:rPr>
          <w:rFonts w:ascii="Times New Roman" w:hAnsi="Times New Roman" w:cs="Times New Roman"/>
          <w:sz w:val="24"/>
          <w:szCs w:val="24"/>
        </w:rPr>
        <w:t xml:space="preserve"> it but by</w:t>
      </w:r>
      <w:r w:rsidRPr="000E45E0">
        <w:rPr>
          <w:rFonts w:ascii="Times New Roman" w:hAnsi="Times New Roman" w:cs="Times New Roman"/>
          <w:sz w:val="24"/>
          <w:szCs w:val="24"/>
        </w:rPr>
        <w:t xml:space="preserve"> the holding company. </w:t>
      </w:r>
      <w:r w:rsidR="00E80DA0" w:rsidRPr="000E45E0">
        <w:rPr>
          <w:rFonts w:ascii="Times New Roman" w:hAnsi="Times New Roman" w:cs="Times New Roman"/>
          <w:sz w:val="24"/>
          <w:szCs w:val="24"/>
        </w:rPr>
        <w:t>It is trite that a</w:t>
      </w:r>
      <w:r w:rsidRPr="000E45E0">
        <w:rPr>
          <w:rFonts w:ascii="Times New Roman" w:hAnsi="Times New Roman" w:cs="Times New Roman"/>
          <w:sz w:val="24"/>
          <w:szCs w:val="24"/>
        </w:rPr>
        <w:t xml:space="preserve"> holding company is a separate legal</w:t>
      </w:r>
      <w:r w:rsidR="00E80DA0" w:rsidRPr="000E45E0">
        <w:rPr>
          <w:rFonts w:ascii="Times New Roman" w:hAnsi="Times New Roman" w:cs="Times New Roman"/>
          <w:sz w:val="24"/>
          <w:szCs w:val="24"/>
        </w:rPr>
        <w:t xml:space="preserve"> entity for income tax purposes. (See </w:t>
      </w:r>
      <w:r w:rsidR="00E80DA0" w:rsidRPr="000E45E0">
        <w:rPr>
          <w:rFonts w:ascii="Times New Roman" w:hAnsi="Times New Roman" w:cs="Times New Roman"/>
          <w:i/>
          <w:sz w:val="24"/>
          <w:szCs w:val="24"/>
        </w:rPr>
        <w:t xml:space="preserve">GC (Pvt) Ltd v Commissioner-General ZIMRA </w:t>
      </w:r>
      <w:r w:rsidR="00E80DA0" w:rsidRPr="000E45E0">
        <w:rPr>
          <w:rFonts w:ascii="Times New Roman" w:hAnsi="Times New Roman" w:cs="Times New Roman"/>
          <w:sz w:val="24"/>
          <w:szCs w:val="24"/>
        </w:rPr>
        <w:t>2015(2) ZLR 116).</w:t>
      </w:r>
    </w:p>
    <w:p w:rsidR="00446D9A" w:rsidRPr="000E45E0" w:rsidRDefault="00446D9A" w:rsidP="00446D9A">
      <w:pPr>
        <w:spacing w:after="0" w:line="240" w:lineRule="auto"/>
        <w:ind w:left="567"/>
        <w:jc w:val="both"/>
        <w:rPr>
          <w:rFonts w:ascii="Times New Roman" w:hAnsi="Times New Roman" w:cs="Times New Roman"/>
          <w:sz w:val="24"/>
          <w:szCs w:val="24"/>
        </w:rPr>
      </w:pPr>
    </w:p>
    <w:p w:rsidR="002C4C4C" w:rsidRPr="000E45E0" w:rsidRDefault="002C4C4C" w:rsidP="00446D9A">
      <w:pPr>
        <w:spacing w:before="240" w:after="0" w:line="48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In the Amhold</w:t>
      </w:r>
      <w:r w:rsidR="000D1FF2" w:rsidRPr="000E45E0">
        <w:rPr>
          <w:rFonts w:ascii="Times New Roman" w:hAnsi="Times New Roman" w:cs="Times New Roman"/>
          <w:sz w:val="24"/>
          <w:szCs w:val="24"/>
        </w:rPr>
        <w:t xml:space="preserve"> revised indigenisation implementation plan dated 5 June 2012 it was stated that</w:t>
      </w:r>
      <w:r w:rsidRPr="000E45E0">
        <w:rPr>
          <w:rFonts w:ascii="Times New Roman" w:hAnsi="Times New Roman" w:cs="Times New Roman"/>
          <w:sz w:val="24"/>
          <w:szCs w:val="24"/>
        </w:rPr>
        <w:t>:</w:t>
      </w:r>
    </w:p>
    <w:p w:rsidR="002C4C4C" w:rsidRPr="000E45E0" w:rsidRDefault="000D1FF2" w:rsidP="00446D9A">
      <w:pPr>
        <w:spacing w:after="0" w:line="240" w:lineRule="auto"/>
        <w:ind w:left="567"/>
        <w:jc w:val="both"/>
        <w:rPr>
          <w:rFonts w:ascii="Times New Roman" w:hAnsi="Times New Roman" w:cs="Times New Roman"/>
          <w:sz w:val="24"/>
          <w:szCs w:val="24"/>
        </w:rPr>
      </w:pPr>
      <w:r w:rsidRPr="000E45E0">
        <w:rPr>
          <w:rFonts w:ascii="Times New Roman" w:hAnsi="Times New Roman" w:cs="Times New Roman"/>
          <w:sz w:val="24"/>
          <w:szCs w:val="24"/>
        </w:rPr>
        <w:t>“</w:t>
      </w:r>
      <w:r w:rsidR="002C4C4C" w:rsidRPr="000E45E0">
        <w:rPr>
          <w:rFonts w:ascii="Times New Roman" w:hAnsi="Times New Roman" w:cs="Times New Roman"/>
          <w:sz w:val="24"/>
          <w:szCs w:val="24"/>
        </w:rPr>
        <w:t xml:space="preserve">… </w:t>
      </w:r>
      <w:r w:rsidRPr="000E45E0">
        <w:rPr>
          <w:rFonts w:ascii="Times New Roman" w:hAnsi="Times New Roman" w:cs="Times New Roman"/>
          <w:sz w:val="24"/>
          <w:szCs w:val="24"/>
        </w:rPr>
        <w:t xml:space="preserve">in November 2011, Unki donated US$ 10 million as seed capital to the Tongogara Rural District Community Share Ownership Trust (“TSOT”)” </w:t>
      </w:r>
    </w:p>
    <w:p w:rsidR="00446D9A" w:rsidRPr="000E45E0" w:rsidRDefault="00446D9A" w:rsidP="00446D9A">
      <w:pPr>
        <w:spacing w:after="0" w:line="240" w:lineRule="auto"/>
        <w:ind w:left="567"/>
        <w:jc w:val="both"/>
        <w:rPr>
          <w:rFonts w:ascii="Times New Roman" w:hAnsi="Times New Roman" w:cs="Times New Roman"/>
          <w:sz w:val="24"/>
          <w:szCs w:val="24"/>
        </w:rPr>
      </w:pPr>
    </w:p>
    <w:p w:rsidR="00446D9A" w:rsidRPr="000E45E0" w:rsidRDefault="00446D9A" w:rsidP="00446D9A">
      <w:pPr>
        <w:spacing w:after="0" w:line="240" w:lineRule="auto"/>
        <w:ind w:left="567"/>
        <w:jc w:val="both"/>
        <w:rPr>
          <w:rFonts w:ascii="Times New Roman" w:hAnsi="Times New Roman" w:cs="Times New Roman"/>
          <w:sz w:val="24"/>
          <w:szCs w:val="24"/>
        </w:rPr>
      </w:pPr>
    </w:p>
    <w:p w:rsidR="000D1FF2" w:rsidRPr="000E45E0" w:rsidRDefault="000D1FF2"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 xml:space="preserve">The revised plan further showed that the Anglo American Platinum Limited (through its subsidiaries the appellant and Southridge Limited together being Amzim) donated US$10 million and further implemented a phase allocation of </w:t>
      </w:r>
      <w:r w:rsidR="002F115B" w:rsidRPr="000E45E0">
        <w:rPr>
          <w:rFonts w:ascii="Times New Roman" w:hAnsi="Times New Roman" w:cs="Times New Roman"/>
          <w:sz w:val="24"/>
          <w:szCs w:val="24"/>
        </w:rPr>
        <w:t>shares which would amount to 51 per cent</w:t>
      </w:r>
      <w:r w:rsidRPr="000E45E0">
        <w:rPr>
          <w:rFonts w:ascii="Times New Roman" w:hAnsi="Times New Roman" w:cs="Times New Roman"/>
          <w:sz w:val="24"/>
          <w:szCs w:val="24"/>
        </w:rPr>
        <w:t>. In the implementation of the phase allocation of the sh</w:t>
      </w:r>
      <w:r w:rsidR="002F115B" w:rsidRPr="000E45E0">
        <w:rPr>
          <w:rFonts w:ascii="Times New Roman" w:hAnsi="Times New Roman" w:cs="Times New Roman"/>
          <w:sz w:val="24"/>
          <w:szCs w:val="24"/>
        </w:rPr>
        <w:t>ares the appellant retained 100 per cent</w:t>
      </w:r>
      <w:r w:rsidRPr="000E45E0">
        <w:rPr>
          <w:rFonts w:ascii="Times New Roman" w:hAnsi="Times New Roman" w:cs="Times New Roman"/>
          <w:sz w:val="24"/>
          <w:szCs w:val="24"/>
        </w:rPr>
        <w:t xml:space="preserve"> of its shares and S</w:t>
      </w:r>
      <w:r w:rsidR="002F115B" w:rsidRPr="000E45E0">
        <w:rPr>
          <w:rFonts w:ascii="Times New Roman" w:hAnsi="Times New Roman" w:cs="Times New Roman"/>
          <w:sz w:val="24"/>
          <w:szCs w:val="24"/>
        </w:rPr>
        <w:t>outhridge limited retained 88.8 per cent</w:t>
      </w:r>
      <w:r w:rsidRPr="000E45E0">
        <w:rPr>
          <w:rFonts w:ascii="Times New Roman" w:hAnsi="Times New Roman" w:cs="Times New Roman"/>
          <w:sz w:val="24"/>
          <w:szCs w:val="24"/>
        </w:rPr>
        <w:t>. It is thus clear</w:t>
      </w:r>
      <w:r w:rsidR="00E80DA0" w:rsidRPr="000E45E0">
        <w:rPr>
          <w:rFonts w:ascii="Times New Roman" w:hAnsi="Times New Roman" w:cs="Times New Roman"/>
          <w:sz w:val="24"/>
          <w:szCs w:val="24"/>
        </w:rPr>
        <w:t>, from the revised plan,</w:t>
      </w:r>
      <w:r w:rsidRPr="000E45E0">
        <w:rPr>
          <w:rFonts w:ascii="Times New Roman" w:hAnsi="Times New Roman" w:cs="Times New Roman"/>
          <w:sz w:val="24"/>
          <w:szCs w:val="24"/>
        </w:rPr>
        <w:t xml:space="preserve"> that the US$10 million payment made by the appellant was made on behalf of its parent company.</w:t>
      </w:r>
    </w:p>
    <w:p w:rsidR="00446D9A" w:rsidRPr="000E45E0" w:rsidRDefault="00446D9A" w:rsidP="00446D9A">
      <w:pPr>
        <w:pStyle w:val="ListParagraph"/>
        <w:spacing w:before="240" w:after="0" w:line="480" w:lineRule="auto"/>
        <w:ind w:left="567"/>
        <w:jc w:val="both"/>
        <w:rPr>
          <w:rFonts w:ascii="Times New Roman" w:hAnsi="Times New Roman" w:cs="Times New Roman"/>
          <w:sz w:val="24"/>
          <w:szCs w:val="24"/>
        </w:rPr>
      </w:pPr>
    </w:p>
    <w:p w:rsidR="00C52C1E" w:rsidRPr="000E45E0" w:rsidRDefault="002B1CF7"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 xml:space="preserve">In </w:t>
      </w:r>
      <w:r w:rsidRPr="000E45E0">
        <w:rPr>
          <w:rFonts w:ascii="Times New Roman" w:hAnsi="Times New Roman" w:cs="Times New Roman"/>
          <w:i/>
          <w:sz w:val="24"/>
          <w:szCs w:val="24"/>
        </w:rPr>
        <w:t>GC (Pvt) Ltd v Commissioner General, Zimra</w:t>
      </w:r>
      <w:r w:rsidR="000D1FF2" w:rsidRPr="000E45E0">
        <w:rPr>
          <w:rFonts w:ascii="Times New Roman" w:hAnsi="Times New Roman" w:cs="Times New Roman"/>
          <w:sz w:val="24"/>
          <w:szCs w:val="24"/>
        </w:rPr>
        <w:t xml:space="preserve"> </w:t>
      </w:r>
      <w:r w:rsidR="00E80DA0" w:rsidRPr="000E45E0">
        <w:rPr>
          <w:rFonts w:ascii="Times New Roman" w:hAnsi="Times New Roman" w:cs="Times New Roman"/>
          <w:sz w:val="24"/>
          <w:szCs w:val="24"/>
          <w:lang w:val="en-US"/>
        </w:rPr>
        <w:t>(</w:t>
      </w:r>
      <w:r w:rsidR="00E80DA0" w:rsidRPr="000E45E0">
        <w:rPr>
          <w:rFonts w:ascii="Times New Roman" w:hAnsi="Times New Roman" w:cs="Times New Roman"/>
          <w:i/>
          <w:sz w:val="24"/>
          <w:szCs w:val="24"/>
          <w:lang w:val="en-US"/>
        </w:rPr>
        <w:t>supra</w:t>
      </w:r>
      <w:r w:rsidR="00E80DA0" w:rsidRPr="000E45E0">
        <w:rPr>
          <w:rFonts w:ascii="Times New Roman" w:hAnsi="Times New Roman" w:cs="Times New Roman"/>
          <w:sz w:val="24"/>
          <w:szCs w:val="24"/>
          <w:lang w:val="en-US"/>
        </w:rPr>
        <w:t>)</w:t>
      </w:r>
      <w:r w:rsidRPr="000E45E0">
        <w:rPr>
          <w:rFonts w:ascii="Times New Roman" w:hAnsi="Times New Roman" w:cs="Times New Roman"/>
          <w:sz w:val="24"/>
          <w:szCs w:val="24"/>
        </w:rPr>
        <w:t xml:space="preserve">, the principle was laid down that a taxpayer is not entitled to make deductions in respect of expenses incurred by other companies in the same group. Each individual company must be assessed </w:t>
      </w:r>
      <w:r w:rsidR="00E80DA0" w:rsidRPr="000E45E0">
        <w:rPr>
          <w:rFonts w:ascii="Times New Roman" w:hAnsi="Times New Roman" w:cs="Times New Roman"/>
          <w:sz w:val="24"/>
          <w:szCs w:val="24"/>
        </w:rPr>
        <w:t>according to</w:t>
      </w:r>
      <w:r w:rsidRPr="000E45E0">
        <w:rPr>
          <w:rFonts w:ascii="Times New Roman" w:hAnsi="Times New Roman" w:cs="Times New Roman"/>
          <w:sz w:val="24"/>
          <w:szCs w:val="24"/>
        </w:rPr>
        <w:t xml:space="preserve"> its own taxes.</w:t>
      </w:r>
      <w:r w:rsidR="00A601DA" w:rsidRPr="000E45E0">
        <w:rPr>
          <w:rFonts w:ascii="Times New Roman" w:hAnsi="Times New Roman" w:cs="Times New Roman"/>
          <w:sz w:val="24"/>
          <w:szCs w:val="24"/>
        </w:rPr>
        <w:t xml:space="preserve"> </w:t>
      </w:r>
      <w:r w:rsidR="00E80DA0" w:rsidRPr="000E45E0">
        <w:rPr>
          <w:rFonts w:ascii="Times New Roman" w:hAnsi="Times New Roman" w:cs="Times New Roman"/>
          <w:sz w:val="24"/>
          <w:szCs w:val="24"/>
        </w:rPr>
        <w:t>Thus, the</w:t>
      </w:r>
      <w:r w:rsidRPr="000E45E0">
        <w:rPr>
          <w:rFonts w:ascii="Times New Roman" w:hAnsi="Times New Roman" w:cs="Times New Roman"/>
          <w:sz w:val="24"/>
          <w:szCs w:val="24"/>
        </w:rPr>
        <w:t xml:space="preserve"> argument that the appellant paid the US$10 million to comply with the indigenisation laws of Zimbabw</w:t>
      </w:r>
      <w:r w:rsidR="00A601DA" w:rsidRPr="000E45E0">
        <w:rPr>
          <w:rFonts w:ascii="Times New Roman" w:hAnsi="Times New Roman" w:cs="Times New Roman"/>
          <w:sz w:val="24"/>
          <w:szCs w:val="24"/>
        </w:rPr>
        <w:t>e is without merit</w:t>
      </w:r>
      <w:r w:rsidR="00E80DA0" w:rsidRPr="000E45E0">
        <w:rPr>
          <w:rFonts w:ascii="Times New Roman" w:hAnsi="Times New Roman" w:cs="Times New Roman"/>
          <w:sz w:val="24"/>
          <w:szCs w:val="24"/>
        </w:rPr>
        <w:t xml:space="preserve"> as it had no legal obligation </w:t>
      </w:r>
      <w:r w:rsidR="00E80DA0" w:rsidRPr="000E45E0">
        <w:rPr>
          <w:rFonts w:ascii="Times New Roman" w:hAnsi="Times New Roman" w:cs="Times New Roman"/>
          <w:sz w:val="24"/>
          <w:szCs w:val="24"/>
        </w:rPr>
        <w:lastRenderedPageBreak/>
        <w:t>to do so</w:t>
      </w:r>
      <w:r w:rsidR="00A601DA" w:rsidRPr="000E45E0">
        <w:rPr>
          <w:rFonts w:ascii="Times New Roman" w:hAnsi="Times New Roman" w:cs="Times New Roman"/>
          <w:sz w:val="24"/>
          <w:szCs w:val="24"/>
        </w:rPr>
        <w:t>. It was Amhold</w:t>
      </w:r>
      <w:r w:rsidR="00093CE1" w:rsidRPr="000E45E0">
        <w:rPr>
          <w:rFonts w:ascii="Times New Roman" w:hAnsi="Times New Roman" w:cs="Times New Roman"/>
          <w:sz w:val="24"/>
          <w:szCs w:val="24"/>
        </w:rPr>
        <w:t>,</w:t>
      </w:r>
      <w:r w:rsidR="00A601DA" w:rsidRPr="000E45E0">
        <w:rPr>
          <w:rFonts w:ascii="Times New Roman" w:hAnsi="Times New Roman" w:cs="Times New Roman"/>
          <w:sz w:val="24"/>
          <w:szCs w:val="24"/>
        </w:rPr>
        <w:t xml:space="preserve"> the holding c</w:t>
      </w:r>
      <w:r w:rsidRPr="000E45E0">
        <w:rPr>
          <w:rFonts w:ascii="Times New Roman" w:hAnsi="Times New Roman" w:cs="Times New Roman"/>
          <w:sz w:val="24"/>
          <w:szCs w:val="24"/>
        </w:rPr>
        <w:t>ompany</w:t>
      </w:r>
      <w:r w:rsidR="00093CE1" w:rsidRPr="000E45E0">
        <w:rPr>
          <w:rFonts w:ascii="Times New Roman" w:hAnsi="Times New Roman" w:cs="Times New Roman"/>
          <w:sz w:val="24"/>
          <w:szCs w:val="24"/>
        </w:rPr>
        <w:t>,</w:t>
      </w:r>
      <w:r w:rsidRPr="000E45E0">
        <w:rPr>
          <w:rFonts w:ascii="Times New Roman" w:hAnsi="Times New Roman" w:cs="Times New Roman"/>
          <w:sz w:val="24"/>
          <w:szCs w:val="24"/>
        </w:rPr>
        <w:t xml:space="preserve"> that was</w:t>
      </w:r>
      <w:r w:rsidR="002F115B" w:rsidRPr="000E45E0">
        <w:rPr>
          <w:rFonts w:ascii="Times New Roman" w:hAnsi="Times New Roman" w:cs="Times New Roman"/>
          <w:sz w:val="24"/>
          <w:szCs w:val="24"/>
        </w:rPr>
        <w:t xml:space="preserve"> required by law to transfer 51 per cent</w:t>
      </w:r>
      <w:r w:rsidRPr="000E45E0">
        <w:rPr>
          <w:rFonts w:ascii="Times New Roman" w:hAnsi="Times New Roman" w:cs="Times New Roman"/>
          <w:sz w:val="24"/>
          <w:szCs w:val="24"/>
        </w:rPr>
        <w:t xml:space="preserve"> ownership</w:t>
      </w:r>
      <w:r w:rsidR="00A601DA" w:rsidRPr="000E45E0">
        <w:rPr>
          <w:rFonts w:ascii="Times New Roman" w:hAnsi="Times New Roman" w:cs="Times New Roman"/>
          <w:sz w:val="24"/>
          <w:szCs w:val="24"/>
        </w:rPr>
        <w:t xml:space="preserve"> shares as a foreign-owned company</w:t>
      </w:r>
      <w:r w:rsidRPr="000E45E0">
        <w:rPr>
          <w:rFonts w:ascii="Times New Roman" w:hAnsi="Times New Roman" w:cs="Times New Roman"/>
          <w:sz w:val="24"/>
          <w:szCs w:val="24"/>
        </w:rPr>
        <w:t xml:space="preserve"> to indigenous entities. </w:t>
      </w:r>
      <w:r w:rsidR="00E80DA0" w:rsidRPr="000E45E0">
        <w:rPr>
          <w:rFonts w:ascii="Times New Roman" w:hAnsi="Times New Roman" w:cs="Times New Roman"/>
          <w:sz w:val="24"/>
          <w:szCs w:val="24"/>
        </w:rPr>
        <w:t>The fact that the appellant paid the money on behalf of Amhold is of no moment.</w:t>
      </w:r>
    </w:p>
    <w:p w:rsidR="00446D9A" w:rsidRPr="000E45E0" w:rsidRDefault="00446D9A" w:rsidP="00446D9A">
      <w:pPr>
        <w:pStyle w:val="ListParagraph"/>
        <w:rPr>
          <w:rFonts w:ascii="Times New Roman" w:hAnsi="Times New Roman" w:cs="Times New Roman"/>
          <w:sz w:val="24"/>
          <w:szCs w:val="24"/>
        </w:rPr>
      </w:pPr>
    </w:p>
    <w:p w:rsidR="00446D9A" w:rsidRPr="000E45E0" w:rsidRDefault="00446D9A" w:rsidP="00446D9A">
      <w:pPr>
        <w:pStyle w:val="ListParagraph"/>
        <w:spacing w:before="240" w:after="0" w:line="240" w:lineRule="auto"/>
        <w:ind w:left="567"/>
        <w:jc w:val="both"/>
        <w:rPr>
          <w:rFonts w:ascii="Times New Roman" w:hAnsi="Times New Roman" w:cs="Times New Roman"/>
          <w:sz w:val="24"/>
          <w:szCs w:val="24"/>
        </w:rPr>
      </w:pPr>
    </w:p>
    <w:p w:rsidR="00446D9A" w:rsidRPr="000E45E0" w:rsidRDefault="002B1CF7"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There was no legal obligation on the appellant in any way for it to d</w:t>
      </w:r>
      <w:r w:rsidR="00C52C1E" w:rsidRPr="000E45E0">
        <w:rPr>
          <w:rFonts w:ascii="Times New Roman" w:hAnsi="Times New Roman" w:cs="Times New Roman"/>
          <w:sz w:val="24"/>
          <w:szCs w:val="24"/>
        </w:rPr>
        <w:t>onate US$10 million to the Trust</w:t>
      </w:r>
      <w:r w:rsidRPr="000E45E0">
        <w:rPr>
          <w:rFonts w:ascii="Times New Roman" w:hAnsi="Times New Roman" w:cs="Times New Roman"/>
          <w:sz w:val="24"/>
          <w:szCs w:val="24"/>
        </w:rPr>
        <w:t xml:space="preserve">. If there was, the appellant has not provided the </w:t>
      </w:r>
      <w:r w:rsidR="00E80DA0" w:rsidRPr="000E45E0">
        <w:rPr>
          <w:rFonts w:ascii="Times New Roman" w:hAnsi="Times New Roman" w:cs="Times New Roman"/>
          <w:sz w:val="24"/>
          <w:szCs w:val="24"/>
        </w:rPr>
        <w:t>basis</w:t>
      </w:r>
      <w:r w:rsidRPr="000E45E0">
        <w:rPr>
          <w:rFonts w:ascii="Times New Roman" w:hAnsi="Times New Roman" w:cs="Times New Roman"/>
          <w:sz w:val="24"/>
          <w:szCs w:val="24"/>
        </w:rPr>
        <w:t xml:space="preserve"> mandating it to do </w:t>
      </w:r>
      <w:r w:rsidR="00E80DA0" w:rsidRPr="000E45E0">
        <w:rPr>
          <w:rFonts w:ascii="Times New Roman" w:hAnsi="Times New Roman" w:cs="Times New Roman"/>
          <w:sz w:val="24"/>
          <w:szCs w:val="24"/>
        </w:rPr>
        <w:t>so</w:t>
      </w:r>
      <w:r w:rsidRPr="000E45E0">
        <w:rPr>
          <w:rFonts w:ascii="Times New Roman" w:hAnsi="Times New Roman" w:cs="Times New Roman"/>
          <w:sz w:val="24"/>
          <w:szCs w:val="24"/>
        </w:rPr>
        <w:t>. The donation was an agreed amount that</w:t>
      </w:r>
      <w:r w:rsidR="00E80DA0" w:rsidRPr="000E45E0">
        <w:rPr>
          <w:rFonts w:ascii="Times New Roman" w:hAnsi="Times New Roman" w:cs="Times New Roman"/>
          <w:sz w:val="24"/>
          <w:szCs w:val="24"/>
        </w:rPr>
        <w:t xml:space="preserve"> foreign</w:t>
      </w:r>
      <w:r w:rsidRPr="000E45E0">
        <w:rPr>
          <w:rFonts w:ascii="Times New Roman" w:hAnsi="Times New Roman" w:cs="Times New Roman"/>
          <w:sz w:val="24"/>
          <w:szCs w:val="24"/>
        </w:rPr>
        <w:t xml:space="preserve"> mining companies pledged to donate to give effect to the indigenisation and empowerment schemes initiat</w:t>
      </w:r>
      <w:r w:rsidR="00C52C1E" w:rsidRPr="000E45E0">
        <w:rPr>
          <w:rFonts w:ascii="Times New Roman" w:hAnsi="Times New Roman" w:cs="Times New Roman"/>
          <w:sz w:val="24"/>
          <w:szCs w:val="24"/>
        </w:rPr>
        <w:t>ed by the GOZ</w:t>
      </w:r>
      <w:r w:rsidRPr="000E45E0">
        <w:rPr>
          <w:rFonts w:ascii="Times New Roman" w:hAnsi="Times New Roman" w:cs="Times New Roman"/>
          <w:sz w:val="24"/>
          <w:szCs w:val="24"/>
        </w:rPr>
        <w:t xml:space="preserve">. </w:t>
      </w:r>
    </w:p>
    <w:p w:rsidR="00E80DA0" w:rsidRPr="000E45E0" w:rsidRDefault="00E80DA0" w:rsidP="00E80DA0">
      <w:pPr>
        <w:spacing w:after="0" w:line="240" w:lineRule="auto"/>
        <w:jc w:val="both"/>
        <w:rPr>
          <w:rFonts w:ascii="Times New Roman" w:hAnsi="Times New Roman" w:cs="Times New Roman"/>
          <w:sz w:val="24"/>
          <w:szCs w:val="24"/>
        </w:rPr>
      </w:pPr>
    </w:p>
    <w:p w:rsidR="00502F7B" w:rsidRPr="000E45E0" w:rsidRDefault="002B1CF7" w:rsidP="00502F7B">
      <w:pPr>
        <w:pStyle w:val="ListParagraph"/>
        <w:numPr>
          <w:ilvl w:val="0"/>
          <w:numId w:val="10"/>
        </w:numPr>
        <w:spacing w:before="240" w:after="0" w:line="480" w:lineRule="auto"/>
        <w:ind w:hanging="720"/>
        <w:jc w:val="both"/>
        <w:rPr>
          <w:rFonts w:ascii="Times New Roman" w:hAnsi="Times New Roman" w:cs="Times New Roman"/>
          <w:sz w:val="24"/>
          <w:szCs w:val="24"/>
        </w:rPr>
      </w:pPr>
      <w:r w:rsidRPr="000E45E0">
        <w:rPr>
          <w:rFonts w:ascii="Times New Roman" w:hAnsi="Times New Roman" w:cs="Times New Roman"/>
          <w:sz w:val="24"/>
          <w:szCs w:val="24"/>
        </w:rPr>
        <w:t>The main object of the Trust was to use the proceeds of the Trust Assets to undertake various development programmes for the benefit of the residents of the area.</w:t>
      </w:r>
      <w:r w:rsidR="00502F7B" w:rsidRPr="000E45E0">
        <w:rPr>
          <w:rFonts w:ascii="Times New Roman" w:hAnsi="Times New Roman" w:cs="Times New Roman"/>
          <w:sz w:val="24"/>
          <w:szCs w:val="24"/>
        </w:rPr>
        <w:t xml:space="preserve"> It is for this</w:t>
      </w:r>
      <w:r w:rsidRPr="000E45E0">
        <w:rPr>
          <w:rFonts w:ascii="Times New Roman" w:hAnsi="Times New Roman" w:cs="Times New Roman"/>
          <w:sz w:val="24"/>
          <w:szCs w:val="24"/>
        </w:rPr>
        <w:t xml:space="preserve"> reason that it was Amhold which submitted the indigenisation implementation plan as required by the indigenisation laws.  The entity which should have obtained an indigenisation clearance certificate is Amhold and not the appellant</w:t>
      </w:r>
      <w:r w:rsidR="00502F7B" w:rsidRPr="000E45E0">
        <w:rPr>
          <w:rFonts w:ascii="Times New Roman" w:hAnsi="Times New Roman" w:cs="Times New Roman"/>
          <w:sz w:val="24"/>
          <w:szCs w:val="24"/>
        </w:rPr>
        <w:t>.</w:t>
      </w:r>
      <w:r w:rsidRPr="000E45E0">
        <w:rPr>
          <w:rFonts w:ascii="Times New Roman" w:hAnsi="Times New Roman" w:cs="Times New Roman"/>
          <w:sz w:val="24"/>
          <w:szCs w:val="24"/>
        </w:rPr>
        <w:t xml:space="preserve"> </w:t>
      </w:r>
      <w:r w:rsidR="00502F7B" w:rsidRPr="000E45E0">
        <w:rPr>
          <w:rFonts w:ascii="Times New Roman" w:hAnsi="Times New Roman" w:cs="Times New Roman"/>
          <w:sz w:val="24"/>
          <w:szCs w:val="24"/>
        </w:rPr>
        <w:t>H</w:t>
      </w:r>
      <w:r w:rsidRPr="000E45E0">
        <w:rPr>
          <w:rFonts w:ascii="Times New Roman" w:hAnsi="Times New Roman" w:cs="Times New Roman"/>
          <w:sz w:val="24"/>
          <w:szCs w:val="24"/>
        </w:rPr>
        <w:t>ence</w:t>
      </w:r>
      <w:r w:rsidR="00A601DA" w:rsidRPr="000E45E0">
        <w:rPr>
          <w:rFonts w:ascii="Times New Roman" w:hAnsi="Times New Roman" w:cs="Times New Roman"/>
          <w:sz w:val="24"/>
          <w:szCs w:val="24"/>
        </w:rPr>
        <w:t xml:space="preserve"> the agreement records that it wa</w:t>
      </w:r>
      <w:r w:rsidRPr="000E45E0">
        <w:rPr>
          <w:rFonts w:ascii="Times New Roman" w:hAnsi="Times New Roman" w:cs="Times New Roman"/>
          <w:sz w:val="24"/>
          <w:szCs w:val="24"/>
        </w:rPr>
        <w:t>s Amhold that donate</w:t>
      </w:r>
      <w:r w:rsidR="002B5D95" w:rsidRPr="000E45E0">
        <w:rPr>
          <w:rFonts w:ascii="Times New Roman" w:hAnsi="Times New Roman" w:cs="Times New Roman"/>
          <w:sz w:val="24"/>
          <w:szCs w:val="24"/>
        </w:rPr>
        <w:t xml:space="preserve">d the US$ 10 million to the Community Share Ownership Trust </w:t>
      </w:r>
      <w:r w:rsidRPr="000E45E0">
        <w:rPr>
          <w:rFonts w:ascii="Times New Roman" w:hAnsi="Times New Roman" w:cs="Times New Roman"/>
          <w:sz w:val="24"/>
          <w:szCs w:val="24"/>
        </w:rPr>
        <w:t xml:space="preserve">through the appellant. </w:t>
      </w:r>
    </w:p>
    <w:p w:rsidR="00502F7B" w:rsidRPr="000E45E0" w:rsidRDefault="00502F7B" w:rsidP="00502F7B">
      <w:pPr>
        <w:pStyle w:val="ListParagraph"/>
        <w:spacing w:after="0" w:line="240" w:lineRule="auto"/>
        <w:rPr>
          <w:rFonts w:ascii="Times New Roman" w:hAnsi="Times New Roman" w:cs="Times New Roman"/>
          <w:sz w:val="24"/>
          <w:szCs w:val="24"/>
        </w:rPr>
      </w:pPr>
    </w:p>
    <w:p w:rsidR="00502F7B" w:rsidRPr="000E45E0" w:rsidRDefault="00502F7B" w:rsidP="00502F7B">
      <w:pPr>
        <w:pStyle w:val="ListParagraph"/>
        <w:spacing w:before="240" w:after="0" w:line="240" w:lineRule="auto"/>
        <w:jc w:val="both"/>
        <w:rPr>
          <w:rFonts w:ascii="Times New Roman" w:hAnsi="Times New Roman" w:cs="Times New Roman"/>
          <w:sz w:val="24"/>
          <w:szCs w:val="24"/>
        </w:rPr>
      </w:pPr>
    </w:p>
    <w:p w:rsidR="00702A8D" w:rsidRDefault="002B1CF7"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 xml:space="preserve">In this vein, it cannot be said that the court </w:t>
      </w:r>
      <w:r w:rsidRPr="000E45E0">
        <w:rPr>
          <w:rFonts w:ascii="Times New Roman" w:hAnsi="Times New Roman" w:cs="Times New Roman"/>
          <w:i/>
          <w:sz w:val="24"/>
          <w:szCs w:val="24"/>
        </w:rPr>
        <w:t>a quo</w:t>
      </w:r>
      <w:r w:rsidRPr="000E45E0">
        <w:rPr>
          <w:rFonts w:ascii="Times New Roman" w:hAnsi="Times New Roman" w:cs="Times New Roman"/>
          <w:sz w:val="24"/>
          <w:szCs w:val="24"/>
        </w:rPr>
        <w:t xml:space="preserve"> erred in reaching the conclusion that the indigenisation implementation plan was that of the holding company and </w:t>
      </w:r>
      <w:r w:rsidR="002B5D95" w:rsidRPr="000E45E0">
        <w:rPr>
          <w:rFonts w:ascii="Times New Roman" w:hAnsi="Times New Roman" w:cs="Times New Roman"/>
          <w:sz w:val="24"/>
          <w:szCs w:val="24"/>
        </w:rPr>
        <w:t xml:space="preserve">that </w:t>
      </w:r>
      <w:r w:rsidRPr="000E45E0">
        <w:rPr>
          <w:rFonts w:ascii="Times New Roman" w:hAnsi="Times New Roman" w:cs="Times New Roman"/>
          <w:sz w:val="24"/>
          <w:szCs w:val="24"/>
        </w:rPr>
        <w:t xml:space="preserve">the appellant made </w:t>
      </w:r>
      <w:r w:rsidR="00502F7B" w:rsidRPr="000E45E0">
        <w:rPr>
          <w:rFonts w:ascii="Times New Roman" w:hAnsi="Times New Roman" w:cs="Times New Roman"/>
          <w:sz w:val="24"/>
          <w:szCs w:val="24"/>
        </w:rPr>
        <w:t xml:space="preserve">the </w:t>
      </w:r>
      <w:r w:rsidRPr="000E45E0">
        <w:rPr>
          <w:rFonts w:ascii="Times New Roman" w:hAnsi="Times New Roman" w:cs="Times New Roman"/>
          <w:sz w:val="24"/>
          <w:szCs w:val="24"/>
        </w:rPr>
        <w:t xml:space="preserve">payment for </w:t>
      </w:r>
      <w:r w:rsidR="00F9269D" w:rsidRPr="000E45E0">
        <w:rPr>
          <w:rFonts w:ascii="Times New Roman" w:hAnsi="Times New Roman" w:cs="Times New Roman"/>
          <w:sz w:val="24"/>
          <w:szCs w:val="24"/>
        </w:rPr>
        <w:t xml:space="preserve">Amhold </w:t>
      </w:r>
      <w:r w:rsidRPr="000E45E0">
        <w:rPr>
          <w:rFonts w:ascii="Times New Roman" w:hAnsi="Times New Roman" w:cs="Times New Roman"/>
          <w:sz w:val="24"/>
          <w:szCs w:val="24"/>
        </w:rPr>
        <w:t>in fulfilment of obligations it had comm</w:t>
      </w:r>
      <w:r w:rsidR="002B5D95" w:rsidRPr="000E45E0">
        <w:rPr>
          <w:rFonts w:ascii="Times New Roman" w:hAnsi="Times New Roman" w:cs="Times New Roman"/>
          <w:sz w:val="24"/>
          <w:szCs w:val="24"/>
        </w:rPr>
        <w:t xml:space="preserve">itted to meet under that plan. </w:t>
      </w:r>
    </w:p>
    <w:p w:rsidR="00EA629C" w:rsidRPr="000E45E0" w:rsidRDefault="00EA629C" w:rsidP="00EA629C">
      <w:pPr>
        <w:pStyle w:val="ListParagraph"/>
        <w:spacing w:before="240" w:after="0" w:line="480" w:lineRule="auto"/>
        <w:ind w:left="567"/>
        <w:jc w:val="both"/>
        <w:rPr>
          <w:rFonts w:ascii="Times New Roman" w:hAnsi="Times New Roman" w:cs="Times New Roman"/>
          <w:sz w:val="24"/>
          <w:szCs w:val="24"/>
        </w:rPr>
      </w:pPr>
    </w:p>
    <w:p w:rsidR="002B1CF7" w:rsidRPr="000E45E0" w:rsidRDefault="00502F7B" w:rsidP="007E7FC4">
      <w:pPr>
        <w:pStyle w:val="ListParagraph"/>
        <w:numPr>
          <w:ilvl w:val="0"/>
          <w:numId w:val="10"/>
        </w:numPr>
        <w:spacing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In our view, t</w:t>
      </w:r>
      <w:r w:rsidR="002B1CF7" w:rsidRPr="000E45E0">
        <w:rPr>
          <w:rFonts w:ascii="Times New Roman" w:hAnsi="Times New Roman" w:cs="Times New Roman"/>
          <w:sz w:val="24"/>
          <w:szCs w:val="24"/>
        </w:rPr>
        <w:t xml:space="preserve">he decision </w:t>
      </w:r>
      <w:r w:rsidRPr="000E45E0">
        <w:rPr>
          <w:rFonts w:ascii="Times New Roman" w:hAnsi="Times New Roman" w:cs="Times New Roman"/>
          <w:sz w:val="24"/>
          <w:szCs w:val="24"/>
        </w:rPr>
        <w:t xml:space="preserve">arrived at by </w:t>
      </w:r>
      <w:r w:rsidR="002B1CF7" w:rsidRPr="000E45E0">
        <w:rPr>
          <w:rFonts w:ascii="Times New Roman" w:hAnsi="Times New Roman" w:cs="Times New Roman"/>
          <w:sz w:val="24"/>
          <w:szCs w:val="24"/>
        </w:rPr>
        <w:t xml:space="preserve">the court </w:t>
      </w:r>
      <w:r w:rsidR="002B1CF7" w:rsidRPr="000E45E0">
        <w:rPr>
          <w:rFonts w:ascii="Times New Roman" w:hAnsi="Times New Roman" w:cs="Times New Roman"/>
          <w:i/>
          <w:sz w:val="24"/>
          <w:szCs w:val="24"/>
        </w:rPr>
        <w:t>a quo</w:t>
      </w:r>
      <w:r w:rsidR="00CB1943" w:rsidRPr="000E45E0">
        <w:rPr>
          <w:rFonts w:ascii="Times New Roman" w:hAnsi="Times New Roman" w:cs="Times New Roman"/>
          <w:sz w:val="24"/>
          <w:szCs w:val="24"/>
        </w:rPr>
        <w:t xml:space="preserve"> </w:t>
      </w:r>
      <w:r w:rsidR="002B1CF7" w:rsidRPr="000E45E0">
        <w:rPr>
          <w:rFonts w:ascii="Times New Roman" w:hAnsi="Times New Roman" w:cs="Times New Roman"/>
          <w:sz w:val="24"/>
          <w:szCs w:val="24"/>
        </w:rPr>
        <w:t xml:space="preserve">cannot be faulted. The provisions of the Indigenisation </w:t>
      </w:r>
      <w:r w:rsidRPr="000E45E0">
        <w:rPr>
          <w:rFonts w:ascii="Times New Roman" w:hAnsi="Times New Roman" w:cs="Times New Roman"/>
          <w:sz w:val="24"/>
          <w:szCs w:val="24"/>
        </w:rPr>
        <w:t xml:space="preserve">and Economic Empowerment </w:t>
      </w:r>
      <w:r w:rsidR="002B1CF7" w:rsidRPr="000E45E0">
        <w:rPr>
          <w:rFonts w:ascii="Times New Roman" w:hAnsi="Times New Roman" w:cs="Times New Roman"/>
          <w:sz w:val="24"/>
          <w:szCs w:val="24"/>
        </w:rPr>
        <w:t xml:space="preserve">Act and its Regulations did not place a legal obligation on the appellant to donate to a Community Trust for </w:t>
      </w:r>
      <w:r w:rsidRPr="000E45E0">
        <w:rPr>
          <w:rFonts w:ascii="Times New Roman" w:hAnsi="Times New Roman" w:cs="Times New Roman"/>
          <w:sz w:val="24"/>
          <w:szCs w:val="24"/>
        </w:rPr>
        <w:t>it</w:t>
      </w:r>
      <w:r w:rsidR="00093CE1" w:rsidRPr="000E45E0">
        <w:rPr>
          <w:rFonts w:ascii="Times New Roman" w:hAnsi="Times New Roman" w:cs="Times New Roman"/>
          <w:sz w:val="24"/>
          <w:szCs w:val="24"/>
        </w:rPr>
        <w:t xml:space="preserve"> to be indigenous </w:t>
      </w:r>
      <w:r w:rsidR="00093CE1" w:rsidRPr="000E45E0">
        <w:rPr>
          <w:rFonts w:ascii="Times New Roman" w:hAnsi="Times New Roman" w:cs="Times New Roman"/>
          <w:sz w:val="24"/>
          <w:szCs w:val="24"/>
        </w:rPr>
        <w:lastRenderedPageBreak/>
        <w:t>compl</w:t>
      </w:r>
      <w:r w:rsidR="002B1CF7" w:rsidRPr="000E45E0">
        <w:rPr>
          <w:rFonts w:ascii="Times New Roman" w:hAnsi="Times New Roman" w:cs="Times New Roman"/>
          <w:sz w:val="24"/>
          <w:szCs w:val="24"/>
        </w:rPr>
        <w:t>i</w:t>
      </w:r>
      <w:r w:rsidR="00093CE1" w:rsidRPr="000E45E0">
        <w:rPr>
          <w:rFonts w:ascii="Times New Roman" w:hAnsi="Times New Roman" w:cs="Times New Roman"/>
          <w:sz w:val="24"/>
          <w:szCs w:val="24"/>
        </w:rPr>
        <w:t>a</w:t>
      </w:r>
      <w:r w:rsidR="002B1CF7" w:rsidRPr="000E45E0">
        <w:rPr>
          <w:rFonts w:ascii="Times New Roman" w:hAnsi="Times New Roman" w:cs="Times New Roman"/>
          <w:sz w:val="24"/>
          <w:szCs w:val="24"/>
        </w:rPr>
        <w:t>nt. The parent company was obligated at law to comply with the indigenisation legi</w:t>
      </w:r>
      <w:r w:rsidR="002F115B" w:rsidRPr="000E45E0">
        <w:rPr>
          <w:rFonts w:ascii="Times New Roman" w:hAnsi="Times New Roman" w:cs="Times New Roman"/>
          <w:sz w:val="24"/>
          <w:szCs w:val="24"/>
        </w:rPr>
        <w:t>slation by disposing</w:t>
      </w:r>
      <w:r w:rsidRPr="000E45E0">
        <w:rPr>
          <w:rFonts w:ascii="Times New Roman" w:hAnsi="Times New Roman" w:cs="Times New Roman"/>
          <w:sz w:val="24"/>
          <w:szCs w:val="24"/>
        </w:rPr>
        <w:t xml:space="preserve"> of</w:t>
      </w:r>
      <w:r w:rsidR="002F115B" w:rsidRPr="000E45E0">
        <w:rPr>
          <w:rFonts w:ascii="Times New Roman" w:hAnsi="Times New Roman" w:cs="Times New Roman"/>
          <w:sz w:val="24"/>
          <w:szCs w:val="24"/>
        </w:rPr>
        <w:t xml:space="preserve"> 51 per cent</w:t>
      </w:r>
      <w:r w:rsidR="00A601DA" w:rsidRPr="000E45E0">
        <w:rPr>
          <w:rFonts w:ascii="Times New Roman" w:hAnsi="Times New Roman" w:cs="Times New Roman"/>
          <w:sz w:val="24"/>
          <w:szCs w:val="24"/>
        </w:rPr>
        <w:t xml:space="preserve"> of its</w:t>
      </w:r>
      <w:r w:rsidR="002B1CF7" w:rsidRPr="000E45E0">
        <w:rPr>
          <w:rFonts w:ascii="Times New Roman" w:hAnsi="Times New Roman" w:cs="Times New Roman"/>
          <w:sz w:val="24"/>
          <w:szCs w:val="24"/>
        </w:rPr>
        <w:t xml:space="preserve"> shareholding to indigenous partners</w:t>
      </w:r>
      <w:r w:rsidR="00CB1943" w:rsidRPr="000E45E0">
        <w:rPr>
          <w:rFonts w:ascii="Times New Roman" w:hAnsi="Times New Roman" w:cs="Times New Roman"/>
          <w:sz w:val="24"/>
          <w:szCs w:val="24"/>
        </w:rPr>
        <w:t xml:space="preserve"> which it did in its revised indigenous implementation plan which was approved by the Minister of Youth Development, Indigenisation and Empowerment</w:t>
      </w:r>
      <w:r w:rsidR="002B1CF7" w:rsidRPr="000E45E0">
        <w:rPr>
          <w:rFonts w:ascii="Times New Roman" w:hAnsi="Times New Roman" w:cs="Times New Roman"/>
          <w:sz w:val="24"/>
          <w:szCs w:val="24"/>
        </w:rPr>
        <w:t>.</w:t>
      </w:r>
    </w:p>
    <w:p w:rsidR="007E7FC4" w:rsidRPr="000E45E0" w:rsidRDefault="007E7FC4" w:rsidP="007E7FC4">
      <w:pPr>
        <w:pStyle w:val="ListParagraph"/>
        <w:rPr>
          <w:rFonts w:ascii="Times New Roman" w:hAnsi="Times New Roman" w:cs="Times New Roman"/>
          <w:sz w:val="24"/>
          <w:szCs w:val="24"/>
        </w:rPr>
      </w:pPr>
    </w:p>
    <w:p w:rsidR="00446D9A" w:rsidRPr="000E45E0" w:rsidRDefault="00446D9A" w:rsidP="00EA629C">
      <w:pPr>
        <w:pStyle w:val="ListParagraph"/>
        <w:spacing w:line="240" w:lineRule="auto"/>
        <w:rPr>
          <w:rFonts w:ascii="Times New Roman" w:hAnsi="Times New Roman" w:cs="Times New Roman"/>
          <w:sz w:val="24"/>
          <w:szCs w:val="24"/>
        </w:rPr>
      </w:pPr>
    </w:p>
    <w:p w:rsidR="008B74BC" w:rsidRPr="000E45E0" w:rsidRDefault="00502F7B" w:rsidP="00B31BA1">
      <w:pPr>
        <w:pStyle w:val="ListParagraph"/>
        <w:numPr>
          <w:ilvl w:val="0"/>
          <w:numId w:val="10"/>
        </w:numPr>
        <w:spacing w:before="240" w:after="0" w:line="480" w:lineRule="auto"/>
        <w:ind w:left="567" w:hanging="567"/>
        <w:jc w:val="both"/>
        <w:rPr>
          <w:rFonts w:ascii="Times New Roman" w:hAnsi="Times New Roman" w:cs="Times New Roman"/>
          <w:sz w:val="24"/>
          <w:szCs w:val="24"/>
        </w:rPr>
      </w:pPr>
      <w:r w:rsidRPr="000E45E0">
        <w:rPr>
          <w:rFonts w:ascii="Times New Roman" w:hAnsi="Times New Roman" w:cs="Times New Roman"/>
          <w:sz w:val="24"/>
          <w:szCs w:val="24"/>
        </w:rPr>
        <w:t>H</w:t>
      </w:r>
      <w:r w:rsidR="006E1353" w:rsidRPr="000E45E0">
        <w:rPr>
          <w:rFonts w:ascii="Times New Roman" w:hAnsi="Times New Roman" w:cs="Times New Roman"/>
          <w:sz w:val="24"/>
          <w:szCs w:val="24"/>
        </w:rPr>
        <w:t>aving</w:t>
      </w:r>
      <w:r w:rsidRPr="000E45E0">
        <w:rPr>
          <w:rFonts w:ascii="Times New Roman" w:hAnsi="Times New Roman" w:cs="Times New Roman"/>
          <w:sz w:val="24"/>
          <w:szCs w:val="24"/>
        </w:rPr>
        <w:t>,</w:t>
      </w:r>
      <w:r w:rsidR="006E1353" w:rsidRPr="000E45E0">
        <w:rPr>
          <w:rFonts w:ascii="Times New Roman" w:hAnsi="Times New Roman" w:cs="Times New Roman"/>
          <w:sz w:val="24"/>
          <w:szCs w:val="24"/>
        </w:rPr>
        <w:t xml:space="preserve"> concluded that the appellant had no legal obligation to comply with the indigenous laws and be indigenous compliant so as to enable it to continue operat</w:t>
      </w:r>
      <w:r w:rsidR="00CE5350">
        <w:rPr>
          <w:rFonts w:ascii="Times New Roman" w:hAnsi="Times New Roman" w:cs="Times New Roman"/>
          <w:sz w:val="24"/>
          <w:szCs w:val="24"/>
        </w:rPr>
        <w:t>ing</w:t>
      </w:r>
      <w:r w:rsidR="006E1353" w:rsidRPr="000E45E0">
        <w:rPr>
          <w:rFonts w:ascii="Times New Roman" w:hAnsi="Times New Roman" w:cs="Times New Roman"/>
          <w:sz w:val="24"/>
          <w:szCs w:val="24"/>
        </w:rPr>
        <w:t xml:space="preserve"> its special mining license, it follows that the appellant </w:t>
      </w:r>
      <w:r w:rsidRPr="000E45E0">
        <w:rPr>
          <w:rFonts w:ascii="Times New Roman" w:hAnsi="Times New Roman" w:cs="Times New Roman"/>
          <w:sz w:val="24"/>
          <w:szCs w:val="24"/>
        </w:rPr>
        <w:t>did not have a legal obligation to pay</w:t>
      </w:r>
      <w:r w:rsidR="00CE5350">
        <w:rPr>
          <w:rFonts w:ascii="Times New Roman" w:hAnsi="Times New Roman" w:cs="Times New Roman"/>
          <w:sz w:val="24"/>
          <w:szCs w:val="24"/>
        </w:rPr>
        <w:t xml:space="preserve"> the</w:t>
      </w:r>
      <w:r w:rsidR="006E1353" w:rsidRPr="000E45E0">
        <w:rPr>
          <w:rFonts w:ascii="Times New Roman" w:hAnsi="Times New Roman" w:cs="Times New Roman"/>
          <w:sz w:val="24"/>
          <w:szCs w:val="24"/>
        </w:rPr>
        <w:t xml:space="preserve"> US$10 million. </w:t>
      </w:r>
      <w:r w:rsidRPr="000E45E0">
        <w:rPr>
          <w:rFonts w:ascii="Times New Roman" w:hAnsi="Times New Roman" w:cs="Times New Roman"/>
          <w:sz w:val="24"/>
          <w:szCs w:val="24"/>
        </w:rPr>
        <w:t>It is our view</w:t>
      </w:r>
      <w:r w:rsidR="00CE5350">
        <w:rPr>
          <w:rFonts w:ascii="Times New Roman" w:hAnsi="Times New Roman" w:cs="Times New Roman"/>
          <w:sz w:val="24"/>
          <w:szCs w:val="24"/>
        </w:rPr>
        <w:t>,</w:t>
      </w:r>
      <w:r w:rsidRPr="000E45E0">
        <w:rPr>
          <w:rFonts w:ascii="Times New Roman" w:hAnsi="Times New Roman" w:cs="Times New Roman"/>
          <w:sz w:val="24"/>
          <w:szCs w:val="24"/>
        </w:rPr>
        <w:t xml:space="preserve"> that</w:t>
      </w:r>
      <w:r w:rsidR="00CE5350">
        <w:rPr>
          <w:rFonts w:ascii="Times New Roman" w:hAnsi="Times New Roman" w:cs="Times New Roman"/>
          <w:sz w:val="24"/>
          <w:szCs w:val="24"/>
        </w:rPr>
        <w:t>, in these circumstances,</w:t>
      </w:r>
      <w:r w:rsidRPr="000E45E0">
        <w:rPr>
          <w:rFonts w:ascii="Times New Roman" w:hAnsi="Times New Roman" w:cs="Times New Roman"/>
          <w:sz w:val="24"/>
          <w:szCs w:val="24"/>
        </w:rPr>
        <w:t xml:space="preserve"> it is not necessary to determine whether or not the payment was of</w:t>
      </w:r>
      <w:r w:rsidR="00093CE1" w:rsidRPr="000E45E0">
        <w:rPr>
          <w:rFonts w:ascii="Times New Roman" w:hAnsi="Times New Roman" w:cs="Times New Roman"/>
          <w:sz w:val="24"/>
          <w:szCs w:val="24"/>
        </w:rPr>
        <w:t xml:space="preserve"> a</w:t>
      </w:r>
      <w:r w:rsidRPr="000E45E0">
        <w:rPr>
          <w:rFonts w:ascii="Times New Roman" w:hAnsi="Times New Roman" w:cs="Times New Roman"/>
          <w:sz w:val="24"/>
          <w:szCs w:val="24"/>
        </w:rPr>
        <w:t xml:space="preserve"> capital or revenue nature in </w:t>
      </w:r>
      <w:r w:rsidR="00093CE1" w:rsidRPr="000E45E0">
        <w:rPr>
          <w:rFonts w:ascii="Times New Roman" w:hAnsi="Times New Roman" w:cs="Times New Roman"/>
          <w:sz w:val="24"/>
          <w:szCs w:val="24"/>
        </w:rPr>
        <w:t>order to dispose of this appeal.</w:t>
      </w:r>
      <w:r w:rsidRPr="000E45E0">
        <w:rPr>
          <w:rFonts w:ascii="Times New Roman" w:hAnsi="Times New Roman" w:cs="Times New Roman"/>
          <w:sz w:val="24"/>
          <w:szCs w:val="24"/>
        </w:rPr>
        <w:t xml:space="preserve"> </w:t>
      </w:r>
      <w:r w:rsidR="00CE5350">
        <w:rPr>
          <w:rFonts w:ascii="Times New Roman" w:hAnsi="Times New Roman" w:cs="Times New Roman"/>
          <w:sz w:val="24"/>
          <w:szCs w:val="24"/>
        </w:rPr>
        <w:t xml:space="preserve">In the same vein it was also not necessary for the court </w:t>
      </w:r>
      <w:r w:rsidR="00CE5350">
        <w:rPr>
          <w:rFonts w:ascii="Times New Roman" w:hAnsi="Times New Roman" w:cs="Times New Roman"/>
          <w:i/>
          <w:sz w:val="24"/>
          <w:szCs w:val="24"/>
        </w:rPr>
        <w:t>a quo</w:t>
      </w:r>
      <w:r w:rsidR="00CE5350">
        <w:rPr>
          <w:rFonts w:ascii="Times New Roman" w:hAnsi="Times New Roman" w:cs="Times New Roman"/>
          <w:sz w:val="24"/>
          <w:szCs w:val="24"/>
        </w:rPr>
        <w:t xml:space="preserve"> to have determined this issue.</w:t>
      </w:r>
    </w:p>
    <w:p w:rsidR="00CE7E2C" w:rsidRPr="000E45E0" w:rsidRDefault="00CE7E2C" w:rsidP="00CE7E2C">
      <w:pPr>
        <w:spacing w:after="0" w:line="240" w:lineRule="auto"/>
        <w:ind w:left="567"/>
        <w:jc w:val="both"/>
        <w:rPr>
          <w:rFonts w:ascii="Times New Roman" w:hAnsi="Times New Roman" w:cs="Times New Roman"/>
          <w:sz w:val="24"/>
          <w:szCs w:val="24"/>
        </w:rPr>
      </w:pPr>
    </w:p>
    <w:p w:rsidR="00B229CD" w:rsidRPr="000E45E0" w:rsidRDefault="002B1CF7" w:rsidP="00B31BA1">
      <w:pPr>
        <w:pStyle w:val="ListParagraph"/>
        <w:numPr>
          <w:ilvl w:val="0"/>
          <w:numId w:val="10"/>
        </w:numPr>
        <w:spacing w:before="240" w:after="0" w:line="480" w:lineRule="auto"/>
        <w:ind w:left="567" w:hanging="567"/>
        <w:jc w:val="both"/>
        <w:rPr>
          <w:rFonts w:ascii="Times New Roman" w:hAnsi="Times New Roman" w:cs="Times New Roman"/>
          <w:sz w:val="24"/>
          <w:szCs w:val="24"/>
          <w:lang w:val="en-GB"/>
        </w:rPr>
      </w:pPr>
      <w:r w:rsidRPr="000E45E0">
        <w:rPr>
          <w:rFonts w:ascii="Times New Roman" w:hAnsi="Times New Roman" w:cs="Times New Roman"/>
          <w:sz w:val="24"/>
          <w:szCs w:val="24"/>
        </w:rPr>
        <w:t xml:space="preserve">Moreover, </w:t>
      </w:r>
      <w:r w:rsidR="00A4578B" w:rsidRPr="000E45E0">
        <w:rPr>
          <w:rFonts w:ascii="Times New Roman" w:hAnsi="Times New Roman" w:cs="Times New Roman"/>
          <w:sz w:val="24"/>
          <w:szCs w:val="24"/>
        </w:rPr>
        <w:t xml:space="preserve">even if, </w:t>
      </w:r>
      <w:r w:rsidRPr="000E45E0">
        <w:rPr>
          <w:rFonts w:ascii="Times New Roman" w:hAnsi="Times New Roman" w:cs="Times New Roman"/>
          <w:sz w:val="24"/>
          <w:szCs w:val="24"/>
        </w:rPr>
        <w:t>the appellant</w:t>
      </w:r>
      <w:r w:rsidR="00A4578B" w:rsidRPr="000E45E0">
        <w:rPr>
          <w:rFonts w:ascii="Times New Roman" w:hAnsi="Times New Roman" w:cs="Times New Roman"/>
          <w:sz w:val="24"/>
          <w:szCs w:val="24"/>
        </w:rPr>
        <w:t xml:space="preserve"> had made the payment on its own behalf</w:t>
      </w:r>
      <w:r w:rsidR="00093CE1" w:rsidRPr="000E45E0">
        <w:rPr>
          <w:rFonts w:ascii="Times New Roman" w:hAnsi="Times New Roman" w:cs="Times New Roman"/>
          <w:sz w:val="24"/>
          <w:szCs w:val="24"/>
        </w:rPr>
        <w:t xml:space="preserve"> it</w:t>
      </w:r>
      <w:r w:rsidRPr="000E45E0">
        <w:rPr>
          <w:rFonts w:ascii="Times New Roman" w:hAnsi="Times New Roman" w:cs="Times New Roman"/>
          <w:sz w:val="24"/>
          <w:szCs w:val="24"/>
        </w:rPr>
        <w:t xml:space="preserve"> was not entitled to </w:t>
      </w:r>
      <w:r w:rsidR="00CE5350">
        <w:rPr>
          <w:rFonts w:ascii="Times New Roman" w:hAnsi="Times New Roman" w:cs="Times New Roman"/>
          <w:sz w:val="24"/>
          <w:szCs w:val="24"/>
        </w:rPr>
        <w:t>claim</w:t>
      </w:r>
      <w:r w:rsidRPr="000E45E0">
        <w:rPr>
          <w:rFonts w:ascii="Times New Roman" w:hAnsi="Times New Roman" w:cs="Times New Roman"/>
          <w:sz w:val="24"/>
          <w:szCs w:val="24"/>
        </w:rPr>
        <w:t xml:space="preserve"> such a deduction of the donation under the</w:t>
      </w:r>
      <w:r w:rsidR="006E1353" w:rsidRPr="000E45E0">
        <w:rPr>
          <w:rFonts w:ascii="Times New Roman" w:hAnsi="Times New Roman" w:cs="Times New Roman"/>
          <w:sz w:val="24"/>
          <w:szCs w:val="24"/>
        </w:rPr>
        <w:t xml:space="preserve"> Income Tax</w:t>
      </w:r>
      <w:r w:rsidRPr="000E45E0">
        <w:rPr>
          <w:rFonts w:ascii="Times New Roman" w:hAnsi="Times New Roman" w:cs="Times New Roman"/>
          <w:sz w:val="24"/>
          <w:szCs w:val="24"/>
        </w:rPr>
        <w:t xml:space="preserve"> Act in 2011 because, at that time</w:t>
      </w:r>
      <w:r w:rsidR="00546A09">
        <w:rPr>
          <w:rFonts w:ascii="Times New Roman" w:hAnsi="Times New Roman" w:cs="Times New Roman"/>
          <w:sz w:val="24"/>
          <w:szCs w:val="24"/>
        </w:rPr>
        <w:t xml:space="preserve"> it was made</w:t>
      </w:r>
      <w:r w:rsidRPr="000E45E0">
        <w:rPr>
          <w:rFonts w:ascii="Times New Roman" w:hAnsi="Times New Roman" w:cs="Times New Roman"/>
          <w:sz w:val="24"/>
          <w:szCs w:val="24"/>
        </w:rPr>
        <w:t>, the la</w:t>
      </w:r>
      <w:r w:rsidR="00FA294B" w:rsidRPr="000E45E0">
        <w:rPr>
          <w:rFonts w:ascii="Times New Roman" w:hAnsi="Times New Roman" w:cs="Times New Roman"/>
          <w:sz w:val="24"/>
          <w:szCs w:val="24"/>
        </w:rPr>
        <w:t xml:space="preserve">w did not allow </w:t>
      </w:r>
      <w:r w:rsidR="00A4578B" w:rsidRPr="000E45E0">
        <w:rPr>
          <w:rFonts w:ascii="Times New Roman" w:hAnsi="Times New Roman" w:cs="Times New Roman"/>
          <w:sz w:val="24"/>
          <w:szCs w:val="24"/>
        </w:rPr>
        <w:t xml:space="preserve">for </w:t>
      </w:r>
      <w:r w:rsidR="00FA294B" w:rsidRPr="000E45E0">
        <w:rPr>
          <w:rFonts w:ascii="Times New Roman" w:hAnsi="Times New Roman" w:cs="Times New Roman"/>
          <w:sz w:val="24"/>
          <w:szCs w:val="24"/>
        </w:rPr>
        <w:t>such a deduction. The provisions of s</w:t>
      </w:r>
      <w:r w:rsidR="000E45E0">
        <w:rPr>
          <w:rFonts w:ascii="Times New Roman" w:hAnsi="Times New Roman" w:cs="Times New Roman"/>
          <w:sz w:val="24"/>
          <w:szCs w:val="24"/>
        </w:rPr>
        <w:t> 15(2) </w:t>
      </w:r>
      <w:r w:rsidRPr="000E45E0">
        <w:rPr>
          <w:rFonts w:ascii="Times New Roman" w:hAnsi="Times New Roman" w:cs="Times New Roman"/>
          <w:sz w:val="24"/>
          <w:szCs w:val="24"/>
        </w:rPr>
        <w:t>(ii) only came into force on 1 January 2013</w:t>
      </w:r>
      <w:r w:rsidR="00951AC7" w:rsidRPr="000E45E0">
        <w:rPr>
          <w:rFonts w:ascii="Times New Roman" w:hAnsi="Times New Roman" w:cs="Times New Roman"/>
          <w:sz w:val="24"/>
          <w:szCs w:val="24"/>
        </w:rPr>
        <w:t xml:space="preserve"> </w:t>
      </w:r>
      <w:r w:rsidR="00F617DB" w:rsidRPr="000E45E0">
        <w:rPr>
          <w:rFonts w:ascii="Times New Roman" w:hAnsi="Times New Roman" w:cs="Times New Roman"/>
          <w:sz w:val="24"/>
          <w:szCs w:val="24"/>
        </w:rPr>
        <w:t>and</w:t>
      </w:r>
      <w:r w:rsidR="00FF6E14" w:rsidRPr="000E45E0">
        <w:rPr>
          <w:rFonts w:ascii="Times New Roman" w:hAnsi="Times New Roman" w:cs="Times New Roman"/>
          <w:sz w:val="24"/>
          <w:szCs w:val="24"/>
        </w:rPr>
        <w:t xml:space="preserve"> hence </w:t>
      </w:r>
      <w:r w:rsidR="00A4578B" w:rsidRPr="000E45E0">
        <w:rPr>
          <w:rFonts w:ascii="Times New Roman" w:hAnsi="Times New Roman" w:cs="Times New Roman"/>
          <w:sz w:val="24"/>
          <w:szCs w:val="24"/>
        </w:rPr>
        <w:t>it would</w:t>
      </w:r>
      <w:r w:rsidRPr="000E45E0">
        <w:rPr>
          <w:rFonts w:ascii="Times New Roman" w:hAnsi="Times New Roman" w:cs="Times New Roman"/>
          <w:sz w:val="24"/>
          <w:szCs w:val="24"/>
        </w:rPr>
        <w:t xml:space="preserve"> not</w:t>
      </w:r>
      <w:r w:rsidR="00A4578B" w:rsidRPr="000E45E0">
        <w:rPr>
          <w:rFonts w:ascii="Times New Roman" w:hAnsi="Times New Roman" w:cs="Times New Roman"/>
          <w:sz w:val="24"/>
          <w:szCs w:val="24"/>
        </w:rPr>
        <w:t xml:space="preserve"> </w:t>
      </w:r>
      <w:r w:rsidR="00546A09">
        <w:rPr>
          <w:rFonts w:ascii="Times New Roman" w:hAnsi="Times New Roman" w:cs="Times New Roman"/>
          <w:sz w:val="24"/>
          <w:szCs w:val="24"/>
        </w:rPr>
        <w:t xml:space="preserve">have </w:t>
      </w:r>
      <w:r w:rsidR="00A4578B" w:rsidRPr="000E45E0">
        <w:rPr>
          <w:rFonts w:ascii="Times New Roman" w:hAnsi="Times New Roman" w:cs="Times New Roman"/>
          <w:sz w:val="24"/>
          <w:szCs w:val="24"/>
        </w:rPr>
        <w:t>b</w:t>
      </w:r>
      <w:r w:rsidR="00546A09">
        <w:rPr>
          <w:rFonts w:ascii="Times New Roman" w:hAnsi="Times New Roman" w:cs="Times New Roman"/>
          <w:sz w:val="24"/>
          <w:szCs w:val="24"/>
        </w:rPr>
        <w:t>e</w:t>
      </w:r>
      <w:r w:rsidR="00A4578B" w:rsidRPr="000E45E0">
        <w:rPr>
          <w:rFonts w:ascii="Times New Roman" w:hAnsi="Times New Roman" w:cs="Times New Roman"/>
          <w:sz w:val="24"/>
          <w:szCs w:val="24"/>
        </w:rPr>
        <w:t>e</w:t>
      </w:r>
      <w:r w:rsidR="00546A09">
        <w:rPr>
          <w:rFonts w:ascii="Times New Roman" w:hAnsi="Times New Roman" w:cs="Times New Roman"/>
          <w:sz w:val="24"/>
          <w:szCs w:val="24"/>
        </w:rPr>
        <w:t>n</w:t>
      </w:r>
      <w:r w:rsidRPr="000E45E0">
        <w:rPr>
          <w:rFonts w:ascii="Times New Roman" w:hAnsi="Times New Roman" w:cs="Times New Roman"/>
          <w:sz w:val="24"/>
          <w:szCs w:val="24"/>
        </w:rPr>
        <w:t xml:space="preserve"> applicable</w:t>
      </w:r>
      <w:r w:rsidR="00F617DB" w:rsidRPr="000E45E0">
        <w:rPr>
          <w:rFonts w:ascii="Times New Roman" w:hAnsi="Times New Roman" w:cs="Times New Roman"/>
          <w:sz w:val="24"/>
          <w:szCs w:val="24"/>
        </w:rPr>
        <w:t xml:space="preserve"> to the appellant’s case</w:t>
      </w:r>
      <w:r w:rsidR="00546A09">
        <w:rPr>
          <w:rFonts w:ascii="Times New Roman" w:hAnsi="Times New Roman" w:cs="Times New Roman"/>
          <w:sz w:val="24"/>
          <w:szCs w:val="24"/>
        </w:rPr>
        <w:t xml:space="preserve"> as it did not have retrospective effect</w:t>
      </w:r>
      <w:r w:rsidR="00A4578B" w:rsidRPr="000E45E0">
        <w:rPr>
          <w:rFonts w:ascii="Times New Roman" w:hAnsi="Times New Roman" w:cs="Times New Roman"/>
          <w:sz w:val="24"/>
          <w:szCs w:val="24"/>
        </w:rPr>
        <w:t>.</w:t>
      </w:r>
      <w:r w:rsidR="00F617DB" w:rsidRPr="000E45E0">
        <w:rPr>
          <w:rFonts w:ascii="Times New Roman" w:hAnsi="Times New Roman" w:cs="Times New Roman"/>
          <w:sz w:val="24"/>
          <w:szCs w:val="24"/>
        </w:rPr>
        <w:t xml:space="preserve"> </w:t>
      </w:r>
    </w:p>
    <w:p w:rsidR="00B31BA1" w:rsidRPr="000E45E0" w:rsidRDefault="00B31BA1" w:rsidP="00CE7E2C">
      <w:pPr>
        <w:pStyle w:val="ListParagraph"/>
        <w:spacing w:before="240" w:after="0" w:line="240" w:lineRule="auto"/>
        <w:ind w:left="567"/>
        <w:jc w:val="both"/>
        <w:rPr>
          <w:rFonts w:ascii="Times New Roman" w:hAnsi="Times New Roman" w:cs="Times New Roman"/>
          <w:sz w:val="24"/>
          <w:szCs w:val="24"/>
          <w:lang w:val="en-GB"/>
        </w:rPr>
      </w:pPr>
    </w:p>
    <w:p w:rsidR="00702A8D" w:rsidRPr="000E45E0" w:rsidRDefault="0092288E" w:rsidP="005C089C">
      <w:pPr>
        <w:spacing w:before="240" w:after="0" w:line="480" w:lineRule="auto"/>
        <w:jc w:val="both"/>
        <w:rPr>
          <w:rFonts w:ascii="Times New Roman" w:hAnsi="Times New Roman" w:cs="Times New Roman"/>
          <w:b/>
          <w:sz w:val="24"/>
          <w:szCs w:val="24"/>
          <w:lang w:val="en-US"/>
        </w:rPr>
      </w:pPr>
      <w:r w:rsidRPr="000E45E0">
        <w:rPr>
          <w:rFonts w:ascii="Times New Roman" w:hAnsi="Times New Roman" w:cs="Times New Roman"/>
          <w:b/>
          <w:sz w:val="24"/>
          <w:szCs w:val="24"/>
          <w:lang w:val="en-US"/>
        </w:rPr>
        <w:t>DISPOSITION</w:t>
      </w:r>
    </w:p>
    <w:p w:rsidR="00B229CD" w:rsidRPr="000E45E0" w:rsidRDefault="00A4578B" w:rsidP="00A4578B">
      <w:pPr>
        <w:pStyle w:val="ListParagraph"/>
        <w:numPr>
          <w:ilvl w:val="0"/>
          <w:numId w:val="10"/>
        </w:numPr>
        <w:spacing w:after="0" w:line="480" w:lineRule="auto"/>
        <w:ind w:left="567" w:hanging="567"/>
        <w:jc w:val="both"/>
        <w:rPr>
          <w:rFonts w:ascii="Times New Roman" w:hAnsi="Times New Roman" w:cs="Times New Roman"/>
          <w:b/>
          <w:sz w:val="24"/>
          <w:szCs w:val="24"/>
          <w:lang w:val="en-US"/>
        </w:rPr>
      </w:pPr>
      <w:r w:rsidRPr="000E45E0">
        <w:rPr>
          <w:rFonts w:ascii="Times New Roman" w:hAnsi="Times New Roman" w:cs="Times New Roman"/>
          <w:sz w:val="24"/>
          <w:szCs w:val="24"/>
          <w:lang w:val="en-US"/>
        </w:rPr>
        <w:t xml:space="preserve">It is our view that the judgment of the court </w:t>
      </w:r>
      <w:r w:rsidRPr="000E45E0">
        <w:rPr>
          <w:rFonts w:ascii="Times New Roman" w:hAnsi="Times New Roman" w:cs="Times New Roman"/>
          <w:i/>
          <w:sz w:val="24"/>
          <w:szCs w:val="24"/>
          <w:lang w:val="en-US"/>
        </w:rPr>
        <w:t>a quo</w:t>
      </w:r>
      <w:r w:rsidRPr="000E45E0">
        <w:rPr>
          <w:rFonts w:ascii="Times New Roman" w:hAnsi="Times New Roman" w:cs="Times New Roman"/>
          <w:sz w:val="24"/>
          <w:szCs w:val="24"/>
          <w:lang w:val="en-US"/>
        </w:rPr>
        <w:t xml:space="preserve"> cannot be impugned</w:t>
      </w:r>
      <w:r w:rsidR="00B229CD" w:rsidRPr="000E45E0">
        <w:rPr>
          <w:rFonts w:ascii="Times New Roman" w:eastAsia="Calibri" w:hAnsi="Times New Roman" w:cs="Times New Roman"/>
          <w:sz w:val="24"/>
          <w:szCs w:val="24"/>
          <w:lang w:val="en-GB"/>
        </w:rPr>
        <w:t xml:space="preserve">. The donation </w:t>
      </w:r>
      <w:r w:rsidRPr="000E45E0">
        <w:rPr>
          <w:rFonts w:ascii="Times New Roman" w:eastAsia="Calibri" w:hAnsi="Times New Roman" w:cs="Times New Roman"/>
          <w:sz w:val="24"/>
          <w:szCs w:val="24"/>
          <w:lang w:val="en-GB"/>
        </w:rPr>
        <w:t xml:space="preserve">of USD $10 million </w:t>
      </w:r>
      <w:r w:rsidR="00B229CD" w:rsidRPr="000E45E0">
        <w:rPr>
          <w:rFonts w:ascii="Times New Roman" w:eastAsia="Calibri" w:hAnsi="Times New Roman" w:cs="Times New Roman"/>
          <w:sz w:val="24"/>
          <w:szCs w:val="24"/>
          <w:lang w:val="en-GB"/>
        </w:rPr>
        <w:t>was paid by the appellant on behalf of its holding company Amhold, which is a separate le</w:t>
      </w:r>
      <w:r w:rsidR="00FF6E14" w:rsidRPr="000E45E0">
        <w:rPr>
          <w:rFonts w:ascii="Times New Roman" w:eastAsia="Calibri" w:hAnsi="Times New Roman" w:cs="Times New Roman"/>
          <w:sz w:val="24"/>
          <w:szCs w:val="24"/>
          <w:lang w:val="en-GB"/>
        </w:rPr>
        <w:t>gal entity</w:t>
      </w:r>
      <w:r w:rsidRPr="000E45E0">
        <w:rPr>
          <w:rFonts w:ascii="Times New Roman" w:eastAsia="Calibri" w:hAnsi="Times New Roman" w:cs="Times New Roman"/>
          <w:sz w:val="24"/>
          <w:szCs w:val="24"/>
          <w:lang w:val="en-GB"/>
        </w:rPr>
        <w:t>. The appellant had no legal obligation to comply with the Indigenisation and Economic Empowerment Act.</w:t>
      </w:r>
      <w:r w:rsidR="00FF6E14" w:rsidRPr="000E45E0">
        <w:rPr>
          <w:rFonts w:ascii="Times New Roman" w:eastAsia="Calibri" w:hAnsi="Times New Roman" w:cs="Times New Roman"/>
          <w:sz w:val="24"/>
          <w:szCs w:val="24"/>
          <w:lang w:val="en-GB"/>
        </w:rPr>
        <w:t xml:space="preserve"> </w:t>
      </w:r>
      <w:r w:rsidR="00B229CD" w:rsidRPr="000E45E0">
        <w:rPr>
          <w:rFonts w:ascii="Times New Roman" w:eastAsia="Calibri" w:hAnsi="Times New Roman" w:cs="Times New Roman"/>
          <w:sz w:val="24"/>
          <w:szCs w:val="24"/>
          <w:lang w:val="en-GB"/>
        </w:rPr>
        <w:t>The appeal is thus devoid of merit</w:t>
      </w:r>
      <w:r w:rsidRPr="000E45E0">
        <w:rPr>
          <w:rFonts w:ascii="Times New Roman" w:eastAsia="Calibri" w:hAnsi="Times New Roman" w:cs="Times New Roman"/>
          <w:sz w:val="24"/>
          <w:szCs w:val="24"/>
          <w:lang w:val="en-GB"/>
        </w:rPr>
        <w:t>.</w:t>
      </w:r>
      <w:r w:rsidR="00942112" w:rsidRPr="000E45E0">
        <w:rPr>
          <w:rFonts w:ascii="Times New Roman" w:eastAsia="Calibri" w:hAnsi="Times New Roman" w:cs="Times New Roman"/>
          <w:sz w:val="24"/>
          <w:szCs w:val="24"/>
          <w:lang w:val="en-GB"/>
        </w:rPr>
        <w:t xml:space="preserve"> </w:t>
      </w:r>
      <w:r w:rsidRPr="000E45E0">
        <w:rPr>
          <w:rFonts w:ascii="Times New Roman" w:eastAsia="Calibri" w:hAnsi="Times New Roman" w:cs="Times New Roman"/>
          <w:sz w:val="24"/>
          <w:szCs w:val="24"/>
          <w:lang w:val="en-GB"/>
        </w:rPr>
        <w:t>The respondent has been successful in resisting the appeal and is therefore entitled to costs.</w:t>
      </w:r>
      <w:r w:rsidR="00B229CD" w:rsidRPr="000E45E0">
        <w:rPr>
          <w:rFonts w:ascii="Times New Roman" w:eastAsia="Calibri" w:hAnsi="Times New Roman" w:cs="Times New Roman"/>
          <w:sz w:val="24"/>
          <w:szCs w:val="24"/>
          <w:lang w:val="en-GB"/>
        </w:rPr>
        <w:t xml:space="preserve"> </w:t>
      </w:r>
    </w:p>
    <w:p w:rsidR="0092288E" w:rsidRPr="000E45E0" w:rsidRDefault="0092288E" w:rsidP="00CE7E2C">
      <w:pPr>
        <w:spacing w:after="0" w:line="480" w:lineRule="auto"/>
        <w:ind w:firstLine="567"/>
        <w:jc w:val="both"/>
        <w:rPr>
          <w:rFonts w:ascii="Times New Roman" w:hAnsi="Times New Roman" w:cs="Times New Roman"/>
          <w:sz w:val="24"/>
          <w:szCs w:val="24"/>
          <w:lang w:val="en-US"/>
        </w:rPr>
      </w:pPr>
      <w:r w:rsidRPr="000E45E0">
        <w:rPr>
          <w:rFonts w:ascii="Times New Roman" w:hAnsi="Times New Roman" w:cs="Times New Roman"/>
          <w:sz w:val="24"/>
          <w:szCs w:val="24"/>
          <w:lang w:val="en-US"/>
        </w:rPr>
        <w:lastRenderedPageBreak/>
        <w:t>In the result, it is accordingly ordered as follows:</w:t>
      </w:r>
    </w:p>
    <w:p w:rsidR="00A4578B" w:rsidRPr="000E45E0" w:rsidRDefault="00A4578B" w:rsidP="00A4578B">
      <w:pPr>
        <w:spacing w:after="0" w:line="240" w:lineRule="auto"/>
        <w:ind w:firstLine="567"/>
        <w:jc w:val="both"/>
        <w:rPr>
          <w:rFonts w:ascii="Times New Roman" w:hAnsi="Times New Roman" w:cs="Times New Roman"/>
          <w:sz w:val="24"/>
          <w:szCs w:val="24"/>
          <w:lang w:val="en-US"/>
        </w:rPr>
      </w:pPr>
    </w:p>
    <w:p w:rsidR="00942112" w:rsidRPr="000E45E0" w:rsidRDefault="00942112" w:rsidP="00A4578B">
      <w:pPr>
        <w:spacing w:after="0" w:line="240" w:lineRule="auto"/>
        <w:ind w:firstLine="567"/>
        <w:jc w:val="both"/>
        <w:rPr>
          <w:rFonts w:ascii="Times New Roman" w:hAnsi="Times New Roman" w:cs="Times New Roman"/>
          <w:sz w:val="24"/>
          <w:szCs w:val="24"/>
          <w:lang w:val="en-US"/>
        </w:rPr>
      </w:pPr>
    </w:p>
    <w:p w:rsidR="0092288E" w:rsidRPr="000E45E0" w:rsidRDefault="0092288E" w:rsidP="00CE7E2C">
      <w:pPr>
        <w:spacing w:after="0" w:line="480" w:lineRule="auto"/>
        <w:ind w:firstLine="567"/>
        <w:jc w:val="both"/>
        <w:rPr>
          <w:rFonts w:ascii="Times New Roman" w:hAnsi="Times New Roman" w:cs="Times New Roman"/>
          <w:sz w:val="24"/>
          <w:szCs w:val="24"/>
          <w:lang w:val="en-US"/>
        </w:rPr>
      </w:pPr>
      <w:r w:rsidRPr="000E45E0">
        <w:rPr>
          <w:rFonts w:ascii="Times New Roman" w:hAnsi="Times New Roman" w:cs="Times New Roman"/>
          <w:sz w:val="24"/>
          <w:szCs w:val="24"/>
          <w:lang w:val="en-US"/>
        </w:rPr>
        <w:t>The appeal be and is here</w:t>
      </w:r>
      <w:r w:rsidR="00232FFD" w:rsidRPr="000E45E0">
        <w:rPr>
          <w:rFonts w:ascii="Times New Roman" w:hAnsi="Times New Roman" w:cs="Times New Roman"/>
          <w:sz w:val="24"/>
          <w:szCs w:val="24"/>
          <w:lang w:val="en-US"/>
        </w:rPr>
        <w:t>by dismissed with</w:t>
      </w:r>
      <w:r w:rsidRPr="000E45E0">
        <w:rPr>
          <w:rFonts w:ascii="Times New Roman" w:hAnsi="Times New Roman" w:cs="Times New Roman"/>
          <w:sz w:val="24"/>
          <w:szCs w:val="24"/>
          <w:lang w:val="en-US"/>
        </w:rPr>
        <w:t xml:space="preserve"> costs. </w:t>
      </w:r>
    </w:p>
    <w:p w:rsidR="00FB2EF9" w:rsidRPr="000E45E0" w:rsidRDefault="00FB2EF9" w:rsidP="005C089C">
      <w:pPr>
        <w:spacing w:after="0" w:line="480" w:lineRule="auto"/>
        <w:jc w:val="both"/>
        <w:rPr>
          <w:rFonts w:ascii="Times New Roman" w:hAnsi="Times New Roman" w:cs="Times New Roman"/>
          <w:b/>
          <w:sz w:val="24"/>
          <w:szCs w:val="24"/>
          <w:lang w:val="en-US"/>
        </w:rPr>
      </w:pPr>
    </w:p>
    <w:p w:rsidR="0092288E" w:rsidRPr="000E45E0" w:rsidRDefault="0092288E" w:rsidP="00CE7E2C">
      <w:pPr>
        <w:spacing w:after="0" w:line="480" w:lineRule="auto"/>
        <w:ind w:left="720" w:firstLine="414"/>
        <w:jc w:val="both"/>
        <w:rPr>
          <w:rFonts w:ascii="Times New Roman" w:hAnsi="Times New Roman" w:cs="Times New Roman"/>
          <w:sz w:val="24"/>
          <w:szCs w:val="24"/>
          <w:lang w:val="en-US"/>
        </w:rPr>
      </w:pPr>
      <w:r w:rsidRPr="000E45E0">
        <w:rPr>
          <w:rFonts w:ascii="Times New Roman" w:hAnsi="Times New Roman" w:cs="Times New Roman"/>
          <w:b/>
          <w:sz w:val="24"/>
          <w:szCs w:val="24"/>
          <w:lang w:val="en-US"/>
        </w:rPr>
        <w:t>UCHENA JA</w:t>
      </w:r>
      <w:r w:rsidRPr="000E45E0">
        <w:rPr>
          <w:rFonts w:ascii="Times New Roman" w:hAnsi="Times New Roman" w:cs="Times New Roman"/>
          <w:b/>
          <w:sz w:val="24"/>
          <w:szCs w:val="24"/>
          <w:lang w:val="en-US"/>
        </w:rPr>
        <w:tab/>
      </w:r>
      <w:r w:rsidRPr="000E45E0">
        <w:rPr>
          <w:rFonts w:ascii="Times New Roman" w:hAnsi="Times New Roman" w:cs="Times New Roman"/>
          <w:b/>
          <w:sz w:val="24"/>
          <w:szCs w:val="24"/>
          <w:lang w:val="en-US"/>
        </w:rPr>
        <w:tab/>
      </w:r>
      <w:r w:rsidRPr="000E45E0">
        <w:rPr>
          <w:rFonts w:ascii="Times New Roman" w:hAnsi="Times New Roman" w:cs="Times New Roman"/>
          <w:sz w:val="24"/>
          <w:szCs w:val="24"/>
          <w:lang w:val="en-US"/>
        </w:rPr>
        <w:t>I agree</w:t>
      </w:r>
    </w:p>
    <w:p w:rsidR="0092288E" w:rsidRPr="000E45E0" w:rsidRDefault="0092288E" w:rsidP="005C089C">
      <w:pPr>
        <w:spacing w:after="0" w:line="480" w:lineRule="auto"/>
        <w:jc w:val="both"/>
        <w:rPr>
          <w:rFonts w:ascii="Times New Roman" w:hAnsi="Times New Roman" w:cs="Times New Roman"/>
          <w:b/>
          <w:sz w:val="24"/>
          <w:szCs w:val="24"/>
          <w:lang w:val="en-US"/>
        </w:rPr>
      </w:pPr>
    </w:p>
    <w:p w:rsidR="0092288E" w:rsidRPr="000E45E0" w:rsidRDefault="00E50E56" w:rsidP="00CE7E2C">
      <w:pPr>
        <w:spacing w:after="0" w:line="480" w:lineRule="auto"/>
        <w:ind w:left="414" w:firstLine="720"/>
        <w:jc w:val="both"/>
        <w:rPr>
          <w:rFonts w:ascii="Times New Roman" w:hAnsi="Times New Roman" w:cs="Times New Roman"/>
          <w:sz w:val="24"/>
          <w:szCs w:val="24"/>
          <w:lang w:val="en-US"/>
        </w:rPr>
      </w:pPr>
      <w:r w:rsidRPr="000E45E0">
        <w:rPr>
          <w:rFonts w:ascii="Times New Roman" w:hAnsi="Times New Roman" w:cs="Times New Roman"/>
          <w:b/>
          <w:sz w:val="24"/>
          <w:szCs w:val="24"/>
          <w:lang w:val="en-US"/>
        </w:rPr>
        <w:t xml:space="preserve">MAKONI </w:t>
      </w:r>
      <w:r w:rsidR="0092288E" w:rsidRPr="000E45E0">
        <w:rPr>
          <w:rFonts w:ascii="Times New Roman" w:hAnsi="Times New Roman" w:cs="Times New Roman"/>
          <w:b/>
          <w:sz w:val="24"/>
          <w:szCs w:val="24"/>
          <w:lang w:val="en-US"/>
        </w:rPr>
        <w:t>JA</w:t>
      </w:r>
      <w:r w:rsidR="0092288E" w:rsidRPr="000E45E0">
        <w:rPr>
          <w:rFonts w:ascii="Times New Roman" w:hAnsi="Times New Roman" w:cs="Times New Roman"/>
          <w:b/>
          <w:sz w:val="24"/>
          <w:szCs w:val="24"/>
          <w:lang w:val="en-US"/>
        </w:rPr>
        <w:tab/>
      </w:r>
      <w:r w:rsidR="0092288E" w:rsidRPr="000E45E0">
        <w:rPr>
          <w:rFonts w:ascii="Times New Roman" w:hAnsi="Times New Roman" w:cs="Times New Roman"/>
          <w:sz w:val="24"/>
          <w:szCs w:val="24"/>
          <w:lang w:val="en-US"/>
        </w:rPr>
        <w:tab/>
        <w:t>I agree</w:t>
      </w:r>
    </w:p>
    <w:p w:rsidR="00CE7E2C" w:rsidRPr="000E45E0" w:rsidRDefault="00CE7E2C" w:rsidP="005C089C">
      <w:pPr>
        <w:pStyle w:val="NoSpacing"/>
        <w:spacing w:line="480" w:lineRule="auto"/>
        <w:jc w:val="both"/>
        <w:rPr>
          <w:rFonts w:ascii="Times New Roman" w:hAnsi="Times New Roman" w:cs="Times New Roman"/>
          <w:i/>
          <w:sz w:val="24"/>
          <w:szCs w:val="24"/>
          <w:lang w:val="en-US"/>
        </w:rPr>
      </w:pPr>
    </w:p>
    <w:p w:rsidR="00FB2EF9" w:rsidRPr="000E45E0" w:rsidRDefault="00E50E56" w:rsidP="005C089C">
      <w:pPr>
        <w:pStyle w:val="NoSpacing"/>
        <w:spacing w:line="480" w:lineRule="auto"/>
        <w:jc w:val="both"/>
        <w:rPr>
          <w:rFonts w:ascii="Times New Roman" w:hAnsi="Times New Roman" w:cs="Times New Roman"/>
          <w:sz w:val="24"/>
          <w:szCs w:val="24"/>
          <w:lang w:val="en-US"/>
        </w:rPr>
      </w:pPr>
      <w:r w:rsidRPr="000E45E0">
        <w:rPr>
          <w:rFonts w:ascii="Times New Roman" w:hAnsi="Times New Roman" w:cs="Times New Roman"/>
          <w:i/>
          <w:sz w:val="24"/>
          <w:szCs w:val="24"/>
          <w:lang w:val="en-US"/>
        </w:rPr>
        <w:t>Gill</w:t>
      </w:r>
      <w:r w:rsidRPr="000E45E0">
        <w:rPr>
          <w:rFonts w:ascii="Times New Roman" w:hAnsi="Times New Roman" w:cs="Times New Roman"/>
          <w:sz w:val="24"/>
          <w:szCs w:val="24"/>
          <w:lang w:val="en-US"/>
        </w:rPr>
        <w:t xml:space="preserve"> </w:t>
      </w:r>
      <w:r w:rsidRPr="000E45E0">
        <w:rPr>
          <w:rFonts w:ascii="Times New Roman" w:hAnsi="Times New Roman" w:cs="Times New Roman"/>
          <w:i/>
          <w:sz w:val="24"/>
          <w:szCs w:val="24"/>
          <w:lang w:val="en-US"/>
        </w:rPr>
        <w:t>Godlonton and Gerrans</w:t>
      </w:r>
      <w:r w:rsidR="0092288E" w:rsidRPr="000E45E0">
        <w:rPr>
          <w:rFonts w:ascii="Times New Roman" w:hAnsi="Times New Roman" w:cs="Times New Roman"/>
          <w:sz w:val="24"/>
          <w:szCs w:val="24"/>
          <w:lang w:val="en-US"/>
        </w:rPr>
        <w:t xml:space="preserve">, appellant’s legal practitioners </w:t>
      </w:r>
    </w:p>
    <w:p w:rsidR="00FB2EF9" w:rsidRPr="000E45E0" w:rsidRDefault="00FB2EF9" w:rsidP="00067DED">
      <w:pPr>
        <w:spacing w:after="0" w:line="240" w:lineRule="auto"/>
        <w:jc w:val="both"/>
        <w:rPr>
          <w:rFonts w:ascii="Times New Roman" w:hAnsi="Times New Roman" w:cs="Times New Roman"/>
          <w:sz w:val="24"/>
          <w:szCs w:val="24"/>
        </w:rPr>
      </w:pPr>
      <w:r w:rsidRPr="000E45E0">
        <w:rPr>
          <w:rFonts w:ascii="Times New Roman" w:hAnsi="Times New Roman" w:cs="Times New Roman"/>
          <w:i/>
          <w:sz w:val="24"/>
          <w:szCs w:val="24"/>
        </w:rPr>
        <w:t>Zimbabwe Revenue Authority Legal and Corporate Services Division</w:t>
      </w:r>
      <w:r w:rsidRPr="000E45E0">
        <w:rPr>
          <w:rFonts w:ascii="Times New Roman" w:hAnsi="Times New Roman" w:cs="Times New Roman"/>
          <w:sz w:val="24"/>
          <w:szCs w:val="24"/>
        </w:rPr>
        <w:t>, for the respondent</w:t>
      </w:r>
    </w:p>
    <w:p w:rsidR="00C2057E" w:rsidRPr="000E45E0" w:rsidRDefault="00C2057E" w:rsidP="005C089C">
      <w:pPr>
        <w:spacing w:after="0" w:line="480" w:lineRule="auto"/>
        <w:rPr>
          <w:rFonts w:ascii="Times New Roman" w:hAnsi="Times New Roman" w:cs="Times New Roman"/>
          <w:sz w:val="24"/>
          <w:szCs w:val="24"/>
        </w:rPr>
      </w:pPr>
    </w:p>
    <w:sectPr w:rsidR="00C2057E" w:rsidRPr="000E45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0E" w:rsidRDefault="00780E0E" w:rsidP="001F15B8">
      <w:pPr>
        <w:spacing w:after="0" w:line="240" w:lineRule="auto"/>
      </w:pPr>
      <w:r>
        <w:separator/>
      </w:r>
    </w:p>
  </w:endnote>
  <w:endnote w:type="continuationSeparator" w:id="0">
    <w:p w:rsidR="00780E0E" w:rsidRDefault="00780E0E" w:rsidP="001F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2B" w:rsidRDefault="00AE2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pPr>
      <w:pStyle w:val="Footer"/>
      <w:jc w:val="center"/>
    </w:pPr>
  </w:p>
  <w:p w:rsidR="00C2057E" w:rsidRDefault="00C205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2B" w:rsidRDefault="00AE2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0E" w:rsidRDefault="00780E0E" w:rsidP="001F15B8">
      <w:pPr>
        <w:spacing w:after="0" w:line="240" w:lineRule="auto"/>
      </w:pPr>
      <w:r>
        <w:separator/>
      </w:r>
    </w:p>
  </w:footnote>
  <w:footnote w:type="continuationSeparator" w:id="0">
    <w:p w:rsidR="00780E0E" w:rsidRDefault="00780E0E" w:rsidP="001F1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2B" w:rsidRDefault="00AE2A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6D2576" w:rsidP="00D514C3">
    <w:pPr>
      <w:pStyle w:val="Header"/>
      <w:tabs>
        <w:tab w:val="clear" w:pos="4513"/>
      </w:tabs>
    </w:pPr>
    <w:r>
      <w:rPr>
        <w:noProof/>
        <w:lang w:val="en-US"/>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576" w:rsidRPr="000E45E0" w:rsidRDefault="006D2576" w:rsidP="00D514C3">
                          <w:pPr>
                            <w:pStyle w:val="Header"/>
                            <w:tabs>
                              <w:tab w:val="clear" w:pos="9026"/>
                            </w:tabs>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sidR="00AE2A2B">
                            <w:rPr>
                              <w:rFonts w:ascii="Courier New" w:hAnsi="Courier New" w:cs="Courier New"/>
                              <w:b/>
                              <w:sz w:val="24"/>
                              <w:szCs w:val="24"/>
                            </w:rPr>
                            <w:tab/>
                            <w:t xml:space="preserve">   </w:t>
                          </w:r>
                          <w:r w:rsidRPr="000E45E0">
                            <w:rPr>
                              <w:rFonts w:ascii="Times New Roman" w:hAnsi="Times New Roman" w:cs="Times New Roman"/>
                              <w:b/>
                              <w:sz w:val="24"/>
                              <w:szCs w:val="24"/>
                            </w:rPr>
                            <w:t xml:space="preserve">Judgment No. </w:t>
                          </w:r>
                          <w:r w:rsidR="00AE2A2B">
                            <w:rPr>
                              <w:rFonts w:ascii="Times New Roman" w:hAnsi="Times New Roman" w:cs="Times New Roman"/>
                              <w:b/>
                              <w:sz w:val="24"/>
                              <w:szCs w:val="24"/>
                            </w:rPr>
                            <w:t xml:space="preserve">SC </w:t>
                          </w:r>
                          <w:r w:rsidR="00D514C3">
                            <w:rPr>
                              <w:rFonts w:ascii="Times New Roman" w:hAnsi="Times New Roman" w:cs="Times New Roman"/>
                              <w:b/>
                              <w:sz w:val="24"/>
                              <w:szCs w:val="24"/>
                            </w:rPr>
                            <w:t>15/</w:t>
                          </w:r>
                          <w:r w:rsidRPr="000E45E0">
                            <w:rPr>
                              <w:rFonts w:ascii="Times New Roman" w:hAnsi="Times New Roman" w:cs="Times New Roman"/>
                              <w:b/>
                              <w:sz w:val="24"/>
                              <w:szCs w:val="24"/>
                            </w:rPr>
                            <w:t>22</w:t>
                          </w:r>
                        </w:p>
                        <w:p w:rsidR="006D2576" w:rsidRPr="000E45E0" w:rsidRDefault="006D2576" w:rsidP="006D2576">
                          <w:pPr>
                            <w:spacing w:after="0" w:line="240" w:lineRule="auto"/>
                            <w:jc w:val="right"/>
                            <w:rPr>
                              <w:rFonts w:ascii="Times New Roman" w:hAnsi="Times New Roman" w:cs="Times New Roman"/>
                              <w:noProof/>
                            </w:rPr>
                          </w:pPr>
                          <w:r w:rsidRPr="000E45E0">
                            <w:rPr>
                              <w:rFonts w:ascii="Times New Roman" w:hAnsi="Times New Roman" w:cs="Times New Roman"/>
                              <w:b/>
                              <w:sz w:val="24"/>
                              <w:szCs w:val="24"/>
                            </w:rPr>
                            <w:tab/>
                          </w:r>
                          <w:r w:rsidRPr="000E45E0">
                            <w:rPr>
                              <w:rFonts w:ascii="Times New Roman" w:hAnsi="Times New Roman" w:cs="Times New Roman"/>
                              <w:b/>
                              <w:sz w:val="24"/>
                              <w:szCs w:val="24"/>
                            </w:rPr>
                            <w:tab/>
                            <w:t>Civil Appeal No. SC 35/20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D2576" w:rsidRPr="000E45E0" w:rsidRDefault="006D2576" w:rsidP="00D514C3">
                    <w:pPr>
                      <w:pStyle w:val="Header"/>
                      <w:tabs>
                        <w:tab w:val="clear" w:pos="9026"/>
                      </w:tabs>
                      <w:rPr>
                        <w:rFonts w:ascii="Times New Roman" w:hAnsi="Times New Roman" w:cs="Times New Roman"/>
                        <w:b/>
                        <w:sz w:val="24"/>
                        <w:szCs w:val="24"/>
                      </w:rPr>
                    </w:pPr>
                    <w:r>
                      <w:rPr>
                        <w:rFonts w:ascii="Courier New" w:hAnsi="Courier New" w:cs="Courier New"/>
                        <w:b/>
                        <w:sz w:val="24"/>
                        <w:szCs w:val="24"/>
                      </w:rPr>
                      <w:tab/>
                    </w:r>
                    <w:r>
                      <w:rPr>
                        <w:rFonts w:ascii="Courier New" w:hAnsi="Courier New" w:cs="Courier New"/>
                        <w:b/>
                        <w:sz w:val="24"/>
                        <w:szCs w:val="24"/>
                      </w:rPr>
                      <w:tab/>
                    </w:r>
                    <w:r w:rsidR="00AE2A2B">
                      <w:rPr>
                        <w:rFonts w:ascii="Courier New" w:hAnsi="Courier New" w:cs="Courier New"/>
                        <w:b/>
                        <w:sz w:val="24"/>
                        <w:szCs w:val="24"/>
                      </w:rPr>
                      <w:tab/>
                      <w:t xml:space="preserve">   </w:t>
                    </w:r>
                    <w:bookmarkStart w:id="1" w:name="_GoBack"/>
                    <w:bookmarkEnd w:id="1"/>
                    <w:r w:rsidRPr="000E45E0">
                      <w:rPr>
                        <w:rFonts w:ascii="Times New Roman" w:hAnsi="Times New Roman" w:cs="Times New Roman"/>
                        <w:b/>
                        <w:sz w:val="24"/>
                        <w:szCs w:val="24"/>
                      </w:rPr>
                      <w:t xml:space="preserve">Judgment No. </w:t>
                    </w:r>
                    <w:r w:rsidR="00AE2A2B">
                      <w:rPr>
                        <w:rFonts w:ascii="Times New Roman" w:hAnsi="Times New Roman" w:cs="Times New Roman"/>
                        <w:b/>
                        <w:sz w:val="24"/>
                        <w:szCs w:val="24"/>
                      </w:rPr>
                      <w:t xml:space="preserve">SC </w:t>
                    </w:r>
                    <w:r w:rsidR="00D514C3">
                      <w:rPr>
                        <w:rFonts w:ascii="Times New Roman" w:hAnsi="Times New Roman" w:cs="Times New Roman"/>
                        <w:b/>
                        <w:sz w:val="24"/>
                        <w:szCs w:val="24"/>
                      </w:rPr>
                      <w:t>15/</w:t>
                    </w:r>
                    <w:r w:rsidRPr="000E45E0">
                      <w:rPr>
                        <w:rFonts w:ascii="Times New Roman" w:hAnsi="Times New Roman" w:cs="Times New Roman"/>
                        <w:b/>
                        <w:sz w:val="24"/>
                        <w:szCs w:val="24"/>
                      </w:rPr>
                      <w:t>22</w:t>
                    </w:r>
                  </w:p>
                  <w:p w:rsidR="006D2576" w:rsidRPr="000E45E0" w:rsidRDefault="006D2576" w:rsidP="006D2576">
                    <w:pPr>
                      <w:spacing w:after="0" w:line="240" w:lineRule="auto"/>
                      <w:jc w:val="right"/>
                      <w:rPr>
                        <w:rFonts w:ascii="Times New Roman" w:hAnsi="Times New Roman" w:cs="Times New Roman"/>
                        <w:noProof/>
                      </w:rPr>
                    </w:pPr>
                    <w:r w:rsidRPr="000E45E0">
                      <w:rPr>
                        <w:rFonts w:ascii="Times New Roman" w:hAnsi="Times New Roman" w:cs="Times New Roman"/>
                        <w:b/>
                        <w:sz w:val="24"/>
                        <w:szCs w:val="24"/>
                      </w:rPr>
                      <w:tab/>
                    </w:r>
                    <w:r w:rsidRPr="000E45E0">
                      <w:rPr>
                        <w:rFonts w:ascii="Times New Roman" w:hAnsi="Times New Roman" w:cs="Times New Roman"/>
                        <w:b/>
                        <w:sz w:val="24"/>
                        <w:szCs w:val="24"/>
                      </w:rPr>
                      <w:tab/>
                      <w:t>Civil Appeal No. SC 35/20</w:t>
                    </w:r>
                  </w:p>
                </w:txbxContent>
              </v:textbox>
              <w10:wrap anchorx="margin" anchory="margin"/>
            </v:shape>
          </w:pict>
        </mc:Fallback>
      </mc:AlternateContent>
    </w:r>
    <w:r>
      <w:rPr>
        <w:noProof/>
        <w:lang w:val="en-US"/>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D2576" w:rsidRDefault="006D2576">
                          <w:pPr>
                            <w:spacing w:after="0" w:line="240" w:lineRule="auto"/>
                            <w:rPr>
                              <w:color w:val="FFFFFF" w:themeColor="background1"/>
                            </w:rPr>
                          </w:pPr>
                          <w:r>
                            <w:fldChar w:fldCharType="begin"/>
                          </w:r>
                          <w:r>
                            <w:instrText xml:space="preserve"> PAGE   \* MERGEFORMAT </w:instrText>
                          </w:r>
                          <w:r>
                            <w:fldChar w:fldCharType="separate"/>
                          </w:r>
                          <w:r w:rsidR="00A01186" w:rsidRPr="00A0118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D2576" w:rsidRDefault="006D2576">
                    <w:pPr>
                      <w:spacing w:after="0" w:line="240" w:lineRule="auto"/>
                      <w:rPr>
                        <w:color w:val="FFFFFF" w:themeColor="background1"/>
                      </w:rPr>
                    </w:pPr>
                    <w:r>
                      <w:fldChar w:fldCharType="begin"/>
                    </w:r>
                    <w:r>
                      <w:instrText xml:space="preserve"> PAGE   \* MERGEFORMAT </w:instrText>
                    </w:r>
                    <w:r>
                      <w:fldChar w:fldCharType="separate"/>
                    </w:r>
                    <w:r w:rsidR="00A01186" w:rsidRPr="00A0118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2B" w:rsidRDefault="00AE2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457E"/>
    <w:multiLevelType w:val="hybridMultilevel"/>
    <w:tmpl w:val="BAE6BE3C"/>
    <w:lvl w:ilvl="0" w:tplc="8D9E65A4">
      <w:start w:val="2"/>
      <w:numFmt w:val="decimal"/>
      <w:lvlText w:val="%1."/>
      <w:lvlJc w:val="left"/>
      <w:pPr>
        <w:ind w:left="2610" w:hanging="360"/>
      </w:pPr>
      <w:rPr>
        <w:rFonts w:hint="default"/>
      </w:rPr>
    </w:lvl>
    <w:lvl w:ilvl="1" w:tplc="30090019" w:tentative="1">
      <w:start w:val="1"/>
      <w:numFmt w:val="lowerLetter"/>
      <w:lvlText w:val="%2."/>
      <w:lvlJc w:val="left"/>
      <w:pPr>
        <w:ind w:left="3330" w:hanging="360"/>
      </w:pPr>
    </w:lvl>
    <w:lvl w:ilvl="2" w:tplc="3009001B" w:tentative="1">
      <w:start w:val="1"/>
      <w:numFmt w:val="lowerRoman"/>
      <w:lvlText w:val="%3."/>
      <w:lvlJc w:val="right"/>
      <w:pPr>
        <w:ind w:left="4050" w:hanging="180"/>
      </w:pPr>
    </w:lvl>
    <w:lvl w:ilvl="3" w:tplc="3009000F" w:tentative="1">
      <w:start w:val="1"/>
      <w:numFmt w:val="decimal"/>
      <w:lvlText w:val="%4."/>
      <w:lvlJc w:val="left"/>
      <w:pPr>
        <w:ind w:left="4770" w:hanging="360"/>
      </w:pPr>
    </w:lvl>
    <w:lvl w:ilvl="4" w:tplc="30090019" w:tentative="1">
      <w:start w:val="1"/>
      <w:numFmt w:val="lowerLetter"/>
      <w:lvlText w:val="%5."/>
      <w:lvlJc w:val="left"/>
      <w:pPr>
        <w:ind w:left="5490" w:hanging="360"/>
      </w:pPr>
    </w:lvl>
    <w:lvl w:ilvl="5" w:tplc="3009001B" w:tentative="1">
      <w:start w:val="1"/>
      <w:numFmt w:val="lowerRoman"/>
      <w:lvlText w:val="%6."/>
      <w:lvlJc w:val="right"/>
      <w:pPr>
        <w:ind w:left="6210" w:hanging="180"/>
      </w:pPr>
    </w:lvl>
    <w:lvl w:ilvl="6" w:tplc="3009000F" w:tentative="1">
      <w:start w:val="1"/>
      <w:numFmt w:val="decimal"/>
      <w:lvlText w:val="%7."/>
      <w:lvlJc w:val="left"/>
      <w:pPr>
        <w:ind w:left="6930" w:hanging="360"/>
      </w:pPr>
    </w:lvl>
    <w:lvl w:ilvl="7" w:tplc="30090019" w:tentative="1">
      <w:start w:val="1"/>
      <w:numFmt w:val="lowerLetter"/>
      <w:lvlText w:val="%8."/>
      <w:lvlJc w:val="left"/>
      <w:pPr>
        <w:ind w:left="7650" w:hanging="360"/>
      </w:pPr>
    </w:lvl>
    <w:lvl w:ilvl="8" w:tplc="3009001B" w:tentative="1">
      <w:start w:val="1"/>
      <w:numFmt w:val="lowerRoman"/>
      <w:lvlText w:val="%9."/>
      <w:lvlJc w:val="right"/>
      <w:pPr>
        <w:ind w:left="8370" w:hanging="180"/>
      </w:pPr>
    </w:lvl>
  </w:abstractNum>
  <w:abstractNum w:abstractNumId="1">
    <w:nsid w:val="0DDB3213"/>
    <w:multiLevelType w:val="hybridMultilevel"/>
    <w:tmpl w:val="CAE448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4995A3B"/>
    <w:multiLevelType w:val="hybridMultilevel"/>
    <w:tmpl w:val="D3A4CB0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0C54B12"/>
    <w:multiLevelType w:val="hybridMultilevel"/>
    <w:tmpl w:val="7340DD1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27A765FE"/>
    <w:multiLevelType w:val="hybridMultilevel"/>
    <w:tmpl w:val="A9FA501C"/>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2A151A2F"/>
    <w:multiLevelType w:val="hybridMultilevel"/>
    <w:tmpl w:val="CB62042E"/>
    <w:lvl w:ilvl="0" w:tplc="48E294E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522204B"/>
    <w:multiLevelType w:val="hybridMultilevel"/>
    <w:tmpl w:val="AACCC3B8"/>
    <w:lvl w:ilvl="0" w:tplc="B46E89F2">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42C95142"/>
    <w:multiLevelType w:val="hybridMultilevel"/>
    <w:tmpl w:val="FE62B450"/>
    <w:lvl w:ilvl="0" w:tplc="F84299E6">
      <w:start w:val="2"/>
      <w:numFmt w:val="decimal"/>
      <w:lvlText w:val="%1."/>
      <w:lvlJc w:val="left"/>
      <w:pPr>
        <w:ind w:left="927" w:hanging="360"/>
      </w:pPr>
      <w:rPr>
        <w:rFonts w:hint="default"/>
        <w:b w:val="0"/>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4B315FA8"/>
    <w:multiLevelType w:val="hybridMultilevel"/>
    <w:tmpl w:val="0BD4328E"/>
    <w:lvl w:ilvl="0" w:tplc="AEB84CA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nsid w:val="512419A1"/>
    <w:multiLevelType w:val="multilevel"/>
    <w:tmpl w:val="47C4B8E0"/>
    <w:lvl w:ilvl="0">
      <w:start w:val="1"/>
      <w:numFmt w:val="decimal"/>
      <w:lvlText w:val="%1."/>
      <w:lvlJc w:val="left"/>
      <w:pPr>
        <w:ind w:left="360" w:hanging="360"/>
      </w:pPr>
      <w:rPr>
        <w:rFonts w:ascii="Bookman Old Style" w:eastAsiaTheme="minorHAnsi" w:hAnsi="Bookman Old Style"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650B19D1"/>
    <w:multiLevelType w:val="hybridMultilevel"/>
    <w:tmpl w:val="BE32070C"/>
    <w:lvl w:ilvl="0" w:tplc="E376AD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6D8B36C9"/>
    <w:multiLevelType w:val="hybridMultilevel"/>
    <w:tmpl w:val="FE5CB7A8"/>
    <w:lvl w:ilvl="0" w:tplc="5DB09310">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2"/>
  </w:num>
  <w:num w:numId="6">
    <w:abstractNumId w:val="4"/>
  </w:num>
  <w:num w:numId="7">
    <w:abstractNumId w:val="0"/>
  </w:num>
  <w:num w:numId="8">
    <w:abstractNumId w:val="10"/>
  </w:num>
  <w:num w:numId="9">
    <w:abstractNumId w:val="6"/>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8E"/>
    <w:rsid w:val="00002E81"/>
    <w:rsid w:val="00004F74"/>
    <w:rsid w:val="00005034"/>
    <w:rsid w:val="00010666"/>
    <w:rsid w:val="0001224F"/>
    <w:rsid w:val="00032FDF"/>
    <w:rsid w:val="00054740"/>
    <w:rsid w:val="00057F3A"/>
    <w:rsid w:val="00062C35"/>
    <w:rsid w:val="00067DED"/>
    <w:rsid w:val="00083AEE"/>
    <w:rsid w:val="00093CE1"/>
    <w:rsid w:val="000A5CD5"/>
    <w:rsid w:val="000A6592"/>
    <w:rsid w:val="000D1FF2"/>
    <w:rsid w:val="000E45E0"/>
    <w:rsid w:val="000F0396"/>
    <w:rsid w:val="00102C7A"/>
    <w:rsid w:val="0012701D"/>
    <w:rsid w:val="00150AA9"/>
    <w:rsid w:val="001922CC"/>
    <w:rsid w:val="001B6630"/>
    <w:rsid w:val="001C4819"/>
    <w:rsid w:val="001F15B8"/>
    <w:rsid w:val="00232FFD"/>
    <w:rsid w:val="00233816"/>
    <w:rsid w:val="0027149C"/>
    <w:rsid w:val="00280898"/>
    <w:rsid w:val="00283E0B"/>
    <w:rsid w:val="002A1423"/>
    <w:rsid w:val="002B1CF7"/>
    <w:rsid w:val="002B5D95"/>
    <w:rsid w:val="002C4C4C"/>
    <w:rsid w:val="002E2C9E"/>
    <w:rsid w:val="002E40B7"/>
    <w:rsid w:val="002F115B"/>
    <w:rsid w:val="00310E6A"/>
    <w:rsid w:val="0031669B"/>
    <w:rsid w:val="003545B0"/>
    <w:rsid w:val="003551BB"/>
    <w:rsid w:val="00356B51"/>
    <w:rsid w:val="003662BA"/>
    <w:rsid w:val="0037046A"/>
    <w:rsid w:val="003C0505"/>
    <w:rsid w:val="003D4405"/>
    <w:rsid w:val="00410FCE"/>
    <w:rsid w:val="00446D9A"/>
    <w:rsid w:val="00460416"/>
    <w:rsid w:val="0046156D"/>
    <w:rsid w:val="004A68F3"/>
    <w:rsid w:val="004C571D"/>
    <w:rsid w:val="004C59E2"/>
    <w:rsid w:val="004E485D"/>
    <w:rsid w:val="004F1BB7"/>
    <w:rsid w:val="00502F7B"/>
    <w:rsid w:val="005432FB"/>
    <w:rsid w:val="00546A09"/>
    <w:rsid w:val="005868A8"/>
    <w:rsid w:val="005A0564"/>
    <w:rsid w:val="005A4AB7"/>
    <w:rsid w:val="005B0463"/>
    <w:rsid w:val="005C089C"/>
    <w:rsid w:val="00617CBD"/>
    <w:rsid w:val="006746B9"/>
    <w:rsid w:val="006A34A1"/>
    <w:rsid w:val="006D2576"/>
    <w:rsid w:val="006E1353"/>
    <w:rsid w:val="00702A8D"/>
    <w:rsid w:val="0070539B"/>
    <w:rsid w:val="007349CA"/>
    <w:rsid w:val="00755C50"/>
    <w:rsid w:val="00780E0E"/>
    <w:rsid w:val="007D2AEB"/>
    <w:rsid w:val="007E7FC4"/>
    <w:rsid w:val="00803A1C"/>
    <w:rsid w:val="008247A7"/>
    <w:rsid w:val="00860474"/>
    <w:rsid w:val="008615DF"/>
    <w:rsid w:val="00887284"/>
    <w:rsid w:val="008B74BC"/>
    <w:rsid w:val="008D70EB"/>
    <w:rsid w:val="00901343"/>
    <w:rsid w:val="00907DD7"/>
    <w:rsid w:val="0092288E"/>
    <w:rsid w:val="009329DF"/>
    <w:rsid w:val="00942112"/>
    <w:rsid w:val="00951AC7"/>
    <w:rsid w:val="00967067"/>
    <w:rsid w:val="0097545C"/>
    <w:rsid w:val="009914A2"/>
    <w:rsid w:val="00996422"/>
    <w:rsid w:val="009A4C9C"/>
    <w:rsid w:val="009D1C24"/>
    <w:rsid w:val="00A01186"/>
    <w:rsid w:val="00A4578B"/>
    <w:rsid w:val="00A601DA"/>
    <w:rsid w:val="00A62A44"/>
    <w:rsid w:val="00A87943"/>
    <w:rsid w:val="00AA2F8A"/>
    <w:rsid w:val="00AD18A9"/>
    <w:rsid w:val="00AD4E51"/>
    <w:rsid w:val="00AE22B7"/>
    <w:rsid w:val="00AE2A2B"/>
    <w:rsid w:val="00AF501A"/>
    <w:rsid w:val="00AF5A85"/>
    <w:rsid w:val="00B07B70"/>
    <w:rsid w:val="00B168F1"/>
    <w:rsid w:val="00B229CD"/>
    <w:rsid w:val="00B31BA1"/>
    <w:rsid w:val="00B83014"/>
    <w:rsid w:val="00BB6227"/>
    <w:rsid w:val="00BC65F4"/>
    <w:rsid w:val="00BD28D2"/>
    <w:rsid w:val="00BD6519"/>
    <w:rsid w:val="00BF12DE"/>
    <w:rsid w:val="00C2057E"/>
    <w:rsid w:val="00C4601E"/>
    <w:rsid w:val="00C52C1E"/>
    <w:rsid w:val="00C90AB8"/>
    <w:rsid w:val="00C9550E"/>
    <w:rsid w:val="00CB1943"/>
    <w:rsid w:val="00CB405C"/>
    <w:rsid w:val="00CB4660"/>
    <w:rsid w:val="00CC70EA"/>
    <w:rsid w:val="00CE5350"/>
    <w:rsid w:val="00CE7E2C"/>
    <w:rsid w:val="00D514C3"/>
    <w:rsid w:val="00D85E44"/>
    <w:rsid w:val="00DB7721"/>
    <w:rsid w:val="00E12B56"/>
    <w:rsid w:val="00E242AA"/>
    <w:rsid w:val="00E50E56"/>
    <w:rsid w:val="00E80DA0"/>
    <w:rsid w:val="00EA629C"/>
    <w:rsid w:val="00EC6D30"/>
    <w:rsid w:val="00EF0A09"/>
    <w:rsid w:val="00EF4CCA"/>
    <w:rsid w:val="00F05239"/>
    <w:rsid w:val="00F12CE8"/>
    <w:rsid w:val="00F14CE5"/>
    <w:rsid w:val="00F348D1"/>
    <w:rsid w:val="00F425F9"/>
    <w:rsid w:val="00F617DB"/>
    <w:rsid w:val="00F620CF"/>
    <w:rsid w:val="00F9269D"/>
    <w:rsid w:val="00F96B94"/>
    <w:rsid w:val="00FA1CEA"/>
    <w:rsid w:val="00FA294B"/>
    <w:rsid w:val="00FB2EF9"/>
    <w:rsid w:val="00FD205C"/>
    <w:rsid w:val="00FF1ED1"/>
    <w:rsid w:val="00FF6E1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10822-46CC-4F3E-98C4-361622C7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8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88E"/>
    <w:pPr>
      <w:spacing w:after="0" w:line="240" w:lineRule="auto"/>
    </w:pPr>
  </w:style>
  <w:style w:type="paragraph" w:styleId="ListParagraph">
    <w:name w:val="List Paragraph"/>
    <w:basedOn w:val="Normal"/>
    <w:uiPriority w:val="34"/>
    <w:qFormat/>
    <w:rsid w:val="0092288E"/>
    <w:pPr>
      <w:ind w:left="720"/>
      <w:contextualSpacing/>
    </w:pPr>
  </w:style>
  <w:style w:type="paragraph" w:styleId="Header">
    <w:name w:val="header"/>
    <w:basedOn w:val="Normal"/>
    <w:link w:val="HeaderChar"/>
    <w:uiPriority w:val="99"/>
    <w:unhideWhenUsed/>
    <w:rsid w:val="00922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88E"/>
  </w:style>
  <w:style w:type="paragraph" w:styleId="Footer">
    <w:name w:val="footer"/>
    <w:basedOn w:val="Normal"/>
    <w:link w:val="FooterChar"/>
    <w:uiPriority w:val="99"/>
    <w:unhideWhenUsed/>
    <w:rsid w:val="00922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21DFC-D1C9-416C-A755-9B161B89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dcterms:created xsi:type="dcterms:W3CDTF">2022-02-11T11:38:00Z</dcterms:created>
  <dcterms:modified xsi:type="dcterms:W3CDTF">2022-02-11T11:38:00Z</dcterms:modified>
</cp:coreProperties>
</file>