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F2272" w14:textId="014615AE" w:rsidR="005B2710" w:rsidRDefault="005B2710" w:rsidP="00793D52">
      <w:pPr>
        <w:spacing w:line="360" w:lineRule="auto"/>
        <w:jc w:val="both"/>
        <w:rPr>
          <w:rFonts w:ascii="Times New Roman" w:hAnsi="Times New Roman" w:cs="Times New Roman"/>
          <w:sz w:val="24"/>
          <w:szCs w:val="24"/>
        </w:rPr>
      </w:pPr>
      <w:bookmarkStart w:id="0" w:name="_GoBack"/>
      <w:bookmarkEnd w:id="0"/>
    </w:p>
    <w:p w14:paraId="78BA539A" w14:textId="4981F270" w:rsidR="00793D52" w:rsidRPr="002819FC" w:rsidRDefault="002819FC" w:rsidP="00793D52">
      <w:pPr>
        <w:spacing w:line="360" w:lineRule="auto"/>
        <w:jc w:val="both"/>
        <w:rPr>
          <w:rFonts w:ascii="Times New Roman" w:hAnsi="Times New Roman" w:cs="Times New Roman"/>
          <w:b/>
          <w:sz w:val="24"/>
          <w:szCs w:val="24"/>
        </w:rPr>
      </w:pPr>
      <w:r w:rsidRPr="002819FC">
        <w:rPr>
          <w:rFonts w:ascii="Times New Roman" w:hAnsi="Times New Roman" w:cs="Times New Roman"/>
          <w:b/>
          <w:sz w:val="24"/>
          <w:szCs w:val="24"/>
          <w:u w:val="single"/>
        </w:rPr>
        <w:t>DISTRIBUTABLE</w:t>
      </w:r>
      <w:r w:rsidRPr="002819FC">
        <w:rPr>
          <w:rFonts w:ascii="Times New Roman" w:hAnsi="Times New Roman" w:cs="Times New Roman"/>
          <w:b/>
          <w:sz w:val="24"/>
          <w:szCs w:val="24"/>
        </w:rPr>
        <w:tab/>
      </w:r>
      <w:r>
        <w:rPr>
          <w:rFonts w:ascii="Times New Roman" w:hAnsi="Times New Roman" w:cs="Times New Roman"/>
          <w:b/>
          <w:sz w:val="24"/>
          <w:szCs w:val="24"/>
        </w:rPr>
        <w:tab/>
      </w:r>
      <w:r w:rsidRPr="002819FC">
        <w:rPr>
          <w:rFonts w:ascii="Times New Roman" w:hAnsi="Times New Roman" w:cs="Times New Roman"/>
          <w:b/>
          <w:sz w:val="24"/>
          <w:szCs w:val="24"/>
        </w:rPr>
        <w:t>(18)</w:t>
      </w:r>
    </w:p>
    <w:p w14:paraId="2A2E82EA" w14:textId="77777777" w:rsidR="002819FC" w:rsidRPr="00250E78" w:rsidRDefault="002819FC" w:rsidP="00793D52">
      <w:pPr>
        <w:spacing w:line="360" w:lineRule="auto"/>
        <w:jc w:val="both"/>
        <w:rPr>
          <w:rFonts w:ascii="Times New Roman" w:hAnsi="Times New Roman" w:cs="Times New Roman"/>
          <w:sz w:val="24"/>
          <w:szCs w:val="24"/>
        </w:rPr>
      </w:pPr>
    </w:p>
    <w:p w14:paraId="3FF19DCB" w14:textId="0E3D78C1" w:rsidR="00793D52" w:rsidRPr="00793D52" w:rsidRDefault="005B2710" w:rsidP="00793D52">
      <w:pPr>
        <w:pStyle w:val="NoSpacing"/>
        <w:jc w:val="center"/>
        <w:rPr>
          <w:rFonts w:ascii="Times New Roman" w:hAnsi="Times New Roman" w:cs="Times New Roman"/>
          <w:b/>
          <w:sz w:val="24"/>
          <w:szCs w:val="24"/>
        </w:rPr>
      </w:pPr>
      <w:r w:rsidRPr="00793D52">
        <w:rPr>
          <w:rFonts w:ascii="Times New Roman" w:hAnsi="Times New Roman" w:cs="Times New Roman"/>
          <w:b/>
          <w:sz w:val="24"/>
          <w:szCs w:val="24"/>
        </w:rPr>
        <w:t xml:space="preserve">UNKI </w:t>
      </w:r>
      <w:r w:rsidR="002819FC">
        <w:rPr>
          <w:rFonts w:ascii="Times New Roman" w:hAnsi="Times New Roman" w:cs="Times New Roman"/>
          <w:b/>
          <w:sz w:val="24"/>
          <w:szCs w:val="24"/>
        </w:rPr>
        <w:t xml:space="preserve">    </w:t>
      </w:r>
      <w:r w:rsidRPr="00793D52">
        <w:rPr>
          <w:rFonts w:ascii="Times New Roman" w:hAnsi="Times New Roman" w:cs="Times New Roman"/>
          <w:b/>
          <w:sz w:val="24"/>
          <w:szCs w:val="24"/>
        </w:rPr>
        <w:t xml:space="preserve">MINES </w:t>
      </w:r>
      <w:r w:rsidR="00793D52">
        <w:rPr>
          <w:rFonts w:ascii="Times New Roman" w:hAnsi="Times New Roman" w:cs="Times New Roman"/>
          <w:b/>
          <w:sz w:val="24"/>
          <w:szCs w:val="24"/>
        </w:rPr>
        <w:t xml:space="preserve">    (PRIVATE</w:t>
      </w:r>
      <w:r w:rsidRPr="00793D52">
        <w:rPr>
          <w:rFonts w:ascii="Times New Roman" w:hAnsi="Times New Roman" w:cs="Times New Roman"/>
          <w:b/>
          <w:sz w:val="24"/>
          <w:szCs w:val="24"/>
        </w:rPr>
        <w:t xml:space="preserve">) </w:t>
      </w:r>
      <w:r w:rsidR="00793D52">
        <w:rPr>
          <w:rFonts w:ascii="Times New Roman" w:hAnsi="Times New Roman" w:cs="Times New Roman"/>
          <w:b/>
          <w:sz w:val="24"/>
          <w:szCs w:val="24"/>
        </w:rPr>
        <w:t xml:space="preserve">    LIMITED</w:t>
      </w:r>
    </w:p>
    <w:p w14:paraId="01D56631" w14:textId="333F3AF4" w:rsidR="005B2710" w:rsidRPr="00793D52" w:rsidRDefault="005B2710" w:rsidP="00793D52">
      <w:pPr>
        <w:pStyle w:val="NoSpacing"/>
        <w:jc w:val="center"/>
        <w:rPr>
          <w:rFonts w:ascii="Times New Roman" w:hAnsi="Times New Roman" w:cs="Times New Roman"/>
          <w:b/>
          <w:sz w:val="24"/>
          <w:szCs w:val="24"/>
        </w:rPr>
      </w:pPr>
      <w:r w:rsidRPr="00793D52">
        <w:rPr>
          <w:rFonts w:ascii="Times New Roman" w:hAnsi="Times New Roman" w:cs="Times New Roman"/>
          <w:b/>
          <w:sz w:val="24"/>
          <w:szCs w:val="24"/>
        </w:rPr>
        <w:t>v</w:t>
      </w:r>
    </w:p>
    <w:p w14:paraId="72BE23FD" w14:textId="674E436D" w:rsidR="005B2710" w:rsidRPr="00793D52" w:rsidRDefault="005B2710" w:rsidP="00793D52">
      <w:pPr>
        <w:pStyle w:val="NoSpacing"/>
        <w:jc w:val="center"/>
        <w:rPr>
          <w:rFonts w:ascii="Times New Roman" w:hAnsi="Times New Roman" w:cs="Times New Roman"/>
          <w:b/>
          <w:sz w:val="24"/>
          <w:szCs w:val="24"/>
        </w:rPr>
      </w:pPr>
      <w:r w:rsidRPr="00793D52">
        <w:rPr>
          <w:rFonts w:ascii="Times New Roman" w:hAnsi="Times New Roman" w:cs="Times New Roman"/>
          <w:b/>
          <w:sz w:val="24"/>
          <w:szCs w:val="24"/>
        </w:rPr>
        <w:t xml:space="preserve">DOHNE </w:t>
      </w:r>
      <w:r w:rsidR="00793D52">
        <w:rPr>
          <w:rFonts w:ascii="Times New Roman" w:hAnsi="Times New Roman" w:cs="Times New Roman"/>
          <w:b/>
          <w:sz w:val="24"/>
          <w:szCs w:val="24"/>
        </w:rPr>
        <w:t xml:space="preserve">    </w:t>
      </w:r>
      <w:r w:rsidRPr="00793D52">
        <w:rPr>
          <w:rFonts w:ascii="Times New Roman" w:hAnsi="Times New Roman" w:cs="Times New Roman"/>
          <w:b/>
          <w:sz w:val="24"/>
          <w:szCs w:val="24"/>
        </w:rPr>
        <w:t xml:space="preserve">CONSTRUCTION </w:t>
      </w:r>
      <w:r w:rsidR="00793D52">
        <w:rPr>
          <w:rFonts w:ascii="Times New Roman" w:hAnsi="Times New Roman" w:cs="Times New Roman"/>
          <w:b/>
          <w:sz w:val="24"/>
          <w:szCs w:val="24"/>
        </w:rPr>
        <w:t xml:space="preserve">    (PRIVATE) </w:t>
      </w:r>
      <w:r w:rsidR="002819FC">
        <w:rPr>
          <w:rFonts w:ascii="Times New Roman" w:hAnsi="Times New Roman" w:cs="Times New Roman"/>
          <w:b/>
          <w:sz w:val="24"/>
          <w:szCs w:val="24"/>
        </w:rPr>
        <w:t xml:space="preserve">    </w:t>
      </w:r>
      <w:r w:rsidR="00793D52">
        <w:rPr>
          <w:rFonts w:ascii="Times New Roman" w:hAnsi="Times New Roman" w:cs="Times New Roman"/>
          <w:b/>
          <w:sz w:val="24"/>
          <w:szCs w:val="24"/>
        </w:rPr>
        <w:t>LIMITED</w:t>
      </w:r>
    </w:p>
    <w:p w14:paraId="037797FA" w14:textId="77777777" w:rsidR="005B2710" w:rsidRDefault="005B2710" w:rsidP="00116A5A">
      <w:pPr>
        <w:spacing w:after="0" w:line="480" w:lineRule="auto"/>
        <w:jc w:val="both"/>
        <w:rPr>
          <w:rFonts w:ascii="Times New Roman" w:hAnsi="Times New Roman" w:cs="Times New Roman"/>
          <w:b/>
          <w:sz w:val="24"/>
          <w:szCs w:val="24"/>
        </w:rPr>
      </w:pPr>
    </w:p>
    <w:p w14:paraId="22439735" w14:textId="77777777" w:rsidR="00793D52" w:rsidRPr="00250E78" w:rsidRDefault="00793D52" w:rsidP="00116A5A">
      <w:pPr>
        <w:spacing w:after="0" w:line="480" w:lineRule="auto"/>
        <w:jc w:val="both"/>
        <w:rPr>
          <w:rFonts w:ascii="Times New Roman" w:hAnsi="Times New Roman" w:cs="Times New Roman"/>
          <w:b/>
          <w:sz w:val="24"/>
          <w:szCs w:val="24"/>
        </w:rPr>
      </w:pPr>
    </w:p>
    <w:p w14:paraId="1E0E0DFD" w14:textId="77777777" w:rsidR="005B2710" w:rsidRPr="00250E78" w:rsidRDefault="005B2710" w:rsidP="00793D52">
      <w:pPr>
        <w:spacing w:after="0" w:line="240" w:lineRule="auto"/>
        <w:jc w:val="both"/>
        <w:rPr>
          <w:rFonts w:ascii="Times New Roman" w:hAnsi="Times New Roman" w:cs="Times New Roman"/>
          <w:b/>
          <w:sz w:val="24"/>
          <w:szCs w:val="24"/>
        </w:rPr>
      </w:pPr>
      <w:r w:rsidRPr="00250E78">
        <w:rPr>
          <w:rFonts w:ascii="Times New Roman" w:hAnsi="Times New Roman" w:cs="Times New Roman"/>
          <w:b/>
          <w:sz w:val="24"/>
          <w:szCs w:val="24"/>
        </w:rPr>
        <w:t>SUPREME COURT OF ZIMBABWE</w:t>
      </w:r>
    </w:p>
    <w:p w14:paraId="305BCCDD" w14:textId="4F67E03B" w:rsidR="005B2710" w:rsidRDefault="00793D52" w:rsidP="00793D5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HARARE:</w:t>
      </w:r>
      <w:r w:rsidR="005B2710" w:rsidRPr="00250E78">
        <w:rPr>
          <w:rFonts w:ascii="Times New Roman" w:hAnsi="Times New Roman" w:cs="Times New Roman"/>
          <w:b/>
          <w:sz w:val="24"/>
          <w:szCs w:val="24"/>
        </w:rPr>
        <w:t xml:space="preserve"> </w:t>
      </w:r>
      <w:r>
        <w:rPr>
          <w:rFonts w:ascii="Times New Roman" w:hAnsi="Times New Roman" w:cs="Times New Roman"/>
          <w:b/>
          <w:sz w:val="24"/>
          <w:szCs w:val="24"/>
        </w:rPr>
        <w:t xml:space="preserve">26 JANUARY </w:t>
      </w:r>
      <w:r w:rsidR="005B2710" w:rsidRPr="00250E78">
        <w:rPr>
          <w:rFonts w:ascii="Times New Roman" w:hAnsi="Times New Roman" w:cs="Times New Roman"/>
          <w:b/>
          <w:sz w:val="24"/>
          <w:szCs w:val="24"/>
        </w:rPr>
        <w:t>2022</w:t>
      </w:r>
      <w:r w:rsidR="00BC2340">
        <w:rPr>
          <w:rFonts w:ascii="Times New Roman" w:hAnsi="Times New Roman" w:cs="Times New Roman"/>
          <w:b/>
          <w:sz w:val="24"/>
          <w:szCs w:val="24"/>
        </w:rPr>
        <w:t xml:space="preserve"> &amp; 14 MARCH 2023</w:t>
      </w:r>
    </w:p>
    <w:p w14:paraId="160C9E61" w14:textId="77777777" w:rsidR="00793D52" w:rsidRDefault="00793D52" w:rsidP="00116A5A">
      <w:pPr>
        <w:spacing w:after="0" w:line="480" w:lineRule="auto"/>
        <w:jc w:val="both"/>
        <w:rPr>
          <w:rFonts w:ascii="Times New Roman" w:hAnsi="Times New Roman" w:cs="Times New Roman"/>
          <w:b/>
          <w:sz w:val="24"/>
          <w:szCs w:val="24"/>
        </w:rPr>
      </w:pPr>
    </w:p>
    <w:p w14:paraId="520B292A" w14:textId="77777777" w:rsidR="00793D52" w:rsidRDefault="00793D52" w:rsidP="005B2710">
      <w:pPr>
        <w:spacing w:after="0" w:line="240" w:lineRule="auto"/>
        <w:jc w:val="both"/>
        <w:rPr>
          <w:rFonts w:ascii="Times New Roman" w:hAnsi="Times New Roman" w:cs="Times New Roman"/>
          <w:b/>
          <w:sz w:val="24"/>
          <w:szCs w:val="24"/>
        </w:rPr>
      </w:pPr>
    </w:p>
    <w:p w14:paraId="6CE7291C" w14:textId="77777777" w:rsidR="00116A5A" w:rsidRDefault="00116A5A" w:rsidP="00116A5A">
      <w:pPr>
        <w:spacing w:after="0" w:line="240" w:lineRule="auto"/>
        <w:jc w:val="both"/>
        <w:rPr>
          <w:rFonts w:ascii="Times New Roman" w:hAnsi="Times New Roman" w:cs="Times New Roman"/>
          <w:b/>
          <w:sz w:val="24"/>
          <w:szCs w:val="24"/>
        </w:rPr>
      </w:pPr>
    </w:p>
    <w:p w14:paraId="4CCF0D9B" w14:textId="5F1209B4" w:rsidR="005B2710" w:rsidRPr="00250E78" w:rsidRDefault="008B14FB" w:rsidP="00793D52">
      <w:pPr>
        <w:spacing w:after="0" w:line="480" w:lineRule="auto"/>
        <w:jc w:val="both"/>
        <w:rPr>
          <w:rFonts w:ascii="Times New Roman" w:hAnsi="Times New Roman" w:cs="Times New Roman"/>
          <w:sz w:val="24"/>
          <w:szCs w:val="24"/>
        </w:rPr>
      </w:pPr>
      <w:r>
        <w:rPr>
          <w:rFonts w:ascii="Times New Roman" w:hAnsi="Times New Roman" w:cs="Times New Roman"/>
          <w:i/>
          <w:sz w:val="24"/>
          <w:szCs w:val="24"/>
        </w:rPr>
        <w:t xml:space="preserve"> D. Tivadar</w:t>
      </w:r>
      <w:r w:rsidR="005B2710" w:rsidRPr="00250E78">
        <w:rPr>
          <w:rFonts w:ascii="Times New Roman" w:hAnsi="Times New Roman" w:cs="Times New Roman"/>
          <w:i/>
          <w:sz w:val="24"/>
          <w:szCs w:val="24"/>
        </w:rPr>
        <w:t xml:space="preserve">, </w:t>
      </w:r>
      <w:r w:rsidR="00001888">
        <w:rPr>
          <w:rFonts w:ascii="Times New Roman" w:hAnsi="Times New Roman" w:cs="Times New Roman"/>
          <w:sz w:val="24"/>
          <w:szCs w:val="24"/>
        </w:rPr>
        <w:t>for the applica</w:t>
      </w:r>
      <w:r w:rsidR="005B2710" w:rsidRPr="00250E78">
        <w:rPr>
          <w:rFonts w:ascii="Times New Roman" w:hAnsi="Times New Roman" w:cs="Times New Roman"/>
          <w:sz w:val="24"/>
          <w:szCs w:val="24"/>
        </w:rPr>
        <w:t>nt</w:t>
      </w:r>
    </w:p>
    <w:p w14:paraId="3E49CC8C" w14:textId="113703E2" w:rsidR="005B2710" w:rsidRDefault="005B2710" w:rsidP="00793D52">
      <w:pPr>
        <w:spacing w:after="0" w:line="480" w:lineRule="auto"/>
        <w:jc w:val="both"/>
        <w:rPr>
          <w:rFonts w:ascii="Times New Roman" w:hAnsi="Times New Roman" w:cs="Times New Roman"/>
          <w:sz w:val="24"/>
          <w:szCs w:val="24"/>
        </w:rPr>
      </w:pPr>
      <w:r w:rsidRPr="00250E78">
        <w:rPr>
          <w:rFonts w:ascii="Times New Roman" w:hAnsi="Times New Roman" w:cs="Times New Roman"/>
          <w:i/>
          <w:sz w:val="24"/>
          <w:szCs w:val="24"/>
        </w:rPr>
        <w:t xml:space="preserve"> T. Mpofu, </w:t>
      </w:r>
      <w:r w:rsidRPr="00250E78">
        <w:rPr>
          <w:rFonts w:ascii="Times New Roman" w:hAnsi="Times New Roman" w:cs="Times New Roman"/>
          <w:sz w:val="24"/>
          <w:szCs w:val="24"/>
        </w:rPr>
        <w:t>for the respondent</w:t>
      </w:r>
    </w:p>
    <w:p w14:paraId="55AA07DE" w14:textId="77777777" w:rsidR="00793D52" w:rsidRDefault="00793D52" w:rsidP="00116A5A">
      <w:pPr>
        <w:spacing w:after="0" w:line="240" w:lineRule="auto"/>
        <w:jc w:val="both"/>
        <w:rPr>
          <w:rFonts w:ascii="Times New Roman" w:hAnsi="Times New Roman" w:cs="Times New Roman"/>
          <w:sz w:val="24"/>
          <w:szCs w:val="24"/>
        </w:rPr>
      </w:pPr>
    </w:p>
    <w:p w14:paraId="5DB11107" w14:textId="77777777" w:rsidR="00116A5A" w:rsidRPr="00250E78" w:rsidRDefault="00116A5A" w:rsidP="00116A5A">
      <w:pPr>
        <w:spacing w:after="0" w:line="480" w:lineRule="auto"/>
        <w:jc w:val="both"/>
        <w:rPr>
          <w:rFonts w:ascii="Times New Roman" w:hAnsi="Times New Roman" w:cs="Times New Roman"/>
          <w:sz w:val="24"/>
          <w:szCs w:val="24"/>
        </w:rPr>
      </w:pPr>
    </w:p>
    <w:p w14:paraId="3038FD83" w14:textId="77777777" w:rsidR="005B2710" w:rsidRPr="00250E78" w:rsidRDefault="005B2710" w:rsidP="005B2710">
      <w:pPr>
        <w:spacing w:after="0" w:line="480" w:lineRule="auto"/>
        <w:jc w:val="both"/>
        <w:rPr>
          <w:rFonts w:ascii="Times New Roman" w:hAnsi="Times New Roman" w:cs="Times New Roman"/>
          <w:b/>
          <w:sz w:val="24"/>
          <w:szCs w:val="24"/>
        </w:rPr>
      </w:pPr>
      <w:r w:rsidRPr="00250E78">
        <w:rPr>
          <w:rFonts w:ascii="Times New Roman" w:hAnsi="Times New Roman" w:cs="Times New Roman"/>
          <w:b/>
          <w:sz w:val="24"/>
          <w:szCs w:val="24"/>
        </w:rPr>
        <w:t>IN CHAMBERS</w:t>
      </w:r>
    </w:p>
    <w:p w14:paraId="15625E96" w14:textId="77777777" w:rsidR="005B2710" w:rsidRPr="00250E78" w:rsidRDefault="005B2710" w:rsidP="005B2710">
      <w:pPr>
        <w:spacing w:after="0" w:line="480" w:lineRule="auto"/>
        <w:jc w:val="both"/>
        <w:rPr>
          <w:rFonts w:ascii="Times New Roman" w:hAnsi="Times New Roman" w:cs="Times New Roman"/>
          <w:b/>
          <w:sz w:val="24"/>
          <w:szCs w:val="24"/>
        </w:rPr>
      </w:pPr>
    </w:p>
    <w:p w14:paraId="79D36BB8" w14:textId="066568C1" w:rsidR="005B2710" w:rsidRPr="00250E78" w:rsidRDefault="00793D52" w:rsidP="00140A57">
      <w:pPr>
        <w:tabs>
          <w:tab w:val="left" w:pos="1134"/>
          <w:tab w:val="left" w:pos="3402"/>
        </w:tabs>
        <w:spacing w:after="0" w:line="480" w:lineRule="auto"/>
        <w:ind w:firstLine="720"/>
        <w:jc w:val="both"/>
        <w:rPr>
          <w:rFonts w:ascii="Times New Roman" w:hAnsi="Times New Roman" w:cs="Times New Roman"/>
          <w:sz w:val="24"/>
          <w:szCs w:val="24"/>
        </w:rPr>
      </w:pPr>
      <w:r>
        <w:rPr>
          <w:rFonts w:ascii="Times New Roman" w:hAnsi="Times New Roman" w:cs="Times New Roman"/>
          <w:b/>
          <w:sz w:val="24"/>
          <w:szCs w:val="24"/>
        </w:rPr>
        <w:tab/>
      </w:r>
      <w:r w:rsidR="005B2710" w:rsidRPr="00250E78">
        <w:rPr>
          <w:rFonts w:ascii="Times New Roman" w:hAnsi="Times New Roman" w:cs="Times New Roman"/>
          <w:b/>
          <w:sz w:val="24"/>
          <w:szCs w:val="24"/>
        </w:rPr>
        <w:t xml:space="preserve">MUSAKWA JA:  </w:t>
      </w:r>
      <w:r>
        <w:rPr>
          <w:rFonts w:ascii="Times New Roman" w:hAnsi="Times New Roman" w:cs="Times New Roman"/>
          <w:b/>
          <w:sz w:val="24"/>
          <w:szCs w:val="24"/>
        </w:rPr>
        <w:tab/>
      </w:r>
      <w:r w:rsidR="005B2710" w:rsidRPr="00250E78">
        <w:rPr>
          <w:rFonts w:ascii="Times New Roman" w:hAnsi="Times New Roman" w:cs="Times New Roman"/>
          <w:sz w:val="24"/>
          <w:szCs w:val="24"/>
        </w:rPr>
        <w:t xml:space="preserve">This is an opposed chamber application for condonation </w:t>
      </w:r>
      <w:r w:rsidR="003A3BA6" w:rsidRPr="00250E78">
        <w:rPr>
          <w:rFonts w:ascii="Times New Roman" w:hAnsi="Times New Roman" w:cs="Times New Roman"/>
          <w:sz w:val="24"/>
          <w:szCs w:val="24"/>
        </w:rPr>
        <w:t>f</w:t>
      </w:r>
      <w:r w:rsidR="00250E78" w:rsidRPr="00250E78">
        <w:rPr>
          <w:rFonts w:ascii="Times New Roman" w:hAnsi="Times New Roman" w:cs="Times New Roman"/>
          <w:sz w:val="24"/>
          <w:szCs w:val="24"/>
        </w:rPr>
        <w:t>or</w:t>
      </w:r>
      <w:r w:rsidR="003A3BA6" w:rsidRPr="00250E78">
        <w:rPr>
          <w:rFonts w:ascii="Times New Roman" w:hAnsi="Times New Roman" w:cs="Times New Roman"/>
          <w:sz w:val="24"/>
          <w:szCs w:val="24"/>
        </w:rPr>
        <w:t xml:space="preserve"> </w:t>
      </w:r>
      <w:r w:rsidR="00874593" w:rsidRPr="00250E78">
        <w:rPr>
          <w:rFonts w:ascii="Times New Roman" w:hAnsi="Times New Roman" w:cs="Times New Roman"/>
          <w:sz w:val="24"/>
          <w:szCs w:val="24"/>
        </w:rPr>
        <w:t>non-compliance</w:t>
      </w:r>
      <w:r w:rsidR="003A3BA6" w:rsidRPr="00250E78">
        <w:rPr>
          <w:rFonts w:ascii="Times New Roman" w:hAnsi="Times New Roman" w:cs="Times New Roman"/>
          <w:sz w:val="24"/>
          <w:szCs w:val="24"/>
        </w:rPr>
        <w:t xml:space="preserve"> with the Supreme Court Rules, 2018 and for extension of time in which to appeal made in terms of r 43. The intended appeal is against</w:t>
      </w:r>
      <w:r w:rsidR="001F1526" w:rsidRPr="00250E78">
        <w:rPr>
          <w:rFonts w:ascii="Times New Roman" w:hAnsi="Times New Roman" w:cs="Times New Roman"/>
          <w:sz w:val="24"/>
          <w:szCs w:val="24"/>
        </w:rPr>
        <w:t xml:space="preserve"> a judgment of the High Court handed down on 17 February 2021</w:t>
      </w:r>
      <w:r w:rsidR="00250E78" w:rsidRPr="00250E78">
        <w:rPr>
          <w:rFonts w:ascii="Times New Roman" w:hAnsi="Times New Roman" w:cs="Times New Roman"/>
          <w:sz w:val="24"/>
          <w:szCs w:val="24"/>
        </w:rPr>
        <w:t xml:space="preserve"> </w:t>
      </w:r>
      <w:r w:rsidR="001F1526" w:rsidRPr="00250E78">
        <w:rPr>
          <w:rFonts w:ascii="Times New Roman" w:hAnsi="Times New Roman" w:cs="Times New Roman"/>
          <w:sz w:val="24"/>
          <w:szCs w:val="24"/>
        </w:rPr>
        <w:t>upholding the respondent’s application for a compelling order. The applicant seeks an order in the following terms:</w:t>
      </w:r>
    </w:p>
    <w:p w14:paraId="3ED859C5" w14:textId="77777777" w:rsidR="00BA6307" w:rsidRPr="00250E78" w:rsidRDefault="00BA6307" w:rsidP="00BA6307">
      <w:pPr>
        <w:pStyle w:val="ListParagraph"/>
        <w:numPr>
          <w:ilvl w:val="0"/>
          <w:numId w:val="2"/>
        </w:numPr>
        <w:spacing w:after="0" w:line="480" w:lineRule="auto"/>
        <w:jc w:val="both"/>
        <w:rPr>
          <w:rFonts w:ascii="Times New Roman" w:hAnsi="Times New Roman" w:cs="Times New Roman"/>
          <w:sz w:val="24"/>
          <w:szCs w:val="24"/>
        </w:rPr>
      </w:pPr>
      <w:r w:rsidRPr="00250E78">
        <w:rPr>
          <w:rFonts w:ascii="Times New Roman" w:hAnsi="Times New Roman" w:cs="Times New Roman"/>
          <w:sz w:val="24"/>
          <w:szCs w:val="24"/>
        </w:rPr>
        <w:t>The</w:t>
      </w:r>
      <w:r w:rsidR="00250E78" w:rsidRPr="00250E78">
        <w:rPr>
          <w:rFonts w:ascii="Times New Roman" w:hAnsi="Times New Roman" w:cs="Times New Roman"/>
          <w:sz w:val="24"/>
          <w:szCs w:val="24"/>
        </w:rPr>
        <w:t xml:space="preserve"> application for condonation for </w:t>
      </w:r>
      <w:r w:rsidRPr="00250E78">
        <w:rPr>
          <w:rFonts w:ascii="Times New Roman" w:hAnsi="Times New Roman" w:cs="Times New Roman"/>
          <w:sz w:val="24"/>
          <w:szCs w:val="24"/>
        </w:rPr>
        <w:t>non-compliance with rules and extension of time within which to appeal be and is hereby granted.</w:t>
      </w:r>
    </w:p>
    <w:p w14:paraId="1F2D2A62" w14:textId="00C5F1B7" w:rsidR="00140A57" w:rsidRDefault="00BA6307" w:rsidP="002819FC">
      <w:pPr>
        <w:pStyle w:val="ListParagraph"/>
        <w:numPr>
          <w:ilvl w:val="0"/>
          <w:numId w:val="2"/>
        </w:numPr>
        <w:spacing w:after="0" w:line="480" w:lineRule="auto"/>
        <w:jc w:val="both"/>
        <w:rPr>
          <w:rFonts w:ascii="Times New Roman" w:hAnsi="Times New Roman" w:cs="Times New Roman"/>
          <w:sz w:val="24"/>
          <w:szCs w:val="24"/>
        </w:rPr>
      </w:pPr>
      <w:r w:rsidRPr="00250E78">
        <w:rPr>
          <w:rFonts w:ascii="Times New Roman" w:hAnsi="Times New Roman" w:cs="Times New Roman"/>
          <w:sz w:val="24"/>
          <w:szCs w:val="24"/>
        </w:rPr>
        <w:lastRenderedPageBreak/>
        <w:t>The Notice of Appeal filed of record be and is hereby deemed to have been filed as of the date of this order.</w:t>
      </w:r>
    </w:p>
    <w:p w14:paraId="143791FA" w14:textId="77777777" w:rsidR="00116A5A" w:rsidRPr="002819FC" w:rsidRDefault="00116A5A" w:rsidP="00116A5A">
      <w:pPr>
        <w:pStyle w:val="ListParagraph"/>
        <w:spacing w:after="0" w:line="480" w:lineRule="auto"/>
        <w:jc w:val="both"/>
        <w:rPr>
          <w:rFonts w:ascii="Times New Roman" w:hAnsi="Times New Roman" w:cs="Times New Roman"/>
          <w:sz w:val="24"/>
          <w:szCs w:val="24"/>
        </w:rPr>
      </w:pPr>
    </w:p>
    <w:p w14:paraId="3BD1CF98" w14:textId="77777777" w:rsidR="00510C24" w:rsidRPr="00250E78" w:rsidRDefault="00BA6307" w:rsidP="00510C24">
      <w:pPr>
        <w:spacing w:after="0" w:line="480" w:lineRule="auto"/>
        <w:jc w:val="both"/>
        <w:rPr>
          <w:rFonts w:ascii="Times New Roman" w:hAnsi="Times New Roman" w:cs="Times New Roman"/>
          <w:b/>
          <w:sz w:val="24"/>
          <w:szCs w:val="24"/>
        </w:rPr>
      </w:pPr>
      <w:r w:rsidRPr="00250E78">
        <w:rPr>
          <w:rFonts w:ascii="Times New Roman" w:hAnsi="Times New Roman" w:cs="Times New Roman"/>
          <w:b/>
          <w:sz w:val="24"/>
          <w:szCs w:val="24"/>
        </w:rPr>
        <w:t>FACTUAL BACKGROUND</w:t>
      </w:r>
    </w:p>
    <w:p w14:paraId="7B15BE07" w14:textId="7B705AB3" w:rsidR="00BA6307" w:rsidRDefault="00BA6307" w:rsidP="00793D52">
      <w:pPr>
        <w:tabs>
          <w:tab w:val="left" w:pos="1134"/>
        </w:tabs>
        <w:spacing w:after="0" w:line="480" w:lineRule="auto"/>
        <w:ind w:firstLine="720"/>
        <w:jc w:val="both"/>
        <w:rPr>
          <w:rFonts w:ascii="Times New Roman" w:hAnsi="Times New Roman" w:cs="Times New Roman"/>
          <w:sz w:val="24"/>
          <w:szCs w:val="24"/>
          <w:lang w:val="en-GB"/>
        </w:rPr>
      </w:pPr>
      <w:r w:rsidRPr="00250E78">
        <w:rPr>
          <w:rFonts w:ascii="Times New Roman" w:hAnsi="Times New Roman" w:cs="Times New Roman"/>
          <w:b/>
          <w:sz w:val="24"/>
          <w:szCs w:val="24"/>
        </w:rPr>
        <w:t xml:space="preserve">  </w:t>
      </w:r>
      <w:r w:rsidR="00793D52">
        <w:rPr>
          <w:rFonts w:ascii="Times New Roman" w:hAnsi="Times New Roman" w:cs="Times New Roman"/>
          <w:b/>
          <w:sz w:val="24"/>
          <w:szCs w:val="24"/>
        </w:rPr>
        <w:tab/>
      </w:r>
      <w:r w:rsidR="005E3FDF" w:rsidRPr="00250E78">
        <w:rPr>
          <w:rFonts w:ascii="Times New Roman" w:hAnsi="Times New Roman" w:cs="Times New Roman"/>
          <w:sz w:val="24"/>
          <w:szCs w:val="24"/>
          <w:lang w:val="en-GB"/>
        </w:rPr>
        <w:t>On 6</w:t>
      </w:r>
      <w:r w:rsidR="00006EB6">
        <w:rPr>
          <w:rFonts w:ascii="Times New Roman" w:hAnsi="Times New Roman" w:cs="Times New Roman"/>
          <w:sz w:val="24"/>
          <w:szCs w:val="24"/>
          <w:lang w:val="en-GB"/>
        </w:rPr>
        <w:t xml:space="preserve"> </w:t>
      </w:r>
      <w:r w:rsidRPr="00250E78">
        <w:rPr>
          <w:rFonts w:ascii="Times New Roman" w:hAnsi="Times New Roman" w:cs="Times New Roman"/>
          <w:sz w:val="24"/>
          <w:szCs w:val="24"/>
          <w:lang w:val="en-GB"/>
        </w:rPr>
        <w:t xml:space="preserve">and 7 March 2013 the applicant and the respondent entered into an agreement whereby the respondent was </w:t>
      </w:r>
      <w:r w:rsidR="00E838FA">
        <w:rPr>
          <w:rFonts w:ascii="Times New Roman" w:hAnsi="Times New Roman" w:cs="Times New Roman"/>
          <w:sz w:val="24"/>
          <w:szCs w:val="24"/>
          <w:lang w:val="en-GB"/>
        </w:rPr>
        <w:t>contract</w:t>
      </w:r>
      <w:r w:rsidR="00006EB6">
        <w:rPr>
          <w:rFonts w:ascii="Times New Roman" w:hAnsi="Times New Roman" w:cs="Times New Roman"/>
          <w:sz w:val="24"/>
          <w:szCs w:val="24"/>
          <w:lang w:val="en-GB"/>
        </w:rPr>
        <w:t>ed to construct</w:t>
      </w:r>
      <w:r w:rsidRPr="00250E78">
        <w:rPr>
          <w:rFonts w:ascii="Times New Roman" w:hAnsi="Times New Roman" w:cs="Times New Roman"/>
          <w:sz w:val="24"/>
          <w:szCs w:val="24"/>
          <w:lang w:val="en-GB"/>
        </w:rPr>
        <w:t xml:space="preserve"> housing units for the applicant.</w:t>
      </w:r>
      <w:r w:rsidR="00EC4FF2" w:rsidRPr="00250E78">
        <w:rPr>
          <w:rFonts w:ascii="Times New Roman" w:hAnsi="Times New Roman" w:cs="Times New Roman"/>
          <w:sz w:val="24"/>
          <w:szCs w:val="24"/>
          <w:lang w:val="en-GB"/>
        </w:rPr>
        <w:t xml:space="preserve">  </w:t>
      </w:r>
      <w:r w:rsidRPr="00250E78">
        <w:rPr>
          <w:rFonts w:ascii="Times New Roman" w:hAnsi="Times New Roman" w:cs="Times New Roman"/>
          <w:sz w:val="24"/>
          <w:szCs w:val="24"/>
          <w:lang w:val="en-GB"/>
        </w:rPr>
        <w:t xml:space="preserve">It was a term of the contract that in the event of a dispute </w:t>
      </w:r>
      <w:r w:rsidR="009078D5" w:rsidRPr="00250E78">
        <w:rPr>
          <w:rFonts w:ascii="Times New Roman" w:hAnsi="Times New Roman" w:cs="Times New Roman"/>
          <w:sz w:val="24"/>
          <w:szCs w:val="24"/>
          <w:lang w:val="en-GB"/>
        </w:rPr>
        <w:t xml:space="preserve">arising </w:t>
      </w:r>
      <w:r w:rsidRPr="00250E78">
        <w:rPr>
          <w:rFonts w:ascii="Times New Roman" w:hAnsi="Times New Roman" w:cs="Times New Roman"/>
          <w:sz w:val="24"/>
          <w:szCs w:val="24"/>
          <w:lang w:val="en-GB"/>
        </w:rPr>
        <w:t>between the parties</w:t>
      </w:r>
      <w:r w:rsidR="00EC4FF2" w:rsidRPr="00250E78">
        <w:rPr>
          <w:rFonts w:ascii="Times New Roman" w:hAnsi="Times New Roman" w:cs="Times New Roman"/>
          <w:sz w:val="24"/>
          <w:szCs w:val="24"/>
          <w:lang w:val="en-GB"/>
        </w:rPr>
        <w:t>,</w:t>
      </w:r>
      <w:r w:rsidRPr="00250E78">
        <w:rPr>
          <w:rFonts w:ascii="Times New Roman" w:hAnsi="Times New Roman" w:cs="Times New Roman"/>
          <w:sz w:val="24"/>
          <w:szCs w:val="24"/>
          <w:lang w:val="en-GB"/>
        </w:rPr>
        <w:t xml:space="preserve"> an adjudicator would be appoint</w:t>
      </w:r>
      <w:r w:rsidR="00756F93">
        <w:rPr>
          <w:rFonts w:ascii="Times New Roman" w:hAnsi="Times New Roman" w:cs="Times New Roman"/>
          <w:sz w:val="24"/>
          <w:szCs w:val="24"/>
          <w:lang w:val="en-GB"/>
        </w:rPr>
        <w:t xml:space="preserve">ed to resolve the dispute and the adjudicator’s </w:t>
      </w:r>
      <w:r w:rsidRPr="00250E78">
        <w:rPr>
          <w:rFonts w:ascii="Times New Roman" w:hAnsi="Times New Roman" w:cs="Times New Roman"/>
          <w:sz w:val="24"/>
          <w:szCs w:val="24"/>
          <w:lang w:val="en-GB"/>
        </w:rPr>
        <w:t xml:space="preserve">decision would be final. </w:t>
      </w:r>
    </w:p>
    <w:p w14:paraId="205473C6" w14:textId="77777777" w:rsidR="00793D52" w:rsidRPr="00250E78" w:rsidRDefault="00793D52" w:rsidP="00793D52">
      <w:pPr>
        <w:tabs>
          <w:tab w:val="left" w:pos="1134"/>
        </w:tabs>
        <w:spacing w:after="0" w:line="480" w:lineRule="auto"/>
        <w:ind w:firstLine="720"/>
        <w:jc w:val="both"/>
        <w:rPr>
          <w:rFonts w:ascii="Times New Roman" w:hAnsi="Times New Roman" w:cs="Times New Roman"/>
          <w:b/>
          <w:sz w:val="24"/>
          <w:szCs w:val="24"/>
        </w:rPr>
      </w:pPr>
    </w:p>
    <w:p w14:paraId="0C27FB25" w14:textId="500E28DF" w:rsidR="00BA6307" w:rsidRDefault="00AB57F9" w:rsidP="00793D52">
      <w:pPr>
        <w:tabs>
          <w:tab w:val="left" w:pos="1134"/>
        </w:tabs>
        <w:spacing w:after="0" w:line="480" w:lineRule="auto"/>
        <w:jc w:val="both"/>
        <w:rPr>
          <w:rFonts w:ascii="Times New Roman" w:hAnsi="Times New Roman" w:cs="Times New Roman"/>
          <w:sz w:val="24"/>
          <w:szCs w:val="24"/>
        </w:rPr>
      </w:pPr>
      <w:r w:rsidRPr="00250E78">
        <w:rPr>
          <w:rFonts w:ascii="Times New Roman" w:hAnsi="Times New Roman" w:cs="Times New Roman"/>
          <w:sz w:val="24"/>
          <w:szCs w:val="24"/>
          <w:lang w:val="en-GB"/>
        </w:rPr>
        <w:t xml:space="preserve">               </w:t>
      </w:r>
      <w:r w:rsidR="00793D52">
        <w:rPr>
          <w:rFonts w:ascii="Times New Roman" w:hAnsi="Times New Roman" w:cs="Times New Roman"/>
          <w:sz w:val="24"/>
          <w:szCs w:val="24"/>
          <w:lang w:val="en-GB"/>
        </w:rPr>
        <w:tab/>
      </w:r>
      <w:r w:rsidR="00BA6307" w:rsidRPr="00250E78">
        <w:rPr>
          <w:rFonts w:ascii="Times New Roman" w:hAnsi="Times New Roman" w:cs="Times New Roman"/>
          <w:sz w:val="24"/>
          <w:szCs w:val="24"/>
          <w:lang w:val="en-GB"/>
        </w:rPr>
        <w:t>Two disputes arose between the parties. The first dispute was referred for adjudication and a determination was made. The applicant did not give notice of dissatisfaction with the adjudicator’s decision, thus rendering the de</w:t>
      </w:r>
      <w:r w:rsidR="00250E78" w:rsidRPr="00250E78">
        <w:rPr>
          <w:rFonts w:ascii="Times New Roman" w:hAnsi="Times New Roman" w:cs="Times New Roman"/>
          <w:sz w:val="24"/>
          <w:szCs w:val="24"/>
          <w:lang w:val="en-GB"/>
        </w:rPr>
        <w:t xml:space="preserve">cision final and binding. Another dispute between the parties </w:t>
      </w:r>
      <w:r w:rsidR="00992F2E">
        <w:rPr>
          <w:rFonts w:ascii="Times New Roman" w:hAnsi="Times New Roman" w:cs="Times New Roman"/>
          <w:sz w:val="24"/>
          <w:szCs w:val="24"/>
          <w:lang w:val="en-GB"/>
        </w:rPr>
        <w:t xml:space="preserve">arose and this related to </w:t>
      </w:r>
      <w:r w:rsidR="00BA6307" w:rsidRPr="00250E78">
        <w:rPr>
          <w:rFonts w:ascii="Times New Roman" w:hAnsi="Times New Roman" w:cs="Times New Roman"/>
          <w:sz w:val="24"/>
          <w:szCs w:val="24"/>
          <w:lang w:val="en-GB"/>
        </w:rPr>
        <w:t>a terminat</w:t>
      </w:r>
      <w:r w:rsidR="00992F2E">
        <w:rPr>
          <w:rFonts w:ascii="Times New Roman" w:hAnsi="Times New Roman" w:cs="Times New Roman"/>
          <w:sz w:val="24"/>
          <w:szCs w:val="24"/>
          <w:lang w:val="en-GB"/>
        </w:rPr>
        <w:t xml:space="preserve">ion certificate that was issued by the applicant </w:t>
      </w:r>
      <w:r w:rsidR="00BA6307" w:rsidRPr="00250E78">
        <w:rPr>
          <w:rFonts w:ascii="Times New Roman" w:hAnsi="Times New Roman" w:cs="Times New Roman"/>
          <w:sz w:val="24"/>
          <w:szCs w:val="24"/>
          <w:lang w:val="en-GB"/>
        </w:rPr>
        <w:t>and the matter was also referred for adjudication.</w:t>
      </w:r>
      <w:r w:rsidR="00EC4FF2" w:rsidRPr="00250E78">
        <w:rPr>
          <w:rFonts w:ascii="Times New Roman" w:hAnsi="Times New Roman" w:cs="Times New Roman"/>
          <w:sz w:val="24"/>
          <w:szCs w:val="24"/>
          <w:lang w:val="en-GB"/>
        </w:rPr>
        <w:t xml:space="preserve"> </w:t>
      </w:r>
      <w:r w:rsidR="007A183C">
        <w:rPr>
          <w:rFonts w:ascii="Times New Roman" w:hAnsi="Times New Roman" w:cs="Times New Roman"/>
          <w:sz w:val="24"/>
          <w:szCs w:val="24"/>
          <w:lang w:val="en-GB"/>
        </w:rPr>
        <w:t>The adjudicator ruled that the</w:t>
      </w:r>
      <w:r w:rsidR="00BA6307" w:rsidRPr="00250E78">
        <w:rPr>
          <w:rFonts w:ascii="Times New Roman" w:hAnsi="Times New Roman" w:cs="Times New Roman"/>
          <w:sz w:val="24"/>
          <w:szCs w:val="24"/>
          <w:lang w:val="en-GB"/>
        </w:rPr>
        <w:t xml:space="preserve"> termination</w:t>
      </w:r>
      <w:r w:rsidR="007A183C">
        <w:rPr>
          <w:rFonts w:ascii="Times New Roman" w:hAnsi="Times New Roman" w:cs="Times New Roman"/>
          <w:sz w:val="24"/>
          <w:szCs w:val="24"/>
          <w:lang w:val="en-GB"/>
        </w:rPr>
        <w:t xml:space="preserve"> of</w:t>
      </w:r>
      <w:r w:rsidR="00B12B4A">
        <w:rPr>
          <w:rFonts w:ascii="Times New Roman" w:hAnsi="Times New Roman" w:cs="Times New Roman"/>
          <w:sz w:val="24"/>
          <w:szCs w:val="24"/>
          <w:lang w:val="en-GB"/>
        </w:rPr>
        <w:t xml:space="preserve"> the</w:t>
      </w:r>
      <w:r w:rsidR="007A183C">
        <w:rPr>
          <w:rFonts w:ascii="Times New Roman" w:hAnsi="Times New Roman" w:cs="Times New Roman"/>
          <w:sz w:val="24"/>
          <w:szCs w:val="24"/>
          <w:lang w:val="en-GB"/>
        </w:rPr>
        <w:t xml:space="preserve"> contract</w:t>
      </w:r>
      <w:r w:rsidR="00BA6307" w:rsidRPr="00250E78">
        <w:rPr>
          <w:rFonts w:ascii="Times New Roman" w:hAnsi="Times New Roman" w:cs="Times New Roman"/>
          <w:sz w:val="24"/>
          <w:szCs w:val="24"/>
          <w:lang w:val="en-GB"/>
        </w:rPr>
        <w:t xml:space="preserve"> was improper as it arose out of the applicant’s own wrongdoing. The adjudicator further ruled that the </w:t>
      </w:r>
      <w:r w:rsidR="00BA6307" w:rsidRPr="00250E78">
        <w:rPr>
          <w:rFonts w:ascii="Times New Roman" w:hAnsi="Times New Roman" w:cs="Times New Roman"/>
          <w:sz w:val="24"/>
          <w:szCs w:val="24"/>
        </w:rPr>
        <w:t>termination certificate was not issued promptly and in ac</w:t>
      </w:r>
      <w:r w:rsidR="009078D5" w:rsidRPr="00250E78">
        <w:rPr>
          <w:rFonts w:ascii="Times New Roman" w:hAnsi="Times New Roman" w:cs="Times New Roman"/>
          <w:sz w:val="24"/>
          <w:szCs w:val="24"/>
        </w:rPr>
        <w:t xml:space="preserve">cordance with the terms of the </w:t>
      </w:r>
      <w:r w:rsidR="00BA6307" w:rsidRPr="00250E78">
        <w:rPr>
          <w:rFonts w:ascii="Times New Roman" w:hAnsi="Times New Roman" w:cs="Times New Roman"/>
          <w:sz w:val="24"/>
          <w:szCs w:val="24"/>
        </w:rPr>
        <w:t>contract.</w:t>
      </w:r>
      <w:r w:rsidR="00EC4FF2" w:rsidRPr="00250E78">
        <w:rPr>
          <w:rFonts w:ascii="Times New Roman" w:hAnsi="Times New Roman" w:cs="Times New Roman"/>
          <w:sz w:val="24"/>
          <w:szCs w:val="24"/>
        </w:rPr>
        <w:t xml:space="preserve"> </w:t>
      </w:r>
      <w:r w:rsidR="00BA6307" w:rsidRPr="00250E78">
        <w:rPr>
          <w:rFonts w:ascii="Times New Roman" w:hAnsi="Times New Roman" w:cs="Times New Roman"/>
          <w:sz w:val="24"/>
          <w:szCs w:val="24"/>
        </w:rPr>
        <w:t>It is in respect of adjudicator’s second decision</w:t>
      </w:r>
      <w:r w:rsidR="00825814">
        <w:rPr>
          <w:rFonts w:ascii="Times New Roman" w:hAnsi="Times New Roman" w:cs="Times New Roman"/>
          <w:sz w:val="24"/>
          <w:szCs w:val="24"/>
        </w:rPr>
        <w:t xml:space="preserve"> that the respondent sought </w:t>
      </w:r>
      <w:r w:rsidR="00BA6307" w:rsidRPr="00250E78">
        <w:rPr>
          <w:rFonts w:ascii="Times New Roman" w:hAnsi="Times New Roman" w:cs="Times New Roman"/>
          <w:sz w:val="24"/>
          <w:szCs w:val="24"/>
        </w:rPr>
        <w:t>a compelling order</w:t>
      </w:r>
      <w:r w:rsidR="009078D5" w:rsidRPr="00250E78">
        <w:rPr>
          <w:rFonts w:ascii="Times New Roman" w:hAnsi="Times New Roman" w:cs="Times New Roman"/>
          <w:sz w:val="24"/>
          <w:szCs w:val="24"/>
        </w:rPr>
        <w:t xml:space="preserve"> </w:t>
      </w:r>
      <w:r w:rsidR="00825814">
        <w:rPr>
          <w:rFonts w:ascii="Times New Roman" w:hAnsi="Times New Roman" w:cs="Times New Roman"/>
          <w:sz w:val="24"/>
          <w:szCs w:val="24"/>
        </w:rPr>
        <w:t xml:space="preserve">against the applicant </w:t>
      </w:r>
      <w:r w:rsidR="009078D5" w:rsidRPr="00250E78">
        <w:rPr>
          <w:rFonts w:ascii="Times New Roman" w:hAnsi="Times New Roman" w:cs="Times New Roman"/>
          <w:sz w:val="24"/>
          <w:szCs w:val="24"/>
        </w:rPr>
        <w:t xml:space="preserve">in the court </w:t>
      </w:r>
      <w:r w:rsidR="009078D5" w:rsidRPr="00250E78">
        <w:rPr>
          <w:rFonts w:ascii="Times New Roman" w:hAnsi="Times New Roman" w:cs="Times New Roman"/>
          <w:i/>
          <w:sz w:val="24"/>
          <w:szCs w:val="24"/>
        </w:rPr>
        <w:t>a quo</w:t>
      </w:r>
      <w:r w:rsidR="00825814">
        <w:rPr>
          <w:rFonts w:ascii="Times New Roman" w:hAnsi="Times New Roman" w:cs="Times New Roman"/>
          <w:i/>
          <w:sz w:val="24"/>
          <w:szCs w:val="24"/>
        </w:rPr>
        <w:t>.</w:t>
      </w:r>
      <w:r w:rsidR="009078D5" w:rsidRPr="00250E78">
        <w:rPr>
          <w:rFonts w:ascii="Times New Roman" w:hAnsi="Times New Roman" w:cs="Times New Roman"/>
          <w:sz w:val="24"/>
          <w:szCs w:val="24"/>
        </w:rPr>
        <w:t xml:space="preserve"> </w:t>
      </w:r>
    </w:p>
    <w:p w14:paraId="0EBB6A2B" w14:textId="77777777" w:rsidR="00793D52" w:rsidRPr="00250E78" w:rsidRDefault="00793D52" w:rsidP="00793D52">
      <w:pPr>
        <w:tabs>
          <w:tab w:val="left" w:pos="1134"/>
        </w:tabs>
        <w:spacing w:after="0" w:line="480" w:lineRule="auto"/>
        <w:jc w:val="both"/>
        <w:rPr>
          <w:rFonts w:ascii="Times New Roman" w:hAnsi="Times New Roman" w:cs="Times New Roman"/>
          <w:sz w:val="24"/>
          <w:szCs w:val="24"/>
        </w:rPr>
      </w:pPr>
    </w:p>
    <w:p w14:paraId="3BC887A2" w14:textId="32E7EF46" w:rsidR="00793D52" w:rsidRPr="00250E78" w:rsidRDefault="00AB57F9" w:rsidP="00793D52">
      <w:pPr>
        <w:tabs>
          <w:tab w:val="left" w:pos="1134"/>
        </w:tabs>
        <w:spacing w:after="0" w:line="480" w:lineRule="auto"/>
        <w:jc w:val="both"/>
        <w:rPr>
          <w:rFonts w:ascii="Times New Roman" w:hAnsi="Times New Roman" w:cs="Times New Roman"/>
          <w:sz w:val="24"/>
          <w:szCs w:val="24"/>
        </w:rPr>
      </w:pPr>
      <w:r w:rsidRPr="00250E78">
        <w:rPr>
          <w:rFonts w:ascii="Times New Roman" w:hAnsi="Times New Roman" w:cs="Times New Roman"/>
          <w:sz w:val="24"/>
          <w:szCs w:val="24"/>
        </w:rPr>
        <w:t xml:space="preserve">                  </w:t>
      </w:r>
      <w:r w:rsidR="004159B4">
        <w:rPr>
          <w:rFonts w:ascii="Times New Roman" w:hAnsi="Times New Roman" w:cs="Times New Roman"/>
          <w:sz w:val="24"/>
          <w:szCs w:val="24"/>
        </w:rPr>
        <w:t xml:space="preserve">Before the court </w:t>
      </w:r>
      <w:r w:rsidR="004159B4" w:rsidRPr="004159B4">
        <w:rPr>
          <w:rFonts w:ascii="Times New Roman" w:hAnsi="Times New Roman" w:cs="Times New Roman"/>
          <w:i/>
          <w:sz w:val="24"/>
          <w:szCs w:val="24"/>
        </w:rPr>
        <w:t xml:space="preserve">a quo </w:t>
      </w:r>
      <w:r w:rsidR="00BA6307" w:rsidRPr="00250E78">
        <w:rPr>
          <w:rFonts w:ascii="Times New Roman" w:hAnsi="Times New Roman" w:cs="Times New Roman"/>
          <w:sz w:val="24"/>
          <w:szCs w:val="24"/>
        </w:rPr>
        <w:t>the respondent</w:t>
      </w:r>
      <w:r w:rsidR="004159B4">
        <w:rPr>
          <w:rFonts w:ascii="Times New Roman" w:hAnsi="Times New Roman" w:cs="Times New Roman"/>
          <w:sz w:val="24"/>
          <w:szCs w:val="24"/>
        </w:rPr>
        <w:t xml:space="preserve"> contended</w:t>
      </w:r>
      <w:r w:rsidR="00250E78">
        <w:rPr>
          <w:rFonts w:ascii="Times New Roman" w:hAnsi="Times New Roman" w:cs="Times New Roman"/>
          <w:sz w:val="24"/>
          <w:szCs w:val="24"/>
        </w:rPr>
        <w:t xml:space="preserve"> that the decision by</w:t>
      </w:r>
      <w:r w:rsidR="00BA6307" w:rsidRPr="00250E78">
        <w:rPr>
          <w:rFonts w:ascii="Times New Roman" w:hAnsi="Times New Roman" w:cs="Times New Roman"/>
          <w:sz w:val="24"/>
          <w:szCs w:val="24"/>
        </w:rPr>
        <w:t xml:space="preserve"> the adjudicator was binding on the parties unless and until</w:t>
      </w:r>
      <w:r w:rsidR="000B0148">
        <w:rPr>
          <w:rFonts w:ascii="Times New Roman" w:hAnsi="Times New Roman" w:cs="Times New Roman"/>
          <w:sz w:val="24"/>
          <w:szCs w:val="24"/>
        </w:rPr>
        <w:t xml:space="preserve"> it was revised by the tribunal and wa</w:t>
      </w:r>
      <w:r w:rsidR="00BA6307" w:rsidRPr="00250E78">
        <w:rPr>
          <w:rFonts w:ascii="Times New Roman" w:hAnsi="Times New Roman" w:cs="Times New Roman"/>
          <w:sz w:val="24"/>
          <w:szCs w:val="24"/>
        </w:rPr>
        <w:t xml:space="preserve">s enforceable as a matter of contractual obligation between the parties and not </w:t>
      </w:r>
      <w:r w:rsidR="000B0148">
        <w:rPr>
          <w:rFonts w:ascii="Times New Roman" w:hAnsi="Times New Roman" w:cs="Times New Roman"/>
          <w:sz w:val="24"/>
          <w:szCs w:val="24"/>
        </w:rPr>
        <w:t>as an arbitral award. It thus</w:t>
      </w:r>
      <w:r w:rsidR="00BA6307" w:rsidRPr="00250E78">
        <w:rPr>
          <w:rFonts w:ascii="Times New Roman" w:hAnsi="Times New Roman" w:cs="Times New Roman"/>
          <w:sz w:val="24"/>
          <w:szCs w:val="24"/>
        </w:rPr>
        <w:t xml:space="preserve"> argued that the respondent was entitled to the relief sought. </w:t>
      </w:r>
    </w:p>
    <w:p w14:paraId="7DFEFC47" w14:textId="203A9DEF" w:rsidR="00BA6307" w:rsidRDefault="00AB57F9" w:rsidP="00793D52">
      <w:pPr>
        <w:tabs>
          <w:tab w:val="left" w:pos="1134"/>
        </w:tabs>
        <w:spacing w:after="0" w:line="480" w:lineRule="auto"/>
        <w:jc w:val="both"/>
        <w:rPr>
          <w:rFonts w:ascii="Times New Roman" w:hAnsi="Times New Roman" w:cs="Times New Roman"/>
          <w:sz w:val="24"/>
          <w:szCs w:val="24"/>
        </w:rPr>
      </w:pPr>
      <w:r w:rsidRPr="00250E78">
        <w:rPr>
          <w:rFonts w:ascii="Times New Roman" w:hAnsi="Times New Roman" w:cs="Times New Roman"/>
          <w:sz w:val="24"/>
          <w:szCs w:val="24"/>
        </w:rPr>
        <w:lastRenderedPageBreak/>
        <w:t xml:space="preserve">               </w:t>
      </w:r>
      <w:r w:rsidR="00793D52">
        <w:rPr>
          <w:rFonts w:ascii="Times New Roman" w:hAnsi="Times New Roman" w:cs="Times New Roman"/>
          <w:sz w:val="24"/>
          <w:szCs w:val="24"/>
        </w:rPr>
        <w:tab/>
      </w:r>
      <w:r w:rsidR="00BA6307" w:rsidRPr="00250E78">
        <w:rPr>
          <w:rFonts w:ascii="Times New Roman" w:hAnsi="Times New Roman" w:cs="Times New Roman"/>
          <w:sz w:val="24"/>
          <w:szCs w:val="24"/>
        </w:rPr>
        <w:t>The applicant opposed the application arguing that there was no legal basis for the relief sought as the respondent was attempting to enforce the adjudicator’s determination as if it was an arbitral award. It further argued that the matter was already before the courts thus the application was an abuse of court process. In addition</w:t>
      </w:r>
      <w:r w:rsidR="00BD066B">
        <w:rPr>
          <w:rFonts w:ascii="Times New Roman" w:hAnsi="Times New Roman" w:cs="Times New Roman"/>
          <w:sz w:val="24"/>
          <w:szCs w:val="24"/>
        </w:rPr>
        <w:t>,</w:t>
      </w:r>
      <w:r w:rsidR="00BA6307" w:rsidRPr="00250E78">
        <w:rPr>
          <w:rFonts w:ascii="Times New Roman" w:hAnsi="Times New Roman" w:cs="Times New Roman"/>
          <w:sz w:val="24"/>
          <w:szCs w:val="24"/>
        </w:rPr>
        <w:t xml:space="preserve"> the applicant contended that the respondent’s claim had prescribed.</w:t>
      </w:r>
    </w:p>
    <w:p w14:paraId="4264C829" w14:textId="77777777" w:rsidR="00793D52" w:rsidRPr="00250E78" w:rsidRDefault="00793D52" w:rsidP="00793D52">
      <w:pPr>
        <w:tabs>
          <w:tab w:val="left" w:pos="1134"/>
        </w:tabs>
        <w:spacing w:after="0" w:line="480" w:lineRule="auto"/>
        <w:jc w:val="both"/>
        <w:rPr>
          <w:rFonts w:ascii="Times New Roman" w:hAnsi="Times New Roman" w:cs="Times New Roman"/>
          <w:sz w:val="24"/>
          <w:szCs w:val="24"/>
        </w:rPr>
      </w:pPr>
    </w:p>
    <w:p w14:paraId="3A21219C" w14:textId="695522EE" w:rsidR="00BA6307" w:rsidRDefault="00AB57F9" w:rsidP="00793D52">
      <w:pPr>
        <w:tabs>
          <w:tab w:val="left" w:pos="1134"/>
        </w:tabs>
        <w:spacing w:after="0" w:line="480" w:lineRule="auto"/>
        <w:jc w:val="both"/>
        <w:rPr>
          <w:rFonts w:ascii="Times New Roman" w:hAnsi="Times New Roman" w:cs="Times New Roman"/>
          <w:sz w:val="24"/>
          <w:szCs w:val="24"/>
        </w:rPr>
      </w:pPr>
      <w:r w:rsidRPr="00250E78">
        <w:rPr>
          <w:rFonts w:ascii="Times New Roman" w:hAnsi="Times New Roman" w:cs="Times New Roman"/>
          <w:sz w:val="24"/>
          <w:szCs w:val="24"/>
        </w:rPr>
        <w:t xml:space="preserve">                 </w:t>
      </w:r>
      <w:r w:rsidR="00793D52">
        <w:rPr>
          <w:rFonts w:ascii="Times New Roman" w:hAnsi="Times New Roman" w:cs="Times New Roman"/>
          <w:sz w:val="24"/>
          <w:szCs w:val="24"/>
        </w:rPr>
        <w:tab/>
      </w:r>
      <w:r w:rsidR="00BA6307" w:rsidRPr="00250E78">
        <w:rPr>
          <w:rFonts w:ascii="Times New Roman" w:hAnsi="Times New Roman" w:cs="Times New Roman"/>
          <w:sz w:val="24"/>
          <w:szCs w:val="24"/>
        </w:rPr>
        <w:t xml:space="preserve">It was the court </w:t>
      </w:r>
      <w:r w:rsidR="00BA6307" w:rsidRPr="00250E78">
        <w:rPr>
          <w:rFonts w:ascii="Times New Roman" w:hAnsi="Times New Roman" w:cs="Times New Roman"/>
          <w:i/>
          <w:sz w:val="24"/>
          <w:szCs w:val="24"/>
        </w:rPr>
        <w:t>a quo’s</w:t>
      </w:r>
      <w:r w:rsidR="00BA6307" w:rsidRPr="00250E78">
        <w:rPr>
          <w:rFonts w:ascii="Times New Roman" w:hAnsi="Times New Roman" w:cs="Times New Roman"/>
          <w:sz w:val="24"/>
          <w:szCs w:val="24"/>
        </w:rPr>
        <w:t xml:space="preserve"> finding that the parties’ relationship, rights, duties and obligations were governed by the contract which the parties </w:t>
      </w:r>
      <w:r w:rsidR="00B55210">
        <w:rPr>
          <w:rFonts w:ascii="Times New Roman" w:hAnsi="Times New Roman" w:cs="Times New Roman"/>
          <w:sz w:val="24"/>
          <w:szCs w:val="24"/>
        </w:rPr>
        <w:t xml:space="preserve">had </w:t>
      </w:r>
      <w:r w:rsidR="00BA6307" w:rsidRPr="00250E78">
        <w:rPr>
          <w:rFonts w:ascii="Times New Roman" w:hAnsi="Times New Roman" w:cs="Times New Roman"/>
          <w:sz w:val="24"/>
          <w:szCs w:val="24"/>
        </w:rPr>
        <w:t>entered into.  The court</w:t>
      </w:r>
      <w:r w:rsidR="00B55210">
        <w:rPr>
          <w:rFonts w:ascii="Times New Roman" w:hAnsi="Times New Roman" w:cs="Times New Roman"/>
          <w:sz w:val="24"/>
          <w:szCs w:val="24"/>
        </w:rPr>
        <w:t xml:space="preserve"> </w:t>
      </w:r>
      <w:r w:rsidR="00B55210" w:rsidRPr="00B55210">
        <w:rPr>
          <w:rFonts w:ascii="Times New Roman" w:hAnsi="Times New Roman" w:cs="Times New Roman"/>
          <w:i/>
          <w:sz w:val="24"/>
          <w:szCs w:val="24"/>
        </w:rPr>
        <w:t>a quo</w:t>
      </w:r>
      <w:r w:rsidR="00BA6307" w:rsidRPr="00250E78">
        <w:rPr>
          <w:rFonts w:ascii="Times New Roman" w:hAnsi="Times New Roman" w:cs="Times New Roman"/>
          <w:sz w:val="24"/>
          <w:szCs w:val="24"/>
        </w:rPr>
        <w:t xml:space="preserve"> ruled that since the adjudicator’s decision was final and binding</w:t>
      </w:r>
      <w:r w:rsidR="003E266B">
        <w:rPr>
          <w:rFonts w:ascii="Times New Roman" w:hAnsi="Times New Roman" w:cs="Times New Roman"/>
          <w:sz w:val="24"/>
          <w:szCs w:val="24"/>
        </w:rPr>
        <w:t>,</w:t>
      </w:r>
      <w:r w:rsidR="00BA6307" w:rsidRPr="00250E78">
        <w:rPr>
          <w:rFonts w:ascii="Times New Roman" w:hAnsi="Times New Roman" w:cs="Times New Roman"/>
          <w:sz w:val="24"/>
          <w:szCs w:val="24"/>
        </w:rPr>
        <w:t xml:space="preserve"> until it was set aside by the tribunal the argument by the applicant that the matter was improperly before the court fell away.</w:t>
      </w:r>
      <w:r w:rsidR="00937647" w:rsidRPr="00250E78">
        <w:rPr>
          <w:rFonts w:ascii="Times New Roman" w:hAnsi="Times New Roman" w:cs="Times New Roman"/>
          <w:sz w:val="24"/>
          <w:szCs w:val="24"/>
        </w:rPr>
        <w:t xml:space="preserve"> </w:t>
      </w:r>
      <w:r w:rsidR="00BA6307" w:rsidRPr="00250E78">
        <w:rPr>
          <w:rFonts w:ascii="Times New Roman" w:hAnsi="Times New Roman" w:cs="Times New Roman"/>
          <w:sz w:val="24"/>
          <w:szCs w:val="24"/>
        </w:rPr>
        <w:t>It ruled that a notice of dissatisfaction or referral to arbitration did not within the context of the contractual terms serve to suspend or stay the adjudicator’s decision</w:t>
      </w:r>
      <w:r w:rsidR="00B55210">
        <w:rPr>
          <w:rFonts w:ascii="Times New Roman" w:hAnsi="Times New Roman" w:cs="Times New Roman"/>
          <w:sz w:val="24"/>
          <w:szCs w:val="24"/>
        </w:rPr>
        <w:t>.</w:t>
      </w:r>
      <w:r w:rsidR="00BA6307" w:rsidRPr="00250E78">
        <w:rPr>
          <w:rFonts w:ascii="Times New Roman" w:hAnsi="Times New Roman" w:cs="Times New Roman"/>
          <w:sz w:val="24"/>
          <w:szCs w:val="24"/>
        </w:rPr>
        <w:t xml:space="preserve"> On the issue of prescription, it was the court’s finding that prescription only begins to run when a cause of action is complete and in this case it was not complete since the enti</w:t>
      </w:r>
      <w:r w:rsidR="009078D5" w:rsidRPr="00250E78">
        <w:rPr>
          <w:rFonts w:ascii="Times New Roman" w:hAnsi="Times New Roman" w:cs="Times New Roman"/>
          <w:sz w:val="24"/>
          <w:szCs w:val="24"/>
        </w:rPr>
        <w:t xml:space="preserve">re decision of the adjudicator </w:t>
      </w:r>
      <w:r w:rsidR="00BA6307" w:rsidRPr="00250E78">
        <w:rPr>
          <w:rFonts w:ascii="Times New Roman" w:hAnsi="Times New Roman" w:cs="Times New Roman"/>
          <w:sz w:val="24"/>
          <w:szCs w:val="24"/>
        </w:rPr>
        <w:t xml:space="preserve">had been referred to arbitration by </w:t>
      </w:r>
      <w:r w:rsidR="00EB304A">
        <w:rPr>
          <w:rFonts w:ascii="Times New Roman" w:hAnsi="Times New Roman" w:cs="Times New Roman"/>
          <w:sz w:val="24"/>
          <w:szCs w:val="24"/>
        </w:rPr>
        <w:t>the applicant. Consequently</w:t>
      </w:r>
      <w:r w:rsidR="00222D13">
        <w:rPr>
          <w:rFonts w:ascii="Times New Roman" w:hAnsi="Times New Roman" w:cs="Times New Roman"/>
          <w:sz w:val="24"/>
          <w:szCs w:val="24"/>
        </w:rPr>
        <w:t>,</w:t>
      </w:r>
      <w:r w:rsidR="00BA6307" w:rsidRPr="00250E78">
        <w:rPr>
          <w:rFonts w:ascii="Times New Roman" w:hAnsi="Times New Roman" w:cs="Times New Roman"/>
          <w:sz w:val="24"/>
          <w:szCs w:val="24"/>
        </w:rPr>
        <w:t xml:space="preserve"> the court </w:t>
      </w:r>
      <w:r w:rsidR="00BA6307" w:rsidRPr="00250E78">
        <w:rPr>
          <w:rFonts w:ascii="Times New Roman" w:hAnsi="Times New Roman" w:cs="Times New Roman"/>
          <w:i/>
          <w:sz w:val="24"/>
          <w:szCs w:val="24"/>
        </w:rPr>
        <w:t>a quo</w:t>
      </w:r>
      <w:r w:rsidR="00BA6307" w:rsidRPr="00250E78">
        <w:rPr>
          <w:rFonts w:ascii="Times New Roman" w:hAnsi="Times New Roman" w:cs="Times New Roman"/>
          <w:sz w:val="24"/>
          <w:szCs w:val="24"/>
        </w:rPr>
        <w:t xml:space="preserve"> granted the application in favor of the respondent.</w:t>
      </w:r>
    </w:p>
    <w:p w14:paraId="0B245668" w14:textId="77777777" w:rsidR="00793D52" w:rsidRPr="00250E78" w:rsidRDefault="00793D52" w:rsidP="00793D52">
      <w:pPr>
        <w:tabs>
          <w:tab w:val="left" w:pos="1134"/>
        </w:tabs>
        <w:spacing w:after="0" w:line="480" w:lineRule="auto"/>
        <w:jc w:val="both"/>
        <w:rPr>
          <w:rFonts w:ascii="Times New Roman" w:hAnsi="Times New Roman" w:cs="Times New Roman"/>
          <w:sz w:val="24"/>
          <w:szCs w:val="24"/>
        </w:rPr>
      </w:pPr>
    </w:p>
    <w:p w14:paraId="24133437" w14:textId="0C138EAE" w:rsidR="00BA6307" w:rsidRDefault="00AB57F9" w:rsidP="00913FAB">
      <w:pPr>
        <w:tabs>
          <w:tab w:val="left" w:pos="1134"/>
        </w:tabs>
        <w:spacing w:after="0" w:line="480" w:lineRule="auto"/>
        <w:jc w:val="both"/>
        <w:rPr>
          <w:rFonts w:ascii="Times New Roman" w:hAnsi="Times New Roman" w:cs="Times New Roman"/>
          <w:sz w:val="24"/>
          <w:szCs w:val="24"/>
        </w:rPr>
      </w:pPr>
      <w:r w:rsidRPr="00250E78">
        <w:rPr>
          <w:rFonts w:ascii="Times New Roman" w:hAnsi="Times New Roman" w:cs="Times New Roman"/>
          <w:sz w:val="24"/>
          <w:szCs w:val="24"/>
        </w:rPr>
        <w:t xml:space="preserve">             </w:t>
      </w:r>
      <w:r w:rsidR="00793D52">
        <w:rPr>
          <w:rFonts w:ascii="Times New Roman" w:hAnsi="Times New Roman" w:cs="Times New Roman"/>
          <w:sz w:val="24"/>
          <w:szCs w:val="24"/>
        </w:rPr>
        <w:tab/>
      </w:r>
      <w:r w:rsidR="00BA6307" w:rsidRPr="00250E78">
        <w:rPr>
          <w:rFonts w:ascii="Times New Roman" w:hAnsi="Times New Roman" w:cs="Times New Roman"/>
          <w:sz w:val="24"/>
          <w:szCs w:val="24"/>
        </w:rPr>
        <w:t xml:space="preserve">Irked by the decision of the court </w:t>
      </w:r>
      <w:r w:rsidR="00BA6307" w:rsidRPr="00250E78">
        <w:rPr>
          <w:rFonts w:ascii="Times New Roman" w:hAnsi="Times New Roman" w:cs="Times New Roman"/>
          <w:i/>
          <w:sz w:val="24"/>
          <w:szCs w:val="24"/>
        </w:rPr>
        <w:t>a quo</w:t>
      </w:r>
      <w:r w:rsidR="00250E78">
        <w:rPr>
          <w:rFonts w:ascii="Times New Roman" w:hAnsi="Times New Roman" w:cs="Times New Roman"/>
          <w:sz w:val="24"/>
          <w:szCs w:val="24"/>
        </w:rPr>
        <w:t xml:space="preserve">, </w:t>
      </w:r>
      <w:r w:rsidR="00BA6307" w:rsidRPr="00250E78">
        <w:rPr>
          <w:rFonts w:ascii="Times New Roman" w:hAnsi="Times New Roman" w:cs="Times New Roman"/>
          <w:sz w:val="24"/>
          <w:szCs w:val="24"/>
        </w:rPr>
        <w:t xml:space="preserve">the applicant appealed to this </w:t>
      </w:r>
      <w:r w:rsidR="00250E78">
        <w:rPr>
          <w:rFonts w:ascii="Times New Roman" w:hAnsi="Times New Roman" w:cs="Times New Roman"/>
          <w:sz w:val="24"/>
          <w:szCs w:val="24"/>
        </w:rPr>
        <w:t xml:space="preserve">Court. The appeal </w:t>
      </w:r>
      <w:r w:rsidR="00BA6307" w:rsidRPr="00250E78">
        <w:rPr>
          <w:rFonts w:ascii="Times New Roman" w:hAnsi="Times New Roman" w:cs="Times New Roman"/>
          <w:sz w:val="24"/>
          <w:szCs w:val="24"/>
        </w:rPr>
        <w:t>was struck off the roll on the basis that the notice of appeal was defective as t</w:t>
      </w:r>
      <w:r w:rsidR="00250E78">
        <w:rPr>
          <w:rFonts w:ascii="Times New Roman" w:hAnsi="Times New Roman" w:cs="Times New Roman"/>
          <w:sz w:val="24"/>
          <w:szCs w:val="24"/>
        </w:rPr>
        <w:t>he grounds of a</w:t>
      </w:r>
      <w:r w:rsidR="00B55210">
        <w:rPr>
          <w:rFonts w:ascii="Times New Roman" w:hAnsi="Times New Roman" w:cs="Times New Roman"/>
          <w:sz w:val="24"/>
          <w:szCs w:val="24"/>
        </w:rPr>
        <w:t>ppeal did not comply with</w:t>
      </w:r>
      <w:r w:rsidR="00250E78">
        <w:rPr>
          <w:rFonts w:ascii="Times New Roman" w:hAnsi="Times New Roman" w:cs="Times New Roman"/>
          <w:sz w:val="24"/>
          <w:szCs w:val="24"/>
        </w:rPr>
        <w:t xml:space="preserve"> the Supreme Court Rules. </w:t>
      </w:r>
      <w:r w:rsidR="00BA6307" w:rsidRPr="00250E78">
        <w:rPr>
          <w:rFonts w:ascii="Times New Roman" w:hAnsi="Times New Roman" w:cs="Times New Roman"/>
          <w:sz w:val="24"/>
          <w:szCs w:val="24"/>
        </w:rPr>
        <w:t>Accordingly, the applicant brings the present application to seek condonation and extension of time to file a fresh appeal.</w:t>
      </w:r>
    </w:p>
    <w:p w14:paraId="552F7124" w14:textId="77777777" w:rsidR="00913FAB" w:rsidRDefault="00913FAB" w:rsidP="00913FAB">
      <w:pPr>
        <w:tabs>
          <w:tab w:val="left" w:pos="1134"/>
        </w:tabs>
        <w:spacing w:after="0" w:line="480" w:lineRule="auto"/>
        <w:jc w:val="both"/>
        <w:rPr>
          <w:rFonts w:ascii="Times New Roman" w:hAnsi="Times New Roman" w:cs="Times New Roman"/>
          <w:sz w:val="24"/>
          <w:szCs w:val="24"/>
        </w:rPr>
      </w:pPr>
    </w:p>
    <w:p w14:paraId="4ED1CC30" w14:textId="6D88108E" w:rsidR="00913FAB" w:rsidRDefault="006D491E" w:rsidP="00116A5A">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At the commencement of the proceedings</w:t>
      </w:r>
      <w:r w:rsidR="002D10EB">
        <w:rPr>
          <w:rFonts w:ascii="Times New Roman" w:hAnsi="Times New Roman" w:cs="Times New Roman"/>
          <w:sz w:val="24"/>
          <w:szCs w:val="24"/>
        </w:rPr>
        <w:t>,</w:t>
      </w:r>
      <w:r>
        <w:rPr>
          <w:rFonts w:ascii="Times New Roman" w:hAnsi="Times New Roman" w:cs="Times New Roman"/>
          <w:sz w:val="24"/>
          <w:szCs w:val="24"/>
        </w:rPr>
        <w:t xml:space="preserve"> counsel for the respondent had sought to argue </w:t>
      </w:r>
      <w:r w:rsidR="003B2FA1">
        <w:rPr>
          <w:rFonts w:ascii="Times New Roman" w:hAnsi="Times New Roman" w:cs="Times New Roman"/>
          <w:sz w:val="24"/>
          <w:szCs w:val="24"/>
        </w:rPr>
        <w:t>some</w:t>
      </w:r>
      <w:r>
        <w:rPr>
          <w:rFonts w:ascii="Times New Roman" w:hAnsi="Times New Roman" w:cs="Times New Roman"/>
          <w:sz w:val="24"/>
          <w:szCs w:val="24"/>
        </w:rPr>
        <w:t xml:space="preserve"> points in </w:t>
      </w:r>
      <w:r w:rsidRPr="00FB6CCB">
        <w:rPr>
          <w:rFonts w:ascii="Times New Roman" w:hAnsi="Times New Roman" w:cs="Times New Roman"/>
          <w:i/>
          <w:sz w:val="24"/>
          <w:szCs w:val="24"/>
        </w:rPr>
        <w:t>limine</w:t>
      </w:r>
      <w:r>
        <w:rPr>
          <w:rFonts w:ascii="Times New Roman" w:hAnsi="Times New Roman" w:cs="Times New Roman"/>
          <w:sz w:val="24"/>
          <w:szCs w:val="24"/>
        </w:rPr>
        <w:t xml:space="preserve"> first. I directed that submissions be made both on the preliminary points </w:t>
      </w:r>
      <w:r w:rsidR="00A010F5">
        <w:rPr>
          <w:rFonts w:ascii="Times New Roman" w:hAnsi="Times New Roman" w:cs="Times New Roman"/>
          <w:sz w:val="24"/>
          <w:szCs w:val="24"/>
        </w:rPr>
        <w:t>as well as</w:t>
      </w:r>
      <w:r w:rsidR="00CE795E">
        <w:rPr>
          <w:rFonts w:ascii="Times New Roman" w:hAnsi="Times New Roman" w:cs="Times New Roman"/>
          <w:sz w:val="24"/>
          <w:szCs w:val="24"/>
        </w:rPr>
        <w:t xml:space="preserve"> on</w:t>
      </w:r>
      <w:r w:rsidR="00A010F5">
        <w:rPr>
          <w:rFonts w:ascii="Times New Roman" w:hAnsi="Times New Roman" w:cs="Times New Roman"/>
          <w:sz w:val="24"/>
          <w:szCs w:val="24"/>
        </w:rPr>
        <w:t xml:space="preserve"> the merits</w:t>
      </w:r>
      <w:r w:rsidR="00116A5A">
        <w:rPr>
          <w:rFonts w:ascii="Times New Roman" w:hAnsi="Times New Roman" w:cs="Times New Roman"/>
          <w:sz w:val="24"/>
          <w:szCs w:val="24"/>
        </w:rPr>
        <w:t>.</w:t>
      </w:r>
    </w:p>
    <w:p w14:paraId="06D326E7" w14:textId="77777777" w:rsidR="00116A5A" w:rsidRPr="00250E78" w:rsidRDefault="00116A5A" w:rsidP="00116A5A">
      <w:pPr>
        <w:tabs>
          <w:tab w:val="left" w:pos="1134"/>
        </w:tabs>
        <w:spacing w:after="0" w:line="480" w:lineRule="auto"/>
        <w:jc w:val="both"/>
        <w:rPr>
          <w:rFonts w:ascii="Times New Roman" w:hAnsi="Times New Roman" w:cs="Times New Roman"/>
          <w:sz w:val="24"/>
          <w:szCs w:val="24"/>
        </w:rPr>
      </w:pPr>
    </w:p>
    <w:p w14:paraId="5E89A68A" w14:textId="77777777" w:rsidR="008B01C2" w:rsidRPr="00250E78" w:rsidRDefault="00727B79" w:rsidP="000072AA">
      <w:pPr>
        <w:spacing w:after="0" w:line="480" w:lineRule="auto"/>
        <w:jc w:val="both"/>
        <w:rPr>
          <w:rFonts w:ascii="Times New Roman" w:hAnsi="Times New Roman" w:cs="Times New Roman"/>
          <w:b/>
          <w:sz w:val="24"/>
          <w:szCs w:val="24"/>
        </w:rPr>
      </w:pPr>
      <w:r w:rsidRPr="00250E78">
        <w:rPr>
          <w:rFonts w:ascii="Times New Roman" w:hAnsi="Times New Roman" w:cs="Times New Roman"/>
          <w:b/>
          <w:sz w:val="24"/>
          <w:szCs w:val="24"/>
        </w:rPr>
        <w:t>APPLICANT’S SUBMISSIONS</w:t>
      </w:r>
    </w:p>
    <w:p w14:paraId="61C6E03C" w14:textId="61933F8D" w:rsidR="00874E61" w:rsidRDefault="00913FAB" w:rsidP="00913FAB">
      <w:pPr>
        <w:tabs>
          <w:tab w:val="left" w:pos="1134"/>
        </w:tabs>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008B01C2" w:rsidRPr="00250E78">
        <w:rPr>
          <w:rFonts w:ascii="Times New Roman" w:hAnsi="Times New Roman" w:cs="Times New Roman"/>
          <w:sz w:val="24"/>
          <w:szCs w:val="24"/>
        </w:rPr>
        <w:t xml:space="preserve">In </w:t>
      </w:r>
      <w:r w:rsidR="008A7F96">
        <w:rPr>
          <w:rFonts w:ascii="Times New Roman" w:hAnsi="Times New Roman" w:cs="Times New Roman"/>
          <w:sz w:val="24"/>
          <w:szCs w:val="24"/>
        </w:rPr>
        <w:t>respect of</w:t>
      </w:r>
      <w:r w:rsidR="00183B68">
        <w:rPr>
          <w:rFonts w:ascii="Times New Roman" w:hAnsi="Times New Roman" w:cs="Times New Roman"/>
          <w:sz w:val="24"/>
          <w:szCs w:val="24"/>
        </w:rPr>
        <w:t xml:space="preserve"> the preliminary issu</w:t>
      </w:r>
      <w:r w:rsidR="008B01C2" w:rsidRPr="00250E78">
        <w:rPr>
          <w:rFonts w:ascii="Times New Roman" w:hAnsi="Times New Roman" w:cs="Times New Roman"/>
          <w:sz w:val="24"/>
          <w:szCs w:val="24"/>
        </w:rPr>
        <w:t xml:space="preserve">es raised, </w:t>
      </w:r>
      <w:r w:rsidR="00360100">
        <w:rPr>
          <w:rFonts w:ascii="Times New Roman" w:hAnsi="Times New Roman" w:cs="Times New Roman"/>
          <w:sz w:val="24"/>
          <w:szCs w:val="24"/>
        </w:rPr>
        <w:t xml:space="preserve">Mr </w:t>
      </w:r>
      <w:r w:rsidR="00360100" w:rsidRPr="00B872FE">
        <w:rPr>
          <w:rFonts w:ascii="Times New Roman" w:hAnsi="Times New Roman" w:cs="Times New Roman"/>
          <w:i/>
          <w:sz w:val="24"/>
          <w:szCs w:val="24"/>
        </w:rPr>
        <w:t>Tivada</w:t>
      </w:r>
      <w:r w:rsidR="00360100">
        <w:rPr>
          <w:rFonts w:ascii="Times New Roman" w:hAnsi="Times New Roman" w:cs="Times New Roman"/>
          <w:sz w:val="24"/>
          <w:szCs w:val="24"/>
        </w:rPr>
        <w:t>r</w:t>
      </w:r>
      <w:r w:rsidR="00284A8F" w:rsidRPr="00250E78">
        <w:rPr>
          <w:rFonts w:ascii="Times New Roman" w:hAnsi="Times New Roman" w:cs="Times New Roman"/>
          <w:sz w:val="24"/>
          <w:szCs w:val="24"/>
        </w:rPr>
        <w:t xml:space="preserve"> for </w:t>
      </w:r>
      <w:r w:rsidR="008B01C2" w:rsidRPr="00250E78">
        <w:rPr>
          <w:rFonts w:ascii="Times New Roman" w:hAnsi="Times New Roman" w:cs="Times New Roman"/>
          <w:sz w:val="24"/>
          <w:szCs w:val="24"/>
        </w:rPr>
        <w:t xml:space="preserve">the applicant argued </w:t>
      </w:r>
      <w:r w:rsidR="0085237E">
        <w:rPr>
          <w:rFonts w:ascii="Times New Roman" w:hAnsi="Times New Roman" w:cs="Times New Roman"/>
          <w:sz w:val="24"/>
          <w:szCs w:val="24"/>
        </w:rPr>
        <w:t xml:space="preserve">that </w:t>
      </w:r>
      <w:r w:rsidR="008B01C2" w:rsidRPr="00250E78">
        <w:rPr>
          <w:rFonts w:ascii="Times New Roman" w:hAnsi="Times New Roman" w:cs="Times New Roman"/>
          <w:sz w:val="24"/>
          <w:szCs w:val="24"/>
        </w:rPr>
        <w:t xml:space="preserve">the date of the judgment </w:t>
      </w:r>
      <w:r w:rsidR="008B01C2" w:rsidRPr="00250E78">
        <w:rPr>
          <w:rFonts w:ascii="Times New Roman" w:hAnsi="Times New Roman" w:cs="Times New Roman"/>
          <w:i/>
          <w:sz w:val="24"/>
          <w:szCs w:val="24"/>
        </w:rPr>
        <w:t>a quo</w:t>
      </w:r>
      <w:r w:rsidR="00874E61">
        <w:rPr>
          <w:rFonts w:ascii="Times New Roman" w:hAnsi="Times New Roman" w:cs="Times New Roman"/>
          <w:sz w:val="24"/>
          <w:szCs w:val="24"/>
        </w:rPr>
        <w:t xml:space="preserve"> was indicated clearly i</w:t>
      </w:r>
      <w:r w:rsidR="008B01C2" w:rsidRPr="00250E78">
        <w:rPr>
          <w:rFonts w:ascii="Times New Roman" w:hAnsi="Times New Roman" w:cs="Times New Roman"/>
          <w:sz w:val="24"/>
          <w:szCs w:val="24"/>
        </w:rPr>
        <w:t>n the notice of appeal.</w:t>
      </w:r>
      <w:r w:rsidR="00874E61">
        <w:rPr>
          <w:rFonts w:ascii="Times New Roman" w:hAnsi="Times New Roman" w:cs="Times New Roman"/>
          <w:sz w:val="24"/>
          <w:szCs w:val="24"/>
        </w:rPr>
        <w:t xml:space="preserve"> As regards th</w:t>
      </w:r>
      <w:r w:rsidR="00284A8F" w:rsidRPr="00250E78">
        <w:rPr>
          <w:rFonts w:ascii="Times New Roman" w:hAnsi="Times New Roman" w:cs="Times New Roman"/>
          <w:sz w:val="24"/>
          <w:szCs w:val="24"/>
        </w:rPr>
        <w:t>e</w:t>
      </w:r>
      <w:r w:rsidR="00874E61">
        <w:rPr>
          <w:rFonts w:ascii="Times New Roman" w:hAnsi="Times New Roman" w:cs="Times New Roman"/>
          <w:sz w:val="24"/>
          <w:szCs w:val="24"/>
        </w:rPr>
        <w:t xml:space="preserve"> contents of the founding affidavit he submitt</w:t>
      </w:r>
      <w:r w:rsidR="00284A8F" w:rsidRPr="00250E78">
        <w:rPr>
          <w:rFonts w:ascii="Times New Roman" w:hAnsi="Times New Roman" w:cs="Times New Roman"/>
          <w:sz w:val="24"/>
          <w:szCs w:val="24"/>
        </w:rPr>
        <w:t xml:space="preserve">ed that there were no </w:t>
      </w:r>
      <w:r w:rsidR="007E7B79" w:rsidRPr="00250E78">
        <w:rPr>
          <w:rFonts w:ascii="Times New Roman" w:hAnsi="Times New Roman" w:cs="Times New Roman"/>
          <w:sz w:val="24"/>
          <w:szCs w:val="24"/>
        </w:rPr>
        <w:t xml:space="preserve">material </w:t>
      </w:r>
      <w:r w:rsidR="00874E61">
        <w:rPr>
          <w:rFonts w:ascii="Times New Roman" w:hAnsi="Times New Roman" w:cs="Times New Roman"/>
          <w:sz w:val="24"/>
          <w:szCs w:val="24"/>
        </w:rPr>
        <w:t>falsehoods as contended by the respondent</w:t>
      </w:r>
      <w:r w:rsidR="00284A8F" w:rsidRPr="00250E78">
        <w:rPr>
          <w:rFonts w:ascii="Times New Roman" w:hAnsi="Times New Roman" w:cs="Times New Roman"/>
          <w:sz w:val="24"/>
          <w:szCs w:val="24"/>
        </w:rPr>
        <w:t>.</w:t>
      </w:r>
      <w:r w:rsidR="00252DFE">
        <w:rPr>
          <w:rFonts w:ascii="Times New Roman" w:hAnsi="Times New Roman" w:cs="Times New Roman"/>
          <w:sz w:val="24"/>
          <w:szCs w:val="24"/>
        </w:rPr>
        <w:t xml:space="preserve"> He further contended that no evidence was advanced to prove the alleged falsehoods.</w:t>
      </w:r>
    </w:p>
    <w:p w14:paraId="68F9F690" w14:textId="77777777" w:rsidR="00913FAB" w:rsidRDefault="00913FAB" w:rsidP="00913FAB">
      <w:pPr>
        <w:tabs>
          <w:tab w:val="left" w:pos="1134"/>
        </w:tabs>
        <w:spacing w:after="0" w:line="480" w:lineRule="auto"/>
        <w:ind w:firstLine="720"/>
        <w:jc w:val="both"/>
        <w:rPr>
          <w:rFonts w:ascii="Times New Roman" w:hAnsi="Times New Roman" w:cs="Times New Roman"/>
          <w:sz w:val="24"/>
          <w:szCs w:val="24"/>
        </w:rPr>
      </w:pPr>
    </w:p>
    <w:p w14:paraId="2595516A" w14:textId="72180D44" w:rsidR="008B01C2" w:rsidRDefault="00284A8F" w:rsidP="00116A5A">
      <w:pPr>
        <w:tabs>
          <w:tab w:val="left" w:pos="1134"/>
        </w:tabs>
        <w:spacing w:after="0" w:line="480" w:lineRule="auto"/>
        <w:ind w:firstLine="720"/>
        <w:jc w:val="both"/>
        <w:rPr>
          <w:rFonts w:ascii="Times New Roman" w:hAnsi="Times New Roman" w:cs="Times New Roman"/>
          <w:sz w:val="24"/>
          <w:szCs w:val="24"/>
        </w:rPr>
      </w:pPr>
      <w:r w:rsidRPr="00250E78">
        <w:rPr>
          <w:rFonts w:ascii="Times New Roman" w:hAnsi="Times New Roman" w:cs="Times New Roman"/>
          <w:sz w:val="24"/>
          <w:szCs w:val="24"/>
        </w:rPr>
        <w:t xml:space="preserve"> </w:t>
      </w:r>
      <w:r w:rsidR="00913FAB">
        <w:rPr>
          <w:rFonts w:ascii="Times New Roman" w:hAnsi="Times New Roman" w:cs="Times New Roman"/>
          <w:sz w:val="24"/>
          <w:szCs w:val="24"/>
        </w:rPr>
        <w:tab/>
      </w:r>
      <w:r w:rsidRPr="00250E78">
        <w:rPr>
          <w:rFonts w:ascii="Times New Roman" w:hAnsi="Times New Roman" w:cs="Times New Roman"/>
          <w:sz w:val="24"/>
          <w:szCs w:val="24"/>
        </w:rPr>
        <w:t xml:space="preserve">Regarding the issue </w:t>
      </w:r>
      <w:r w:rsidR="00874E61">
        <w:rPr>
          <w:rFonts w:ascii="Times New Roman" w:hAnsi="Times New Roman" w:cs="Times New Roman"/>
          <w:sz w:val="24"/>
          <w:szCs w:val="24"/>
        </w:rPr>
        <w:t xml:space="preserve">of prospects of success, Mr </w:t>
      </w:r>
      <w:r w:rsidR="00874E61" w:rsidRPr="00B872FE">
        <w:rPr>
          <w:rFonts w:ascii="Times New Roman" w:hAnsi="Times New Roman" w:cs="Times New Roman"/>
          <w:i/>
          <w:sz w:val="24"/>
          <w:szCs w:val="24"/>
        </w:rPr>
        <w:t>Tivadar</w:t>
      </w:r>
      <w:r w:rsidRPr="00250E78">
        <w:rPr>
          <w:rFonts w:ascii="Times New Roman" w:hAnsi="Times New Roman" w:cs="Times New Roman"/>
          <w:sz w:val="24"/>
          <w:szCs w:val="24"/>
        </w:rPr>
        <w:t xml:space="preserve"> </w:t>
      </w:r>
      <w:r w:rsidR="007E7B79" w:rsidRPr="00250E78">
        <w:rPr>
          <w:rFonts w:ascii="Times New Roman" w:hAnsi="Times New Roman" w:cs="Times New Roman"/>
          <w:sz w:val="24"/>
          <w:szCs w:val="24"/>
        </w:rPr>
        <w:t>denied that the applicant did not address</w:t>
      </w:r>
      <w:r w:rsidR="0030595E">
        <w:rPr>
          <w:rFonts w:ascii="Times New Roman" w:hAnsi="Times New Roman" w:cs="Times New Roman"/>
          <w:sz w:val="24"/>
          <w:szCs w:val="24"/>
        </w:rPr>
        <w:t xml:space="preserve"> the</w:t>
      </w:r>
      <w:r w:rsidR="007E7B79" w:rsidRPr="00250E78">
        <w:rPr>
          <w:rFonts w:ascii="Times New Roman" w:hAnsi="Times New Roman" w:cs="Times New Roman"/>
          <w:sz w:val="24"/>
          <w:szCs w:val="24"/>
        </w:rPr>
        <w:t xml:space="preserve"> prospects of success. He submitted that the prospects of success are canvassed in the heads of argument filed in the main appeal</w:t>
      </w:r>
      <w:r w:rsidR="008A6756">
        <w:rPr>
          <w:rFonts w:ascii="Times New Roman" w:hAnsi="Times New Roman" w:cs="Times New Roman"/>
          <w:sz w:val="24"/>
          <w:szCs w:val="24"/>
        </w:rPr>
        <w:t xml:space="preserve"> and referred to in the application.</w:t>
      </w:r>
    </w:p>
    <w:p w14:paraId="74FF4068" w14:textId="77777777" w:rsidR="00913FAB" w:rsidRDefault="00913FAB" w:rsidP="00913FAB">
      <w:pPr>
        <w:tabs>
          <w:tab w:val="left" w:pos="1134"/>
        </w:tabs>
        <w:spacing w:after="0" w:line="480" w:lineRule="auto"/>
        <w:ind w:firstLine="720"/>
        <w:jc w:val="both"/>
        <w:rPr>
          <w:rFonts w:ascii="Times New Roman" w:hAnsi="Times New Roman" w:cs="Times New Roman"/>
          <w:sz w:val="24"/>
          <w:szCs w:val="24"/>
        </w:rPr>
      </w:pPr>
    </w:p>
    <w:p w14:paraId="6C610D65" w14:textId="77777777" w:rsidR="00FB6CCB" w:rsidRPr="00250E78" w:rsidRDefault="00FB6CCB" w:rsidP="000072AA">
      <w:pPr>
        <w:spacing w:after="0" w:line="480" w:lineRule="auto"/>
        <w:jc w:val="both"/>
        <w:rPr>
          <w:rFonts w:ascii="Times New Roman" w:hAnsi="Times New Roman" w:cs="Times New Roman"/>
          <w:b/>
          <w:sz w:val="24"/>
          <w:szCs w:val="24"/>
        </w:rPr>
      </w:pPr>
      <w:r w:rsidRPr="00250E78">
        <w:rPr>
          <w:rFonts w:ascii="Times New Roman" w:hAnsi="Times New Roman" w:cs="Times New Roman"/>
          <w:b/>
          <w:sz w:val="24"/>
          <w:szCs w:val="24"/>
        </w:rPr>
        <w:t>RESPONDENT’S SUBMISSIONS</w:t>
      </w:r>
    </w:p>
    <w:p w14:paraId="1DA99A4F" w14:textId="2062A137" w:rsidR="00913FAB" w:rsidRDefault="00913FAB" w:rsidP="000072AA">
      <w:pPr>
        <w:tabs>
          <w:tab w:val="left" w:pos="1134"/>
        </w:tabs>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004A5020">
        <w:rPr>
          <w:rFonts w:ascii="Times New Roman" w:hAnsi="Times New Roman" w:cs="Times New Roman"/>
          <w:sz w:val="24"/>
          <w:szCs w:val="24"/>
        </w:rPr>
        <w:t xml:space="preserve">Mr </w:t>
      </w:r>
      <w:r w:rsidR="004A5020" w:rsidRPr="000A134A">
        <w:rPr>
          <w:rFonts w:ascii="Times New Roman" w:hAnsi="Times New Roman" w:cs="Times New Roman"/>
          <w:i/>
          <w:sz w:val="24"/>
          <w:szCs w:val="24"/>
        </w:rPr>
        <w:t>Mpofu</w:t>
      </w:r>
      <w:r w:rsidR="004A5020">
        <w:rPr>
          <w:rFonts w:ascii="Times New Roman" w:hAnsi="Times New Roman" w:cs="Times New Roman"/>
          <w:sz w:val="24"/>
          <w:szCs w:val="24"/>
        </w:rPr>
        <w:t xml:space="preserve"> for the respondent submitted</w:t>
      </w:r>
      <w:r w:rsidR="00FB6CCB" w:rsidRPr="00250E78">
        <w:rPr>
          <w:rFonts w:ascii="Times New Roman" w:hAnsi="Times New Roman" w:cs="Times New Roman"/>
          <w:sz w:val="24"/>
          <w:szCs w:val="24"/>
        </w:rPr>
        <w:t xml:space="preserve"> that the </w:t>
      </w:r>
      <w:r w:rsidR="00FB6CCB">
        <w:rPr>
          <w:rFonts w:ascii="Times New Roman" w:hAnsi="Times New Roman" w:cs="Times New Roman"/>
          <w:sz w:val="24"/>
          <w:szCs w:val="24"/>
        </w:rPr>
        <w:t>draft notice of appeal wa</w:t>
      </w:r>
      <w:r w:rsidR="00D23A38">
        <w:rPr>
          <w:rFonts w:ascii="Times New Roman" w:hAnsi="Times New Roman" w:cs="Times New Roman"/>
          <w:sz w:val="24"/>
          <w:szCs w:val="24"/>
        </w:rPr>
        <w:t>s defective in that</w:t>
      </w:r>
      <w:r w:rsidR="00FB6CCB" w:rsidRPr="00250E78">
        <w:rPr>
          <w:rFonts w:ascii="Times New Roman" w:hAnsi="Times New Roman" w:cs="Times New Roman"/>
          <w:sz w:val="24"/>
          <w:szCs w:val="24"/>
        </w:rPr>
        <w:t xml:space="preserve"> the date of judgment is </w:t>
      </w:r>
      <w:r w:rsidR="008D4C66">
        <w:rPr>
          <w:rFonts w:ascii="Times New Roman" w:hAnsi="Times New Roman" w:cs="Times New Roman"/>
          <w:sz w:val="24"/>
          <w:szCs w:val="24"/>
        </w:rPr>
        <w:t>not specific</w:t>
      </w:r>
      <w:r w:rsidR="00FB6CCB" w:rsidRPr="00250E78">
        <w:rPr>
          <w:rFonts w:ascii="Times New Roman" w:hAnsi="Times New Roman" w:cs="Times New Roman"/>
          <w:sz w:val="24"/>
          <w:szCs w:val="24"/>
        </w:rPr>
        <w:t>. Counsel further submitted that the founding affidavit does not ident</w:t>
      </w:r>
      <w:r w:rsidR="009566C2">
        <w:rPr>
          <w:rFonts w:ascii="Times New Roman" w:hAnsi="Times New Roman" w:cs="Times New Roman"/>
          <w:sz w:val="24"/>
          <w:szCs w:val="24"/>
        </w:rPr>
        <w:t>ify</w:t>
      </w:r>
      <w:r w:rsidR="002073E3">
        <w:rPr>
          <w:rFonts w:ascii="Times New Roman" w:hAnsi="Times New Roman" w:cs="Times New Roman"/>
          <w:sz w:val="24"/>
          <w:szCs w:val="24"/>
        </w:rPr>
        <w:t xml:space="preserve"> the</w:t>
      </w:r>
      <w:r w:rsidR="009566C2">
        <w:rPr>
          <w:rFonts w:ascii="Times New Roman" w:hAnsi="Times New Roman" w:cs="Times New Roman"/>
          <w:sz w:val="24"/>
          <w:szCs w:val="24"/>
        </w:rPr>
        <w:t xml:space="preserve"> parties yet the rules state</w:t>
      </w:r>
      <w:r w:rsidR="00FB6CCB" w:rsidRPr="00250E78">
        <w:rPr>
          <w:rFonts w:ascii="Times New Roman" w:hAnsi="Times New Roman" w:cs="Times New Roman"/>
          <w:sz w:val="24"/>
          <w:szCs w:val="24"/>
        </w:rPr>
        <w:t xml:space="preserve"> that parties should be identified. </w:t>
      </w:r>
      <w:r w:rsidR="00CF3B25" w:rsidRPr="00250E78">
        <w:rPr>
          <w:rFonts w:ascii="Times New Roman" w:hAnsi="Times New Roman" w:cs="Times New Roman"/>
          <w:sz w:val="24"/>
          <w:szCs w:val="24"/>
        </w:rPr>
        <w:t>He</w:t>
      </w:r>
      <w:r w:rsidR="00CF3B25">
        <w:rPr>
          <w:rFonts w:ascii="Times New Roman" w:hAnsi="Times New Roman" w:cs="Times New Roman"/>
          <w:sz w:val="24"/>
          <w:szCs w:val="24"/>
        </w:rPr>
        <w:t xml:space="preserve"> further</w:t>
      </w:r>
      <w:r w:rsidR="00CF3B25" w:rsidRPr="00250E78">
        <w:rPr>
          <w:rFonts w:ascii="Times New Roman" w:hAnsi="Times New Roman" w:cs="Times New Roman"/>
          <w:sz w:val="24"/>
          <w:szCs w:val="24"/>
        </w:rPr>
        <w:t xml:space="preserve"> submitted that there are material </w:t>
      </w:r>
      <w:r w:rsidR="00CF3B25">
        <w:rPr>
          <w:rFonts w:ascii="Times New Roman" w:hAnsi="Times New Roman" w:cs="Times New Roman"/>
          <w:sz w:val="24"/>
          <w:szCs w:val="24"/>
        </w:rPr>
        <w:t>falsehoods made regarding the preparation of the founding affidavit</w:t>
      </w:r>
      <w:r w:rsidR="00CF3B25" w:rsidRPr="00250E78">
        <w:rPr>
          <w:rFonts w:ascii="Times New Roman" w:hAnsi="Times New Roman" w:cs="Times New Roman"/>
          <w:sz w:val="24"/>
          <w:szCs w:val="24"/>
        </w:rPr>
        <w:t>.</w:t>
      </w:r>
      <w:r w:rsidR="008D4C66">
        <w:rPr>
          <w:rFonts w:ascii="Times New Roman" w:hAnsi="Times New Roman" w:cs="Times New Roman"/>
          <w:sz w:val="24"/>
          <w:szCs w:val="24"/>
        </w:rPr>
        <w:t xml:space="preserve"> </w:t>
      </w:r>
    </w:p>
    <w:p w14:paraId="624BDD3E" w14:textId="0E9183AC" w:rsidR="00CF3B25" w:rsidRDefault="00CF3B25" w:rsidP="00913FAB">
      <w:pPr>
        <w:tabs>
          <w:tab w:val="left" w:pos="1134"/>
        </w:tabs>
        <w:spacing w:after="0" w:line="480" w:lineRule="auto"/>
        <w:ind w:firstLine="720"/>
        <w:jc w:val="both"/>
        <w:rPr>
          <w:rFonts w:ascii="Times New Roman" w:hAnsi="Times New Roman" w:cs="Times New Roman"/>
          <w:sz w:val="24"/>
          <w:szCs w:val="24"/>
        </w:rPr>
      </w:pPr>
      <w:r w:rsidRPr="00250E78">
        <w:rPr>
          <w:rFonts w:ascii="Times New Roman" w:hAnsi="Times New Roman" w:cs="Times New Roman"/>
          <w:sz w:val="24"/>
          <w:szCs w:val="24"/>
        </w:rPr>
        <w:t xml:space="preserve"> </w:t>
      </w:r>
    </w:p>
    <w:p w14:paraId="13736F9D" w14:textId="7F750F15" w:rsidR="00FB6CCB" w:rsidRPr="00250E78" w:rsidRDefault="00913FAB" w:rsidP="00116A5A">
      <w:pPr>
        <w:tabs>
          <w:tab w:val="left" w:pos="1134"/>
        </w:tabs>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00CF3B25">
        <w:rPr>
          <w:rFonts w:ascii="Times New Roman" w:hAnsi="Times New Roman" w:cs="Times New Roman"/>
          <w:sz w:val="24"/>
          <w:szCs w:val="24"/>
        </w:rPr>
        <w:t xml:space="preserve">Mr </w:t>
      </w:r>
      <w:r w:rsidR="00CF3B25" w:rsidRPr="000A134A">
        <w:rPr>
          <w:rFonts w:ascii="Times New Roman" w:hAnsi="Times New Roman" w:cs="Times New Roman"/>
          <w:i/>
          <w:sz w:val="24"/>
          <w:szCs w:val="24"/>
        </w:rPr>
        <w:t>Mpofu</w:t>
      </w:r>
      <w:r w:rsidR="00CF3B25">
        <w:rPr>
          <w:rFonts w:ascii="Times New Roman" w:hAnsi="Times New Roman" w:cs="Times New Roman"/>
          <w:sz w:val="24"/>
          <w:szCs w:val="24"/>
        </w:rPr>
        <w:t xml:space="preserve"> also submitt</w:t>
      </w:r>
      <w:r w:rsidR="00FB6CCB" w:rsidRPr="00250E78">
        <w:rPr>
          <w:rFonts w:ascii="Times New Roman" w:hAnsi="Times New Roman" w:cs="Times New Roman"/>
          <w:sz w:val="24"/>
          <w:szCs w:val="24"/>
        </w:rPr>
        <w:t xml:space="preserve">ed that in an application for condonation, prospects of success ought to be addressed. He further argued that the applicant has failed to </w:t>
      </w:r>
      <w:r w:rsidR="009566C2">
        <w:rPr>
          <w:rFonts w:ascii="Times New Roman" w:hAnsi="Times New Roman" w:cs="Times New Roman"/>
          <w:sz w:val="24"/>
          <w:szCs w:val="24"/>
        </w:rPr>
        <w:t>address the issue of prospects i</w:t>
      </w:r>
      <w:r w:rsidR="00FB6CCB" w:rsidRPr="00250E78">
        <w:rPr>
          <w:rFonts w:ascii="Times New Roman" w:hAnsi="Times New Roman" w:cs="Times New Roman"/>
          <w:sz w:val="24"/>
          <w:szCs w:val="24"/>
        </w:rPr>
        <w:t>n the founding affidavi</w:t>
      </w:r>
      <w:r w:rsidR="009566C2">
        <w:rPr>
          <w:rFonts w:ascii="Times New Roman" w:hAnsi="Times New Roman" w:cs="Times New Roman"/>
          <w:sz w:val="24"/>
          <w:szCs w:val="24"/>
        </w:rPr>
        <w:t>t hence the application should fail</w:t>
      </w:r>
      <w:r w:rsidR="00FB6CCB" w:rsidRPr="00250E78">
        <w:rPr>
          <w:rFonts w:ascii="Times New Roman" w:hAnsi="Times New Roman" w:cs="Times New Roman"/>
          <w:sz w:val="24"/>
          <w:szCs w:val="24"/>
        </w:rPr>
        <w:t xml:space="preserve"> on that basis. Additionally, he </w:t>
      </w:r>
      <w:r w:rsidR="00FB6CCB" w:rsidRPr="00250E78">
        <w:rPr>
          <w:rFonts w:ascii="Times New Roman" w:hAnsi="Times New Roman" w:cs="Times New Roman"/>
          <w:sz w:val="24"/>
          <w:szCs w:val="24"/>
        </w:rPr>
        <w:lastRenderedPageBreak/>
        <w:t>submitted that an affidavit constitutes both pleadings and ev</w:t>
      </w:r>
      <w:r w:rsidR="009566C2">
        <w:rPr>
          <w:rFonts w:ascii="Times New Roman" w:hAnsi="Times New Roman" w:cs="Times New Roman"/>
          <w:sz w:val="24"/>
          <w:szCs w:val="24"/>
        </w:rPr>
        <w:t>idence. As such, if pleadings do not address the</w:t>
      </w:r>
      <w:r w:rsidR="00FB6CCB" w:rsidRPr="00250E78">
        <w:rPr>
          <w:rFonts w:ascii="Times New Roman" w:hAnsi="Times New Roman" w:cs="Times New Roman"/>
          <w:sz w:val="24"/>
          <w:szCs w:val="24"/>
        </w:rPr>
        <w:t xml:space="preserve"> pros</w:t>
      </w:r>
      <w:r w:rsidR="009566C2">
        <w:rPr>
          <w:rFonts w:ascii="Times New Roman" w:hAnsi="Times New Roman" w:cs="Times New Roman"/>
          <w:sz w:val="24"/>
          <w:szCs w:val="24"/>
        </w:rPr>
        <w:t>pects of success</w:t>
      </w:r>
      <w:r w:rsidR="00FB6CCB" w:rsidRPr="00250E78">
        <w:rPr>
          <w:rFonts w:ascii="Times New Roman" w:hAnsi="Times New Roman" w:cs="Times New Roman"/>
          <w:sz w:val="24"/>
          <w:szCs w:val="24"/>
        </w:rPr>
        <w:t>, then there is no application</w:t>
      </w:r>
      <w:r w:rsidR="009566C2">
        <w:rPr>
          <w:rFonts w:ascii="Times New Roman" w:hAnsi="Times New Roman" w:cs="Times New Roman"/>
          <w:sz w:val="24"/>
          <w:szCs w:val="24"/>
        </w:rPr>
        <w:t xml:space="preserve"> before the court</w:t>
      </w:r>
      <w:r w:rsidR="00FB6CCB" w:rsidRPr="00250E78">
        <w:rPr>
          <w:rFonts w:ascii="Times New Roman" w:hAnsi="Times New Roman" w:cs="Times New Roman"/>
          <w:sz w:val="24"/>
          <w:szCs w:val="24"/>
        </w:rPr>
        <w:t>.</w:t>
      </w:r>
      <w:r w:rsidR="009566C2">
        <w:rPr>
          <w:rFonts w:ascii="Times New Roman" w:hAnsi="Times New Roman" w:cs="Times New Roman"/>
          <w:sz w:val="24"/>
          <w:szCs w:val="24"/>
        </w:rPr>
        <w:t xml:space="preserve"> Reference was made to</w:t>
      </w:r>
      <w:r w:rsidR="00FB6CCB" w:rsidRPr="00250E78">
        <w:rPr>
          <w:rFonts w:ascii="Times New Roman" w:hAnsi="Times New Roman" w:cs="Times New Roman"/>
          <w:sz w:val="24"/>
          <w:szCs w:val="24"/>
        </w:rPr>
        <w:t xml:space="preserve"> the case of </w:t>
      </w:r>
      <w:r w:rsidR="00FB6CCB" w:rsidRPr="00250E78">
        <w:rPr>
          <w:rFonts w:ascii="Times New Roman" w:hAnsi="Times New Roman" w:cs="Times New Roman"/>
          <w:i/>
          <w:sz w:val="24"/>
          <w:szCs w:val="24"/>
        </w:rPr>
        <w:t xml:space="preserve">Matsika v Chingwena </w:t>
      </w:r>
      <w:r w:rsidR="00FB6CCB" w:rsidRPr="009566C2">
        <w:rPr>
          <w:rFonts w:ascii="Times New Roman" w:hAnsi="Times New Roman" w:cs="Times New Roman"/>
          <w:sz w:val="24"/>
          <w:szCs w:val="24"/>
        </w:rPr>
        <w:t xml:space="preserve">SC </w:t>
      </w:r>
      <w:r w:rsidR="009566C2" w:rsidRPr="009566C2">
        <w:rPr>
          <w:rFonts w:ascii="Times New Roman" w:hAnsi="Times New Roman" w:cs="Times New Roman"/>
          <w:sz w:val="24"/>
          <w:szCs w:val="24"/>
        </w:rPr>
        <w:t>144/21</w:t>
      </w:r>
      <w:r w:rsidR="00FB6CCB" w:rsidRPr="00250E78">
        <w:rPr>
          <w:rFonts w:ascii="Times New Roman" w:hAnsi="Times New Roman" w:cs="Times New Roman"/>
          <w:sz w:val="24"/>
          <w:szCs w:val="24"/>
        </w:rPr>
        <w:t>.</w:t>
      </w:r>
    </w:p>
    <w:p w14:paraId="4E8D9694" w14:textId="77777777" w:rsidR="00FB6CCB" w:rsidRPr="00250E78" w:rsidRDefault="00FB6CCB" w:rsidP="00116A5A">
      <w:pPr>
        <w:spacing w:after="0" w:line="480" w:lineRule="auto"/>
        <w:ind w:firstLine="720"/>
        <w:jc w:val="both"/>
        <w:rPr>
          <w:rFonts w:ascii="Times New Roman" w:hAnsi="Times New Roman" w:cs="Times New Roman"/>
          <w:sz w:val="24"/>
          <w:szCs w:val="24"/>
        </w:rPr>
      </w:pPr>
    </w:p>
    <w:p w14:paraId="28D67C9D" w14:textId="77777777" w:rsidR="00FB2EEB" w:rsidRPr="00250E78" w:rsidRDefault="00FB2EEB" w:rsidP="00FB2EEB">
      <w:pPr>
        <w:spacing w:line="276" w:lineRule="auto"/>
        <w:jc w:val="both"/>
        <w:rPr>
          <w:rFonts w:ascii="Times New Roman" w:hAnsi="Times New Roman" w:cs="Times New Roman"/>
          <w:b/>
          <w:sz w:val="24"/>
          <w:szCs w:val="24"/>
        </w:rPr>
      </w:pPr>
      <w:r w:rsidRPr="00250E78">
        <w:rPr>
          <w:rFonts w:ascii="Times New Roman" w:hAnsi="Times New Roman" w:cs="Times New Roman"/>
          <w:b/>
          <w:sz w:val="24"/>
          <w:szCs w:val="24"/>
        </w:rPr>
        <w:t>THE LAW</w:t>
      </w:r>
    </w:p>
    <w:p w14:paraId="47776C80" w14:textId="53C231AC" w:rsidR="00B62CAF" w:rsidRPr="00250E78" w:rsidRDefault="0085237E" w:rsidP="002819FC">
      <w:pPr>
        <w:pStyle w:val="ListParagraph"/>
        <w:tabs>
          <w:tab w:val="left" w:pos="1134"/>
        </w:tabs>
        <w:spacing w:line="48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2819FC">
        <w:rPr>
          <w:rFonts w:ascii="Times New Roman" w:hAnsi="Times New Roman" w:cs="Times New Roman"/>
          <w:sz w:val="24"/>
          <w:szCs w:val="24"/>
        </w:rPr>
        <w:tab/>
      </w:r>
      <w:r w:rsidR="00FB2EEB" w:rsidRPr="00250E78">
        <w:rPr>
          <w:rFonts w:ascii="Times New Roman" w:hAnsi="Times New Roman" w:cs="Times New Roman"/>
          <w:sz w:val="24"/>
          <w:szCs w:val="24"/>
        </w:rPr>
        <w:t xml:space="preserve">Applications for condonation and late filing of appeal and extension of time within which to appeal are regulated by Rule </w:t>
      </w:r>
      <w:r w:rsidR="00D516FA">
        <w:rPr>
          <w:rFonts w:ascii="Times New Roman" w:hAnsi="Times New Roman" w:cs="Times New Roman"/>
          <w:sz w:val="24"/>
          <w:szCs w:val="24"/>
        </w:rPr>
        <w:t>61</w:t>
      </w:r>
      <w:r w:rsidR="00FB2EEB" w:rsidRPr="00250E78">
        <w:rPr>
          <w:rFonts w:ascii="Times New Roman" w:hAnsi="Times New Roman" w:cs="Times New Roman"/>
          <w:sz w:val="24"/>
          <w:szCs w:val="24"/>
        </w:rPr>
        <w:t xml:space="preserve"> of the Supreme Court Rules, 2018 which states that;</w:t>
      </w:r>
    </w:p>
    <w:p w14:paraId="4B8A3FB1" w14:textId="77777777" w:rsidR="00FB2EEB" w:rsidRDefault="00FB2EEB" w:rsidP="00140A57">
      <w:pPr>
        <w:pStyle w:val="ListParagraph"/>
        <w:spacing w:after="0" w:line="240" w:lineRule="auto"/>
        <w:ind w:left="567"/>
        <w:jc w:val="both"/>
        <w:rPr>
          <w:rFonts w:ascii="Times New Roman" w:hAnsi="Times New Roman" w:cs="Times New Roman"/>
          <w:sz w:val="24"/>
          <w:szCs w:val="24"/>
        </w:rPr>
      </w:pPr>
      <w:r w:rsidRPr="00250E78">
        <w:rPr>
          <w:rFonts w:ascii="Times New Roman" w:hAnsi="Times New Roman" w:cs="Times New Roman"/>
          <w:sz w:val="24"/>
          <w:szCs w:val="24"/>
        </w:rPr>
        <w:t xml:space="preserve">“Save where it is expressly or by necessary implication prohibited by the enactment concerned, a judge may, if special circumstances are shown by way of an application in writing, condone the late noting of the appeal and extend the time laid down, whether by rule 60 or by the enactment concerned, for instituting an appeal.” </w:t>
      </w:r>
    </w:p>
    <w:p w14:paraId="1CD6FBF4" w14:textId="77777777" w:rsidR="00913FAB" w:rsidRDefault="00913FAB" w:rsidP="00913FAB">
      <w:pPr>
        <w:pStyle w:val="ListParagraph"/>
        <w:spacing w:line="240" w:lineRule="auto"/>
        <w:ind w:left="567"/>
        <w:jc w:val="both"/>
        <w:rPr>
          <w:rFonts w:ascii="Times New Roman" w:hAnsi="Times New Roman" w:cs="Times New Roman"/>
          <w:sz w:val="24"/>
          <w:szCs w:val="24"/>
        </w:rPr>
      </w:pPr>
    </w:p>
    <w:p w14:paraId="7E8C8518" w14:textId="77777777" w:rsidR="00913FAB" w:rsidRPr="00250E78" w:rsidRDefault="00913FAB" w:rsidP="00140A57">
      <w:pPr>
        <w:pStyle w:val="ListParagraph"/>
        <w:spacing w:after="0" w:line="240" w:lineRule="auto"/>
        <w:ind w:left="567"/>
        <w:jc w:val="both"/>
        <w:rPr>
          <w:rFonts w:ascii="Times New Roman" w:hAnsi="Times New Roman" w:cs="Times New Roman"/>
          <w:sz w:val="24"/>
          <w:szCs w:val="24"/>
        </w:rPr>
      </w:pPr>
    </w:p>
    <w:p w14:paraId="11BA574C" w14:textId="77777777" w:rsidR="00FB2EEB" w:rsidRPr="00250E78" w:rsidRDefault="00FB2EEB" w:rsidP="00140A57">
      <w:pPr>
        <w:pStyle w:val="ListParagraph"/>
        <w:spacing w:after="0" w:line="240" w:lineRule="auto"/>
        <w:ind w:left="357"/>
        <w:jc w:val="both"/>
        <w:rPr>
          <w:rFonts w:ascii="Times New Roman" w:hAnsi="Times New Roman" w:cs="Times New Roman"/>
          <w:sz w:val="24"/>
          <w:szCs w:val="24"/>
        </w:rPr>
      </w:pPr>
    </w:p>
    <w:p w14:paraId="34B3CAF6" w14:textId="49C14EBF" w:rsidR="00FB2EEB" w:rsidRPr="00250E78" w:rsidRDefault="00FB2EEB" w:rsidP="002819FC">
      <w:pPr>
        <w:pStyle w:val="ListParagraph"/>
        <w:tabs>
          <w:tab w:val="left" w:pos="1134"/>
        </w:tabs>
        <w:spacing w:line="480" w:lineRule="auto"/>
        <w:ind w:left="0" w:firstLine="1134"/>
        <w:jc w:val="both"/>
        <w:rPr>
          <w:rFonts w:ascii="Times New Roman" w:hAnsi="Times New Roman" w:cs="Times New Roman"/>
          <w:sz w:val="24"/>
          <w:szCs w:val="24"/>
        </w:rPr>
      </w:pPr>
      <w:r w:rsidRPr="00250E78">
        <w:rPr>
          <w:rFonts w:ascii="Times New Roman" w:hAnsi="Times New Roman" w:cs="Times New Roman"/>
          <w:sz w:val="24"/>
          <w:szCs w:val="24"/>
        </w:rPr>
        <w:t xml:space="preserve">It is a common principle of law which has been practiced over time that a party who fails to comply with the rules of this Court must apply for condonation and give adequate reasons for failure to comply with the rules. This was expressed in </w:t>
      </w:r>
      <w:r w:rsidRPr="00250E78">
        <w:rPr>
          <w:rFonts w:ascii="Times New Roman" w:hAnsi="Times New Roman" w:cs="Times New Roman"/>
          <w:i/>
          <w:sz w:val="24"/>
          <w:szCs w:val="24"/>
        </w:rPr>
        <w:t xml:space="preserve">Zimslate Quartize (Pvt) Ltd &amp; Ors v Central African Building Society, </w:t>
      </w:r>
      <w:r w:rsidRPr="00913FAB">
        <w:rPr>
          <w:rFonts w:ascii="Times New Roman" w:hAnsi="Times New Roman" w:cs="Times New Roman"/>
          <w:sz w:val="24"/>
          <w:szCs w:val="24"/>
        </w:rPr>
        <w:t>SC 34/17</w:t>
      </w:r>
      <w:r w:rsidRPr="00250E78">
        <w:rPr>
          <w:rFonts w:ascii="Times New Roman" w:hAnsi="Times New Roman" w:cs="Times New Roman"/>
          <w:sz w:val="24"/>
          <w:szCs w:val="24"/>
        </w:rPr>
        <w:t xml:space="preserve"> where the court held that;</w:t>
      </w:r>
    </w:p>
    <w:p w14:paraId="707E1CBA" w14:textId="77777777" w:rsidR="00FB2EEB" w:rsidRPr="00913FAB" w:rsidRDefault="00FB2EEB" w:rsidP="00140A57">
      <w:pPr>
        <w:pStyle w:val="ListParagraph"/>
        <w:spacing w:after="0" w:line="240" w:lineRule="auto"/>
        <w:ind w:left="567"/>
        <w:jc w:val="both"/>
        <w:rPr>
          <w:rFonts w:ascii="Times New Roman" w:hAnsi="Times New Roman" w:cs="Times New Roman"/>
          <w:sz w:val="24"/>
          <w:szCs w:val="24"/>
        </w:rPr>
      </w:pPr>
      <w:r w:rsidRPr="00913FAB">
        <w:rPr>
          <w:rFonts w:ascii="Times New Roman" w:hAnsi="Times New Roman" w:cs="Times New Roman"/>
          <w:sz w:val="24"/>
          <w:szCs w:val="24"/>
        </w:rPr>
        <w:t>“</w:t>
      </w:r>
      <w:r w:rsidRPr="00913FAB">
        <w:rPr>
          <w:rFonts w:ascii="Times New Roman" w:hAnsi="Times New Roman" w:cs="Times New Roman"/>
          <w:sz w:val="24"/>
          <w:szCs w:val="24"/>
          <w:u w:val="single"/>
        </w:rPr>
        <w:t>An applicant, who has infringed the rules of the court before which he appears, must apply for condonation and in that application explain the reasons for the infraction. He must take the court into his confidence and give an honest account of his default</w:t>
      </w:r>
      <w:r w:rsidRPr="00913FAB">
        <w:rPr>
          <w:rFonts w:ascii="Times New Roman" w:hAnsi="Times New Roman" w:cs="Times New Roman"/>
          <w:sz w:val="24"/>
          <w:szCs w:val="24"/>
        </w:rPr>
        <w:t xml:space="preserve"> in order to enable the court to arrive at a decision as to whether to grant the indulgence sought.  An applicant who takes the attitude that indulgences, including that of condonation, are there for the asking does himself a disservice as he takes the risk of having his application dismissed.” (my emphasis)</w:t>
      </w:r>
    </w:p>
    <w:p w14:paraId="4A14B44F" w14:textId="77777777" w:rsidR="00913FAB" w:rsidRDefault="00913FAB" w:rsidP="00140A57">
      <w:pPr>
        <w:spacing w:after="0" w:line="480" w:lineRule="auto"/>
        <w:jc w:val="both"/>
        <w:rPr>
          <w:rFonts w:ascii="Times New Roman" w:hAnsi="Times New Roman" w:cs="Times New Roman"/>
          <w:sz w:val="24"/>
          <w:szCs w:val="24"/>
        </w:rPr>
      </w:pPr>
    </w:p>
    <w:p w14:paraId="23879F84" w14:textId="77777777" w:rsidR="00140A57" w:rsidRDefault="00140A57" w:rsidP="00140A57">
      <w:pPr>
        <w:spacing w:after="0" w:line="240" w:lineRule="auto"/>
        <w:jc w:val="both"/>
        <w:rPr>
          <w:rFonts w:ascii="Times New Roman" w:hAnsi="Times New Roman" w:cs="Times New Roman"/>
          <w:sz w:val="24"/>
          <w:szCs w:val="24"/>
        </w:rPr>
      </w:pPr>
    </w:p>
    <w:p w14:paraId="57EAE96C" w14:textId="3A9FCE6F" w:rsidR="00FB2EEB" w:rsidRPr="002B2A17" w:rsidRDefault="002B2A17" w:rsidP="002819FC">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3FAB">
        <w:rPr>
          <w:rFonts w:ascii="Times New Roman" w:hAnsi="Times New Roman" w:cs="Times New Roman"/>
          <w:sz w:val="24"/>
          <w:szCs w:val="24"/>
        </w:rPr>
        <w:tab/>
      </w:r>
      <w:r w:rsidR="00FB2EEB" w:rsidRPr="002B2A17">
        <w:rPr>
          <w:rFonts w:ascii="Times New Roman" w:hAnsi="Times New Roman" w:cs="Times New Roman"/>
          <w:sz w:val="24"/>
          <w:szCs w:val="24"/>
        </w:rPr>
        <w:t>The factors to be considered</w:t>
      </w:r>
      <w:r w:rsidR="0085237E" w:rsidRPr="002B2A17">
        <w:rPr>
          <w:rFonts w:ascii="Times New Roman" w:hAnsi="Times New Roman" w:cs="Times New Roman"/>
          <w:sz w:val="24"/>
          <w:szCs w:val="24"/>
        </w:rPr>
        <w:t xml:space="preserve"> in an application of this nature</w:t>
      </w:r>
      <w:r w:rsidR="00FB2EEB" w:rsidRPr="002B2A17">
        <w:rPr>
          <w:rFonts w:ascii="Times New Roman" w:hAnsi="Times New Roman" w:cs="Times New Roman"/>
          <w:sz w:val="24"/>
          <w:szCs w:val="24"/>
        </w:rPr>
        <w:t xml:space="preserve"> were outlined in </w:t>
      </w:r>
      <w:r w:rsidR="00FB2EEB" w:rsidRPr="002B2A17">
        <w:rPr>
          <w:rFonts w:ascii="Times New Roman" w:hAnsi="Times New Roman" w:cs="Times New Roman"/>
          <w:i/>
          <w:sz w:val="24"/>
          <w:szCs w:val="24"/>
        </w:rPr>
        <w:t xml:space="preserve">Mzite v Damafalls Investment (Pvt) Ltd &amp; Anor </w:t>
      </w:r>
      <w:r w:rsidR="00FB2EEB" w:rsidRPr="00913FAB">
        <w:rPr>
          <w:rFonts w:ascii="Times New Roman" w:hAnsi="Times New Roman" w:cs="Times New Roman"/>
          <w:sz w:val="24"/>
          <w:szCs w:val="24"/>
        </w:rPr>
        <w:t>SC 21/18</w:t>
      </w:r>
      <w:r w:rsidR="00FB2EEB" w:rsidRPr="002B2A17">
        <w:rPr>
          <w:rFonts w:ascii="Times New Roman" w:hAnsi="Times New Roman" w:cs="Times New Roman"/>
          <w:i/>
          <w:sz w:val="24"/>
          <w:szCs w:val="24"/>
        </w:rPr>
        <w:t xml:space="preserve"> </w:t>
      </w:r>
      <w:r w:rsidR="00913FAB">
        <w:rPr>
          <w:rFonts w:ascii="Times New Roman" w:hAnsi="Times New Roman" w:cs="Times New Roman"/>
          <w:sz w:val="24"/>
          <w:szCs w:val="24"/>
        </w:rPr>
        <w:t>where the c</w:t>
      </w:r>
      <w:r w:rsidR="00FB2EEB" w:rsidRPr="002B2A17">
        <w:rPr>
          <w:rFonts w:ascii="Times New Roman" w:hAnsi="Times New Roman" w:cs="Times New Roman"/>
          <w:sz w:val="24"/>
          <w:szCs w:val="24"/>
        </w:rPr>
        <w:t>ourt stated that;</w:t>
      </w:r>
    </w:p>
    <w:p w14:paraId="6A09BB09" w14:textId="77777777" w:rsidR="00FB2EEB" w:rsidRPr="00913FAB" w:rsidRDefault="00FB2EEB" w:rsidP="00913FAB">
      <w:pPr>
        <w:spacing w:after="0" w:line="240" w:lineRule="auto"/>
        <w:ind w:left="567"/>
        <w:jc w:val="both"/>
        <w:rPr>
          <w:rFonts w:ascii="Times New Roman" w:hAnsi="Times New Roman" w:cs="Times New Roman"/>
          <w:sz w:val="24"/>
          <w:szCs w:val="24"/>
        </w:rPr>
      </w:pPr>
      <w:r w:rsidRPr="00913FAB">
        <w:rPr>
          <w:rFonts w:ascii="Times New Roman" w:hAnsi="Times New Roman" w:cs="Times New Roman"/>
          <w:sz w:val="24"/>
          <w:szCs w:val="24"/>
        </w:rPr>
        <w:t xml:space="preserve">“The requirements for the application of this nature to succeed are well known as outlined in the case of </w:t>
      </w:r>
      <w:r w:rsidRPr="00913FAB">
        <w:rPr>
          <w:rFonts w:ascii="Times New Roman" w:hAnsi="Times New Roman" w:cs="Times New Roman"/>
          <w:bCs/>
          <w:i/>
          <w:sz w:val="24"/>
          <w:szCs w:val="24"/>
        </w:rPr>
        <w:t>Kombayi v Berkout</w:t>
      </w:r>
      <w:r w:rsidRPr="00913FAB">
        <w:rPr>
          <w:rFonts w:ascii="Times New Roman" w:hAnsi="Times New Roman" w:cs="Times New Roman"/>
          <w:bCs/>
          <w:sz w:val="24"/>
          <w:szCs w:val="24"/>
        </w:rPr>
        <w:t xml:space="preserve"> 1988 (1) ZLR 53 (S).</w:t>
      </w:r>
      <w:r w:rsidRPr="00913FAB">
        <w:rPr>
          <w:rFonts w:ascii="Times New Roman" w:hAnsi="Times New Roman" w:cs="Times New Roman"/>
          <w:b/>
          <w:bCs/>
          <w:sz w:val="24"/>
          <w:szCs w:val="24"/>
        </w:rPr>
        <w:t xml:space="preserve"> </w:t>
      </w:r>
      <w:r w:rsidRPr="00913FAB">
        <w:rPr>
          <w:rFonts w:ascii="Times New Roman" w:hAnsi="Times New Roman" w:cs="Times New Roman"/>
          <w:sz w:val="24"/>
          <w:szCs w:val="24"/>
        </w:rPr>
        <w:t xml:space="preserve">These are:  </w:t>
      </w:r>
    </w:p>
    <w:p w14:paraId="12592A34" w14:textId="77777777" w:rsidR="00FB2EEB" w:rsidRPr="00913FAB" w:rsidRDefault="00FB2EEB" w:rsidP="00913FAB">
      <w:pPr>
        <w:pStyle w:val="ListParagraph"/>
        <w:spacing w:after="0" w:line="240" w:lineRule="auto"/>
        <w:ind w:left="1276"/>
        <w:jc w:val="both"/>
        <w:rPr>
          <w:rFonts w:ascii="Times New Roman" w:hAnsi="Times New Roman" w:cs="Times New Roman"/>
          <w:sz w:val="24"/>
          <w:szCs w:val="24"/>
        </w:rPr>
      </w:pPr>
      <w:r w:rsidRPr="00913FAB">
        <w:rPr>
          <w:rFonts w:ascii="Times New Roman" w:hAnsi="Times New Roman" w:cs="Times New Roman"/>
          <w:sz w:val="24"/>
          <w:szCs w:val="24"/>
        </w:rPr>
        <w:t>1. The extent of the delay;</w:t>
      </w:r>
    </w:p>
    <w:p w14:paraId="01B4CFE1" w14:textId="0CE36D2C" w:rsidR="00FB2EEB" w:rsidRPr="00913FAB" w:rsidRDefault="00913FAB" w:rsidP="00913FAB">
      <w:pPr>
        <w:spacing w:after="0" w:line="24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     </w:t>
      </w:r>
      <w:r w:rsidR="00FB2EEB" w:rsidRPr="00913FAB">
        <w:rPr>
          <w:rFonts w:ascii="Times New Roman" w:hAnsi="Times New Roman" w:cs="Times New Roman"/>
          <w:sz w:val="24"/>
          <w:szCs w:val="24"/>
        </w:rPr>
        <w:t>2. The reasonableness of the explanation for the delay; and</w:t>
      </w:r>
    </w:p>
    <w:p w14:paraId="1097AD0E" w14:textId="77777777" w:rsidR="00FB2EEB" w:rsidRPr="00913FAB" w:rsidRDefault="00FB2EEB" w:rsidP="00116A5A">
      <w:pPr>
        <w:pStyle w:val="ListParagraph"/>
        <w:spacing w:after="0" w:line="240" w:lineRule="auto"/>
        <w:ind w:left="1276"/>
        <w:jc w:val="both"/>
        <w:rPr>
          <w:rFonts w:ascii="Times New Roman" w:hAnsi="Times New Roman" w:cs="Times New Roman"/>
          <w:sz w:val="24"/>
          <w:szCs w:val="24"/>
        </w:rPr>
      </w:pPr>
      <w:r w:rsidRPr="00913FAB">
        <w:rPr>
          <w:rFonts w:ascii="Times New Roman" w:hAnsi="Times New Roman" w:cs="Times New Roman"/>
          <w:sz w:val="24"/>
          <w:szCs w:val="24"/>
        </w:rPr>
        <w:lastRenderedPageBreak/>
        <w:t>3. The prospects of success on appeal.”</w:t>
      </w:r>
    </w:p>
    <w:p w14:paraId="1A83C924" w14:textId="77777777" w:rsidR="00913FAB" w:rsidRDefault="00913FAB" w:rsidP="00F86FBC">
      <w:pPr>
        <w:rPr>
          <w:rFonts w:ascii="Times New Roman" w:hAnsi="Times New Roman" w:cs="Times New Roman"/>
          <w:sz w:val="24"/>
          <w:szCs w:val="24"/>
        </w:rPr>
      </w:pPr>
    </w:p>
    <w:p w14:paraId="1B122C4B" w14:textId="77777777" w:rsidR="00140A57" w:rsidRPr="00140A57" w:rsidRDefault="00140A57" w:rsidP="00116A5A">
      <w:pPr>
        <w:spacing w:after="0"/>
        <w:rPr>
          <w:rFonts w:ascii="Times New Roman" w:hAnsi="Times New Roman" w:cs="Times New Roman"/>
          <w:b/>
          <w:sz w:val="24"/>
          <w:szCs w:val="24"/>
        </w:rPr>
      </w:pPr>
    </w:p>
    <w:p w14:paraId="645BBD60" w14:textId="024BC711" w:rsidR="00BE144F" w:rsidRDefault="00F86FBC" w:rsidP="00F86FBC">
      <w:pPr>
        <w:rPr>
          <w:rFonts w:ascii="Times New Roman" w:hAnsi="Times New Roman" w:cs="Times New Roman"/>
          <w:b/>
          <w:sz w:val="24"/>
          <w:szCs w:val="24"/>
        </w:rPr>
      </w:pPr>
      <w:r>
        <w:rPr>
          <w:rFonts w:ascii="Times New Roman" w:hAnsi="Times New Roman" w:cs="Times New Roman"/>
          <w:b/>
          <w:sz w:val="24"/>
          <w:szCs w:val="24"/>
        </w:rPr>
        <w:t>ANALYSIS</w:t>
      </w:r>
    </w:p>
    <w:p w14:paraId="5F6EFB15" w14:textId="03B9FEDB" w:rsidR="00BE144F" w:rsidRDefault="00BE144F" w:rsidP="00F86FBC">
      <w:pPr>
        <w:rPr>
          <w:rFonts w:ascii="Times New Roman" w:hAnsi="Times New Roman" w:cs="Times New Roman"/>
          <w:b/>
          <w:sz w:val="24"/>
          <w:szCs w:val="24"/>
        </w:rPr>
      </w:pPr>
      <w:r>
        <w:rPr>
          <w:rFonts w:ascii="Times New Roman" w:hAnsi="Times New Roman" w:cs="Times New Roman"/>
          <w:b/>
          <w:sz w:val="24"/>
          <w:szCs w:val="24"/>
        </w:rPr>
        <w:t>Preliminary Issues</w:t>
      </w:r>
    </w:p>
    <w:p w14:paraId="288BCB1F" w14:textId="04846BC1" w:rsidR="00F86FBC" w:rsidRDefault="00C73D19" w:rsidP="002819FC">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B2A17">
        <w:rPr>
          <w:rFonts w:ascii="Times New Roman" w:hAnsi="Times New Roman" w:cs="Times New Roman"/>
          <w:sz w:val="24"/>
          <w:szCs w:val="24"/>
        </w:rPr>
        <w:t xml:space="preserve"> </w:t>
      </w:r>
      <w:r w:rsidR="00913FAB">
        <w:rPr>
          <w:rFonts w:ascii="Times New Roman" w:hAnsi="Times New Roman" w:cs="Times New Roman"/>
          <w:sz w:val="24"/>
          <w:szCs w:val="24"/>
        </w:rPr>
        <w:tab/>
      </w:r>
      <w:r w:rsidR="008D4C66">
        <w:rPr>
          <w:rFonts w:ascii="Times New Roman" w:hAnsi="Times New Roman" w:cs="Times New Roman"/>
          <w:sz w:val="24"/>
          <w:szCs w:val="24"/>
        </w:rPr>
        <w:t xml:space="preserve">Concerning the preliminary issues raised, a </w:t>
      </w:r>
      <w:r w:rsidR="002B2A17">
        <w:rPr>
          <w:rFonts w:ascii="Times New Roman" w:hAnsi="Times New Roman" w:cs="Times New Roman"/>
          <w:sz w:val="24"/>
          <w:szCs w:val="24"/>
        </w:rPr>
        <w:t xml:space="preserve">reading of the draft notice of appeal shows that the applicant stated </w:t>
      </w:r>
      <w:r w:rsidR="007E5DD9">
        <w:rPr>
          <w:rFonts w:ascii="Times New Roman" w:hAnsi="Times New Roman" w:cs="Times New Roman"/>
          <w:sz w:val="24"/>
          <w:szCs w:val="24"/>
        </w:rPr>
        <w:t>several dates</w:t>
      </w:r>
      <w:r w:rsidR="002B2A17">
        <w:rPr>
          <w:rFonts w:ascii="Times New Roman" w:hAnsi="Times New Roman" w:cs="Times New Roman"/>
          <w:sz w:val="24"/>
          <w:szCs w:val="24"/>
        </w:rPr>
        <w:t>. However, the relevant date</w:t>
      </w:r>
      <w:r w:rsidR="007E5DD9">
        <w:rPr>
          <w:rFonts w:ascii="Times New Roman" w:hAnsi="Times New Roman" w:cs="Times New Roman"/>
          <w:sz w:val="24"/>
          <w:szCs w:val="24"/>
        </w:rPr>
        <w:t xml:space="preserve"> when judgment was handed down</w:t>
      </w:r>
      <w:r w:rsidR="002B2A17">
        <w:rPr>
          <w:rFonts w:ascii="Times New Roman" w:hAnsi="Times New Roman" w:cs="Times New Roman"/>
          <w:sz w:val="24"/>
          <w:szCs w:val="24"/>
        </w:rPr>
        <w:t xml:space="preserve"> is present in the draft </w:t>
      </w:r>
      <w:r w:rsidR="00A74AB9">
        <w:rPr>
          <w:rFonts w:ascii="Times New Roman" w:hAnsi="Times New Roman" w:cs="Times New Roman"/>
          <w:sz w:val="24"/>
          <w:szCs w:val="24"/>
        </w:rPr>
        <w:t>notice of appeal.</w:t>
      </w:r>
      <w:r w:rsidR="002B2A17">
        <w:rPr>
          <w:rFonts w:ascii="Times New Roman" w:hAnsi="Times New Roman" w:cs="Times New Roman"/>
          <w:sz w:val="24"/>
          <w:szCs w:val="24"/>
        </w:rPr>
        <w:t xml:space="preserve"> </w:t>
      </w:r>
      <w:r w:rsidR="006225C4">
        <w:rPr>
          <w:rFonts w:ascii="Times New Roman" w:hAnsi="Times New Roman" w:cs="Times New Roman"/>
          <w:sz w:val="24"/>
          <w:szCs w:val="24"/>
        </w:rPr>
        <w:t xml:space="preserve">The </w:t>
      </w:r>
      <w:r w:rsidR="008912DF">
        <w:rPr>
          <w:rFonts w:ascii="Times New Roman" w:hAnsi="Times New Roman" w:cs="Times New Roman"/>
          <w:sz w:val="24"/>
          <w:szCs w:val="24"/>
        </w:rPr>
        <w:t>argument regarding failure to identify the parties does not carry the day</w:t>
      </w:r>
      <w:r w:rsidR="00A62DC7">
        <w:rPr>
          <w:rFonts w:ascii="Times New Roman" w:hAnsi="Times New Roman" w:cs="Times New Roman"/>
          <w:sz w:val="24"/>
          <w:szCs w:val="24"/>
        </w:rPr>
        <w:t xml:space="preserve">. </w:t>
      </w:r>
      <w:r w:rsidR="008912DF">
        <w:rPr>
          <w:rFonts w:ascii="Times New Roman" w:hAnsi="Times New Roman" w:cs="Times New Roman"/>
          <w:sz w:val="24"/>
          <w:szCs w:val="24"/>
        </w:rPr>
        <w:t xml:space="preserve">This is because the parties are identified (albeit not in the sequence desired by the respondent). </w:t>
      </w:r>
      <w:r w:rsidR="00E77602">
        <w:rPr>
          <w:rFonts w:ascii="Times New Roman" w:hAnsi="Times New Roman" w:cs="Times New Roman"/>
          <w:sz w:val="24"/>
          <w:szCs w:val="24"/>
        </w:rPr>
        <w:t>Regarding material falsehoods, the respondent claimed that G</w:t>
      </w:r>
      <w:r w:rsidR="003E0109">
        <w:rPr>
          <w:rFonts w:ascii="Times New Roman" w:hAnsi="Times New Roman" w:cs="Times New Roman"/>
          <w:sz w:val="24"/>
          <w:szCs w:val="24"/>
        </w:rPr>
        <w:t>u</w:t>
      </w:r>
      <w:r w:rsidR="00E77602">
        <w:rPr>
          <w:rFonts w:ascii="Times New Roman" w:hAnsi="Times New Roman" w:cs="Times New Roman"/>
          <w:sz w:val="24"/>
          <w:szCs w:val="24"/>
        </w:rPr>
        <w:t xml:space="preserve">gulethu Ndlovu did not prepare the founding affidavit. On the other </w:t>
      </w:r>
      <w:r w:rsidR="008F5D70">
        <w:rPr>
          <w:rFonts w:ascii="Times New Roman" w:hAnsi="Times New Roman" w:cs="Times New Roman"/>
          <w:sz w:val="24"/>
          <w:szCs w:val="24"/>
        </w:rPr>
        <w:t>hand,</w:t>
      </w:r>
      <w:r w:rsidR="00E77602">
        <w:rPr>
          <w:rFonts w:ascii="Times New Roman" w:hAnsi="Times New Roman" w:cs="Times New Roman"/>
          <w:sz w:val="24"/>
          <w:szCs w:val="24"/>
        </w:rPr>
        <w:t xml:space="preserve"> Gugulethu Ndlovu maintained that she </w:t>
      </w:r>
      <w:r w:rsidR="005B10E3">
        <w:rPr>
          <w:rFonts w:ascii="Times New Roman" w:hAnsi="Times New Roman" w:cs="Times New Roman"/>
          <w:sz w:val="24"/>
          <w:szCs w:val="24"/>
        </w:rPr>
        <w:t xml:space="preserve">is the one who prepared the founding affidavit before it was reviewed by Mr </w:t>
      </w:r>
      <w:r w:rsidR="005B10E3" w:rsidRPr="008F5D70">
        <w:rPr>
          <w:rFonts w:ascii="Times New Roman" w:hAnsi="Times New Roman" w:cs="Times New Roman"/>
          <w:i/>
          <w:iCs/>
          <w:sz w:val="24"/>
          <w:szCs w:val="24"/>
        </w:rPr>
        <w:t>Tivadar</w:t>
      </w:r>
      <w:r w:rsidR="005B10E3">
        <w:rPr>
          <w:rFonts w:ascii="Times New Roman" w:hAnsi="Times New Roman" w:cs="Times New Roman"/>
          <w:sz w:val="24"/>
          <w:szCs w:val="24"/>
        </w:rPr>
        <w:t xml:space="preserve">. </w:t>
      </w:r>
      <w:r w:rsidR="002B2A17">
        <w:rPr>
          <w:rFonts w:ascii="Times New Roman" w:hAnsi="Times New Roman" w:cs="Times New Roman"/>
          <w:sz w:val="24"/>
          <w:szCs w:val="24"/>
        </w:rPr>
        <w:t>I</w:t>
      </w:r>
      <w:r w:rsidR="00A62DC7">
        <w:rPr>
          <w:rFonts w:ascii="Times New Roman" w:hAnsi="Times New Roman" w:cs="Times New Roman"/>
          <w:sz w:val="24"/>
          <w:szCs w:val="24"/>
        </w:rPr>
        <w:t>t is my view that the</w:t>
      </w:r>
      <w:r w:rsidR="00A74AB9">
        <w:rPr>
          <w:rFonts w:ascii="Times New Roman" w:hAnsi="Times New Roman" w:cs="Times New Roman"/>
          <w:sz w:val="24"/>
          <w:szCs w:val="24"/>
        </w:rPr>
        <w:t>s</w:t>
      </w:r>
      <w:r w:rsidR="00A62DC7">
        <w:rPr>
          <w:rFonts w:ascii="Times New Roman" w:hAnsi="Times New Roman" w:cs="Times New Roman"/>
          <w:sz w:val="24"/>
          <w:szCs w:val="24"/>
        </w:rPr>
        <w:t>e</w:t>
      </w:r>
      <w:r w:rsidR="008912DF">
        <w:rPr>
          <w:rFonts w:ascii="Times New Roman" w:hAnsi="Times New Roman" w:cs="Times New Roman"/>
          <w:sz w:val="24"/>
          <w:szCs w:val="24"/>
        </w:rPr>
        <w:t xml:space="preserve"> preliminary</w:t>
      </w:r>
      <w:r w:rsidR="00A74AB9">
        <w:rPr>
          <w:rFonts w:ascii="Times New Roman" w:hAnsi="Times New Roman" w:cs="Times New Roman"/>
          <w:sz w:val="24"/>
          <w:szCs w:val="24"/>
        </w:rPr>
        <w:t xml:space="preserve"> issue</w:t>
      </w:r>
      <w:r w:rsidR="00A62DC7">
        <w:rPr>
          <w:rFonts w:ascii="Times New Roman" w:hAnsi="Times New Roman" w:cs="Times New Roman"/>
          <w:sz w:val="24"/>
          <w:szCs w:val="24"/>
        </w:rPr>
        <w:t>s</w:t>
      </w:r>
      <w:r w:rsidR="002B2A17">
        <w:rPr>
          <w:rFonts w:ascii="Times New Roman" w:hAnsi="Times New Roman" w:cs="Times New Roman"/>
          <w:sz w:val="24"/>
          <w:szCs w:val="24"/>
        </w:rPr>
        <w:t xml:space="preserve"> raised by</w:t>
      </w:r>
      <w:r w:rsidR="00A62DC7">
        <w:rPr>
          <w:rFonts w:ascii="Times New Roman" w:hAnsi="Times New Roman" w:cs="Times New Roman"/>
          <w:sz w:val="24"/>
          <w:szCs w:val="24"/>
        </w:rPr>
        <w:t xml:space="preserve"> the respondent are</w:t>
      </w:r>
      <w:r w:rsidR="00A74AB9">
        <w:rPr>
          <w:rFonts w:ascii="Times New Roman" w:hAnsi="Times New Roman" w:cs="Times New Roman"/>
          <w:sz w:val="24"/>
          <w:szCs w:val="24"/>
        </w:rPr>
        <w:t xml:space="preserve"> </w:t>
      </w:r>
      <w:r w:rsidR="002B2A17">
        <w:rPr>
          <w:rFonts w:ascii="Times New Roman" w:hAnsi="Times New Roman" w:cs="Times New Roman"/>
          <w:sz w:val="24"/>
          <w:szCs w:val="24"/>
        </w:rPr>
        <w:t xml:space="preserve">not </w:t>
      </w:r>
      <w:r w:rsidR="005B10E3">
        <w:rPr>
          <w:rFonts w:ascii="Times New Roman" w:hAnsi="Times New Roman" w:cs="Times New Roman"/>
          <w:sz w:val="24"/>
          <w:szCs w:val="24"/>
        </w:rPr>
        <w:t>dispositive of</w:t>
      </w:r>
      <w:r w:rsidR="002B2A17">
        <w:rPr>
          <w:rFonts w:ascii="Times New Roman" w:hAnsi="Times New Roman" w:cs="Times New Roman"/>
          <w:sz w:val="24"/>
          <w:szCs w:val="24"/>
        </w:rPr>
        <w:t xml:space="preserve"> th</w:t>
      </w:r>
      <w:r w:rsidR="005B10E3">
        <w:rPr>
          <w:rFonts w:ascii="Times New Roman" w:hAnsi="Times New Roman" w:cs="Times New Roman"/>
          <w:sz w:val="24"/>
          <w:szCs w:val="24"/>
        </w:rPr>
        <w:t>e</w:t>
      </w:r>
      <w:r w:rsidR="002B2A17">
        <w:rPr>
          <w:rFonts w:ascii="Times New Roman" w:hAnsi="Times New Roman" w:cs="Times New Roman"/>
          <w:sz w:val="24"/>
          <w:szCs w:val="24"/>
        </w:rPr>
        <w:t xml:space="preserve"> application.</w:t>
      </w:r>
      <w:r w:rsidR="00A62DC7">
        <w:rPr>
          <w:rFonts w:ascii="Times New Roman" w:hAnsi="Times New Roman" w:cs="Times New Roman"/>
          <w:sz w:val="24"/>
          <w:szCs w:val="24"/>
        </w:rPr>
        <w:t xml:space="preserve"> They do not go to the root of an application of this nature. </w:t>
      </w:r>
      <w:r w:rsidR="002B2A17">
        <w:rPr>
          <w:rFonts w:ascii="Times New Roman" w:hAnsi="Times New Roman" w:cs="Times New Roman"/>
          <w:sz w:val="24"/>
          <w:szCs w:val="24"/>
        </w:rPr>
        <w:t xml:space="preserve"> I will accordingly di</w:t>
      </w:r>
      <w:r>
        <w:rPr>
          <w:rFonts w:ascii="Times New Roman" w:hAnsi="Times New Roman" w:cs="Times New Roman"/>
          <w:sz w:val="24"/>
          <w:szCs w:val="24"/>
        </w:rPr>
        <w:t xml:space="preserve">spose this matter on the merits as opposed </w:t>
      </w:r>
      <w:r w:rsidR="00E929F6">
        <w:rPr>
          <w:rFonts w:ascii="Times New Roman" w:hAnsi="Times New Roman" w:cs="Times New Roman"/>
          <w:sz w:val="24"/>
          <w:szCs w:val="24"/>
        </w:rPr>
        <w:t>to</w:t>
      </w:r>
      <w:r w:rsidR="00ED3AFE">
        <w:rPr>
          <w:rFonts w:ascii="Times New Roman" w:hAnsi="Times New Roman" w:cs="Times New Roman"/>
          <w:sz w:val="24"/>
          <w:szCs w:val="24"/>
        </w:rPr>
        <w:t xml:space="preserve"> the</w:t>
      </w:r>
      <w:r w:rsidR="00E929F6">
        <w:rPr>
          <w:rFonts w:ascii="Times New Roman" w:hAnsi="Times New Roman" w:cs="Times New Roman"/>
          <w:sz w:val="24"/>
          <w:szCs w:val="24"/>
        </w:rPr>
        <w:t xml:space="preserve"> preliminary issues</w:t>
      </w:r>
      <w:r w:rsidR="00A62DC7">
        <w:rPr>
          <w:rFonts w:ascii="Times New Roman" w:hAnsi="Times New Roman" w:cs="Times New Roman"/>
          <w:sz w:val="24"/>
          <w:szCs w:val="24"/>
        </w:rPr>
        <w:t xml:space="preserve"> raised</w:t>
      </w:r>
      <w:r w:rsidR="00E929F6">
        <w:rPr>
          <w:rFonts w:ascii="Times New Roman" w:hAnsi="Times New Roman" w:cs="Times New Roman"/>
          <w:sz w:val="24"/>
          <w:szCs w:val="24"/>
        </w:rPr>
        <w:t>.</w:t>
      </w:r>
    </w:p>
    <w:p w14:paraId="2E7CE5B7" w14:textId="77777777" w:rsidR="00BE144F" w:rsidRDefault="00BE144F" w:rsidP="00A54410">
      <w:pPr>
        <w:tabs>
          <w:tab w:val="left" w:pos="1134"/>
        </w:tabs>
        <w:spacing w:after="0" w:line="480" w:lineRule="auto"/>
        <w:jc w:val="both"/>
        <w:rPr>
          <w:rFonts w:ascii="Times New Roman" w:hAnsi="Times New Roman" w:cs="Times New Roman"/>
          <w:sz w:val="24"/>
          <w:szCs w:val="24"/>
        </w:rPr>
      </w:pPr>
    </w:p>
    <w:p w14:paraId="0BDFDEC5" w14:textId="288E622A" w:rsidR="00913FAB" w:rsidRPr="00116A5A" w:rsidRDefault="00116A5A" w:rsidP="00116A5A">
      <w:pPr>
        <w:tabs>
          <w:tab w:val="left" w:pos="1134"/>
        </w:tabs>
        <w:spacing w:after="0" w:line="480" w:lineRule="auto"/>
        <w:jc w:val="both"/>
        <w:rPr>
          <w:rFonts w:ascii="Times New Roman" w:hAnsi="Times New Roman" w:cs="Times New Roman"/>
          <w:b/>
          <w:sz w:val="24"/>
          <w:szCs w:val="24"/>
        </w:rPr>
      </w:pPr>
      <w:r w:rsidRPr="00BE144F">
        <w:rPr>
          <w:rFonts w:ascii="Times New Roman" w:hAnsi="Times New Roman" w:cs="Times New Roman"/>
          <w:b/>
          <w:sz w:val="24"/>
          <w:szCs w:val="24"/>
        </w:rPr>
        <w:t>THE EXTENT OF THE DELAY</w:t>
      </w:r>
    </w:p>
    <w:p w14:paraId="6F0BDB6A" w14:textId="17F6C99C" w:rsidR="00BE144F" w:rsidRDefault="00C73D19" w:rsidP="00A54410">
      <w:pPr>
        <w:tabs>
          <w:tab w:val="left" w:pos="1134"/>
        </w:tabs>
        <w:spacing w:after="0" w:line="48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           </w:t>
      </w:r>
      <w:r w:rsidR="00A54410">
        <w:rPr>
          <w:rFonts w:ascii="Times New Roman" w:hAnsi="Times New Roman" w:cs="Times New Roman"/>
          <w:sz w:val="24"/>
          <w:szCs w:val="24"/>
        </w:rPr>
        <w:tab/>
      </w:r>
      <w:r w:rsidR="00F86FBC">
        <w:rPr>
          <w:rFonts w:ascii="Times New Roman" w:hAnsi="Times New Roman" w:cs="Times New Roman"/>
          <w:sz w:val="24"/>
          <w:szCs w:val="24"/>
        </w:rPr>
        <w:t>T</w:t>
      </w:r>
      <w:r w:rsidR="0065564B">
        <w:rPr>
          <w:rFonts w:ascii="Times New Roman" w:hAnsi="Times New Roman" w:cs="Times New Roman"/>
          <w:sz w:val="24"/>
          <w:szCs w:val="24"/>
        </w:rPr>
        <w:t xml:space="preserve">he judgment </w:t>
      </w:r>
      <w:r w:rsidR="007E7B79" w:rsidRPr="00250E78">
        <w:rPr>
          <w:rFonts w:ascii="Times New Roman" w:hAnsi="Times New Roman" w:cs="Times New Roman"/>
          <w:sz w:val="24"/>
          <w:szCs w:val="24"/>
        </w:rPr>
        <w:t>which the applicant intends to appea</w:t>
      </w:r>
      <w:r w:rsidR="00A54410">
        <w:rPr>
          <w:rFonts w:ascii="Times New Roman" w:hAnsi="Times New Roman" w:cs="Times New Roman"/>
          <w:sz w:val="24"/>
          <w:szCs w:val="24"/>
        </w:rPr>
        <w:t>l against was handed down on 17 </w:t>
      </w:r>
      <w:r w:rsidR="007E7B79" w:rsidRPr="00250E78">
        <w:rPr>
          <w:rFonts w:ascii="Times New Roman" w:hAnsi="Times New Roman" w:cs="Times New Roman"/>
          <w:sz w:val="24"/>
          <w:szCs w:val="24"/>
        </w:rPr>
        <w:t>February 2021. The applicant should have filed a valid notice of appeal by 11 March 2021, but it filed a defective notice of appeal which resulted in the matter being struck off the roll o</w:t>
      </w:r>
      <w:r w:rsidR="00A54410">
        <w:rPr>
          <w:rFonts w:ascii="Times New Roman" w:hAnsi="Times New Roman" w:cs="Times New Roman"/>
          <w:sz w:val="24"/>
          <w:szCs w:val="24"/>
        </w:rPr>
        <w:t>n 10 </w:t>
      </w:r>
      <w:r w:rsidR="007E7B79" w:rsidRPr="00250E78">
        <w:rPr>
          <w:rFonts w:ascii="Times New Roman" w:hAnsi="Times New Roman" w:cs="Times New Roman"/>
          <w:sz w:val="24"/>
          <w:szCs w:val="24"/>
        </w:rPr>
        <w:t xml:space="preserve">September 2021.The applicant lodged this application for condonation and extension of time on 23 September 2021, </w:t>
      </w:r>
      <w:r w:rsidR="00E9520F">
        <w:rPr>
          <w:rFonts w:ascii="Times New Roman" w:hAnsi="Times New Roman" w:cs="Times New Roman"/>
          <w:sz w:val="24"/>
          <w:szCs w:val="24"/>
          <w:lang w:val="en-GB"/>
        </w:rPr>
        <w:t>some</w:t>
      </w:r>
      <w:r w:rsidR="007E7B79" w:rsidRPr="00250E78">
        <w:rPr>
          <w:rFonts w:ascii="Times New Roman" w:hAnsi="Times New Roman" w:cs="Times New Roman"/>
          <w:sz w:val="24"/>
          <w:szCs w:val="24"/>
          <w:lang w:val="en-GB"/>
        </w:rPr>
        <w:t xml:space="preserve"> 9 days after the original appeal was struck off the roll. However, the applicant </w:t>
      </w:r>
      <w:r w:rsidR="00016D21">
        <w:rPr>
          <w:rFonts w:ascii="Times New Roman" w:hAnsi="Times New Roman" w:cs="Times New Roman"/>
          <w:sz w:val="24"/>
          <w:szCs w:val="24"/>
          <w:lang w:val="en-GB"/>
        </w:rPr>
        <w:t>claim</w:t>
      </w:r>
      <w:r w:rsidR="007E7B79" w:rsidRPr="00250E78">
        <w:rPr>
          <w:rFonts w:ascii="Times New Roman" w:hAnsi="Times New Roman" w:cs="Times New Roman"/>
          <w:sz w:val="24"/>
          <w:szCs w:val="24"/>
          <w:lang w:val="en-GB"/>
        </w:rPr>
        <w:t>s to have filed the present application 7 days after the original a</w:t>
      </w:r>
      <w:r w:rsidR="00B8543E">
        <w:rPr>
          <w:rFonts w:ascii="Times New Roman" w:hAnsi="Times New Roman" w:cs="Times New Roman"/>
          <w:sz w:val="24"/>
          <w:szCs w:val="24"/>
          <w:lang w:val="en-GB"/>
        </w:rPr>
        <w:t>ppeal was struck off the roll. The overall delay from the date judgment was handed down is six months which delay in my view is inordinate</w:t>
      </w:r>
      <w:r w:rsidR="007E7B79" w:rsidRPr="00250E78">
        <w:rPr>
          <w:rFonts w:ascii="Times New Roman" w:hAnsi="Times New Roman" w:cs="Times New Roman"/>
          <w:sz w:val="24"/>
          <w:szCs w:val="24"/>
          <w:lang w:val="en-GB"/>
        </w:rPr>
        <w:t>.</w:t>
      </w:r>
    </w:p>
    <w:p w14:paraId="4385BE73" w14:textId="7958A458" w:rsidR="00A54410" w:rsidRPr="00116A5A" w:rsidRDefault="002819FC" w:rsidP="00A54410">
      <w:pPr>
        <w:tabs>
          <w:tab w:val="left" w:pos="1134"/>
        </w:tabs>
        <w:spacing w:after="0" w:line="480" w:lineRule="auto"/>
        <w:jc w:val="both"/>
        <w:rPr>
          <w:rFonts w:ascii="Times New Roman" w:hAnsi="Times New Roman" w:cs="Times New Roman"/>
          <w:b/>
          <w:sz w:val="24"/>
          <w:szCs w:val="24"/>
          <w:lang w:val="en-GB"/>
        </w:rPr>
      </w:pPr>
      <w:r w:rsidRPr="00BE144F">
        <w:rPr>
          <w:rFonts w:ascii="Times New Roman" w:hAnsi="Times New Roman" w:cs="Times New Roman"/>
          <w:b/>
          <w:sz w:val="24"/>
          <w:szCs w:val="24"/>
          <w:lang w:val="en-GB"/>
        </w:rPr>
        <w:lastRenderedPageBreak/>
        <w:t>THE REASONABLENESS OF THE EXPLANATION FOR THE DELAY</w:t>
      </w:r>
    </w:p>
    <w:p w14:paraId="58A5C1EC" w14:textId="77777777" w:rsidR="00116A5A" w:rsidRDefault="00A54410" w:rsidP="00116A5A">
      <w:pPr>
        <w:tabs>
          <w:tab w:val="left" w:pos="1134"/>
        </w:tabs>
        <w:spacing w:after="0" w:line="48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ab/>
      </w:r>
      <w:r w:rsidR="00023DF7">
        <w:rPr>
          <w:rFonts w:ascii="Times New Roman" w:hAnsi="Times New Roman" w:cs="Times New Roman"/>
          <w:sz w:val="24"/>
          <w:szCs w:val="24"/>
          <w:lang w:val="en-GB"/>
        </w:rPr>
        <w:t xml:space="preserve">The applicant did not explain </w:t>
      </w:r>
      <w:r w:rsidR="007E7B79" w:rsidRPr="00250E78">
        <w:rPr>
          <w:rFonts w:ascii="Times New Roman" w:hAnsi="Times New Roman" w:cs="Times New Roman"/>
          <w:sz w:val="24"/>
          <w:szCs w:val="24"/>
          <w:lang w:val="en-GB"/>
        </w:rPr>
        <w:t>why it failed to note an appeal t</w:t>
      </w:r>
      <w:r w:rsidR="003141E1">
        <w:rPr>
          <w:rFonts w:ascii="Times New Roman" w:hAnsi="Times New Roman" w:cs="Times New Roman"/>
          <w:sz w:val="24"/>
          <w:szCs w:val="24"/>
          <w:lang w:val="en-GB"/>
        </w:rPr>
        <w:t xml:space="preserve">imeously. It is only stated </w:t>
      </w:r>
      <w:r w:rsidR="003141E1" w:rsidRPr="00250E78">
        <w:rPr>
          <w:rFonts w:ascii="Times New Roman" w:hAnsi="Times New Roman" w:cs="Times New Roman"/>
          <w:sz w:val="24"/>
          <w:szCs w:val="24"/>
          <w:lang w:val="en-GB"/>
        </w:rPr>
        <w:t>that the</w:t>
      </w:r>
      <w:r w:rsidR="007E7B79" w:rsidRPr="00250E78">
        <w:rPr>
          <w:rFonts w:ascii="Times New Roman" w:hAnsi="Times New Roman" w:cs="Times New Roman"/>
          <w:sz w:val="24"/>
          <w:szCs w:val="24"/>
          <w:lang w:val="en-GB"/>
        </w:rPr>
        <w:t xml:space="preserve"> applicant’s legal practitioner </w:t>
      </w:r>
      <w:r w:rsidR="002A462A">
        <w:rPr>
          <w:rFonts w:ascii="Times New Roman" w:hAnsi="Times New Roman" w:cs="Times New Roman"/>
          <w:sz w:val="24"/>
          <w:szCs w:val="24"/>
          <w:lang w:val="en-GB"/>
        </w:rPr>
        <w:t xml:space="preserve">was consulted </w:t>
      </w:r>
      <w:r w:rsidR="007E7B79" w:rsidRPr="00250E78">
        <w:rPr>
          <w:rFonts w:ascii="Times New Roman" w:hAnsi="Times New Roman" w:cs="Times New Roman"/>
          <w:sz w:val="24"/>
          <w:szCs w:val="24"/>
          <w:lang w:val="en-GB"/>
        </w:rPr>
        <w:t>on the first day after the hearing of the appeal to get instructions. Counsel</w:t>
      </w:r>
      <w:r w:rsidR="002A462A">
        <w:rPr>
          <w:rFonts w:ascii="Times New Roman" w:hAnsi="Times New Roman" w:cs="Times New Roman"/>
          <w:sz w:val="24"/>
          <w:szCs w:val="24"/>
          <w:lang w:val="en-GB"/>
        </w:rPr>
        <w:t xml:space="preserve"> for the applicant avers that they then instructed an</w:t>
      </w:r>
      <w:r w:rsidR="007E7B79" w:rsidRPr="00250E78">
        <w:rPr>
          <w:rFonts w:ascii="Times New Roman" w:hAnsi="Times New Roman" w:cs="Times New Roman"/>
          <w:sz w:val="24"/>
          <w:szCs w:val="24"/>
          <w:lang w:val="en-GB"/>
        </w:rPr>
        <w:t xml:space="preserve"> advocate to prepare</w:t>
      </w:r>
      <w:r w:rsidR="00970E64">
        <w:rPr>
          <w:rFonts w:ascii="Times New Roman" w:hAnsi="Times New Roman" w:cs="Times New Roman"/>
          <w:sz w:val="24"/>
          <w:szCs w:val="24"/>
          <w:lang w:val="en-GB"/>
        </w:rPr>
        <w:t xml:space="preserve"> a</w:t>
      </w:r>
      <w:r w:rsidR="005626B2">
        <w:rPr>
          <w:rFonts w:ascii="Times New Roman" w:hAnsi="Times New Roman" w:cs="Times New Roman"/>
          <w:sz w:val="24"/>
          <w:szCs w:val="24"/>
          <w:lang w:val="en-GB"/>
        </w:rPr>
        <w:t xml:space="preserve"> notice of appeal. In my view, this cannot be regarded as an explanation for </w:t>
      </w:r>
      <w:r w:rsidR="005626B2">
        <w:rPr>
          <w:rFonts w:ascii="Times New Roman" w:hAnsi="Times New Roman" w:cs="Times New Roman"/>
          <w:sz w:val="24"/>
          <w:szCs w:val="24"/>
          <w:u w:val="single"/>
          <w:lang w:val="en-GB"/>
        </w:rPr>
        <w:t>the</w:t>
      </w:r>
      <w:r w:rsidR="005626B2">
        <w:rPr>
          <w:rFonts w:ascii="Times New Roman" w:hAnsi="Times New Roman" w:cs="Times New Roman"/>
          <w:sz w:val="24"/>
          <w:szCs w:val="24"/>
          <w:lang w:val="en-GB"/>
        </w:rPr>
        <w:t xml:space="preserve"> delay at all. </w:t>
      </w:r>
      <w:r w:rsidR="007E7B79" w:rsidRPr="00250E78">
        <w:rPr>
          <w:rFonts w:ascii="Times New Roman" w:hAnsi="Times New Roman" w:cs="Times New Roman"/>
          <w:sz w:val="24"/>
          <w:szCs w:val="24"/>
          <w:lang w:val="en-GB"/>
        </w:rPr>
        <w:t xml:space="preserve"> </w:t>
      </w:r>
    </w:p>
    <w:p w14:paraId="05E7BFA7" w14:textId="6A0D619C" w:rsidR="007E7B79" w:rsidRPr="00250E78" w:rsidRDefault="00100481" w:rsidP="00116A5A">
      <w:pPr>
        <w:tabs>
          <w:tab w:val="left" w:pos="1134"/>
        </w:tabs>
        <w:spacing w:after="0" w:line="48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26B0107C" w14:textId="5CD1BA58" w:rsidR="007E7B79" w:rsidRPr="00250E78" w:rsidRDefault="00A54410" w:rsidP="00140A57">
      <w:pPr>
        <w:tabs>
          <w:tab w:val="left" w:pos="1134"/>
        </w:tabs>
        <w:spacing w:after="0" w:line="360" w:lineRule="auto"/>
        <w:jc w:val="both"/>
        <w:rPr>
          <w:rFonts w:ascii="Times New Roman" w:hAnsi="Times New Roman" w:cs="Times New Roman"/>
          <w:sz w:val="24"/>
          <w:szCs w:val="24"/>
        </w:rPr>
      </w:pPr>
      <w:r>
        <w:rPr>
          <w:rFonts w:ascii="Times New Roman" w:hAnsi="Times New Roman" w:cs="Times New Roman"/>
          <w:sz w:val="24"/>
          <w:szCs w:val="24"/>
          <w:lang w:val="en-GB"/>
        </w:rPr>
        <w:tab/>
      </w:r>
      <w:r w:rsidR="007E7B79" w:rsidRPr="00250E78">
        <w:rPr>
          <w:rFonts w:ascii="Times New Roman" w:hAnsi="Times New Roman" w:cs="Times New Roman"/>
          <w:sz w:val="24"/>
          <w:szCs w:val="24"/>
          <w:lang w:val="en-GB"/>
        </w:rPr>
        <w:t xml:space="preserve">In the case of </w:t>
      </w:r>
      <w:r w:rsidR="007E7B79" w:rsidRPr="00250E78">
        <w:rPr>
          <w:rFonts w:ascii="Times New Roman" w:eastAsia="Calibri" w:hAnsi="Times New Roman" w:cs="Times New Roman"/>
          <w:i/>
          <w:sz w:val="24"/>
          <w:szCs w:val="24"/>
        </w:rPr>
        <w:t xml:space="preserve">Kodzwa v Secretary for Health &amp; Anor </w:t>
      </w:r>
      <w:r w:rsidR="007E7B79" w:rsidRPr="00A54410">
        <w:rPr>
          <w:rFonts w:ascii="Times New Roman" w:eastAsia="Calibri" w:hAnsi="Times New Roman" w:cs="Times New Roman"/>
          <w:sz w:val="24"/>
          <w:szCs w:val="24"/>
        </w:rPr>
        <w:t>1999 (1) ZLR 313 (S)</w:t>
      </w:r>
      <w:r w:rsidR="007E7B79" w:rsidRPr="00250E78">
        <w:rPr>
          <w:rFonts w:ascii="Times New Roman" w:eastAsia="Calibri" w:hAnsi="Times New Roman" w:cs="Times New Roman"/>
          <w:i/>
          <w:sz w:val="24"/>
          <w:szCs w:val="24"/>
        </w:rPr>
        <w:t xml:space="preserve"> </w:t>
      </w:r>
      <w:r w:rsidR="007E7B79" w:rsidRPr="00250E78">
        <w:rPr>
          <w:rFonts w:ascii="Times New Roman" w:eastAsia="Calibri" w:hAnsi="Times New Roman" w:cs="Times New Roman"/>
          <w:sz w:val="24"/>
          <w:szCs w:val="24"/>
        </w:rPr>
        <w:t>the court held that,</w:t>
      </w:r>
    </w:p>
    <w:p w14:paraId="4B751BF8" w14:textId="77777777" w:rsidR="007E7B79" w:rsidRPr="00A54410" w:rsidRDefault="007E7B79" w:rsidP="00A54410">
      <w:pPr>
        <w:spacing w:line="240" w:lineRule="auto"/>
        <w:ind w:left="567"/>
        <w:jc w:val="both"/>
        <w:rPr>
          <w:rFonts w:ascii="Times New Roman" w:eastAsia="Calibri" w:hAnsi="Times New Roman" w:cs="Times New Roman"/>
          <w:sz w:val="24"/>
          <w:szCs w:val="24"/>
        </w:rPr>
      </w:pPr>
      <w:r w:rsidRPr="00250E78">
        <w:rPr>
          <w:rFonts w:ascii="Times New Roman" w:eastAsia="Calibri" w:hAnsi="Times New Roman" w:cs="Times New Roman"/>
          <w:i/>
          <w:sz w:val="24"/>
          <w:szCs w:val="24"/>
        </w:rPr>
        <w:t>“</w:t>
      </w:r>
      <w:r w:rsidRPr="00A54410">
        <w:rPr>
          <w:rFonts w:ascii="Times New Roman" w:eastAsia="Calibri" w:hAnsi="Times New Roman" w:cs="Times New Roman"/>
          <w:sz w:val="24"/>
          <w:szCs w:val="24"/>
        </w:rPr>
        <w:t xml:space="preserve">Condonation of non-observance of the rules is by no means a mere formality. It is for the applicant to </w:t>
      </w:r>
      <w:r w:rsidRPr="00A54410">
        <w:rPr>
          <w:rFonts w:ascii="Times New Roman" w:eastAsia="Calibri" w:hAnsi="Times New Roman" w:cs="Times New Roman"/>
          <w:sz w:val="24"/>
          <w:szCs w:val="24"/>
          <w:u w:val="single"/>
        </w:rPr>
        <w:t>satisfy the court that there was sufficient cause to excuse him from non-compliance…the court’s power to grant relief should not be exercised arbitrarily and upon the mere asking, but with proper judicial discretion and upon sufficient and satisfactory grounds shown by the applicant</w:t>
      </w:r>
      <w:r w:rsidRPr="00A54410">
        <w:rPr>
          <w:rFonts w:ascii="Times New Roman" w:eastAsia="Calibri" w:hAnsi="Times New Roman" w:cs="Times New Roman"/>
          <w:sz w:val="24"/>
          <w:szCs w:val="24"/>
        </w:rPr>
        <w:t>.” (my emphasis)</w:t>
      </w:r>
    </w:p>
    <w:p w14:paraId="66BED867" w14:textId="77777777" w:rsidR="007E7B79" w:rsidRDefault="007E7B79" w:rsidP="007E7B79">
      <w:pPr>
        <w:spacing w:line="240" w:lineRule="auto"/>
        <w:ind w:left="720"/>
        <w:jc w:val="both"/>
        <w:rPr>
          <w:rFonts w:ascii="Times New Roman" w:eastAsia="Calibri" w:hAnsi="Times New Roman" w:cs="Times New Roman"/>
          <w:sz w:val="24"/>
          <w:szCs w:val="24"/>
        </w:rPr>
      </w:pPr>
    </w:p>
    <w:p w14:paraId="4326B31C" w14:textId="77777777" w:rsidR="00A54410" w:rsidRPr="00A54410" w:rsidRDefault="00A54410" w:rsidP="00A54410">
      <w:pPr>
        <w:spacing w:after="0" w:line="240" w:lineRule="auto"/>
        <w:ind w:left="720"/>
        <w:jc w:val="both"/>
        <w:rPr>
          <w:rFonts w:ascii="Times New Roman" w:eastAsia="Calibri" w:hAnsi="Times New Roman" w:cs="Times New Roman"/>
          <w:sz w:val="24"/>
          <w:szCs w:val="24"/>
        </w:rPr>
      </w:pPr>
    </w:p>
    <w:p w14:paraId="4280C30E" w14:textId="3EB201B4" w:rsidR="00F86FBC" w:rsidRDefault="00EF23CF" w:rsidP="00116A5A">
      <w:pPr>
        <w:tabs>
          <w:tab w:val="left" w:pos="1134"/>
        </w:tabs>
        <w:spacing w:after="0" w:line="480" w:lineRule="auto"/>
        <w:jc w:val="both"/>
        <w:rPr>
          <w:rFonts w:ascii="Times New Roman" w:hAnsi="Times New Roman" w:cs="Times New Roman"/>
          <w:sz w:val="24"/>
          <w:szCs w:val="24"/>
          <w:lang w:val="en-GB"/>
        </w:rPr>
      </w:pPr>
      <w:r>
        <w:rPr>
          <w:rFonts w:ascii="Times New Roman" w:eastAsia="Calibri" w:hAnsi="Times New Roman" w:cs="Times New Roman"/>
          <w:sz w:val="24"/>
          <w:szCs w:val="24"/>
        </w:rPr>
        <w:t xml:space="preserve">           </w:t>
      </w:r>
      <w:r w:rsidR="00A54410">
        <w:rPr>
          <w:rFonts w:ascii="Times New Roman" w:eastAsia="Calibri" w:hAnsi="Times New Roman" w:cs="Times New Roman"/>
          <w:sz w:val="24"/>
          <w:szCs w:val="24"/>
        </w:rPr>
        <w:tab/>
      </w:r>
      <w:r w:rsidR="008B1462">
        <w:rPr>
          <w:rFonts w:ascii="Times New Roman" w:eastAsia="Calibri" w:hAnsi="Times New Roman" w:cs="Times New Roman"/>
          <w:sz w:val="24"/>
          <w:szCs w:val="24"/>
        </w:rPr>
        <w:t>Based on</w:t>
      </w:r>
      <w:r w:rsidR="007E7B79" w:rsidRPr="00250E78">
        <w:rPr>
          <w:rFonts w:ascii="Times New Roman" w:eastAsia="Calibri" w:hAnsi="Times New Roman" w:cs="Times New Roman"/>
          <w:sz w:val="24"/>
          <w:szCs w:val="24"/>
        </w:rPr>
        <w:t xml:space="preserve"> the above</w:t>
      </w:r>
      <w:r>
        <w:rPr>
          <w:rFonts w:ascii="Times New Roman" w:eastAsia="Calibri" w:hAnsi="Times New Roman" w:cs="Times New Roman"/>
          <w:sz w:val="24"/>
          <w:szCs w:val="24"/>
        </w:rPr>
        <w:t xml:space="preserve"> authority, the applicant ought </w:t>
      </w:r>
      <w:r w:rsidR="00700B6A">
        <w:rPr>
          <w:rFonts w:ascii="Times New Roman" w:eastAsia="Calibri" w:hAnsi="Times New Roman" w:cs="Times New Roman"/>
          <w:sz w:val="24"/>
          <w:szCs w:val="24"/>
        </w:rPr>
        <w:t xml:space="preserve">to </w:t>
      </w:r>
      <w:r w:rsidR="00700B6A" w:rsidRPr="00250E78">
        <w:rPr>
          <w:rFonts w:ascii="Times New Roman" w:eastAsia="Calibri" w:hAnsi="Times New Roman" w:cs="Times New Roman"/>
          <w:sz w:val="24"/>
          <w:szCs w:val="24"/>
        </w:rPr>
        <w:t>have</w:t>
      </w:r>
      <w:r w:rsidR="007E7B79" w:rsidRPr="00250E78">
        <w:rPr>
          <w:rFonts w:ascii="Times New Roman" w:eastAsia="Calibri" w:hAnsi="Times New Roman" w:cs="Times New Roman"/>
          <w:sz w:val="24"/>
          <w:szCs w:val="24"/>
        </w:rPr>
        <w:t xml:space="preserve"> proffered a reasonable explanation for the delay. The mere asking for condonation does not suffice. </w:t>
      </w:r>
      <w:r w:rsidR="007E7B79" w:rsidRPr="00250E78">
        <w:rPr>
          <w:rFonts w:ascii="Times New Roman" w:hAnsi="Times New Roman" w:cs="Times New Roman"/>
          <w:sz w:val="24"/>
          <w:szCs w:val="24"/>
          <w:lang w:val="en-GB"/>
        </w:rPr>
        <w:t>There is no explanation given as to why the applicant did not file its appeal on time. As a result, the</w:t>
      </w:r>
      <w:r w:rsidR="00700B6A">
        <w:rPr>
          <w:rFonts w:ascii="Times New Roman" w:hAnsi="Times New Roman" w:cs="Times New Roman"/>
          <w:sz w:val="24"/>
          <w:szCs w:val="24"/>
          <w:lang w:val="en-GB"/>
        </w:rPr>
        <w:t xml:space="preserve"> application for the delay is not satisfactory</w:t>
      </w:r>
      <w:r w:rsidR="00904469" w:rsidRPr="00250E78">
        <w:rPr>
          <w:rFonts w:ascii="Times New Roman" w:hAnsi="Times New Roman" w:cs="Times New Roman"/>
          <w:sz w:val="24"/>
          <w:szCs w:val="24"/>
          <w:lang w:val="en-GB"/>
        </w:rPr>
        <w:t>.</w:t>
      </w:r>
    </w:p>
    <w:p w14:paraId="08F16366" w14:textId="77777777" w:rsidR="00A54410" w:rsidRPr="00250E78" w:rsidRDefault="00A54410" w:rsidP="00A54410">
      <w:pPr>
        <w:tabs>
          <w:tab w:val="left" w:pos="1134"/>
        </w:tabs>
        <w:spacing w:after="0" w:line="480" w:lineRule="auto"/>
        <w:jc w:val="both"/>
        <w:rPr>
          <w:rFonts w:ascii="Times New Roman" w:hAnsi="Times New Roman" w:cs="Times New Roman"/>
          <w:sz w:val="24"/>
          <w:szCs w:val="24"/>
          <w:lang w:val="en-GB"/>
        </w:rPr>
      </w:pPr>
    </w:p>
    <w:p w14:paraId="60C7CF8B" w14:textId="2F7EEFDC" w:rsidR="007E7B79" w:rsidRPr="00250E78" w:rsidRDefault="00A54410" w:rsidP="006E0A38">
      <w:pPr>
        <w:tabs>
          <w:tab w:val="left" w:pos="1134"/>
        </w:tabs>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r>
      <w:r w:rsidR="007E7B79" w:rsidRPr="00250E78">
        <w:rPr>
          <w:rFonts w:ascii="Times New Roman" w:hAnsi="Times New Roman" w:cs="Times New Roman"/>
          <w:sz w:val="24"/>
          <w:szCs w:val="24"/>
          <w:lang w:val="en-GB"/>
        </w:rPr>
        <w:t>Although the delay is not inordinate, prospects of success have to be assessed.</w:t>
      </w:r>
    </w:p>
    <w:p w14:paraId="6C71F111" w14:textId="77777777" w:rsidR="00C73D19" w:rsidRDefault="00C73D19" w:rsidP="006E0A38">
      <w:pPr>
        <w:spacing w:after="0" w:line="360" w:lineRule="auto"/>
        <w:jc w:val="both"/>
        <w:rPr>
          <w:rFonts w:ascii="Times New Roman" w:hAnsi="Times New Roman" w:cs="Times New Roman"/>
          <w:b/>
          <w:sz w:val="24"/>
          <w:szCs w:val="24"/>
        </w:rPr>
      </w:pPr>
    </w:p>
    <w:p w14:paraId="4779DAC9" w14:textId="00380023" w:rsidR="00A54410" w:rsidRPr="00250E78" w:rsidRDefault="00A54410" w:rsidP="007E7B79">
      <w:pPr>
        <w:spacing w:before="240" w:line="360" w:lineRule="auto"/>
        <w:jc w:val="both"/>
        <w:rPr>
          <w:rFonts w:ascii="Times New Roman" w:hAnsi="Times New Roman" w:cs="Times New Roman"/>
          <w:b/>
          <w:sz w:val="24"/>
          <w:szCs w:val="24"/>
        </w:rPr>
      </w:pPr>
      <w:r w:rsidRPr="00250E78">
        <w:rPr>
          <w:rFonts w:ascii="Times New Roman" w:hAnsi="Times New Roman" w:cs="Times New Roman"/>
          <w:b/>
          <w:sz w:val="24"/>
          <w:szCs w:val="24"/>
        </w:rPr>
        <w:t>WHETHER OR NOT THE APPEAL HAS GOOD PROSPECTS OF SUCCESS</w:t>
      </w:r>
    </w:p>
    <w:p w14:paraId="5187D470" w14:textId="37872644" w:rsidR="00EA0A34" w:rsidRPr="00EA0A34" w:rsidRDefault="00EF23CF" w:rsidP="006E0A38">
      <w:pPr>
        <w:tabs>
          <w:tab w:val="left" w:pos="1134"/>
        </w:tabs>
        <w:spacing w:after="0" w:line="480" w:lineRule="auto"/>
        <w:jc w:val="both"/>
        <w:rPr>
          <w:rFonts w:ascii="Times New Roman" w:eastAsia="Calibri" w:hAnsi="Times New Roman" w:cs="Times New Roman"/>
          <w:sz w:val="24"/>
          <w:szCs w:val="24"/>
          <w:lang w:val="en-ZW"/>
        </w:rPr>
      </w:pPr>
      <w:r>
        <w:rPr>
          <w:rFonts w:ascii="Times New Roman" w:hAnsi="Times New Roman" w:cs="Times New Roman"/>
          <w:sz w:val="24"/>
          <w:szCs w:val="24"/>
        </w:rPr>
        <w:t xml:space="preserve">           </w:t>
      </w:r>
      <w:r w:rsidR="00A54410">
        <w:rPr>
          <w:rFonts w:ascii="Times New Roman" w:hAnsi="Times New Roman" w:cs="Times New Roman"/>
          <w:sz w:val="24"/>
          <w:szCs w:val="24"/>
        </w:rPr>
        <w:tab/>
      </w:r>
      <w:r w:rsidR="00904469" w:rsidRPr="00250E78">
        <w:rPr>
          <w:rFonts w:ascii="Times New Roman" w:hAnsi="Times New Roman" w:cs="Times New Roman"/>
          <w:sz w:val="24"/>
          <w:szCs w:val="24"/>
        </w:rPr>
        <w:t>It is clear from the record tha</w:t>
      </w:r>
      <w:r w:rsidR="00A1277E">
        <w:rPr>
          <w:rFonts w:ascii="Times New Roman" w:hAnsi="Times New Roman" w:cs="Times New Roman"/>
          <w:sz w:val="24"/>
          <w:szCs w:val="24"/>
        </w:rPr>
        <w:t>t the applicant did not canvass</w:t>
      </w:r>
      <w:r w:rsidR="00387869" w:rsidRPr="00250E78">
        <w:rPr>
          <w:rFonts w:ascii="Times New Roman" w:hAnsi="Times New Roman" w:cs="Times New Roman"/>
          <w:sz w:val="24"/>
          <w:szCs w:val="24"/>
        </w:rPr>
        <w:t xml:space="preserve"> the </w:t>
      </w:r>
      <w:r w:rsidR="00C73D19">
        <w:rPr>
          <w:rFonts w:ascii="Times New Roman" w:hAnsi="Times New Roman" w:cs="Times New Roman"/>
          <w:sz w:val="24"/>
          <w:szCs w:val="24"/>
        </w:rPr>
        <w:t xml:space="preserve">prospects of success. </w:t>
      </w:r>
      <w:r w:rsidR="00A74AB9">
        <w:rPr>
          <w:rFonts w:ascii="Times New Roman" w:hAnsi="Times New Roman" w:cs="Times New Roman"/>
          <w:sz w:val="24"/>
          <w:szCs w:val="24"/>
        </w:rPr>
        <w:t xml:space="preserve">Failure to canvass prospects of success in a founding affidavit is fatal to an application of this nature as correctly submitted by Mr </w:t>
      </w:r>
      <w:r w:rsidR="00A74AB9" w:rsidRPr="00A1277E">
        <w:rPr>
          <w:rFonts w:ascii="Times New Roman" w:hAnsi="Times New Roman" w:cs="Times New Roman"/>
          <w:i/>
          <w:sz w:val="24"/>
          <w:szCs w:val="24"/>
        </w:rPr>
        <w:t>Mpofu</w:t>
      </w:r>
      <w:r w:rsidR="00A74AB9">
        <w:rPr>
          <w:rFonts w:ascii="Times New Roman" w:hAnsi="Times New Roman" w:cs="Times New Roman"/>
          <w:sz w:val="24"/>
          <w:szCs w:val="24"/>
        </w:rPr>
        <w:t xml:space="preserve">. It </w:t>
      </w:r>
      <w:r w:rsidR="00EA0A34">
        <w:rPr>
          <w:rFonts w:ascii="Times New Roman" w:hAnsi="Times New Roman" w:cs="Times New Roman"/>
          <w:sz w:val="24"/>
          <w:szCs w:val="24"/>
        </w:rPr>
        <w:t xml:space="preserve">is trite law </w:t>
      </w:r>
      <w:r w:rsidR="00A1277E">
        <w:rPr>
          <w:rFonts w:ascii="Times New Roman" w:hAnsi="Times New Roman" w:cs="Times New Roman"/>
          <w:sz w:val="24"/>
          <w:szCs w:val="24"/>
        </w:rPr>
        <w:t>that</w:t>
      </w:r>
      <w:r w:rsidR="00A1277E" w:rsidRPr="00EA0A34">
        <w:rPr>
          <w:rFonts w:ascii="Times New Roman" w:hAnsi="Times New Roman"/>
          <w:sz w:val="24"/>
          <w:szCs w:val="24"/>
          <w:lang w:val="en-ZW"/>
        </w:rPr>
        <w:t xml:space="preserve"> </w:t>
      </w:r>
      <w:r w:rsidR="00A1277E" w:rsidRPr="00242C83">
        <w:rPr>
          <w:rFonts w:ascii="Times New Roman" w:hAnsi="Times New Roman"/>
          <w:sz w:val="24"/>
          <w:szCs w:val="24"/>
          <w:lang w:val="en-ZW"/>
        </w:rPr>
        <w:t>an</w:t>
      </w:r>
      <w:r w:rsidR="00EA0A34" w:rsidRPr="00242C83">
        <w:rPr>
          <w:rFonts w:ascii="Times New Roman" w:hAnsi="Times New Roman"/>
          <w:sz w:val="24"/>
          <w:szCs w:val="24"/>
          <w:lang w:val="en-ZW"/>
        </w:rPr>
        <w:t xml:space="preserve"> application stands or falls on the averments m</w:t>
      </w:r>
      <w:r w:rsidR="00EA0A34">
        <w:rPr>
          <w:rFonts w:ascii="Times New Roman" w:hAnsi="Times New Roman"/>
          <w:sz w:val="24"/>
          <w:szCs w:val="24"/>
          <w:lang w:val="en-ZW"/>
        </w:rPr>
        <w:t xml:space="preserve">ade in the founding affidavit. </w:t>
      </w:r>
      <w:r w:rsidR="00EA0A34" w:rsidRPr="00EA0A34">
        <w:rPr>
          <w:rFonts w:ascii="Times New Roman" w:eastAsia="Calibri" w:hAnsi="Times New Roman" w:cs="Times New Roman"/>
          <w:sz w:val="24"/>
          <w:szCs w:val="24"/>
          <w:lang w:val="en-ZW"/>
        </w:rPr>
        <w:t xml:space="preserve">According to </w:t>
      </w:r>
      <w:r w:rsidR="00EA0A34" w:rsidRPr="00EA0A34">
        <w:rPr>
          <w:rFonts w:ascii="Times New Roman" w:eastAsia="Calibri" w:hAnsi="Times New Roman" w:cs="Times New Roman"/>
          <w:i/>
          <w:sz w:val="24"/>
          <w:szCs w:val="24"/>
          <w:lang w:val="en-ZW"/>
        </w:rPr>
        <w:t xml:space="preserve">Herbstein </w:t>
      </w:r>
      <w:r w:rsidR="00EA0A34" w:rsidRPr="00EA0A34">
        <w:rPr>
          <w:rFonts w:ascii="Times New Roman" w:eastAsia="Calibri" w:hAnsi="Times New Roman" w:cs="Times New Roman"/>
          <w:sz w:val="24"/>
          <w:szCs w:val="24"/>
          <w:lang w:val="en-ZW"/>
        </w:rPr>
        <w:t xml:space="preserve">&amp; </w:t>
      </w:r>
      <w:r w:rsidR="00EA0A34" w:rsidRPr="00EA0A34">
        <w:rPr>
          <w:rFonts w:ascii="Times New Roman" w:eastAsia="Calibri" w:hAnsi="Times New Roman" w:cs="Times New Roman"/>
          <w:i/>
          <w:sz w:val="24"/>
          <w:szCs w:val="24"/>
          <w:lang w:val="en-ZW"/>
        </w:rPr>
        <w:t>van Winsen</w:t>
      </w:r>
      <w:r w:rsidR="00EA0A34" w:rsidRPr="00EA0A34">
        <w:rPr>
          <w:rFonts w:ascii="Times New Roman" w:eastAsia="Calibri" w:hAnsi="Times New Roman" w:cs="Times New Roman"/>
          <w:sz w:val="24"/>
          <w:szCs w:val="24"/>
          <w:lang w:val="en-ZW"/>
        </w:rPr>
        <w:t xml:space="preserve"> the Civil Practice of the Superior Courts in South Africa 3</w:t>
      </w:r>
      <w:r w:rsidR="00EA0A34" w:rsidRPr="00EA0A34">
        <w:rPr>
          <w:rFonts w:ascii="Times New Roman" w:eastAsia="Calibri" w:hAnsi="Times New Roman" w:cs="Times New Roman"/>
          <w:sz w:val="24"/>
          <w:szCs w:val="24"/>
          <w:vertAlign w:val="superscript"/>
          <w:lang w:val="en-ZW"/>
        </w:rPr>
        <w:t>rd</w:t>
      </w:r>
      <w:r w:rsidR="00EA0A34" w:rsidRPr="00EA0A34">
        <w:rPr>
          <w:rFonts w:ascii="Times New Roman" w:eastAsia="Calibri" w:hAnsi="Times New Roman" w:cs="Times New Roman"/>
          <w:sz w:val="24"/>
          <w:szCs w:val="24"/>
          <w:lang w:val="en-ZW"/>
        </w:rPr>
        <w:t xml:space="preserve"> ed p</w:t>
      </w:r>
      <w:r w:rsidR="001D77BE">
        <w:rPr>
          <w:rFonts w:ascii="Times New Roman" w:eastAsia="Calibri" w:hAnsi="Times New Roman" w:cs="Times New Roman"/>
          <w:sz w:val="24"/>
          <w:szCs w:val="24"/>
          <w:lang w:val="en-ZW"/>
        </w:rPr>
        <w:t>.</w:t>
      </w:r>
      <w:r w:rsidR="00EA0A34" w:rsidRPr="00EA0A34">
        <w:rPr>
          <w:rFonts w:ascii="Times New Roman" w:eastAsia="Calibri" w:hAnsi="Times New Roman" w:cs="Times New Roman"/>
          <w:sz w:val="24"/>
          <w:szCs w:val="24"/>
          <w:lang w:val="en-ZW"/>
        </w:rPr>
        <w:t xml:space="preserve"> 80 the learned authors state as follows:</w:t>
      </w:r>
    </w:p>
    <w:p w14:paraId="62ED9CDC" w14:textId="77777777" w:rsidR="00EA0A34" w:rsidRDefault="00EA0A34" w:rsidP="002819FC">
      <w:pPr>
        <w:spacing w:after="0" w:line="276" w:lineRule="auto"/>
        <w:ind w:left="567"/>
        <w:jc w:val="both"/>
        <w:rPr>
          <w:rFonts w:ascii="Times New Roman" w:eastAsia="Calibri" w:hAnsi="Times New Roman" w:cs="Times New Roman"/>
          <w:sz w:val="24"/>
          <w:szCs w:val="24"/>
          <w:lang w:val="en-ZW"/>
        </w:rPr>
      </w:pPr>
      <w:r w:rsidRPr="00EA0A34">
        <w:rPr>
          <w:rFonts w:ascii="Times New Roman" w:eastAsia="Calibri" w:hAnsi="Times New Roman" w:cs="Times New Roman"/>
          <w:sz w:val="24"/>
          <w:szCs w:val="24"/>
          <w:lang w:val="en-ZW"/>
        </w:rPr>
        <w:t>“The general rule, however, which has been laid down repeatedly is that an applicant must stand or fall by his founding affidavit and the facts alleged therein, and that although sometimes it is permissible to supplement the allegations contained in that affidavit, still the main foundation of the application is the allegation of facts stated therein, because these are the facts which the respondent is called upon either to affirm or deny.  If the applicant merely sets out a skeleton case in his supporting affidavits any fortifying paragraphs in his replying affidavits will be struck out”</w:t>
      </w:r>
    </w:p>
    <w:p w14:paraId="070B9F81" w14:textId="77777777" w:rsidR="002819FC" w:rsidRDefault="002819FC" w:rsidP="002819FC">
      <w:pPr>
        <w:spacing w:after="0" w:line="276" w:lineRule="auto"/>
        <w:ind w:left="567"/>
        <w:jc w:val="both"/>
        <w:rPr>
          <w:rFonts w:ascii="Times New Roman" w:eastAsia="Calibri" w:hAnsi="Times New Roman" w:cs="Times New Roman"/>
          <w:sz w:val="24"/>
          <w:szCs w:val="24"/>
          <w:lang w:val="en-ZW"/>
        </w:rPr>
      </w:pPr>
    </w:p>
    <w:p w14:paraId="63F2B9BB" w14:textId="77777777" w:rsidR="002819FC" w:rsidRPr="00EA0A34" w:rsidRDefault="002819FC" w:rsidP="006E0A38">
      <w:pPr>
        <w:spacing w:line="276" w:lineRule="auto"/>
        <w:ind w:left="567"/>
        <w:jc w:val="both"/>
        <w:rPr>
          <w:rFonts w:ascii="Times New Roman" w:eastAsia="Calibri" w:hAnsi="Times New Roman" w:cs="Times New Roman"/>
          <w:sz w:val="24"/>
          <w:szCs w:val="24"/>
          <w:lang w:val="en-ZW"/>
        </w:rPr>
      </w:pPr>
    </w:p>
    <w:p w14:paraId="50A78B66" w14:textId="774B32DE" w:rsidR="001D77BE" w:rsidRPr="00250E78" w:rsidRDefault="001D77BE" w:rsidP="002819FC">
      <w:pPr>
        <w:tabs>
          <w:tab w:val="left" w:pos="1134"/>
        </w:tabs>
        <w:spacing w:after="0" w:line="480" w:lineRule="auto"/>
        <w:jc w:val="both"/>
        <w:rPr>
          <w:rFonts w:ascii="Times New Roman" w:eastAsia="Times New Roman" w:hAnsi="Times New Roman" w:cs="Times New Roman"/>
          <w:sz w:val="24"/>
          <w:szCs w:val="24"/>
          <w:lang w:eastAsia="en-ZW"/>
        </w:rPr>
      </w:pPr>
      <w:r>
        <w:rPr>
          <w:rFonts w:ascii="Times New Roman" w:hAnsi="Times New Roman" w:cs="Times New Roman"/>
          <w:sz w:val="24"/>
          <w:szCs w:val="24"/>
        </w:rPr>
        <w:t xml:space="preserve"> </w:t>
      </w:r>
      <w:r w:rsidRPr="00250E78">
        <w:rPr>
          <w:rFonts w:ascii="Times New Roman" w:hAnsi="Times New Roman" w:cs="Times New Roman"/>
          <w:sz w:val="24"/>
          <w:szCs w:val="24"/>
        </w:rPr>
        <w:t xml:space="preserve"> </w:t>
      </w:r>
      <w:r>
        <w:rPr>
          <w:rFonts w:ascii="Times New Roman" w:hAnsi="Times New Roman" w:cs="Times New Roman"/>
          <w:sz w:val="24"/>
          <w:szCs w:val="24"/>
        </w:rPr>
        <w:t xml:space="preserve">            </w:t>
      </w:r>
      <w:r w:rsidR="006E0A38">
        <w:rPr>
          <w:rFonts w:ascii="Times New Roman" w:hAnsi="Times New Roman" w:cs="Times New Roman"/>
          <w:sz w:val="24"/>
          <w:szCs w:val="24"/>
        </w:rPr>
        <w:tab/>
      </w:r>
      <w:r w:rsidRPr="00250E78">
        <w:rPr>
          <w:rFonts w:ascii="Times New Roman" w:hAnsi="Times New Roman" w:cs="Times New Roman"/>
          <w:sz w:val="24"/>
          <w:szCs w:val="24"/>
          <w:lang w:val="en-GB"/>
        </w:rPr>
        <w:t>Prospects of success refer to the qu</w:t>
      </w:r>
      <w:r>
        <w:rPr>
          <w:rFonts w:ascii="Times New Roman" w:hAnsi="Times New Roman" w:cs="Times New Roman"/>
          <w:sz w:val="24"/>
          <w:szCs w:val="24"/>
          <w:lang w:val="en-GB"/>
        </w:rPr>
        <w:t>estion of whether the applicant has</w:t>
      </w:r>
      <w:r w:rsidRPr="00250E78">
        <w:rPr>
          <w:rFonts w:ascii="Times New Roman" w:hAnsi="Times New Roman" w:cs="Times New Roman"/>
          <w:sz w:val="24"/>
          <w:szCs w:val="24"/>
          <w:lang w:val="en-GB"/>
        </w:rPr>
        <w:t xml:space="preserve"> an arguable case on appeal or whether the case cannot be categorised as hopeless. In the case of </w:t>
      </w:r>
      <w:r w:rsidRPr="00250E78">
        <w:rPr>
          <w:rFonts w:ascii="Times New Roman" w:eastAsia="Times New Roman" w:hAnsi="Times New Roman" w:cs="Times New Roman"/>
          <w:i/>
          <w:sz w:val="24"/>
          <w:szCs w:val="24"/>
          <w:lang w:eastAsia="en-ZW"/>
        </w:rPr>
        <w:t>Essop v S, [</w:t>
      </w:r>
      <w:r w:rsidRPr="00250E78">
        <w:rPr>
          <w:rFonts w:ascii="Times New Roman" w:hAnsi="Times New Roman" w:cs="Times New Roman"/>
          <w:i/>
          <w:sz w:val="24"/>
          <w:szCs w:val="24"/>
        </w:rPr>
        <w:t>2016] ZASCA 114</w:t>
      </w:r>
      <w:r w:rsidRPr="00250E78">
        <w:rPr>
          <w:rFonts w:ascii="Times New Roman" w:hAnsi="Times New Roman" w:cs="Times New Roman"/>
          <w:sz w:val="24"/>
          <w:szCs w:val="24"/>
        </w:rPr>
        <w:t>,</w:t>
      </w:r>
      <w:r w:rsidR="006E0A38">
        <w:rPr>
          <w:rFonts w:ascii="Times New Roman" w:eastAsia="Times New Roman" w:hAnsi="Times New Roman" w:cs="Times New Roman"/>
          <w:sz w:val="24"/>
          <w:szCs w:val="24"/>
          <w:lang w:eastAsia="en-ZW"/>
        </w:rPr>
        <w:t xml:space="preserve"> the c</w:t>
      </w:r>
      <w:r w:rsidRPr="00250E78">
        <w:rPr>
          <w:rFonts w:ascii="Times New Roman" w:eastAsia="Times New Roman" w:hAnsi="Times New Roman" w:cs="Times New Roman"/>
          <w:sz w:val="24"/>
          <w:szCs w:val="24"/>
          <w:lang w:eastAsia="en-ZW"/>
        </w:rPr>
        <w:t xml:space="preserve">ourt in defining prospects of success held that; </w:t>
      </w:r>
    </w:p>
    <w:p w14:paraId="115924DD" w14:textId="77777777" w:rsidR="006E0A38" w:rsidRDefault="001D77BE" w:rsidP="006E0A38">
      <w:pPr>
        <w:spacing w:after="0" w:line="240" w:lineRule="auto"/>
        <w:ind w:left="567"/>
        <w:jc w:val="both"/>
        <w:rPr>
          <w:rFonts w:ascii="Times New Roman" w:hAnsi="Times New Roman" w:cs="Times New Roman"/>
          <w:sz w:val="24"/>
          <w:szCs w:val="24"/>
          <w:lang w:val="en-ZW"/>
        </w:rPr>
      </w:pPr>
      <w:r w:rsidRPr="00250E78">
        <w:rPr>
          <w:rFonts w:ascii="Times New Roman" w:eastAsia="Times New Roman" w:hAnsi="Times New Roman" w:cs="Times New Roman"/>
          <w:sz w:val="24"/>
          <w:szCs w:val="24"/>
          <w:lang w:eastAsia="en-ZW"/>
        </w:rPr>
        <w:t xml:space="preserve">“What the test for reasonable prospects of success postulates is a dispassionate decision, based on the facts and the law that a court of appeal could reasonably arrive at a conclusion different to that of the trial court. </w:t>
      </w:r>
      <w:r w:rsidRPr="00250E78">
        <w:rPr>
          <w:rFonts w:ascii="Times New Roman" w:eastAsia="Times New Roman" w:hAnsi="Times New Roman" w:cs="Times New Roman"/>
          <w:sz w:val="24"/>
          <w:szCs w:val="24"/>
          <w:u w:val="single"/>
          <w:lang w:eastAsia="en-ZW"/>
        </w:rPr>
        <w:t>In order to succeed, therefore, the appellant must convince this court on proper grounds that he has prospects of success on appeal and that those prospects are not remote, but have a realistic chance of succeeding.</w:t>
      </w:r>
      <w:r w:rsidRPr="00250E78">
        <w:rPr>
          <w:rFonts w:ascii="Times New Roman" w:eastAsia="Times New Roman" w:hAnsi="Times New Roman" w:cs="Times New Roman"/>
          <w:sz w:val="24"/>
          <w:szCs w:val="24"/>
          <w:lang w:eastAsia="en-ZW"/>
        </w:rPr>
        <w:t xml:space="preserve"> More is required to be established than that there is a mere possibility of success, that the case is arguable on appeal or that the case cannot be categorised as hopeless. There must, in other words, be a sound, rational basis for the conclusion that there are prospects of success on appeal.” (my emphasis)</w:t>
      </w:r>
      <w:r w:rsidR="0071663C">
        <w:rPr>
          <w:rFonts w:ascii="Times New Roman" w:hAnsi="Times New Roman" w:cs="Times New Roman"/>
          <w:sz w:val="24"/>
          <w:szCs w:val="24"/>
          <w:lang w:val="en-ZW"/>
        </w:rPr>
        <w:t xml:space="preserve">    </w:t>
      </w:r>
    </w:p>
    <w:p w14:paraId="114F680F" w14:textId="77777777" w:rsidR="006E0A38" w:rsidRDefault="006E0A38" w:rsidP="006E0A38">
      <w:pPr>
        <w:spacing w:after="0" w:line="240" w:lineRule="auto"/>
        <w:ind w:left="567"/>
        <w:jc w:val="both"/>
        <w:rPr>
          <w:rFonts w:ascii="Times New Roman" w:hAnsi="Times New Roman" w:cs="Times New Roman"/>
          <w:sz w:val="24"/>
          <w:szCs w:val="24"/>
          <w:lang w:val="en-ZW"/>
        </w:rPr>
      </w:pPr>
    </w:p>
    <w:p w14:paraId="37EE32E6" w14:textId="23E7DE7F" w:rsidR="006E0A38" w:rsidRDefault="0071663C" w:rsidP="006E0A38">
      <w:pPr>
        <w:spacing w:after="0" w:line="240" w:lineRule="auto"/>
        <w:ind w:left="567"/>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p>
    <w:p w14:paraId="469B9BF9" w14:textId="482367FD" w:rsidR="001D77BE" w:rsidRPr="001D77BE" w:rsidRDefault="0071663C" w:rsidP="00140A57">
      <w:pPr>
        <w:spacing w:after="0" w:line="240" w:lineRule="auto"/>
        <w:ind w:left="567"/>
        <w:jc w:val="both"/>
        <w:rPr>
          <w:rFonts w:ascii="Times New Roman" w:eastAsia="Times New Roman" w:hAnsi="Times New Roman" w:cs="Times New Roman"/>
          <w:sz w:val="24"/>
          <w:szCs w:val="24"/>
          <w:lang w:eastAsia="en-ZW"/>
        </w:rPr>
      </w:pPr>
      <w:r>
        <w:rPr>
          <w:rFonts w:ascii="Times New Roman" w:hAnsi="Times New Roman" w:cs="Times New Roman"/>
          <w:sz w:val="24"/>
          <w:szCs w:val="24"/>
          <w:lang w:val="en-ZW"/>
        </w:rPr>
        <w:t xml:space="preserve">    </w:t>
      </w:r>
    </w:p>
    <w:p w14:paraId="5ABB8A14" w14:textId="40447EA4" w:rsidR="001D77BE" w:rsidRDefault="0071663C" w:rsidP="00116A5A">
      <w:pPr>
        <w:tabs>
          <w:tab w:val="left" w:pos="1134"/>
        </w:tabs>
        <w:spacing w:after="0" w:line="480" w:lineRule="auto"/>
        <w:jc w:val="both"/>
        <w:rPr>
          <w:rFonts w:ascii="Times New Roman" w:eastAsia="Calibri" w:hAnsi="Times New Roman" w:cs="Times New Roman"/>
          <w:sz w:val="24"/>
          <w:szCs w:val="24"/>
          <w:lang w:val="en-ZA"/>
        </w:rPr>
      </w:pPr>
      <w:r>
        <w:rPr>
          <w:rFonts w:ascii="Times New Roman" w:hAnsi="Times New Roman" w:cs="Times New Roman"/>
          <w:sz w:val="24"/>
          <w:szCs w:val="24"/>
          <w:lang w:val="en-ZW"/>
        </w:rPr>
        <w:t xml:space="preserve"> </w:t>
      </w:r>
      <w:r w:rsidR="007C3EEF">
        <w:rPr>
          <w:rFonts w:ascii="Times New Roman" w:hAnsi="Times New Roman" w:cs="Times New Roman"/>
          <w:sz w:val="24"/>
          <w:szCs w:val="24"/>
          <w:lang w:val="en-ZW"/>
        </w:rPr>
        <w:tab/>
      </w:r>
      <w:r w:rsidR="00EA0A34">
        <w:rPr>
          <w:rFonts w:ascii="Times New Roman" w:hAnsi="Times New Roman" w:cs="Times New Roman"/>
          <w:sz w:val="24"/>
          <w:szCs w:val="24"/>
          <w:lang w:val="en-ZW"/>
        </w:rPr>
        <w:t xml:space="preserve">In </w:t>
      </w:r>
      <w:r w:rsidR="00EA0A34" w:rsidRPr="00C73D19">
        <w:rPr>
          <w:rFonts w:ascii="Times New Roman" w:hAnsi="Times New Roman" w:cs="Times New Roman"/>
          <w:i/>
          <w:sz w:val="24"/>
          <w:szCs w:val="24"/>
          <w:lang w:val="en-ZW"/>
        </w:rPr>
        <w:t>casu,</w:t>
      </w:r>
      <w:r w:rsidR="00983074">
        <w:rPr>
          <w:rFonts w:ascii="Times New Roman" w:hAnsi="Times New Roman" w:cs="Times New Roman"/>
          <w:sz w:val="24"/>
          <w:szCs w:val="24"/>
          <w:lang w:val="en-ZW"/>
        </w:rPr>
        <w:t xml:space="preserve"> the contention</w:t>
      </w:r>
      <w:r w:rsidR="00EA0A34">
        <w:rPr>
          <w:rFonts w:ascii="Times New Roman" w:hAnsi="Times New Roman" w:cs="Times New Roman"/>
          <w:sz w:val="24"/>
          <w:szCs w:val="24"/>
          <w:lang w:val="en-ZW"/>
        </w:rPr>
        <w:t xml:space="preserve"> made by the respondent in relation to failure to address prospects of success in the founding affidavit </w:t>
      </w:r>
      <w:r w:rsidR="00957B57">
        <w:rPr>
          <w:rFonts w:ascii="Times New Roman" w:hAnsi="Times New Roman" w:cs="Times New Roman"/>
          <w:sz w:val="24"/>
          <w:szCs w:val="24"/>
          <w:lang w:val="en-ZW"/>
        </w:rPr>
        <w:t>ha</w:t>
      </w:r>
      <w:r w:rsidR="00EA0A34">
        <w:rPr>
          <w:rFonts w:ascii="Times New Roman" w:hAnsi="Times New Roman" w:cs="Times New Roman"/>
          <w:sz w:val="24"/>
          <w:szCs w:val="24"/>
          <w:lang w:val="en-ZW"/>
        </w:rPr>
        <w:t xml:space="preserve">s merit. </w:t>
      </w:r>
      <w:r w:rsidR="00501690">
        <w:rPr>
          <w:rFonts w:ascii="Times New Roman" w:hAnsi="Times New Roman" w:cs="Times New Roman"/>
          <w:sz w:val="24"/>
          <w:szCs w:val="24"/>
          <w:lang w:val="en-ZW"/>
        </w:rPr>
        <w:t>Th</w:t>
      </w:r>
      <w:r w:rsidR="00F52D96">
        <w:rPr>
          <w:rFonts w:ascii="Times New Roman" w:hAnsi="Times New Roman" w:cs="Times New Roman"/>
          <w:sz w:val="24"/>
          <w:szCs w:val="24"/>
          <w:lang w:val="en-ZW"/>
        </w:rPr>
        <w:t>e applicant ought to have explained in detail why it believes its intended appeal</w:t>
      </w:r>
      <w:r w:rsidR="00746EFA">
        <w:rPr>
          <w:rFonts w:ascii="Times New Roman" w:hAnsi="Times New Roman" w:cs="Times New Roman"/>
          <w:sz w:val="24"/>
          <w:szCs w:val="24"/>
          <w:lang w:val="en-ZW"/>
        </w:rPr>
        <w:t xml:space="preserve"> has </w:t>
      </w:r>
      <w:r w:rsidR="00501690">
        <w:rPr>
          <w:rFonts w:ascii="Times New Roman" w:hAnsi="Times New Roman" w:cs="Times New Roman"/>
          <w:sz w:val="24"/>
          <w:szCs w:val="24"/>
          <w:lang w:val="en-ZW"/>
        </w:rPr>
        <w:t xml:space="preserve">prospects of success rather than merely stating so. </w:t>
      </w:r>
      <w:r w:rsidR="00F52D96">
        <w:rPr>
          <w:rFonts w:ascii="Times New Roman" w:eastAsia="Calibri" w:hAnsi="Times New Roman" w:cs="Times New Roman"/>
          <w:sz w:val="24"/>
          <w:szCs w:val="24"/>
          <w:lang w:val="en-ZA"/>
        </w:rPr>
        <w:t>The applicant ha</w:t>
      </w:r>
      <w:r w:rsidR="00501690">
        <w:rPr>
          <w:rFonts w:ascii="Times New Roman" w:eastAsia="Calibri" w:hAnsi="Times New Roman" w:cs="Times New Roman"/>
          <w:sz w:val="24"/>
          <w:szCs w:val="24"/>
          <w:lang w:val="en-ZA"/>
        </w:rPr>
        <w:t>s</w:t>
      </w:r>
      <w:r w:rsidR="00F52D96">
        <w:rPr>
          <w:rFonts w:ascii="Times New Roman" w:eastAsia="Calibri" w:hAnsi="Times New Roman" w:cs="Times New Roman"/>
          <w:sz w:val="24"/>
          <w:szCs w:val="24"/>
          <w:lang w:val="en-ZA"/>
        </w:rPr>
        <w:t xml:space="preserve"> an obligation</w:t>
      </w:r>
      <w:r w:rsidR="00746EFA">
        <w:rPr>
          <w:rFonts w:ascii="Times New Roman" w:eastAsia="Calibri" w:hAnsi="Times New Roman" w:cs="Times New Roman"/>
          <w:sz w:val="24"/>
          <w:szCs w:val="24"/>
          <w:lang w:val="en-ZA"/>
        </w:rPr>
        <w:t xml:space="preserve"> to satisfy the C</w:t>
      </w:r>
      <w:r w:rsidR="00501690" w:rsidRPr="00501690">
        <w:rPr>
          <w:rFonts w:ascii="Times New Roman" w:eastAsia="Calibri" w:hAnsi="Times New Roman" w:cs="Times New Roman"/>
          <w:sz w:val="24"/>
          <w:szCs w:val="24"/>
          <w:lang w:val="en-ZA"/>
        </w:rPr>
        <w:t>ourt that once an application for c</w:t>
      </w:r>
      <w:r w:rsidR="00746EFA">
        <w:rPr>
          <w:rFonts w:ascii="Times New Roman" w:eastAsia="Calibri" w:hAnsi="Times New Roman" w:cs="Times New Roman"/>
          <w:sz w:val="24"/>
          <w:szCs w:val="24"/>
          <w:lang w:val="en-ZA"/>
        </w:rPr>
        <w:t>ondonation is granted, it has</w:t>
      </w:r>
      <w:r w:rsidR="00501690" w:rsidRPr="00501690">
        <w:rPr>
          <w:rFonts w:ascii="Times New Roman" w:eastAsia="Calibri" w:hAnsi="Times New Roman" w:cs="Times New Roman"/>
          <w:sz w:val="24"/>
          <w:szCs w:val="24"/>
          <w:lang w:val="en-ZA"/>
        </w:rPr>
        <w:t xml:space="preserve"> prospect</w:t>
      </w:r>
      <w:r w:rsidR="00746EFA">
        <w:rPr>
          <w:rFonts w:ascii="Times New Roman" w:eastAsia="Calibri" w:hAnsi="Times New Roman" w:cs="Times New Roman"/>
          <w:sz w:val="24"/>
          <w:szCs w:val="24"/>
          <w:lang w:val="en-ZA"/>
        </w:rPr>
        <w:t>s of succeeding on the merits of</w:t>
      </w:r>
      <w:r w:rsidR="00501690" w:rsidRPr="00501690">
        <w:rPr>
          <w:rFonts w:ascii="Times New Roman" w:eastAsia="Calibri" w:hAnsi="Times New Roman" w:cs="Times New Roman"/>
          <w:sz w:val="24"/>
          <w:szCs w:val="24"/>
          <w:lang w:val="en-ZA"/>
        </w:rPr>
        <w:t xml:space="preserve"> the matter. These prospects need to be explained in depth in order to convince the</w:t>
      </w:r>
      <w:r w:rsidR="00501690">
        <w:rPr>
          <w:rFonts w:ascii="Times New Roman" w:eastAsia="Calibri" w:hAnsi="Times New Roman" w:cs="Times New Roman"/>
          <w:sz w:val="24"/>
          <w:szCs w:val="24"/>
          <w:lang w:val="en-ZA"/>
        </w:rPr>
        <w:t xml:space="preserve"> Court to grant the application.</w:t>
      </w:r>
      <w:r w:rsidR="00501690" w:rsidRPr="00501690">
        <w:rPr>
          <w:rFonts w:ascii="Times New Roman" w:eastAsia="Calibri" w:hAnsi="Times New Roman" w:cs="Times New Roman"/>
          <w:sz w:val="24"/>
          <w:szCs w:val="24"/>
          <w:lang w:val="en-ZA"/>
        </w:rPr>
        <w:t xml:space="preserve"> The</w:t>
      </w:r>
      <w:r w:rsidR="006D7038">
        <w:rPr>
          <w:rFonts w:ascii="Times New Roman" w:eastAsia="Calibri" w:hAnsi="Times New Roman" w:cs="Times New Roman"/>
          <w:sz w:val="24"/>
          <w:szCs w:val="24"/>
          <w:lang w:val="en-ZA"/>
        </w:rPr>
        <w:t xml:space="preserve"> applicant failed to advance a case</w:t>
      </w:r>
      <w:r w:rsidR="00E61D60">
        <w:rPr>
          <w:rFonts w:ascii="Times New Roman" w:eastAsia="Calibri" w:hAnsi="Times New Roman" w:cs="Times New Roman"/>
          <w:sz w:val="24"/>
          <w:szCs w:val="24"/>
          <w:lang w:val="en-ZA"/>
        </w:rPr>
        <w:t xml:space="preserve"> upon which its</w:t>
      </w:r>
      <w:r w:rsidR="00501690" w:rsidRPr="00501690">
        <w:rPr>
          <w:rFonts w:ascii="Times New Roman" w:eastAsia="Calibri" w:hAnsi="Times New Roman" w:cs="Times New Roman"/>
          <w:sz w:val="24"/>
          <w:szCs w:val="24"/>
          <w:lang w:val="en-ZA"/>
        </w:rPr>
        <w:t xml:space="preserve"> prospects of succe</w:t>
      </w:r>
      <w:r w:rsidR="00A62DC7">
        <w:rPr>
          <w:rFonts w:ascii="Times New Roman" w:eastAsia="Calibri" w:hAnsi="Times New Roman" w:cs="Times New Roman"/>
          <w:sz w:val="24"/>
          <w:szCs w:val="24"/>
          <w:lang w:val="en-ZA"/>
        </w:rPr>
        <w:t xml:space="preserve">ss can </w:t>
      </w:r>
      <w:r w:rsidR="00501690">
        <w:rPr>
          <w:rFonts w:ascii="Times New Roman" w:eastAsia="Calibri" w:hAnsi="Times New Roman" w:cs="Times New Roman"/>
          <w:sz w:val="24"/>
          <w:szCs w:val="24"/>
          <w:lang w:val="en-ZA"/>
        </w:rPr>
        <w:t xml:space="preserve">be assessed. </w:t>
      </w:r>
      <w:r w:rsidR="00A62DC7">
        <w:rPr>
          <w:rFonts w:ascii="Times New Roman" w:eastAsia="Calibri" w:hAnsi="Times New Roman" w:cs="Times New Roman"/>
          <w:sz w:val="24"/>
          <w:szCs w:val="24"/>
          <w:lang w:val="en-ZA"/>
        </w:rPr>
        <w:t xml:space="preserve">Instead, </w:t>
      </w:r>
      <w:r w:rsidR="00501690">
        <w:rPr>
          <w:rFonts w:ascii="Times New Roman" w:eastAsia="Calibri" w:hAnsi="Times New Roman" w:cs="Times New Roman"/>
          <w:sz w:val="24"/>
          <w:szCs w:val="24"/>
          <w:lang w:val="en-ZA"/>
        </w:rPr>
        <w:t>it</w:t>
      </w:r>
      <w:r w:rsidR="00501690" w:rsidRPr="00501690">
        <w:rPr>
          <w:rFonts w:ascii="Times New Roman" w:eastAsia="Calibri" w:hAnsi="Times New Roman" w:cs="Times New Roman"/>
          <w:sz w:val="24"/>
          <w:szCs w:val="24"/>
          <w:lang w:val="en-ZA"/>
        </w:rPr>
        <w:t xml:space="preserve"> only re</w:t>
      </w:r>
      <w:r w:rsidR="001D77BE">
        <w:rPr>
          <w:rFonts w:ascii="Times New Roman" w:eastAsia="Calibri" w:hAnsi="Times New Roman" w:cs="Times New Roman"/>
          <w:sz w:val="24"/>
          <w:szCs w:val="24"/>
          <w:lang w:val="en-ZA"/>
        </w:rPr>
        <w:t>ferred to the grounds of appeal.</w:t>
      </w:r>
    </w:p>
    <w:p w14:paraId="1A44F54B" w14:textId="77777777" w:rsidR="00116A5A" w:rsidRDefault="00116A5A" w:rsidP="00116A5A">
      <w:pPr>
        <w:spacing w:after="0" w:line="360" w:lineRule="auto"/>
        <w:jc w:val="both"/>
        <w:rPr>
          <w:rFonts w:ascii="Times New Roman" w:hAnsi="Times New Roman" w:cs="Times New Roman"/>
          <w:sz w:val="24"/>
          <w:szCs w:val="24"/>
        </w:rPr>
      </w:pPr>
    </w:p>
    <w:p w14:paraId="1C7E23A1" w14:textId="77777777" w:rsidR="00116A5A" w:rsidRPr="00250E78" w:rsidRDefault="00116A5A" w:rsidP="00116A5A">
      <w:pPr>
        <w:spacing w:after="0" w:line="240" w:lineRule="auto"/>
        <w:jc w:val="both"/>
        <w:rPr>
          <w:rFonts w:ascii="Times New Roman" w:hAnsi="Times New Roman" w:cs="Times New Roman"/>
          <w:sz w:val="24"/>
          <w:szCs w:val="24"/>
        </w:rPr>
      </w:pPr>
    </w:p>
    <w:p w14:paraId="19C1B75F" w14:textId="77777777" w:rsidR="00746EFA" w:rsidRDefault="00A87EDC" w:rsidP="00A87EDC">
      <w:pPr>
        <w:spacing w:after="0" w:line="480" w:lineRule="auto"/>
        <w:jc w:val="both"/>
        <w:rPr>
          <w:rFonts w:ascii="Times New Roman" w:eastAsia="Times New Roman" w:hAnsi="Times New Roman" w:cs="Times New Roman"/>
          <w:b/>
          <w:sz w:val="24"/>
          <w:szCs w:val="24"/>
          <w:lang w:val="en-GB"/>
        </w:rPr>
      </w:pPr>
      <w:r w:rsidRPr="00250E78">
        <w:rPr>
          <w:rFonts w:ascii="Times New Roman" w:eastAsia="Times New Roman" w:hAnsi="Times New Roman" w:cs="Times New Roman"/>
          <w:b/>
          <w:sz w:val="24"/>
          <w:szCs w:val="24"/>
          <w:lang w:val="en-GB"/>
        </w:rPr>
        <w:t>DISPOSITION</w:t>
      </w:r>
    </w:p>
    <w:p w14:paraId="138024B4" w14:textId="3A5EDD5D" w:rsidR="00323558" w:rsidRDefault="001E7D07" w:rsidP="006E0A38">
      <w:pPr>
        <w:tabs>
          <w:tab w:val="left" w:pos="1134"/>
        </w:tabs>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6E0A38">
        <w:rPr>
          <w:rFonts w:ascii="Times New Roman" w:hAnsi="Times New Roman" w:cs="Times New Roman"/>
          <w:bCs/>
          <w:sz w:val="24"/>
          <w:szCs w:val="24"/>
        </w:rPr>
        <w:tab/>
      </w:r>
      <w:r w:rsidR="00746EFA" w:rsidRPr="00DF75EB">
        <w:rPr>
          <w:rFonts w:ascii="Times New Roman" w:hAnsi="Times New Roman" w:cs="Times New Roman"/>
          <w:bCs/>
          <w:sz w:val="24"/>
          <w:szCs w:val="24"/>
        </w:rPr>
        <w:t>In the final an</w:t>
      </w:r>
      <w:r w:rsidR="00746EFA">
        <w:rPr>
          <w:rFonts w:ascii="Times New Roman" w:hAnsi="Times New Roman" w:cs="Times New Roman"/>
          <w:bCs/>
          <w:sz w:val="24"/>
          <w:szCs w:val="24"/>
        </w:rPr>
        <w:t>alysis, I hold that the</w:t>
      </w:r>
      <w:r w:rsidR="00830AD0">
        <w:rPr>
          <w:rFonts w:ascii="Times New Roman" w:hAnsi="Times New Roman" w:cs="Times New Roman"/>
          <w:bCs/>
          <w:sz w:val="24"/>
          <w:szCs w:val="24"/>
        </w:rPr>
        <w:t xml:space="preserve"> delay in noting an appeal was inordinate and the explanation for the delay is inadequate. In addition, the</w:t>
      </w:r>
      <w:r w:rsidR="00746EFA">
        <w:rPr>
          <w:rFonts w:ascii="Times New Roman" w:hAnsi="Times New Roman" w:cs="Times New Roman"/>
          <w:bCs/>
          <w:sz w:val="24"/>
          <w:szCs w:val="24"/>
        </w:rPr>
        <w:t xml:space="preserve"> applicant </w:t>
      </w:r>
      <w:r w:rsidR="00830AD0">
        <w:rPr>
          <w:rFonts w:ascii="Times New Roman" w:hAnsi="Times New Roman" w:cs="Times New Roman"/>
          <w:bCs/>
          <w:sz w:val="24"/>
          <w:szCs w:val="24"/>
        </w:rPr>
        <w:t>failed to properly canvass the prospects of success in its founding affidavit</w:t>
      </w:r>
      <w:r w:rsidR="005E5F09">
        <w:rPr>
          <w:rFonts w:ascii="Times New Roman" w:hAnsi="Times New Roman" w:cs="Times New Roman"/>
          <w:bCs/>
          <w:sz w:val="24"/>
          <w:szCs w:val="24"/>
        </w:rPr>
        <w:t>.</w:t>
      </w:r>
      <w:r w:rsidR="00830AD0">
        <w:rPr>
          <w:rFonts w:ascii="Times New Roman" w:hAnsi="Times New Roman" w:cs="Times New Roman"/>
          <w:bCs/>
          <w:sz w:val="24"/>
          <w:szCs w:val="24"/>
        </w:rPr>
        <w:t xml:space="preserve"> The application cannot succeed.</w:t>
      </w:r>
      <w:r w:rsidR="005E5F09">
        <w:rPr>
          <w:rFonts w:ascii="Times New Roman" w:hAnsi="Times New Roman" w:cs="Times New Roman"/>
          <w:bCs/>
          <w:sz w:val="24"/>
          <w:szCs w:val="24"/>
        </w:rPr>
        <w:t xml:space="preserve"> </w:t>
      </w:r>
      <w:r w:rsidR="00323558">
        <w:rPr>
          <w:rFonts w:ascii="Times New Roman" w:hAnsi="Times New Roman" w:cs="Times New Roman"/>
          <w:bCs/>
          <w:sz w:val="24"/>
          <w:szCs w:val="24"/>
        </w:rPr>
        <w:t>Costs will follow the event.</w:t>
      </w:r>
    </w:p>
    <w:p w14:paraId="4E04B32C" w14:textId="77777777" w:rsidR="002819FC" w:rsidRDefault="002819FC" w:rsidP="006E0A38">
      <w:pPr>
        <w:tabs>
          <w:tab w:val="left" w:pos="1134"/>
        </w:tabs>
        <w:spacing w:after="0" w:line="480" w:lineRule="auto"/>
        <w:jc w:val="both"/>
        <w:rPr>
          <w:rFonts w:ascii="Times New Roman" w:hAnsi="Times New Roman" w:cs="Times New Roman"/>
          <w:bCs/>
          <w:sz w:val="24"/>
          <w:szCs w:val="24"/>
        </w:rPr>
      </w:pPr>
    </w:p>
    <w:p w14:paraId="37A47301" w14:textId="2F2C2C5B" w:rsidR="00746EFA" w:rsidRPr="00DF75EB" w:rsidRDefault="00323558" w:rsidP="006E0A38">
      <w:pPr>
        <w:tabs>
          <w:tab w:val="left" w:pos="1134"/>
        </w:tabs>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ab/>
      </w:r>
      <w:r w:rsidR="005E5F09">
        <w:rPr>
          <w:rFonts w:ascii="Times New Roman" w:hAnsi="Times New Roman" w:cs="Times New Roman"/>
          <w:bCs/>
          <w:sz w:val="24"/>
          <w:szCs w:val="24"/>
        </w:rPr>
        <w:t>It</w:t>
      </w:r>
      <w:r w:rsidR="00D51D53">
        <w:rPr>
          <w:rFonts w:ascii="Times New Roman" w:hAnsi="Times New Roman" w:cs="Times New Roman"/>
          <w:bCs/>
          <w:sz w:val="24"/>
          <w:szCs w:val="24"/>
        </w:rPr>
        <w:t xml:space="preserve"> </w:t>
      </w:r>
      <w:r w:rsidR="00746EFA" w:rsidRPr="00DF75EB">
        <w:rPr>
          <w:rFonts w:ascii="Times New Roman" w:hAnsi="Times New Roman" w:cs="Times New Roman"/>
          <w:bCs/>
          <w:sz w:val="24"/>
          <w:szCs w:val="24"/>
        </w:rPr>
        <w:t>is accordingly ordered that the application for condonation of late noting of appeal and extens</w:t>
      </w:r>
      <w:r w:rsidR="00830AD0">
        <w:rPr>
          <w:rFonts w:ascii="Times New Roman" w:hAnsi="Times New Roman" w:cs="Times New Roman"/>
          <w:bCs/>
          <w:sz w:val="24"/>
          <w:szCs w:val="24"/>
        </w:rPr>
        <w:t>ion of time within which to file</w:t>
      </w:r>
      <w:r w:rsidR="00746EFA" w:rsidRPr="00DF75EB">
        <w:rPr>
          <w:rFonts w:ascii="Times New Roman" w:hAnsi="Times New Roman" w:cs="Times New Roman"/>
          <w:bCs/>
          <w:sz w:val="24"/>
          <w:szCs w:val="24"/>
        </w:rPr>
        <w:t xml:space="preserve"> an appeal be and is hereby dismissed with costs.</w:t>
      </w:r>
    </w:p>
    <w:p w14:paraId="3ADCCFBF" w14:textId="77777777" w:rsidR="00A87EDC" w:rsidRDefault="00A87EDC" w:rsidP="00746EFA">
      <w:pPr>
        <w:spacing w:after="0" w:line="480" w:lineRule="auto"/>
        <w:jc w:val="both"/>
        <w:rPr>
          <w:rFonts w:ascii="Times New Roman" w:eastAsia="Times New Roman" w:hAnsi="Times New Roman" w:cs="Times New Roman"/>
          <w:b/>
          <w:sz w:val="24"/>
          <w:szCs w:val="24"/>
          <w:lang w:val="en-GB"/>
        </w:rPr>
      </w:pPr>
    </w:p>
    <w:p w14:paraId="255A79CD" w14:textId="77777777" w:rsidR="002819FC" w:rsidRDefault="002819FC" w:rsidP="00746EFA">
      <w:pPr>
        <w:spacing w:after="0" w:line="480" w:lineRule="auto"/>
        <w:jc w:val="both"/>
        <w:rPr>
          <w:rFonts w:ascii="Times New Roman" w:eastAsia="Times New Roman" w:hAnsi="Times New Roman" w:cs="Times New Roman"/>
          <w:b/>
          <w:sz w:val="24"/>
          <w:szCs w:val="24"/>
          <w:lang w:val="en-GB"/>
        </w:rPr>
      </w:pPr>
    </w:p>
    <w:p w14:paraId="1AFF66A5" w14:textId="77777777" w:rsidR="002819FC" w:rsidRDefault="002819FC" w:rsidP="00746EFA">
      <w:pPr>
        <w:spacing w:after="0" w:line="480" w:lineRule="auto"/>
        <w:jc w:val="both"/>
        <w:rPr>
          <w:rFonts w:ascii="Times New Roman" w:eastAsia="Times New Roman" w:hAnsi="Times New Roman" w:cs="Times New Roman"/>
          <w:b/>
          <w:sz w:val="24"/>
          <w:szCs w:val="24"/>
          <w:lang w:val="en-GB"/>
        </w:rPr>
      </w:pPr>
    </w:p>
    <w:p w14:paraId="5311921F" w14:textId="77777777" w:rsidR="002819FC" w:rsidRPr="00746EFA" w:rsidRDefault="002819FC" w:rsidP="00746EFA">
      <w:pPr>
        <w:spacing w:after="0" w:line="480" w:lineRule="auto"/>
        <w:jc w:val="both"/>
        <w:rPr>
          <w:rFonts w:ascii="Times New Roman" w:eastAsia="Times New Roman" w:hAnsi="Times New Roman" w:cs="Times New Roman"/>
          <w:b/>
          <w:sz w:val="24"/>
          <w:szCs w:val="24"/>
          <w:lang w:val="en-GB"/>
        </w:rPr>
      </w:pPr>
    </w:p>
    <w:p w14:paraId="441A98D2" w14:textId="77777777" w:rsidR="00510C24" w:rsidRPr="00250E78" w:rsidRDefault="00510C24" w:rsidP="00510C24">
      <w:pPr>
        <w:tabs>
          <w:tab w:val="left" w:pos="1590"/>
        </w:tabs>
        <w:spacing w:after="200" w:line="276" w:lineRule="auto"/>
        <w:jc w:val="both"/>
        <w:rPr>
          <w:rFonts w:ascii="Times New Roman" w:eastAsia="Calibri" w:hAnsi="Times New Roman" w:cs="Times New Roman"/>
          <w:i/>
          <w:sz w:val="24"/>
          <w:szCs w:val="24"/>
          <w:lang w:val="en-GB"/>
        </w:rPr>
      </w:pPr>
      <w:r w:rsidRPr="00250E78">
        <w:rPr>
          <w:rFonts w:ascii="Times New Roman" w:eastAsia="Calibri" w:hAnsi="Times New Roman" w:cs="Times New Roman"/>
          <w:i/>
          <w:sz w:val="24"/>
          <w:szCs w:val="24"/>
          <w:lang w:val="en-GB"/>
        </w:rPr>
        <w:t>Gill, Godlonton &amp; Gerans, applicant’s legal practitioners.</w:t>
      </w:r>
    </w:p>
    <w:p w14:paraId="4B65803D" w14:textId="77777777" w:rsidR="00510C24" w:rsidRPr="00250E78" w:rsidRDefault="00510C24" w:rsidP="00510C24">
      <w:pPr>
        <w:tabs>
          <w:tab w:val="left" w:pos="1590"/>
        </w:tabs>
        <w:spacing w:after="200" w:line="276" w:lineRule="auto"/>
        <w:jc w:val="both"/>
        <w:rPr>
          <w:rFonts w:ascii="Times New Roman" w:eastAsia="Calibri" w:hAnsi="Times New Roman" w:cs="Times New Roman"/>
          <w:i/>
          <w:sz w:val="24"/>
          <w:szCs w:val="24"/>
          <w:lang w:val="en-GB"/>
        </w:rPr>
      </w:pPr>
      <w:r w:rsidRPr="00250E78">
        <w:rPr>
          <w:rFonts w:ascii="Times New Roman" w:eastAsia="Calibri" w:hAnsi="Times New Roman" w:cs="Times New Roman"/>
          <w:i/>
          <w:sz w:val="24"/>
          <w:szCs w:val="24"/>
          <w:lang w:val="en-GB"/>
        </w:rPr>
        <w:t xml:space="preserve">Mawere Sibanda Commercial </w:t>
      </w:r>
      <w:r w:rsidR="00923BF2" w:rsidRPr="00250E78">
        <w:rPr>
          <w:rFonts w:ascii="Times New Roman" w:eastAsia="Calibri" w:hAnsi="Times New Roman" w:cs="Times New Roman"/>
          <w:i/>
          <w:sz w:val="24"/>
          <w:szCs w:val="24"/>
          <w:lang w:val="en-GB"/>
        </w:rPr>
        <w:t>Lawyers,</w:t>
      </w:r>
      <w:r w:rsidRPr="00250E78">
        <w:rPr>
          <w:rFonts w:ascii="Times New Roman" w:eastAsia="Calibri" w:hAnsi="Times New Roman" w:cs="Times New Roman"/>
          <w:i/>
          <w:sz w:val="24"/>
          <w:szCs w:val="24"/>
          <w:lang w:val="en-GB"/>
        </w:rPr>
        <w:t xml:space="preserve"> respondent’s legal practitioners.</w:t>
      </w:r>
    </w:p>
    <w:p w14:paraId="0FF576BC" w14:textId="77777777" w:rsidR="00510C24" w:rsidRPr="00250E78" w:rsidRDefault="00510C24" w:rsidP="00A87EDC">
      <w:pPr>
        <w:tabs>
          <w:tab w:val="left" w:pos="1590"/>
        </w:tabs>
        <w:spacing w:after="200" w:line="480" w:lineRule="auto"/>
        <w:jc w:val="both"/>
        <w:rPr>
          <w:rFonts w:ascii="Times New Roman" w:eastAsia="Calibri" w:hAnsi="Times New Roman" w:cs="Times New Roman"/>
          <w:i/>
          <w:sz w:val="24"/>
          <w:szCs w:val="24"/>
          <w:lang w:val="en-GB"/>
        </w:rPr>
      </w:pPr>
    </w:p>
    <w:p w14:paraId="56D8C437" w14:textId="77777777" w:rsidR="00A87EDC" w:rsidRPr="00250E78" w:rsidRDefault="00A87EDC" w:rsidP="00A87EDC">
      <w:pPr>
        <w:spacing w:line="360" w:lineRule="auto"/>
        <w:jc w:val="both"/>
        <w:rPr>
          <w:rFonts w:ascii="Times New Roman" w:hAnsi="Times New Roman" w:cs="Times New Roman"/>
          <w:sz w:val="24"/>
          <w:szCs w:val="24"/>
          <w:lang w:val="en-GB"/>
        </w:rPr>
      </w:pPr>
    </w:p>
    <w:p w14:paraId="54EC5B7B" w14:textId="77777777" w:rsidR="00A87EDC" w:rsidRPr="00250E78" w:rsidRDefault="00A87EDC" w:rsidP="00A87EDC">
      <w:pPr>
        <w:spacing w:line="360" w:lineRule="auto"/>
        <w:jc w:val="both"/>
        <w:rPr>
          <w:rFonts w:ascii="Times New Roman" w:hAnsi="Times New Roman" w:cs="Times New Roman"/>
          <w:sz w:val="24"/>
          <w:szCs w:val="24"/>
        </w:rPr>
      </w:pPr>
    </w:p>
    <w:p w14:paraId="0A7E4DEF" w14:textId="77777777" w:rsidR="00A87EDC" w:rsidRPr="00250E78" w:rsidRDefault="00A87EDC" w:rsidP="00891D58">
      <w:pPr>
        <w:spacing w:line="360" w:lineRule="auto"/>
        <w:jc w:val="both"/>
        <w:rPr>
          <w:rFonts w:ascii="Times New Roman" w:hAnsi="Times New Roman" w:cs="Times New Roman"/>
          <w:b/>
          <w:sz w:val="24"/>
          <w:szCs w:val="24"/>
        </w:rPr>
      </w:pPr>
    </w:p>
    <w:p w14:paraId="2A8091E8" w14:textId="77777777" w:rsidR="00891D58" w:rsidRPr="00250E78" w:rsidRDefault="00891D58" w:rsidP="00C27F6C">
      <w:pPr>
        <w:spacing w:before="240" w:after="0" w:line="360" w:lineRule="auto"/>
        <w:ind w:left="360"/>
        <w:jc w:val="both"/>
        <w:rPr>
          <w:rFonts w:ascii="Times New Roman" w:hAnsi="Times New Roman" w:cs="Times New Roman"/>
          <w:sz w:val="24"/>
          <w:szCs w:val="24"/>
        </w:rPr>
      </w:pPr>
    </w:p>
    <w:p w14:paraId="216A4115" w14:textId="77777777" w:rsidR="00387869" w:rsidRPr="00250E78" w:rsidRDefault="00387869" w:rsidP="00387869">
      <w:pPr>
        <w:spacing w:after="0" w:line="480" w:lineRule="auto"/>
        <w:jc w:val="both"/>
        <w:rPr>
          <w:rFonts w:ascii="Times New Roman" w:eastAsia="Times New Roman" w:hAnsi="Times New Roman" w:cs="Times New Roman"/>
          <w:sz w:val="24"/>
          <w:szCs w:val="24"/>
          <w:lang w:val="en-GB" w:eastAsia="en-ZW"/>
        </w:rPr>
      </w:pPr>
    </w:p>
    <w:sectPr w:rsidR="00387869" w:rsidRPr="00250E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A62FF3" w14:textId="77777777" w:rsidR="00100B71" w:rsidRDefault="00100B71" w:rsidP="00BA6307">
      <w:pPr>
        <w:spacing w:after="0" w:line="240" w:lineRule="auto"/>
      </w:pPr>
      <w:r>
        <w:separator/>
      </w:r>
    </w:p>
  </w:endnote>
  <w:endnote w:type="continuationSeparator" w:id="0">
    <w:p w14:paraId="3F851F5C" w14:textId="77777777" w:rsidR="00100B71" w:rsidRDefault="00100B71" w:rsidP="00BA6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C19253" w14:textId="77777777" w:rsidR="00100B71" w:rsidRDefault="00100B71" w:rsidP="00BA6307">
      <w:pPr>
        <w:spacing w:after="0" w:line="240" w:lineRule="auto"/>
      </w:pPr>
      <w:r>
        <w:separator/>
      </w:r>
    </w:p>
  </w:footnote>
  <w:footnote w:type="continuationSeparator" w:id="0">
    <w:p w14:paraId="6620B2E7" w14:textId="77777777" w:rsidR="00100B71" w:rsidRDefault="00100B71" w:rsidP="00BA63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1B3F1" w14:textId="0E723CB3" w:rsidR="00CC1A66" w:rsidRDefault="00793D52">
    <w:pPr>
      <w:pStyle w:val="Header"/>
    </w:pPr>
    <w:r w:rsidRPr="00793D52">
      <w:rPr>
        <w:noProof/>
        <w:color w:val="7F7F7F" w:themeColor="background1" w:themeShade="7F"/>
        <w:spacing w:val="60"/>
      </w:rPr>
      <mc:AlternateContent>
        <mc:Choice Requires="wps">
          <w:drawing>
            <wp:anchor distT="0" distB="0" distL="114300" distR="114300" simplePos="0" relativeHeight="251657728" behindDoc="0" locked="0" layoutInCell="0" allowOverlap="1" wp14:anchorId="5636A9EA" wp14:editId="0A2167AD">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604D1" w14:textId="5C9A6556" w:rsidR="00793D52" w:rsidRPr="00793D52" w:rsidRDefault="00793D52">
                          <w:pPr>
                            <w:spacing w:after="0" w:line="240" w:lineRule="auto"/>
                            <w:jc w:val="right"/>
                            <w:rPr>
                              <w:rFonts w:ascii="Times New Roman" w:hAnsi="Times New Roman" w:cs="Times New Roman"/>
                              <w:noProof/>
                              <w:sz w:val="24"/>
                              <w:szCs w:val="24"/>
                              <w:lang w:val="en-ZW"/>
                            </w:rPr>
                          </w:pPr>
                          <w:r w:rsidRPr="00793D52">
                            <w:rPr>
                              <w:rFonts w:ascii="Times New Roman" w:hAnsi="Times New Roman" w:cs="Times New Roman"/>
                              <w:noProof/>
                              <w:sz w:val="24"/>
                              <w:szCs w:val="24"/>
                              <w:lang w:val="en-ZW"/>
                            </w:rPr>
                            <w:t xml:space="preserve">Judgment No. SC </w:t>
                          </w:r>
                          <w:r w:rsidR="002819FC">
                            <w:rPr>
                              <w:rFonts w:ascii="Times New Roman" w:hAnsi="Times New Roman" w:cs="Times New Roman"/>
                              <w:noProof/>
                              <w:sz w:val="24"/>
                              <w:szCs w:val="24"/>
                              <w:lang w:val="en-ZW"/>
                            </w:rPr>
                            <w:t>18</w:t>
                          </w:r>
                          <w:r w:rsidRPr="00793D52">
                            <w:rPr>
                              <w:rFonts w:ascii="Times New Roman" w:hAnsi="Times New Roman" w:cs="Times New Roman"/>
                              <w:noProof/>
                              <w:sz w:val="24"/>
                              <w:szCs w:val="24"/>
                              <w:lang w:val="en-ZW"/>
                            </w:rPr>
                            <w:t>/23</w:t>
                          </w:r>
                        </w:p>
                        <w:p w14:paraId="2CA1B079" w14:textId="319D139A" w:rsidR="00793D52" w:rsidRPr="00793D52" w:rsidRDefault="00793D52">
                          <w:pPr>
                            <w:spacing w:after="0" w:line="240" w:lineRule="auto"/>
                            <w:jc w:val="right"/>
                            <w:rPr>
                              <w:rFonts w:ascii="Times New Roman" w:hAnsi="Times New Roman" w:cs="Times New Roman"/>
                              <w:noProof/>
                              <w:sz w:val="24"/>
                              <w:szCs w:val="24"/>
                              <w:lang w:val="en-ZW"/>
                            </w:rPr>
                          </w:pPr>
                          <w:r w:rsidRPr="00793D52">
                            <w:rPr>
                              <w:rFonts w:ascii="Times New Roman" w:hAnsi="Times New Roman" w:cs="Times New Roman"/>
                              <w:noProof/>
                              <w:sz w:val="24"/>
                              <w:szCs w:val="24"/>
                              <w:lang w:val="en-ZW"/>
                            </w:rPr>
                            <w:t>Chamber Application No. SC 343/21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636A9EA" id="_x0000_t202" coordsize="21600,21600" o:spt="202" path="m,l,21600r21600,l21600,xe">
              <v:stroke joinstyle="miter"/>
              <v:path gradientshapeok="t" o:connecttype="rect"/>
            </v:shapetype>
            <v:shape id="Text Box 220" o:spid="_x0000_s1026" type="#_x0000_t202" style="position:absolute;margin-left:0;margin-top:0;width:468pt;height:13.7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9E604D1" w14:textId="5C9A6556" w:rsidR="00793D52" w:rsidRPr="00793D52" w:rsidRDefault="00793D52">
                    <w:pPr>
                      <w:spacing w:after="0" w:line="240" w:lineRule="auto"/>
                      <w:jc w:val="right"/>
                      <w:rPr>
                        <w:rFonts w:ascii="Times New Roman" w:hAnsi="Times New Roman" w:cs="Times New Roman"/>
                        <w:noProof/>
                        <w:sz w:val="24"/>
                        <w:szCs w:val="24"/>
                        <w:lang w:val="en-ZW"/>
                      </w:rPr>
                    </w:pPr>
                    <w:r w:rsidRPr="00793D52">
                      <w:rPr>
                        <w:rFonts w:ascii="Times New Roman" w:hAnsi="Times New Roman" w:cs="Times New Roman"/>
                        <w:noProof/>
                        <w:sz w:val="24"/>
                        <w:szCs w:val="24"/>
                        <w:lang w:val="en-ZW"/>
                      </w:rPr>
                      <w:t xml:space="preserve">Judgment No. SC </w:t>
                    </w:r>
                    <w:r w:rsidR="002819FC">
                      <w:rPr>
                        <w:rFonts w:ascii="Times New Roman" w:hAnsi="Times New Roman" w:cs="Times New Roman"/>
                        <w:noProof/>
                        <w:sz w:val="24"/>
                        <w:szCs w:val="24"/>
                        <w:lang w:val="en-ZW"/>
                      </w:rPr>
                      <w:t>18</w:t>
                    </w:r>
                    <w:r w:rsidRPr="00793D52">
                      <w:rPr>
                        <w:rFonts w:ascii="Times New Roman" w:hAnsi="Times New Roman" w:cs="Times New Roman"/>
                        <w:noProof/>
                        <w:sz w:val="24"/>
                        <w:szCs w:val="24"/>
                        <w:lang w:val="en-ZW"/>
                      </w:rPr>
                      <w:t>/23</w:t>
                    </w:r>
                  </w:p>
                  <w:p w14:paraId="2CA1B079" w14:textId="319D139A" w:rsidR="00793D52" w:rsidRPr="00793D52" w:rsidRDefault="00793D52">
                    <w:pPr>
                      <w:spacing w:after="0" w:line="240" w:lineRule="auto"/>
                      <w:jc w:val="right"/>
                      <w:rPr>
                        <w:rFonts w:ascii="Times New Roman" w:hAnsi="Times New Roman" w:cs="Times New Roman"/>
                        <w:noProof/>
                        <w:sz w:val="24"/>
                        <w:szCs w:val="24"/>
                        <w:lang w:val="en-ZW"/>
                      </w:rPr>
                    </w:pPr>
                    <w:r w:rsidRPr="00793D52">
                      <w:rPr>
                        <w:rFonts w:ascii="Times New Roman" w:hAnsi="Times New Roman" w:cs="Times New Roman"/>
                        <w:noProof/>
                        <w:sz w:val="24"/>
                        <w:szCs w:val="24"/>
                        <w:lang w:val="en-ZW"/>
                      </w:rPr>
                      <w:t>Chamber Application No. SC 343/21</w:t>
                    </w:r>
                  </w:p>
                </w:txbxContent>
              </v:textbox>
              <w10:wrap anchorx="margin" anchory="margin"/>
            </v:shape>
          </w:pict>
        </mc:Fallback>
      </mc:AlternateContent>
    </w:r>
    <w:r w:rsidRPr="00793D52">
      <w:rPr>
        <w:noProof/>
        <w:color w:val="7F7F7F" w:themeColor="background1" w:themeShade="7F"/>
        <w:spacing w:val="60"/>
      </w:rPr>
      <mc:AlternateContent>
        <mc:Choice Requires="wps">
          <w:drawing>
            <wp:anchor distT="0" distB="0" distL="114300" distR="114300" simplePos="0" relativeHeight="251656704" behindDoc="0" locked="0" layoutInCell="0" allowOverlap="1" wp14:anchorId="3E932061" wp14:editId="2D4DFC7C">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AFF958E" w14:textId="77777777" w:rsidR="00793D52" w:rsidRDefault="00793D52">
                          <w:pPr>
                            <w:spacing w:after="0" w:line="240" w:lineRule="auto"/>
                            <w:rPr>
                              <w:color w:val="FFFFFF" w:themeColor="background1"/>
                            </w:rPr>
                          </w:pPr>
                          <w:r>
                            <w:fldChar w:fldCharType="begin"/>
                          </w:r>
                          <w:r>
                            <w:instrText xml:space="preserve"> PAGE   \* MERGEFORMAT </w:instrText>
                          </w:r>
                          <w:r>
                            <w:fldChar w:fldCharType="separate"/>
                          </w:r>
                          <w:r w:rsidR="00636D4C" w:rsidRPr="00636D4C">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3E932061" id="_x0000_t202" coordsize="21600,21600" o:spt="202" path="m,l,21600r21600,l21600,xe">
              <v:stroke joinstyle="miter"/>
              <v:path gradientshapeok="t" o:connecttype="rect"/>
            </v:shapetype>
            <v:shape id="Text Box 221" o:spid="_x0000_s1027" type="#_x0000_t202" style="position:absolute;margin-left:20.6pt;margin-top:0;width:71.8pt;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6AFF958E" w14:textId="77777777" w:rsidR="00793D52" w:rsidRDefault="00793D52">
                    <w:pPr>
                      <w:spacing w:after="0" w:line="240" w:lineRule="auto"/>
                      <w:rPr>
                        <w:color w:val="FFFFFF" w:themeColor="background1"/>
                      </w:rPr>
                    </w:pPr>
                    <w:r>
                      <w:fldChar w:fldCharType="begin"/>
                    </w:r>
                    <w:r>
                      <w:instrText xml:space="preserve"> PAGE   \* MERGEFORMAT </w:instrText>
                    </w:r>
                    <w:r>
                      <w:fldChar w:fldCharType="separate"/>
                    </w:r>
                    <w:r w:rsidR="00636D4C" w:rsidRPr="00636D4C">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52224"/>
    <w:multiLevelType w:val="hybridMultilevel"/>
    <w:tmpl w:val="B2C235CC"/>
    <w:lvl w:ilvl="0" w:tplc="1B9479E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nsid w:val="3F060118"/>
    <w:multiLevelType w:val="hybridMultilevel"/>
    <w:tmpl w:val="3676B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7354A1"/>
    <w:multiLevelType w:val="hybridMultilevel"/>
    <w:tmpl w:val="E5CE9644"/>
    <w:lvl w:ilvl="0" w:tplc="4E4C40BC">
      <w:start w:val="1"/>
      <w:numFmt w:val="decimal"/>
      <w:lvlText w:val="%1."/>
      <w:lvlJc w:val="left"/>
      <w:pPr>
        <w:ind w:left="36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710"/>
    <w:rsid w:val="00001888"/>
    <w:rsid w:val="00006EB6"/>
    <w:rsid w:val="000072AA"/>
    <w:rsid w:val="00016D21"/>
    <w:rsid w:val="00023DF7"/>
    <w:rsid w:val="0004245E"/>
    <w:rsid w:val="00055E81"/>
    <w:rsid w:val="000A134A"/>
    <w:rsid w:val="000B0148"/>
    <w:rsid w:val="000D5C25"/>
    <w:rsid w:val="00100481"/>
    <w:rsid w:val="00100B71"/>
    <w:rsid w:val="0010415A"/>
    <w:rsid w:val="00116A5A"/>
    <w:rsid w:val="00120A65"/>
    <w:rsid w:val="00140A57"/>
    <w:rsid w:val="00163FCB"/>
    <w:rsid w:val="00171E1E"/>
    <w:rsid w:val="00183B68"/>
    <w:rsid w:val="001907D6"/>
    <w:rsid w:val="001D77BE"/>
    <w:rsid w:val="001E7D07"/>
    <w:rsid w:val="001F1526"/>
    <w:rsid w:val="0020701C"/>
    <w:rsid w:val="002073E3"/>
    <w:rsid w:val="00213904"/>
    <w:rsid w:val="0021592B"/>
    <w:rsid w:val="00222D13"/>
    <w:rsid w:val="00250335"/>
    <w:rsid w:val="00250E78"/>
    <w:rsid w:val="00252DFE"/>
    <w:rsid w:val="002819FC"/>
    <w:rsid w:val="00284A8F"/>
    <w:rsid w:val="002A0A9E"/>
    <w:rsid w:val="002A462A"/>
    <w:rsid w:val="002B2A17"/>
    <w:rsid w:val="002D10EB"/>
    <w:rsid w:val="002D7ED5"/>
    <w:rsid w:val="0030595E"/>
    <w:rsid w:val="00307F1F"/>
    <w:rsid w:val="003141E1"/>
    <w:rsid w:val="00323558"/>
    <w:rsid w:val="0035392D"/>
    <w:rsid w:val="00360100"/>
    <w:rsid w:val="00387869"/>
    <w:rsid w:val="0039502A"/>
    <w:rsid w:val="003A3BA6"/>
    <w:rsid w:val="003B2FA1"/>
    <w:rsid w:val="003C6171"/>
    <w:rsid w:val="003E0109"/>
    <w:rsid w:val="003E02F5"/>
    <w:rsid w:val="003E266B"/>
    <w:rsid w:val="003F092E"/>
    <w:rsid w:val="004159B4"/>
    <w:rsid w:val="00432BD5"/>
    <w:rsid w:val="004A5020"/>
    <w:rsid w:val="004C27DF"/>
    <w:rsid w:val="004E2975"/>
    <w:rsid w:val="004E2DAD"/>
    <w:rsid w:val="004F42BC"/>
    <w:rsid w:val="00501690"/>
    <w:rsid w:val="00510C24"/>
    <w:rsid w:val="005626B2"/>
    <w:rsid w:val="00563339"/>
    <w:rsid w:val="005B10E3"/>
    <w:rsid w:val="005B2710"/>
    <w:rsid w:val="005E3FDF"/>
    <w:rsid w:val="005E5F09"/>
    <w:rsid w:val="006225C4"/>
    <w:rsid w:val="00636D4C"/>
    <w:rsid w:val="0063778D"/>
    <w:rsid w:val="0065564B"/>
    <w:rsid w:val="006D491E"/>
    <w:rsid w:val="006D7038"/>
    <w:rsid w:val="006E0A38"/>
    <w:rsid w:val="006F25B4"/>
    <w:rsid w:val="00700B6A"/>
    <w:rsid w:val="0071663C"/>
    <w:rsid w:val="00727B79"/>
    <w:rsid w:val="00746EFA"/>
    <w:rsid w:val="00756F93"/>
    <w:rsid w:val="00793D52"/>
    <w:rsid w:val="007A183C"/>
    <w:rsid w:val="007C3EEF"/>
    <w:rsid w:val="007E5DD9"/>
    <w:rsid w:val="007E7B79"/>
    <w:rsid w:val="008062D0"/>
    <w:rsid w:val="0082241E"/>
    <w:rsid w:val="00825814"/>
    <w:rsid w:val="00830AD0"/>
    <w:rsid w:val="00843EC0"/>
    <w:rsid w:val="0085237E"/>
    <w:rsid w:val="00874593"/>
    <w:rsid w:val="00874E61"/>
    <w:rsid w:val="008912DF"/>
    <w:rsid w:val="00891D58"/>
    <w:rsid w:val="008A6756"/>
    <w:rsid w:val="008A7F96"/>
    <w:rsid w:val="008B01C2"/>
    <w:rsid w:val="008B1462"/>
    <w:rsid w:val="008B14FB"/>
    <w:rsid w:val="008C55C1"/>
    <w:rsid w:val="008D4C66"/>
    <w:rsid w:val="008F5D70"/>
    <w:rsid w:val="00904469"/>
    <w:rsid w:val="009078D5"/>
    <w:rsid w:val="00913FAB"/>
    <w:rsid w:val="00923BF2"/>
    <w:rsid w:val="00937647"/>
    <w:rsid w:val="00947882"/>
    <w:rsid w:val="009566C2"/>
    <w:rsid w:val="00957B57"/>
    <w:rsid w:val="00957E3C"/>
    <w:rsid w:val="00970E64"/>
    <w:rsid w:val="00983074"/>
    <w:rsid w:val="00985705"/>
    <w:rsid w:val="00992F2E"/>
    <w:rsid w:val="009A2BA4"/>
    <w:rsid w:val="00A010F5"/>
    <w:rsid w:val="00A0784B"/>
    <w:rsid w:val="00A1277E"/>
    <w:rsid w:val="00A279BC"/>
    <w:rsid w:val="00A47D93"/>
    <w:rsid w:val="00A54410"/>
    <w:rsid w:val="00A62DC7"/>
    <w:rsid w:val="00A74623"/>
    <w:rsid w:val="00A74AB9"/>
    <w:rsid w:val="00A77C2D"/>
    <w:rsid w:val="00A87EDC"/>
    <w:rsid w:val="00AB57F9"/>
    <w:rsid w:val="00B12B4A"/>
    <w:rsid w:val="00B55210"/>
    <w:rsid w:val="00B62CAF"/>
    <w:rsid w:val="00B8543E"/>
    <w:rsid w:val="00B872FE"/>
    <w:rsid w:val="00BA6307"/>
    <w:rsid w:val="00BB691E"/>
    <w:rsid w:val="00BC2340"/>
    <w:rsid w:val="00BD066B"/>
    <w:rsid w:val="00BE144F"/>
    <w:rsid w:val="00C27F6C"/>
    <w:rsid w:val="00C73D19"/>
    <w:rsid w:val="00CB08D3"/>
    <w:rsid w:val="00CB30B7"/>
    <w:rsid w:val="00CC1A66"/>
    <w:rsid w:val="00CE3F2D"/>
    <w:rsid w:val="00CE795E"/>
    <w:rsid w:val="00CF3B25"/>
    <w:rsid w:val="00D1093F"/>
    <w:rsid w:val="00D23A38"/>
    <w:rsid w:val="00D26C60"/>
    <w:rsid w:val="00D4237A"/>
    <w:rsid w:val="00D516FA"/>
    <w:rsid w:val="00D51D53"/>
    <w:rsid w:val="00D807B6"/>
    <w:rsid w:val="00DA2B68"/>
    <w:rsid w:val="00DA2FE1"/>
    <w:rsid w:val="00E16750"/>
    <w:rsid w:val="00E57EDB"/>
    <w:rsid w:val="00E61D60"/>
    <w:rsid w:val="00E77602"/>
    <w:rsid w:val="00E838FA"/>
    <w:rsid w:val="00E929F6"/>
    <w:rsid w:val="00E9520F"/>
    <w:rsid w:val="00EA0A34"/>
    <w:rsid w:val="00EB304A"/>
    <w:rsid w:val="00EC4FF2"/>
    <w:rsid w:val="00ED3AFE"/>
    <w:rsid w:val="00EF23CF"/>
    <w:rsid w:val="00F52D96"/>
    <w:rsid w:val="00F86FBC"/>
    <w:rsid w:val="00FB2EEB"/>
    <w:rsid w:val="00FB6CCB"/>
    <w:rsid w:val="00FC5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6846"/>
  <w15:chartTrackingRefBased/>
  <w15:docId w15:val="{BEA40CA1-6819-4F00-AB58-5B7F0C615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7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710"/>
    <w:pPr>
      <w:ind w:left="720"/>
      <w:contextualSpacing/>
    </w:pPr>
  </w:style>
  <w:style w:type="paragraph" w:styleId="FootnoteText">
    <w:name w:val="footnote text"/>
    <w:basedOn w:val="Normal"/>
    <w:link w:val="FootnoteTextChar"/>
    <w:uiPriority w:val="99"/>
    <w:unhideWhenUsed/>
    <w:rsid w:val="00BA6307"/>
    <w:pPr>
      <w:spacing w:after="0" w:line="240" w:lineRule="auto"/>
    </w:pPr>
    <w:rPr>
      <w:sz w:val="20"/>
      <w:szCs w:val="20"/>
      <w:lang w:val="en-ZW"/>
    </w:rPr>
  </w:style>
  <w:style w:type="character" w:customStyle="1" w:styleId="FootnoteTextChar">
    <w:name w:val="Footnote Text Char"/>
    <w:basedOn w:val="DefaultParagraphFont"/>
    <w:link w:val="FootnoteText"/>
    <w:uiPriority w:val="99"/>
    <w:rsid w:val="00BA6307"/>
    <w:rPr>
      <w:sz w:val="20"/>
      <w:szCs w:val="20"/>
      <w:lang w:val="en-ZW"/>
    </w:rPr>
  </w:style>
  <w:style w:type="character" w:styleId="FootnoteReference">
    <w:name w:val="footnote reference"/>
    <w:basedOn w:val="DefaultParagraphFont"/>
    <w:unhideWhenUsed/>
    <w:rsid w:val="00BA6307"/>
    <w:rPr>
      <w:vertAlign w:val="superscript"/>
    </w:rPr>
  </w:style>
  <w:style w:type="paragraph" w:styleId="Header">
    <w:name w:val="header"/>
    <w:basedOn w:val="Normal"/>
    <w:link w:val="HeaderChar"/>
    <w:uiPriority w:val="99"/>
    <w:unhideWhenUsed/>
    <w:rsid w:val="00CC1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A66"/>
  </w:style>
  <w:style w:type="paragraph" w:styleId="Footer">
    <w:name w:val="footer"/>
    <w:basedOn w:val="Normal"/>
    <w:link w:val="FooterChar"/>
    <w:uiPriority w:val="99"/>
    <w:unhideWhenUsed/>
    <w:rsid w:val="00CC1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A66"/>
  </w:style>
  <w:style w:type="paragraph" w:styleId="NoSpacing">
    <w:name w:val="No Spacing"/>
    <w:uiPriority w:val="1"/>
    <w:qFormat/>
    <w:rsid w:val="00793D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660146">
      <w:bodyDiv w:val="1"/>
      <w:marLeft w:val="0"/>
      <w:marRight w:val="0"/>
      <w:marTop w:val="0"/>
      <w:marBottom w:val="0"/>
      <w:divBdr>
        <w:top w:val="none" w:sz="0" w:space="0" w:color="auto"/>
        <w:left w:val="none" w:sz="0" w:space="0" w:color="auto"/>
        <w:bottom w:val="none" w:sz="0" w:space="0" w:color="auto"/>
        <w:right w:val="none" w:sz="0" w:space="0" w:color="auto"/>
      </w:divBdr>
    </w:div>
    <w:div w:id="162157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2490</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2023-03-15T16:26:00Z</dcterms:created>
  <dcterms:modified xsi:type="dcterms:W3CDTF">2023-03-15T16:26:00Z</dcterms:modified>
</cp:coreProperties>
</file>