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693" w:rsidRPr="00B2062E" w:rsidRDefault="00B2062E">
      <w:pPr>
        <w:rPr>
          <w:rFonts w:ascii="Times New Roman" w:hAnsi="Times New Roman" w:cs="Times New Roman"/>
          <w:b/>
          <w:sz w:val="24"/>
          <w:szCs w:val="24"/>
        </w:rPr>
      </w:pPr>
      <w:r w:rsidRPr="00B2062E">
        <w:rPr>
          <w:rFonts w:ascii="Times New Roman" w:hAnsi="Times New Roman" w:cs="Times New Roman"/>
          <w:b/>
          <w:sz w:val="24"/>
          <w:szCs w:val="24"/>
          <w:u w:val="single"/>
        </w:rPr>
        <w:t>REPORTABLE</w:t>
      </w:r>
      <w:r w:rsidRPr="00B2062E">
        <w:rPr>
          <w:rFonts w:ascii="Times New Roman" w:hAnsi="Times New Roman" w:cs="Times New Roman"/>
          <w:b/>
          <w:sz w:val="24"/>
          <w:szCs w:val="24"/>
        </w:rPr>
        <w:tab/>
        <w:t>(</w:t>
      </w:r>
      <w:r w:rsidR="001846FC">
        <w:rPr>
          <w:rFonts w:ascii="Times New Roman" w:hAnsi="Times New Roman" w:cs="Times New Roman"/>
          <w:b/>
          <w:sz w:val="24"/>
          <w:szCs w:val="24"/>
        </w:rPr>
        <w:t>13</w:t>
      </w:r>
      <w:r w:rsidRPr="00B2062E">
        <w:rPr>
          <w:rFonts w:ascii="Times New Roman" w:hAnsi="Times New Roman" w:cs="Times New Roman"/>
          <w:b/>
          <w:sz w:val="24"/>
          <w:szCs w:val="24"/>
        </w:rPr>
        <w:t>)</w:t>
      </w:r>
    </w:p>
    <w:p w:rsidR="00B2062E" w:rsidRPr="00B2062E" w:rsidRDefault="00B2062E" w:rsidP="00B2062E">
      <w:pPr>
        <w:jc w:val="center"/>
        <w:rPr>
          <w:rFonts w:ascii="Times New Roman" w:hAnsi="Times New Roman" w:cs="Times New Roman"/>
          <w:b/>
          <w:sz w:val="24"/>
          <w:szCs w:val="24"/>
        </w:rPr>
      </w:pPr>
    </w:p>
    <w:p w:rsidR="0032736F" w:rsidRPr="00B2062E" w:rsidRDefault="00B2062E" w:rsidP="00B2062E">
      <w:pPr>
        <w:spacing w:after="0" w:line="240" w:lineRule="auto"/>
        <w:jc w:val="center"/>
        <w:rPr>
          <w:rFonts w:ascii="Times New Roman" w:hAnsi="Times New Roman" w:cs="Times New Roman"/>
          <w:b/>
          <w:sz w:val="24"/>
          <w:szCs w:val="24"/>
        </w:rPr>
      </w:pPr>
      <w:r w:rsidRPr="00B2062E">
        <w:rPr>
          <w:rFonts w:ascii="Times New Roman" w:hAnsi="Times New Roman" w:cs="Times New Roman"/>
          <w:b/>
          <w:sz w:val="24"/>
          <w:szCs w:val="24"/>
        </w:rPr>
        <w:t xml:space="preserve">UNKI     MINES     </w:t>
      </w:r>
      <w:r w:rsidR="00253DB6" w:rsidRPr="00B2062E">
        <w:rPr>
          <w:rFonts w:ascii="Times New Roman" w:hAnsi="Times New Roman" w:cs="Times New Roman"/>
          <w:b/>
          <w:sz w:val="24"/>
          <w:szCs w:val="24"/>
        </w:rPr>
        <w:t>(</w:t>
      </w:r>
      <w:r w:rsidR="00912E4C" w:rsidRPr="00B2062E">
        <w:rPr>
          <w:rFonts w:ascii="Times New Roman" w:hAnsi="Times New Roman" w:cs="Times New Roman"/>
          <w:b/>
          <w:sz w:val="24"/>
          <w:szCs w:val="24"/>
        </w:rPr>
        <w:t>PRIVATE)</w:t>
      </w:r>
      <w:r w:rsidR="00253DB6" w:rsidRPr="00B2062E">
        <w:rPr>
          <w:rFonts w:ascii="Times New Roman" w:hAnsi="Times New Roman" w:cs="Times New Roman"/>
          <w:b/>
          <w:sz w:val="24"/>
          <w:szCs w:val="24"/>
        </w:rPr>
        <w:t xml:space="preserve"> </w:t>
      </w:r>
      <w:r w:rsidRPr="00B2062E">
        <w:rPr>
          <w:rFonts w:ascii="Times New Roman" w:hAnsi="Times New Roman" w:cs="Times New Roman"/>
          <w:b/>
          <w:sz w:val="24"/>
          <w:szCs w:val="24"/>
        </w:rPr>
        <w:t xml:space="preserve">    </w:t>
      </w:r>
      <w:r w:rsidR="00253DB6" w:rsidRPr="00B2062E">
        <w:rPr>
          <w:rFonts w:ascii="Times New Roman" w:hAnsi="Times New Roman" w:cs="Times New Roman"/>
          <w:b/>
          <w:sz w:val="24"/>
          <w:szCs w:val="24"/>
        </w:rPr>
        <w:t>LIMITED</w:t>
      </w:r>
    </w:p>
    <w:p w:rsidR="00253DB6" w:rsidRPr="00B2062E" w:rsidRDefault="00253DB6" w:rsidP="00B2062E">
      <w:pPr>
        <w:spacing w:after="0" w:line="240" w:lineRule="auto"/>
        <w:jc w:val="center"/>
        <w:rPr>
          <w:rFonts w:ascii="Times New Roman" w:hAnsi="Times New Roman" w:cs="Times New Roman"/>
          <w:b/>
          <w:sz w:val="24"/>
          <w:szCs w:val="24"/>
        </w:rPr>
      </w:pPr>
      <w:proofErr w:type="gramStart"/>
      <w:r w:rsidRPr="00B2062E">
        <w:rPr>
          <w:rFonts w:ascii="Times New Roman" w:hAnsi="Times New Roman" w:cs="Times New Roman"/>
          <w:b/>
          <w:sz w:val="24"/>
          <w:szCs w:val="24"/>
        </w:rPr>
        <w:t>v</w:t>
      </w:r>
      <w:proofErr w:type="gramEnd"/>
    </w:p>
    <w:p w:rsidR="00253DB6" w:rsidRPr="00B2062E" w:rsidRDefault="00253DB6" w:rsidP="00B2062E">
      <w:pPr>
        <w:pStyle w:val="ListParagraph"/>
        <w:numPr>
          <w:ilvl w:val="0"/>
          <w:numId w:val="3"/>
        </w:numPr>
        <w:spacing w:after="0" w:line="240" w:lineRule="auto"/>
        <w:jc w:val="center"/>
        <w:rPr>
          <w:rFonts w:ascii="Times New Roman" w:hAnsi="Times New Roman" w:cs="Times New Roman"/>
          <w:b/>
          <w:sz w:val="24"/>
          <w:szCs w:val="24"/>
        </w:rPr>
      </w:pPr>
      <w:r w:rsidRPr="00B2062E">
        <w:rPr>
          <w:rFonts w:ascii="Times New Roman" w:hAnsi="Times New Roman" w:cs="Times New Roman"/>
          <w:b/>
          <w:sz w:val="24"/>
          <w:szCs w:val="24"/>
        </w:rPr>
        <w:t xml:space="preserve">SHURUGWI </w:t>
      </w:r>
      <w:r w:rsidR="00B2062E" w:rsidRPr="00B2062E">
        <w:rPr>
          <w:rFonts w:ascii="Times New Roman" w:hAnsi="Times New Roman" w:cs="Times New Roman"/>
          <w:b/>
          <w:sz w:val="24"/>
          <w:szCs w:val="24"/>
        </w:rPr>
        <w:t xml:space="preserve">    </w:t>
      </w:r>
      <w:r w:rsidRPr="00B2062E">
        <w:rPr>
          <w:rFonts w:ascii="Times New Roman" w:hAnsi="Times New Roman" w:cs="Times New Roman"/>
          <w:b/>
          <w:sz w:val="24"/>
          <w:szCs w:val="24"/>
        </w:rPr>
        <w:t xml:space="preserve">TOWN </w:t>
      </w:r>
      <w:r w:rsidR="00B2062E" w:rsidRPr="00B2062E">
        <w:rPr>
          <w:rFonts w:ascii="Times New Roman" w:hAnsi="Times New Roman" w:cs="Times New Roman"/>
          <w:b/>
          <w:sz w:val="24"/>
          <w:szCs w:val="24"/>
        </w:rPr>
        <w:t xml:space="preserve">    </w:t>
      </w:r>
      <w:r w:rsidRPr="00B2062E">
        <w:rPr>
          <w:rFonts w:ascii="Times New Roman" w:hAnsi="Times New Roman" w:cs="Times New Roman"/>
          <w:b/>
          <w:sz w:val="24"/>
          <w:szCs w:val="24"/>
        </w:rPr>
        <w:t>COUNCIL</w:t>
      </w:r>
      <w:r w:rsidR="00B2062E" w:rsidRPr="00B2062E">
        <w:rPr>
          <w:rFonts w:ascii="Times New Roman" w:hAnsi="Times New Roman" w:cs="Times New Roman"/>
          <w:b/>
          <w:sz w:val="24"/>
          <w:szCs w:val="24"/>
        </w:rPr>
        <w:t xml:space="preserve">     (2)     </w:t>
      </w:r>
      <w:r w:rsidRPr="00B2062E">
        <w:rPr>
          <w:rFonts w:ascii="Times New Roman" w:hAnsi="Times New Roman" w:cs="Times New Roman"/>
          <w:b/>
          <w:sz w:val="24"/>
          <w:szCs w:val="24"/>
        </w:rPr>
        <w:t xml:space="preserve">JUSTICE </w:t>
      </w:r>
      <w:r w:rsidR="00B2062E" w:rsidRPr="00B2062E">
        <w:rPr>
          <w:rFonts w:ascii="Times New Roman" w:hAnsi="Times New Roman" w:cs="Times New Roman"/>
          <w:b/>
          <w:sz w:val="24"/>
          <w:szCs w:val="24"/>
        </w:rPr>
        <w:t xml:space="preserve">    </w:t>
      </w:r>
      <w:r w:rsidR="00B2062E">
        <w:rPr>
          <w:rFonts w:ascii="Times New Roman" w:hAnsi="Times New Roman" w:cs="Times New Roman"/>
          <w:b/>
          <w:sz w:val="24"/>
          <w:szCs w:val="24"/>
        </w:rPr>
        <w:t xml:space="preserve">A     </w:t>
      </w:r>
      <w:r w:rsidRPr="00B2062E">
        <w:rPr>
          <w:rFonts w:ascii="Times New Roman" w:hAnsi="Times New Roman" w:cs="Times New Roman"/>
          <w:b/>
          <w:sz w:val="24"/>
          <w:szCs w:val="24"/>
        </w:rPr>
        <w:t xml:space="preserve">EBRAHIM </w:t>
      </w:r>
      <w:r w:rsidR="00B2062E" w:rsidRPr="00B2062E">
        <w:rPr>
          <w:rFonts w:ascii="Times New Roman" w:hAnsi="Times New Roman" w:cs="Times New Roman"/>
          <w:b/>
          <w:sz w:val="24"/>
          <w:szCs w:val="24"/>
        </w:rPr>
        <w:t xml:space="preserve">    </w:t>
      </w:r>
      <w:r w:rsidRPr="00B2062E">
        <w:rPr>
          <w:rFonts w:ascii="Times New Roman" w:hAnsi="Times New Roman" w:cs="Times New Roman"/>
          <w:b/>
          <w:sz w:val="24"/>
          <w:szCs w:val="24"/>
        </w:rPr>
        <w:t>N.O</w:t>
      </w:r>
    </w:p>
    <w:p w:rsidR="00B2062E" w:rsidRPr="00B2062E" w:rsidRDefault="00B2062E" w:rsidP="0032736F">
      <w:pPr>
        <w:rPr>
          <w:rFonts w:ascii="Times New Roman" w:hAnsi="Times New Roman" w:cs="Times New Roman"/>
          <w:sz w:val="24"/>
          <w:szCs w:val="24"/>
        </w:rPr>
      </w:pPr>
    </w:p>
    <w:p w:rsidR="00B2062E" w:rsidRPr="00B2062E" w:rsidRDefault="00B2062E" w:rsidP="0032736F">
      <w:pPr>
        <w:rPr>
          <w:rFonts w:ascii="Times New Roman" w:hAnsi="Times New Roman" w:cs="Times New Roman"/>
          <w:sz w:val="24"/>
          <w:szCs w:val="24"/>
        </w:rPr>
      </w:pPr>
    </w:p>
    <w:p w:rsidR="0032736F" w:rsidRPr="00B2062E" w:rsidRDefault="0032736F" w:rsidP="00CB7360">
      <w:pPr>
        <w:spacing w:after="0" w:line="240" w:lineRule="auto"/>
        <w:rPr>
          <w:rFonts w:ascii="Times New Roman" w:hAnsi="Times New Roman" w:cs="Times New Roman"/>
          <w:b/>
          <w:sz w:val="24"/>
          <w:szCs w:val="24"/>
        </w:rPr>
      </w:pPr>
      <w:r w:rsidRPr="00B2062E">
        <w:rPr>
          <w:rFonts w:ascii="Times New Roman" w:hAnsi="Times New Roman" w:cs="Times New Roman"/>
          <w:b/>
          <w:sz w:val="24"/>
          <w:szCs w:val="24"/>
        </w:rPr>
        <w:t xml:space="preserve">SUPREME COURT OF ZIMBABWE </w:t>
      </w:r>
      <w:r w:rsidRPr="00B2062E">
        <w:rPr>
          <w:rFonts w:ascii="Times New Roman" w:hAnsi="Times New Roman" w:cs="Times New Roman"/>
          <w:b/>
          <w:sz w:val="24"/>
          <w:szCs w:val="24"/>
        </w:rPr>
        <w:tab/>
      </w:r>
    </w:p>
    <w:p w:rsidR="0032736F" w:rsidRPr="00B2062E" w:rsidRDefault="001846FC" w:rsidP="00B2062E">
      <w:pPr>
        <w:spacing w:after="0" w:line="240" w:lineRule="auto"/>
        <w:rPr>
          <w:rFonts w:ascii="Times New Roman" w:hAnsi="Times New Roman" w:cs="Times New Roman"/>
          <w:b/>
          <w:sz w:val="24"/>
          <w:szCs w:val="24"/>
        </w:rPr>
      </w:pPr>
      <w:r>
        <w:rPr>
          <w:rFonts w:ascii="Times New Roman" w:hAnsi="Times New Roman" w:cs="Times New Roman"/>
          <w:b/>
          <w:sz w:val="24"/>
          <w:szCs w:val="24"/>
        </w:rPr>
        <w:t>BULAWAYO: 14 NOVEMBER 2023</w:t>
      </w:r>
    </w:p>
    <w:p w:rsidR="00B2062E" w:rsidRPr="00B2062E" w:rsidRDefault="00B2062E" w:rsidP="0032736F">
      <w:pPr>
        <w:rPr>
          <w:rFonts w:ascii="Times New Roman" w:hAnsi="Times New Roman" w:cs="Times New Roman"/>
          <w:b/>
          <w:sz w:val="24"/>
          <w:szCs w:val="24"/>
        </w:rPr>
      </w:pPr>
    </w:p>
    <w:p w:rsidR="00B2062E" w:rsidRPr="00B2062E" w:rsidRDefault="00B2062E" w:rsidP="0032736F">
      <w:pPr>
        <w:rPr>
          <w:rFonts w:ascii="Times New Roman" w:hAnsi="Times New Roman" w:cs="Times New Roman"/>
          <w:b/>
          <w:sz w:val="24"/>
          <w:szCs w:val="24"/>
        </w:rPr>
      </w:pPr>
    </w:p>
    <w:p w:rsidR="006218A5" w:rsidRPr="00B2062E" w:rsidRDefault="00B2062E" w:rsidP="00912E4C">
      <w:pPr>
        <w:spacing w:after="0" w:line="480" w:lineRule="auto"/>
        <w:rPr>
          <w:rFonts w:ascii="Times New Roman" w:hAnsi="Times New Roman" w:cs="Times New Roman"/>
          <w:sz w:val="24"/>
          <w:szCs w:val="24"/>
        </w:rPr>
      </w:pPr>
      <w:r w:rsidRPr="00B2062E">
        <w:rPr>
          <w:rFonts w:ascii="Times New Roman" w:hAnsi="Times New Roman" w:cs="Times New Roman"/>
          <w:i/>
          <w:sz w:val="24"/>
          <w:szCs w:val="24"/>
        </w:rPr>
        <w:t>A.</w:t>
      </w:r>
      <w:r w:rsidR="006218A5" w:rsidRPr="00B2062E">
        <w:rPr>
          <w:rFonts w:ascii="Times New Roman" w:hAnsi="Times New Roman" w:cs="Times New Roman"/>
          <w:i/>
          <w:sz w:val="24"/>
          <w:szCs w:val="24"/>
        </w:rPr>
        <w:t xml:space="preserve">B </w:t>
      </w:r>
      <w:proofErr w:type="spellStart"/>
      <w:r w:rsidR="006218A5" w:rsidRPr="00B2062E">
        <w:rPr>
          <w:rFonts w:ascii="Times New Roman" w:hAnsi="Times New Roman" w:cs="Times New Roman"/>
          <w:i/>
          <w:sz w:val="24"/>
          <w:szCs w:val="24"/>
        </w:rPr>
        <w:t>Chinake</w:t>
      </w:r>
      <w:proofErr w:type="spellEnd"/>
      <w:r w:rsidR="006218A5" w:rsidRPr="00B2062E">
        <w:rPr>
          <w:rFonts w:ascii="Times New Roman" w:hAnsi="Times New Roman" w:cs="Times New Roman"/>
          <w:i/>
          <w:sz w:val="24"/>
          <w:szCs w:val="24"/>
        </w:rPr>
        <w:t>,</w:t>
      </w:r>
      <w:r w:rsidR="006218A5" w:rsidRPr="00B2062E">
        <w:rPr>
          <w:rFonts w:ascii="Times New Roman" w:hAnsi="Times New Roman" w:cs="Times New Roman"/>
          <w:sz w:val="24"/>
          <w:szCs w:val="24"/>
        </w:rPr>
        <w:t xml:space="preserve"> for the applicant</w:t>
      </w:r>
    </w:p>
    <w:p w:rsidR="006218A5" w:rsidRPr="00B2062E" w:rsidRDefault="006218A5" w:rsidP="00912E4C">
      <w:pPr>
        <w:spacing w:after="0" w:line="480" w:lineRule="auto"/>
        <w:rPr>
          <w:rFonts w:ascii="Times New Roman" w:hAnsi="Times New Roman" w:cs="Times New Roman"/>
          <w:sz w:val="24"/>
          <w:szCs w:val="24"/>
        </w:rPr>
      </w:pPr>
      <w:r w:rsidRPr="00B2062E">
        <w:rPr>
          <w:rFonts w:ascii="Times New Roman" w:hAnsi="Times New Roman" w:cs="Times New Roman"/>
          <w:i/>
          <w:sz w:val="24"/>
          <w:szCs w:val="24"/>
        </w:rPr>
        <w:t xml:space="preserve">T.O </w:t>
      </w:r>
      <w:proofErr w:type="spellStart"/>
      <w:r w:rsidRPr="00B2062E">
        <w:rPr>
          <w:rFonts w:ascii="Times New Roman" w:hAnsi="Times New Roman" w:cs="Times New Roman"/>
          <w:i/>
          <w:sz w:val="24"/>
          <w:szCs w:val="24"/>
        </w:rPr>
        <w:t>Tavengwa</w:t>
      </w:r>
      <w:proofErr w:type="spellEnd"/>
      <w:r w:rsidR="00B2062E" w:rsidRPr="00B2062E">
        <w:rPr>
          <w:rFonts w:ascii="Times New Roman" w:hAnsi="Times New Roman" w:cs="Times New Roman"/>
          <w:sz w:val="24"/>
          <w:szCs w:val="24"/>
        </w:rPr>
        <w:t xml:space="preserve">, for the first </w:t>
      </w:r>
      <w:r w:rsidRPr="00B2062E">
        <w:rPr>
          <w:rFonts w:ascii="Times New Roman" w:hAnsi="Times New Roman" w:cs="Times New Roman"/>
          <w:sz w:val="24"/>
          <w:szCs w:val="24"/>
        </w:rPr>
        <w:t>respondent</w:t>
      </w:r>
    </w:p>
    <w:p w:rsidR="006218A5" w:rsidRPr="00B2062E" w:rsidRDefault="006218A5" w:rsidP="00912E4C">
      <w:pPr>
        <w:spacing w:after="0" w:line="480" w:lineRule="auto"/>
        <w:rPr>
          <w:rFonts w:ascii="Times New Roman" w:hAnsi="Times New Roman" w:cs="Times New Roman"/>
          <w:sz w:val="24"/>
          <w:szCs w:val="24"/>
        </w:rPr>
      </w:pPr>
      <w:r w:rsidRPr="00B2062E">
        <w:rPr>
          <w:rFonts w:ascii="Times New Roman" w:hAnsi="Times New Roman" w:cs="Times New Roman"/>
          <w:sz w:val="24"/>
          <w:szCs w:val="24"/>
        </w:rPr>
        <w:t>No appearance</w:t>
      </w:r>
      <w:r w:rsidR="00B2062E" w:rsidRPr="00B2062E">
        <w:rPr>
          <w:rFonts w:ascii="Times New Roman" w:hAnsi="Times New Roman" w:cs="Times New Roman"/>
          <w:sz w:val="24"/>
          <w:szCs w:val="24"/>
        </w:rPr>
        <w:t xml:space="preserve"> for the second </w:t>
      </w:r>
      <w:r w:rsidRPr="00B2062E">
        <w:rPr>
          <w:rFonts w:ascii="Times New Roman" w:hAnsi="Times New Roman" w:cs="Times New Roman"/>
          <w:sz w:val="24"/>
          <w:szCs w:val="24"/>
        </w:rPr>
        <w:t>respondent</w:t>
      </w:r>
    </w:p>
    <w:p w:rsidR="0032736F" w:rsidRPr="00B2062E" w:rsidRDefault="0032736F" w:rsidP="0032736F">
      <w:pPr>
        <w:rPr>
          <w:rFonts w:ascii="Times New Roman" w:hAnsi="Times New Roman" w:cs="Times New Roman"/>
          <w:sz w:val="24"/>
          <w:szCs w:val="24"/>
        </w:rPr>
      </w:pPr>
    </w:p>
    <w:p w:rsidR="006218A5" w:rsidRPr="00B2062E" w:rsidRDefault="0032736F" w:rsidP="00B2062E">
      <w:pPr>
        <w:spacing w:line="480" w:lineRule="auto"/>
        <w:rPr>
          <w:rFonts w:ascii="Times New Roman" w:hAnsi="Times New Roman" w:cs="Times New Roman"/>
          <w:b/>
          <w:sz w:val="24"/>
          <w:szCs w:val="24"/>
          <w:u w:val="single"/>
        </w:rPr>
      </w:pPr>
      <w:r w:rsidRPr="00B2062E">
        <w:rPr>
          <w:rFonts w:ascii="Times New Roman" w:hAnsi="Times New Roman" w:cs="Times New Roman"/>
          <w:b/>
          <w:sz w:val="24"/>
          <w:szCs w:val="24"/>
          <w:u w:val="single"/>
        </w:rPr>
        <w:t>IN CHAMBERS</w:t>
      </w:r>
    </w:p>
    <w:p w:rsidR="00B2062E" w:rsidRPr="00B2062E" w:rsidRDefault="00B2062E" w:rsidP="00912E4C">
      <w:pPr>
        <w:spacing w:after="0" w:line="240" w:lineRule="auto"/>
        <w:rPr>
          <w:rFonts w:ascii="Times New Roman" w:hAnsi="Times New Roman" w:cs="Times New Roman"/>
          <w:b/>
          <w:sz w:val="24"/>
          <w:szCs w:val="24"/>
          <w:u w:val="single"/>
        </w:rPr>
      </w:pPr>
    </w:p>
    <w:p w:rsidR="0032736F" w:rsidRPr="00B2062E" w:rsidRDefault="0032736F" w:rsidP="00912E4C">
      <w:pPr>
        <w:spacing w:after="0" w:line="480" w:lineRule="auto"/>
        <w:rPr>
          <w:rFonts w:ascii="Times New Roman" w:hAnsi="Times New Roman" w:cs="Times New Roman"/>
          <w:b/>
          <w:sz w:val="24"/>
          <w:szCs w:val="24"/>
        </w:rPr>
      </w:pPr>
      <w:r w:rsidRPr="00B2062E">
        <w:rPr>
          <w:rFonts w:ascii="Times New Roman" w:hAnsi="Times New Roman" w:cs="Times New Roman"/>
          <w:b/>
          <w:sz w:val="24"/>
          <w:szCs w:val="24"/>
        </w:rPr>
        <w:t>UCHENA JA</w:t>
      </w:r>
      <w:r w:rsidR="00B2062E" w:rsidRPr="00B2062E">
        <w:rPr>
          <w:rFonts w:ascii="Times New Roman" w:hAnsi="Times New Roman" w:cs="Times New Roman"/>
          <w:b/>
          <w:sz w:val="24"/>
          <w:szCs w:val="24"/>
        </w:rPr>
        <w:t>:</w:t>
      </w:r>
    </w:p>
    <w:p w:rsidR="006218A5" w:rsidRPr="00B2062E" w:rsidRDefault="006218A5" w:rsidP="00912E4C">
      <w:pPr>
        <w:spacing w:after="0" w:line="480" w:lineRule="auto"/>
        <w:ind w:left="567" w:hanging="567"/>
        <w:jc w:val="both"/>
        <w:rPr>
          <w:rFonts w:ascii="Times New Roman" w:hAnsi="Times New Roman" w:cs="Times New Roman"/>
          <w:sz w:val="24"/>
          <w:szCs w:val="24"/>
        </w:rPr>
      </w:pPr>
      <w:r w:rsidRPr="00B2062E">
        <w:rPr>
          <w:rFonts w:ascii="Times New Roman" w:hAnsi="Times New Roman" w:cs="Times New Roman"/>
          <w:sz w:val="24"/>
          <w:szCs w:val="24"/>
        </w:rPr>
        <w:t xml:space="preserve">[1] </w:t>
      </w:r>
      <w:r w:rsidR="00FD3BBB" w:rsidRPr="00B2062E">
        <w:rPr>
          <w:rFonts w:ascii="Times New Roman" w:hAnsi="Times New Roman" w:cs="Times New Roman"/>
          <w:sz w:val="24"/>
          <w:szCs w:val="24"/>
        </w:rPr>
        <w:tab/>
      </w:r>
      <w:r w:rsidRPr="00B2062E">
        <w:rPr>
          <w:rFonts w:ascii="Times New Roman" w:hAnsi="Times New Roman" w:cs="Times New Roman"/>
          <w:sz w:val="24"/>
          <w:szCs w:val="24"/>
        </w:rPr>
        <w:t>This is an opposed chamber application</w:t>
      </w:r>
      <w:r w:rsidR="00445C63" w:rsidRPr="00B2062E">
        <w:rPr>
          <w:rFonts w:ascii="Times New Roman" w:hAnsi="Times New Roman" w:cs="Times New Roman"/>
          <w:sz w:val="24"/>
          <w:szCs w:val="24"/>
        </w:rPr>
        <w:t xml:space="preserve"> </w:t>
      </w:r>
      <w:r w:rsidR="00B2062E">
        <w:rPr>
          <w:rFonts w:ascii="Times New Roman" w:hAnsi="Times New Roman" w:cs="Times New Roman"/>
          <w:sz w:val="24"/>
          <w:szCs w:val="24"/>
        </w:rPr>
        <w:t>in terms of r</w:t>
      </w:r>
      <w:r w:rsidR="00445C63" w:rsidRPr="00B2062E">
        <w:rPr>
          <w:rFonts w:ascii="Times New Roman" w:hAnsi="Times New Roman" w:cs="Times New Roman"/>
          <w:sz w:val="24"/>
          <w:szCs w:val="24"/>
        </w:rPr>
        <w:t xml:space="preserve"> 43 of the Supreme Court Rules 2018,</w:t>
      </w:r>
      <w:r w:rsidRPr="00B2062E">
        <w:rPr>
          <w:rFonts w:ascii="Times New Roman" w:hAnsi="Times New Roman" w:cs="Times New Roman"/>
          <w:sz w:val="24"/>
          <w:szCs w:val="24"/>
        </w:rPr>
        <w:t xml:space="preserve"> for condonation and extension of time within which to note an appeal</w:t>
      </w:r>
      <w:r w:rsidR="00445C63" w:rsidRPr="00B2062E">
        <w:rPr>
          <w:rFonts w:ascii="Times New Roman" w:hAnsi="Times New Roman" w:cs="Times New Roman"/>
          <w:sz w:val="24"/>
          <w:szCs w:val="24"/>
        </w:rPr>
        <w:t>.</w:t>
      </w:r>
    </w:p>
    <w:p w:rsidR="00B2062E" w:rsidRDefault="00B2062E" w:rsidP="00B2062E">
      <w:pPr>
        <w:spacing w:after="0" w:line="480" w:lineRule="auto"/>
        <w:ind w:left="720" w:hanging="720"/>
        <w:jc w:val="both"/>
        <w:rPr>
          <w:rFonts w:ascii="Times New Roman" w:hAnsi="Times New Roman" w:cs="Times New Roman"/>
          <w:b/>
          <w:sz w:val="24"/>
          <w:szCs w:val="24"/>
          <w:u w:val="single"/>
        </w:rPr>
      </w:pPr>
    </w:p>
    <w:p w:rsidR="00FD3BBB" w:rsidRPr="00B2062E" w:rsidRDefault="00FD3BBB" w:rsidP="00B2062E">
      <w:pPr>
        <w:spacing w:line="480" w:lineRule="auto"/>
        <w:ind w:left="720" w:hanging="720"/>
        <w:jc w:val="both"/>
        <w:rPr>
          <w:rFonts w:ascii="Times New Roman" w:hAnsi="Times New Roman" w:cs="Times New Roman"/>
          <w:b/>
          <w:sz w:val="24"/>
          <w:szCs w:val="24"/>
          <w:u w:val="single"/>
        </w:rPr>
      </w:pPr>
      <w:r w:rsidRPr="00B2062E">
        <w:rPr>
          <w:rFonts w:ascii="Times New Roman" w:hAnsi="Times New Roman" w:cs="Times New Roman"/>
          <w:b/>
          <w:sz w:val="24"/>
          <w:szCs w:val="24"/>
          <w:u w:val="single"/>
        </w:rPr>
        <w:t>BACKGROUND FACTS</w:t>
      </w:r>
    </w:p>
    <w:p w:rsidR="00FD3BBB" w:rsidRPr="00B2062E" w:rsidRDefault="00FD3BBB" w:rsidP="00B2062E">
      <w:pPr>
        <w:spacing w:after="0" w:line="480" w:lineRule="auto"/>
        <w:ind w:left="567" w:hanging="567"/>
        <w:jc w:val="both"/>
        <w:rPr>
          <w:rFonts w:ascii="Times New Roman" w:hAnsi="Times New Roman" w:cs="Times New Roman"/>
          <w:sz w:val="24"/>
          <w:szCs w:val="24"/>
          <w:lang w:val="en-ZW"/>
        </w:rPr>
      </w:pPr>
      <w:r w:rsidRPr="00B2062E">
        <w:rPr>
          <w:rFonts w:ascii="Times New Roman" w:hAnsi="Times New Roman" w:cs="Times New Roman"/>
          <w:sz w:val="24"/>
          <w:szCs w:val="24"/>
          <w:lang w:val="en-ZW"/>
        </w:rPr>
        <w:t xml:space="preserve">[2] </w:t>
      </w:r>
      <w:r w:rsidRPr="00B2062E">
        <w:rPr>
          <w:rFonts w:ascii="Times New Roman" w:hAnsi="Times New Roman" w:cs="Times New Roman"/>
          <w:sz w:val="24"/>
          <w:szCs w:val="24"/>
          <w:lang w:val="en-ZW"/>
        </w:rPr>
        <w:tab/>
        <w:t xml:space="preserve">The </w:t>
      </w:r>
      <w:r w:rsidR="00B2062E">
        <w:rPr>
          <w:rFonts w:ascii="Times New Roman" w:hAnsi="Times New Roman" w:cs="Times New Roman"/>
          <w:sz w:val="24"/>
          <w:szCs w:val="24"/>
          <w:lang w:val="en-ZW"/>
        </w:rPr>
        <w:t xml:space="preserve">applicant and the first </w:t>
      </w:r>
      <w:r w:rsidR="005A61FD" w:rsidRPr="00B2062E">
        <w:rPr>
          <w:rFonts w:ascii="Times New Roman" w:hAnsi="Times New Roman" w:cs="Times New Roman"/>
          <w:sz w:val="24"/>
          <w:szCs w:val="24"/>
          <w:lang w:val="en-ZW"/>
        </w:rPr>
        <w:t>respondent entered into an agreement of</w:t>
      </w:r>
      <w:r w:rsidR="00B2062E">
        <w:rPr>
          <w:rFonts w:ascii="Times New Roman" w:hAnsi="Times New Roman" w:cs="Times New Roman"/>
          <w:sz w:val="24"/>
          <w:szCs w:val="24"/>
          <w:lang w:val="en-ZW"/>
        </w:rPr>
        <w:t xml:space="preserve"> sale of land belonging to the first </w:t>
      </w:r>
      <w:r w:rsidR="00912E4C">
        <w:rPr>
          <w:rFonts w:ascii="Times New Roman" w:hAnsi="Times New Roman" w:cs="Times New Roman"/>
          <w:sz w:val="24"/>
          <w:szCs w:val="24"/>
          <w:lang w:val="en-ZW"/>
        </w:rPr>
        <w:t xml:space="preserve">respondent.  </w:t>
      </w:r>
      <w:r w:rsidR="005A61FD" w:rsidRPr="00B2062E">
        <w:rPr>
          <w:rFonts w:ascii="Times New Roman" w:hAnsi="Times New Roman" w:cs="Times New Roman"/>
          <w:sz w:val="24"/>
          <w:szCs w:val="24"/>
          <w:lang w:val="en-ZW"/>
        </w:rPr>
        <w:t xml:space="preserve">The land is held </w:t>
      </w:r>
      <w:r w:rsidRPr="00B2062E">
        <w:rPr>
          <w:rFonts w:ascii="Times New Roman" w:hAnsi="Times New Roman" w:cs="Times New Roman"/>
          <w:sz w:val="24"/>
          <w:szCs w:val="24"/>
          <w:lang w:val="en-ZW"/>
        </w:rPr>
        <w:t xml:space="preserve">under Deed of Transfer 1989/08. </w:t>
      </w:r>
      <w:r w:rsidR="00912E4C">
        <w:rPr>
          <w:rFonts w:ascii="Times New Roman" w:hAnsi="Times New Roman" w:cs="Times New Roman"/>
          <w:sz w:val="24"/>
          <w:szCs w:val="24"/>
          <w:lang w:val="en-ZW"/>
        </w:rPr>
        <w:t xml:space="preserve"> </w:t>
      </w:r>
      <w:r w:rsidRPr="00B2062E">
        <w:rPr>
          <w:rFonts w:ascii="Times New Roman" w:hAnsi="Times New Roman" w:cs="Times New Roman"/>
          <w:sz w:val="24"/>
          <w:szCs w:val="24"/>
          <w:lang w:val="en-ZW"/>
        </w:rPr>
        <w:t>Th</w:t>
      </w:r>
      <w:r w:rsidR="00B2062E">
        <w:rPr>
          <w:rFonts w:ascii="Times New Roman" w:hAnsi="Times New Roman" w:cs="Times New Roman"/>
          <w:sz w:val="24"/>
          <w:szCs w:val="24"/>
          <w:lang w:val="en-ZW"/>
        </w:rPr>
        <w:t xml:space="preserve">e first </w:t>
      </w:r>
      <w:r w:rsidRPr="00B2062E">
        <w:rPr>
          <w:rFonts w:ascii="Times New Roman" w:hAnsi="Times New Roman" w:cs="Times New Roman"/>
          <w:sz w:val="24"/>
          <w:szCs w:val="24"/>
          <w:lang w:val="en-ZW"/>
        </w:rPr>
        <w:t xml:space="preserve">respondent proposed a subdivision of the piece of land. </w:t>
      </w:r>
      <w:r w:rsidR="00912E4C">
        <w:rPr>
          <w:rFonts w:ascii="Times New Roman" w:hAnsi="Times New Roman" w:cs="Times New Roman"/>
          <w:sz w:val="24"/>
          <w:szCs w:val="24"/>
          <w:lang w:val="en-ZW"/>
        </w:rPr>
        <w:t xml:space="preserve"> </w:t>
      </w:r>
      <w:r w:rsidRPr="00B2062E">
        <w:rPr>
          <w:rFonts w:ascii="Times New Roman" w:hAnsi="Times New Roman" w:cs="Times New Roman"/>
          <w:sz w:val="24"/>
          <w:szCs w:val="24"/>
          <w:lang w:val="en-ZW"/>
        </w:rPr>
        <w:t xml:space="preserve">The proposed subdivisions were never taken out of the original land identified under deed of transfer 1989/08. </w:t>
      </w:r>
      <w:r w:rsidR="00912E4C">
        <w:rPr>
          <w:rFonts w:ascii="Times New Roman" w:hAnsi="Times New Roman" w:cs="Times New Roman"/>
          <w:sz w:val="24"/>
          <w:szCs w:val="24"/>
          <w:lang w:val="en-ZW"/>
        </w:rPr>
        <w:t xml:space="preserve"> </w:t>
      </w:r>
      <w:r w:rsidRPr="00B2062E">
        <w:rPr>
          <w:rFonts w:ascii="Times New Roman" w:hAnsi="Times New Roman" w:cs="Times New Roman"/>
          <w:sz w:val="24"/>
          <w:szCs w:val="24"/>
          <w:lang w:val="en-ZW"/>
        </w:rPr>
        <w:t>The proposed subdivisions were made the subject of a sale agreement between the app</w:t>
      </w:r>
      <w:r w:rsidR="00B2062E">
        <w:rPr>
          <w:rFonts w:ascii="Times New Roman" w:hAnsi="Times New Roman" w:cs="Times New Roman"/>
          <w:sz w:val="24"/>
          <w:szCs w:val="24"/>
          <w:lang w:val="en-ZW"/>
        </w:rPr>
        <w:t xml:space="preserve">licant and the first </w:t>
      </w:r>
      <w:r w:rsidRPr="00B2062E">
        <w:rPr>
          <w:rFonts w:ascii="Times New Roman" w:hAnsi="Times New Roman" w:cs="Times New Roman"/>
          <w:sz w:val="24"/>
          <w:szCs w:val="24"/>
          <w:lang w:val="en-ZW"/>
        </w:rPr>
        <w:t>respondent.</w:t>
      </w:r>
    </w:p>
    <w:p w:rsidR="00FD3BBB" w:rsidRDefault="00FD3BBB" w:rsidP="00073A02">
      <w:pPr>
        <w:spacing w:after="0" w:line="480" w:lineRule="auto"/>
        <w:ind w:left="567" w:hanging="567"/>
        <w:jc w:val="both"/>
        <w:rPr>
          <w:rFonts w:ascii="Times New Roman" w:hAnsi="Times New Roman" w:cs="Times New Roman"/>
          <w:sz w:val="24"/>
          <w:szCs w:val="24"/>
          <w:lang w:val="en-ZW"/>
        </w:rPr>
      </w:pPr>
      <w:r w:rsidRPr="00B2062E">
        <w:rPr>
          <w:rFonts w:ascii="Times New Roman" w:hAnsi="Times New Roman" w:cs="Times New Roman"/>
          <w:sz w:val="24"/>
          <w:szCs w:val="24"/>
          <w:lang w:val="en-ZW"/>
        </w:rPr>
        <w:lastRenderedPageBreak/>
        <w:t>[3]</w:t>
      </w:r>
      <w:r w:rsidRPr="00B2062E">
        <w:rPr>
          <w:rFonts w:ascii="Times New Roman" w:hAnsi="Times New Roman" w:cs="Times New Roman"/>
          <w:sz w:val="24"/>
          <w:szCs w:val="24"/>
          <w:lang w:val="en-ZW"/>
        </w:rPr>
        <w:tab/>
        <w:t xml:space="preserve">It was a term of the agreement that in the event of a dispute, the parties would refer the matter for arbitration. </w:t>
      </w:r>
      <w:r w:rsidR="00912E4C">
        <w:rPr>
          <w:rFonts w:ascii="Times New Roman" w:hAnsi="Times New Roman" w:cs="Times New Roman"/>
          <w:sz w:val="24"/>
          <w:szCs w:val="24"/>
          <w:lang w:val="en-ZW"/>
        </w:rPr>
        <w:t xml:space="preserve"> </w:t>
      </w:r>
      <w:r w:rsidRPr="00B2062E">
        <w:rPr>
          <w:rFonts w:ascii="Times New Roman" w:hAnsi="Times New Roman" w:cs="Times New Roman"/>
          <w:sz w:val="24"/>
          <w:szCs w:val="24"/>
          <w:lang w:val="en-ZW"/>
        </w:rPr>
        <w:t xml:space="preserve">The </w:t>
      </w:r>
      <w:proofErr w:type="spellStart"/>
      <w:r w:rsidRPr="00B2062E">
        <w:rPr>
          <w:rFonts w:ascii="Times New Roman" w:hAnsi="Times New Roman" w:cs="Times New Roman"/>
          <w:sz w:val="24"/>
          <w:szCs w:val="24"/>
          <w:lang w:val="en-ZW"/>
        </w:rPr>
        <w:t>merx</w:t>
      </w:r>
      <w:proofErr w:type="spellEnd"/>
      <w:r w:rsidRPr="00B2062E">
        <w:rPr>
          <w:rFonts w:ascii="Times New Roman" w:hAnsi="Times New Roman" w:cs="Times New Roman"/>
          <w:sz w:val="24"/>
          <w:szCs w:val="24"/>
          <w:lang w:val="en-ZW"/>
        </w:rPr>
        <w:t xml:space="preserve"> of the sale were the proposed subdivisions as depicted on the map. The said map was later found to be invalid as it identified wrong portions of the land. </w:t>
      </w:r>
      <w:r w:rsidR="00912E4C">
        <w:rPr>
          <w:rFonts w:ascii="Times New Roman" w:hAnsi="Times New Roman" w:cs="Times New Roman"/>
          <w:sz w:val="24"/>
          <w:szCs w:val="24"/>
          <w:lang w:val="en-ZW"/>
        </w:rPr>
        <w:t xml:space="preserve"> </w:t>
      </w:r>
      <w:r w:rsidRPr="00B2062E">
        <w:rPr>
          <w:rFonts w:ascii="Times New Roman" w:hAnsi="Times New Roman" w:cs="Times New Roman"/>
          <w:sz w:val="24"/>
          <w:szCs w:val="24"/>
          <w:lang w:val="en-ZW"/>
        </w:rPr>
        <w:t xml:space="preserve">A new map was produced which identified land which is different from the land identified in the agreement of sale itself. </w:t>
      </w:r>
      <w:r w:rsidR="00912E4C">
        <w:rPr>
          <w:rFonts w:ascii="Times New Roman" w:hAnsi="Times New Roman" w:cs="Times New Roman"/>
          <w:sz w:val="24"/>
          <w:szCs w:val="24"/>
          <w:lang w:val="en-ZW"/>
        </w:rPr>
        <w:t xml:space="preserve"> </w:t>
      </w:r>
      <w:r w:rsidRPr="00B2062E">
        <w:rPr>
          <w:rFonts w:ascii="Times New Roman" w:hAnsi="Times New Roman" w:cs="Times New Roman"/>
          <w:sz w:val="24"/>
          <w:szCs w:val="24"/>
          <w:lang w:val="en-ZW"/>
        </w:rPr>
        <w:t xml:space="preserve">A dispute arose concerning the </w:t>
      </w:r>
      <w:r w:rsidR="005A61FD" w:rsidRPr="00B2062E">
        <w:rPr>
          <w:rFonts w:ascii="Times New Roman" w:hAnsi="Times New Roman" w:cs="Times New Roman"/>
          <w:sz w:val="24"/>
          <w:szCs w:val="24"/>
          <w:lang w:val="en-ZW"/>
        </w:rPr>
        <w:t>number of stands or subdivisions bought by the applicant</w:t>
      </w:r>
      <w:r w:rsidRPr="00B2062E">
        <w:rPr>
          <w:rFonts w:ascii="Times New Roman" w:hAnsi="Times New Roman" w:cs="Times New Roman"/>
          <w:sz w:val="24"/>
          <w:szCs w:val="24"/>
          <w:lang w:val="en-ZW"/>
        </w:rPr>
        <w:t xml:space="preserve">. </w:t>
      </w:r>
      <w:r w:rsidR="00912E4C">
        <w:rPr>
          <w:rFonts w:ascii="Times New Roman" w:hAnsi="Times New Roman" w:cs="Times New Roman"/>
          <w:sz w:val="24"/>
          <w:szCs w:val="24"/>
          <w:lang w:val="en-ZW"/>
        </w:rPr>
        <w:t xml:space="preserve"> </w:t>
      </w:r>
      <w:r w:rsidRPr="00B2062E">
        <w:rPr>
          <w:rFonts w:ascii="Times New Roman" w:hAnsi="Times New Roman" w:cs="Times New Roman"/>
          <w:sz w:val="24"/>
          <w:szCs w:val="24"/>
          <w:lang w:val="en-ZW"/>
        </w:rPr>
        <w:t>The dispute was brought b</w:t>
      </w:r>
      <w:r w:rsidR="00073A02">
        <w:rPr>
          <w:rFonts w:ascii="Times New Roman" w:hAnsi="Times New Roman" w:cs="Times New Roman"/>
          <w:sz w:val="24"/>
          <w:szCs w:val="24"/>
          <w:lang w:val="en-ZW"/>
        </w:rPr>
        <w:t xml:space="preserve">efore an arbitrator who is the second </w:t>
      </w:r>
      <w:r w:rsidRPr="00B2062E">
        <w:rPr>
          <w:rFonts w:ascii="Times New Roman" w:hAnsi="Times New Roman" w:cs="Times New Roman"/>
          <w:sz w:val="24"/>
          <w:szCs w:val="24"/>
          <w:lang w:val="en-ZW"/>
        </w:rPr>
        <w:t xml:space="preserve">respondent in this matter. </w:t>
      </w:r>
      <w:r w:rsidR="00912E4C">
        <w:rPr>
          <w:rFonts w:ascii="Times New Roman" w:hAnsi="Times New Roman" w:cs="Times New Roman"/>
          <w:sz w:val="24"/>
          <w:szCs w:val="24"/>
          <w:lang w:val="en-ZW"/>
        </w:rPr>
        <w:t xml:space="preserve"> </w:t>
      </w:r>
      <w:r w:rsidR="00445C63" w:rsidRPr="00B2062E">
        <w:rPr>
          <w:rFonts w:ascii="Times New Roman" w:hAnsi="Times New Roman" w:cs="Times New Roman"/>
          <w:sz w:val="24"/>
          <w:szCs w:val="24"/>
          <w:lang w:val="en-ZW"/>
        </w:rPr>
        <w:t xml:space="preserve">The arbitrator’s award held that there was a binding agreement between the parties. </w:t>
      </w:r>
      <w:r w:rsidR="00912E4C">
        <w:rPr>
          <w:rFonts w:ascii="Times New Roman" w:hAnsi="Times New Roman" w:cs="Times New Roman"/>
          <w:sz w:val="24"/>
          <w:szCs w:val="24"/>
          <w:lang w:val="en-ZW"/>
        </w:rPr>
        <w:t xml:space="preserve"> </w:t>
      </w:r>
      <w:r w:rsidR="00B2062E">
        <w:rPr>
          <w:rFonts w:ascii="Times New Roman" w:hAnsi="Times New Roman" w:cs="Times New Roman"/>
          <w:sz w:val="24"/>
          <w:szCs w:val="24"/>
          <w:lang w:val="en-ZW"/>
        </w:rPr>
        <w:t xml:space="preserve">The first </w:t>
      </w:r>
      <w:r w:rsidRPr="00B2062E">
        <w:rPr>
          <w:rFonts w:ascii="Times New Roman" w:hAnsi="Times New Roman" w:cs="Times New Roman"/>
          <w:sz w:val="24"/>
          <w:szCs w:val="24"/>
          <w:lang w:val="en-ZW"/>
        </w:rPr>
        <w:t xml:space="preserve">respondent was </w:t>
      </w:r>
      <w:r w:rsidR="006103F6" w:rsidRPr="00B2062E">
        <w:rPr>
          <w:rFonts w:ascii="Times New Roman" w:hAnsi="Times New Roman" w:cs="Times New Roman"/>
          <w:sz w:val="24"/>
          <w:szCs w:val="24"/>
          <w:lang w:val="en-ZW"/>
        </w:rPr>
        <w:t>aggrieved</w:t>
      </w:r>
      <w:r w:rsidRPr="00B2062E">
        <w:rPr>
          <w:rFonts w:ascii="Times New Roman" w:hAnsi="Times New Roman" w:cs="Times New Roman"/>
          <w:sz w:val="24"/>
          <w:szCs w:val="24"/>
          <w:lang w:val="en-ZW"/>
        </w:rPr>
        <w:t xml:space="preserve"> by the arbitrator’s </w:t>
      </w:r>
      <w:r w:rsidR="006103F6" w:rsidRPr="00B2062E">
        <w:rPr>
          <w:rFonts w:ascii="Times New Roman" w:hAnsi="Times New Roman" w:cs="Times New Roman"/>
          <w:sz w:val="24"/>
          <w:szCs w:val="24"/>
          <w:lang w:val="en-ZW"/>
        </w:rPr>
        <w:t>award</w:t>
      </w:r>
      <w:r w:rsidRPr="00B2062E">
        <w:rPr>
          <w:rFonts w:ascii="Times New Roman" w:hAnsi="Times New Roman" w:cs="Times New Roman"/>
          <w:sz w:val="24"/>
          <w:szCs w:val="24"/>
          <w:lang w:val="en-ZW"/>
        </w:rPr>
        <w:t xml:space="preserve">. </w:t>
      </w:r>
      <w:r w:rsidR="00912E4C">
        <w:rPr>
          <w:rFonts w:ascii="Times New Roman" w:hAnsi="Times New Roman" w:cs="Times New Roman"/>
          <w:sz w:val="24"/>
          <w:szCs w:val="24"/>
          <w:lang w:val="en-ZW"/>
        </w:rPr>
        <w:t xml:space="preserve"> </w:t>
      </w:r>
      <w:r w:rsidRPr="00B2062E">
        <w:rPr>
          <w:rFonts w:ascii="Times New Roman" w:hAnsi="Times New Roman" w:cs="Times New Roman"/>
          <w:sz w:val="24"/>
          <w:szCs w:val="24"/>
          <w:lang w:val="en-ZW"/>
        </w:rPr>
        <w:t xml:space="preserve">It filed an application for the setting aside of the arbitrators </w:t>
      </w:r>
      <w:r w:rsidR="006103F6" w:rsidRPr="00B2062E">
        <w:rPr>
          <w:rFonts w:ascii="Times New Roman" w:hAnsi="Times New Roman" w:cs="Times New Roman"/>
          <w:sz w:val="24"/>
          <w:szCs w:val="24"/>
          <w:lang w:val="en-ZW"/>
        </w:rPr>
        <w:t>award</w:t>
      </w:r>
      <w:r w:rsidR="00445C63" w:rsidRPr="00B2062E">
        <w:rPr>
          <w:rFonts w:ascii="Times New Roman" w:hAnsi="Times New Roman" w:cs="Times New Roman"/>
          <w:sz w:val="24"/>
          <w:szCs w:val="24"/>
          <w:lang w:val="en-ZW"/>
        </w:rPr>
        <w:t xml:space="preserve"> before the court </w:t>
      </w:r>
      <w:r w:rsidR="00445C63" w:rsidRPr="00B2062E">
        <w:rPr>
          <w:rFonts w:ascii="Times New Roman" w:hAnsi="Times New Roman" w:cs="Times New Roman"/>
          <w:i/>
          <w:sz w:val="24"/>
          <w:szCs w:val="24"/>
          <w:lang w:val="en-ZW"/>
        </w:rPr>
        <w:t>a quo</w:t>
      </w:r>
      <w:r w:rsidR="00445C63" w:rsidRPr="00B2062E">
        <w:rPr>
          <w:rFonts w:ascii="Times New Roman" w:hAnsi="Times New Roman" w:cs="Times New Roman"/>
          <w:sz w:val="24"/>
          <w:szCs w:val="24"/>
          <w:lang w:val="en-ZW"/>
        </w:rPr>
        <w:t>,</w:t>
      </w:r>
      <w:r w:rsidRPr="00B2062E">
        <w:rPr>
          <w:rFonts w:ascii="Times New Roman" w:hAnsi="Times New Roman" w:cs="Times New Roman"/>
          <w:sz w:val="24"/>
          <w:szCs w:val="24"/>
          <w:lang w:val="en-ZW"/>
        </w:rPr>
        <w:t xml:space="preserve"> on the basis that the arbitral award is contrary to public policy. </w:t>
      </w:r>
      <w:r w:rsidR="00912E4C">
        <w:rPr>
          <w:rFonts w:ascii="Times New Roman" w:hAnsi="Times New Roman" w:cs="Times New Roman"/>
          <w:sz w:val="24"/>
          <w:szCs w:val="24"/>
          <w:lang w:val="en-ZW"/>
        </w:rPr>
        <w:t xml:space="preserve"> </w:t>
      </w:r>
      <w:r w:rsidRPr="00B2062E">
        <w:rPr>
          <w:rFonts w:ascii="Times New Roman" w:hAnsi="Times New Roman" w:cs="Times New Roman"/>
          <w:sz w:val="24"/>
          <w:szCs w:val="24"/>
          <w:lang w:val="en-ZW"/>
        </w:rPr>
        <w:t>At the</w:t>
      </w:r>
      <w:r w:rsidR="00B2062E">
        <w:rPr>
          <w:rFonts w:ascii="Times New Roman" w:hAnsi="Times New Roman" w:cs="Times New Roman"/>
          <w:sz w:val="24"/>
          <w:szCs w:val="24"/>
          <w:lang w:val="en-ZW"/>
        </w:rPr>
        <w:t xml:space="preserve"> hearing of the matter, the first </w:t>
      </w:r>
      <w:r w:rsidRPr="00B2062E">
        <w:rPr>
          <w:rFonts w:ascii="Times New Roman" w:hAnsi="Times New Roman" w:cs="Times New Roman"/>
          <w:sz w:val="24"/>
          <w:szCs w:val="24"/>
          <w:lang w:val="en-ZW"/>
        </w:rPr>
        <w:t xml:space="preserve">respondent raised a point </w:t>
      </w:r>
      <w:r w:rsidRPr="00912E4C">
        <w:rPr>
          <w:rFonts w:ascii="Times New Roman" w:hAnsi="Times New Roman" w:cs="Times New Roman"/>
          <w:i/>
          <w:sz w:val="24"/>
          <w:szCs w:val="24"/>
          <w:lang w:val="en-ZW"/>
        </w:rPr>
        <w:t xml:space="preserve">in </w:t>
      </w:r>
      <w:proofErr w:type="spellStart"/>
      <w:r w:rsidRPr="00B2062E">
        <w:rPr>
          <w:rFonts w:ascii="Times New Roman" w:hAnsi="Times New Roman" w:cs="Times New Roman"/>
          <w:i/>
          <w:sz w:val="24"/>
          <w:szCs w:val="24"/>
          <w:lang w:val="en-ZW"/>
        </w:rPr>
        <w:t>limine</w:t>
      </w:r>
      <w:proofErr w:type="spellEnd"/>
      <w:r w:rsidRPr="00B2062E">
        <w:rPr>
          <w:rFonts w:ascii="Times New Roman" w:hAnsi="Times New Roman" w:cs="Times New Roman"/>
          <w:sz w:val="24"/>
          <w:szCs w:val="24"/>
          <w:lang w:val="en-ZW"/>
        </w:rPr>
        <w:t xml:space="preserve"> to the effect that the arbitrator failed to keep a complete record of proceedings with regards to the matter. It also averred that the applicant’s counter application was incompetent as it was lodged</w:t>
      </w:r>
      <w:r w:rsidR="00912E4C">
        <w:rPr>
          <w:rFonts w:ascii="Times New Roman" w:hAnsi="Times New Roman" w:cs="Times New Roman"/>
          <w:sz w:val="24"/>
          <w:szCs w:val="24"/>
          <w:lang w:val="en-ZW"/>
        </w:rPr>
        <w:t xml:space="preserve"> through an opposing affidavit.  </w:t>
      </w:r>
      <w:r w:rsidRPr="00B2062E">
        <w:rPr>
          <w:rFonts w:ascii="Times New Roman" w:hAnsi="Times New Roman" w:cs="Times New Roman"/>
          <w:sz w:val="24"/>
          <w:szCs w:val="24"/>
          <w:lang w:val="en-ZW"/>
        </w:rPr>
        <w:t>It averred that an application in the High Court is made in the form</w:t>
      </w:r>
      <w:r w:rsidR="00C65EBB">
        <w:rPr>
          <w:rFonts w:ascii="Times New Roman" w:hAnsi="Times New Roman" w:cs="Times New Roman"/>
          <w:sz w:val="24"/>
          <w:szCs w:val="24"/>
          <w:lang w:val="en-ZW"/>
        </w:rPr>
        <w:t xml:space="preserve"> of</w:t>
      </w:r>
      <w:r w:rsidRPr="00B2062E">
        <w:rPr>
          <w:rFonts w:ascii="Times New Roman" w:hAnsi="Times New Roman" w:cs="Times New Roman"/>
          <w:sz w:val="24"/>
          <w:szCs w:val="24"/>
          <w:lang w:val="en-ZW"/>
        </w:rPr>
        <w:t xml:space="preserve"> a founding affidavit and under</w:t>
      </w:r>
      <w:r w:rsidR="00B2062E">
        <w:rPr>
          <w:rFonts w:ascii="Times New Roman" w:hAnsi="Times New Roman" w:cs="Times New Roman"/>
          <w:sz w:val="24"/>
          <w:szCs w:val="24"/>
          <w:lang w:val="en-ZW"/>
        </w:rPr>
        <w:t xml:space="preserve"> Form 29. </w:t>
      </w:r>
      <w:r w:rsidR="00912E4C">
        <w:rPr>
          <w:rFonts w:ascii="Times New Roman" w:hAnsi="Times New Roman" w:cs="Times New Roman"/>
          <w:sz w:val="24"/>
          <w:szCs w:val="24"/>
          <w:lang w:val="en-ZW"/>
        </w:rPr>
        <w:t xml:space="preserve"> </w:t>
      </w:r>
      <w:r w:rsidR="00B2062E">
        <w:rPr>
          <w:rFonts w:ascii="Times New Roman" w:hAnsi="Times New Roman" w:cs="Times New Roman"/>
          <w:sz w:val="24"/>
          <w:szCs w:val="24"/>
          <w:lang w:val="en-ZW"/>
        </w:rPr>
        <w:t>On the merits, the first</w:t>
      </w:r>
      <w:r w:rsidRPr="00B2062E">
        <w:rPr>
          <w:rFonts w:ascii="Times New Roman" w:hAnsi="Times New Roman" w:cs="Times New Roman"/>
          <w:sz w:val="24"/>
          <w:szCs w:val="24"/>
          <w:lang w:val="en-ZW"/>
        </w:rPr>
        <w:t xml:space="preserve"> respondent argued that the award given by the arbitrator is a </w:t>
      </w:r>
      <w:proofErr w:type="spellStart"/>
      <w:r w:rsidRPr="00B2062E">
        <w:rPr>
          <w:rFonts w:ascii="Times New Roman" w:hAnsi="Times New Roman" w:cs="Times New Roman"/>
          <w:i/>
          <w:sz w:val="24"/>
          <w:szCs w:val="24"/>
          <w:lang w:val="en-ZW"/>
        </w:rPr>
        <w:t>brutum</w:t>
      </w:r>
      <w:proofErr w:type="spellEnd"/>
      <w:r w:rsidRPr="00B2062E">
        <w:rPr>
          <w:rFonts w:ascii="Times New Roman" w:hAnsi="Times New Roman" w:cs="Times New Roman"/>
          <w:i/>
          <w:sz w:val="24"/>
          <w:szCs w:val="24"/>
          <w:lang w:val="en-ZW"/>
        </w:rPr>
        <w:t xml:space="preserve"> </w:t>
      </w:r>
      <w:proofErr w:type="spellStart"/>
      <w:r w:rsidRPr="00B2062E">
        <w:rPr>
          <w:rFonts w:ascii="Times New Roman" w:hAnsi="Times New Roman" w:cs="Times New Roman"/>
          <w:i/>
          <w:sz w:val="24"/>
          <w:szCs w:val="24"/>
          <w:lang w:val="en-ZW"/>
        </w:rPr>
        <w:t>fulmen</w:t>
      </w:r>
      <w:proofErr w:type="spellEnd"/>
      <w:r w:rsidRPr="00B2062E">
        <w:rPr>
          <w:rFonts w:ascii="Times New Roman" w:hAnsi="Times New Roman" w:cs="Times New Roman"/>
          <w:sz w:val="24"/>
          <w:szCs w:val="24"/>
          <w:lang w:val="en-ZW"/>
        </w:rPr>
        <w:t xml:space="preserve"> in that the disposition of the award is incapable of enforcement</w:t>
      </w:r>
      <w:r w:rsidR="0008226C" w:rsidRPr="00B2062E">
        <w:rPr>
          <w:rFonts w:ascii="Times New Roman" w:hAnsi="Times New Roman" w:cs="Times New Roman"/>
          <w:sz w:val="24"/>
          <w:szCs w:val="24"/>
          <w:lang w:val="en-ZW"/>
        </w:rPr>
        <w:t xml:space="preserve"> as it did not make an enforceable order</w:t>
      </w:r>
      <w:r w:rsidRPr="00B2062E">
        <w:rPr>
          <w:rFonts w:ascii="Times New Roman" w:hAnsi="Times New Roman" w:cs="Times New Roman"/>
          <w:sz w:val="24"/>
          <w:szCs w:val="24"/>
          <w:lang w:val="en-ZW"/>
        </w:rPr>
        <w:t xml:space="preserve">. </w:t>
      </w:r>
      <w:r w:rsidR="00912E4C">
        <w:rPr>
          <w:rFonts w:ascii="Times New Roman" w:hAnsi="Times New Roman" w:cs="Times New Roman"/>
          <w:sz w:val="24"/>
          <w:szCs w:val="24"/>
          <w:lang w:val="en-ZW"/>
        </w:rPr>
        <w:t xml:space="preserve"> </w:t>
      </w:r>
      <w:r w:rsidRPr="00B2062E">
        <w:rPr>
          <w:rFonts w:ascii="Times New Roman" w:hAnsi="Times New Roman" w:cs="Times New Roman"/>
          <w:sz w:val="24"/>
          <w:szCs w:val="24"/>
          <w:lang w:val="en-ZW"/>
        </w:rPr>
        <w:t xml:space="preserve">It argued that the arbitrator did not give a formal order directing either party to do anything. </w:t>
      </w:r>
      <w:r w:rsidR="00912E4C">
        <w:rPr>
          <w:rFonts w:ascii="Times New Roman" w:hAnsi="Times New Roman" w:cs="Times New Roman"/>
          <w:sz w:val="24"/>
          <w:szCs w:val="24"/>
          <w:lang w:val="en-ZW"/>
        </w:rPr>
        <w:t xml:space="preserve"> </w:t>
      </w:r>
      <w:r w:rsidRPr="00B2062E">
        <w:rPr>
          <w:rFonts w:ascii="Times New Roman" w:hAnsi="Times New Roman" w:cs="Times New Roman"/>
          <w:sz w:val="24"/>
          <w:szCs w:val="24"/>
          <w:lang w:val="en-ZW"/>
        </w:rPr>
        <w:t xml:space="preserve">It further argued that the arbitrator failed to comply with the provisions of Article 31 and 33 of the Arbitration Act. </w:t>
      </w:r>
      <w:r w:rsidR="00912E4C">
        <w:rPr>
          <w:rFonts w:ascii="Times New Roman" w:hAnsi="Times New Roman" w:cs="Times New Roman"/>
          <w:sz w:val="24"/>
          <w:szCs w:val="24"/>
          <w:lang w:val="en-ZW"/>
        </w:rPr>
        <w:t xml:space="preserve"> </w:t>
      </w:r>
      <w:r w:rsidRPr="00B2062E">
        <w:rPr>
          <w:rFonts w:ascii="Times New Roman" w:hAnsi="Times New Roman" w:cs="Times New Roman"/>
          <w:sz w:val="24"/>
          <w:szCs w:val="24"/>
          <w:lang w:val="en-ZW"/>
        </w:rPr>
        <w:t xml:space="preserve">It </w:t>
      </w:r>
      <w:r w:rsidR="0008226C" w:rsidRPr="00B2062E">
        <w:rPr>
          <w:rFonts w:ascii="Times New Roman" w:hAnsi="Times New Roman" w:cs="Times New Roman"/>
          <w:sz w:val="24"/>
          <w:szCs w:val="24"/>
          <w:lang w:val="en-ZW"/>
        </w:rPr>
        <w:t xml:space="preserve">further </w:t>
      </w:r>
      <w:r w:rsidRPr="00B2062E">
        <w:rPr>
          <w:rFonts w:ascii="Times New Roman" w:hAnsi="Times New Roman" w:cs="Times New Roman"/>
          <w:sz w:val="24"/>
          <w:szCs w:val="24"/>
          <w:lang w:val="en-ZW"/>
        </w:rPr>
        <w:t>argued that the arbitral award is contrary to public policy because the order interfered with the sanctity of the</w:t>
      </w:r>
      <w:r w:rsidR="0008226C" w:rsidRPr="00B2062E">
        <w:rPr>
          <w:rFonts w:ascii="Times New Roman" w:hAnsi="Times New Roman" w:cs="Times New Roman"/>
          <w:sz w:val="24"/>
          <w:szCs w:val="24"/>
          <w:lang w:val="en-ZW"/>
        </w:rPr>
        <w:t xml:space="preserve"> parties’</w:t>
      </w:r>
      <w:r w:rsidRPr="00B2062E">
        <w:rPr>
          <w:rFonts w:ascii="Times New Roman" w:hAnsi="Times New Roman" w:cs="Times New Roman"/>
          <w:sz w:val="24"/>
          <w:szCs w:val="24"/>
          <w:lang w:val="en-ZW"/>
        </w:rPr>
        <w:t xml:space="preserve"> agreement</w:t>
      </w:r>
      <w:r w:rsidR="0008226C" w:rsidRPr="00B2062E">
        <w:rPr>
          <w:rFonts w:ascii="Times New Roman" w:hAnsi="Times New Roman" w:cs="Times New Roman"/>
          <w:sz w:val="24"/>
          <w:szCs w:val="24"/>
          <w:lang w:val="en-ZW"/>
        </w:rPr>
        <w:t xml:space="preserve"> and the agreement is contrary to mandatory provisions of the law</w:t>
      </w:r>
      <w:r w:rsidRPr="00B2062E">
        <w:rPr>
          <w:rFonts w:ascii="Times New Roman" w:hAnsi="Times New Roman" w:cs="Times New Roman"/>
          <w:sz w:val="24"/>
          <w:szCs w:val="24"/>
          <w:lang w:val="en-ZW"/>
        </w:rPr>
        <w:t>.</w:t>
      </w:r>
    </w:p>
    <w:p w:rsidR="00073A02" w:rsidRPr="00B2062E" w:rsidRDefault="00073A02" w:rsidP="00073A02">
      <w:pPr>
        <w:spacing w:after="0" w:line="480" w:lineRule="auto"/>
        <w:ind w:left="567" w:hanging="567"/>
        <w:jc w:val="both"/>
        <w:rPr>
          <w:rFonts w:ascii="Times New Roman" w:hAnsi="Times New Roman" w:cs="Times New Roman"/>
          <w:sz w:val="24"/>
          <w:szCs w:val="24"/>
          <w:lang w:val="en-ZW"/>
        </w:rPr>
      </w:pPr>
    </w:p>
    <w:p w:rsidR="00FD3BBB" w:rsidRPr="00B2062E" w:rsidRDefault="00FD3BBB" w:rsidP="00073A02">
      <w:pPr>
        <w:spacing w:after="0" w:line="480" w:lineRule="auto"/>
        <w:ind w:left="567" w:hanging="567"/>
        <w:jc w:val="both"/>
        <w:rPr>
          <w:rFonts w:ascii="Times New Roman" w:hAnsi="Times New Roman" w:cs="Times New Roman"/>
          <w:sz w:val="24"/>
          <w:szCs w:val="24"/>
          <w:lang w:val="en-ZW"/>
        </w:rPr>
      </w:pPr>
      <w:r w:rsidRPr="00B2062E">
        <w:rPr>
          <w:rFonts w:ascii="Times New Roman" w:hAnsi="Times New Roman" w:cs="Times New Roman"/>
          <w:sz w:val="24"/>
          <w:szCs w:val="24"/>
          <w:lang w:val="en-ZW"/>
        </w:rPr>
        <w:lastRenderedPageBreak/>
        <w:t>[4]</w:t>
      </w:r>
      <w:r w:rsidRPr="00B2062E">
        <w:rPr>
          <w:rFonts w:ascii="Times New Roman" w:hAnsi="Times New Roman" w:cs="Times New Roman"/>
          <w:sz w:val="24"/>
          <w:szCs w:val="24"/>
          <w:lang w:val="en-ZW"/>
        </w:rPr>
        <w:tab/>
        <w:t xml:space="preserve">On the contrary, the </w:t>
      </w:r>
      <w:r w:rsidR="0008226C" w:rsidRPr="00B2062E">
        <w:rPr>
          <w:rFonts w:ascii="Times New Roman" w:hAnsi="Times New Roman" w:cs="Times New Roman"/>
          <w:sz w:val="24"/>
          <w:szCs w:val="24"/>
          <w:lang w:val="en-ZW"/>
        </w:rPr>
        <w:t xml:space="preserve">respondent who is the </w:t>
      </w:r>
      <w:r w:rsidRPr="00B2062E">
        <w:rPr>
          <w:rFonts w:ascii="Times New Roman" w:hAnsi="Times New Roman" w:cs="Times New Roman"/>
          <w:sz w:val="24"/>
          <w:szCs w:val="24"/>
          <w:lang w:val="en-ZW"/>
        </w:rPr>
        <w:t>app</w:t>
      </w:r>
      <w:r w:rsidR="0008226C" w:rsidRPr="00B2062E">
        <w:rPr>
          <w:rFonts w:ascii="Times New Roman" w:hAnsi="Times New Roman" w:cs="Times New Roman"/>
          <w:sz w:val="24"/>
          <w:szCs w:val="24"/>
          <w:lang w:val="en-ZW"/>
        </w:rPr>
        <w:t>licant in this case</w:t>
      </w:r>
      <w:r w:rsidRPr="00B2062E">
        <w:rPr>
          <w:rFonts w:ascii="Times New Roman" w:hAnsi="Times New Roman" w:cs="Times New Roman"/>
          <w:sz w:val="24"/>
          <w:szCs w:val="24"/>
          <w:lang w:val="en-ZW"/>
        </w:rPr>
        <w:t xml:space="preserve"> </w:t>
      </w:r>
      <w:r w:rsidR="0008226C" w:rsidRPr="00B2062E">
        <w:rPr>
          <w:rFonts w:ascii="Times New Roman" w:hAnsi="Times New Roman" w:cs="Times New Roman"/>
          <w:sz w:val="24"/>
          <w:szCs w:val="24"/>
          <w:lang w:val="en-ZW"/>
        </w:rPr>
        <w:t>raised</w:t>
      </w:r>
      <w:r w:rsidRPr="00B2062E">
        <w:rPr>
          <w:rFonts w:ascii="Times New Roman" w:hAnsi="Times New Roman" w:cs="Times New Roman"/>
          <w:sz w:val="24"/>
          <w:szCs w:val="24"/>
          <w:lang w:val="en-ZW"/>
        </w:rPr>
        <w:t xml:space="preserve"> a point </w:t>
      </w:r>
      <w:r w:rsidRPr="00912E4C">
        <w:rPr>
          <w:rFonts w:ascii="Times New Roman" w:hAnsi="Times New Roman" w:cs="Times New Roman"/>
          <w:i/>
          <w:sz w:val="24"/>
          <w:szCs w:val="24"/>
          <w:lang w:val="en-ZW"/>
        </w:rPr>
        <w:t>in</w:t>
      </w:r>
      <w:r w:rsidRPr="00B2062E">
        <w:rPr>
          <w:rFonts w:ascii="Times New Roman" w:hAnsi="Times New Roman" w:cs="Times New Roman"/>
          <w:sz w:val="24"/>
          <w:szCs w:val="24"/>
          <w:lang w:val="en-ZW"/>
        </w:rPr>
        <w:t xml:space="preserve"> </w:t>
      </w:r>
      <w:proofErr w:type="spellStart"/>
      <w:r w:rsidRPr="00B2062E">
        <w:rPr>
          <w:rFonts w:ascii="Times New Roman" w:hAnsi="Times New Roman" w:cs="Times New Roman"/>
          <w:i/>
          <w:sz w:val="24"/>
          <w:szCs w:val="24"/>
          <w:lang w:val="en-ZW"/>
        </w:rPr>
        <w:t>limine</w:t>
      </w:r>
      <w:proofErr w:type="spellEnd"/>
      <w:r w:rsidRPr="00B2062E">
        <w:rPr>
          <w:rFonts w:ascii="Times New Roman" w:hAnsi="Times New Roman" w:cs="Times New Roman"/>
          <w:sz w:val="24"/>
          <w:szCs w:val="24"/>
          <w:lang w:val="en-ZW"/>
        </w:rPr>
        <w:t xml:space="preserve"> to the effect that the application for the setting aside of the arbitral award could not be heard before its application for dismissal for want of prosecution is heard and completed. </w:t>
      </w:r>
      <w:r w:rsidR="00912E4C">
        <w:rPr>
          <w:rFonts w:ascii="Times New Roman" w:hAnsi="Times New Roman" w:cs="Times New Roman"/>
          <w:sz w:val="24"/>
          <w:szCs w:val="24"/>
          <w:lang w:val="en-ZW"/>
        </w:rPr>
        <w:t xml:space="preserve"> </w:t>
      </w:r>
      <w:r w:rsidRPr="00B2062E">
        <w:rPr>
          <w:rFonts w:ascii="Times New Roman" w:hAnsi="Times New Roman" w:cs="Times New Roman"/>
          <w:sz w:val="24"/>
          <w:szCs w:val="24"/>
          <w:lang w:val="en-ZW"/>
        </w:rPr>
        <w:t xml:space="preserve">On the merits, it argued that there was no basis for the setting aside of the arbitral award as the findings of the arbitrator were factually and legally correct. </w:t>
      </w:r>
      <w:r w:rsidR="00912E4C">
        <w:rPr>
          <w:rFonts w:ascii="Times New Roman" w:hAnsi="Times New Roman" w:cs="Times New Roman"/>
          <w:sz w:val="24"/>
          <w:szCs w:val="24"/>
          <w:lang w:val="en-ZW"/>
        </w:rPr>
        <w:t xml:space="preserve"> </w:t>
      </w:r>
      <w:r w:rsidRPr="00B2062E">
        <w:rPr>
          <w:rFonts w:ascii="Times New Roman" w:hAnsi="Times New Roman" w:cs="Times New Roman"/>
          <w:sz w:val="24"/>
          <w:szCs w:val="24"/>
          <w:lang w:val="en-ZW"/>
        </w:rPr>
        <w:t>It d</w:t>
      </w:r>
      <w:r w:rsidR="005D1C95" w:rsidRPr="00B2062E">
        <w:rPr>
          <w:rFonts w:ascii="Times New Roman" w:hAnsi="Times New Roman" w:cs="Times New Roman"/>
          <w:sz w:val="24"/>
          <w:szCs w:val="24"/>
          <w:lang w:val="en-ZW"/>
        </w:rPr>
        <w:t>isputed</w:t>
      </w:r>
      <w:r w:rsidR="00B2062E">
        <w:rPr>
          <w:rFonts w:ascii="Times New Roman" w:hAnsi="Times New Roman" w:cs="Times New Roman"/>
          <w:sz w:val="24"/>
          <w:szCs w:val="24"/>
          <w:lang w:val="en-ZW"/>
        </w:rPr>
        <w:t xml:space="preserve"> that the first</w:t>
      </w:r>
      <w:r w:rsidRPr="00B2062E">
        <w:rPr>
          <w:rFonts w:ascii="Times New Roman" w:hAnsi="Times New Roman" w:cs="Times New Roman"/>
          <w:sz w:val="24"/>
          <w:szCs w:val="24"/>
          <w:lang w:val="en-ZW"/>
        </w:rPr>
        <w:t xml:space="preserve"> respondent bought individual stands. </w:t>
      </w:r>
      <w:r w:rsidR="00912E4C">
        <w:rPr>
          <w:rFonts w:ascii="Times New Roman" w:hAnsi="Times New Roman" w:cs="Times New Roman"/>
          <w:sz w:val="24"/>
          <w:szCs w:val="24"/>
          <w:lang w:val="en-ZW"/>
        </w:rPr>
        <w:t xml:space="preserve"> </w:t>
      </w:r>
      <w:r w:rsidRPr="00B2062E">
        <w:rPr>
          <w:rFonts w:ascii="Times New Roman" w:hAnsi="Times New Roman" w:cs="Times New Roman"/>
          <w:sz w:val="24"/>
          <w:szCs w:val="24"/>
          <w:lang w:val="en-ZW"/>
        </w:rPr>
        <w:t>It contended that it bought the whole subdivision through an addendum to the Main Agreement.</w:t>
      </w:r>
    </w:p>
    <w:p w:rsidR="00FD3BBB" w:rsidRPr="00B2062E" w:rsidRDefault="00FD3BBB" w:rsidP="00073A02">
      <w:pPr>
        <w:spacing w:after="0" w:line="480" w:lineRule="auto"/>
        <w:ind w:left="720" w:hanging="720"/>
        <w:jc w:val="both"/>
        <w:rPr>
          <w:rFonts w:ascii="Times New Roman" w:hAnsi="Times New Roman" w:cs="Times New Roman"/>
          <w:sz w:val="24"/>
          <w:szCs w:val="24"/>
          <w:lang w:val="en-ZW"/>
        </w:rPr>
      </w:pPr>
    </w:p>
    <w:p w:rsidR="00FD3BBB" w:rsidRDefault="00FD3BBB" w:rsidP="00073A02">
      <w:pPr>
        <w:spacing w:line="480" w:lineRule="auto"/>
        <w:ind w:left="567" w:hanging="567"/>
        <w:jc w:val="both"/>
        <w:rPr>
          <w:rFonts w:ascii="Times New Roman" w:hAnsi="Times New Roman" w:cs="Times New Roman"/>
          <w:sz w:val="24"/>
          <w:szCs w:val="24"/>
          <w:lang w:val="en-ZW"/>
        </w:rPr>
      </w:pPr>
      <w:r w:rsidRPr="00B2062E">
        <w:rPr>
          <w:rFonts w:ascii="Times New Roman" w:hAnsi="Times New Roman" w:cs="Times New Roman"/>
          <w:sz w:val="24"/>
          <w:szCs w:val="24"/>
          <w:lang w:val="en-ZW"/>
        </w:rPr>
        <w:t>[5]</w:t>
      </w:r>
      <w:r w:rsidRPr="00B2062E">
        <w:rPr>
          <w:rFonts w:ascii="Times New Roman" w:hAnsi="Times New Roman" w:cs="Times New Roman"/>
          <w:sz w:val="24"/>
          <w:szCs w:val="24"/>
          <w:lang w:val="en-ZW"/>
        </w:rPr>
        <w:tab/>
        <w:t>The court</w:t>
      </w:r>
      <w:r w:rsidR="005D1C95" w:rsidRPr="00B2062E">
        <w:rPr>
          <w:rFonts w:ascii="Times New Roman" w:hAnsi="Times New Roman" w:cs="Times New Roman"/>
          <w:sz w:val="24"/>
          <w:szCs w:val="24"/>
          <w:lang w:val="en-ZW"/>
        </w:rPr>
        <w:t xml:space="preserve"> </w:t>
      </w:r>
      <w:r w:rsidR="005D1C95" w:rsidRPr="00B2062E">
        <w:rPr>
          <w:rFonts w:ascii="Times New Roman" w:hAnsi="Times New Roman" w:cs="Times New Roman"/>
          <w:i/>
          <w:sz w:val="24"/>
          <w:szCs w:val="24"/>
          <w:lang w:val="en-ZW"/>
        </w:rPr>
        <w:t>a quo</w:t>
      </w:r>
      <w:r w:rsidRPr="00B2062E">
        <w:rPr>
          <w:rFonts w:ascii="Times New Roman" w:hAnsi="Times New Roman" w:cs="Times New Roman"/>
          <w:sz w:val="24"/>
          <w:szCs w:val="24"/>
          <w:lang w:val="en-ZW"/>
        </w:rPr>
        <w:t xml:space="preserve"> ruled that in the absence of the arbitrator’s record, it would not be possible for</w:t>
      </w:r>
      <w:r w:rsidR="005D1C95" w:rsidRPr="00B2062E">
        <w:rPr>
          <w:rFonts w:ascii="Times New Roman" w:hAnsi="Times New Roman" w:cs="Times New Roman"/>
          <w:sz w:val="24"/>
          <w:szCs w:val="24"/>
          <w:lang w:val="en-ZW"/>
        </w:rPr>
        <w:t xml:space="preserve"> i</w:t>
      </w:r>
      <w:r w:rsidRPr="00B2062E">
        <w:rPr>
          <w:rFonts w:ascii="Times New Roman" w:hAnsi="Times New Roman" w:cs="Times New Roman"/>
          <w:sz w:val="24"/>
          <w:szCs w:val="24"/>
          <w:lang w:val="en-ZW"/>
        </w:rPr>
        <w:t>t</w:t>
      </w:r>
      <w:r w:rsidR="005D1C95" w:rsidRPr="00B2062E">
        <w:rPr>
          <w:rFonts w:ascii="Times New Roman" w:hAnsi="Times New Roman" w:cs="Times New Roman"/>
          <w:sz w:val="24"/>
          <w:szCs w:val="24"/>
          <w:lang w:val="en-ZW"/>
        </w:rPr>
        <w:t xml:space="preserve"> </w:t>
      </w:r>
      <w:r w:rsidRPr="00B2062E">
        <w:rPr>
          <w:rFonts w:ascii="Times New Roman" w:hAnsi="Times New Roman" w:cs="Times New Roman"/>
          <w:sz w:val="24"/>
          <w:szCs w:val="24"/>
          <w:lang w:val="en-ZW"/>
        </w:rPr>
        <w:t>to scrutinize the proceedings in terms of Article 34 and 36.</w:t>
      </w:r>
      <w:r w:rsidRPr="00B2062E">
        <w:rPr>
          <w:rFonts w:ascii="Times New Roman" w:hAnsi="Times New Roman" w:cs="Times New Roman"/>
          <w:sz w:val="24"/>
          <w:szCs w:val="24"/>
          <w:vertAlign w:val="superscript"/>
          <w:lang w:val="en-ZW"/>
        </w:rPr>
        <w:t xml:space="preserve"> </w:t>
      </w:r>
      <w:r w:rsidRPr="00B2062E">
        <w:rPr>
          <w:rFonts w:ascii="Times New Roman" w:hAnsi="Times New Roman" w:cs="Times New Roman"/>
          <w:sz w:val="24"/>
          <w:szCs w:val="24"/>
          <w:lang w:val="en-ZW"/>
        </w:rPr>
        <w:t xml:space="preserve"> </w:t>
      </w:r>
      <w:r w:rsidR="00912E4C">
        <w:rPr>
          <w:rFonts w:ascii="Times New Roman" w:hAnsi="Times New Roman" w:cs="Times New Roman"/>
          <w:sz w:val="24"/>
          <w:szCs w:val="24"/>
          <w:lang w:val="en-ZW"/>
        </w:rPr>
        <w:t xml:space="preserve"> </w:t>
      </w:r>
      <w:r w:rsidRPr="00B2062E">
        <w:rPr>
          <w:rFonts w:ascii="Times New Roman" w:hAnsi="Times New Roman" w:cs="Times New Roman"/>
          <w:sz w:val="24"/>
          <w:szCs w:val="24"/>
          <w:lang w:val="en-ZW"/>
        </w:rPr>
        <w:t xml:space="preserve">It held that at law, any tribunal whose proceedings may be challenged before another tribunal ought to keep and maintain a record of proceedings. </w:t>
      </w:r>
      <w:r w:rsidR="00912E4C">
        <w:rPr>
          <w:rFonts w:ascii="Times New Roman" w:hAnsi="Times New Roman" w:cs="Times New Roman"/>
          <w:sz w:val="24"/>
          <w:szCs w:val="24"/>
          <w:lang w:val="en-ZW"/>
        </w:rPr>
        <w:t xml:space="preserve"> </w:t>
      </w:r>
      <w:r w:rsidRPr="00B2062E">
        <w:rPr>
          <w:rFonts w:ascii="Times New Roman" w:hAnsi="Times New Roman" w:cs="Times New Roman"/>
          <w:sz w:val="24"/>
          <w:szCs w:val="24"/>
          <w:lang w:val="en-ZW"/>
        </w:rPr>
        <w:t>Regarding the applicant’s counter application, the court struck it off on the basis that it was</w:t>
      </w:r>
      <w:r w:rsidR="00340BCC" w:rsidRPr="00B2062E">
        <w:rPr>
          <w:rFonts w:ascii="Times New Roman" w:hAnsi="Times New Roman" w:cs="Times New Roman"/>
          <w:sz w:val="24"/>
          <w:szCs w:val="24"/>
          <w:lang w:val="en-ZW"/>
        </w:rPr>
        <w:t xml:space="preserve"> not</w:t>
      </w:r>
      <w:r w:rsidRPr="00B2062E">
        <w:rPr>
          <w:rFonts w:ascii="Times New Roman" w:hAnsi="Times New Roman" w:cs="Times New Roman"/>
          <w:sz w:val="24"/>
          <w:szCs w:val="24"/>
          <w:lang w:val="en-ZW"/>
        </w:rPr>
        <w:t xml:space="preserve"> filed </w:t>
      </w:r>
      <w:r w:rsidR="00340BCC" w:rsidRPr="00B2062E">
        <w:rPr>
          <w:rFonts w:ascii="Times New Roman" w:hAnsi="Times New Roman" w:cs="Times New Roman"/>
          <w:sz w:val="24"/>
          <w:szCs w:val="24"/>
          <w:lang w:val="en-ZW"/>
        </w:rPr>
        <w:t>in</w:t>
      </w:r>
      <w:r w:rsidRPr="00B2062E">
        <w:rPr>
          <w:rFonts w:ascii="Times New Roman" w:hAnsi="Times New Roman" w:cs="Times New Roman"/>
          <w:sz w:val="24"/>
          <w:szCs w:val="24"/>
          <w:lang w:val="en-ZW"/>
        </w:rPr>
        <w:t xml:space="preserve"> the prescribed form. </w:t>
      </w:r>
      <w:r w:rsidR="00912E4C">
        <w:rPr>
          <w:rFonts w:ascii="Times New Roman" w:hAnsi="Times New Roman" w:cs="Times New Roman"/>
          <w:sz w:val="24"/>
          <w:szCs w:val="24"/>
          <w:lang w:val="en-ZW"/>
        </w:rPr>
        <w:t xml:space="preserve"> </w:t>
      </w:r>
      <w:r w:rsidRPr="00B2062E">
        <w:rPr>
          <w:rFonts w:ascii="Times New Roman" w:hAnsi="Times New Roman" w:cs="Times New Roman"/>
          <w:sz w:val="24"/>
          <w:szCs w:val="24"/>
          <w:lang w:val="en-ZW"/>
        </w:rPr>
        <w:t xml:space="preserve">It found that the arbitral award was contrary to public policy in that it </w:t>
      </w:r>
      <w:r w:rsidR="00340BCC" w:rsidRPr="00B2062E">
        <w:rPr>
          <w:rFonts w:ascii="Times New Roman" w:hAnsi="Times New Roman" w:cs="Times New Roman"/>
          <w:sz w:val="24"/>
          <w:szCs w:val="24"/>
          <w:lang w:val="en-ZW"/>
        </w:rPr>
        <w:t>made additions to</w:t>
      </w:r>
      <w:r w:rsidRPr="00B2062E">
        <w:rPr>
          <w:rFonts w:ascii="Times New Roman" w:hAnsi="Times New Roman" w:cs="Times New Roman"/>
          <w:sz w:val="24"/>
          <w:szCs w:val="24"/>
          <w:lang w:val="en-ZW"/>
        </w:rPr>
        <w:t xml:space="preserve"> the express terms of the</w:t>
      </w:r>
      <w:r w:rsidR="006103F6" w:rsidRPr="00B2062E">
        <w:rPr>
          <w:rFonts w:ascii="Times New Roman" w:hAnsi="Times New Roman" w:cs="Times New Roman"/>
          <w:sz w:val="24"/>
          <w:szCs w:val="24"/>
          <w:lang w:val="en-ZW"/>
        </w:rPr>
        <w:t xml:space="preserve"> parties’</w:t>
      </w:r>
      <w:r w:rsidRPr="00B2062E">
        <w:rPr>
          <w:rFonts w:ascii="Times New Roman" w:hAnsi="Times New Roman" w:cs="Times New Roman"/>
          <w:sz w:val="24"/>
          <w:szCs w:val="24"/>
          <w:lang w:val="en-ZW"/>
        </w:rPr>
        <w:t xml:space="preserve"> agreement</w:t>
      </w:r>
      <w:r w:rsidR="00340BCC" w:rsidRPr="00B2062E">
        <w:rPr>
          <w:rFonts w:ascii="Times New Roman" w:hAnsi="Times New Roman" w:cs="Times New Roman"/>
          <w:sz w:val="24"/>
          <w:szCs w:val="24"/>
          <w:lang w:val="en-ZW"/>
        </w:rPr>
        <w:t xml:space="preserve"> which was its</w:t>
      </w:r>
      <w:r w:rsidR="005D1C95" w:rsidRPr="00B2062E">
        <w:rPr>
          <w:rFonts w:ascii="Times New Roman" w:hAnsi="Times New Roman" w:cs="Times New Roman"/>
          <w:sz w:val="24"/>
          <w:szCs w:val="24"/>
          <w:lang w:val="en-ZW"/>
        </w:rPr>
        <w:t>elf</w:t>
      </w:r>
      <w:r w:rsidR="00340BCC" w:rsidRPr="00B2062E">
        <w:rPr>
          <w:rFonts w:ascii="Times New Roman" w:hAnsi="Times New Roman" w:cs="Times New Roman"/>
          <w:sz w:val="24"/>
          <w:szCs w:val="24"/>
          <w:lang w:val="en-ZW"/>
        </w:rPr>
        <w:t xml:space="preserve"> made contrary to mandatory provisions of the law</w:t>
      </w:r>
      <w:r w:rsidRPr="00B2062E">
        <w:rPr>
          <w:rFonts w:ascii="Times New Roman" w:hAnsi="Times New Roman" w:cs="Times New Roman"/>
          <w:sz w:val="24"/>
          <w:szCs w:val="24"/>
          <w:lang w:val="en-ZW"/>
        </w:rPr>
        <w:t xml:space="preserve">. </w:t>
      </w:r>
      <w:r w:rsidR="00912E4C">
        <w:rPr>
          <w:rFonts w:ascii="Times New Roman" w:hAnsi="Times New Roman" w:cs="Times New Roman"/>
          <w:sz w:val="24"/>
          <w:szCs w:val="24"/>
          <w:lang w:val="en-ZW"/>
        </w:rPr>
        <w:t xml:space="preserve"> </w:t>
      </w:r>
      <w:r w:rsidRPr="00B2062E">
        <w:rPr>
          <w:rFonts w:ascii="Times New Roman" w:hAnsi="Times New Roman" w:cs="Times New Roman"/>
          <w:sz w:val="24"/>
          <w:szCs w:val="24"/>
          <w:lang w:val="en-ZW"/>
        </w:rPr>
        <w:t>The court</w:t>
      </w:r>
      <w:r w:rsidR="00340BCC" w:rsidRPr="00B2062E">
        <w:rPr>
          <w:rFonts w:ascii="Times New Roman" w:hAnsi="Times New Roman" w:cs="Times New Roman"/>
          <w:sz w:val="24"/>
          <w:szCs w:val="24"/>
          <w:lang w:val="en-ZW"/>
        </w:rPr>
        <w:t xml:space="preserve"> </w:t>
      </w:r>
      <w:r w:rsidR="00340BCC" w:rsidRPr="00B2062E">
        <w:rPr>
          <w:rFonts w:ascii="Times New Roman" w:hAnsi="Times New Roman" w:cs="Times New Roman"/>
          <w:i/>
          <w:sz w:val="24"/>
          <w:szCs w:val="24"/>
          <w:lang w:val="en-ZW"/>
        </w:rPr>
        <w:t>a quo</w:t>
      </w:r>
      <w:r w:rsidR="00340BCC" w:rsidRPr="00B2062E">
        <w:rPr>
          <w:rFonts w:ascii="Times New Roman" w:hAnsi="Times New Roman" w:cs="Times New Roman"/>
          <w:sz w:val="24"/>
          <w:szCs w:val="24"/>
          <w:lang w:val="en-ZW"/>
        </w:rPr>
        <w:t xml:space="preserve"> </w:t>
      </w:r>
      <w:r w:rsidRPr="00B2062E">
        <w:rPr>
          <w:rFonts w:ascii="Times New Roman" w:hAnsi="Times New Roman" w:cs="Times New Roman"/>
          <w:sz w:val="24"/>
          <w:szCs w:val="24"/>
          <w:lang w:val="en-ZW"/>
        </w:rPr>
        <w:t>therefore set aside the arbitrator</w:t>
      </w:r>
      <w:r w:rsidR="00340BCC" w:rsidRPr="00B2062E">
        <w:rPr>
          <w:rFonts w:ascii="Times New Roman" w:hAnsi="Times New Roman" w:cs="Times New Roman"/>
          <w:sz w:val="24"/>
          <w:szCs w:val="24"/>
          <w:lang w:val="en-ZW"/>
        </w:rPr>
        <w:t>’</w:t>
      </w:r>
      <w:r w:rsidRPr="00B2062E">
        <w:rPr>
          <w:rFonts w:ascii="Times New Roman" w:hAnsi="Times New Roman" w:cs="Times New Roman"/>
          <w:sz w:val="24"/>
          <w:szCs w:val="24"/>
          <w:lang w:val="en-ZW"/>
        </w:rPr>
        <w:t xml:space="preserve">s award. </w:t>
      </w:r>
      <w:r w:rsidR="00912E4C">
        <w:rPr>
          <w:rFonts w:ascii="Times New Roman" w:hAnsi="Times New Roman" w:cs="Times New Roman"/>
          <w:sz w:val="24"/>
          <w:szCs w:val="24"/>
          <w:lang w:val="en-ZW"/>
        </w:rPr>
        <w:t xml:space="preserve"> </w:t>
      </w:r>
      <w:r w:rsidRPr="00B2062E">
        <w:rPr>
          <w:rFonts w:ascii="Times New Roman" w:hAnsi="Times New Roman" w:cs="Times New Roman"/>
          <w:sz w:val="24"/>
          <w:szCs w:val="24"/>
          <w:lang w:val="en-ZW"/>
        </w:rPr>
        <w:t xml:space="preserve">The applicant wishes to appeal against the decision of the court </w:t>
      </w:r>
      <w:r w:rsidRPr="00B2062E">
        <w:rPr>
          <w:rFonts w:ascii="Times New Roman" w:hAnsi="Times New Roman" w:cs="Times New Roman"/>
          <w:i/>
          <w:sz w:val="24"/>
          <w:szCs w:val="24"/>
          <w:lang w:val="en-ZW"/>
        </w:rPr>
        <w:t>a quo</w:t>
      </w:r>
      <w:r w:rsidRPr="00B2062E">
        <w:rPr>
          <w:rFonts w:ascii="Times New Roman" w:hAnsi="Times New Roman" w:cs="Times New Roman"/>
          <w:sz w:val="24"/>
          <w:szCs w:val="24"/>
          <w:lang w:val="en-ZW"/>
        </w:rPr>
        <w:t xml:space="preserve"> but it</w:t>
      </w:r>
      <w:r w:rsidR="006103F6" w:rsidRPr="00B2062E">
        <w:rPr>
          <w:rFonts w:ascii="Times New Roman" w:hAnsi="Times New Roman" w:cs="Times New Roman"/>
          <w:sz w:val="24"/>
          <w:szCs w:val="24"/>
          <w:lang w:val="en-ZW"/>
        </w:rPr>
        <w:t xml:space="preserve"> is</w:t>
      </w:r>
      <w:r w:rsidRPr="00B2062E">
        <w:rPr>
          <w:rFonts w:ascii="Times New Roman" w:hAnsi="Times New Roman" w:cs="Times New Roman"/>
          <w:sz w:val="24"/>
          <w:szCs w:val="24"/>
          <w:lang w:val="en-ZW"/>
        </w:rPr>
        <w:t xml:space="preserve"> out of time hence the application</w:t>
      </w:r>
      <w:r w:rsidR="006103F6" w:rsidRPr="00B2062E">
        <w:rPr>
          <w:rFonts w:ascii="Times New Roman" w:hAnsi="Times New Roman" w:cs="Times New Roman"/>
          <w:sz w:val="24"/>
          <w:szCs w:val="24"/>
          <w:lang w:val="en-ZW"/>
        </w:rPr>
        <w:t xml:space="preserve"> for condonation and leave to note the appeal out of time </w:t>
      </w:r>
      <w:r w:rsidRPr="00B2062E">
        <w:rPr>
          <w:rFonts w:ascii="Times New Roman" w:hAnsi="Times New Roman" w:cs="Times New Roman"/>
          <w:sz w:val="24"/>
          <w:szCs w:val="24"/>
          <w:lang w:val="en-ZW"/>
        </w:rPr>
        <w:t>.</w:t>
      </w:r>
    </w:p>
    <w:p w:rsidR="00073A02" w:rsidRPr="00B2062E" w:rsidRDefault="00073A02" w:rsidP="00912E4C">
      <w:pPr>
        <w:spacing w:after="0" w:line="240" w:lineRule="auto"/>
        <w:ind w:left="567" w:hanging="567"/>
        <w:jc w:val="both"/>
        <w:rPr>
          <w:rFonts w:ascii="Times New Roman" w:hAnsi="Times New Roman" w:cs="Times New Roman"/>
          <w:sz w:val="24"/>
          <w:szCs w:val="24"/>
          <w:lang w:val="en-ZW"/>
        </w:rPr>
      </w:pPr>
    </w:p>
    <w:p w:rsidR="00FD3BBB" w:rsidRDefault="004A674B" w:rsidP="00073A02">
      <w:pPr>
        <w:spacing w:after="0" w:line="480" w:lineRule="auto"/>
        <w:ind w:left="567" w:hanging="567"/>
        <w:jc w:val="both"/>
        <w:rPr>
          <w:rFonts w:ascii="Times New Roman" w:hAnsi="Times New Roman" w:cs="Times New Roman"/>
          <w:sz w:val="24"/>
          <w:szCs w:val="24"/>
        </w:rPr>
      </w:pPr>
      <w:r w:rsidRPr="00B2062E">
        <w:rPr>
          <w:rFonts w:ascii="Times New Roman" w:hAnsi="Times New Roman" w:cs="Times New Roman"/>
          <w:sz w:val="24"/>
          <w:szCs w:val="24"/>
        </w:rPr>
        <w:t>[6]</w:t>
      </w:r>
      <w:r w:rsidRPr="00B2062E">
        <w:rPr>
          <w:rFonts w:ascii="Times New Roman" w:hAnsi="Times New Roman" w:cs="Times New Roman"/>
          <w:sz w:val="24"/>
          <w:szCs w:val="24"/>
        </w:rPr>
        <w:tab/>
      </w:r>
      <w:r w:rsidR="00FD3BBB" w:rsidRPr="00B2062E">
        <w:rPr>
          <w:rFonts w:ascii="Times New Roman" w:hAnsi="Times New Roman" w:cs="Times New Roman"/>
          <w:sz w:val="24"/>
          <w:szCs w:val="24"/>
        </w:rPr>
        <w:t>At the hearing of this application</w:t>
      </w:r>
      <w:r w:rsidR="001447E2" w:rsidRPr="00B2062E">
        <w:rPr>
          <w:rFonts w:ascii="Times New Roman" w:hAnsi="Times New Roman" w:cs="Times New Roman"/>
          <w:sz w:val="24"/>
          <w:szCs w:val="24"/>
        </w:rPr>
        <w:t xml:space="preserve"> on 14 November 2023</w:t>
      </w:r>
      <w:r w:rsidR="00FD3BBB" w:rsidRPr="00B2062E">
        <w:rPr>
          <w:rFonts w:ascii="Times New Roman" w:hAnsi="Times New Roman" w:cs="Times New Roman"/>
          <w:sz w:val="24"/>
          <w:szCs w:val="24"/>
        </w:rPr>
        <w:t xml:space="preserve">, </w:t>
      </w:r>
      <w:proofErr w:type="spellStart"/>
      <w:r w:rsidR="00FD3BBB" w:rsidRPr="00B2062E">
        <w:rPr>
          <w:rFonts w:ascii="Times New Roman" w:hAnsi="Times New Roman" w:cs="Times New Roman"/>
          <w:sz w:val="24"/>
          <w:szCs w:val="24"/>
        </w:rPr>
        <w:t>Mr</w:t>
      </w:r>
      <w:proofErr w:type="spellEnd"/>
      <w:r w:rsidR="00FD3BBB" w:rsidRPr="00B2062E">
        <w:rPr>
          <w:rFonts w:ascii="Times New Roman" w:hAnsi="Times New Roman" w:cs="Times New Roman"/>
          <w:sz w:val="24"/>
          <w:szCs w:val="24"/>
        </w:rPr>
        <w:t xml:space="preserve"> </w:t>
      </w:r>
      <w:proofErr w:type="spellStart"/>
      <w:r w:rsidR="00FD3BBB" w:rsidRPr="00073A02">
        <w:rPr>
          <w:rFonts w:ascii="Times New Roman" w:hAnsi="Times New Roman" w:cs="Times New Roman"/>
          <w:i/>
          <w:sz w:val="24"/>
          <w:szCs w:val="24"/>
        </w:rPr>
        <w:t>Chin</w:t>
      </w:r>
      <w:r w:rsidR="00FC7593" w:rsidRPr="00073A02">
        <w:rPr>
          <w:rFonts w:ascii="Times New Roman" w:hAnsi="Times New Roman" w:cs="Times New Roman"/>
          <w:i/>
          <w:sz w:val="24"/>
          <w:szCs w:val="24"/>
        </w:rPr>
        <w:t>ake</w:t>
      </w:r>
      <w:proofErr w:type="spellEnd"/>
      <w:r w:rsidR="00FC7593" w:rsidRPr="00B2062E">
        <w:rPr>
          <w:rFonts w:ascii="Times New Roman" w:hAnsi="Times New Roman" w:cs="Times New Roman"/>
          <w:sz w:val="24"/>
          <w:szCs w:val="24"/>
        </w:rPr>
        <w:t xml:space="preserve"> for the applicant submitted that the applicant failed to </w:t>
      </w:r>
      <w:r w:rsidR="00340BCC" w:rsidRPr="00B2062E">
        <w:rPr>
          <w:rFonts w:ascii="Times New Roman" w:hAnsi="Times New Roman" w:cs="Times New Roman"/>
          <w:sz w:val="24"/>
          <w:szCs w:val="24"/>
        </w:rPr>
        <w:t>note</w:t>
      </w:r>
      <w:r w:rsidR="00FC7593" w:rsidRPr="00B2062E">
        <w:rPr>
          <w:rFonts w:ascii="Times New Roman" w:hAnsi="Times New Roman" w:cs="Times New Roman"/>
          <w:sz w:val="24"/>
          <w:szCs w:val="24"/>
        </w:rPr>
        <w:t xml:space="preserve"> an appeal on time </w:t>
      </w:r>
      <w:r w:rsidR="00340BCC" w:rsidRPr="00B2062E">
        <w:rPr>
          <w:rFonts w:ascii="Times New Roman" w:hAnsi="Times New Roman" w:cs="Times New Roman"/>
          <w:sz w:val="24"/>
          <w:szCs w:val="24"/>
        </w:rPr>
        <w:t>because</w:t>
      </w:r>
      <w:r w:rsidR="00FC7593" w:rsidRPr="00B2062E">
        <w:rPr>
          <w:rFonts w:ascii="Times New Roman" w:hAnsi="Times New Roman" w:cs="Times New Roman"/>
          <w:sz w:val="24"/>
          <w:szCs w:val="24"/>
        </w:rPr>
        <w:t xml:space="preserve"> he was not advised of the handing down of the judgement which the applicant seeks to appeal against. </w:t>
      </w:r>
      <w:r w:rsidR="007522C2">
        <w:rPr>
          <w:rFonts w:ascii="Times New Roman" w:hAnsi="Times New Roman" w:cs="Times New Roman"/>
          <w:sz w:val="24"/>
          <w:szCs w:val="24"/>
        </w:rPr>
        <w:t xml:space="preserve"> </w:t>
      </w:r>
      <w:r w:rsidR="00E32163" w:rsidRPr="00B2062E">
        <w:rPr>
          <w:rFonts w:ascii="Times New Roman" w:hAnsi="Times New Roman" w:cs="Times New Roman"/>
          <w:sz w:val="24"/>
          <w:szCs w:val="24"/>
        </w:rPr>
        <w:t>He submitted that</w:t>
      </w:r>
      <w:r w:rsidR="004E1ED0" w:rsidRPr="00B2062E">
        <w:rPr>
          <w:rFonts w:ascii="Times New Roman" w:hAnsi="Times New Roman" w:cs="Times New Roman"/>
          <w:sz w:val="24"/>
          <w:szCs w:val="24"/>
        </w:rPr>
        <w:t xml:space="preserve"> in the </w:t>
      </w:r>
      <w:r w:rsidR="009103AD" w:rsidRPr="00B2062E">
        <w:rPr>
          <w:rFonts w:ascii="Times New Roman" w:hAnsi="Times New Roman" w:cs="Times New Roman"/>
          <w:sz w:val="24"/>
          <w:szCs w:val="24"/>
        </w:rPr>
        <w:t>circumstances</w:t>
      </w:r>
      <w:r w:rsidR="00FC7593" w:rsidRPr="00B2062E">
        <w:rPr>
          <w:rFonts w:ascii="Times New Roman" w:hAnsi="Times New Roman" w:cs="Times New Roman"/>
          <w:sz w:val="24"/>
          <w:szCs w:val="24"/>
        </w:rPr>
        <w:t xml:space="preserve"> a</w:t>
      </w:r>
      <w:r w:rsidR="00E32163" w:rsidRPr="00B2062E">
        <w:rPr>
          <w:rFonts w:ascii="Times New Roman" w:hAnsi="Times New Roman" w:cs="Times New Roman"/>
          <w:sz w:val="24"/>
          <w:szCs w:val="24"/>
        </w:rPr>
        <w:t xml:space="preserve"> delay of a</w:t>
      </w:r>
      <w:r w:rsidR="00FC7593" w:rsidRPr="00B2062E">
        <w:rPr>
          <w:rFonts w:ascii="Times New Roman" w:hAnsi="Times New Roman" w:cs="Times New Roman"/>
          <w:sz w:val="24"/>
          <w:szCs w:val="24"/>
        </w:rPr>
        <w:t xml:space="preserve"> period of not more than 22 days is not inordinate. </w:t>
      </w:r>
      <w:r w:rsidR="007522C2">
        <w:rPr>
          <w:rFonts w:ascii="Times New Roman" w:hAnsi="Times New Roman" w:cs="Times New Roman"/>
          <w:sz w:val="24"/>
          <w:szCs w:val="24"/>
        </w:rPr>
        <w:t xml:space="preserve"> </w:t>
      </w:r>
      <w:r w:rsidR="00FC7593" w:rsidRPr="00B2062E">
        <w:rPr>
          <w:rFonts w:ascii="Times New Roman" w:hAnsi="Times New Roman" w:cs="Times New Roman"/>
          <w:sz w:val="24"/>
          <w:szCs w:val="24"/>
        </w:rPr>
        <w:t>He fur</w:t>
      </w:r>
      <w:r w:rsidR="001F17D1" w:rsidRPr="00B2062E">
        <w:rPr>
          <w:rFonts w:ascii="Times New Roman" w:hAnsi="Times New Roman" w:cs="Times New Roman"/>
          <w:sz w:val="24"/>
          <w:szCs w:val="24"/>
        </w:rPr>
        <w:t>t</w:t>
      </w:r>
      <w:r w:rsidR="00FC7593" w:rsidRPr="00B2062E">
        <w:rPr>
          <w:rFonts w:ascii="Times New Roman" w:hAnsi="Times New Roman" w:cs="Times New Roman"/>
          <w:sz w:val="24"/>
          <w:szCs w:val="24"/>
        </w:rPr>
        <w:t>her s</w:t>
      </w:r>
      <w:r w:rsidR="00FE0302" w:rsidRPr="00B2062E">
        <w:rPr>
          <w:rFonts w:ascii="Times New Roman" w:hAnsi="Times New Roman" w:cs="Times New Roman"/>
          <w:sz w:val="24"/>
          <w:szCs w:val="24"/>
        </w:rPr>
        <w:t>ubmitted</w:t>
      </w:r>
      <w:r w:rsidR="00FC7593" w:rsidRPr="00B2062E">
        <w:rPr>
          <w:rFonts w:ascii="Times New Roman" w:hAnsi="Times New Roman" w:cs="Times New Roman"/>
          <w:sz w:val="24"/>
          <w:szCs w:val="24"/>
        </w:rPr>
        <w:t xml:space="preserve"> that the fact that he was not advised of the handing down </w:t>
      </w:r>
      <w:r w:rsidR="00FC7593" w:rsidRPr="00B2062E">
        <w:rPr>
          <w:rFonts w:ascii="Times New Roman" w:hAnsi="Times New Roman" w:cs="Times New Roman"/>
          <w:sz w:val="24"/>
          <w:szCs w:val="24"/>
        </w:rPr>
        <w:lastRenderedPageBreak/>
        <w:t xml:space="preserve">of the judgment </w:t>
      </w:r>
      <w:r w:rsidR="00FE0302" w:rsidRPr="00B2062E">
        <w:rPr>
          <w:rFonts w:ascii="Times New Roman" w:hAnsi="Times New Roman" w:cs="Times New Roman"/>
          <w:sz w:val="24"/>
          <w:szCs w:val="24"/>
        </w:rPr>
        <w:t>proves</w:t>
      </w:r>
      <w:r w:rsidR="00FC7593" w:rsidRPr="00B2062E">
        <w:rPr>
          <w:rFonts w:ascii="Times New Roman" w:hAnsi="Times New Roman" w:cs="Times New Roman"/>
          <w:sz w:val="24"/>
          <w:szCs w:val="24"/>
        </w:rPr>
        <w:t xml:space="preserve"> that </w:t>
      </w:r>
      <w:r w:rsidR="00FE0302" w:rsidRPr="00B2062E">
        <w:rPr>
          <w:rFonts w:ascii="Times New Roman" w:hAnsi="Times New Roman" w:cs="Times New Roman"/>
          <w:sz w:val="24"/>
          <w:szCs w:val="24"/>
        </w:rPr>
        <w:t>t</w:t>
      </w:r>
      <w:r w:rsidR="00FC7593" w:rsidRPr="00B2062E">
        <w:rPr>
          <w:rFonts w:ascii="Times New Roman" w:hAnsi="Times New Roman" w:cs="Times New Roman"/>
          <w:sz w:val="24"/>
          <w:szCs w:val="24"/>
        </w:rPr>
        <w:t>he</w:t>
      </w:r>
      <w:r w:rsidR="00FE0302" w:rsidRPr="00B2062E">
        <w:rPr>
          <w:rFonts w:ascii="Times New Roman" w:hAnsi="Times New Roman" w:cs="Times New Roman"/>
          <w:sz w:val="24"/>
          <w:szCs w:val="24"/>
        </w:rPr>
        <w:t xml:space="preserve"> applicant was not in willful</w:t>
      </w:r>
      <w:r w:rsidR="00073A02">
        <w:rPr>
          <w:rFonts w:ascii="Times New Roman" w:hAnsi="Times New Roman" w:cs="Times New Roman"/>
          <w:sz w:val="24"/>
          <w:szCs w:val="24"/>
        </w:rPr>
        <w:t xml:space="preserve"> defiance of the rules of this C</w:t>
      </w:r>
      <w:r w:rsidR="00FE0302" w:rsidRPr="00B2062E">
        <w:rPr>
          <w:rFonts w:ascii="Times New Roman" w:hAnsi="Times New Roman" w:cs="Times New Roman"/>
          <w:sz w:val="24"/>
          <w:szCs w:val="24"/>
        </w:rPr>
        <w:t>ourt and that</w:t>
      </w:r>
      <w:r w:rsidR="00FC7593" w:rsidRPr="00B2062E">
        <w:rPr>
          <w:rFonts w:ascii="Times New Roman" w:hAnsi="Times New Roman" w:cs="Times New Roman"/>
          <w:sz w:val="24"/>
          <w:szCs w:val="24"/>
        </w:rPr>
        <w:t xml:space="preserve"> the explanatio</w:t>
      </w:r>
      <w:r w:rsidR="007522C2">
        <w:rPr>
          <w:rFonts w:ascii="Times New Roman" w:hAnsi="Times New Roman" w:cs="Times New Roman"/>
          <w:sz w:val="24"/>
          <w:szCs w:val="24"/>
        </w:rPr>
        <w:t xml:space="preserve">n for the delay is reasonable.  </w:t>
      </w:r>
      <w:r w:rsidR="00FC7593" w:rsidRPr="00B2062E">
        <w:rPr>
          <w:rFonts w:ascii="Times New Roman" w:hAnsi="Times New Roman" w:cs="Times New Roman"/>
          <w:sz w:val="24"/>
          <w:szCs w:val="24"/>
        </w:rPr>
        <w:t xml:space="preserve">Regarding the issue of prospects of success, </w:t>
      </w:r>
      <w:r w:rsidR="009103AD" w:rsidRPr="00B2062E">
        <w:rPr>
          <w:rFonts w:ascii="Times New Roman" w:hAnsi="Times New Roman" w:cs="Times New Roman"/>
          <w:sz w:val="24"/>
          <w:szCs w:val="24"/>
        </w:rPr>
        <w:t>he submitted</w:t>
      </w:r>
      <w:r w:rsidR="00FC7593" w:rsidRPr="00B2062E">
        <w:rPr>
          <w:rFonts w:ascii="Times New Roman" w:hAnsi="Times New Roman" w:cs="Times New Roman"/>
          <w:sz w:val="24"/>
          <w:szCs w:val="24"/>
        </w:rPr>
        <w:t xml:space="preserve"> that </w:t>
      </w:r>
      <w:r w:rsidR="004B5DDF" w:rsidRPr="00B2062E">
        <w:rPr>
          <w:rFonts w:ascii="Times New Roman" w:hAnsi="Times New Roman" w:cs="Times New Roman"/>
          <w:sz w:val="24"/>
          <w:szCs w:val="24"/>
        </w:rPr>
        <w:t>the application</w:t>
      </w:r>
      <w:r w:rsidR="00FC7593" w:rsidRPr="00B2062E">
        <w:rPr>
          <w:rFonts w:ascii="Times New Roman" w:hAnsi="Times New Roman" w:cs="Times New Roman"/>
          <w:sz w:val="24"/>
          <w:szCs w:val="24"/>
        </w:rPr>
        <w:t xml:space="preserve"> has good prospects</w:t>
      </w:r>
      <w:r w:rsidR="004B5DDF" w:rsidRPr="00B2062E">
        <w:rPr>
          <w:rFonts w:ascii="Times New Roman" w:hAnsi="Times New Roman" w:cs="Times New Roman"/>
          <w:sz w:val="24"/>
          <w:szCs w:val="24"/>
        </w:rPr>
        <w:t xml:space="preserve"> of </w:t>
      </w:r>
      <w:r w:rsidR="001F17D1" w:rsidRPr="00B2062E">
        <w:rPr>
          <w:rFonts w:ascii="Times New Roman" w:hAnsi="Times New Roman" w:cs="Times New Roman"/>
          <w:sz w:val="24"/>
          <w:szCs w:val="24"/>
        </w:rPr>
        <w:t>success.</w:t>
      </w:r>
    </w:p>
    <w:p w:rsidR="00073A02" w:rsidRPr="00B2062E" w:rsidRDefault="00073A02" w:rsidP="00073A02">
      <w:pPr>
        <w:spacing w:after="0" w:line="480" w:lineRule="auto"/>
        <w:ind w:left="567" w:hanging="567"/>
        <w:jc w:val="both"/>
        <w:rPr>
          <w:rFonts w:ascii="Times New Roman" w:hAnsi="Times New Roman" w:cs="Times New Roman"/>
          <w:sz w:val="24"/>
          <w:szCs w:val="24"/>
        </w:rPr>
      </w:pPr>
    </w:p>
    <w:p w:rsidR="006218A5" w:rsidRDefault="004A674B" w:rsidP="00073A02">
      <w:pPr>
        <w:spacing w:after="0" w:line="480" w:lineRule="auto"/>
        <w:ind w:left="567" w:hanging="567"/>
        <w:jc w:val="both"/>
        <w:rPr>
          <w:rFonts w:ascii="Times New Roman" w:hAnsi="Times New Roman" w:cs="Times New Roman"/>
          <w:sz w:val="24"/>
          <w:szCs w:val="24"/>
        </w:rPr>
      </w:pPr>
      <w:r w:rsidRPr="00B2062E">
        <w:rPr>
          <w:rFonts w:ascii="Times New Roman" w:hAnsi="Times New Roman" w:cs="Times New Roman"/>
          <w:sz w:val="24"/>
          <w:szCs w:val="24"/>
        </w:rPr>
        <w:t>[7]</w:t>
      </w:r>
      <w:r w:rsidRPr="00B2062E">
        <w:rPr>
          <w:rFonts w:ascii="Times New Roman" w:hAnsi="Times New Roman" w:cs="Times New Roman"/>
          <w:sz w:val="24"/>
          <w:szCs w:val="24"/>
        </w:rPr>
        <w:tab/>
      </w:r>
      <w:proofErr w:type="spellStart"/>
      <w:r w:rsidR="00024627" w:rsidRPr="00B2062E">
        <w:rPr>
          <w:rFonts w:ascii="Times New Roman" w:hAnsi="Times New Roman" w:cs="Times New Roman"/>
          <w:sz w:val="24"/>
          <w:szCs w:val="24"/>
        </w:rPr>
        <w:t>Mr</w:t>
      </w:r>
      <w:proofErr w:type="spellEnd"/>
      <w:r w:rsidR="00024627" w:rsidRPr="00B2062E">
        <w:rPr>
          <w:rFonts w:ascii="Times New Roman" w:hAnsi="Times New Roman" w:cs="Times New Roman"/>
          <w:sz w:val="24"/>
          <w:szCs w:val="24"/>
        </w:rPr>
        <w:t xml:space="preserve"> </w:t>
      </w:r>
      <w:proofErr w:type="spellStart"/>
      <w:r w:rsidR="00024627" w:rsidRPr="00073A02">
        <w:rPr>
          <w:rFonts w:ascii="Times New Roman" w:hAnsi="Times New Roman" w:cs="Times New Roman"/>
          <w:i/>
          <w:sz w:val="24"/>
          <w:szCs w:val="24"/>
        </w:rPr>
        <w:t>Tavengwa</w:t>
      </w:r>
      <w:proofErr w:type="spellEnd"/>
      <w:r w:rsidR="00024627" w:rsidRPr="00B2062E">
        <w:rPr>
          <w:rFonts w:ascii="Times New Roman" w:hAnsi="Times New Roman" w:cs="Times New Roman"/>
          <w:sz w:val="24"/>
          <w:szCs w:val="24"/>
        </w:rPr>
        <w:t xml:space="preserve"> for t</w:t>
      </w:r>
      <w:r w:rsidR="00073A02">
        <w:rPr>
          <w:rFonts w:ascii="Times New Roman" w:hAnsi="Times New Roman" w:cs="Times New Roman"/>
          <w:sz w:val="24"/>
          <w:szCs w:val="24"/>
        </w:rPr>
        <w:t>he first</w:t>
      </w:r>
      <w:r w:rsidR="00FD3BBB" w:rsidRPr="00B2062E">
        <w:rPr>
          <w:rFonts w:ascii="Times New Roman" w:hAnsi="Times New Roman" w:cs="Times New Roman"/>
          <w:sz w:val="24"/>
          <w:szCs w:val="24"/>
        </w:rPr>
        <w:t xml:space="preserve"> respondent </w:t>
      </w:r>
      <w:r w:rsidR="002B432A" w:rsidRPr="00B2062E">
        <w:rPr>
          <w:rFonts w:ascii="Times New Roman" w:hAnsi="Times New Roman" w:cs="Times New Roman"/>
          <w:sz w:val="24"/>
          <w:szCs w:val="24"/>
        </w:rPr>
        <w:t>a</w:t>
      </w:r>
      <w:r w:rsidR="00024627" w:rsidRPr="00B2062E">
        <w:rPr>
          <w:rFonts w:ascii="Times New Roman" w:hAnsi="Times New Roman" w:cs="Times New Roman"/>
          <w:sz w:val="24"/>
          <w:szCs w:val="24"/>
        </w:rPr>
        <w:t>greed</w:t>
      </w:r>
      <w:r w:rsidR="001447E2" w:rsidRPr="00B2062E">
        <w:rPr>
          <w:rFonts w:ascii="Times New Roman" w:hAnsi="Times New Roman" w:cs="Times New Roman"/>
          <w:sz w:val="24"/>
          <w:szCs w:val="24"/>
        </w:rPr>
        <w:t xml:space="preserve"> that</w:t>
      </w:r>
      <w:r w:rsidR="00FE0302" w:rsidRPr="00B2062E">
        <w:rPr>
          <w:rFonts w:ascii="Times New Roman" w:hAnsi="Times New Roman" w:cs="Times New Roman"/>
          <w:sz w:val="24"/>
          <w:szCs w:val="24"/>
        </w:rPr>
        <w:t xml:space="preserve"> the parties were not notified of</w:t>
      </w:r>
      <w:r w:rsidR="001F17D1" w:rsidRPr="00B2062E">
        <w:rPr>
          <w:rFonts w:ascii="Times New Roman" w:hAnsi="Times New Roman" w:cs="Times New Roman"/>
          <w:sz w:val="24"/>
          <w:szCs w:val="24"/>
        </w:rPr>
        <w:t xml:space="preserve"> </w:t>
      </w:r>
      <w:r w:rsidR="002B432A" w:rsidRPr="00B2062E">
        <w:rPr>
          <w:rFonts w:ascii="Times New Roman" w:hAnsi="Times New Roman" w:cs="Times New Roman"/>
          <w:sz w:val="24"/>
          <w:szCs w:val="24"/>
        </w:rPr>
        <w:t>the</w:t>
      </w:r>
      <w:r w:rsidR="00FE0302" w:rsidRPr="00B2062E">
        <w:rPr>
          <w:rFonts w:ascii="Times New Roman" w:hAnsi="Times New Roman" w:cs="Times New Roman"/>
          <w:sz w:val="24"/>
          <w:szCs w:val="24"/>
        </w:rPr>
        <w:t xml:space="preserve"> handing down of the</w:t>
      </w:r>
      <w:r w:rsidR="002B432A" w:rsidRPr="00B2062E">
        <w:rPr>
          <w:rFonts w:ascii="Times New Roman" w:hAnsi="Times New Roman" w:cs="Times New Roman"/>
          <w:sz w:val="24"/>
          <w:szCs w:val="24"/>
        </w:rPr>
        <w:t xml:space="preserve"> judgment which the applicant seeks to appeal against</w:t>
      </w:r>
      <w:r w:rsidR="00FE0302" w:rsidRPr="00B2062E">
        <w:rPr>
          <w:rFonts w:ascii="Times New Roman" w:hAnsi="Times New Roman" w:cs="Times New Roman"/>
          <w:sz w:val="24"/>
          <w:szCs w:val="24"/>
        </w:rPr>
        <w:t xml:space="preserve"> and that</w:t>
      </w:r>
      <w:r w:rsidR="00446370" w:rsidRPr="00B2062E">
        <w:rPr>
          <w:rFonts w:ascii="Times New Roman" w:hAnsi="Times New Roman" w:cs="Times New Roman"/>
          <w:sz w:val="24"/>
          <w:szCs w:val="24"/>
        </w:rPr>
        <w:t xml:space="preserve"> it</w:t>
      </w:r>
      <w:r w:rsidR="002B432A" w:rsidRPr="00B2062E">
        <w:rPr>
          <w:rFonts w:ascii="Times New Roman" w:hAnsi="Times New Roman" w:cs="Times New Roman"/>
          <w:sz w:val="24"/>
          <w:szCs w:val="24"/>
        </w:rPr>
        <w:t xml:space="preserve"> was </w:t>
      </w:r>
      <w:r w:rsidR="00024627" w:rsidRPr="00B2062E">
        <w:rPr>
          <w:rFonts w:ascii="Times New Roman" w:hAnsi="Times New Roman" w:cs="Times New Roman"/>
          <w:sz w:val="24"/>
          <w:szCs w:val="24"/>
        </w:rPr>
        <w:t>handed down</w:t>
      </w:r>
      <w:r w:rsidR="002B432A" w:rsidRPr="00B2062E">
        <w:rPr>
          <w:rFonts w:ascii="Times New Roman" w:hAnsi="Times New Roman" w:cs="Times New Roman"/>
          <w:sz w:val="24"/>
          <w:szCs w:val="24"/>
        </w:rPr>
        <w:t xml:space="preserve"> in the absence of the parties. </w:t>
      </w:r>
      <w:r w:rsidR="007522C2">
        <w:rPr>
          <w:rFonts w:ascii="Times New Roman" w:hAnsi="Times New Roman" w:cs="Times New Roman"/>
          <w:sz w:val="24"/>
          <w:szCs w:val="24"/>
        </w:rPr>
        <w:t xml:space="preserve"> </w:t>
      </w:r>
      <w:r w:rsidR="002B432A" w:rsidRPr="00B2062E">
        <w:rPr>
          <w:rFonts w:ascii="Times New Roman" w:hAnsi="Times New Roman" w:cs="Times New Roman"/>
          <w:sz w:val="24"/>
          <w:szCs w:val="24"/>
        </w:rPr>
        <w:t>He submitted that the</w:t>
      </w:r>
      <w:r w:rsidR="00446370" w:rsidRPr="00B2062E">
        <w:rPr>
          <w:rFonts w:ascii="Times New Roman" w:hAnsi="Times New Roman" w:cs="Times New Roman"/>
          <w:sz w:val="24"/>
          <w:szCs w:val="24"/>
        </w:rPr>
        <w:t xml:space="preserve"> intended</w:t>
      </w:r>
      <w:r w:rsidR="002B432A" w:rsidRPr="00B2062E">
        <w:rPr>
          <w:rFonts w:ascii="Times New Roman" w:hAnsi="Times New Roman" w:cs="Times New Roman"/>
          <w:sz w:val="24"/>
          <w:szCs w:val="24"/>
        </w:rPr>
        <w:t xml:space="preserve"> grounds of appeal enj</w:t>
      </w:r>
      <w:r w:rsidR="00446370" w:rsidRPr="00B2062E">
        <w:rPr>
          <w:rFonts w:ascii="Times New Roman" w:hAnsi="Times New Roman" w:cs="Times New Roman"/>
          <w:sz w:val="24"/>
          <w:szCs w:val="24"/>
        </w:rPr>
        <w:t>oy no prospects of success as</w:t>
      </w:r>
      <w:r w:rsidR="002B432A" w:rsidRPr="00B2062E">
        <w:rPr>
          <w:rFonts w:ascii="Times New Roman" w:hAnsi="Times New Roman" w:cs="Times New Roman"/>
          <w:sz w:val="24"/>
          <w:szCs w:val="24"/>
        </w:rPr>
        <w:t xml:space="preserve"> real rights to land </w:t>
      </w:r>
      <w:r w:rsidR="00446370" w:rsidRPr="00B2062E">
        <w:rPr>
          <w:rFonts w:ascii="Times New Roman" w:hAnsi="Times New Roman" w:cs="Times New Roman"/>
          <w:sz w:val="24"/>
          <w:szCs w:val="24"/>
        </w:rPr>
        <w:t>can</w:t>
      </w:r>
      <w:r w:rsidR="002B432A" w:rsidRPr="00B2062E">
        <w:rPr>
          <w:rFonts w:ascii="Times New Roman" w:hAnsi="Times New Roman" w:cs="Times New Roman"/>
          <w:sz w:val="24"/>
          <w:szCs w:val="24"/>
        </w:rPr>
        <w:t xml:space="preserve"> only be sold </w:t>
      </w:r>
      <w:r w:rsidR="00446370" w:rsidRPr="00B2062E">
        <w:rPr>
          <w:rFonts w:ascii="Times New Roman" w:hAnsi="Times New Roman" w:cs="Times New Roman"/>
          <w:sz w:val="24"/>
          <w:szCs w:val="24"/>
        </w:rPr>
        <w:t>after</w:t>
      </w:r>
      <w:r w:rsidR="002B432A" w:rsidRPr="00B2062E">
        <w:rPr>
          <w:rFonts w:ascii="Times New Roman" w:hAnsi="Times New Roman" w:cs="Times New Roman"/>
          <w:sz w:val="24"/>
          <w:szCs w:val="24"/>
        </w:rPr>
        <w:t xml:space="preserve"> a subdivision permit has been issued. </w:t>
      </w:r>
      <w:r w:rsidR="007522C2">
        <w:rPr>
          <w:rFonts w:ascii="Times New Roman" w:hAnsi="Times New Roman" w:cs="Times New Roman"/>
          <w:sz w:val="24"/>
          <w:szCs w:val="24"/>
        </w:rPr>
        <w:t xml:space="preserve"> </w:t>
      </w:r>
      <w:r w:rsidR="002B432A" w:rsidRPr="00B2062E">
        <w:rPr>
          <w:rFonts w:ascii="Times New Roman" w:hAnsi="Times New Roman" w:cs="Times New Roman"/>
          <w:sz w:val="24"/>
          <w:szCs w:val="24"/>
        </w:rPr>
        <w:t>He</w:t>
      </w:r>
      <w:r w:rsidR="00446370" w:rsidRPr="00B2062E">
        <w:rPr>
          <w:rFonts w:ascii="Times New Roman" w:hAnsi="Times New Roman" w:cs="Times New Roman"/>
          <w:sz w:val="24"/>
          <w:szCs w:val="24"/>
        </w:rPr>
        <w:t xml:space="preserve"> further</w:t>
      </w:r>
      <w:r w:rsidR="002B432A" w:rsidRPr="00B2062E">
        <w:rPr>
          <w:rFonts w:ascii="Times New Roman" w:hAnsi="Times New Roman" w:cs="Times New Roman"/>
          <w:sz w:val="24"/>
          <w:szCs w:val="24"/>
        </w:rPr>
        <w:t xml:space="preserve"> submitted that there was no approved diagram. </w:t>
      </w:r>
      <w:r w:rsidR="007522C2">
        <w:rPr>
          <w:rFonts w:ascii="Times New Roman" w:hAnsi="Times New Roman" w:cs="Times New Roman"/>
          <w:sz w:val="24"/>
          <w:szCs w:val="24"/>
        </w:rPr>
        <w:t xml:space="preserve"> </w:t>
      </w:r>
      <w:r w:rsidR="002B432A" w:rsidRPr="00B2062E">
        <w:rPr>
          <w:rFonts w:ascii="Times New Roman" w:hAnsi="Times New Roman" w:cs="Times New Roman"/>
          <w:sz w:val="24"/>
          <w:szCs w:val="24"/>
        </w:rPr>
        <w:t>He s</w:t>
      </w:r>
      <w:r w:rsidR="00446370" w:rsidRPr="00B2062E">
        <w:rPr>
          <w:rFonts w:ascii="Times New Roman" w:hAnsi="Times New Roman" w:cs="Times New Roman"/>
          <w:sz w:val="24"/>
          <w:szCs w:val="24"/>
        </w:rPr>
        <w:t>ubmitted</w:t>
      </w:r>
      <w:r w:rsidR="002B432A" w:rsidRPr="00B2062E">
        <w:rPr>
          <w:rFonts w:ascii="Times New Roman" w:hAnsi="Times New Roman" w:cs="Times New Roman"/>
          <w:sz w:val="24"/>
          <w:szCs w:val="24"/>
        </w:rPr>
        <w:t xml:space="preserve"> that the contract entered into by the parties is unenforceable</w:t>
      </w:r>
      <w:r w:rsidR="00446370" w:rsidRPr="00B2062E">
        <w:rPr>
          <w:rFonts w:ascii="Times New Roman" w:hAnsi="Times New Roman" w:cs="Times New Roman"/>
          <w:sz w:val="24"/>
          <w:szCs w:val="24"/>
        </w:rPr>
        <w:t xml:space="preserve"> because it does not comply with mandatory provisions of the law</w:t>
      </w:r>
      <w:r w:rsidR="005F7CE2" w:rsidRPr="00B2062E">
        <w:rPr>
          <w:rFonts w:ascii="Times New Roman" w:hAnsi="Times New Roman" w:cs="Times New Roman"/>
          <w:sz w:val="24"/>
          <w:szCs w:val="24"/>
        </w:rPr>
        <w:t>.</w:t>
      </w:r>
      <w:r w:rsidR="007522C2">
        <w:rPr>
          <w:rFonts w:ascii="Times New Roman" w:hAnsi="Times New Roman" w:cs="Times New Roman"/>
          <w:sz w:val="24"/>
          <w:szCs w:val="24"/>
        </w:rPr>
        <w:t xml:space="preserve">  </w:t>
      </w:r>
      <w:r w:rsidR="003F0743" w:rsidRPr="00B2062E">
        <w:rPr>
          <w:rFonts w:ascii="Times New Roman" w:hAnsi="Times New Roman" w:cs="Times New Roman"/>
          <w:sz w:val="24"/>
          <w:szCs w:val="24"/>
        </w:rPr>
        <w:t>Counsel further averred that without a record of proceedings by the arbitrator, it is impossible for the court to make an informed decision.</w:t>
      </w:r>
    </w:p>
    <w:p w:rsidR="00073A02" w:rsidRPr="00073A02" w:rsidRDefault="00073A02" w:rsidP="00073A02">
      <w:pPr>
        <w:spacing w:after="0" w:line="480" w:lineRule="auto"/>
        <w:ind w:left="567" w:hanging="567"/>
        <w:jc w:val="both"/>
        <w:rPr>
          <w:rFonts w:ascii="Times New Roman" w:hAnsi="Times New Roman" w:cs="Times New Roman"/>
          <w:sz w:val="24"/>
          <w:szCs w:val="24"/>
        </w:rPr>
      </w:pPr>
    </w:p>
    <w:p w:rsidR="0032736F" w:rsidRDefault="004A674B" w:rsidP="00073A02">
      <w:pPr>
        <w:spacing w:line="480" w:lineRule="auto"/>
        <w:ind w:left="567" w:hanging="567"/>
        <w:jc w:val="both"/>
        <w:rPr>
          <w:rFonts w:ascii="Times New Roman" w:hAnsi="Times New Roman" w:cs="Times New Roman"/>
          <w:sz w:val="24"/>
          <w:szCs w:val="24"/>
        </w:rPr>
      </w:pPr>
      <w:r w:rsidRPr="00B2062E">
        <w:rPr>
          <w:rFonts w:ascii="Times New Roman" w:hAnsi="Times New Roman" w:cs="Times New Roman"/>
          <w:sz w:val="24"/>
          <w:szCs w:val="24"/>
        </w:rPr>
        <w:t>[8]</w:t>
      </w:r>
      <w:r w:rsidRPr="00B2062E">
        <w:rPr>
          <w:rFonts w:ascii="Times New Roman" w:hAnsi="Times New Roman" w:cs="Times New Roman"/>
          <w:sz w:val="24"/>
          <w:szCs w:val="24"/>
        </w:rPr>
        <w:tab/>
      </w:r>
      <w:r w:rsidR="001447E2" w:rsidRPr="00B2062E">
        <w:rPr>
          <w:rFonts w:ascii="Times New Roman" w:hAnsi="Times New Roman" w:cs="Times New Roman"/>
          <w:sz w:val="24"/>
          <w:szCs w:val="24"/>
        </w:rPr>
        <w:t>After hearing submissions from both parties, I postponed the matter to 20 November 2023 and directed the parties to file supplementary</w:t>
      </w:r>
      <w:r w:rsidR="005F7CE2" w:rsidRPr="00B2062E">
        <w:rPr>
          <w:rFonts w:ascii="Times New Roman" w:hAnsi="Times New Roman" w:cs="Times New Roman"/>
          <w:sz w:val="24"/>
          <w:szCs w:val="24"/>
        </w:rPr>
        <w:t xml:space="preserve"> heads </w:t>
      </w:r>
      <w:r w:rsidR="001447E2" w:rsidRPr="00B2062E">
        <w:rPr>
          <w:rFonts w:ascii="Times New Roman" w:hAnsi="Times New Roman" w:cs="Times New Roman"/>
          <w:sz w:val="24"/>
          <w:szCs w:val="24"/>
        </w:rPr>
        <w:t xml:space="preserve">on the </w:t>
      </w:r>
      <w:r w:rsidR="005F7CE2" w:rsidRPr="00B2062E">
        <w:rPr>
          <w:rFonts w:ascii="Times New Roman" w:hAnsi="Times New Roman" w:cs="Times New Roman"/>
          <w:sz w:val="24"/>
          <w:szCs w:val="24"/>
        </w:rPr>
        <w:t>interpretation</w:t>
      </w:r>
      <w:r w:rsidR="00073A02">
        <w:rPr>
          <w:rFonts w:ascii="Times New Roman" w:hAnsi="Times New Roman" w:cs="Times New Roman"/>
          <w:sz w:val="24"/>
          <w:szCs w:val="24"/>
        </w:rPr>
        <w:t xml:space="preserve"> of s</w:t>
      </w:r>
      <w:r w:rsidR="001447E2" w:rsidRPr="00B2062E">
        <w:rPr>
          <w:rFonts w:ascii="Times New Roman" w:hAnsi="Times New Roman" w:cs="Times New Roman"/>
          <w:sz w:val="24"/>
          <w:szCs w:val="24"/>
        </w:rPr>
        <w:t xml:space="preserve"> 39</w:t>
      </w:r>
      <w:r w:rsidR="002F4553" w:rsidRPr="00B2062E">
        <w:rPr>
          <w:rFonts w:ascii="Times New Roman" w:hAnsi="Times New Roman" w:cs="Times New Roman"/>
          <w:sz w:val="24"/>
          <w:szCs w:val="24"/>
        </w:rPr>
        <w:t xml:space="preserve"> (1) and </w:t>
      </w:r>
      <w:r w:rsidR="001447E2" w:rsidRPr="00B2062E">
        <w:rPr>
          <w:rFonts w:ascii="Times New Roman" w:hAnsi="Times New Roman" w:cs="Times New Roman"/>
          <w:sz w:val="24"/>
          <w:szCs w:val="24"/>
        </w:rPr>
        <w:t>(2) of the Regional Town &amp; Planning Act [</w:t>
      </w:r>
      <w:r w:rsidR="001447E2" w:rsidRPr="00B2062E">
        <w:rPr>
          <w:rFonts w:ascii="Times New Roman" w:hAnsi="Times New Roman" w:cs="Times New Roman"/>
          <w:i/>
          <w:sz w:val="24"/>
          <w:szCs w:val="24"/>
        </w:rPr>
        <w:t>Chapter 29:12</w:t>
      </w:r>
      <w:r w:rsidR="001447E2" w:rsidRPr="00B2062E">
        <w:rPr>
          <w:rFonts w:ascii="Times New Roman" w:hAnsi="Times New Roman" w:cs="Times New Roman"/>
          <w:sz w:val="24"/>
          <w:szCs w:val="24"/>
        </w:rPr>
        <w:t xml:space="preserve">] </w:t>
      </w:r>
      <w:r w:rsidR="002F4553" w:rsidRPr="00B2062E">
        <w:rPr>
          <w:rFonts w:ascii="Times New Roman" w:hAnsi="Times New Roman" w:cs="Times New Roman"/>
          <w:sz w:val="24"/>
          <w:szCs w:val="24"/>
        </w:rPr>
        <w:t xml:space="preserve">(hereinafter referred to as the RTP Act”) </w:t>
      </w:r>
      <w:r w:rsidR="00073A02">
        <w:rPr>
          <w:rFonts w:ascii="Times New Roman" w:hAnsi="Times New Roman" w:cs="Times New Roman"/>
          <w:sz w:val="24"/>
          <w:szCs w:val="24"/>
        </w:rPr>
        <w:t>and s</w:t>
      </w:r>
      <w:r w:rsidR="001447E2" w:rsidRPr="00B2062E">
        <w:rPr>
          <w:rFonts w:ascii="Times New Roman" w:hAnsi="Times New Roman" w:cs="Times New Roman"/>
          <w:sz w:val="24"/>
          <w:szCs w:val="24"/>
        </w:rPr>
        <w:t xml:space="preserve"> 152 (1) - (4) of the Urban Councils Act [</w:t>
      </w:r>
      <w:r w:rsidR="001447E2" w:rsidRPr="00B2062E">
        <w:rPr>
          <w:rFonts w:ascii="Times New Roman" w:hAnsi="Times New Roman" w:cs="Times New Roman"/>
          <w:i/>
          <w:sz w:val="24"/>
          <w:szCs w:val="24"/>
        </w:rPr>
        <w:t>Chapter 29:15</w:t>
      </w:r>
      <w:r w:rsidR="002F4553" w:rsidRPr="00B2062E">
        <w:rPr>
          <w:rFonts w:ascii="Times New Roman" w:hAnsi="Times New Roman" w:cs="Times New Roman"/>
          <w:sz w:val="24"/>
          <w:szCs w:val="24"/>
        </w:rPr>
        <w:t>] (hereinafter referred to as the UC Act”).</w:t>
      </w:r>
    </w:p>
    <w:p w:rsidR="007522C2" w:rsidRPr="00B2062E" w:rsidRDefault="007522C2" w:rsidP="007522C2">
      <w:pPr>
        <w:spacing w:after="0" w:line="240" w:lineRule="auto"/>
        <w:ind w:left="567" w:hanging="567"/>
        <w:jc w:val="both"/>
        <w:rPr>
          <w:rFonts w:ascii="Times New Roman" w:hAnsi="Times New Roman" w:cs="Times New Roman"/>
          <w:sz w:val="24"/>
          <w:szCs w:val="24"/>
        </w:rPr>
      </w:pPr>
    </w:p>
    <w:p w:rsidR="002F4553" w:rsidRPr="00B2062E" w:rsidRDefault="004A674B" w:rsidP="00073A02">
      <w:pPr>
        <w:spacing w:after="0" w:line="480" w:lineRule="auto"/>
        <w:ind w:left="567" w:hanging="567"/>
        <w:jc w:val="both"/>
        <w:rPr>
          <w:rFonts w:ascii="Times New Roman" w:hAnsi="Times New Roman" w:cs="Times New Roman"/>
          <w:sz w:val="24"/>
          <w:szCs w:val="24"/>
        </w:rPr>
      </w:pPr>
      <w:r w:rsidRPr="00B2062E">
        <w:rPr>
          <w:rFonts w:ascii="Times New Roman" w:hAnsi="Times New Roman" w:cs="Times New Roman"/>
          <w:sz w:val="24"/>
          <w:szCs w:val="24"/>
        </w:rPr>
        <w:t>[9]</w:t>
      </w:r>
      <w:r w:rsidRPr="00B2062E">
        <w:rPr>
          <w:rFonts w:ascii="Times New Roman" w:hAnsi="Times New Roman" w:cs="Times New Roman"/>
          <w:sz w:val="24"/>
          <w:szCs w:val="24"/>
        </w:rPr>
        <w:tab/>
      </w:r>
      <w:r w:rsidR="005F7CE2" w:rsidRPr="00B2062E">
        <w:rPr>
          <w:rFonts w:ascii="Times New Roman" w:hAnsi="Times New Roman" w:cs="Times New Roman"/>
          <w:sz w:val="24"/>
          <w:szCs w:val="24"/>
        </w:rPr>
        <w:t xml:space="preserve">In his supplementary heads </w:t>
      </w:r>
      <w:proofErr w:type="spellStart"/>
      <w:r w:rsidR="005F7CE2" w:rsidRPr="00B2062E">
        <w:rPr>
          <w:rFonts w:ascii="Times New Roman" w:hAnsi="Times New Roman" w:cs="Times New Roman"/>
          <w:sz w:val="24"/>
          <w:szCs w:val="24"/>
        </w:rPr>
        <w:t>Mr</w:t>
      </w:r>
      <w:proofErr w:type="spellEnd"/>
      <w:r w:rsidR="005F7CE2" w:rsidRPr="00B2062E">
        <w:rPr>
          <w:rFonts w:ascii="Times New Roman" w:hAnsi="Times New Roman" w:cs="Times New Roman"/>
          <w:sz w:val="24"/>
          <w:szCs w:val="24"/>
        </w:rPr>
        <w:t xml:space="preserve"> </w:t>
      </w:r>
      <w:proofErr w:type="spellStart"/>
      <w:r w:rsidR="005F7CE2" w:rsidRPr="00073A02">
        <w:rPr>
          <w:rFonts w:ascii="Times New Roman" w:hAnsi="Times New Roman" w:cs="Times New Roman"/>
          <w:i/>
          <w:sz w:val="24"/>
          <w:szCs w:val="24"/>
        </w:rPr>
        <w:t>Chinake</w:t>
      </w:r>
      <w:proofErr w:type="spellEnd"/>
      <w:r w:rsidR="002F4553" w:rsidRPr="00B2062E">
        <w:rPr>
          <w:rFonts w:ascii="Times New Roman" w:hAnsi="Times New Roman" w:cs="Times New Roman"/>
          <w:sz w:val="24"/>
          <w:szCs w:val="24"/>
        </w:rPr>
        <w:t xml:space="preserve"> for the applicant submitted that</w:t>
      </w:r>
      <w:r w:rsidR="005F7CE2" w:rsidRPr="00B2062E">
        <w:rPr>
          <w:rFonts w:ascii="Times New Roman" w:hAnsi="Times New Roman" w:cs="Times New Roman"/>
          <w:sz w:val="24"/>
          <w:szCs w:val="24"/>
        </w:rPr>
        <w:t xml:space="preserve"> in terms of s 39 (2)</w:t>
      </w:r>
      <w:r w:rsidR="00095C61">
        <w:rPr>
          <w:rFonts w:ascii="Times New Roman" w:hAnsi="Times New Roman" w:cs="Times New Roman"/>
          <w:sz w:val="24"/>
          <w:szCs w:val="24"/>
        </w:rPr>
        <w:t>,</w:t>
      </w:r>
      <w:r w:rsidR="00073A02">
        <w:rPr>
          <w:rFonts w:ascii="Times New Roman" w:hAnsi="Times New Roman" w:cs="Times New Roman"/>
          <w:sz w:val="24"/>
          <w:szCs w:val="24"/>
        </w:rPr>
        <w:t xml:space="preserve"> s</w:t>
      </w:r>
      <w:r w:rsidR="002F4553" w:rsidRPr="00B2062E">
        <w:rPr>
          <w:rFonts w:ascii="Times New Roman" w:hAnsi="Times New Roman" w:cs="Times New Roman"/>
          <w:sz w:val="24"/>
          <w:szCs w:val="24"/>
        </w:rPr>
        <w:t xml:space="preserve"> 39 (1) does not apply</w:t>
      </w:r>
      <w:r w:rsidR="005F7CE2" w:rsidRPr="00B2062E">
        <w:rPr>
          <w:rFonts w:ascii="Times New Roman" w:hAnsi="Times New Roman" w:cs="Times New Roman"/>
          <w:sz w:val="24"/>
          <w:szCs w:val="24"/>
        </w:rPr>
        <w:t xml:space="preserve"> to the subdivision of land which is owned by</w:t>
      </w:r>
      <w:r w:rsidR="002F4553" w:rsidRPr="00B2062E">
        <w:rPr>
          <w:rFonts w:ascii="Times New Roman" w:hAnsi="Times New Roman" w:cs="Times New Roman"/>
          <w:sz w:val="24"/>
          <w:szCs w:val="24"/>
        </w:rPr>
        <w:t xml:space="preserve"> </w:t>
      </w:r>
      <w:r w:rsidR="009103AD" w:rsidRPr="00B2062E">
        <w:rPr>
          <w:rFonts w:ascii="Times New Roman" w:hAnsi="Times New Roman" w:cs="Times New Roman"/>
          <w:sz w:val="24"/>
          <w:szCs w:val="24"/>
        </w:rPr>
        <w:t xml:space="preserve">an </w:t>
      </w:r>
      <w:r w:rsidR="002F4553" w:rsidRPr="00B2062E">
        <w:rPr>
          <w:rFonts w:ascii="Times New Roman" w:hAnsi="Times New Roman" w:cs="Times New Roman"/>
          <w:sz w:val="24"/>
          <w:szCs w:val="24"/>
        </w:rPr>
        <w:t>urban</w:t>
      </w:r>
      <w:r w:rsidR="009103AD" w:rsidRPr="00B2062E">
        <w:rPr>
          <w:rFonts w:ascii="Times New Roman" w:hAnsi="Times New Roman" w:cs="Times New Roman"/>
          <w:sz w:val="24"/>
          <w:szCs w:val="24"/>
        </w:rPr>
        <w:t xml:space="preserve"> c</w:t>
      </w:r>
      <w:r w:rsidR="002F4553" w:rsidRPr="00B2062E">
        <w:rPr>
          <w:rFonts w:ascii="Times New Roman" w:hAnsi="Times New Roman" w:cs="Times New Roman"/>
          <w:sz w:val="24"/>
          <w:szCs w:val="24"/>
        </w:rPr>
        <w:t>ouncil</w:t>
      </w:r>
      <w:r w:rsidR="009103AD" w:rsidRPr="00B2062E">
        <w:rPr>
          <w:rFonts w:ascii="Times New Roman" w:hAnsi="Times New Roman" w:cs="Times New Roman"/>
          <w:sz w:val="24"/>
          <w:szCs w:val="24"/>
        </w:rPr>
        <w:t xml:space="preserve"> or town council</w:t>
      </w:r>
      <w:r w:rsidR="00073A02">
        <w:rPr>
          <w:rFonts w:ascii="Times New Roman" w:hAnsi="Times New Roman" w:cs="Times New Roman"/>
          <w:sz w:val="24"/>
          <w:szCs w:val="24"/>
        </w:rPr>
        <w:t xml:space="preserve">. </w:t>
      </w:r>
      <w:r w:rsidR="007522C2">
        <w:rPr>
          <w:rFonts w:ascii="Times New Roman" w:hAnsi="Times New Roman" w:cs="Times New Roman"/>
          <w:sz w:val="24"/>
          <w:szCs w:val="24"/>
        </w:rPr>
        <w:t xml:space="preserve"> </w:t>
      </w:r>
      <w:r w:rsidR="00073A02">
        <w:rPr>
          <w:rFonts w:ascii="Times New Roman" w:hAnsi="Times New Roman" w:cs="Times New Roman"/>
          <w:sz w:val="24"/>
          <w:szCs w:val="24"/>
        </w:rPr>
        <w:t xml:space="preserve">He averred that the first </w:t>
      </w:r>
      <w:r w:rsidR="002F4553" w:rsidRPr="00B2062E">
        <w:rPr>
          <w:rFonts w:ascii="Times New Roman" w:hAnsi="Times New Roman" w:cs="Times New Roman"/>
          <w:sz w:val="24"/>
          <w:szCs w:val="24"/>
        </w:rPr>
        <w:t xml:space="preserve">respondent owned the piece of land in dispute and it could </w:t>
      </w:r>
      <w:r w:rsidR="006A2949" w:rsidRPr="00B2062E">
        <w:rPr>
          <w:rFonts w:ascii="Times New Roman" w:hAnsi="Times New Roman" w:cs="Times New Roman"/>
          <w:sz w:val="24"/>
          <w:szCs w:val="24"/>
        </w:rPr>
        <w:t>s</w:t>
      </w:r>
      <w:r w:rsidR="00095C61">
        <w:rPr>
          <w:rFonts w:ascii="Times New Roman" w:hAnsi="Times New Roman" w:cs="Times New Roman"/>
          <w:sz w:val="24"/>
          <w:szCs w:val="24"/>
        </w:rPr>
        <w:t>ell</w:t>
      </w:r>
      <w:r w:rsidR="006A2949" w:rsidRPr="00B2062E">
        <w:rPr>
          <w:rFonts w:ascii="Times New Roman" w:hAnsi="Times New Roman" w:cs="Times New Roman"/>
          <w:sz w:val="24"/>
          <w:szCs w:val="24"/>
        </w:rPr>
        <w:t xml:space="preserve"> it before the </w:t>
      </w:r>
      <w:r w:rsidR="002F4553" w:rsidRPr="00B2062E">
        <w:rPr>
          <w:rFonts w:ascii="Times New Roman" w:hAnsi="Times New Roman" w:cs="Times New Roman"/>
          <w:sz w:val="24"/>
          <w:szCs w:val="24"/>
        </w:rPr>
        <w:t>subdivi</w:t>
      </w:r>
      <w:r w:rsidR="006A2949" w:rsidRPr="00B2062E">
        <w:rPr>
          <w:rFonts w:ascii="Times New Roman" w:hAnsi="Times New Roman" w:cs="Times New Roman"/>
          <w:sz w:val="24"/>
          <w:szCs w:val="24"/>
        </w:rPr>
        <w:t>sion</w:t>
      </w:r>
      <w:r w:rsidR="002F4553" w:rsidRPr="00B2062E">
        <w:rPr>
          <w:rFonts w:ascii="Times New Roman" w:hAnsi="Times New Roman" w:cs="Times New Roman"/>
          <w:sz w:val="24"/>
          <w:szCs w:val="24"/>
        </w:rPr>
        <w:t xml:space="preserve">. </w:t>
      </w:r>
      <w:r w:rsidR="007522C2">
        <w:rPr>
          <w:rFonts w:ascii="Times New Roman" w:hAnsi="Times New Roman" w:cs="Times New Roman"/>
          <w:sz w:val="24"/>
          <w:szCs w:val="24"/>
        </w:rPr>
        <w:t xml:space="preserve"> </w:t>
      </w:r>
      <w:r w:rsidR="006A2949" w:rsidRPr="00B2062E">
        <w:rPr>
          <w:rFonts w:ascii="Times New Roman" w:hAnsi="Times New Roman" w:cs="Times New Roman"/>
          <w:sz w:val="24"/>
          <w:szCs w:val="24"/>
        </w:rPr>
        <w:t>He</w:t>
      </w:r>
      <w:r w:rsidR="002A6849" w:rsidRPr="00B2062E">
        <w:rPr>
          <w:rFonts w:ascii="Times New Roman" w:hAnsi="Times New Roman" w:cs="Times New Roman"/>
          <w:sz w:val="24"/>
          <w:szCs w:val="24"/>
        </w:rPr>
        <w:t xml:space="preserve"> </w:t>
      </w:r>
      <w:r w:rsidR="00073A02">
        <w:rPr>
          <w:rFonts w:ascii="Times New Roman" w:hAnsi="Times New Roman" w:cs="Times New Roman"/>
          <w:sz w:val="24"/>
          <w:szCs w:val="24"/>
        </w:rPr>
        <w:t xml:space="preserve">submitted that the first </w:t>
      </w:r>
      <w:r w:rsidR="006A2949" w:rsidRPr="00B2062E">
        <w:rPr>
          <w:rFonts w:ascii="Times New Roman" w:hAnsi="Times New Roman" w:cs="Times New Roman"/>
          <w:sz w:val="24"/>
          <w:szCs w:val="24"/>
        </w:rPr>
        <w:t>respondent</w:t>
      </w:r>
      <w:r w:rsidR="002A6849" w:rsidRPr="00B2062E">
        <w:rPr>
          <w:rFonts w:ascii="Times New Roman" w:hAnsi="Times New Roman" w:cs="Times New Roman"/>
          <w:sz w:val="24"/>
          <w:szCs w:val="24"/>
        </w:rPr>
        <w:t xml:space="preserve"> took all necessary steps to comply with the provisions of s 152</w:t>
      </w:r>
      <w:r w:rsidR="006A2949" w:rsidRPr="00B2062E">
        <w:rPr>
          <w:rFonts w:ascii="Times New Roman" w:hAnsi="Times New Roman" w:cs="Times New Roman"/>
          <w:sz w:val="24"/>
          <w:szCs w:val="24"/>
        </w:rPr>
        <w:t xml:space="preserve"> </w:t>
      </w:r>
      <w:r w:rsidR="002A6849" w:rsidRPr="00B2062E">
        <w:rPr>
          <w:rFonts w:ascii="Times New Roman" w:hAnsi="Times New Roman" w:cs="Times New Roman"/>
          <w:sz w:val="24"/>
          <w:szCs w:val="24"/>
        </w:rPr>
        <w:t>(1) –</w:t>
      </w:r>
      <w:r w:rsidR="00073A02">
        <w:rPr>
          <w:rFonts w:ascii="Times New Roman" w:hAnsi="Times New Roman" w:cs="Times New Roman"/>
          <w:sz w:val="24"/>
          <w:szCs w:val="24"/>
        </w:rPr>
        <w:t xml:space="preserve"> (4) </w:t>
      </w:r>
      <w:r w:rsidR="002A6849" w:rsidRPr="00B2062E">
        <w:rPr>
          <w:rFonts w:ascii="Times New Roman" w:hAnsi="Times New Roman" w:cs="Times New Roman"/>
          <w:sz w:val="24"/>
          <w:szCs w:val="24"/>
        </w:rPr>
        <w:t xml:space="preserve">of the </w:t>
      </w:r>
      <w:r w:rsidR="00A73668" w:rsidRPr="00B2062E">
        <w:rPr>
          <w:rFonts w:ascii="Times New Roman" w:hAnsi="Times New Roman" w:cs="Times New Roman"/>
          <w:sz w:val="24"/>
          <w:szCs w:val="24"/>
        </w:rPr>
        <w:t>UC</w:t>
      </w:r>
      <w:r w:rsidR="002A6849" w:rsidRPr="00B2062E">
        <w:rPr>
          <w:rFonts w:ascii="Times New Roman" w:hAnsi="Times New Roman" w:cs="Times New Roman"/>
          <w:sz w:val="24"/>
          <w:szCs w:val="24"/>
        </w:rPr>
        <w:t xml:space="preserve"> Act.</w:t>
      </w:r>
    </w:p>
    <w:p w:rsidR="002A6849" w:rsidRPr="00B2062E" w:rsidRDefault="004A674B" w:rsidP="00073A02">
      <w:pPr>
        <w:spacing w:after="0" w:line="480" w:lineRule="auto"/>
        <w:ind w:left="567" w:hanging="567"/>
        <w:jc w:val="both"/>
        <w:rPr>
          <w:rFonts w:ascii="Times New Roman" w:hAnsi="Times New Roman" w:cs="Times New Roman"/>
          <w:sz w:val="24"/>
          <w:szCs w:val="24"/>
        </w:rPr>
      </w:pPr>
      <w:r w:rsidRPr="00B2062E">
        <w:rPr>
          <w:rFonts w:ascii="Times New Roman" w:hAnsi="Times New Roman" w:cs="Times New Roman"/>
          <w:sz w:val="24"/>
          <w:szCs w:val="24"/>
        </w:rPr>
        <w:lastRenderedPageBreak/>
        <w:t>[10]</w:t>
      </w:r>
      <w:r w:rsidRPr="00B2062E">
        <w:rPr>
          <w:rFonts w:ascii="Times New Roman" w:hAnsi="Times New Roman" w:cs="Times New Roman"/>
          <w:sz w:val="24"/>
          <w:szCs w:val="24"/>
        </w:rPr>
        <w:tab/>
      </w:r>
      <w:proofErr w:type="spellStart"/>
      <w:r w:rsidR="001A4747" w:rsidRPr="00B2062E">
        <w:rPr>
          <w:rFonts w:ascii="Times New Roman" w:hAnsi="Times New Roman" w:cs="Times New Roman"/>
          <w:sz w:val="24"/>
          <w:szCs w:val="24"/>
        </w:rPr>
        <w:t>Mr</w:t>
      </w:r>
      <w:proofErr w:type="spellEnd"/>
      <w:r w:rsidR="001A4747" w:rsidRPr="00B2062E">
        <w:rPr>
          <w:rFonts w:ascii="Times New Roman" w:hAnsi="Times New Roman" w:cs="Times New Roman"/>
          <w:sz w:val="24"/>
          <w:szCs w:val="24"/>
        </w:rPr>
        <w:t xml:space="preserve"> </w:t>
      </w:r>
      <w:proofErr w:type="spellStart"/>
      <w:r w:rsidR="001A4747" w:rsidRPr="00073A02">
        <w:rPr>
          <w:rFonts w:ascii="Times New Roman" w:hAnsi="Times New Roman" w:cs="Times New Roman"/>
          <w:i/>
          <w:sz w:val="24"/>
          <w:szCs w:val="24"/>
        </w:rPr>
        <w:t>Tavengw</w:t>
      </w:r>
      <w:r w:rsidR="002A6849" w:rsidRPr="00073A02">
        <w:rPr>
          <w:rFonts w:ascii="Times New Roman" w:hAnsi="Times New Roman" w:cs="Times New Roman"/>
          <w:i/>
          <w:sz w:val="24"/>
          <w:szCs w:val="24"/>
        </w:rPr>
        <w:t>a</w:t>
      </w:r>
      <w:proofErr w:type="spellEnd"/>
      <w:r w:rsidR="001A4747" w:rsidRPr="00B2062E">
        <w:rPr>
          <w:rFonts w:ascii="Times New Roman" w:hAnsi="Times New Roman" w:cs="Times New Roman"/>
          <w:sz w:val="24"/>
          <w:szCs w:val="24"/>
        </w:rPr>
        <w:t xml:space="preserve"> </w:t>
      </w:r>
      <w:r w:rsidR="00073A02">
        <w:rPr>
          <w:rFonts w:ascii="Times New Roman" w:hAnsi="Times New Roman" w:cs="Times New Roman"/>
          <w:sz w:val="24"/>
          <w:szCs w:val="24"/>
        </w:rPr>
        <w:t xml:space="preserve">for the first </w:t>
      </w:r>
      <w:r w:rsidR="007522C2">
        <w:rPr>
          <w:rFonts w:ascii="Times New Roman" w:hAnsi="Times New Roman" w:cs="Times New Roman"/>
          <w:sz w:val="24"/>
          <w:szCs w:val="24"/>
        </w:rPr>
        <w:t>r</w:t>
      </w:r>
      <w:r w:rsidR="002A6849" w:rsidRPr="00B2062E">
        <w:rPr>
          <w:rFonts w:ascii="Times New Roman" w:hAnsi="Times New Roman" w:cs="Times New Roman"/>
          <w:sz w:val="24"/>
          <w:szCs w:val="24"/>
        </w:rPr>
        <w:t xml:space="preserve">espondent submitted that </w:t>
      </w:r>
      <w:r w:rsidR="00A73668" w:rsidRPr="00B2062E">
        <w:rPr>
          <w:rFonts w:ascii="Times New Roman" w:hAnsi="Times New Roman" w:cs="Times New Roman"/>
          <w:sz w:val="24"/>
          <w:szCs w:val="24"/>
        </w:rPr>
        <w:t xml:space="preserve">the consideration of these mandatory statutory provisions are for purposes of determining whether or not the contract entered into by the parties was lawful and enforceable.  </w:t>
      </w:r>
      <w:r w:rsidR="007522C2">
        <w:rPr>
          <w:rFonts w:ascii="Times New Roman" w:hAnsi="Times New Roman" w:cs="Times New Roman"/>
          <w:sz w:val="24"/>
          <w:szCs w:val="24"/>
        </w:rPr>
        <w:t xml:space="preserve"> </w:t>
      </w:r>
      <w:r w:rsidR="00A73668" w:rsidRPr="00B2062E">
        <w:rPr>
          <w:rFonts w:ascii="Times New Roman" w:hAnsi="Times New Roman" w:cs="Times New Roman"/>
          <w:sz w:val="24"/>
          <w:szCs w:val="24"/>
        </w:rPr>
        <w:t>He submitte</w:t>
      </w:r>
      <w:r w:rsidR="00073A02">
        <w:rPr>
          <w:rFonts w:ascii="Times New Roman" w:hAnsi="Times New Roman" w:cs="Times New Roman"/>
          <w:sz w:val="24"/>
          <w:szCs w:val="24"/>
        </w:rPr>
        <w:t>d that the provisions of s</w:t>
      </w:r>
      <w:r w:rsidR="00A73668" w:rsidRPr="00B2062E">
        <w:rPr>
          <w:rFonts w:ascii="Times New Roman" w:hAnsi="Times New Roman" w:cs="Times New Roman"/>
          <w:sz w:val="24"/>
          <w:szCs w:val="24"/>
        </w:rPr>
        <w:t xml:space="preserve"> 152 (1) – (4) of  the UC Act requires council to publish a Notice of Intention to</w:t>
      </w:r>
      <w:r w:rsidR="009103AD" w:rsidRPr="00B2062E">
        <w:rPr>
          <w:rFonts w:ascii="Times New Roman" w:hAnsi="Times New Roman" w:cs="Times New Roman"/>
          <w:sz w:val="24"/>
          <w:szCs w:val="24"/>
        </w:rPr>
        <w:t xml:space="preserve"> s</w:t>
      </w:r>
      <w:r w:rsidR="00095CBA">
        <w:rPr>
          <w:rFonts w:ascii="Times New Roman" w:hAnsi="Times New Roman" w:cs="Times New Roman"/>
          <w:sz w:val="24"/>
          <w:szCs w:val="24"/>
        </w:rPr>
        <w:t>ell</w:t>
      </w:r>
      <w:r w:rsidR="00A73668" w:rsidRPr="00B2062E">
        <w:rPr>
          <w:rFonts w:ascii="Times New Roman" w:hAnsi="Times New Roman" w:cs="Times New Roman"/>
          <w:sz w:val="24"/>
          <w:szCs w:val="24"/>
        </w:rPr>
        <w:t xml:space="preserve"> the land in a News</w:t>
      </w:r>
      <w:r w:rsidR="00073A02">
        <w:rPr>
          <w:rFonts w:ascii="Times New Roman" w:hAnsi="Times New Roman" w:cs="Times New Roman"/>
          <w:sz w:val="24"/>
          <w:szCs w:val="24"/>
        </w:rPr>
        <w:t>paper and in terms of subs</w:t>
      </w:r>
      <w:r w:rsidR="00A73668" w:rsidRPr="00B2062E">
        <w:rPr>
          <w:rFonts w:ascii="Times New Roman" w:hAnsi="Times New Roman" w:cs="Times New Roman"/>
          <w:sz w:val="24"/>
          <w:szCs w:val="24"/>
        </w:rPr>
        <w:t xml:space="preserve"> 4 Council cannot dispose of land without an approved Town planning scheme. </w:t>
      </w:r>
      <w:r w:rsidR="007522C2">
        <w:rPr>
          <w:rFonts w:ascii="Times New Roman" w:hAnsi="Times New Roman" w:cs="Times New Roman"/>
          <w:sz w:val="24"/>
          <w:szCs w:val="24"/>
        </w:rPr>
        <w:t xml:space="preserve"> </w:t>
      </w:r>
      <w:r w:rsidR="006A2949" w:rsidRPr="00B2062E">
        <w:rPr>
          <w:rFonts w:ascii="Times New Roman" w:hAnsi="Times New Roman" w:cs="Times New Roman"/>
          <w:sz w:val="24"/>
          <w:szCs w:val="24"/>
        </w:rPr>
        <w:t>He further</w:t>
      </w:r>
      <w:r w:rsidR="00A73668" w:rsidRPr="00B2062E">
        <w:rPr>
          <w:rFonts w:ascii="Times New Roman" w:hAnsi="Times New Roman" w:cs="Times New Roman"/>
          <w:sz w:val="24"/>
          <w:szCs w:val="24"/>
        </w:rPr>
        <w:t xml:space="preserve"> averred that non-compliance with the mandatory provis</w:t>
      </w:r>
      <w:r w:rsidRPr="00B2062E">
        <w:rPr>
          <w:rFonts w:ascii="Times New Roman" w:hAnsi="Times New Roman" w:cs="Times New Roman"/>
          <w:sz w:val="24"/>
          <w:szCs w:val="24"/>
        </w:rPr>
        <w:t>i</w:t>
      </w:r>
      <w:r w:rsidR="00A73668" w:rsidRPr="00B2062E">
        <w:rPr>
          <w:rFonts w:ascii="Times New Roman" w:hAnsi="Times New Roman" w:cs="Times New Roman"/>
          <w:sz w:val="24"/>
          <w:szCs w:val="24"/>
        </w:rPr>
        <w:t xml:space="preserve">ons </w:t>
      </w:r>
      <w:r w:rsidR="006A2949" w:rsidRPr="00B2062E">
        <w:rPr>
          <w:rFonts w:ascii="Times New Roman" w:hAnsi="Times New Roman" w:cs="Times New Roman"/>
          <w:sz w:val="24"/>
          <w:szCs w:val="24"/>
        </w:rPr>
        <w:t>of s 152 of the UC Act renders the agreement a nullity</w:t>
      </w:r>
      <w:r w:rsidR="00A73668" w:rsidRPr="00B2062E">
        <w:rPr>
          <w:rFonts w:ascii="Times New Roman" w:hAnsi="Times New Roman" w:cs="Times New Roman"/>
          <w:sz w:val="24"/>
          <w:szCs w:val="24"/>
        </w:rPr>
        <w:t xml:space="preserve">. In support of his argument, Counsel cited the cases of </w:t>
      </w:r>
      <w:r w:rsidR="00A73668" w:rsidRPr="00073A02">
        <w:rPr>
          <w:rFonts w:ascii="Times New Roman" w:hAnsi="Times New Roman" w:cs="Times New Roman"/>
          <w:i/>
          <w:sz w:val="24"/>
          <w:szCs w:val="24"/>
        </w:rPr>
        <w:t xml:space="preserve">Bruce v </w:t>
      </w:r>
      <w:proofErr w:type="spellStart"/>
      <w:r w:rsidR="00A73668" w:rsidRPr="00073A02">
        <w:rPr>
          <w:rFonts w:ascii="Times New Roman" w:hAnsi="Times New Roman" w:cs="Times New Roman"/>
          <w:i/>
          <w:sz w:val="24"/>
          <w:szCs w:val="24"/>
        </w:rPr>
        <w:t>Econet</w:t>
      </w:r>
      <w:proofErr w:type="spellEnd"/>
      <w:r w:rsidR="00A73668" w:rsidRPr="00073A02">
        <w:rPr>
          <w:rFonts w:ascii="Times New Roman" w:hAnsi="Times New Roman" w:cs="Times New Roman"/>
          <w:i/>
          <w:sz w:val="24"/>
          <w:szCs w:val="24"/>
        </w:rPr>
        <w:t xml:space="preserve"> Wireless (</w:t>
      </w:r>
      <w:proofErr w:type="spellStart"/>
      <w:r w:rsidR="00A73668" w:rsidRPr="00073A02">
        <w:rPr>
          <w:rFonts w:ascii="Times New Roman" w:hAnsi="Times New Roman" w:cs="Times New Roman"/>
          <w:i/>
          <w:sz w:val="24"/>
          <w:szCs w:val="24"/>
        </w:rPr>
        <w:t>Pvt</w:t>
      </w:r>
      <w:proofErr w:type="spellEnd"/>
      <w:r w:rsidR="00A73668" w:rsidRPr="00073A02">
        <w:rPr>
          <w:rFonts w:ascii="Times New Roman" w:hAnsi="Times New Roman" w:cs="Times New Roman"/>
          <w:i/>
          <w:sz w:val="24"/>
          <w:szCs w:val="24"/>
        </w:rPr>
        <w:t xml:space="preserve">) Ltd &amp; Anor </w:t>
      </w:r>
      <w:r w:rsidR="00A73668" w:rsidRPr="007522C2">
        <w:rPr>
          <w:rFonts w:ascii="Times New Roman" w:hAnsi="Times New Roman" w:cs="Times New Roman"/>
          <w:sz w:val="24"/>
          <w:szCs w:val="24"/>
        </w:rPr>
        <w:t>2009</w:t>
      </w:r>
      <w:r w:rsidR="00A73668" w:rsidRPr="00B2062E">
        <w:rPr>
          <w:rFonts w:ascii="Times New Roman" w:hAnsi="Times New Roman" w:cs="Times New Roman"/>
          <w:sz w:val="24"/>
          <w:szCs w:val="24"/>
        </w:rPr>
        <w:t xml:space="preserve"> (1) ZLR 284 (H), </w:t>
      </w:r>
      <w:proofErr w:type="spellStart"/>
      <w:r w:rsidR="00A73668" w:rsidRPr="00073A02">
        <w:rPr>
          <w:rFonts w:ascii="Times New Roman" w:hAnsi="Times New Roman" w:cs="Times New Roman"/>
          <w:i/>
          <w:sz w:val="24"/>
          <w:szCs w:val="24"/>
        </w:rPr>
        <w:t>Ndemera</w:t>
      </w:r>
      <w:proofErr w:type="spellEnd"/>
      <w:r w:rsidR="00A73668" w:rsidRPr="00073A02">
        <w:rPr>
          <w:rFonts w:ascii="Times New Roman" w:hAnsi="Times New Roman" w:cs="Times New Roman"/>
          <w:i/>
          <w:sz w:val="24"/>
          <w:szCs w:val="24"/>
        </w:rPr>
        <w:t xml:space="preserve"> </w:t>
      </w:r>
      <w:r w:rsidR="007522C2">
        <w:rPr>
          <w:rFonts w:ascii="Times New Roman" w:hAnsi="Times New Roman" w:cs="Times New Roman"/>
          <w:i/>
          <w:sz w:val="24"/>
          <w:szCs w:val="24"/>
        </w:rPr>
        <w:t>v</w:t>
      </w:r>
      <w:r w:rsidR="00C06716">
        <w:rPr>
          <w:rFonts w:ascii="Times New Roman" w:hAnsi="Times New Roman" w:cs="Times New Roman"/>
          <w:i/>
          <w:sz w:val="24"/>
          <w:szCs w:val="24"/>
        </w:rPr>
        <w:t xml:space="preserve"> The </w:t>
      </w:r>
      <w:r w:rsidR="00A73668" w:rsidRPr="00073A02">
        <w:rPr>
          <w:rFonts w:ascii="Times New Roman" w:hAnsi="Times New Roman" w:cs="Times New Roman"/>
          <w:i/>
          <w:sz w:val="24"/>
          <w:szCs w:val="24"/>
        </w:rPr>
        <w:t>State</w:t>
      </w:r>
      <w:r w:rsidR="00661718" w:rsidRPr="00B2062E">
        <w:rPr>
          <w:rFonts w:ascii="Times New Roman" w:hAnsi="Times New Roman" w:cs="Times New Roman"/>
          <w:sz w:val="24"/>
          <w:szCs w:val="24"/>
        </w:rPr>
        <w:t xml:space="preserve"> </w:t>
      </w:r>
      <w:r w:rsidR="00A73668" w:rsidRPr="00B2062E">
        <w:rPr>
          <w:rFonts w:ascii="Times New Roman" w:hAnsi="Times New Roman" w:cs="Times New Roman"/>
          <w:sz w:val="24"/>
          <w:szCs w:val="24"/>
        </w:rPr>
        <w:t xml:space="preserve">HH528/23 (HACC15/23) and </w:t>
      </w:r>
      <w:r w:rsidR="00A73668" w:rsidRPr="00073A02">
        <w:rPr>
          <w:rFonts w:ascii="Times New Roman" w:hAnsi="Times New Roman" w:cs="Times New Roman"/>
          <w:i/>
          <w:sz w:val="24"/>
          <w:szCs w:val="24"/>
        </w:rPr>
        <w:t>Pinnacle Property Holdings (</w:t>
      </w:r>
      <w:proofErr w:type="spellStart"/>
      <w:r w:rsidR="00A73668" w:rsidRPr="00073A02">
        <w:rPr>
          <w:rFonts w:ascii="Times New Roman" w:hAnsi="Times New Roman" w:cs="Times New Roman"/>
          <w:i/>
          <w:sz w:val="24"/>
          <w:szCs w:val="24"/>
        </w:rPr>
        <w:t>Pvt</w:t>
      </w:r>
      <w:proofErr w:type="spellEnd"/>
      <w:r w:rsidR="00A73668" w:rsidRPr="00073A02">
        <w:rPr>
          <w:rFonts w:ascii="Times New Roman" w:hAnsi="Times New Roman" w:cs="Times New Roman"/>
          <w:i/>
          <w:sz w:val="24"/>
          <w:szCs w:val="24"/>
        </w:rPr>
        <w:t>) Ltd v Municipal</w:t>
      </w:r>
      <w:r w:rsidR="00FC7593" w:rsidRPr="00073A02">
        <w:rPr>
          <w:rFonts w:ascii="Times New Roman" w:hAnsi="Times New Roman" w:cs="Times New Roman"/>
          <w:i/>
          <w:sz w:val="24"/>
          <w:szCs w:val="24"/>
        </w:rPr>
        <w:t>ity of Redcliff &amp; Ano</w:t>
      </w:r>
      <w:r w:rsidR="00C06716">
        <w:rPr>
          <w:rFonts w:ascii="Times New Roman" w:hAnsi="Times New Roman" w:cs="Times New Roman"/>
          <w:i/>
          <w:sz w:val="24"/>
          <w:szCs w:val="24"/>
        </w:rPr>
        <w:t>the</w:t>
      </w:r>
      <w:r w:rsidR="00FC7593" w:rsidRPr="00073A02">
        <w:rPr>
          <w:rFonts w:ascii="Times New Roman" w:hAnsi="Times New Roman" w:cs="Times New Roman"/>
          <w:i/>
          <w:sz w:val="24"/>
          <w:szCs w:val="24"/>
        </w:rPr>
        <w:t>r</w:t>
      </w:r>
      <w:r w:rsidR="00FC7593" w:rsidRPr="00B2062E">
        <w:rPr>
          <w:rFonts w:ascii="Times New Roman" w:hAnsi="Times New Roman" w:cs="Times New Roman"/>
          <w:sz w:val="24"/>
          <w:szCs w:val="24"/>
        </w:rPr>
        <w:t xml:space="preserve"> SC 14/23.</w:t>
      </w:r>
    </w:p>
    <w:p w:rsidR="00073A02" w:rsidRDefault="00073A02" w:rsidP="00073A02">
      <w:pPr>
        <w:spacing w:after="0" w:line="480" w:lineRule="auto"/>
        <w:ind w:left="720" w:hanging="720"/>
        <w:jc w:val="both"/>
        <w:rPr>
          <w:rFonts w:ascii="Times New Roman" w:hAnsi="Times New Roman" w:cs="Times New Roman"/>
          <w:sz w:val="24"/>
          <w:szCs w:val="24"/>
        </w:rPr>
      </w:pPr>
    </w:p>
    <w:p w:rsidR="00FC7593" w:rsidRPr="00B2062E" w:rsidRDefault="004A674B" w:rsidP="00073A02">
      <w:pPr>
        <w:spacing w:after="0" w:line="480" w:lineRule="auto"/>
        <w:ind w:left="567" w:hanging="567"/>
        <w:jc w:val="both"/>
        <w:rPr>
          <w:rFonts w:ascii="Times New Roman" w:hAnsi="Times New Roman" w:cs="Times New Roman"/>
          <w:sz w:val="24"/>
          <w:szCs w:val="24"/>
        </w:rPr>
      </w:pPr>
      <w:r w:rsidRPr="00B2062E">
        <w:rPr>
          <w:rFonts w:ascii="Times New Roman" w:hAnsi="Times New Roman" w:cs="Times New Roman"/>
          <w:sz w:val="24"/>
          <w:szCs w:val="24"/>
        </w:rPr>
        <w:t>[11]</w:t>
      </w:r>
      <w:r w:rsidRPr="00B2062E">
        <w:rPr>
          <w:rFonts w:ascii="Times New Roman" w:hAnsi="Times New Roman" w:cs="Times New Roman"/>
          <w:sz w:val="24"/>
          <w:szCs w:val="24"/>
        </w:rPr>
        <w:tab/>
      </w:r>
      <w:r w:rsidR="00073A02">
        <w:rPr>
          <w:rFonts w:ascii="Times New Roman" w:hAnsi="Times New Roman" w:cs="Times New Roman"/>
          <w:sz w:val="24"/>
          <w:szCs w:val="24"/>
        </w:rPr>
        <w:t xml:space="preserve">Counsel for the first </w:t>
      </w:r>
      <w:r w:rsidR="00FC7593" w:rsidRPr="00B2062E">
        <w:rPr>
          <w:rFonts w:ascii="Times New Roman" w:hAnsi="Times New Roman" w:cs="Times New Roman"/>
          <w:sz w:val="24"/>
          <w:szCs w:val="24"/>
        </w:rPr>
        <w:t>respondent further s</w:t>
      </w:r>
      <w:r w:rsidR="00661718" w:rsidRPr="00B2062E">
        <w:rPr>
          <w:rFonts w:ascii="Times New Roman" w:hAnsi="Times New Roman" w:cs="Times New Roman"/>
          <w:sz w:val="24"/>
          <w:szCs w:val="24"/>
        </w:rPr>
        <w:t>ubmitted</w:t>
      </w:r>
      <w:r w:rsidR="00FC7593" w:rsidRPr="00B2062E">
        <w:rPr>
          <w:rFonts w:ascii="Times New Roman" w:hAnsi="Times New Roman" w:cs="Times New Roman"/>
          <w:sz w:val="24"/>
          <w:szCs w:val="24"/>
        </w:rPr>
        <w:t xml:space="preserve"> that the </w:t>
      </w:r>
      <w:proofErr w:type="spellStart"/>
      <w:r w:rsidR="00FC7593" w:rsidRPr="00B2062E">
        <w:rPr>
          <w:rFonts w:ascii="Times New Roman" w:hAnsi="Times New Roman" w:cs="Times New Roman"/>
          <w:sz w:val="24"/>
          <w:szCs w:val="24"/>
        </w:rPr>
        <w:t>Turquand</w:t>
      </w:r>
      <w:proofErr w:type="spellEnd"/>
      <w:r w:rsidR="00FC7593" w:rsidRPr="00B2062E">
        <w:rPr>
          <w:rFonts w:ascii="Times New Roman" w:hAnsi="Times New Roman" w:cs="Times New Roman"/>
          <w:sz w:val="24"/>
          <w:szCs w:val="24"/>
        </w:rPr>
        <w:t xml:space="preserve"> Rule</w:t>
      </w:r>
      <w:r w:rsidR="00661718" w:rsidRPr="00B2062E">
        <w:rPr>
          <w:rFonts w:ascii="Times New Roman" w:hAnsi="Times New Roman" w:cs="Times New Roman"/>
          <w:sz w:val="24"/>
          <w:szCs w:val="24"/>
        </w:rPr>
        <w:t xml:space="preserve"> which counsel for the applicant submitted was</w:t>
      </w:r>
      <w:r w:rsidR="00FC7593" w:rsidRPr="00B2062E">
        <w:rPr>
          <w:rFonts w:ascii="Times New Roman" w:hAnsi="Times New Roman" w:cs="Times New Roman"/>
          <w:sz w:val="24"/>
          <w:szCs w:val="24"/>
        </w:rPr>
        <w:t xml:space="preserve"> applicable does not apply</w:t>
      </w:r>
      <w:r w:rsidR="00661718" w:rsidRPr="00B2062E">
        <w:rPr>
          <w:rFonts w:ascii="Times New Roman" w:hAnsi="Times New Roman" w:cs="Times New Roman"/>
          <w:sz w:val="24"/>
          <w:szCs w:val="24"/>
        </w:rPr>
        <w:t xml:space="preserve"> to the circumstances of this case</w:t>
      </w:r>
      <w:r w:rsidR="00FC7593" w:rsidRPr="00B2062E">
        <w:rPr>
          <w:rFonts w:ascii="Times New Roman" w:hAnsi="Times New Roman" w:cs="Times New Roman"/>
          <w:sz w:val="24"/>
          <w:szCs w:val="24"/>
        </w:rPr>
        <w:t>.</w:t>
      </w:r>
      <w:r w:rsidR="00661718" w:rsidRPr="00B2062E">
        <w:rPr>
          <w:rFonts w:ascii="Times New Roman" w:hAnsi="Times New Roman" w:cs="Times New Roman"/>
          <w:sz w:val="24"/>
          <w:szCs w:val="24"/>
        </w:rPr>
        <w:t xml:space="preserve"> </w:t>
      </w:r>
      <w:r w:rsidR="007522C2">
        <w:rPr>
          <w:rFonts w:ascii="Times New Roman" w:hAnsi="Times New Roman" w:cs="Times New Roman"/>
          <w:sz w:val="24"/>
          <w:szCs w:val="24"/>
        </w:rPr>
        <w:t xml:space="preserve"> </w:t>
      </w:r>
      <w:r w:rsidR="00FC7593" w:rsidRPr="00B2062E">
        <w:rPr>
          <w:rFonts w:ascii="Times New Roman" w:hAnsi="Times New Roman" w:cs="Times New Roman"/>
          <w:sz w:val="24"/>
          <w:szCs w:val="24"/>
        </w:rPr>
        <w:t xml:space="preserve">In addition, </w:t>
      </w:r>
      <w:proofErr w:type="spellStart"/>
      <w:r w:rsidR="00FC7593" w:rsidRPr="00B2062E">
        <w:rPr>
          <w:rFonts w:ascii="Times New Roman" w:hAnsi="Times New Roman" w:cs="Times New Roman"/>
          <w:sz w:val="24"/>
          <w:szCs w:val="24"/>
        </w:rPr>
        <w:t>Mr</w:t>
      </w:r>
      <w:proofErr w:type="spellEnd"/>
      <w:r w:rsidR="00FC7593" w:rsidRPr="00B2062E">
        <w:rPr>
          <w:rFonts w:ascii="Times New Roman" w:hAnsi="Times New Roman" w:cs="Times New Roman"/>
          <w:sz w:val="24"/>
          <w:szCs w:val="24"/>
        </w:rPr>
        <w:t xml:space="preserve"> </w:t>
      </w:r>
      <w:proofErr w:type="spellStart"/>
      <w:r w:rsidR="00FC7593" w:rsidRPr="00073A02">
        <w:rPr>
          <w:rFonts w:ascii="Times New Roman" w:hAnsi="Times New Roman" w:cs="Times New Roman"/>
          <w:i/>
          <w:sz w:val="24"/>
          <w:szCs w:val="24"/>
        </w:rPr>
        <w:t>Tavengwa</w:t>
      </w:r>
      <w:proofErr w:type="spellEnd"/>
      <w:r w:rsidR="00FC7593" w:rsidRPr="00073A02">
        <w:rPr>
          <w:rFonts w:ascii="Times New Roman" w:hAnsi="Times New Roman" w:cs="Times New Roman"/>
          <w:i/>
          <w:sz w:val="24"/>
          <w:szCs w:val="24"/>
        </w:rPr>
        <w:t xml:space="preserve"> </w:t>
      </w:r>
      <w:r w:rsidR="00FC7593" w:rsidRPr="00B2062E">
        <w:rPr>
          <w:rFonts w:ascii="Times New Roman" w:hAnsi="Times New Roman" w:cs="Times New Roman"/>
          <w:sz w:val="24"/>
          <w:szCs w:val="24"/>
        </w:rPr>
        <w:t xml:space="preserve">contended that an arbitral </w:t>
      </w:r>
      <w:r w:rsidR="00453969" w:rsidRPr="00B2062E">
        <w:rPr>
          <w:rFonts w:ascii="Times New Roman" w:hAnsi="Times New Roman" w:cs="Times New Roman"/>
          <w:sz w:val="24"/>
          <w:szCs w:val="24"/>
        </w:rPr>
        <w:t>a</w:t>
      </w:r>
      <w:r w:rsidR="00FC7593" w:rsidRPr="00B2062E">
        <w:rPr>
          <w:rFonts w:ascii="Times New Roman" w:hAnsi="Times New Roman" w:cs="Times New Roman"/>
          <w:sz w:val="24"/>
          <w:szCs w:val="24"/>
        </w:rPr>
        <w:t xml:space="preserve">ward founded on an agreement that does not comply with </w:t>
      </w:r>
      <w:r w:rsidR="00453969" w:rsidRPr="00B2062E">
        <w:rPr>
          <w:rFonts w:ascii="Times New Roman" w:hAnsi="Times New Roman" w:cs="Times New Roman"/>
          <w:sz w:val="24"/>
          <w:szCs w:val="24"/>
        </w:rPr>
        <w:t>mandatory provisions of statute law</w:t>
      </w:r>
      <w:r w:rsidR="00FC7593" w:rsidRPr="00B2062E">
        <w:rPr>
          <w:rFonts w:ascii="Times New Roman" w:hAnsi="Times New Roman" w:cs="Times New Roman"/>
          <w:sz w:val="24"/>
          <w:szCs w:val="24"/>
        </w:rPr>
        <w:t xml:space="preserve"> </w:t>
      </w:r>
      <w:r w:rsidR="00453969" w:rsidRPr="00B2062E">
        <w:rPr>
          <w:rFonts w:ascii="Times New Roman" w:hAnsi="Times New Roman" w:cs="Times New Roman"/>
          <w:sz w:val="24"/>
          <w:szCs w:val="24"/>
        </w:rPr>
        <w:t>is</w:t>
      </w:r>
      <w:r w:rsidR="00FC7593" w:rsidRPr="00B2062E">
        <w:rPr>
          <w:rFonts w:ascii="Times New Roman" w:hAnsi="Times New Roman" w:cs="Times New Roman"/>
          <w:sz w:val="24"/>
          <w:szCs w:val="24"/>
        </w:rPr>
        <w:t xml:space="preserve"> contrary to public policy.</w:t>
      </w:r>
    </w:p>
    <w:p w:rsidR="005A1912" w:rsidRPr="00B2062E" w:rsidRDefault="005A1912" w:rsidP="00073A02">
      <w:pPr>
        <w:spacing w:after="0" w:line="480" w:lineRule="auto"/>
        <w:ind w:left="720" w:hanging="720"/>
        <w:jc w:val="both"/>
        <w:rPr>
          <w:rFonts w:ascii="Times New Roman" w:hAnsi="Times New Roman" w:cs="Times New Roman"/>
          <w:sz w:val="24"/>
          <w:szCs w:val="24"/>
        </w:rPr>
      </w:pPr>
    </w:p>
    <w:p w:rsidR="005A1912" w:rsidRPr="00B2062E" w:rsidRDefault="005A1912" w:rsidP="00B2062E">
      <w:pPr>
        <w:spacing w:line="480" w:lineRule="auto"/>
        <w:ind w:left="720" w:hanging="720"/>
        <w:jc w:val="both"/>
        <w:rPr>
          <w:rFonts w:ascii="Times New Roman" w:hAnsi="Times New Roman" w:cs="Times New Roman"/>
          <w:sz w:val="24"/>
          <w:szCs w:val="24"/>
          <w:lang w:val="en-ZW"/>
        </w:rPr>
      </w:pPr>
      <w:r w:rsidRPr="00B2062E">
        <w:rPr>
          <w:rFonts w:ascii="Times New Roman" w:hAnsi="Times New Roman" w:cs="Times New Roman"/>
          <w:b/>
          <w:sz w:val="24"/>
          <w:szCs w:val="24"/>
          <w:u w:val="single"/>
          <w:lang w:val="en-ZW"/>
        </w:rPr>
        <w:t xml:space="preserve">THE LAW </w:t>
      </w:r>
      <w:r w:rsidR="00661718" w:rsidRPr="00B2062E">
        <w:rPr>
          <w:rFonts w:ascii="Times New Roman" w:hAnsi="Times New Roman" w:cs="Times New Roman"/>
          <w:b/>
          <w:sz w:val="24"/>
          <w:szCs w:val="24"/>
          <w:u w:val="single"/>
          <w:lang w:val="en-ZW"/>
        </w:rPr>
        <w:t>`</w:t>
      </w:r>
    </w:p>
    <w:p w:rsidR="005A1912" w:rsidRPr="00B2062E" w:rsidRDefault="00CB3296" w:rsidP="007522C2">
      <w:pPr>
        <w:spacing w:after="0" w:line="480" w:lineRule="auto"/>
        <w:ind w:left="567" w:hanging="567"/>
        <w:jc w:val="both"/>
        <w:rPr>
          <w:rFonts w:ascii="Times New Roman" w:hAnsi="Times New Roman" w:cs="Times New Roman"/>
          <w:sz w:val="24"/>
          <w:szCs w:val="24"/>
          <w:lang w:val="en-ZW"/>
        </w:rPr>
      </w:pPr>
      <w:r w:rsidRPr="00B2062E">
        <w:rPr>
          <w:rFonts w:ascii="Times New Roman" w:hAnsi="Times New Roman" w:cs="Times New Roman"/>
          <w:sz w:val="24"/>
          <w:szCs w:val="24"/>
          <w:lang w:val="en-ZW"/>
        </w:rPr>
        <w:t>[12]</w:t>
      </w:r>
      <w:r w:rsidRPr="00B2062E">
        <w:rPr>
          <w:rFonts w:ascii="Times New Roman" w:hAnsi="Times New Roman" w:cs="Times New Roman"/>
          <w:sz w:val="24"/>
          <w:szCs w:val="24"/>
          <w:lang w:val="en-ZW"/>
        </w:rPr>
        <w:tab/>
      </w:r>
      <w:r w:rsidR="005A1912" w:rsidRPr="00B2062E">
        <w:rPr>
          <w:rFonts w:ascii="Times New Roman" w:hAnsi="Times New Roman" w:cs="Times New Roman"/>
          <w:sz w:val="24"/>
          <w:szCs w:val="24"/>
          <w:lang w:val="en-ZW"/>
        </w:rPr>
        <w:t>An application for condonation</w:t>
      </w:r>
      <w:r w:rsidR="00604667" w:rsidRPr="00B2062E">
        <w:rPr>
          <w:rFonts w:ascii="Times New Roman" w:hAnsi="Times New Roman" w:cs="Times New Roman"/>
          <w:sz w:val="24"/>
          <w:szCs w:val="24"/>
          <w:lang w:val="en-ZW"/>
        </w:rPr>
        <w:t xml:space="preserve"> and extension of time within which to note an appeal</w:t>
      </w:r>
      <w:r w:rsidR="005A1912" w:rsidRPr="00B2062E">
        <w:rPr>
          <w:rFonts w:ascii="Times New Roman" w:hAnsi="Times New Roman" w:cs="Times New Roman"/>
          <w:sz w:val="24"/>
          <w:szCs w:val="24"/>
          <w:lang w:val="en-ZW"/>
        </w:rPr>
        <w:t xml:space="preserve"> must satisfy </w:t>
      </w:r>
      <w:r w:rsidR="00661718" w:rsidRPr="00B2062E">
        <w:rPr>
          <w:rFonts w:ascii="Times New Roman" w:hAnsi="Times New Roman" w:cs="Times New Roman"/>
          <w:sz w:val="24"/>
          <w:szCs w:val="24"/>
          <w:lang w:val="en-ZW"/>
        </w:rPr>
        <w:t>specified</w:t>
      </w:r>
      <w:r w:rsidR="00073A02">
        <w:rPr>
          <w:rFonts w:ascii="Times New Roman" w:hAnsi="Times New Roman" w:cs="Times New Roman"/>
          <w:sz w:val="24"/>
          <w:szCs w:val="24"/>
          <w:lang w:val="en-ZW"/>
        </w:rPr>
        <w:t xml:space="preserve"> requirements before the c</w:t>
      </w:r>
      <w:r w:rsidR="005A1912" w:rsidRPr="00B2062E">
        <w:rPr>
          <w:rFonts w:ascii="Times New Roman" w:hAnsi="Times New Roman" w:cs="Times New Roman"/>
          <w:sz w:val="24"/>
          <w:szCs w:val="24"/>
          <w:lang w:val="en-ZW"/>
        </w:rPr>
        <w:t xml:space="preserve">ourt can grant the indulgence sought. </w:t>
      </w:r>
      <w:r w:rsidR="007522C2">
        <w:rPr>
          <w:rFonts w:ascii="Times New Roman" w:hAnsi="Times New Roman" w:cs="Times New Roman"/>
          <w:sz w:val="24"/>
          <w:szCs w:val="24"/>
          <w:lang w:val="en-ZW"/>
        </w:rPr>
        <w:t xml:space="preserve"> </w:t>
      </w:r>
      <w:r w:rsidR="005A1912" w:rsidRPr="00B2062E">
        <w:rPr>
          <w:rFonts w:ascii="Times New Roman" w:hAnsi="Times New Roman" w:cs="Times New Roman"/>
          <w:sz w:val="24"/>
          <w:szCs w:val="24"/>
          <w:lang w:val="en-ZW"/>
        </w:rPr>
        <w:t xml:space="preserve">In the case of </w:t>
      </w:r>
      <w:r w:rsidR="005A1912" w:rsidRPr="00B2062E">
        <w:rPr>
          <w:rFonts w:ascii="Times New Roman" w:hAnsi="Times New Roman" w:cs="Times New Roman"/>
          <w:i/>
          <w:sz w:val="24"/>
          <w:szCs w:val="24"/>
          <w:lang w:val="en-ZW"/>
        </w:rPr>
        <w:t xml:space="preserve">Bessie </w:t>
      </w:r>
      <w:proofErr w:type="spellStart"/>
      <w:r w:rsidR="005A1912" w:rsidRPr="00B2062E">
        <w:rPr>
          <w:rFonts w:ascii="Times New Roman" w:hAnsi="Times New Roman" w:cs="Times New Roman"/>
          <w:i/>
          <w:sz w:val="24"/>
          <w:szCs w:val="24"/>
          <w:lang w:val="en-ZW"/>
        </w:rPr>
        <w:t>Maheya</w:t>
      </w:r>
      <w:proofErr w:type="spellEnd"/>
      <w:r w:rsidR="005A1912" w:rsidRPr="00B2062E">
        <w:rPr>
          <w:rFonts w:ascii="Times New Roman" w:hAnsi="Times New Roman" w:cs="Times New Roman"/>
          <w:i/>
          <w:sz w:val="24"/>
          <w:szCs w:val="24"/>
          <w:lang w:val="en-ZW"/>
        </w:rPr>
        <w:t xml:space="preserve"> v Independent Africa Church</w:t>
      </w:r>
      <w:r w:rsidR="005A1912" w:rsidRPr="00B2062E">
        <w:rPr>
          <w:rFonts w:ascii="Times New Roman" w:hAnsi="Times New Roman" w:cs="Times New Roman"/>
          <w:b/>
          <w:i/>
          <w:sz w:val="24"/>
          <w:szCs w:val="24"/>
          <w:vertAlign w:val="superscript"/>
          <w:lang w:val="en-ZW"/>
        </w:rPr>
        <w:t xml:space="preserve"> </w:t>
      </w:r>
      <w:r w:rsidR="005A1912" w:rsidRPr="00B2062E">
        <w:rPr>
          <w:rFonts w:ascii="Times New Roman" w:hAnsi="Times New Roman" w:cs="Times New Roman"/>
          <w:sz w:val="24"/>
          <w:szCs w:val="24"/>
          <w:lang w:val="en-ZW"/>
        </w:rPr>
        <w:t xml:space="preserve">SC58/07, </w:t>
      </w:r>
      <w:r w:rsidR="007522C2" w:rsidRPr="00B2062E">
        <w:rPr>
          <w:rFonts w:ascii="Times New Roman" w:hAnsi="Times New Roman" w:cs="Times New Roman"/>
          <w:sz w:val="24"/>
          <w:szCs w:val="24"/>
          <w:lang w:val="en-ZW"/>
        </w:rPr>
        <w:t xml:space="preserve">MALABA JA </w:t>
      </w:r>
      <w:r w:rsidR="005A1912" w:rsidRPr="00B2062E">
        <w:rPr>
          <w:rFonts w:ascii="Times New Roman" w:hAnsi="Times New Roman" w:cs="Times New Roman"/>
          <w:sz w:val="24"/>
          <w:szCs w:val="24"/>
          <w:lang w:val="en-ZW"/>
        </w:rPr>
        <w:t>(as he then was) said</w:t>
      </w:r>
      <w:r w:rsidR="00CE0086" w:rsidRPr="00B2062E">
        <w:rPr>
          <w:rFonts w:ascii="Times New Roman" w:hAnsi="Times New Roman" w:cs="Times New Roman"/>
          <w:sz w:val="24"/>
          <w:szCs w:val="24"/>
          <w:lang w:val="en-ZW"/>
        </w:rPr>
        <w:t xml:space="preserve">:  </w:t>
      </w:r>
    </w:p>
    <w:p w:rsidR="005A1912" w:rsidRDefault="005A1912" w:rsidP="00073A02">
      <w:pPr>
        <w:spacing w:after="0" w:line="240" w:lineRule="auto"/>
        <w:ind w:left="1276" w:hanging="142"/>
        <w:jc w:val="both"/>
        <w:rPr>
          <w:rFonts w:ascii="Times New Roman" w:hAnsi="Times New Roman" w:cs="Times New Roman"/>
          <w:sz w:val="24"/>
          <w:szCs w:val="24"/>
          <w:lang w:val="en-ZW"/>
        </w:rPr>
      </w:pPr>
      <w:r w:rsidRPr="00B2062E">
        <w:rPr>
          <w:rFonts w:ascii="Times New Roman" w:hAnsi="Times New Roman" w:cs="Times New Roman"/>
          <w:sz w:val="24"/>
          <w:szCs w:val="24"/>
          <w:lang w:val="en-ZW"/>
        </w:rPr>
        <w:t>“In considering applications for condonation of non-</w:t>
      </w:r>
      <w:r w:rsidR="00C06716">
        <w:rPr>
          <w:rFonts w:ascii="Times New Roman" w:hAnsi="Times New Roman" w:cs="Times New Roman"/>
          <w:sz w:val="24"/>
          <w:szCs w:val="24"/>
          <w:lang w:val="en-ZW"/>
        </w:rPr>
        <w:t>compliance with its Rules, the c</w:t>
      </w:r>
      <w:r w:rsidRPr="00B2062E">
        <w:rPr>
          <w:rFonts w:ascii="Times New Roman" w:hAnsi="Times New Roman" w:cs="Times New Roman"/>
          <w:sz w:val="24"/>
          <w:szCs w:val="24"/>
          <w:lang w:val="en-ZW"/>
        </w:rPr>
        <w:t xml:space="preserve">ourt has a discretion which it has to exercise judicially in the sense that it has to consider all the facts and apply established principles bearing in mind that it has to do justice.  Some of the relevant factors that may be considered and weighed one </w:t>
      </w:r>
      <w:r w:rsidRPr="00B2062E">
        <w:rPr>
          <w:rFonts w:ascii="Times New Roman" w:hAnsi="Times New Roman" w:cs="Times New Roman"/>
          <w:sz w:val="24"/>
          <w:szCs w:val="24"/>
          <w:lang w:val="en-ZW"/>
        </w:rPr>
        <w:lastRenderedPageBreak/>
        <w:t>against the other are: the degree of non-compliance; the explanation therefore; the prospects of success on appeal; the importance of the case; the 1st respondent’s interests in the finality of the ju</w:t>
      </w:r>
      <w:r w:rsidR="00C06716">
        <w:rPr>
          <w:rFonts w:ascii="Times New Roman" w:hAnsi="Times New Roman" w:cs="Times New Roman"/>
          <w:sz w:val="24"/>
          <w:szCs w:val="24"/>
          <w:lang w:val="en-ZW"/>
        </w:rPr>
        <w:t>dgment; the convenience to the c</w:t>
      </w:r>
      <w:r w:rsidRPr="00B2062E">
        <w:rPr>
          <w:rFonts w:ascii="Times New Roman" w:hAnsi="Times New Roman" w:cs="Times New Roman"/>
          <w:sz w:val="24"/>
          <w:szCs w:val="24"/>
          <w:lang w:val="en-ZW"/>
        </w:rPr>
        <w:t>ourt and the avoidance of unnecessary delays in the administration of justice”.</w:t>
      </w:r>
    </w:p>
    <w:p w:rsidR="007522C2" w:rsidRPr="00B2062E" w:rsidRDefault="007522C2" w:rsidP="00073A02">
      <w:pPr>
        <w:spacing w:after="0" w:line="240" w:lineRule="auto"/>
        <w:ind w:left="1276" w:hanging="142"/>
        <w:jc w:val="both"/>
        <w:rPr>
          <w:rFonts w:ascii="Times New Roman" w:hAnsi="Times New Roman" w:cs="Times New Roman"/>
          <w:sz w:val="24"/>
          <w:szCs w:val="24"/>
          <w:lang w:val="en-ZW"/>
        </w:rPr>
      </w:pPr>
    </w:p>
    <w:p w:rsidR="00073A02" w:rsidRDefault="00073A02" w:rsidP="00073A02">
      <w:pPr>
        <w:spacing w:after="0" w:line="480" w:lineRule="auto"/>
        <w:ind w:left="720" w:hanging="720"/>
        <w:jc w:val="both"/>
        <w:rPr>
          <w:rFonts w:ascii="Times New Roman" w:hAnsi="Times New Roman" w:cs="Times New Roman"/>
          <w:b/>
          <w:sz w:val="24"/>
          <w:szCs w:val="24"/>
          <w:u w:val="single"/>
          <w:lang w:val="en-ZW"/>
        </w:rPr>
      </w:pPr>
    </w:p>
    <w:p w:rsidR="005A1912" w:rsidRPr="00B2062E" w:rsidRDefault="005A1912" w:rsidP="00C06716">
      <w:pPr>
        <w:spacing w:after="0" w:line="480" w:lineRule="auto"/>
        <w:ind w:left="720" w:hanging="720"/>
        <w:jc w:val="both"/>
        <w:rPr>
          <w:rFonts w:ascii="Times New Roman" w:hAnsi="Times New Roman" w:cs="Times New Roman"/>
          <w:b/>
          <w:sz w:val="24"/>
          <w:szCs w:val="24"/>
          <w:u w:val="single"/>
          <w:lang w:val="en-ZW"/>
        </w:rPr>
      </w:pPr>
      <w:r w:rsidRPr="00B2062E">
        <w:rPr>
          <w:rFonts w:ascii="Times New Roman" w:hAnsi="Times New Roman" w:cs="Times New Roman"/>
          <w:b/>
          <w:sz w:val="24"/>
          <w:szCs w:val="24"/>
          <w:u w:val="single"/>
          <w:lang w:val="en-ZW"/>
        </w:rPr>
        <w:t>APPLICATION OF THE LAW TO THE FACTS</w:t>
      </w:r>
    </w:p>
    <w:p w:rsidR="00BF34D0" w:rsidRDefault="00CB3296" w:rsidP="00073A02">
      <w:pPr>
        <w:spacing w:after="0" w:line="480" w:lineRule="auto"/>
        <w:ind w:left="567" w:hanging="567"/>
        <w:jc w:val="both"/>
        <w:rPr>
          <w:rFonts w:ascii="Times New Roman" w:hAnsi="Times New Roman" w:cs="Times New Roman"/>
          <w:sz w:val="24"/>
          <w:szCs w:val="24"/>
          <w:lang w:val="en-ZW"/>
        </w:rPr>
      </w:pPr>
      <w:r w:rsidRPr="00B2062E">
        <w:rPr>
          <w:rFonts w:ascii="Times New Roman" w:hAnsi="Times New Roman" w:cs="Times New Roman"/>
          <w:sz w:val="24"/>
          <w:szCs w:val="24"/>
          <w:lang w:val="en-ZW"/>
        </w:rPr>
        <w:t>[13]</w:t>
      </w:r>
      <w:r w:rsidRPr="00B2062E">
        <w:rPr>
          <w:rFonts w:ascii="Times New Roman" w:hAnsi="Times New Roman" w:cs="Times New Roman"/>
          <w:sz w:val="24"/>
          <w:szCs w:val="24"/>
          <w:lang w:val="en-ZW"/>
        </w:rPr>
        <w:tab/>
      </w:r>
      <w:r w:rsidR="00BF34D0" w:rsidRPr="00073A02">
        <w:rPr>
          <w:rFonts w:ascii="Times New Roman" w:hAnsi="Times New Roman" w:cs="Times New Roman"/>
          <w:sz w:val="24"/>
          <w:szCs w:val="24"/>
          <w:lang w:val="en-ZW"/>
        </w:rPr>
        <w:t>Mr</w:t>
      </w:r>
      <w:r w:rsidR="00BF34D0" w:rsidRPr="00B2062E">
        <w:rPr>
          <w:rFonts w:ascii="Times New Roman" w:hAnsi="Times New Roman" w:cs="Times New Roman"/>
          <w:i/>
          <w:sz w:val="24"/>
          <w:szCs w:val="24"/>
          <w:lang w:val="en-ZW"/>
        </w:rPr>
        <w:t xml:space="preserve"> </w:t>
      </w:r>
      <w:proofErr w:type="spellStart"/>
      <w:r w:rsidR="00BF34D0" w:rsidRPr="00B2062E">
        <w:rPr>
          <w:rFonts w:ascii="Times New Roman" w:hAnsi="Times New Roman" w:cs="Times New Roman"/>
          <w:i/>
          <w:sz w:val="24"/>
          <w:szCs w:val="24"/>
          <w:lang w:val="en-ZW"/>
        </w:rPr>
        <w:t>Chinake</w:t>
      </w:r>
      <w:r w:rsidR="00BF34D0" w:rsidRPr="00073A02">
        <w:rPr>
          <w:rFonts w:ascii="Times New Roman" w:hAnsi="Times New Roman" w:cs="Times New Roman"/>
          <w:sz w:val="24"/>
          <w:szCs w:val="24"/>
          <w:lang w:val="en-ZW"/>
        </w:rPr>
        <w:t>’s</w:t>
      </w:r>
      <w:proofErr w:type="spellEnd"/>
      <w:r w:rsidR="00BF34D0" w:rsidRPr="00B2062E">
        <w:rPr>
          <w:rFonts w:ascii="Times New Roman" w:hAnsi="Times New Roman" w:cs="Times New Roman"/>
          <w:sz w:val="24"/>
          <w:szCs w:val="24"/>
          <w:lang w:val="en-ZW"/>
        </w:rPr>
        <w:t xml:space="preserve"> argument is that the delay in noting the application is not inordinate. </w:t>
      </w:r>
      <w:r w:rsidR="007522C2">
        <w:rPr>
          <w:rFonts w:ascii="Times New Roman" w:hAnsi="Times New Roman" w:cs="Times New Roman"/>
          <w:sz w:val="24"/>
          <w:szCs w:val="24"/>
          <w:lang w:val="en-ZW"/>
        </w:rPr>
        <w:t xml:space="preserve"> </w:t>
      </w:r>
      <w:r w:rsidR="00BF34D0" w:rsidRPr="00073A02">
        <w:rPr>
          <w:rFonts w:ascii="Times New Roman" w:hAnsi="Times New Roman" w:cs="Times New Roman"/>
          <w:sz w:val="24"/>
          <w:szCs w:val="24"/>
          <w:lang w:val="en-ZW"/>
        </w:rPr>
        <w:t>Mr</w:t>
      </w:r>
      <w:r w:rsidR="00BF34D0" w:rsidRPr="00B2062E">
        <w:rPr>
          <w:rFonts w:ascii="Times New Roman" w:hAnsi="Times New Roman" w:cs="Times New Roman"/>
          <w:i/>
          <w:sz w:val="24"/>
          <w:szCs w:val="24"/>
          <w:lang w:val="en-ZW"/>
        </w:rPr>
        <w:t xml:space="preserve"> </w:t>
      </w:r>
      <w:proofErr w:type="spellStart"/>
      <w:r w:rsidR="00BF34D0" w:rsidRPr="00B2062E">
        <w:rPr>
          <w:rFonts w:ascii="Times New Roman" w:hAnsi="Times New Roman" w:cs="Times New Roman"/>
          <w:i/>
          <w:sz w:val="24"/>
          <w:szCs w:val="24"/>
          <w:lang w:val="en-ZW"/>
        </w:rPr>
        <w:t>Tavengwa</w:t>
      </w:r>
      <w:proofErr w:type="spellEnd"/>
      <w:r w:rsidR="00BF34D0" w:rsidRPr="00B2062E">
        <w:rPr>
          <w:rFonts w:ascii="Times New Roman" w:hAnsi="Times New Roman" w:cs="Times New Roman"/>
          <w:sz w:val="24"/>
          <w:szCs w:val="24"/>
          <w:lang w:val="en-ZW"/>
        </w:rPr>
        <w:t xml:space="preserve"> a</w:t>
      </w:r>
      <w:r w:rsidR="00AC6319" w:rsidRPr="00B2062E">
        <w:rPr>
          <w:rFonts w:ascii="Times New Roman" w:hAnsi="Times New Roman" w:cs="Times New Roman"/>
          <w:sz w:val="24"/>
          <w:szCs w:val="24"/>
          <w:lang w:val="en-ZW"/>
        </w:rPr>
        <w:t>greed</w:t>
      </w:r>
      <w:r w:rsidR="00BF34D0" w:rsidRPr="00B2062E">
        <w:rPr>
          <w:rFonts w:ascii="Times New Roman" w:hAnsi="Times New Roman" w:cs="Times New Roman"/>
          <w:sz w:val="24"/>
          <w:szCs w:val="24"/>
          <w:lang w:val="en-ZW"/>
        </w:rPr>
        <w:t xml:space="preserve"> that the judgment </w:t>
      </w:r>
      <w:r w:rsidR="00BF34D0" w:rsidRPr="00073A02">
        <w:rPr>
          <w:rFonts w:ascii="Times New Roman" w:hAnsi="Times New Roman" w:cs="Times New Roman"/>
          <w:i/>
          <w:sz w:val="24"/>
          <w:szCs w:val="24"/>
          <w:lang w:val="en-ZW"/>
        </w:rPr>
        <w:t>a quo</w:t>
      </w:r>
      <w:r w:rsidR="00BF34D0" w:rsidRPr="00B2062E">
        <w:rPr>
          <w:rFonts w:ascii="Times New Roman" w:hAnsi="Times New Roman" w:cs="Times New Roman"/>
          <w:sz w:val="24"/>
          <w:szCs w:val="24"/>
          <w:lang w:val="en-ZW"/>
        </w:rPr>
        <w:t xml:space="preserve"> was </w:t>
      </w:r>
      <w:r w:rsidR="00AC6319" w:rsidRPr="00B2062E">
        <w:rPr>
          <w:rFonts w:ascii="Times New Roman" w:hAnsi="Times New Roman" w:cs="Times New Roman"/>
          <w:sz w:val="24"/>
          <w:szCs w:val="24"/>
          <w:lang w:val="en-ZW"/>
        </w:rPr>
        <w:t>handed down</w:t>
      </w:r>
      <w:r w:rsidR="00BF34D0" w:rsidRPr="00B2062E">
        <w:rPr>
          <w:rFonts w:ascii="Times New Roman" w:hAnsi="Times New Roman" w:cs="Times New Roman"/>
          <w:sz w:val="24"/>
          <w:szCs w:val="24"/>
          <w:lang w:val="en-ZW"/>
        </w:rPr>
        <w:t xml:space="preserve"> in the absence of both parties.</w:t>
      </w:r>
      <w:r w:rsidR="005C0457" w:rsidRPr="00B2062E">
        <w:rPr>
          <w:rFonts w:ascii="Times New Roman" w:hAnsi="Times New Roman" w:cs="Times New Roman"/>
          <w:sz w:val="24"/>
          <w:szCs w:val="24"/>
          <w:lang w:val="en-ZW"/>
        </w:rPr>
        <w:t xml:space="preserve"> He does not deny that it cause</w:t>
      </w:r>
      <w:r w:rsidR="00401ED3">
        <w:rPr>
          <w:rFonts w:ascii="Times New Roman" w:hAnsi="Times New Roman" w:cs="Times New Roman"/>
          <w:sz w:val="24"/>
          <w:szCs w:val="24"/>
          <w:lang w:val="en-ZW"/>
        </w:rPr>
        <w:t>d</w:t>
      </w:r>
      <w:r w:rsidR="005C0457" w:rsidRPr="00B2062E">
        <w:rPr>
          <w:rFonts w:ascii="Times New Roman" w:hAnsi="Times New Roman" w:cs="Times New Roman"/>
          <w:sz w:val="24"/>
          <w:szCs w:val="24"/>
          <w:lang w:val="en-ZW"/>
        </w:rPr>
        <w:t xml:space="preserve"> the delay in the noting of the appeal. </w:t>
      </w:r>
      <w:r w:rsidR="00BF34D0" w:rsidRPr="00B2062E">
        <w:rPr>
          <w:rFonts w:ascii="Times New Roman" w:hAnsi="Times New Roman" w:cs="Times New Roman"/>
          <w:sz w:val="24"/>
          <w:szCs w:val="24"/>
          <w:lang w:val="en-ZW"/>
        </w:rPr>
        <w:t xml:space="preserve"> </w:t>
      </w:r>
      <w:r w:rsidR="007522C2">
        <w:rPr>
          <w:rFonts w:ascii="Times New Roman" w:hAnsi="Times New Roman" w:cs="Times New Roman"/>
          <w:sz w:val="24"/>
          <w:szCs w:val="24"/>
          <w:lang w:val="en-ZW"/>
        </w:rPr>
        <w:t xml:space="preserve"> </w:t>
      </w:r>
      <w:r w:rsidR="00BF34D0" w:rsidRPr="00B2062E">
        <w:rPr>
          <w:rFonts w:ascii="Times New Roman" w:hAnsi="Times New Roman" w:cs="Times New Roman"/>
          <w:sz w:val="24"/>
          <w:szCs w:val="24"/>
          <w:lang w:val="en-ZW"/>
        </w:rPr>
        <w:t>I</w:t>
      </w:r>
      <w:r w:rsidR="00CE0086" w:rsidRPr="00B2062E">
        <w:rPr>
          <w:rFonts w:ascii="Times New Roman" w:hAnsi="Times New Roman" w:cs="Times New Roman"/>
          <w:sz w:val="24"/>
          <w:szCs w:val="24"/>
          <w:lang w:val="en-ZW"/>
        </w:rPr>
        <w:t xml:space="preserve"> am satisfied</w:t>
      </w:r>
      <w:r w:rsidR="00BF34D0" w:rsidRPr="00B2062E">
        <w:rPr>
          <w:rFonts w:ascii="Times New Roman" w:hAnsi="Times New Roman" w:cs="Times New Roman"/>
          <w:sz w:val="24"/>
          <w:szCs w:val="24"/>
          <w:lang w:val="en-ZW"/>
        </w:rPr>
        <w:t xml:space="preserve"> that the delay is not inordinate and</w:t>
      </w:r>
      <w:r w:rsidR="00CE0086" w:rsidRPr="00B2062E">
        <w:rPr>
          <w:rFonts w:ascii="Times New Roman" w:hAnsi="Times New Roman" w:cs="Times New Roman"/>
          <w:sz w:val="24"/>
          <w:szCs w:val="24"/>
          <w:lang w:val="en-ZW"/>
        </w:rPr>
        <w:t xml:space="preserve"> that</w:t>
      </w:r>
      <w:r w:rsidR="00BF34D0" w:rsidRPr="00B2062E">
        <w:rPr>
          <w:rFonts w:ascii="Times New Roman" w:hAnsi="Times New Roman" w:cs="Times New Roman"/>
          <w:sz w:val="24"/>
          <w:szCs w:val="24"/>
          <w:lang w:val="en-ZW"/>
        </w:rPr>
        <w:t xml:space="preserve"> the explanation for the delay is reasonable. </w:t>
      </w:r>
      <w:r w:rsidR="007522C2">
        <w:rPr>
          <w:rFonts w:ascii="Times New Roman" w:hAnsi="Times New Roman" w:cs="Times New Roman"/>
          <w:sz w:val="24"/>
          <w:szCs w:val="24"/>
          <w:lang w:val="en-ZW"/>
        </w:rPr>
        <w:t xml:space="preserve"> </w:t>
      </w:r>
      <w:r w:rsidR="00CE0086" w:rsidRPr="00B2062E">
        <w:rPr>
          <w:rFonts w:ascii="Times New Roman" w:hAnsi="Times New Roman" w:cs="Times New Roman"/>
          <w:sz w:val="24"/>
          <w:szCs w:val="24"/>
          <w:lang w:val="en-ZW"/>
        </w:rPr>
        <w:t>In spite of the applicant’s success on these requirements</w:t>
      </w:r>
      <w:r w:rsidR="00BF34D0" w:rsidRPr="00B2062E">
        <w:rPr>
          <w:rFonts w:ascii="Times New Roman" w:hAnsi="Times New Roman" w:cs="Times New Roman"/>
          <w:sz w:val="24"/>
          <w:szCs w:val="24"/>
          <w:lang w:val="en-ZW"/>
        </w:rPr>
        <w:t xml:space="preserve"> </w:t>
      </w:r>
      <w:r w:rsidR="00CE0086" w:rsidRPr="00B2062E">
        <w:rPr>
          <w:rFonts w:ascii="Times New Roman" w:hAnsi="Times New Roman" w:cs="Times New Roman"/>
          <w:sz w:val="24"/>
          <w:szCs w:val="24"/>
          <w:lang w:val="en-ZW"/>
        </w:rPr>
        <w:t>it must</w:t>
      </w:r>
      <w:r w:rsidR="00BF34D0" w:rsidRPr="00B2062E">
        <w:rPr>
          <w:rFonts w:ascii="Times New Roman" w:hAnsi="Times New Roman" w:cs="Times New Roman"/>
          <w:sz w:val="24"/>
          <w:szCs w:val="24"/>
          <w:lang w:val="en-ZW"/>
        </w:rPr>
        <w:t xml:space="preserve"> prove that the application enjoys good prospects of success. </w:t>
      </w:r>
    </w:p>
    <w:p w:rsidR="00073A02" w:rsidRPr="00B2062E" w:rsidRDefault="00073A02" w:rsidP="00073A02">
      <w:pPr>
        <w:spacing w:after="0" w:line="480" w:lineRule="auto"/>
        <w:ind w:left="567" w:hanging="567"/>
        <w:jc w:val="both"/>
        <w:rPr>
          <w:rFonts w:ascii="Times New Roman" w:hAnsi="Times New Roman" w:cs="Times New Roman"/>
          <w:sz w:val="24"/>
          <w:szCs w:val="24"/>
          <w:lang w:val="en-ZW"/>
        </w:rPr>
      </w:pPr>
    </w:p>
    <w:p w:rsidR="00EB0DF5" w:rsidRPr="00B2062E" w:rsidRDefault="00CB3296" w:rsidP="009843F0">
      <w:pPr>
        <w:spacing w:after="0" w:line="480" w:lineRule="auto"/>
        <w:ind w:left="567" w:hanging="567"/>
        <w:jc w:val="both"/>
        <w:rPr>
          <w:rFonts w:ascii="Times New Roman" w:hAnsi="Times New Roman" w:cs="Times New Roman"/>
          <w:sz w:val="24"/>
          <w:szCs w:val="24"/>
          <w:lang w:val="en-ZW"/>
        </w:rPr>
      </w:pPr>
      <w:r w:rsidRPr="00B2062E">
        <w:rPr>
          <w:rFonts w:ascii="Times New Roman" w:hAnsi="Times New Roman" w:cs="Times New Roman"/>
          <w:sz w:val="24"/>
          <w:szCs w:val="24"/>
          <w:lang w:val="en-ZW"/>
        </w:rPr>
        <w:t>[14]</w:t>
      </w:r>
      <w:r w:rsidRPr="00B2062E">
        <w:rPr>
          <w:rFonts w:ascii="Times New Roman" w:hAnsi="Times New Roman" w:cs="Times New Roman"/>
          <w:sz w:val="24"/>
          <w:szCs w:val="24"/>
          <w:lang w:val="en-ZW"/>
        </w:rPr>
        <w:tab/>
      </w:r>
      <w:r w:rsidR="00EB0DF5" w:rsidRPr="00B2062E">
        <w:rPr>
          <w:rFonts w:ascii="Times New Roman" w:hAnsi="Times New Roman" w:cs="Times New Roman"/>
          <w:sz w:val="24"/>
          <w:szCs w:val="24"/>
          <w:lang w:val="en-ZW"/>
        </w:rPr>
        <w:t xml:space="preserve">The test of prospects of success on appeal is an assessment of whether or not a different court </w:t>
      </w:r>
      <w:r w:rsidR="00085508" w:rsidRPr="00B2062E">
        <w:rPr>
          <w:rFonts w:ascii="Times New Roman" w:hAnsi="Times New Roman" w:cs="Times New Roman"/>
          <w:sz w:val="24"/>
          <w:szCs w:val="24"/>
          <w:lang w:val="en-ZW"/>
        </w:rPr>
        <w:t>can</w:t>
      </w:r>
      <w:r w:rsidR="00EB0DF5" w:rsidRPr="00B2062E">
        <w:rPr>
          <w:rFonts w:ascii="Times New Roman" w:hAnsi="Times New Roman" w:cs="Times New Roman"/>
          <w:sz w:val="24"/>
          <w:szCs w:val="24"/>
          <w:lang w:val="en-ZW"/>
        </w:rPr>
        <w:t xml:space="preserve"> arrive at a different finding than the court </w:t>
      </w:r>
      <w:r w:rsidR="00EB0DF5" w:rsidRPr="009843F0">
        <w:rPr>
          <w:rFonts w:ascii="Times New Roman" w:hAnsi="Times New Roman" w:cs="Times New Roman"/>
          <w:i/>
          <w:sz w:val="24"/>
          <w:szCs w:val="24"/>
          <w:lang w:val="en-ZW"/>
        </w:rPr>
        <w:t>a</w:t>
      </w:r>
      <w:r w:rsidR="00EB0DF5" w:rsidRPr="00B2062E">
        <w:rPr>
          <w:rFonts w:ascii="Times New Roman" w:hAnsi="Times New Roman" w:cs="Times New Roman"/>
          <w:sz w:val="24"/>
          <w:szCs w:val="24"/>
          <w:lang w:val="en-ZW"/>
        </w:rPr>
        <w:t xml:space="preserve"> </w:t>
      </w:r>
      <w:r w:rsidR="00EB0DF5" w:rsidRPr="00B2062E">
        <w:rPr>
          <w:rFonts w:ascii="Times New Roman" w:hAnsi="Times New Roman" w:cs="Times New Roman"/>
          <w:i/>
          <w:sz w:val="24"/>
          <w:szCs w:val="24"/>
          <w:lang w:val="en-ZW"/>
        </w:rPr>
        <w:t>quo</w:t>
      </w:r>
      <w:r w:rsidR="00EB0DF5" w:rsidRPr="00B2062E">
        <w:rPr>
          <w:rFonts w:ascii="Times New Roman" w:hAnsi="Times New Roman" w:cs="Times New Roman"/>
          <w:sz w:val="24"/>
          <w:szCs w:val="24"/>
          <w:lang w:val="en-ZW"/>
        </w:rPr>
        <w:t xml:space="preserve">. </w:t>
      </w:r>
      <w:r w:rsidR="007522C2">
        <w:rPr>
          <w:rFonts w:ascii="Times New Roman" w:hAnsi="Times New Roman" w:cs="Times New Roman"/>
          <w:sz w:val="24"/>
          <w:szCs w:val="24"/>
          <w:lang w:val="en-ZW"/>
        </w:rPr>
        <w:t xml:space="preserve"> </w:t>
      </w:r>
      <w:r w:rsidR="00EB0DF5" w:rsidRPr="00B2062E">
        <w:rPr>
          <w:rFonts w:ascii="Times New Roman" w:hAnsi="Times New Roman" w:cs="Times New Roman"/>
          <w:sz w:val="24"/>
          <w:szCs w:val="24"/>
          <w:lang w:val="en-GB"/>
        </w:rPr>
        <w:t xml:space="preserve">In the case of </w:t>
      </w:r>
      <w:proofErr w:type="spellStart"/>
      <w:r w:rsidR="00EB0DF5" w:rsidRPr="00B2062E">
        <w:rPr>
          <w:rFonts w:ascii="Times New Roman" w:hAnsi="Times New Roman" w:cs="Times New Roman"/>
          <w:i/>
          <w:sz w:val="24"/>
          <w:szCs w:val="24"/>
          <w:lang w:val="en-ZW"/>
        </w:rPr>
        <w:t>Essop</w:t>
      </w:r>
      <w:proofErr w:type="spellEnd"/>
      <w:r w:rsidR="00EB0DF5" w:rsidRPr="00B2062E">
        <w:rPr>
          <w:rFonts w:ascii="Times New Roman" w:hAnsi="Times New Roman" w:cs="Times New Roman"/>
          <w:i/>
          <w:sz w:val="24"/>
          <w:szCs w:val="24"/>
          <w:lang w:val="en-ZW"/>
        </w:rPr>
        <w:t xml:space="preserve"> v S, </w:t>
      </w:r>
      <w:r w:rsidR="00EB0DF5" w:rsidRPr="007522C2">
        <w:rPr>
          <w:rFonts w:ascii="Times New Roman" w:hAnsi="Times New Roman" w:cs="Times New Roman"/>
          <w:sz w:val="24"/>
          <w:szCs w:val="24"/>
          <w:lang w:val="en-ZW"/>
        </w:rPr>
        <w:t>[2016] ZASCA</w:t>
      </w:r>
      <w:r w:rsidR="00EB0DF5" w:rsidRPr="00B2062E">
        <w:rPr>
          <w:rFonts w:ascii="Times New Roman" w:hAnsi="Times New Roman" w:cs="Times New Roman"/>
          <w:i/>
          <w:sz w:val="24"/>
          <w:szCs w:val="24"/>
          <w:lang w:val="en-ZW"/>
        </w:rPr>
        <w:t xml:space="preserve"> </w:t>
      </w:r>
      <w:r w:rsidR="00EB0DF5" w:rsidRPr="007522C2">
        <w:rPr>
          <w:rFonts w:ascii="Times New Roman" w:hAnsi="Times New Roman" w:cs="Times New Roman"/>
          <w:sz w:val="24"/>
          <w:szCs w:val="24"/>
          <w:lang w:val="en-ZW"/>
        </w:rPr>
        <w:t>114</w:t>
      </w:r>
      <w:r w:rsidR="009843F0" w:rsidRPr="007522C2">
        <w:rPr>
          <w:rFonts w:ascii="Times New Roman" w:hAnsi="Times New Roman" w:cs="Times New Roman"/>
          <w:sz w:val="24"/>
          <w:szCs w:val="24"/>
          <w:lang w:val="en-ZW"/>
        </w:rPr>
        <w:t>,</w:t>
      </w:r>
      <w:r w:rsidR="009843F0">
        <w:rPr>
          <w:rFonts w:ascii="Times New Roman" w:hAnsi="Times New Roman" w:cs="Times New Roman"/>
          <w:sz w:val="24"/>
          <w:szCs w:val="24"/>
          <w:lang w:val="en-ZW"/>
        </w:rPr>
        <w:t xml:space="preserve"> the c</w:t>
      </w:r>
      <w:r w:rsidR="00EB0DF5" w:rsidRPr="00B2062E">
        <w:rPr>
          <w:rFonts w:ascii="Times New Roman" w:hAnsi="Times New Roman" w:cs="Times New Roman"/>
          <w:sz w:val="24"/>
          <w:szCs w:val="24"/>
          <w:lang w:val="en-ZW"/>
        </w:rPr>
        <w:t xml:space="preserve">ourt in defining prospects of success held that; </w:t>
      </w:r>
    </w:p>
    <w:p w:rsidR="00EB0DF5" w:rsidRDefault="00EB0DF5" w:rsidP="009843F0">
      <w:pPr>
        <w:spacing w:after="0" w:line="240" w:lineRule="auto"/>
        <w:ind w:left="1276" w:hanging="142"/>
        <w:jc w:val="both"/>
        <w:rPr>
          <w:rFonts w:ascii="Times New Roman" w:hAnsi="Times New Roman" w:cs="Times New Roman"/>
          <w:sz w:val="24"/>
          <w:szCs w:val="24"/>
          <w:lang w:val="en-ZW"/>
        </w:rPr>
      </w:pPr>
      <w:r w:rsidRPr="007522C2">
        <w:rPr>
          <w:rFonts w:ascii="Times New Roman" w:hAnsi="Times New Roman" w:cs="Times New Roman"/>
          <w:sz w:val="24"/>
          <w:szCs w:val="24"/>
          <w:lang w:val="en-ZW"/>
        </w:rPr>
        <w:t xml:space="preserve">“What the test for reasonable prospects of success postulates is a dispassionate decision, based on the facts and the law that a court of appeal could reasonably arrive at a conclusion different to that of the trial court. </w:t>
      </w:r>
      <w:r w:rsidRPr="007522C2">
        <w:rPr>
          <w:rFonts w:ascii="Times New Roman" w:hAnsi="Times New Roman" w:cs="Times New Roman"/>
          <w:sz w:val="24"/>
          <w:szCs w:val="24"/>
          <w:u w:val="single"/>
          <w:lang w:val="en-ZW"/>
        </w:rPr>
        <w:t>In order to succeed, therefore, the appellant must convince this court on proper grounds that he has prospects of success on appeal and that those prospects are not remote, but have a realistic chance of succeeding.</w:t>
      </w:r>
      <w:r w:rsidRPr="007522C2">
        <w:rPr>
          <w:rFonts w:ascii="Times New Roman" w:hAnsi="Times New Roman" w:cs="Times New Roman"/>
          <w:sz w:val="24"/>
          <w:szCs w:val="24"/>
          <w:lang w:val="en-ZW"/>
        </w:rPr>
        <w:t xml:space="preserve"> More is required to be established than that there is a mere possibility of success, that the case is arguable on appeal or that the case cannot be categorised as hopeless. There must, in other words, be a sound, rational basis for the conclusion that there are prospects of success on appeal.”</w:t>
      </w:r>
      <w:r w:rsidRPr="00B2062E">
        <w:rPr>
          <w:rFonts w:ascii="Times New Roman" w:hAnsi="Times New Roman" w:cs="Times New Roman"/>
          <w:i/>
          <w:sz w:val="24"/>
          <w:szCs w:val="24"/>
          <w:lang w:val="en-ZW"/>
        </w:rPr>
        <w:t xml:space="preserve"> </w:t>
      </w:r>
      <w:r w:rsidRPr="00B2062E">
        <w:rPr>
          <w:rFonts w:ascii="Times New Roman" w:hAnsi="Times New Roman" w:cs="Times New Roman"/>
          <w:sz w:val="24"/>
          <w:szCs w:val="24"/>
          <w:lang w:val="en-ZW"/>
        </w:rPr>
        <w:t>(emphasis</w:t>
      </w:r>
      <w:r w:rsidR="00E16688" w:rsidRPr="00B2062E">
        <w:rPr>
          <w:rFonts w:ascii="Times New Roman" w:hAnsi="Times New Roman" w:cs="Times New Roman"/>
          <w:sz w:val="24"/>
          <w:szCs w:val="24"/>
          <w:lang w:val="en-ZW"/>
        </w:rPr>
        <w:t xml:space="preserve"> </w:t>
      </w:r>
      <w:r w:rsidR="002042A3" w:rsidRPr="00B2062E">
        <w:rPr>
          <w:rFonts w:ascii="Times New Roman" w:hAnsi="Times New Roman" w:cs="Times New Roman"/>
          <w:sz w:val="24"/>
          <w:szCs w:val="24"/>
          <w:lang w:val="en-ZW"/>
        </w:rPr>
        <w:t>added</w:t>
      </w:r>
      <w:r w:rsidRPr="00B2062E">
        <w:rPr>
          <w:rFonts w:ascii="Times New Roman" w:hAnsi="Times New Roman" w:cs="Times New Roman"/>
          <w:sz w:val="24"/>
          <w:szCs w:val="24"/>
          <w:lang w:val="en-ZW"/>
        </w:rPr>
        <w:t>)</w:t>
      </w:r>
    </w:p>
    <w:p w:rsidR="007522C2" w:rsidRDefault="007522C2" w:rsidP="009843F0">
      <w:pPr>
        <w:spacing w:after="0" w:line="240" w:lineRule="auto"/>
        <w:ind w:left="1276" w:hanging="142"/>
        <w:jc w:val="both"/>
        <w:rPr>
          <w:rFonts w:ascii="Times New Roman" w:hAnsi="Times New Roman" w:cs="Times New Roman"/>
          <w:sz w:val="24"/>
          <w:szCs w:val="24"/>
          <w:lang w:val="en-ZW"/>
        </w:rPr>
      </w:pPr>
    </w:p>
    <w:p w:rsidR="007522C2" w:rsidRDefault="007522C2" w:rsidP="009843F0">
      <w:pPr>
        <w:spacing w:after="0" w:line="240" w:lineRule="auto"/>
        <w:ind w:left="1276" w:hanging="142"/>
        <w:jc w:val="both"/>
        <w:rPr>
          <w:rFonts w:ascii="Times New Roman" w:hAnsi="Times New Roman" w:cs="Times New Roman"/>
          <w:sz w:val="24"/>
          <w:szCs w:val="24"/>
          <w:lang w:val="en-ZW"/>
        </w:rPr>
      </w:pPr>
    </w:p>
    <w:p w:rsidR="009843F0" w:rsidRPr="00B2062E" w:rsidRDefault="009843F0" w:rsidP="009843F0">
      <w:pPr>
        <w:spacing w:after="0" w:line="240" w:lineRule="auto"/>
        <w:ind w:left="1276" w:hanging="142"/>
        <w:jc w:val="both"/>
        <w:rPr>
          <w:rFonts w:ascii="Times New Roman" w:hAnsi="Times New Roman" w:cs="Times New Roman"/>
          <w:sz w:val="24"/>
          <w:szCs w:val="24"/>
          <w:lang w:val="en-ZW"/>
        </w:rPr>
      </w:pPr>
    </w:p>
    <w:p w:rsidR="00D470E7" w:rsidRDefault="00CB3296" w:rsidP="00D470E7">
      <w:pPr>
        <w:spacing w:after="0" w:line="480" w:lineRule="auto"/>
        <w:ind w:left="567" w:hanging="567"/>
        <w:jc w:val="both"/>
        <w:rPr>
          <w:rFonts w:ascii="Times New Roman" w:hAnsi="Times New Roman" w:cs="Times New Roman"/>
          <w:sz w:val="24"/>
          <w:szCs w:val="24"/>
          <w:lang w:val="en-ZW"/>
        </w:rPr>
      </w:pPr>
      <w:r w:rsidRPr="00B2062E">
        <w:rPr>
          <w:rFonts w:ascii="Times New Roman" w:hAnsi="Times New Roman" w:cs="Times New Roman"/>
          <w:sz w:val="24"/>
          <w:szCs w:val="24"/>
          <w:lang w:val="en-ZW"/>
        </w:rPr>
        <w:t>[15]</w:t>
      </w:r>
      <w:r w:rsidRPr="00B2062E">
        <w:rPr>
          <w:rFonts w:ascii="Times New Roman" w:hAnsi="Times New Roman" w:cs="Times New Roman"/>
          <w:sz w:val="24"/>
          <w:szCs w:val="24"/>
          <w:lang w:val="en-ZW"/>
        </w:rPr>
        <w:tab/>
      </w:r>
      <w:r w:rsidR="00E16688" w:rsidRPr="00B2062E">
        <w:rPr>
          <w:rFonts w:ascii="Times New Roman" w:hAnsi="Times New Roman" w:cs="Times New Roman"/>
          <w:sz w:val="24"/>
          <w:szCs w:val="24"/>
          <w:lang w:val="en-ZW"/>
        </w:rPr>
        <w:t>P</w:t>
      </w:r>
      <w:r w:rsidR="00EB0DF5" w:rsidRPr="00B2062E">
        <w:rPr>
          <w:rFonts w:ascii="Times New Roman" w:hAnsi="Times New Roman" w:cs="Times New Roman"/>
          <w:sz w:val="24"/>
          <w:szCs w:val="24"/>
          <w:lang w:val="en-ZW"/>
        </w:rPr>
        <w:t>rospects</w:t>
      </w:r>
      <w:r w:rsidR="002042A3" w:rsidRPr="00B2062E">
        <w:rPr>
          <w:rFonts w:ascii="Times New Roman" w:hAnsi="Times New Roman" w:cs="Times New Roman"/>
          <w:sz w:val="24"/>
          <w:szCs w:val="24"/>
          <w:lang w:val="en-ZW"/>
        </w:rPr>
        <w:t xml:space="preserve"> of success on appeal</w:t>
      </w:r>
      <w:r w:rsidR="00EB0DF5" w:rsidRPr="00B2062E">
        <w:rPr>
          <w:rFonts w:ascii="Times New Roman" w:hAnsi="Times New Roman" w:cs="Times New Roman"/>
          <w:sz w:val="24"/>
          <w:szCs w:val="24"/>
          <w:lang w:val="en-ZW"/>
        </w:rPr>
        <w:t xml:space="preserve"> are ascertained from the grounds of the intended appeal.</w:t>
      </w:r>
    </w:p>
    <w:p w:rsidR="00D470E7" w:rsidRPr="00B2062E" w:rsidRDefault="00D470E7" w:rsidP="00D470E7">
      <w:pPr>
        <w:spacing w:after="0" w:line="480" w:lineRule="auto"/>
        <w:ind w:left="567" w:hanging="567"/>
        <w:jc w:val="both"/>
        <w:rPr>
          <w:rFonts w:ascii="Times New Roman" w:hAnsi="Times New Roman" w:cs="Times New Roman"/>
          <w:sz w:val="24"/>
          <w:szCs w:val="24"/>
          <w:lang w:val="en-ZW"/>
        </w:rPr>
      </w:pPr>
    </w:p>
    <w:p w:rsidR="00F21195" w:rsidRPr="00B2062E" w:rsidRDefault="00D470E7" w:rsidP="00BA151D">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lang w:val="en-ZW"/>
        </w:rPr>
        <w:lastRenderedPageBreak/>
        <w:t>[16]</w:t>
      </w:r>
      <w:r w:rsidR="00CB3296" w:rsidRPr="00B2062E">
        <w:rPr>
          <w:rFonts w:ascii="Times New Roman" w:hAnsi="Times New Roman" w:cs="Times New Roman"/>
          <w:sz w:val="24"/>
          <w:szCs w:val="24"/>
          <w:lang w:val="en-ZW"/>
        </w:rPr>
        <w:tab/>
      </w:r>
      <w:r w:rsidR="006673A8" w:rsidRPr="00B2062E">
        <w:rPr>
          <w:rFonts w:ascii="Times New Roman" w:hAnsi="Times New Roman" w:cs="Times New Roman"/>
          <w:sz w:val="24"/>
          <w:szCs w:val="24"/>
          <w:lang w:val="en-ZW"/>
        </w:rPr>
        <w:t xml:space="preserve">On the issues covered by the parties’ filed </w:t>
      </w:r>
      <w:r w:rsidR="00F21195" w:rsidRPr="00B2062E">
        <w:rPr>
          <w:rFonts w:ascii="Times New Roman" w:hAnsi="Times New Roman" w:cs="Times New Roman"/>
          <w:sz w:val="24"/>
          <w:szCs w:val="24"/>
        </w:rPr>
        <w:t xml:space="preserve">supplementary </w:t>
      </w:r>
      <w:r w:rsidR="006673A8" w:rsidRPr="00B2062E">
        <w:rPr>
          <w:rFonts w:ascii="Times New Roman" w:hAnsi="Times New Roman" w:cs="Times New Roman"/>
          <w:sz w:val="24"/>
          <w:szCs w:val="24"/>
        </w:rPr>
        <w:t xml:space="preserve">heads </w:t>
      </w:r>
      <w:r w:rsidR="00F21195" w:rsidRPr="00B2062E">
        <w:rPr>
          <w:rFonts w:ascii="Times New Roman" w:hAnsi="Times New Roman" w:cs="Times New Roman"/>
          <w:sz w:val="24"/>
          <w:szCs w:val="24"/>
        </w:rPr>
        <w:t xml:space="preserve">on the </w:t>
      </w:r>
      <w:r w:rsidR="00E16688" w:rsidRPr="00B2062E">
        <w:rPr>
          <w:rFonts w:ascii="Times New Roman" w:hAnsi="Times New Roman" w:cs="Times New Roman"/>
          <w:sz w:val="24"/>
          <w:szCs w:val="24"/>
        </w:rPr>
        <w:t>interpretation</w:t>
      </w:r>
      <w:r w:rsidR="009843F0">
        <w:rPr>
          <w:rFonts w:ascii="Times New Roman" w:hAnsi="Times New Roman" w:cs="Times New Roman"/>
          <w:sz w:val="24"/>
          <w:szCs w:val="24"/>
        </w:rPr>
        <w:t xml:space="preserve"> of s</w:t>
      </w:r>
      <w:r w:rsidR="00F21195" w:rsidRPr="00B2062E">
        <w:rPr>
          <w:rFonts w:ascii="Times New Roman" w:hAnsi="Times New Roman" w:cs="Times New Roman"/>
          <w:sz w:val="24"/>
          <w:szCs w:val="24"/>
        </w:rPr>
        <w:t xml:space="preserve"> 39 (1) and (2) of the RTP Act and </w:t>
      </w:r>
      <w:r w:rsidR="00E16688" w:rsidRPr="00B2062E">
        <w:rPr>
          <w:rFonts w:ascii="Times New Roman" w:hAnsi="Times New Roman" w:cs="Times New Roman"/>
          <w:sz w:val="24"/>
          <w:szCs w:val="24"/>
        </w:rPr>
        <w:t>s</w:t>
      </w:r>
      <w:r w:rsidR="00604667" w:rsidRPr="00B2062E">
        <w:rPr>
          <w:rFonts w:ascii="Times New Roman" w:hAnsi="Times New Roman" w:cs="Times New Roman"/>
          <w:sz w:val="24"/>
          <w:szCs w:val="24"/>
        </w:rPr>
        <w:t xml:space="preserve"> 152 (</w:t>
      </w:r>
      <w:r w:rsidR="00095C61">
        <w:rPr>
          <w:rFonts w:ascii="Times New Roman" w:hAnsi="Times New Roman" w:cs="Times New Roman"/>
          <w:sz w:val="24"/>
          <w:szCs w:val="24"/>
        </w:rPr>
        <w:t>2</w:t>
      </w:r>
      <w:r w:rsidR="00604667" w:rsidRPr="00B2062E">
        <w:rPr>
          <w:rFonts w:ascii="Times New Roman" w:hAnsi="Times New Roman" w:cs="Times New Roman"/>
          <w:sz w:val="24"/>
          <w:szCs w:val="24"/>
        </w:rPr>
        <w:t>) - (4) of the</w:t>
      </w:r>
      <w:r w:rsidR="00F21195" w:rsidRPr="00B2062E">
        <w:rPr>
          <w:rFonts w:ascii="Times New Roman" w:hAnsi="Times New Roman" w:cs="Times New Roman"/>
          <w:sz w:val="24"/>
          <w:szCs w:val="24"/>
        </w:rPr>
        <w:t xml:space="preserve"> UC Act</w:t>
      </w:r>
      <w:r w:rsidR="006673A8" w:rsidRPr="00B2062E">
        <w:rPr>
          <w:rFonts w:ascii="Times New Roman" w:hAnsi="Times New Roman" w:cs="Times New Roman"/>
          <w:sz w:val="24"/>
          <w:szCs w:val="24"/>
        </w:rPr>
        <w:t xml:space="preserve"> I make the following observations:</w:t>
      </w:r>
    </w:p>
    <w:p w:rsidR="003042BD" w:rsidRPr="00B2062E" w:rsidRDefault="006673A8" w:rsidP="00726142">
      <w:pPr>
        <w:spacing w:after="0" w:line="480" w:lineRule="auto"/>
        <w:ind w:left="567" w:hanging="567"/>
        <w:jc w:val="both"/>
        <w:rPr>
          <w:rFonts w:ascii="Times New Roman" w:hAnsi="Times New Roman" w:cs="Times New Roman"/>
          <w:sz w:val="24"/>
          <w:szCs w:val="24"/>
        </w:rPr>
      </w:pPr>
      <w:r w:rsidRPr="00B2062E">
        <w:rPr>
          <w:rFonts w:ascii="Times New Roman" w:hAnsi="Times New Roman" w:cs="Times New Roman"/>
          <w:sz w:val="24"/>
          <w:szCs w:val="24"/>
        </w:rPr>
        <w:t xml:space="preserve">       </w:t>
      </w:r>
      <w:r w:rsidR="00CB3296" w:rsidRPr="00B2062E">
        <w:rPr>
          <w:rFonts w:ascii="Times New Roman" w:hAnsi="Times New Roman" w:cs="Times New Roman"/>
          <w:sz w:val="24"/>
          <w:szCs w:val="24"/>
        </w:rPr>
        <w:tab/>
      </w:r>
      <w:r w:rsidR="007522C2">
        <w:rPr>
          <w:rFonts w:ascii="Times New Roman" w:hAnsi="Times New Roman" w:cs="Times New Roman"/>
          <w:sz w:val="24"/>
          <w:szCs w:val="24"/>
        </w:rPr>
        <w:tab/>
      </w:r>
      <w:r w:rsidR="007522C2">
        <w:rPr>
          <w:rFonts w:ascii="Times New Roman" w:hAnsi="Times New Roman" w:cs="Times New Roman"/>
          <w:sz w:val="24"/>
          <w:szCs w:val="24"/>
        </w:rPr>
        <w:tab/>
        <w:t>“</w:t>
      </w:r>
      <w:r w:rsidR="003042BD" w:rsidRPr="00B2062E">
        <w:rPr>
          <w:rFonts w:ascii="Times New Roman" w:hAnsi="Times New Roman" w:cs="Times New Roman"/>
          <w:sz w:val="24"/>
          <w:szCs w:val="24"/>
        </w:rPr>
        <w:t>Section 39</w:t>
      </w:r>
      <w:r w:rsidR="005303C0" w:rsidRPr="00B2062E">
        <w:rPr>
          <w:rFonts w:ascii="Times New Roman" w:hAnsi="Times New Roman" w:cs="Times New Roman"/>
          <w:sz w:val="24"/>
          <w:szCs w:val="24"/>
        </w:rPr>
        <w:t xml:space="preserve"> </w:t>
      </w:r>
      <w:r w:rsidR="003042BD" w:rsidRPr="00B2062E">
        <w:rPr>
          <w:rFonts w:ascii="Times New Roman" w:hAnsi="Times New Roman" w:cs="Times New Roman"/>
          <w:sz w:val="24"/>
          <w:szCs w:val="24"/>
        </w:rPr>
        <w:t>(1) and (2) of the RTP Act reads as follows:</w:t>
      </w:r>
    </w:p>
    <w:p w:rsidR="003042BD" w:rsidRPr="00B2062E" w:rsidRDefault="009843F0" w:rsidP="00726142">
      <w:pPr>
        <w:numPr>
          <w:ilvl w:val="0"/>
          <w:numId w:val="4"/>
        </w:numPr>
        <w:tabs>
          <w:tab w:val="left" w:pos="1980"/>
        </w:tabs>
        <w:spacing w:after="0" w:line="240" w:lineRule="auto"/>
        <w:ind w:left="1560" w:right="17" w:hanging="30"/>
        <w:rPr>
          <w:rFonts w:ascii="Times New Roman" w:hAnsi="Times New Roman" w:cs="Times New Roman"/>
          <w:sz w:val="24"/>
          <w:szCs w:val="24"/>
        </w:rPr>
      </w:pPr>
      <w:r>
        <w:rPr>
          <w:rFonts w:ascii="Times New Roman" w:hAnsi="Times New Roman" w:cs="Times New Roman"/>
          <w:sz w:val="24"/>
          <w:szCs w:val="24"/>
        </w:rPr>
        <w:t>Subject to subs</w:t>
      </w:r>
      <w:r w:rsidR="003042BD" w:rsidRPr="00B2062E">
        <w:rPr>
          <w:rFonts w:ascii="Times New Roman" w:hAnsi="Times New Roman" w:cs="Times New Roman"/>
          <w:sz w:val="24"/>
          <w:szCs w:val="24"/>
        </w:rPr>
        <w:t xml:space="preserve"> (2), no person shall—</w:t>
      </w:r>
    </w:p>
    <w:p w:rsidR="003042BD" w:rsidRPr="009843F0" w:rsidRDefault="003042BD" w:rsidP="00726142">
      <w:pPr>
        <w:pStyle w:val="ListParagraph"/>
        <w:numPr>
          <w:ilvl w:val="1"/>
          <w:numId w:val="4"/>
        </w:numPr>
        <w:tabs>
          <w:tab w:val="left" w:pos="2700"/>
        </w:tabs>
        <w:spacing w:after="0" w:line="240" w:lineRule="auto"/>
        <w:ind w:left="1843" w:right="17" w:firstLine="497"/>
        <w:rPr>
          <w:rFonts w:ascii="Times New Roman" w:hAnsi="Times New Roman" w:cs="Times New Roman"/>
          <w:sz w:val="24"/>
          <w:szCs w:val="24"/>
        </w:rPr>
      </w:pPr>
      <w:r w:rsidRPr="009843F0">
        <w:rPr>
          <w:rFonts w:ascii="Times New Roman" w:hAnsi="Times New Roman" w:cs="Times New Roman"/>
          <w:sz w:val="24"/>
          <w:szCs w:val="24"/>
        </w:rPr>
        <w:t>subdivide any property; or</w:t>
      </w:r>
    </w:p>
    <w:p w:rsidR="003042BD" w:rsidRPr="00B2062E" w:rsidRDefault="003042BD" w:rsidP="00726142">
      <w:pPr>
        <w:numPr>
          <w:ilvl w:val="1"/>
          <w:numId w:val="4"/>
        </w:numPr>
        <w:tabs>
          <w:tab w:val="left" w:pos="2700"/>
        </w:tabs>
        <w:spacing w:after="0" w:line="240" w:lineRule="auto"/>
        <w:ind w:left="1843" w:right="17" w:firstLine="497"/>
        <w:rPr>
          <w:rFonts w:ascii="Times New Roman" w:hAnsi="Times New Roman" w:cs="Times New Roman"/>
          <w:sz w:val="24"/>
          <w:szCs w:val="24"/>
        </w:rPr>
      </w:pPr>
      <w:r w:rsidRPr="00B2062E">
        <w:rPr>
          <w:rFonts w:ascii="Times New Roman" w:hAnsi="Times New Roman" w:cs="Times New Roman"/>
          <w:sz w:val="24"/>
          <w:szCs w:val="24"/>
        </w:rPr>
        <w:t>enter into any agreement—</w:t>
      </w:r>
    </w:p>
    <w:p w:rsidR="003042BD" w:rsidRPr="00B2062E" w:rsidRDefault="003042BD" w:rsidP="00726142">
      <w:pPr>
        <w:numPr>
          <w:ilvl w:val="2"/>
          <w:numId w:val="4"/>
        </w:numPr>
        <w:spacing w:after="0" w:line="240" w:lineRule="auto"/>
        <w:ind w:left="2410" w:right="17" w:firstLine="830"/>
        <w:rPr>
          <w:rFonts w:ascii="Times New Roman" w:hAnsi="Times New Roman" w:cs="Times New Roman"/>
          <w:sz w:val="24"/>
          <w:szCs w:val="24"/>
        </w:rPr>
      </w:pPr>
      <w:r w:rsidRPr="00B2062E">
        <w:rPr>
          <w:rFonts w:ascii="Times New Roman" w:hAnsi="Times New Roman" w:cs="Times New Roman"/>
          <w:sz w:val="24"/>
          <w:szCs w:val="24"/>
        </w:rPr>
        <w:t>for the change of ownership of any portion of a property; or</w:t>
      </w:r>
    </w:p>
    <w:p w:rsidR="003042BD" w:rsidRPr="009843F0" w:rsidRDefault="003042BD" w:rsidP="00726142">
      <w:pPr>
        <w:pStyle w:val="ListParagraph"/>
        <w:numPr>
          <w:ilvl w:val="2"/>
          <w:numId w:val="4"/>
        </w:numPr>
        <w:spacing w:after="0" w:line="240" w:lineRule="auto"/>
        <w:ind w:left="3600" w:right="17" w:hanging="360"/>
        <w:rPr>
          <w:rFonts w:ascii="Times New Roman" w:hAnsi="Times New Roman" w:cs="Times New Roman"/>
          <w:sz w:val="24"/>
          <w:szCs w:val="24"/>
        </w:rPr>
      </w:pPr>
      <w:r w:rsidRPr="009843F0">
        <w:rPr>
          <w:rFonts w:ascii="Times New Roman" w:hAnsi="Times New Roman" w:cs="Times New Roman"/>
          <w:sz w:val="24"/>
          <w:szCs w:val="24"/>
        </w:rPr>
        <w:t>for the lease of any portion of a property for a period of ten years or more or for the lifetime of the lessee; or</w:t>
      </w:r>
    </w:p>
    <w:p w:rsidR="003042BD" w:rsidRPr="00B2062E" w:rsidRDefault="003042BD" w:rsidP="00726142">
      <w:pPr>
        <w:numPr>
          <w:ilvl w:val="2"/>
          <w:numId w:val="4"/>
        </w:numPr>
        <w:spacing w:after="149" w:line="240" w:lineRule="auto"/>
        <w:ind w:right="17" w:firstLine="1309"/>
        <w:rPr>
          <w:rFonts w:ascii="Times New Roman" w:hAnsi="Times New Roman" w:cs="Times New Roman"/>
          <w:sz w:val="24"/>
          <w:szCs w:val="24"/>
        </w:rPr>
      </w:pPr>
      <w:r w:rsidRPr="00B2062E">
        <w:rPr>
          <w:rFonts w:ascii="Times New Roman" w:hAnsi="Times New Roman" w:cs="Times New Roman"/>
          <w:sz w:val="24"/>
          <w:szCs w:val="24"/>
        </w:rPr>
        <w:t>…</w:t>
      </w:r>
    </w:p>
    <w:p w:rsidR="003042BD" w:rsidRPr="00B2062E" w:rsidRDefault="003042BD" w:rsidP="00726142">
      <w:pPr>
        <w:numPr>
          <w:ilvl w:val="2"/>
          <w:numId w:val="4"/>
        </w:numPr>
        <w:spacing w:after="149" w:line="240" w:lineRule="auto"/>
        <w:ind w:left="2430" w:right="17" w:firstLine="810"/>
        <w:rPr>
          <w:rFonts w:ascii="Times New Roman" w:hAnsi="Times New Roman" w:cs="Times New Roman"/>
          <w:sz w:val="24"/>
          <w:szCs w:val="24"/>
        </w:rPr>
      </w:pPr>
      <w:r w:rsidRPr="00B2062E">
        <w:rPr>
          <w:rFonts w:ascii="Times New Roman" w:hAnsi="Times New Roman" w:cs="Times New Roman"/>
          <w:sz w:val="24"/>
          <w:szCs w:val="24"/>
        </w:rPr>
        <w:t>….</w:t>
      </w:r>
    </w:p>
    <w:p w:rsidR="003042BD" w:rsidRPr="00B2062E" w:rsidRDefault="003042BD" w:rsidP="00726142">
      <w:pPr>
        <w:numPr>
          <w:ilvl w:val="1"/>
          <w:numId w:val="4"/>
        </w:numPr>
        <w:tabs>
          <w:tab w:val="left" w:pos="2700"/>
        </w:tabs>
        <w:spacing w:after="0" w:line="240" w:lineRule="auto"/>
        <w:ind w:left="2700" w:right="17" w:hanging="360"/>
        <w:rPr>
          <w:rFonts w:ascii="Times New Roman" w:hAnsi="Times New Roman" w:cs="Times New Roman"/>
          <w:sz w:val="24"/>
          <w:szCs w:val="24"/>
        </w:rPr>
      </w:pPr>
      <w:r w:rsidRPr="00B2062E">
        <w:rPr>
          <w:rFonts w:ascii="Times New Roman" w:hAnsi="Times New Roman" w:cs="Times New Roman"/>
          <w:sz w:val="24"/>
          <w:szCs w:val="24"/>
        </w:rPr>
        <w:t>consolidate two or more properties into one property; except in accordance with a permit granted in terms of section forty:</w:t>
      </w:r>
    </w:p>
    <w:p w:rsidR="00BA151D" w:rsidRDefault="00BA151D" w:rsidP="00BA151D">
      <w:pPr>
        <w:spacing w:after="0" w:line="480" w:lineRule="auto"/>
        <w:ind w:left="1065" w:right="15"/>
        <w:rPr>
          <w:rFonts w:ascii="Times New Roman" w:hAnsi="Times New Roman" w:cs="Times New Roman"/>
          <w:sz w:val="24"/>
          <w:szCs w:val="24"/>
        </w:rPr>
      </w:pPr>
    </w:p>
    <w:p w:rsidR="003042BD" w:rsidRDefault="003042BD" w:rsidP="00C06716">
      <w:pPr>
        <w:spacing w:after="0" w:line="240" w:lineRule="auto"/>
        <w:ind w:left="1985" w:right="15"/>
        <w:rPr>
          <w:rFonts w:ascii="Times New Roman" w:hAnsi="Times New Roman" w:cs="Times New Roman"/>
          <w:sz w:val="24"/>
          <w:szCs w:val="24"/>
        </w:rPr>
      </w:pPr>
      <w:r w:rsidRPr="00B2062E">
        <w:rPr>
          <w:rFonts w:ascii="Times New Roman" w:hAnsi="Times New Roman" w:cs="Times New Roman"/>
          <w:sz w:val="24"/>
          <w:szCs w:val="24"/>
        </w:rPr>
        <w:t>Provided that an undivided share in any property, whether or not it is coupled with an exclusive right of occupation, shall not be regarded for the purposes of this subsection as a portion of that property.</w:t>
      </w:r>
    </w:p>
    <w:p w:rsidR="00726142" w:rsidRPr="00B2062E" w:rsidRDefault="00726142" w:rsidP="00726142">
      <w:pPr>
        <w:spacing w:after="0" w:line="240" w:lineRule="auto"/>
        <w:ind w:left="1440" w:right="15"/>
        <w:rPr>
          <w:rFonts w:ascii="Times New Roman" w:hAnsi="Times New Roman" w:cs="Times New Roman"/>
          <w:sz w:val="24"/>
          <w:szCs w:val="24"/>
        </w:rPr>
      </w:pPr>
    </w:p>
    <w:p w:rsidR="003042BD" w:rsidRPr="00B7663C" w:rsidRDefault="003042BD" w:rsidP="00726142">
      <w:pPr>
        <w:numPr>
          <w:ilvl w:val="0"/>
          <w:numId w:val="4"/>
        </w:numPr>
        <w:tabs>
          <w:tab w:val="left" w:pos="1560"/>
          <w:tab w:val="left" w:pos="1890"/>
        </w:tabs>
        <w:spacing w:after="149" w:line="240" w:lineRule="auto"/>
        <w:ind w:left="1560" w:right="17" w:hanging="120"/>
        <w:rPr>
          <w:rFonts w:ascii="Times New Roman" w:hAnsi="Times New Roman" w:cs="Times New Roman"/>
          <w:b/>
          <w:sz w:val="24"/>
          <w:szCs w:val="24"/>
        </w:rPr>
      </w:pPr>
      <w:r w:rsidRPr="00B7663C">
        <w:rPr>
          <w:rFonts w:ascii="Times New Roman" w:hAnsi="Times New Roman" w:cs="Times New Roman"/>
          <w:b/>
          <w:sz w:val="24"/>
          <w:szCs w:val="24"/>
        </w:rPr>
        <w:t>Subsection (1) shall not apply to—</w:t>
      </w:r>
    </w:p>
    <w:p w:rsidR="003042BD" w:rsidRPr="00B7663C" w:rsidRDefault="003042BD" w:rsidP="00726142">
      <w:pPr>
        <w:numPr>
          <w:ilvl w:val="1"/>
          <w:numId w:val="4"/>
        </w:numPr>
        <w:spacing w:after="149" w:line="240" w:lineRule="auto"/>
        <w:ind w:left="2790" w:right="17" w:hanging="360"/>
        <w:rPr>
          <w:rFonts w:ascii="Times New Roman" w:hAnsi="Times New Roman" w:cs="Times New Roman"/>
          <w:b/>
          <w:sz w:val="24"/>
          <w:szCs w:val="24"/>
        </w:rPr>
      </w:pPr>
      <w:r w:rsidRPr="00B7663C">
        <w:rPr>
          <w:rFonts w:ascii="Times New Roman" w:hAnsi="Times New Roman" w:cs="Times New Roman"/>
          <w:b/>
          <w:sz w:val="24"/>
          <w:szCs w:val="24"/>
        </w:rPr>
        <w:t>land within the area under the jurisdiction of a municipal council or town council which is owned by the municipality or town concerned; or</w:t>
      </w:r>
    </w:p>
    <w:p w:rsidR="003042BD" w:rsidRDefault="003042BD" w:rsidP="00726142">
      <w:pPr>
        <w:numPr>
          <w:ilvl w:val="1"/>
          <w:numId w:val="4"/>
        </w:numPr>
        <w:spacing w:after="0" w:line="240" w:lineRule="auto"/>
        <w:ind w:left="2790" w:right="17" w:hanging="360"/>
        <w:rPr>
          <w:rFonts w:ascii="Times New Roman" w:hAnsi="Times New Roman" w:cs="Times New Roman"/>
          <w:sz w:val="24"/>
          <w:szCs w:val="24"/>
        </w:rPr>
      </w:pPr>
      <w:proofErr w:type="gramStart"/>
      <w:r w:rsidRPr="00B2062E">
        <w:rPr>
          <w:rFonts w:ascii="Times New Roman" w:hAnsi="Times New Roman" w:cs="Times New Roman"/>
          <w:sz w:val="24"/>
          <w:szCs w:val="24"/>
        </w:rPr>
        <w:t>land</w:t>
      </w:r>
      <w:proofErr w:type="gramEnd"/>
      <w:r w:rsidRPr="00B2062E">
        <w:rPr>
          <w:rFonts w:ascii="Times New Roman" w:hAnsi="Times New Roman" w:cs="Times New Roman"/>
          <w:sz w:val="24"/>
          <w:szCs w:val="24"/>
        </w:rPr>
        <w:t xml:space="preserve"> within a local government area administered and controlled by a local authority which is owned by that local authority or by the State; or</w:t>
      </w:r>
      <w:r w:rsidR="00974900">
        <w:rPr>
          <w:rFonts w:ascii="Times New Roman" w:hAnsi="Times New Roman" w:cs="Times New Roman"/>
          <w:sz w:val="24"/>
          <w:szCs w:val="24"/>
        </w:rPr>
        <w:t>.</w:t>
      </w:r>
      <w:r w:rsidR="008508E5" w:rsidRPr="00B2062E">
        <w:rPr>
          <w:rFonts w:ascii="Times New Roman" w:hAnsi="Times New Roman" w:cs="Times New Roman"/>
          <w:sz w:val="24"/>
          <w:szCs w:val="24"/>
        </w:rPr>
        <w:t>”</w:t>
      </w:r>
      <w:r w:rsidR="00B7663C">
        <w:rPr>
          <w:rFonts w:ascii="Times New Roman" w:hAnsi="Times New Roman" w:cs="Times New Roman"/>
          <w:sz w:val="24"/>
          <w:szCs w:val="24"/>
        </w:rPr>
        <w:t xml:space="preserve"> (</w:t>
      </w:r>
      <w:r w:rsidR="00726142">
        <w:rPr>
          <w:rFonts w:ascii="Times New Roman" w:hAnsi="Times New Roman" w:cs="Times New Roman"/>
          <w:sz w:val="24"/>
          <w:szCs w:val="24"/>
        </w:rPr>
        <w:t>E</w:t>
      </w:r>
      <w:r w:rsidR="00B7663C">
        <w:rPr>
          <w:rFonts w:ascii="Times New Roman" w:hAnsi="Times New Roman" w:cs="Times New Roman"/>
          <w:sz w:val="24"/>
          <w:szCs w:val="24"/>
        </w:rPr>
        <w:t>mphasis added)</w:t>
      </w:r>
    </w:p>
    <w:p w:rsidR="00974900" w:rsidRDefault="00974900" w:rsidP="00974900">
      <w:pPr>
        <w:spacing w:after="0" w:line="240" w:lineRule="auto"/>
        <w:ind w:left="2790" w:right="17"/>
        <w:rPr>
          <w:rFonts w:ascii="Times New Roman" w:hAnsi="Times New Roman" w:cs="Times New Roman"/>
          <w:sz w:val="24"/>
          <w:szCs w:val="24"/>
        </w:rPr>
      </w:pPr>
    </w:p>
    <w:p w:rsidR="00BA151D" w:rsidRPr="00BA151D" w:rsidRDefault="00BA151D" w:rsidP="00CB7360">
      <w:pPr>
        <w:spacing w:after="0" w:line="240" w:lineRule="auto"/>
        <w:ind w:left="1985" w:right="15"/>
        <w:rPr>
          <w:rFonts w:ascii="Times New Roman" w:hAnsi="Times New Roman" w:cs="Times New Roman"/>
          <w:sz w:val="24"/>
          <w:szCs w:val="24"/>
        </w:rPr>
      </w:pPr>
    </w:p>
    <w:p w:rsidR="00EB0DF5" w:rsidRDefault="00CB3296" w:rsidP="00BA151D">
      <w:pPr>
        <w:spacing w:after="0" w:line="480" w:lineRule="auto"/>
        <w:ind w:left="567" w:hanging="567"/>
        <w:jc w:val="both"/>
        <w:rPr>
          <w:rFonts w:ascii="Times New Roman" w:hAnsi="Times New Roman" w:cs="Times New Roman"/>
          <w:sz w:val="24"/>
          <w:szCs w:val="24"/>
          <w:lang w:val="en-ZW"/>
        </w:rPr>
      </w:pPr>
      <w:r w:rsidRPr="00B2062E">
        <w:rPr>
          <w:rFonts w:ascii="Times New Roman" w:hAnsi="Times New Roman" w:cs="Times New Roman"/>
          <w:sz w:val="24"/>
          <w:szCs w:val="24"/>
          <w:lang w:val="en-ZW"/>
        </w:rPr>
        <w:t>[1</w:t>
      </w:r>
      <w:r w:rsidR="00D470E7">
        <w:rPr>
          <w:rFonts w:ascii="Times New Roman" w:hAnsi="Times New Roman" w:cs="Times New Roman"/>
          <w:sz w:val="24"/>
          <w:szCs w:val="24"/>
          <w:lang w:val="en-ZW"/>
        </w:rPr>
        <w:t>7</w:t>
      </w:r>
      <w:r w:rsidRPr="00B2062E">
        <w:rPr>
          <w:rFonts w:ascii="Times New Roman" w:hAnsi="Times New Roman" w:cs="Times New Roman"/>
          <w:sz w:val="24"/>
          <w:szCs w:val="24"/>
          <w:lang w:val="en-ZW"/>
        </w:rPr>
        <w:t>]</w:t>
      </w:r>
      <w:r w:rsidRPr="00B2062E">
        <w:rPr>
          <w:rFonts w:ascii="Times New Roman" w:hAnsi="Times New Roman" w:cs="Times New Roman"/>
          <w:sz w:val="24"/>
          <w:szCs w:val="24"/>
          <w:lang w:val="en-ZW"/>
        </w:rPr>
        <w:tab/>
      </w:r>
      <w:r w:rsidR="00D81DF3" w:rsidRPr="00B2062E">
        <w:rPr>
          <w:rFonts w:ascii="Times New Roman" w:hAnsi="Times New Roman" w:cs="Times New Roman"/>
          <w:sz w:val="24"/>
          <w:szCs w:val="24"/>
          <w:lang w:val="en-ZW"/>
        </w:rPr>
        <w:t>A reading of</w:t>
      </w:r>
      <w:r w:rsidR="00770044" w:rsidRPr="00B2062E">
        <w:rPr>
          <w:rFonts w:ascii="Times New Roman" w:hAnsi="Times New Roman" w:cs="Times New Roman"/>
          <w:sz w:val="24"/>
          <w:szCs w:val="24"/>
          <w:lang w:val="en-ZW"/>
        </w:rPr>
        <w:t xml:space="preserve"> s 39 (2) establishes that</w:t>
      </w:r>
      <w:r w:rsidR="00D81DF3" w:rsidRPr="00B2062E">
        <w:rPr>
          <w:rFonts w:ascii="Times New Roman" w:hAnsi="Times New Roman" w:cs="Times New Roman"/>
          <w:sz w:val="24"/>
          <w:szCs w:val="24"/>
          <w:lang w:val="en-ZW"/>
        </w:rPr>
        <w:t xml:space="preserve"> the </w:t>
      </w:r>
      <w:r w:rsidR="00770044" w:rsidRPr="00B2062E">
        <w:rPr>
          <w:rFonts w:ascii="Times New Roman" w:hAnsi="Times New Roman" w:cs="Times New Roman"/>
          <w:sz w:val="24"/>
          <w:szCs w:val="24"/>
          <w:lang w:val="en-ZW"/>
        </w:rPr>
        <w:t>provisions o</w:t>
      </w:r>
      <w:r w:rsidR="00BA151D">
        <w:rPr>
          <w:rFonts w:ascii="Times New Roman" w:hAnsi="Times New Roman" w:cs="Times New Roman"/>
          <w:sz w:val="24"/>
          <w:szCs w:val="24"/>
          <w:lang w:val="en-ZW"/>
        </w:rPr>
        <w:t>f s 39 (1) do not apply to the first</w:t>
      </w:r>
      <w:r w:rsidR="00770044" w:rsidRPr="00B2062E">
        <w:rPr>
          <w:rFonts w:ascii="Times New Roman" w:hAnsi="Times New Roman" w:cs="Times New Roman"/>
          <w:sz w:val="24"/>
          <w:szCs w:val="24"/>
          <w:lang w:val="en-ZW"/>
        </w:rPr>
        <w:t xml:space="preserve"> respondent which is a Town Council. </w:t>
      </w:r>
      <w:r w:rsidR="00E60140">
        <w:rPr>
          <w:rFonts w:ascii="Times New Roman" w:hAnsi="Times New Roman" w:cs="Times New Roman"/>
          <w:sz w:val="24"/>
          <w:szCs w:val="24"/>
          <w:lang w:val="en-ZW"/>
        </w:rPr>
        <w:t xml:space="preserve"> </w:t>
      </w:r>
      <w:r w:rsidR="00770044" w:rsidRPr="00B2062E">
        <w:rPr>
          <w:rFonts w:ascii="Times New Roman" w:hAnsi="Times New Roman" w:cs="Times New Roman"/>
          <w:sz w:val="24"/>
          <w:szCs w:val="24"/>
          <w:lang w:val="en-ZW"/>
        </w:rPr>
        <w:t xml:space="preserve">The land in dispute belongs to the </w:t>
      </w:r>
      <w:r w:rsidR="00BA151D">
        <w:rPr>
          <w:rFonts w:ascii="Times New Roman" w:hAnsi="Times New Roman" w:cs="Times New Roman"/>
          <w:sz w:val="24"/>
          <w:szCs w:val="24"/>
          <w:lang w:val="en-ZW"/>
        </w:rPr>
        <w:t>first</w:t>
      </w:r>
      <w:r w:rsidR="008508E5" w:rsidRPr="00B2062E">
        <w:rPr>
          <w:rFonts w:ascii="Times New Roman" w:hAnsi="Times New Roman" w:cs="Times New Roman"/>
          <w:sz w:val="24"/>
          <w:szCs w:val="24"/>
          <w:lang w:val="en-ZW"/>
        </w:rPr>
        <w:t xml:space="preserve"> </w:t>
      </w:r>
      <w:r w:rsidR="00770044" w:rsidRPr="00B2062E">
        <w:rPr>
          <w:rFonts w:ascii="Times New Roman" w:hAnsi="Times New Roman" w:cs="Times New Roman"/>
          <w:sz w:val="24"/>
          <w:szCs w:val="24"/>
          <w:lang w:val="en-ZW"/>
        </w:rPr>
        <w:t xml:space="preserve">respondent. </w:t>
      </w:r>
      <w:r w:rsidR="00E60140">
        <w:rPr>
          <w:rFonts w:ascii="Times New Roman" w:hAnsi="Times New Roman" w:cs="Times New Roman"/>
          <w:sz w:val="24"/>
          <w:szCs w:val="24"/>
          <w:lang w:val="en-ZW"/>
        </w:rPr>
        <w:t xml:space="preserve"> </w:t>
      </w:r>
      <w:r w:rsidR="00770044" w:rsidRPr="00B2062E">
        <w:rPr>
          <w:rFonts w:ascii="Times New Roman" w:hAnsi="Times New Roman" w:cs="Times New Roman"/>
          <w:sz w:val="24"/>
          <w:szCs w:val="24"/>
          <w:lang w:val="en-ZW"/>
        </w:rPr>
        <w:t xml:space="preserve">It can therefore be sold before it is subdivided. </w:t>
      </w:r>
      <w:r w:rsidR="00E60140">
        <w:rPr>
          <w:rFonts w:ascii="Times New Roman" w:hAnsi="Times New Roman" w:cs="Times New Roman"/>
          <w:sz w:val="24"/>
          <w:szCs w:val="24"/>
          <w:lang w:val="en-ZW"/>
        </w:rPr>
        <w:t xml:space="preserve"> </w:t>
      </w:r>
      <w:r w:rsidR="006673A8" w:rsidRPr="00B2062E">
        <w:rPr>
          <w:rFonts w:ascii="Times New Roman" w:hAnsi="Times New Roman" w:cs="Times New Roman"/>
          <w:sz w:val="24"/>
          <w:szCs w:val="24"/>
          <w:lang w:val="en-ZW"/>
        </w:rPr>
        <w:t>That supports the applicant’s inten</w:t>
      </w:r>
      <w:r w:rsidR="00442BDA" w:rsidRPr="00B2062E">
        <w:rPr>
          <w:rFonts w:ascii="Times New Roman" w:hAnsi="Times New Roman" w:cs="Times New Roman"/>
          <w:sz w:val="24"/>
          <w:szCs w:val="24"/>
          <w:lang w:val="en-ZW"/>
        </w:rPr>
        <w:t>d</w:t>
      </w:r>
      <w:r w:rsidR="006673A8" w:rsidRPr="00B2062E">
        <w:rPr>
          <w:rFonts w:ascii="Times New Roman" w:hAnsi="Times New Roman" w:cs="Times New Roman"/>
          <w:sz w:val="24"/>
          <w:szCs w:val="24"/>
          <w:lang w:val="en-ZW"/>
        </w:rPr>
        <w:t>ed ground of appeal No 5 which</w:t>
      </w:r>
      <w:r w:rsidR="00D81DF3" w:rsidRPr="00B2062E">
        <w:rPr>
          <w:rFonts w:ascii="Times New Roman" w:hAnsi="Times New Roman" w:cs="Times New Roman"/>
          <w:sz w:val="24"/>
          <w:szCs w:val="24"/>
          <w:lang w:val="en-ZW"/>
        </w:rPr>
        <w:t xml:space="preserve"> </w:t>
      </w:r>
      <w:r w:rsidR="00442BDA" w:rsidRPr="00B2062E">
        <w:rPr>
          <w:rFonts w:ascii="Times New Roman" w:hAnsi="Times New Roman" w:cs="Times New Roman"/>
          <w:sz w:val="24"/>
          <w:szCs w:val="24"/>
          <w:lang w:val="en-ZW"/>
        </w:rPr>
        <w:t xml:space="preserve">attacks the court </w:t>
      </w:r>
      <w:r w:rsidR="00442BDA" w:rsidRPr="00BA151D">
        <w:rPr>
          <w:rFonts w:ascii="Times New Roman" w:hAnsi="Times New Roman" w:cs="Times New Roman"/>
          <w:i/>
          <w:sz w:val="24"/>
          <w:szCs w:val="24"/>
          <w:lang w:val="en-ZW"/>
        </w:rPr>
        <w:t>a quo’</w:t>
      </w:r>
      <w:r w:rsidR="00442BDA" w:rsidRPr="00B2062E">
        <w:rPr>
          <w:rFonts w:ascii="Times New Roman" w:hAnsi="Times New Roman" w:cs="Times New Roman"/>
          <w:sz w:val="24"/>
          <w:szCs w:val="24"/>
          <w:lang w:val="en-ZW"/>
        </w:rPr>
        <w:t xml:space="preserve">s finding that the entering of the parties into an agreement of sale of land, in the absence of a sub-division permit renders the agreement a </w:t>
      </w:r>
      <w:r w:rsidR="00442BDA" w:rsidRPr="00B2062E">
        <w:rPr>
          <w:rFonts w:ascii="Times New Roman" w:hAnsi="Times New Roman" w:cs="Times New Roman"/>
          <w:sz w:val="24"/>
          <w:szCs w:val="24"/>
          <w:lang w:val="en-ZW"/>
        </w:rPr>
        <w:lastRenderedPageBreak/>
        <w:t xml:space="preserve">nullity and the arbitrator’s award contrary to public policy. </w:t>
      </w:r>
      <w:r w:rsidR="00E60140">
        <w:rPr>
          <w:rFonts w:ascii="Times New Roman" w:hAnsi="Times New Roman" w:cs="Times New Roman"/>
          <w:sz w:val="24"/>
          <w:szCs w:val="24"/>
          <w:lang w:val="en-ZW"/>
        </w:rPr>
        <w:t xml:space="preserve"> </w:t>
      </w:r>
      <w:r w:rsidR="00442BDA" w:rsidRPr="00B2062E">
        <w:rPr>
          <w:rFonts w:ascii="Times New Roman" w:hAnsi="Times New Roman" w:cs="Times New Roman"/>
          <w:sz w:val="24"/>
          <w:szCs w:val="24"/>
          <w:lang w:val="en-ZW"/>
        </w:rPr>
        <w:t xml:space="preserve">That part of the court </w:t>
      </w:r>
      <w:r w:rsidR="00442BDA" w:rsidRPr="00BA151D">
        <w:rPr>
          <w:rFonts w:ascii="Times New Roman" w:hAnsi="Times New Roman" w:cs="Times New Roman"/>
          <w:i/>
          <w:sz w:val="24"/>
          <w:szCs w:val="24"/>
          <w:lang w:val="en-ZW"/>
        </w:rPr>
        <w:t>a quo’s</w:t>
      </w:r>
      <w:r w:rsidR="00442BDA" w:rsidRPr="00B2062E">
        <w:rPr>
          <w:rFonts w:ascii="Times New Roman" w:hAnsi="Times New Roman" w:cs="Times New Roman"/>
          <w:sz w:val="24"/>
          <w:szCs w:val="24"/>
          <w:lang w:val="en-ZW"/>
        </w:rPr>
        <w:t xml:space="preserve"> decision is therefore not correct and give</w:t>
      </w:r>
      <w:r w:rsidR="00A47CBC">
        <w:rPr>
          <w:rFonts w:ascii="Times New Roman" w:hAnsi="Times New Roman" w:cs="Times New Roman"/>
          <w:sz w:val="24"/>
          <w:szCs w:val="24"/>
          <w:lang w:val="en-ZW"/>
        </w:rPr>
        <w:t>s</w:t>
      </w:r>
      <w:r w:rsidR="00442BDA" w:rsidRPr="00B2062E">
        <w:rPr>
          <w:rFonts w:ascii="Times New Roman" w:hAnsi="Times New Roman" w:cs="Times New Roman"/>
          <w:sz w:val="24"/>
          <w:szCs w:val="24"/>
          <w:lang w:val="en-ZW"/>
        </w:rPr>
        <w:t xml:space="preserve"> the applicant prospects of success.</w:t>
      </w:r>
    </w:p>
    <w:p w:rsidR="00E60140" w:rsidRPr="00B2062E" w:rsidRDefault="00E60140" w:rsidP="00E60140">
      <w:pPr>
        <w:spacing w:after="0" w:line="240" w:lineRule="auto"/>
        <w:ind w:left="567" w:hanging="567"/>
        <w:jc w:val="both"/>
        <w:rPr>
          <w:rFonts w:ascii="Times New Roman" w:hAnsi="Times New Roman" w:cs="Times New Roman"/>
          <w:sz w:val="24"/>
          <w:szCs w:val="24"/>
          <w:lang w:val="en-ZW"/>
        </w:rPr>
      </w:pPr>
    </w:p>
    <w:p w:rsidR="00770044" w:rsidRPr="00B2062E" w:rsidRDefault="00770044" w:rsidP="00E60140">
      <w:pPr>
        <w:spacing w:after="0" w:line="240" w:lineRule="auto"/>
        <w:ind w:left="720" w:hanging="720"/>
        <w:jc w:val="both"/>
        <w:rPr>
          <w:rFonts w:ascii="Times New Roman" w:hAnsi="Times New Roman" w:cs="Times New Roman"/>
          <w:sz w:val="24"/>
          <w:szCs w:val="24"/>
          <w:lang w:val="en-ZW"/>
        </w:rPr>
      </w:pPr>
    </w:p>
    <w:p w:rsidR="007C2984" w:rsidRPr="00B2062E" w:rsidRDefault="008508E5" w:rsidP="00BA151D">
      <w:pPr>
        <w:keepNext/>
        <w:keepLines/>
        <w:spacing w:after="0" w:line="480" w:lineRule="auto"/>
        <w:ind w:left="567" w:hanging="567"/>
        <w:outlineLvl w:val="1"/>
        <w:rPr>
          <w:rFonts w:ascii="Times New Roman" w:eastAsia="Courier New" w:hAnsi="Times New Roman" w:cs="Times New Roman"/>
          <w:b/>
          <w:color w:val="000000"/>
          <w:sz w:val="24"/>
          <w:szCs w:val="24"/>
        </w:rPr>
      </w:pPr>
      <w:bookmarkStart w:id="0" w:name="_Toc176175"/>
      <w:r w:rsidRPr="00A47CBC">
        <w:rPr>
          <w:rFonts w:ascii="Times New Roman" w:eastAsia="Courier New" w:hAnsi="Times New Roman" w:cs="Times New Roman"/>
          <w:color w:val="000000"/>
          <w:sz w:val="24"/>
          <w:szCs w:val="24"/>
        </w:rPr>
        <w:t>[1</w:t>
      </w:r>
      <w:r w:rsidR="00A47CBC" w:rsidRPr="00A47CBC">
        <w:rPr>
          <w:rFonts w:ascii="Times New Roman" w:eastAsia="Courier New" w:hAnsi="Times New Roman" w:cs="Times New Roman"/>
          <w:color w:val="000000"/>
          <w:sz w:val="24"/>
          <w:szCs w:val="24"/>
        </w:rPr>
        <w:t>8</w:t>
      </w:r>
      <w:r w:rsidRPr="00A47CBC">
        <w:rPr>
          <w:rFonts w:ascii="Times New Roman" w:eastAsia="Courier New" w:hAnsi="Times New Roman" w:cs="Times New Roman"/>
          <w:color w:val="000000"/>
          <w:sz w:val="24"/>
          <w:szCs w:val="24"/>
        </w:rPr>
        <w:t>]</w:t>
      </w:r>
      <w:r w:rsidRPr="00B2062E">
        <w:rPr>
          <w:rFonts w:ascii="Times New Roman" w:eastAsia="Courier New" w:hAnsi="Times New Roman" w:cs="Times New Roman"/>
          <w:b/>
          <w:color w:val="000000"/>
          <w:sz w:val="24"/>
          <w:szCs w:val="24"/>
        </w:rPr>
        <w:t xml:space="preserve">   </w:t>
      </w:r>
      <w:r w:rsidRPr="00A47CBC">
        <w:rPr>
          <w:rFonts w:ascii="Times New Roman" w:eastAsia="Courier New" w:hAnsi="Times New Roman" w:cs="Times New Roman"/>
          <w:color w:val="000000"/>
          <w:sz w:val="24"/>
          <w:szCs w:val="24"/>
        </w:rPr>
        <w:t>Section 152 (2) – (4) of the UC Act provides as follows:</w:t>
      </w:r>
      <w:bookmarkEnd w:id="0"/>
    </w:p>
    <w:p w:rsidR="007C2984" w:rsidRPr="00B2062E" w:rsidRDefault="00E60140" w:rsidP="00E60140">
      <w:pPr>
        <w:spacing w:after="148" w:line="240" w:lineRule="auto"/>
        <w:ind w:left="1620" w:right="15" w:hanging="486"/>
        <w:jc w:val="both"/>
        <w:rPr>
          <w:rFonts w:ascii="Times New Roman" w:eastAsia="Courier New" w:hAnsi="Times New Roman" w:cs="Times New Roman"/>
          <w:color w:val="000000"/>
          <w:sz w:val="24"/>
          <w:szCs w:val="24"/>
        </w:rPr>
      </w:pPr>
      <w:r>
        <w:rPr>
          <w:rFonts w:ascii="Times New Roman" w:eastAsia="Courier New" w:hAnsi="Times New Roman" w:cs="Times New Roman"/>
          <w:color w:val="000000"/>
          <w:sz w:val="24"/>
          <w:szCs w:val="24"/>
        </w:rPr>
        <w:t>“</w:t>
      </w:r>
      <w:r w:rsidR="008508E5" w:rsidRPr="00B2062E">
        <w:rPr>
          <w:rFonts w:ascii="Times New Roman" w:eastAsia="Courier New" w:hAnsi="Times New Roman" w:cs="Times New Roman"/>
          <w:color w:val="000000"/>
          <w:sz w:val="24"/>
          <w:szCs w:val="24"/>
        </w:rPr>
        <w:t xml:space="preserve">(2) </w:t>
      </w:r>
      <w:r w:rsidR="007C2984" w:rsidRPr="00B2062E">
        <w:rPr>
          <w:rFonts w:ascii="Times New Roman" w:eastAsia="Courier New" w:hAnsi="Times New Roman" w:cs="Times New Roman"/>
          <w:color w:val="000000"/>
          <w:sz w:val="24"/>
          <w:szCs w:val="24"/>
        </w:rPr>
        <w:t>Before selling, exchanging, leasing, donating or otherwise disposing of or permitting the use of any land owned by it the council shall, by notice published in two issues of a newspaper and posted at the office of the council, give notice—</w:t>
      </w:r>
    </w:p>
    <w:p w:rsidR="007C2984" w:rsidRPr="00B2062E" w:rsidRDefault="007C2984" w:rsidP="00E60140">
      <w:pPr>
        <w:numPr>
          <w:ilvl w:val="1"/>
          <w:numId w:val="5"/>
        </w:numPr>
        <w:spacing w:after="148" w:line="240" w:lineRule="auto"/>
        <w:ind w:left="2700" w:right="15" w:hanging="360"/>
        <w:jc w:val="both"/>
        <w:rPr>
          <w:rFonts w:ascii="Times New Roman" w:eastAsia="Courier New" w:hAnsi="Times New Roman" w:cs="Times New Roman"/>
          <w:color w:val="000000"/>
          <w:sz w:val="24"/>
          <w:szCs w:val="24"/>
        </w:rPr>
      </w:pPr>
      <w:r w:rsidRPr="00B2062E">
        <w:rPr>
          <w:rFonts w:ascii="Times New Roman" w:eastAsia="Courier New" w:hAnsi="Times New Roman" w:cs="Times New Roman"/>
          <w:color w:val="000000"/>
          <w:sz w:val="24"/>
          <w:szCs w:val="24"/>
        </w:rPr>
        <w:t>of its intention to do so, describing the land concerned and stating the object, terms and conditions of the proposed sale, exchange, lease, donation, disposition or grant of permission of use; and</w:t>
      </w:r>
    </w:p>
    <w:p w:rsidR="007C2984" w:rsidRPr="00B2062E" w:rsidRDefault="007C2984" w:rsidP="00E60140">
      <w:pPr>
        <w:numPr>
          <w:ilvl w:val="1"/>
          <w:numId w:val="5"/>
        </w:numPr>
        <w:spacing w:after="148" w:line="240" w:lineRule="auto"/>
        <w:ind w:left="2700" w:right="15" w:hanging="360"/>
        <w:jc w:val="both"/>
        <w:rPr>
          <w:rFonts w:ascii="Times New Roman" w:eastAsia="Courier New" w:hAnsi="Times New Roman" w:cs="Times New Roman"/>
          <w:color w:val="000000"/>
          <w:sz w:val="24"/>
          <w:szCs w:val="24"/>
        </w:rPr>
      </w:pPr>
      <w:r w:rsidRPr="00B2062E">
        <w:rPr>
          <w:rFonts w:ascii="Times New Roman" w:eastAsia="Courier New" w:hAnsi="Times New Roman" w:cs="Times New Roman"/>
          <w:color w:val="000000"/>
          <w:sz w:val="24"/>
          <w:szCs w:val="24"/>
        </w:rPr>
        <w:t>that a copy of the proposal is open for inspection during office hours at the office of the council for a period of twenty-one days from the date of the last publication of the notice in a newspaper; and</w:t>
      </w:r>
    </w:p>
    <w:p w:rsidR="007C2984" w:rsidRPr="00B2062E" w:rsidRDefault="007C2984" w:rsidP="00E60140">
      <w:pPr>
        <w:numPr>
          <w:ilvl w:val="1"/>
          <w:numId w:val="5"/>
        </w:numPr>
        <w:spacing w:after="148" w:line="240" w:lineRule="auto"/>
        <w:ind w:left="2700" w:right="15" w:hanging="360"/>
        <w:jc w:val="both"/>
        <w:rPr>
          <w:rFonts w:ascii="Times New Roman" w:eastAsia="Courier New" w:hAnsi="Times New Roman" w:cs="Times New Roman"/>
          <w:color w:val="000000"/>
          <w:sz w:val="24"/>
          <w:szCs w:val="24"/>
        </w:rPr>
      </w:pPr>
      <w:proofErr w:type="gramStart"/>
      <w:r w:rsidRPr="00B2062E">
        <w:rPr>
          <w:rFonts w:ascii="Times New Roman" w:eastAsia="Courier New" w:hAnsi="Times New Roman" w:cs="Times New Roman"/>
          <w:color w:val="000000"/>
          <w:sz w:val="24"/>
          <w:szCs w:val="24"/>
        </w:rPr>
        <w:t>that</w:t>
      </w:r>
      <w:proofErr w:type="gramEnd"/>
      <w:r w:rsidRPr="00B2062E">
        <w:rPr>
          <w:rFonts w:ascii="Times New Roman" w:eastAsia="Courier New" w:hAnsi="Times New Roman" w:cs="Times New Roman"/>
          <w:color w:val="000000"/>
          <w:sz w:val="24"/>
          <w:szCs w:val="24"/>
        </w:rPr>
        <w:t xml:space="preserve"> any person who objects to the proposal may lodge his objection with the town clerk within the period of twenty-o</w:t>
      </w:r>
      <w:r w:rsidR="00BA151D">
        <w:rPr>
          <w:rFonts w:ascii="Times New Roman" w:eastAsia="Courier New" w:hAnsi="Times New Roman" w:cs="Times New Roman"/>
          <w:color w:val="000000"/>
          <w:sz w:val="24"/>
          <w:szCs w:val="24"/>
        </w:rPr>
        <w:t>ne days referred to in para</w:t>
      </w:r>
      <w:r w:rsidRPr="00B2062E">
        <w:rPr>
          <w:rFonts w:ascii="Times New Roman" w:eastAsia="Courier New" w:hAnsi="Times New Roman" w:cs="Times New Roman"/>
          <w:color w:val="000000"/>
          <w:sz w:val="24"/>
          <w:szCs w:val="24"/>
        </w:rPr>
        <w:t xml:space="preserve"> (b).</w:t>
      </w:r>
    </w:p>
    <w:p w:rsidR="007C2984" w:rsidRPr="00B2062E" w:rsidRDefault="007C2984" w:rsidP="00E60140">
      <w:pPr>
        <w:pStyle w:val="ListParagraph"/>
        <w:numPr>
          <w:ilvl w:val="0"/>
          <w:numId w:val="4"/>
        </w:numPr>
        <w:spacing w:after="148" w:line="240" w:lineRule="auto"/>
        <w:ind w:left="1560" w:right="15" w:hanging="426"/>
        <w:jc w:val="both"/>
        <w:rPr>
          <w:rFonts w:ascii="Times New Roman" w:eastAsia="Courier New" w:hAnsi="Times New Roman" w:cs="Times New Roman"/>
          <w:color w:val="000000"/>
          <w:sz w:val="24"/>
          <w:szCs w:val="24"/>
        </w:rPr>
      </w:pPr>
      <w:r w:rsidRPr="00B2062E">
        <w:rPr>
          <w:rFonts w:ascii="Times New Roman" w:eastAsia="Courier New" w:hAnsi="Times New Roman" w:cs="Times New Roman"/>
          <w:color w:val="000000"/>
          <w:sz w:val="24"/>
          <w:szCs w:val="24"/>
        </w:rPr>
        <w:t>The council shall submit a copy of the notice referred to in subsection (2) to the Minister not later than the date of the first publication of that notice in a newspaper.</w:t>
      </w:r>
    </w:p>
    <w:p w:rsidR="007C2984" w:rsidRPr="00B2062E" w:rsidRDefault="007C2984" w:rsidP="00E60140">
      <w:pPr>
        <w:numPr>
          <w:ilvl w:val="0"/>
          <w:numId w:val="4"/>
        </w:numPr>
        <w:spacing w:after="148" w:line="240" w:lineRule="auto"/>
        <w:ind w:left="1560" w:right="15" w:hanging="425"/>
        <w:jc w:val="both"/>
        <w:rPr>
          <w:rFonts w:ascii="Times New Roman" w:eastAsia="Courier New" w:hAnsi="Times New Roman" w:cs="Times New Roman"/>
          <w:color w:val="000000"/>
          <w:sz w:val="24"/>
          <w:szCs w:val="24"/>
        </w:rPr>
      </w:pPr>
      <w:r w:rsidRPr="00B2062E">
        <w:rPr>
          <w:rFonts w:ascii="Times New Roman" w:eastAsia="Courier New" w:hAnsi="Times New Roman" w:cs="Times New Roman"/>
          <w:color w:val="000000"/>
          <w:sz w:val="24"/>
          <w:szCs w:val="24"/>
        </w:rPr>
        <w:t>A council may not, subject to section one hundred and fifty-three, sell, exchange, lease, donate or otherwise dispose of or permit the use of any land owned by the council which lies within an area for which—</w:t>
      </w:r>
    </w:p>
    <w:p w:rsidR="007C2984" w:rsidRPr="00B2062E" w:rsidRDefault="007C2984" w:rsidP="00E60140">
      <w:pPr>
        <w:numPr>
          <w:ilvl w:val="1"/>
          <w:numId w:val="4"/>
        </w:numPr>
        <w:spacing w:after="148" w:line="240" w:lineRule="auto"/>
        <w:ind w:left="1985" w:right="15" w:firstLine="355"/>
        <w:jc w:val="both"/>
        <w:rPr>
          <w:rFonts w:ascii="Times New Roman" w:eastAsia="Courier New" w:hAnsi="Times New Roman" w:cs="Times New Roman"/>
          <w:color w:val="000000"/>
          <w:sz w:val="24"/>
          <w:szCs w:val="24"/>
        </w:rPr>
      </w:pPr>
      <w:r w:rsidRPr="00B2062E">
        <w:rPr>
          <w:rFonts w:ascii="Times New Roman" w:eastAsia="Courier New" w:hAnsi="Times New Roman" w:cs="Times New Roman"/>
          <w:color w:val="000000"/>
          <w:sz w:val="24"/>
          <w:szCs w:val="24"/>
        </w:rPr>
        <w:t>there is no approved town planning scheme, unless—</w:t>
      </w:r>
    </w:p>
    <w:p w:rsidR="007C2984" w:rsidRPr="00B2062E" w:rsidRDefault="007C2984" w:rsidP="00E60140">
      <w:pPr>
        <w:numPr>
          <w:ilvl w:val="2"/>
          <w:numId w:val="4"/>
        </w:numPr>
        <w:spacing w:after="148" w:line="240" w:lineRule="auto"/>
        <w:ind w:left="3960" w:right="15" w:hanging="450"/>
        <w:jc w:val="both"/>
        <w:rPr>
          <w:rFonts w:ascii="Times New Roman" w:eastAsia="Courier New" w:hAnsi="Times New Roman" w:cs="Times New Roman"/>
          <w:color w:val="000000"/>
          <w:sz w:val="24"/>
          <w:szCs w:val="24"/>
        </w:rPr>
      </w:pPr>
      <w:r w:rsidRPr="00B2062E">
        <w:rPr>
          <w:rFonts w:ascii="Times New Roman" w:eastAsia="Courier New" w:hAnsi="Times New Roman" w:cs="Times New Roman"/>
          <w:color w:val="000000"/>
          <w:sz w:val="24"/>
          <w:szCs w:val="24"/>
        </w:rPr>
        <w:t xml:space="preserve">a copy of the proposal and of the notice </w:t>
      </w:r>
      <w:r w:rsidR="00BA151D">
        <w:rPr>
          <w:rFonts w:ascii="Times New Roman" w:eastAsia="Courier New" w:hAnsi="Times New Roman" w:cs="Times New Roman"/>
          <w:color w:val="000000"/>
          <w:sz w:val="24"/>
          <w:szCs w:val="24"/>
        </w:rPr>
        <w:t>published in terms of subs</w:t>
      </w:r>
      <w:r w:rsidRPr="00B2062E">
        <w:rPr>
          <w:rFonts w:ascii="Times New Roman" w:eastAsia="Courier New" w:hAnsi="Times New Roman" w:cs="Times New Roman"/>
          <w:color w:val="000000"/>
          <w:sz w:val="24"/>
          <w:szCs w:val="24"/>
        </w:rPr>
        <w:t xml:space="preserve"> (2), together with any objections which have been lodged and the comments of the council on such objections, have been transmitted to the Minister; and</w:t>
      </w:r>
    </w:p>
    <w:p w:rsidR="007C2984" w:rsidRPr="00B2062E" w:rsidRDefault="007C2984" w:rsidP="00E60140">
      <w:pPr>
        <w:numPr>
          <w:ilvl w:val="2"/>
          <w:numId w:val="4"/>
        </w:numPr>
        <w:spacing w:after="148" w:line="240" w:lineRule="auto"/>
        <w:ind w:left="3960" w:right="15" w:hanging="405"/>
        <w:jc w:val="both"/>
        <w:rPr>
          <w:rFonts w:ascii="Times New Roman" w:eastAsia="Courier New" w:hAnsi="Times New Roman" w:cs="Times New Roman"/>
          <w:color w:val="000000"/>
          <w:sz w:val="24"/>
          <w:szCs w:val="24"/>
        </w:rPr>
      </w:pPr>
      <w:r w:rsidRPr="00B2062E">
        <w:rPr>
          <w:rFonts w:ascii="Times New Roman" w:eastAsia="Courier New" w:hAnsi="Times New Roman" w:cs="Times New Roman"/>
          <w:color w:val="000000"/>
          <w:sz w:val="24"/>
          <w:szCs w:val="24"/>
        </w:rPr>
        <w:t>the Minister has consented to the sale, exchange, lease, donation or other disposition or permission to use, as the case may be:</w:t>
      </w:r>
    </w:p>
    <w:p w:rsidR="007C2984" w:rsidRPr="00BA151D" w:rsidRDefault="00C06716" w:rsidP="00C06716">
      <w:pPr>
        <w:spacing w:after="148" w:line="240" w:lineRule="auto"/>
        <w:ind w:left="1620" w:right="15" w:hanging="60"/>
        <w:jc w:val="both"/>
        <w:rPr>
          <w:rFonts w:ascii="Times New Roman" w:eastAsia="Courier New" w:hAnsi="Times New Roman" w:cs="Times New Roman"/>
          <w:color w:val="000000"/>
          <w:sz w:val="24"/>
          <w:szCs w:val="24"/>
        </w:rPr>
      </w:pPr>
      <w:r>
        <w:rPr>
          <w:rFonts w:ascii="Times New Roman" w:eastAsia="Courier New" w:hAnsi="Times New Roman" w:cs="Times New Roman"/>
          <w:color w:val="000000"/>
          <w:sz w:val="24"/>
          <w:szCs w:val="24"/>
        </w:rPr>
        <w:t xml:space="preserve"> </w:t>
      </w:r>
      <w:r w:rsidR="007C2984" w:rsidRPr="00B2062E">
        <w:rPr>
          <w:rFonts w:ascii="Times New Roman" w:eastAsia="Courier New" w:hAnsi="Times New Roman" w:cs="Times New Roman"/>
          <w:color w:val="000000"/>
          <w:sz w:val="24"/>
          <w:szCs w:val="24"/>
        </w:rPr>
        <w:t>Provided that the Minister shall not consent unless he is satisfied that an adequate area of land, suitable for the purpose, has, where necessary, been reserved for State purposes or for postal and telecommunication services;</w:t>
      </w:r>
      <w:r w:rsidR="00BA151D">
        <w:rPr>
          <w:rFonts w:ascii="Times New Roman" w:eastAsia="Courier New" w:hAnsi="Times New Roman" w:cs="Times New Roman"/>
          <w:color w:val="000000"/>
          <w:sz w:val="24"/>
          <w:szCs w:val="24"/>
        </w:rPr>
        <w:t xml:space="preserve"> </w:t>
      </w:r>
      <w:r w:rsidR="007C2984" w:rsidRPr="00B2062E">
        <w:rPr>
          <w:rFonts w:ascii="Times New Roman" w:eastAsia="Courier New" w:hAnsi="Times New Roman" w:cs="Times New Roman"/>
          <w:color w:val="000000"/>
          <w:sz w:val="24"/>
          <w:szCs w:val="24"/>
        </w:rPr>
        <w:t>or</w:t>
      </w:r>
      <w:r w:rsidR="00BA151D">
        <w:rPr>
          <w:rFonts w:ascii="Times New Roman" w:eastAsia="Courier New" w:hAnsi="Times New Roman" w:cs="Times New Roman"/>
          <w:color w:val="000000"/>
          <w:sz w:val="24"/>
          <w:szCs w:val="24"/>
        </w:rPr>
        <w:t xml:space="preserve"> </w:t>
      </w:r>
      <w:r w:rsidR="007C2984" w:rsidRPr="00BA151D">
        <w:rPr>
          <w:rFonts w:ascii="Times New Roman" w:eastAsia="Courier New" w:hAnsi="Times New Roman" w:cs="Times New Roman"/>
          <w:color w:val="000000"/>
          <w:sz w:val="24"/>
          <w:szCs w:val="24"/>
        </w:rPr>
        <w:t>there is an approved town planning scheme, unless—</w:t>
      </w:r>
    </w:p>
    <w:p w:rsidR="007C2984" w:rsidRPr="00B2062E" w:rsidRDefault="007C2984" w:rsidP="001A6362">
      <w:pPr>
        <w:numPr>
          <w:ilvl w:val="0"/>
          <w:numId w:val="6"/>
        </w:numPr>
        <w:spacing w:after="148" w:line="240" w:lineRule="auto"/>
        <w:ind w:left="2790" w:right="15" w:hanging="450"/>
        <w:jc w:val="both"/>
        <w:rPr>
          <w:rFonts w:ascii="Times New Roman" w:eastAsia="Courier New" w:hAnsi="Times New Roman" w:cs="Times New Roman"/>
          <w:color w:val="000000"/>
          <w:sz w:val="24"/>
          <w:szCs w:val="24"/>
        </w:rPr>
      </w:pPr>
      <w:r w:rsidRPr="00B2062E">
        <w:rPr>
          <w:rFonts w:ascii="Times New Roman" w:eastAsia="Courier New" w:hAnsi="Times New Roman" w:cs="Times New Roman"/>
          <w:color w:val="000000"/>
          <w:sz w:val="24"/>
          <w:szCs w:val="24"/>
        </w:rPr>
        <w:t>the period of twenty-one days referred to in subsection (2) has expired; and</w:t>
      </w:r>
    </w:p>
    <w:p w:rsidR="007C2984" w:rsidRDefault="007C2984" w:rsidP="00E60140">
      <w:pPr>
        <w:numPr>
          <w:ilvl w:val="0"/>
          <w:numId w:val="6"/>
        </w:numPr>
        <w:spacing w:after="148" w:line="240" w:lineRule="auto"/>
        <w:ind w:left="3119" w:right="15" w:hanging="567"/>
        <w:jc w:val="both"/>
        <w:rPr>
          <w:rFonts w:ascii="Times New Roman" w:eastAsia="Courier New" w:hAnsi="Times New Roman" w:cs="Times New Roman"/>
          <w:color w:val="000000"/>
          <w:sz w:val="24"/>
          <w:szCs w:val="24"/>
        </w:rPr>
      </w:pPr>
      <w:proofErr w:type="gramStart"/>
      <w:r w:rsidRPr="00B2062E">
        <w:rPr>
          <w:rFonts w:ascii="Times New Roman" w:eastAsia="Courier New" w:hAnsi="Times New Roman" w:cs="Times New Roman"/>
          <w:color w:val="000000"/>
          <w:sz w:val="24"/>
          <w:szCs w:val="24"/>
        </w:rPr>
        <w:lastRenderedPageBreak/>
        <w:t>if</w:t>
      </w:r>
      <w:proofErr w:type="gramEnd"/>
      <w:r w:rsidRPr="00B2062E">
        <w:rPr>
          <w:rFonts w:ascii="Times New Roman" w:eastAsia="Courier New" w:hAnsi="Times New Roman" w:cs="Times New Roman"/>
          <w:color w:val="000000"/>
          <w:sz w:val="24"/>
          <w:szCs w:val="24"/>
        </w:rPr>
        <w:t xml:space="preserve"> any objections have been lodged they have been considered by the council.</w:t>
      </w:r>
      <w:r w:rsidR="009B669D">
        <w:rPr>
          <w:rFonts w:ascii="Times New Roman" w:eastAsia="Courier New" w:hAnsi="Times New Roman" w:cs="Times New Roman"/>
          <w:color w:val="000000"/>
          <w:sz w:val="24"/>
          <w:szCs w:val="24"/>
        </w:rPr>
        <w:t>”</w:t>
      </w:r>
    </w:p>
    <w:p w:rsidR="009B669D" w:rsidRDefault="009B669D" w:rsidP="009B669D">
      <w:pPr>
        <w:spacing w:after="0" w:line="240" w:lineRule="auto"/>
        <w:ind w:right="15"/>
        <w:jc w:val="both"/>
        <w:rPr>
          <w:rFonts w:ascii="Times New Roman" w:eastAsia="Courier New" w:hAnsi="Times New Roman" w:cs="Times New Roman"/>
          <w:color w:val="000000"/>
          <w:sz w:val="24"/>
          <w:szCs w:val="24"/>
        </w:rPr>
      </w:pPr>
    </w:p>
    <w:p w:rsidR="009B669D" w:rsidRPr="00B2062E" w:rsidRDefault="009B669D" w:rsidP="009B669D">
      <w:pPr>
        <w:spacing w:after="148" w:line="240" w:lineRule="auto"/>
        <w:ind w:right="15"/>
        <w:jc w:val="both"/>
        <w:rPr>
          <w:rFonts w:ascii="Times New Roman" w:eastAsia="Courier New" w:hAnsi="Times New Roman" w:cs="Times New Roman"/>
          <w:color w:val="000000"/>
          <w:sz w:val="24"/>
          <w:szCs w:val="24"/>
        </w:rPr>
      </w:pPr>
    </w:p>
    <w:p w:rsidR="00A66372" w:rsidRPr="00B2062E" w:rsidRDefault="00CB3296" w:rsidP="008F5A49">
      <w:pPr>
        <w:spacing w:after="0" w:line="480" w:lineRule="auto"/>
        <w:ind w:left="567" w:hanging="567"/>
        <w:jc w:val="both"/>
        <w:rPr>
          <w:rFonts w:ascii="Times New Roman" w:hAnsi="Times New Roman" w:cs="Times New Roman"/>
          <w:sz w:val="24"/>
          <w:szCs w:val="24"/>
          <w:lang w:val="en-ZW"/>
        </w:rPr>
      </w:pPr>
      <w:r w:rsidRPr="00B2062E">
        <w:rPr>
          <w:rFonts w:ascii="Times New Roman" w:hAnsi="Times New Roman" w:cs="Times New Roman"/>
          <w:sz w:val="24"/>
          <w:szCs w:val="24"/>
          <w:lang w:val="en-ZW"/>
        </w:rPr>
        <w:t>[</w:t>
      </w:r>
      <w:r w:rsidR="00BC34E9">
        <w:rPr>
          <w:rFonts w:ascii="Times New Roman" w:hAnsi="Times New Roman" w:cs="Times New Roman"/>
          <w:sz w:val="24"/>
          <w:szCs w:val="24"/>
          <w:lang w:val="en-ZW"/>
        </w:rPr>
        <w:t>19</w:t>
      </w:r>
      <w:r w:rsidRPr="00B2062E">
        <w:rPr>
          <w:rFonts w:ascii="Times New Roman" w:hAnsi="Times New Roman" w:cs="Times New Roman"/>
          <w:sz w:val="24"/>
          <w:szCs w:val="24"/>
          <w:lang w:val="en-ZW"/>
        </w:rPr>
        <w:t>]</w:t>
      </w:r>
      <w:r w:rsidRPr="00B2062E">
        <w:rPr>
          <w:rFonts w:ascii="Times New Roman" w:hAnsi="Times New Roman" w:cs="Times New Roman"/>
          <w:sz w:val="24"/>
          <w:szCs w:val="24"/>
          <w:lang w:val="en-ZW"/>
        </w:rPr>
        <w:tab/>
      </w:r>
      <w:r w:rsidR="00E9560F" w:rsidRPr="00B2062E">
        <w:rPr>
          <w:rFonts w:ascii="Times New Roman" w:hAnsi="Times New Roman" w:cs="Times New Roman"/>
          <w:sz w:val="24"/>
          <w:szCs w:val="24"/>
          <w:lang w:val="en-ZW"/>
        </w:rPr>
        <w:t>In terms of s 152 (2), (3) and (4)</w:t>
      </w:r>
      <w:r w:rsidR="00095C61">
        <w:rPr>
          <w:rFonts w:ascii="Times New Roman" w:hAnsi="Times New Roman" w:cs="Times New Roman"/>
          <w:sz w:val="24"/>
          <w:szCs w:val="24"/>
          <w:lang w:val="en-ZW"/>
        </w:rPr>
        <w:t>,</w:t>
      </w:r>
      <w:r w:rsidR="00E9560F" w:rsidRPr="00B2062E">
        <w:rPr>
          <w:rFonts w:ascii="Times New Roman" w:hAnsi="Times New Roman" w:cs="Times New Roman"/>
          <w:sz w:val="24"/>
          <w:szCs w:val="24"/>
          <w:lang w:val="en-ZW"/>
        </w:rPr>
        <w:t xml:space="preserve"> land owned by a Town Council cannot be sold</w:t>
      </w:r>
      <w:r w:rsidR="007C2984" w:rsidRPr="00B2062E">
        <w:rPr>
          <w:rFonts w:ascii="Times New Roman" w:hAnsi="Times New Roman" w:cs="Times New Roman"/>
          <w:sz w:val="24"/>
          <w:szCs w:val="24"/>
          <w:lang w:val="en-ZW"/>
        </w:rPr>
        <w:t xml:space="preserve"> or leased, </w:t>
      </w:r>
      <w:r w:rsidR="00E9560F" w:rsidRPr="00B2062E">
        <w:rPr>
          <w:rFonts w:ascii="Times New Roman" w:hAnsi="Times New Roman" w:cs="Times New Roman"/>
          <w:sz w:val="24"/>
          <w:szCs w:val="24"/>
          <w:lang w:val="en-ZW"/>
        </w:rPr>
        <w:t>before the requirement</w:t>
      </w:r>
      <w:r w:rsidR="0008047A" w:rsidRPr="00B2062E">
        <w:rPr>
          <w:rFonts w:ascii="Times New Roman" w:hAnsi="Times New Roman" w:cs="Times New Roman"/>
          <w:sz w:val="24"/>
          <w:szCs w:val="24"/>
          <w:lang w:val="en-ZW"/>
        </w:rPr>
        <w:t>s</w:t>
      </w:r>
      <w:r w:rsidR="008F5A49">
        <w:rPr>
          <w:rFonts w:ascii="Times New Roman" w:hAnsi="Times New Roman" w:cs="Times New Roman"/>
          <w:sz w:val="24"/>
          <w:szCs w:val="24"/>
          <w:lang w:val="en-ZW"/>
        </w:rPr>
        <w:t xml:space="preserve"> stated in subs</w:t>
      </w:r>
      <w:r w:rsidR="00E9560F" w:rsidRPr="00B2062E">
        <w:rPr>
          <w:rFonts w:ascii="Times New Roman" w:hAnsi="Times New Roman" w:cs="Times New Roman"/>
          <w:sz w:val="24"/>
          <w:szCs w:val="24"/>
          <w:lang w:val="en-ZW"/>
        </w:rPr>
        <w:t xml:space="preserve"> (2) to (4) have been complied with</w:t>
      </w:r>
      <w:r w:rsidR="00291DD2" w:rsidRPr="00B2062E">
        <w:rPr>
          <w:rFonts w:ascii="Times New Roman" w:hAnsi="Times New Roman" w:cs="Times New Roman"/>
          <w:sz w:val="24"/>
          <w:szCs w:val="24"/>
          <w:lang w:val="en-ZW"/>
        </w:rPr>
        <w:t xml:space="preserve">. </w:t>
      </w:r>
      <w:r w:rsidR="009B669D">
        <w:rPr>
          <w:rFonts w:ascii="Times New Roman" w:hAnsi="Times New Roman" w:cs="Times New Roman"/>
          <w:sz w:val="24"/>
          <w:szCs w:val="24"/>
          <w:lang w:val="en-ZW"/>
        </w:rPr>
        <w:t xml:space="preserve"> </w:t>
      </w:r>
      <w:r w:rsidR="00291DD2" w:rsidRPr="00B2062E">
        <w:rPr>
          <w:rFonts w:ascii="Times New Roman" w:hAnsi="Times New Roman" w:cs="Times New Roman"/>
          <w:sz w:val="24"/>
          <w:szCs w:val="24"/>
          <w:lang w:val="en-ZW"/>
        </w:rPr>
        <w:t xml:space="preserve">The requirements are </w:t>
      </w:r>
      <w:r w:rsidR="00A66372" w:rsidRPr="00B2062E">
        <w:rPr>
          <w:rFonts w:ascii="Times New Roman" w:hAnsi="Times New Roman" w:cs="Times New Roman"/>
          <w:sz w:val="24"/>
          <w:szCs w:val="24"/>
          <w:lang w:val="en-ZW"/>
        </w:rPr>
        <w:t xml:space="preserve">issuing two notices in a newspaper, submitting the notice to the Minister, the Minister’s approval and that there should be an approved town planning scheme. </w:t>
      </w:r>
    </w:p>
    <w:p w:rsidR="008F5A49" w:rsidRDefault="008F5A49" w:rsidP="008F5A49">
      <w:pPr>
        <w:spacing w:after="0" w:line="480" w:lineRule="auto"/>
        <w:ind w:left="720" w:hanging="720"/>
        <w:jc w:val="both"/>
        <w:rPr>
          <w:rFonts w:ascii="Times New Roman" w:hAnsi="Times New Roman" w:cs="Times New Roman"/>
          <w:sz w:val="24"/>
          <w:szCs w:val="24"/>
          <w:lang w:val="en-ZW"/>
        </w:rPr>
      </w:pPr>
    </w:p>
    <w:p w:rsidR="007C2984" w:rsidRPr="00B2062E" w:rsidRDefault="00291DD2" w:rsidP="008F5A49">
      <w:pPr>
        <w:spacing w:after="0" w:line="480" w:lineRule="auto"/>
        <w:ind w:left="567" w:hanging="567"/>
        <w:jc w:val="both"/>
        <w:rPr>
          <w:rFonts w:ascii="Times New Roman" w:hAnsi="Times New Roman" w:cs="Times New Roman"/>
          <w:sz w:val="24"/>
          <w:szCs w:val="24"/>
          <w:lang w:val="en-ZW"/>
        </w:rPr>
      </w:pPr>
      <w:r w:rsidRPr="00B2062E">
        <w:rPr>
          <w:rFonts w:ascii="Times New Roman" w:hAnsi="Times New Roman" w:cs="Times New Roman"/>
          <w:sz w:val="24"/>
          <w:szCs w:val="24"/>
          <w:lang w:val="en-ZW"/>
        </w:rPr>
        <w:t>[2</w:t>
      </w:r>
      <w:r w:rsidR="00355C3D">
        <w:rPr>
          <w:rFonts w:ascii="Times New Roman" w:hAnsi="Times New Roman" w:cs="Times New Roman"/>
          <w:sz w:val="24"/>
          <w:szCs w:val="24"/>
          <w:lang w:val="en-ZW"/>
        </w:rPr>
        <w:t>0</w:t>
      </w:r>
      <w:r w:rsidRPr="00B2062E">
        <w:rPr>
          <w:rFonts w:ascii="Times New Roman" w:hAnsi="Times New Roman" w:cs="Times New Roman"/>
          <w:sz w:val="24"/>
          <w:szCs w:val="24"/>
          <w:lang w:val="en-ZW"/>
        </w:rPr>
        <w:t xml:space="preserve">]   </w:t>
      </w:r>
      <w:r w:rsidR="007C2984" w:rsidRPr="00B2062E">
        <w:rPr>
          <w:rFonts w:ascii="Times New Roman" w:hAnsi="Times New Roman" w:cs="Times New Roman"/>
          <w:sz w:val="24"/>
          <w:szCs w:val="24"/>
          <w:lang w:val="en-ZW"/>
        </w:rPr>
        <w:t>In th</w:t>
      </w:r>
      <w:r w:rsidRPr="00B2062E">
        <w:rPr>
          <w:rFonts w:ascii="Times New Roman" w:hAnsi="Times New Roman" w:cs="Times New Roman"/>
          <w:sz w:val="24"/>
          <w:szCs w:val="24"/>
          <w:lang w:val="en-ZW"/>
        </w:rPr>
        <w:t>is case there is no</w:t>
      </w:r>
      <w:r w:rsidR="00442BDA" w:rsidRPr="00B2062E">
        <w:rPr>
          <w:rFonts w:ascii="Times New Roman" w:hAnsi="Times New Roman" w:cs="Times New Roman"/>
          <w:sz w:val="24"/>
          <w:szCs w:val="24"/>
          <w:lang w:val="en-ZW"/>
        </w:rPr>
        <w:t xml:space="preserve"> direct</w:t>
      </w:r>
      <w:r w:rsidRPr="00B2062E">
        <w:rPr>
          <w:rFonts w:ascii="Times New Roman" w:hAnsi="Times New Roman" w:cs="Times New Roman"/>
          <w:sz w:val="24"/>
          <w:szCs w:val="24"/>
          <w:lang w:val="en-ZW"/>
        </w:rPr>
        <w:t xml:space="preserve"> </w:t>
      </w:r>
      <w:r w:rsidR="00355C3D">
        <w:rPr>
          <w:rFonts w:ascii="Times New Roman" w:hAnsi="Times New Roman" w:cs="Times New Roman"/>
          <w:sz w:val="24"/>
          <w:szCs w:val="24"/>
          <w:lang w:val="en-ZW"/>
        </w:rPr>
        <w:t xml:space="preserve">documental </w:t>
      </w:r>
      <w:r w:rsidRPr="00B2062E">
        <w:rPr>
          <w:rFonts w:ascii="Times New Roman" w:hAnsi="Times New Roman" w:cs="Times New Roman"/>
          <w:sz w:val="24"/>
          <w:szCs w:val="24"/>
          <w:lang w:val="en-ZW"/>
        </w:rPr>
        <w:t>evidence</w:t>
      </w:r>
      <w:r w:rsidR="00776758" w:rsidRPr="00B2062E">
        <w:rPr>
          <w:rFonts w:ascii="Times New Roman" w:hAnsi="Times New Roman" w:cs="Times New Roman"/>
          <w:sz w:val="24"/>
          <w:szCs w:val="24"/>
          <w:lang w:val="en-ZW"/>
        </w:rPr>
        <w:t xml:space="preserve"> to prove</w:t>
      </w:r>
      <w:r w:rsidRPr="00B2062E">
        <w:rPr>
          <w:rFonts w:ascii="Times New Roman" w:hAnsi="Times New Roman" w:cs="Times New Roman"/>
          <w:sz w:val="24"/>
          <w:szCs w:val="24"/>
          <w:lang w:val="en-ZW"/>
        </w:rPr>
        <w:t xml:space="preserve"> that the notices were given and the Minister’s consent obtained.</w:t>
      </w:r>
      <w:r w:rsidR="007C2984" w:rsidRPr="00B2062E">
        <w:rPr>
          <w:rFonts w:ascii="Times New Roman" w:hAnsi="Times New Roman" w:cs="Times New Roman"/>
          <w:sz w:val="24"/>
          <w:szCs w:val="24"/>
          <w:lang w:val="en-ZW"/>
        </w:rPr>
        <w:t xml:space="preserve"> </w:t>
      </w:r>
      <w:r w:rsidR="009B669D">
        <w:rPr>
          <w:rFonts w:ascii="Times New Roman" w:hAnsi="Times New Roman" w:cs="Times New Roman"/>
          <w:sz w:val="24"/>
          <w:szCs w:val="24"/>
          <w:lang w:val="en-ZW"/>
        </w:rPr>
        <w:t xml:space="preserve"> </w:t>
      </w:r>
      <w:r w:rsidR="00D91858" w:rsidRPr="00B2062E">
        <w:rPr>
          <w:rFonts w:ascii="Times New Roman" w:hAnsi="Times New Roman" w:cs="Times New Roman"/>
          <w:sz w:val="24"/>
          <w:szCs w:val="24"/>
          <w:lang w:val="en-ZW"/>
        </w:rPr>
        <w:t>T</w:t>
      </w:r>
      <w:r w:rsidR="007C2984" w:rsidRPr="00B2062E">
        <w:rPr>
          <w:rFonts w:ascii="Times New Roman" w:hAnsi="Times New Roman" w:cs="Times New Roman"/>
          <w:sz w:val="24"/>
          <w:szCs w:val="24"/>
          <w:lang w:val="en-ZW"/>
        </w:rPr>
        <w:t xml:space="preserve">here is </w:t>
      </w:r>
      <w:r w:rsidR="00D91858" w:rsidRPr="00B2062E">
        <w:rPr>
          <w:rFonts w:ascii="Times New Roman" w:hAnsi="Times New Roman" w:cs="Times New Roman"/>
          <w:sz w:val="24"/>
          <w:szCs w:val="24"/>
          <w:lang w:val="en-ZW"/>
        </w:rPr>
        <w:t xml:space="preserve">also no </w:t>
      </w:r>
      <w:r w:rsidR="00D54467" w:rsidRPr="00B2062E">
        <w:rPr>
          <w:rFonts w:ascii="Times New Roman" w:hAnsi="Times New Roman" w:cs="Times New Roman"/>
          <w:sz w:val="24"/>
          <w:szCs w:val="24"/>
          <w:lang w:val="en-ZW"/>
        </w:rPr>
        <w:t>direct</w:t>
      </w:r>
      <w:r w:rsidR="00355C3D">
        <w:rPr>
          <w:rFonts w:ascii="Times New Roman" w:hAnsi="Times New Roman" w:cs="Times New Roman"/>
          <w:sz w:val="24"/>
          <w:szCs w:val="24"/>
          <w:lang w:val="en-ZW"/>
        </w:rPr>
        <w:t xml:space="preserve"> documental</w:t>
      </w:r>
      <w:r w:rsidR="00D54467" w:rsidRPr="00B2062E">
        <w:rPr>
          <w:rFonts w:ascii="Times New Roman" w:hAnsi="Times New Roman" w:cs="Times New Roman"/>
          <w:sz w:val="24"/>
          <w:szCs w:val="24"/>
          <w:lang w:val="en-ZW"/>
        </w:rPr>
        <w:t xml:space="preserve"> evidence that </w:t>
      </w:r>
      <w:r w:rsidR="00D91858" w:rsidRPr="00B2062E">
        <w:rPr>
          <w:rFonts w:ascii="Times New Roman" w:hAnsi="Times New Roman" w:cs="Times New Roman"/>
          <w:sz w:val="24"/>
          <w:szCs w:val="24"/>
          <w:lang w:val="en-ZW"/>
        </w:rPr>
        <w:t>there is a</w:t>
      </w:r>
      <w:r w:rsidR="007C2984" w:rsidRPr="00B2062E">
        <w:rPr>
          <w:rFonts w:ascii="Times New Roman" w:hAnsi="Times New Roman" w:cs="Times New Roman"/>
          <w:sz w:val="24"/>
          <w:szCs w:val="24"/>
          <w:lang w:val="en-ZW"/>
        </w:rPr>
        <w:t xml:space="preserve"> town planning scheme or a diagram which forms part of the record</w:t>
      </w:r>
      <w:r w:rsidR="00442BDA" w:rsidRPr="00B2062E">
        <w:rPr>
          <w:rFonts w:ascii="Times New Roman" w:hAnsi="Times New Roman" w:cs="Times New Roman"/>
          <w:sz w:val="24"/>
          <w:szCs w:val="24"/>
          <w:lang w:val="en-ZW"/>
        </w:rPr>
        <w:t xml:space="preserve"> besi</w:t>
      </w:r>
      <w:r w:rsidR="008F5A49">
        <w:rPr>
          <w:rFonts w:ascii="Times New Roman" w:hAnsi="Times New Roman" w:cs="Times New Roman"/>
          <w:sz w:val="24"/>
          <w:szCs w:val="24"/>
          <w:lang w:val="en-ZW"/>
        </w:rPr>
        <w:t xml:space="preserve">des indirect references in the first </w:t>
      </w:r>
      <w:r w:rsidR="00442BDA" w:rsidRPr="00B2062E">
        <w:rPr>
          <w:rFonts w:ascii="Times New Roman" w:hAnsi="Times New Roman" w:cs="Times New Roman"/>
          <w:sz w:val="24"/>
          <w:szCs w:val="24"/>
          <w:lang w:val="en-ZW"/>
        </w:rPr>
        <w:t>respondent’s minutes and resolutions</w:t>
      </w:r>
      <w:r w:rsidR="00355C3D">
        <w:rPr>
          <w:rFonts w:ascii="Times New Roman" w:hAnsi="Times New Roman" w:cs="Times New Roman"/>
          <w:sz w:val="24"/>
          <w:szCs w:val="24"/>
          <w:lang w:val="en-ZW"/>
        </w:rPr>
        <w:t xml:space="preserve"> in which it is recorded that these requirements were complied with and that authority was granted</w:t>
      </w:r>
      <w:r w:rsidR="007C2984" w:rsidRPr="00B2062E">
        <w:rPr>
          <w:rFonts w:ascii="Times New Roman" w:hAnsi="Times New Roman" w:cs="Times New Roman"/>
          <w:sz w:val="24"/>
          <w:szCs w:val="24"/>
          <w:lang w:val="en-ZW"/>
        </w:rPr>
        <w:t xml:space="preserve">. </w:t>
      </w:r>
    </w:p>
    <w:p w:rsidR="008F5A49" w:rsidRDefault="008F5A49" w:rsidP="008F5A49">
      <w:pPr>
        <w:spacing w:after="0" w:line="480" w:lineRule="auto"/>
        <w:ind w:left="720" w:hanging="720"/>
        <w:jc w:val="both"/>
        <w:rPr>
          <w:rFonts w:ascii="Times New Roman" w:hAnsi="Times New Roman" w:cs="Times New Roman"/>
          <w:sz w:val="24"/>
          <w:szCs w:val="24"/>
          <w:lang w:val="en-ZW"/>
        </w:rPr>
      </w:pPr>
    </w:p>
    <w:p w:rsidR="00E05AB0" w:rsidRDefault="00D91858" w:rsidP="008F5A49">
      <w:pPr>
        <w:spacing w:line="480" w:lineRule="auto"/>
        <w:ind w:left="567" w:hanging="567"/>
        <w:jc w:val="both"/>
        <w:rPr>
          <w:rFonts w:ascii="Times New Roman" w:hAnsi="Times New Roman" w:cs="Times New Roman"/>
          <w:sz w:val="24"/>
          <w:szCs w:val="24"/>
          <w:lang w:val="en-ZW"/>
        </w:rPr>
      </w:pPr>
      <w:r w:rsidRPr="00B2062E">
        <w:rPr>
          <w:rFonts w:ascii="Times New Roman" w:hAnsi="Times New Roman" w:cs="Times New Roman"/>
          <w:sz w:val="24"/>
          <w:szCs w:val="24"/>
          <w:lang w:val="en-ZW"/>
        </w:rPr>
        <w:t>[2</w:t>
      </w:r>
      <w:r w:rsidR="00D56152">
        <w:rPr>
          <w:rFonts w:ascii="Times New Roman" w:hAnsi="Times New Roman" w:cs="Times New Roman"/>
          <w:sz w:val="24"/>
          <w:szCs w:val="24"/>
          <w:lang w:val="en-ZW"/>
        </w:rPr>
        <w:t>1</w:t>
      </w:r>
      <w:r w:rsidRPr="00B2062E">
        <w:rPr>
          <w:rFonts w:ascii="Times New Roman" w:hAnsi="Times New Roman" w:cs="Times New Roman"/>
          <w:sz w:val="24"/>
          <w:szCs w:val="24"/>
          <w:lang w:val="en-ZW"/>
        </w:rPr>
        <w:t xml:space="preserve">]  </w:t>
      </w:r>
      <w:r w:rsidR="008956B4" w:rsidRPr="00B2062E">
        <w:rPr>
          <w:rFonts w:ascii="Times New Roman" w:hAnsi="Times New Roman" w:cs="Times New Roman"/>
          <w:sz w:val="24"/>
          <w:szCs w:val="24"/>
          <w:lang w:val="en-ZW"/>
        </w:rPr>
        <w:t xml:space="preserve"> Section 152 of the UC Act is couched in peremptory terms. </w:t>
      </w:r>
      <w:r w:rsidR="009B669D">
        <w:rPr>
          <w:rFonts w:ascii="Times New Roman" w:hAnsi="Times New Roman" w:cs="Times New Roman"/>
          <w:sz w:val="24"/>
          <w:szCs w:val="24"/>
          <w:lang w:val="en-ZW"/>
        </w:rPr>
        <w:t xml:space="preserve"> </w:t>
      </w:r>
      <w:r w:rsidR="008956B4" w:rsidRPr="00B2062E">
        <w:rPr>
          <w:rFonts w:ascii="Times New Roman" w:hAnsi="Times New Roman" w:cs="Times New Roman"/>
          <w:sz w:val="24"/>
          <w:szCs w:val="24"/>
          <w:lang w:val="en-ZW"/>
        </w:rPr>
        <w:t>The use of the word “shall” as opposed to “</w:t>
      </w:r>
      <w:proofErr w:type="gramStart"/>
      <w:r w:rsidR="008956B4" w:rsidRPr="00B2062E">
        <w:rPr>
          <w:rFonts w:ascii="Times New Roman" w:hAnsi="Times New Roman" w:cs="Times New Roman"/>
          <w:sz w:val="24"/>
          <w:szCs w:val="24"/>
          <w:lang w:val="en-ZW"/>
        </w:rPr>
        <w:t>may</w:t>
      </w:r>
      <w:proofErr w:type="gramEnd"/>
      <w:r w:rsidR="008956B4" w:rsidRPr="00B2062E">
        <w:rPr>
          <w:rFonts w:ascii="Times New Roman" w:hAnsi="Times New Roman" w:cs="Times New Roman"/>
          <w:sz w:val="24"/>
          <w:szCs w:val="24"/>
          <w:lang w:val="en-ZW"/>
        </w:rPr>
        <w:t xml:space="preserve">” </w:t>
      </w:r>
      <w:r w:rsidRPr="00B2062E">
        <w:rPr>
          <w:rFonts w:ascii="Times New Roman" w:hAnsi="Times New Roman" w:cs="Times New Roman"/>
          <w:sz w:val="24"/>
          <w:szCs w:val="24"/>
          <w:lang w:val="en-ZW"/>
        </w:rPr>
        <w:t>proves</w:t>
      </w:r>
      <w:r w:rsidR="008956B4" w:rsidRPr="00B2062E">
        <w:rPr>
          <w:rFonts w:ascii="Times New Roman" w:hAnsi="Times New Roman" w:cs="Times New Roman"/>
          <w:sz w:val="24"/>
          <w:szCs w:val="24"/>
          <w:lang w:val="en-ZW"/>
        </w:rPr>
        <w:t xml:space="preserve"> that the provisions are mandatory. </w:t>
      </w:r>
      <w:r w:rsidR="009B669D">
        <w:rPr>
          <w:rFonts w:ascii="Times New Roman" w:hAnsi="Times New Roman" w:cs="Times New Roman"/>
          <w:sz w:val="24"/>
          <w:szCs w:val="24"/>
          <w:lang w:val="en-ZW"/>
        </w:rPr>
        <w:t xml:space="preserve"> </w:t>
      </w:r>
      <w:r w:rsidR="008956B4" w:rsidRPr="00B2062E">
        <w:rPr>
          <w:rFonts w:ascii="Times New Roman" w:hAnsi="Times New Roman" w:cs="Times New Roman"/>
          <w:sz w:val="24"/>
          <w:szCs w:val="24"/>
          <w:lang w:val="en-ZW"/>
        </w:rPr>
        <w:t xml:space="preserve">The provisions have to be strictly </w:t>
      </w:r>
      <w:r w:rsidRPr="00B2062E">
        <w:rPr>
          <w:rFonts w:ascii="Times New Roman" w:hAnsi="Times New Roman" w:cs="Times New Roman"/>
          <w:sz w:val="24"/>
          <w:szCs w:val="24"/>
          <w:lang w:val="en-ZW"/>
        </w:rPr>
        <w:t>complied with</w:t>
      </w:r>
      <w:r w:rsidR="008956B4" w:rsidRPr="00B2062E">
        <w:rPr>
          <w:rFonts w:ascii="Times New Roman" w:hAnsi="Times New Roman" w:cs="Times New Roman"/>
          <w:sz w:val="24"/>
          <w:szCs w:val="24"/>
          <w:lang w:val="en-ZW"/>
        </w:rPr>
        <w:t xml:space="preserve">. Failure to comply with mandatory </w:t>
      </w:r>
      <w:r w:rsidR="006C3A84" w:rsidRPr="00B2062E">
        <w:rPr>
          <w:rFonts w:ascii="Times New Roman" w:hAnsi="Times New Roman" w:cs="Times New Roman"/>
          <w:sz w:val="24"/>
          <w:szCs w:val="24"/>
          <w:lang w:val="en-ZW"/>
        </w:rPr>
        <w:t xml:space="preserve">provisions of the law renders the agreement of sale </w:t>
      </w:r>
      <w:r w:rsidRPr="00B2062E">
        <w:rPr>
          <w:rFonts w:ascii="Times New Roman" w:hAnsi="Times New Roman" w:cs="Times New Roman"/>
          <w:sz w:val="24"/>
          <w:szCs w:val="24"/>
          <w:lang w:val="en-ZW"/>
        </w:rPr>
        <w:t>a nullity</w:t>
      </w:r>
      <w:r w:rsidR="006C3A84" w:rsidRPr="00B2062E">
        <w:rPr>
          <w:rFonts w:ascii="Times New Roman" w:hAnsi="Times New Roman" w:cs="Times New Roman"/>
          <w:sz w:val="24"/>
          <w:szCs w:val="24"/>
          <w:lang w:val="en-ZW"/>
        </w:rPr>
        <w:t>.</w:t>
      </w:r>
      <w:r w:rsidR="00A66372" w:rsidRPr="00B2062E">
        <w:rPr>
          <w:rFonts w:ascii="Times New Roman" w:hAnsi="Times New Roman" w:cs="Times New Roman"/>
          <w:sz w:val="24"/>
          <w:szCs w:val="24"/>
          <w:lang w:val="en-ZW"/>
        </w:rPr>
        <w:t xml:space="preserve"> </w:t>
      </w:r>
    </w:p>
    <w:p w:rsidR="009B669D" w:rsidRPr="00B2062E" w:rsidRDefault="009B669D" w:rsidP="009B669D">
      <w:pPr>
        <w:spacing w:after="0" w:line="240" w:lineRule="auto"/>
        <w:ind w:left="567" w:hanging="567"/>
        <w:jc w:val="both"/>
        <w:rPr>
          <w:rFonts w:ascii="Times New Roman" w:eastAsia="Calibri" w:hAnsi="Times New Roman" w:cs="Times New Roman"/>
          <w:sz w:val="24"/>
          <w:szCs w:val="24"/>
        </w:rPr>
      </w:pPr>
    </w:p>
    <w:p w:rsidR="00E05AB0" w:rsidRPr="00B2062E" w:rsidRDefault="00CB3296" w:rsidP="008F5A49">
      <w:pPr>
        <w:spacing w:after="0" w:line="480" w:lineRule="auto"/>
        <w:ind w:left="567" w:hanging="567"/>
        <w:jc w:val="both"/>
        <w:rPr>
          <w:rFonts w:ascii="Times New Roman" w:eastAsia="Calibri" w:hAnsi="Times New Roman" w:cs="Times New Roman"/>
          <w:sz w:val="24"/>
          <w:szCs w:val="24"/>
        </w:rPr>
      </w:pPr>
      <w:r w:rsidRPr="00B2062E">
        <w:rPr>
          <w:rFonts w:ascii="Times New Roman" w:eastAsia="Calibri" w:hAnsi="Times New Roman" w:cs="Times New Roman"/>
          <w:sz w:val="24"/>
          <w:szCs w:val="24"/>
        </w:rPr>
        <w:t>[2</w:t>
      </w:r>
      <w:r w:rsidR="00D56152">
        <w:rPr>
          <w:rFonts w:ascii="Times New Roman" w:eastAsia="Calibri" w:hAnsi="Times New Roman" w:cs="Times New Roman"/>
          <w:sz w:val="24"/>
          <w:szCs w:val="24"/>
        </w:rPr>
        <w:t>2</w:t>
      </w:r>
      <w:r w:rsidRPr="00B2062E">
        <w:rPr>
          <w:rFonts w:ascii="Times New Roman" w:eastAsia="Calibri" w:hAnsi="Times New Roman" w:cs="Times New Roman"/>
          <w:sz w:val="24"/>
          <w:szCs w:val="24"/>
        </w:rPr>
        <w:t>]</w:t>
      </w:r>
      <w:r w:rsidRPr="00B2062E">
        <w:rPr>
          <w:rFonts w:ascii="Times New Roman" w:eastAsia="Calibri" w:hAnsi="Times New Roman" w:cs="Times New Roman"/>
          <w:sz w:val="24"/>
          <w:szCs w:val="24"/>
        </w:rPr>
        <w:tab/>
      </w:r>
      <w:r w:rsidR="009C69F3" w:rsidRPr="00B2062E">
        <w:rPr>
          <w:rFonts w:ascii="Times New Roman" w:eastAsia="Calibri" w:hAnsi="Times New Roman" w:cs="Times New Roman"/>
          <w:sz w:val="24"/>
          <w:szCs w:val="24"/>
        </w:rPr>
        <w:t>In</w:t>
      </w:r>
      <w:r w:rsidR="00853AD1" w:rsidRPr="00B2062E">
        <w:rPr>
          <w:rFonts w:ascii="Times New Roman" w:eastAsia="Calibri" w:hAnsi="Times New Roman" w:cs="Times New Roman"/>
          <w:sz w:val="24"/>
          <w:szCs w:val="24"/>
        </w:rPr>
        <w:t xml:space="preserve"> the case of </w:t>
      </w:r>
      <w:r w:rsidR="00853AD1" w:rsidRPr="00B2062E">
        <w:rPr>
          <w:rFonts w:ascii="Times New Roman" w:eastAsia="Calibri" w:hAnsi="Times New Roman" w:cs="Times New Roman"/>
          <w:i/>
          <w:sz w:val="24"/>
          <w:szCs w:val="24"/>
        </w:rPr>
        <w:t>Pinnacle Property Holdings (</w:t>
      </w:r>
      <w:proofErr w:type="spellStart"/>
      <w:r w:rsidR="00853AD1" w:rsidRPr="00B2062E">
        <w:rPr>
          <w:rFonts w:ascii="Times New Roman" w:eastAsia="Calibri" w:hAnsi="Times New Roman" w:cs="Times New Roman"/>
          <w:i/>
          <w:sz w:val="24"/>
          <w:szCs w:val="24"/>
        </w:rPr>
        <w:t>Pvt</w:t>
      </w:r>
      <w:proofErr w:type="spellEnd"/>
      <w:r w:rsidR="00853AD1" w:rsidRPr="00B2062E">
        <w:rPr>
          <w:rFonts w:ascii="Times New Roman" w:eastAsia="Calibri" w:hAnsi="Times New Roman" w:cs="Times New Roman"/>
          <w:i/>
          <w:sz w:val="24"/>
          <w:szCs w:val="24"/>
        </w:rPr>
        <w:t>) Ltd v The Municipality of Redcliff &amp; Ano</w:t>
      </w:r>
      <w:r w:rsidR="00C06716">
        <w:rPr>
          <w:rFonts w:ascii="Times New Roman" w:eastAsia="Calibri" w:hAnsi="Times New Roman" w:cs="Times New Roman"/>
          <w:i/>
          <w:sz w:val="24"/>
          <w:szCs w:val="24"/>
        </w:rPr>
        <w:t>the</w:t>
      </w:r>
      <w:r w:rsidR="00853AD1" w:rsidRPr="00B2062E">
        <w:rPr>
          <w:rFonts w:ascii="Times New Roman" w:eastAsia="Calibri" w:hAnsi="Times New Roman" w:cs="Times New Roman"/>
          <w:i/>
          <w:sz w:val="24"/>
          <w:szCs w:val="24"/>
        </w:rPr>
        <w:t>r</w:t>
      </w:r>
      <w:r w:rsidR="00853AD1" w:rsidRPr="00B2062E">
        <w:rPr>
          <w:rFonts w:ascii="Times New Roman" w:eastAsia="Calibri" w:hAnsi="Times New Roman" w:cs="Times New Roman"/>
          <w:sz w:val="24"/>
          <w:szCs w:val="24"/>
        </w:rPr>
        <w:t xml:space="preserve"> SC 14-23 </w:t>
      </w:r>
      <w:r w:rsidR="008F5A49" w:rsidRPr="00B2062E">
        <w:rPr>
          <w:rFonts w:ascii="Times New Roman" w:eastAsia="Calibri" w:hAnsi="Times New Roman" w:cs="Times New Roman"/>
          <w:sz w:val="24"/>
          <w:szCs w:val="24"/>
        </w:rPr>
        <w:t xml:space="preserve">BHUNU JA </w:t>
      </w:r>
      <w:r w:rsidR="009C69F3" w:rsidRPr="00B2062E">
        <w:rPr>
          <w:rFonts w:ascii="Times New Roman" w:eastAsia="Calibri" w:hAnsi="Times New Roman" w:cs="Times New Roman"/>
          <w:sz w:val="24"/>
          <w:szCs w:val="24"/>
        </w:rPr>
        <w:t>commenting</w:t>
      </w:r>
      <w:r w:rsidR="006C3A84" w:rsidRPr="00B2062E">
        <w:rPr>
          <w:rFonts w:ascii="Times New Roman" w:eastAsia="Calibri" w:hAnsi="Times New Roman" w:cs="Times New Roman"/>
          <w:sz w:val="24"/>
          <w:szCs w:val="24"/>
        </w:rPr>
        <w:t xml:space="preserve"> on</w:t>
      </w:r>
      <w:r w:rsidR="008F5A49">
        <w:rPr>
          <w:rFonts w:ascii="Times New Roman" w:eastAsia="Calibri" w:hAnsi="Times New Roman" w:cs="Times New Roman"/>
          <w:sz w:val="24"/>
          <w:szCs w:val="24"/>
        </w:rPr>
        <w:t xml:space="preserve"> the provision of s </w:t>
      </w:r>
      <w:r w:rsidR="009C69F3" w:rsidRPr="00B2062E">
        <w:rPr>
          <w:rFonts w:ascii="Times New Roman" w:eastAsia="Calibri" w:hAnsi="Times New Roman" w:cs="Times New Roman"/>
          <w:sz w:val="24"/>
          <w:szCs w:val="24"/>
        </w:rPr>
        <w:t>152 of the UC Act, s</w:t>
      </w:r>
      <w:r w:rsidR="006C3A84" w:rsidRPr="00B2062E">
        <w:rPr>
          <w:rFonts w:ascii="Times New Roman" w:eastAsia="Calibri" w:hAnsi="Times New Roman" w:cs="Times New Roman"/>
          <w:sz w:val="24"/>
          <w:szCs w:val="24"/>
        </w:rPr>
        <w:t>aid</w:t>
      </w:r>
      <w:r w:rsidR="009C69F3" w:rsidRPr="00B2062E">
        <w:rPr>
          <w:rFonts w:ascii="Times New Roman" w:eastAsia="Calibri" w:hAnsi="Times New Roman" w:cs="Times New Roman"/>
          <w:sz w:val="24"/>
          <w:szCs w:val="24"/>
        </w:rPr>
        <w:t xml:space="preserve">: </w:t>
      </w:r>
    </w:p>
    <w:p w:rsidR="003B158D" w:rsidRPr="00B2062E" w:rsidRDefault="003B158D" w:rsidP="00CB7360">
      <w:pPr>
        <w:spacing w:after="0" w:line="240" w:lineRule="auto"/>
        <w:ind w:left="1276" w:hanging="142"/>
        <w:jc w:val="both"/>
        <w:rPr>
          <w:rFonts w:ascii="Times New Roman" w:eastAsia="Times New Roman" w:hAnsi="Times New Roman" w:cs="Times New Roman"/>
          <w:color w:val="000000"/>
          <w:sz w:val="24"/>
          <w:szCs w:val="24"/>
        </w:rPr>
      </w:pPr>
      <w:r w:rsidRPr="00B2062E">
        <w:rPr>
          <w:rFonts w:ascii="Times New Roman" w:eastAsia="Times New Roman" w:hAnsi="Times New Roman" w:cs="Times New Roman"/>
          <w:color w:val="000000"/>
          <w:sz w:val="24"/>
          <w:szCs w:val="24"/>
        </w:rPr>
        <w:t xml:space="preserve">“Undoubtedly the interpretation placed upon s 152 of the Urban Councils Act in the </w:t>
      </w:r>
      <w:r w:rsidRPr="00B2062E">
        <w:rPr>
          <w:rFonts w:ascii="Times New Roman" w:eastAsia="Times New Roman" w:hAnsi="Times New Roman" w:cs="Times New Roman"/>
          <w:i/>
          <w:color w:val="000000"/>
          <w:sz w:val="24"/>
          <w:szCs w:val="24"/>
        </w:rPr>
        <w:t>Bruce Case</w:t>
      </w:r>
      <w:r w:rsidRPr="00B2062E">
        <w:rPr>
          <w:rFonts w:ascii="Times New Roman" w:eastAsia="Times New Roman" w:hAnsi="Times New Roman" w:cs="Times New Roman"/>
          <w:color w:val="000000"/>
          <w:sz w:val="24"/>
          <w:szCs w:val="24"/>
        </w:rPr>
        <w:t xml:space="preserve"> </w:t>
      </w:r>
      <w:r w:rsidRPr="00B2062E">
        <w:rPr>
          <w:rFonts w:ascii="Times New Roman" w:eastAsia="Times New Roman" w:hAnsi="Times New Roman" w:cs="Times New Roman"/>
          <w:i/>
          <w:color w:val="000000"/>
          <w:sz w:val="24"/>
          <w:szCs w:val="24"/>
        </w:rPr>
        <w:t xml:space="preserve">supra </w:t>
      </w:r>
      <w:r w:rsidRPr="00B2062E">
        <w:rPr>
          <w:rFonts w:ascii="Times New Roman" w:eastAsia="Times New Roman" w:hAnsi="Times New Roman" w:cs="Times New Roman"/>
          <w:color w:val="000000"/>
          <w:sz w:val="24"/>
          <w:szCs w:val="24"/>
        </w:rPr>
        <w:t>is correct. The section is couched in simple unambiguous language admitting of no other meaning. It is axiomatic that the section in</w:t>
      </w:r>
      <w:r w:rsidR="006C3A84" w:rsidRPr="00B2062E">
        <w:rPr>
          <w:rFonts w:ascii="Times New Roman" w:eastAsia="Times New Roman" w:hAnsi="Times New Roman" w:cs="Times New Roman"/>
          <w:color w:val="000000"/>
          <w:sz w:val="24"/>
          <w:szCs w:val="24"/>
        </w:rPr>
        <w:t>-</w:t>
      </w:r>
      <w:r w:rsidRPr="00B2062E">
        <w:rPr>
          <w:rFonts w:ascii="Times New Roman" w:eastAsia="Times New Roman" w:hAnsi="Times New Roman" w:cs="Times New Roman"/>
          <w:color w:val="000000"/>
          <w:sz w:val="24"/>
          <w:szCs w:val="24"/>
        </w:rPr>
        <w:t>fact constitutes a condition precedent which must be fulfilled before a municipality can alienate its land. The object for the laid down procedure is to give interested members of the public the right to object as provided for under s 152 (2) (c) of the Act.”</w:t>
      </w:r>
    </w:p>
    <w:p w:rsidR="003B158D" w:rsidRPr="00B2062E" w:rsidRDefault="00CB3296" w:rsidP="008F5A49">
      <w:pPr>
        <w:spacing w:after="0" w:line="480" w:lineRule="auto"/>
        <w:ind w:left="720" w:hanging="720"/>
        <w:jc w:val="both"/>
        <w:rPr>
          <w:rFonts w:ascii="Times New Roman" w:eastAsia="Times New Roman" w:hAnsi="Times New Roman" w:cs="Times New Roman"/>
          <w:color w:val="000000"/>
          <w:sz w:val="24"/>
          <w:szCs w:val="24"/>
        </w:rPr>
      </w:pPr>
      <w:r w:rsidRPr="00B2062E">
        <w:rPr>
          <w:rFonts w:ascii="Times New Roman" w:eastAsia="Times New Roman" w:hAnsi="Times New Roman" w:cs="Times New Roman"/>
          <w:color w:val="000000"/>
          <w:sz w:val="24"/>
          <w:szCs w:val="24"/>
        </w:rPr>
        <w:lastRenderedPageBreak/>
        <w:t>[2</w:t>
      </w:r>
      <w:r w:rsidR="00853AD1" w:rsidRPr="00B2062E">
        <w:rPr>
          <w:rFonts w:ascii="Times New Roman" w:eastAsia="Times New Roman" w:hAnsi="Times New Roman" w:cs="Times New Roman"/>
          <w:color w:val="000000"/>
          <w:sz w:val="24"/>
          <w:szCs w:val="24"/>
        </w:rPr>
        <w:t>3</w:t>
      </w:r>
      <w:r w:rsidRPr="00B2062E">
        <w:rPr>
          <w:rFonts w:ascii="Times New Roman" w:eastAsia="Times New Roman" w:hAnsi="Times New Roman" w:cs="Times New Roman"/>
          <w:color w:val="000000"/>
          <w:sz w:val="24"/>
          <w:szCs w:val="24"/>
        </w:rPr>
        <w:t>]</w:t>
      </w:r>
      <w:r w:rsidRPr="00B2062E">
        <w:rPr>
          <w:rFonts w:ascii="Times New Roman" w:eastAsia="Times New Roman" w:hAnsi="Times New Roman" w:cs="Times New Roman"/>
          <w:color w:val="000000"/>
          <w:sz w:val="24"/>
          <w:szCs w:val="24"/>
        </w:rPr>
        <w:tab/>
      </w:r>
      <w:r w:rsidR="003B158D" w:rsidRPr="00B2062E">
        <w:rPr>
          <w:rFonts w:ascii="Times New Roman" w:eastAsia="Times New Roman" w:hAnsi="Times New Roman" w:cs="Times New Roman"/>
          <w:color w:val="000000"/>
          <w:sz w:val="24"/>
          <w:szCs w:val="24"/>
        </w:rPr>
        <w:t xml:space="preserve">Further, in </w:t>
      </w:r>
      <w:r w:rsidR="003B158D" w:rsidRPr="00B2062E">
        <w:rPr>
          <w:rFonts w:ascii="Times New Roman" w:eastAsia="Times New Roman" w:hAnsi="Times New Roman" w:cs="Times New Roman"/>
          <w:i/>
          <w:color w:val="000000"/>
          <w:sz w:val="24"/>
          <w:szCs w:val="24"/>
        </w:rPr>
        <w:t xml:space="preserve">Bruce v </w:t>
      </w:r>
      <w:proofErr w:type="spellStart"/>
      <w:r w:rsidR="003B158D" w:rsidRPr="00B2062E">
        <w:rPr>
          <w:rFonts w:ascii="Times New Roman" w:eastAsia="Times New Roman" w:hAnsi="Times New Roman" w:cs="Times New Roman"/>
          <w:i/>
          <w:color w:val="000000"/>
          <w:sz w:val="24"/>
          <w:szCs w:val="24"/>
        </w:rPr>
        <w:t>Econet</w:t>
      </w:r>
      <w:proofErr w:type="spellEnd"/>
      <w:r w:rsidR="003B158D" w:rsidRPr="00B2062E">
        <w:rPr>
          <w:rFonts w:ascii="Times New Roman" w:eastAsia="Times New Roman" w:hAnsi="Times New Roman" w:cs="Times New Roman"/>
          <w:i/>
          <w:color w:val="000000"/>
          <w:sz w:val="24"/>
          <w:szCs w:val="24"/>
        </w:rPr>
        <w:t xml:space="preserve"> Wireless (</w:t>
      </w:r>
      <w:proofErr w:type="spellStart"/>
      <w:r w:rsidR="003B158D" w:rsidRPr="00B2062E">
        <w:rPr>
          <w:rFonts w:ascii="Times New Roman" w:eastAsia="Times New Roman" w:hAnsi="Times New Roman" w:cs="Times New Roman"/>
          <w:i/>
          <w:color w:val="000000"/>
          <w:sz w:val="24"/>
          <w:szCs w:val="24"/>
        </w:rPr>
        <w:t>Pvt</w:t>
      </w:r>
      <w:proofErr w:type="spellEnd"/>
      <w:r w:rsidR="003B158D" w:rsidRPr="00B2062E">
        <w:rPr>
          <w:rFonts w:ascii="Times New Roman" w:eastAsia="Times New Roman" w:hAnsi="Times New Roman" w:cs="Times New Roman"/>
          <w:i/>
          <w:color w:val="000000"/>
          <w:sz w:val="24"/>
          <w:szCs w:val="24"/>
        </w:rPr>
        <w:t>) Ltd</w:t>
      </w:r>
      <w:r w:rsidR="003B158D" w:rsidRPr="00B2062E">
        <w:rPr>
          <w:rFonts w:ascii="Times New Roman" w:eastAsia="Times New Roman" w:hAnsi="Times New Roman" w:cs="Times New Roman"/>
          <w:color w:val="000000"/>
          <w:sz w:val="24"/>
          <w:szCs w:val="24"/>
        </w:rPr>
        <w:t xml:space="preserve"> </w:t>
      </w:r>
      <w:r w:rsidR="003B158D" w:rsidRPr="00B2062E">
        <w:rPr>
          <w:rFonts w:ascii="Times New Roman" w:eastAsia="Times New Roman" w:hAnsi="Times New Roman" w:cs="Times New Roman"/>
          <w:i/>
          <w:color w:val="000000"/>
          <w:sz w:val="24"/>
          <w:szCs w:val="24"/>
        </w:rPr>
        <w:t xml:space="preserve">and Another </w:t>
      </w:r>
      <w:r w:rsidR="003B158D" w:rsidRPr="00B2062E">
        <w:rPr>
          <w:rFonts w:ascii="Times New Roman" w:eastAsia="Times New Roman" w:hAnsi="Times New Roman" w:cs="Times New Roman"/>
          <w:color w:val="000000"/>
          <w:sz w:val="24"/>
          <w:szCs w:val="24"/>
        </w:rPr>
        <w:t>2009 (1) ZLR 284 (H</w:t>
      </w:r>
      <w:r w:rsidR="003B158D" w:rsidRPr="00B2062E">
        <w:rPr>
          <w:rFonts w:ascii="Times New Roman" w:eastAsia="Times New Roman" w:hAnsi="Times New Roman" w:cs="Times New Roman"/>
          <w:i/>
          <w:color w:val="000000"/>
          <w:sz w:val="24"/>
          <w:szCs w:val="24"/>
        </w:rPr>
        <w:t xml:space="preserve">) </w:t>
      </w:r>
      <w:r w:rsidR="003B158D" w:rsidRPr="009B669D">
        <w:rPr>
          <w:rFonts w:ascii="Times New Roman" w:eastAsia="Times New Roman" w:hAnsi="Times New Roman" w:cs="Times New Roman"/>
          <w:color w:val="000000"/>
          <w:sz w:val="24"/>
          <w:szCs w:val="24"/>
        </w:rPr>
        <w:t>at 290C</w:t>
      </w:r>
      <w:r w:rsidR="003B158D" w:rsidRPr="00B2062E">
        <w:rPr>
          <w:rFonts w:ascii="Times New Roman" w:eastAsia="Times New Roman" w:hAnsi="Times New Roman" w:cs="Times New Roman"/>
          <w:i/>
          <w:color w:val="000000"/>
          <w:sz w:val="24"/>
          <w:szCs w:val="24"/>
        </w:rPr>
        <w:t xml:space="preserve"> </w:t>
      </w:r>
      <w:r w:rsidR="003B158D" w:rsidRPr="00B2062E">
        <w:rPr>
          <w:rFonts w:ascii="Times New Roman" w:eastAsia="Times New Roman" w:hAnsi="Times New Roman" w:cs="Times New Roman"/>
          <w:color w:val="000000"/>
          <w:sz w:val="24"/>
          <w:szCs w:val="24"/>
        </w:rPr>
        <w:t xml:space="preserve">OMERJEE J, </w:t>
      </w:r>
      <w:r w:rsidR="00D56152">
        <w:rPr>
          <w:rFonts w:ascii="Times New Roman" w:eastAsia="Times New Roman" w:hAnsi="Times New Roman" w:cs="Times New Roman"/>
          <w:color w:val="000000"/>
          <w:sz w:val="24"/>
          <w:szCs w:val="24"/>
        </w:rPr>
        <w:t>(</w:t>
      </w:r>
      <w:r w:rsidR="003B158D" w:rsidRPr="00B2062E">
        <w:rPr>
          <w:rFonts w:ascii="Times New Roman" w:eastAsia="Times New Roman" w:hAnsi="Times New Roman" w:cs="Times New Roman"/>
          <w:color w:val="000000"/>
          <w:sz w:val="24"/>
          <w:szCs w:val="24"/>
        </w:rPr>
        <w:t>as he then was</w:t>
      </w:r>
      <w:r w:rsidR="00D56152">
        <w:rPr>
          <w:rFonts w:ascii="Times New Roman" w:eastAsia="Times New Roman" w:hAnsi="Times New Roman" w:cs="Times New Roman"/>
          <w:color w:val="000000"/>
          <w:sz w:val="24"/>
          <w:szCs w:val="24"/>
        </w:rPr>
        <w:t>)</w:t>
      </w:r>
      <w:r w:rsidR="003B158D" w:rsidRPr="00B2062E">
        <w:rPr>
          <w:rFonts w:ascii="Times New Roman" w:eastAsia="Times New Roman" w:hAnsi="Times New Roman" w:cs="Times New Roman"/>
          <w:color w:val="000000"/>
          <w:sz w:val="24"/>
          <w:szCs w:val="24"/>
        </w:rPr>
        <w:t xml:space="preserve">, </w:t>
      </w:r>
      <w:r w:rsidR="00853AD1" w:rsidRPr="00B2062E">
        <w:rPr>
          <w:rFonts w:ascii="Times New Roman" w:eastAsia="Times New Roman" w:hAnsi="Times New Roman" w:cs="Times New Roman"/>
          <w:color w:val="000000"/>
          <w:sz w:val="24"/>
          <w:szCs w:val="24"/>
        </w:rPr>
        <w:t>said:</w:t>
      </w:r>
      <w:r w:rsidR="003B158D" w:rsidRPr="00B2062E">
        <w:rPr>
          <w:rFonts w:ascii="Times New Roman" w:eastAsia="Times New Roman" w:hAnsi="Times New Roman" w:cs="Times New Roman"/>
          <w:color w:val="000000"/>
          <w:sz w:val="24"/>
          <w:szCs w:val="24"/>
        </w:rPr>
        <w:t xml:space="preserve"> </w:t>
      </w:r>
    </w:p>
    <w:p w:rsidR="003B158D" w:rsidRDefault="003B158D" w:rsidP="00CB7360">
      <w:pPr>
        <w:spacing w:after="5" w:line="240" w:lineRule="auto"/>
        <w:ind w:left="1276" w:hanging="142"/>
        <w:jc w:val="both"/>
        <w:rPr>
          <w:rFonts w:ascii="Times New Roman" w:eastAsia="Times New Roman" w:hAnsi="Times New Roman" w:cs="Times New Roman"/>
          <w:color w:val="000000"/>
          <w:sz w:val="24"/>
          <w:szCs w:val="24"/>
        </w:rPr>
      </w:pPr>
      <w:r w:rsidRPr="00B2062E">
        <w:rPr>
          <w:rFonts w:ascii="Times New Roman" w:eastAsia="Times New Roman" w:hAnsi="Times New Roman" w:cs="Times New Roman"/>
          <w:color w:val="000000"/>
          <w:sz w:val="24"/>
          <w:szCs w:val="24"/>
        </w:rPr>
        <w:t>“Before dealing with the merits of the case, I wish to make the following observation. A local authority, such as the City of</w:t>
      </w:r>
      <w:r w:rsidR="008F5A49">
        <w:rPr>
          <w:rFonts w:ascii="Times New Roman" w:eastAsia="Times New Roman" w:hAnsi="Times New Roman" w:cs="Times New Roman"/>
          <w:color w:val="000000"/>
          <w:sz w:val="24"/>
          <w:szCs w:val="24"/>
        </w:rPr>
        <w:t xml:space="preserve"> Harare, is empowered by s</w:t>
      </w:r>
      <w:r w:rsidRPr="00B2062E">
        <w:rPr>
          <w:rFonts w:ascii="Times New Roman" w:eastAsia="Times New Roman" w:hAnsi="Times New Roman" w:cs="Times New Roman"/>
          <w:color w:val="000000"/>
          <w:sz w:val="24"/>
          <w:szCs w:val="24"/>
        </w:rPr>
        <w:t xml:space="preserve"> 152 of the Urban Councils Act to alienate any land it owns through sale, lease, donation, or otherwise dispose of, or permit the use of it. In doing so,</w:t>
      </w:r>
      <w:r w:rsidRPr="00B2062E">
        <w:rPr>
          <w:rFonts w:ascii="Times New Roman" w:eastAsia="Times New Roman" w:hAnsi="Times New Roman" w:cs="Times New Roman"/>
          <w:b/>
          <w:color w:val="000000"/>
          <w:sz w:val="24"/>
          <w:szCs w:val="24"/>
        </w:rPr>
        <w:t xml:space="preserve"> </w:t>
      </w:r>
      <w:r w:rsidRPr="00B2062E">
        <w:rPr>
          <w:rFonts w:ascii="Times New Roman" w:eastAsia="Times New Roman" w:hAnsi="Times New Roman" w:cs="Times New Roman"/>
          <w:color w:val="000000"/>
          <w:sz w:val="24"/>
          <w:szCs w:val="24"/>
          <w:u w:val="single"/>
        </w:rPr>
        <w:t>the local authority is obliged to comply with the requirements stipulated in that provision.”</w:t>
      </w:r>
      <w:r w:rsidRPr="00B2062E">
        <w:rPr>
          <w:rFonts w:ascii="Times New Roman" w:eastAsia="Times New Roman" w:hAnsi="Times New Roman" w:cs="Times New Roman"/>
          <w:b/>
          <w:color w:val="000000"/>
          <w:sz w:val="24"/>
          <w:szCs w:val="24"/>
        </w:rPr>
        <w:t xml:space="preserve"> </w:t>
      </w:r>
      <w:r w:rsidRPr="00B2062E">
        <w:rPr>
          <w:rFonts w:ascii="Times New Roman" w:eastAsia="Times New Roman" w:hAnsi="Times New Roman" w:cs="Times New Roman"/>
          <w:color w:val="000000"/>
          <w:sz w:val="24"/>
          <w:szCs w:val="24"/>
        </w:rPr>
        <w:t>(</w:t>
      </w:r>
      <w:r w:rsidR="009B669D">
        <w:rPr>
          <w:rFonts w:ascii="Times New Roman" w:eastAsia="Times New Roman" w:hAnsi="Times New Roman" w:cs="Times New Roman"/>
          <w:color w:val="000000"/>
          <w:sz w:val="24"/>
          <w:szCs w:val="24"/>
        </w:rPr>
        <w:t>E</w:t>
      </w:r>
      <w:r w:rsidRPr="00B2062E">
        <w:rPr>
          <w:rFonts w:ascii="Times New Roman" w:eastAsia="Times New Roman" w:hAnsi="Times New Roman" w:cs="Times New Roman"/>
          <w:color w:val="000000"/>
          <w:sz w:val="24"/>
          <w:szCs w:val="24"/>
        </w:rPr>
        <w:t>mphasis</w:t>
      </w:r>
      <w:r w:rsidR="006C3A84" w:rsidRPr="00B2062E">
        <w:rPr>
          <w:rFonts w:ascii="Times New Roman" w:eastAsia="Times New Roman" w:hAnsi="Times New Roman" w:cs="Times New Roman"/>
          <w:color w:val="000000"/>
          <w:sz w:val="24"/>
          <w:szCs w:val="24"/>
        </w:rPr>
        <w:t xml:space="preserve"> added</w:t>
      </w:r>
      <w:r w:rsidRPr="00B2062E">
        <w:rPr>
          <w:rFonts w:ascii="Times New Roman" w:eastAsia="Times New Roman" w:hAnsi="Times New Roman" w:cs="Times New Roman"/>
          <w:color w:val="000000"/>
          <w:sz w:val="24"/>
          <w:szCs w:val="24"/>
        </w:rPr>
        <w:t xml:space="preserve">) </w:t>
      </w:r>
    </w:p>
    <w:p w:rsidR="009B669D" w:rsidRPr="00B2062E" w:rsidRDefault="009B669D" w:rsidP="00CB7360">
      <w:pPr>
        <w:spacing w:after="5" w:line="240" w:lineRule="auto"/>
        <w:ind w:left="1276" w:hanging="142"/>
        <w:jc w:val="both"/>
        <w:rPr>
          <w:rFonts w:ascii="Times New Roman" w:eastAsia="Times New Roman" w:hAnsi="Times New Roman" w:cs="Times New Roman"/>
          <w:color w:val="000000"/>
          <w:sz w:val="24"/>
          <w:szCs w:val="24"/>
        </w:rPr>
      </w:pPr>
    </w:p>
    <w:p w:rsidR="003B158D" w:rsidRPr="00B2062E" w:rsidRDefault="003B158D" w:rsidP="00B2062E">
      <w:pPr>
        <w:spacing w:after="5" w:line="480" w:lineRule="auto"/>
        <w:jc w:val="both"/>
        <w:rPr>
          <w:rFonts w:ascii="Times New Roman" w:eastAsia="Times New Roman" w:hAnsi="Times New Roman" w:cs="Times New Roman"/>
          <w:color w:val="000000"/>
          <w:sz w:val="24"/>
          <w:szCs w:val="24"/>
        </w:rPr>
      </w:pPr>
      <w:r w:rsidRPr="00B2062E">
        <w:rPr>
          <w:rFonts w:ascii="Times New Roman" w:eastAsia="Times New Roman" w:hAnsi="Times New Roman" w:cs="Times New Roman"/>
          <w:color w:val="000000"/>
          <w:sz w:val="24"/>
          <w:szCs w:val="24"/>
        </w:rPr>
        <w:t xml:space="preserve"> </w:t>
      </w:r>
    </w:p>
    <w:p w:rsidR="008F5A49" w:rsidRDefault="00CB3296" w:rsidP="008F5A49">
      <w:pPr>
        <w:spacing w:after="0" w:line="480" w:lineRule="auto"/>
        <w:ind w:left="567" w:hanging="567"/>
        <w:jc w:val="both"/>
        <w:rPr>
          <w:rFonts w:ascii="Times New Roman" w:hAnsi="Times New Roman" w:cs="Times New Roman"/>
          <w:sz w:val="24"/>
          <w:szCs w:val="24"/>
          <w:lang w:val="en-ZW"/>
        </w:rPr>
      </w:pPr>
      <w:r w:rsidRPr="00B2062E">
        <w:rPr>
          <w:rFonts w:ascii="Times New Roman" w:hAnsi="Times New Roman" w:cs="Times New Roman"/>
          <w:sz w:val="24"/>
          <w:szCs w:val="24"/>
          <w:lang w:val="en-ZW"/>
        </w:rPr>
        <w:t>[2</w:t>
      </w:r>
      <w:r w:rsidR="00FE7ED8" w:rsidRPr="00B2062E">
        <w:rPr>
          <w:rFonts w:ascii="Times New Roman" w:hAnsi="Times New Roman" w:cs="Times New Roman"/>
          <w:sz w:val="24"/>
          <w:szCs w:val="24"/>
          <w:lang w:val="en-ZW"/>
        </w:rPr>
        <w:t>4</w:t>
      </w:r>
      <w:r w:rsidRPr="00B2062E">
        <w:rPr>
          <w:rFonts w:ascii="Times New Roman" w:hAnsi="Times New Roman" w:cs="Times New Roman"/>
          <w:sz w:val="24"/>
          <w:szCs w:val="24"/>
          <w:lang w:val="en-ZW"/>
        </w:rPr>
        <w:t>]</w:t>
      </w:r>
      <w:r w:rsidRPr="00B2062E">
        <w:rPr>
          <w:rFonts w:ascii="Times New Roman" w:hAnsi="Times New Roman" w:cs="Times New Roman"/>
          <w:sz w:val="24"/>
          <w:szCs w:val="24"/>
          <w:lang w:val="en-ZW"/>
        </w:rPr>
        <w:tab/>
      </w:r>
      <w:r w:rsidR="00D56152">
        <w:rPr>
          <w:rFonts w:ascii="Times New Roman" w:hAnsi="Times New Roman" w:cs="Times New Roman"/>
          <w:sz w:val="24"/>
          <w:szCs w:val="24"/>
          <w:lang w:val="en-ZW"/>
        </w:rPr>
        <w:t>As</w:t>
      </w:r>
      <w:r w:rsidR="006C1CDD" w:rsidRPr="00B2062E">
        <w:rPr>
          <w:rFonts w:ascii="Times New Roman" w:hAnsi="Times New Roman" w:cs="Times New Roman"/>
          <w:sz w:val="24"/>
          <w:szCs w:val="24"/>
          <w:lang w:val="en-ZW"/>
        </w:rPr>
        <w:t xml:space="preserve"> already indicated there are allegations in the </w:t>
      </w:r>
      <w:r w:rsidR="008F5A49">
        <w:rPr>
          <w:rFonts w:ascii="Times New Roman" w:hAnsi="Times New Roman" w:cs="Times New Roman"/>
          <w:sz w:val="24"/>
          <w:szCs w:val="24"/>
          <w:lang w:val="en-ZW"/>
        </w:rPr>
        <w:t>minutes and resolutions of the first</w:t>
      </w:r>
      <w:r w:rsidR="006C1CDD" w:rsidRPr="00B2062E">
        <w:rPr>
          <w:rFonts w:ascii="Times New Roman" w:hAnsi="Times New Roman" w:cs="Times New Roman"/>
          <w:sz w:val="24"/>
          <w:szCs w:val="24"/>
          <w:lang w:val="en-ZW"/>
        </w:rPr>
        <w:t xml:space="preserve"> respondent’s minutes that authority to s</w:t>
      </w:r>
      <w:r w:rsidR="00095C61">
        <w:rPr>
          <w:rFonts w:ascii="Times New Roman" w:hAnsi="Times New Roman" w:cs="Times New Roman"/>
          <w:sz w:val="24"/>
          <w:szCs w:val="24"/>
          <w:lang w:val="en-ZW"/>
        </w:rPr>
        <w:t>ell</w:t>
      </w:r>
      <w:r w:rsidR="006C1CDD" w:rsidRPr="00B2062E">
        <w:rPr>
          <w:rFonts w:ascii="Times New Roman" w:hAnsi="Times New Roman" w:cs="Times New Roman"/>
          <w:sz w:val="24"/>
          <w:szCs w:val="24"/>
          <w:lang w:val="en-ZW"/>
        </w:rPr>
        <w:t xml:space="preserve"> was obtained. </w:t>
      </w:r>
      <w:r w:rsidR="009B669D">
        <w:rPr>
          <w:rFonts w:ascii="Times New Roman" w:hAnsi="Times New Roman" w:cs="Times New Roman"/>
          <w:sz w:val="24"/>
          <w:szCs w:val="24"/>
          <w:lang w:val="en-ZW"/>
        </w:rPr>
        <w:t xml:space="preserve"> </w:t>
      </w:r>
      <w:r w:rsidR="00C06716">
        <w:rPr>
          <w:rFonts w:ascii="Times New Roman" w:hAnsi="Times New Roman" w:cs="Times New Roman"/>
          <w:sz w:val="24"/>
          <w:szCs w:val="24"/>
          <w:lang w:val="en-ZW"/>
        </w:rPr>
        <w:t xml:space="preserve">It cannot therefore </w:t>
      </w:r>
      <w:r w:rsidR="006C1CDD" w:rsidRPr="00B2062E">
        <w:rPr>
          <w:rFonts w:ascii="Times New Roman" w:hAnsi="Times New Roman" w:cs="Times New Roman"/>
          <w:sz w:val="24"/>
          <w:szCs w:val="24"/>
          <w:lang w:val="en-ZW"/>
        </w:rPr>
        <w:t>be confidently held that there was failure to comply with s 152 (2) to (4) of the UC Act.</w:t>
      </w:r>
    </w:p>
    <w:p w:rsidR="008F5A49" w:rsidRDefault="008F5A49" w:rsidP="009B669D">
      <w:pPr>
        <w:spacing w:after="0" w:line="480" w:lineRule="auto"/>
        <w:ind w:left="567" w:hanging="567"/>
        <w:jc w:val="both"/>
        <w:rPr>
          <w:rFonts w:ascii="Times New Roman" w:hAnsi="Times New Roman" w:cs="Times New Roman"/>
          <w:sz w:val="24"/>
          <w:szCs w:val="24"/>
          <w:lang w:val="en-ZW"/>
        </w:rPr>
      </w:pPr>
    </w:p>
    <w:p w:rsidR="00D76922" w:rsidRPr="00B2062E" w:rsidRDefault="00D76922" w:rsidP="008F5A49">
      <w:pPr>
        <w:spacing w:after="0" w:line="480" w:lineRule="auto"/>
        <w:ind w:left="567" w:hanging="567"/>
        <w:jc w:val="both"/>
        <w:rPr>
          <w:rFonts w:ascii="Times New Roman" w:hAnsi="Times New Roman" w:cs="Times New Roman"/>
          <w:sz w:val="24"/>
          <w:szCs w:val="24"/>
          <w:lang w:val="en-ZW"/>
        </w:rPr>
      </w:pPr>
      <w:r w:rsidRPr="00B2062E">
        <w:rPr>
          <w:rFonts w:ascii="Times New Roman" w:hAnsi="Times New Roman" w:cs="Times New Roman"/>
          <w:sz w:val="24"/>
          <w:szCs w:val="24"/>
          <w:lang w:val="en-ZW"/>
        </w:rPr>
        <w:t>[25</w:t>
      </w:r>
      <w:proofErr w:type="gramStart"/>
      <w:r w:rsidRPr="00B2062E">
        <w:rPr>
          <w:rFonts w:ascii="Times New Roman" w:hAnsi="Times New Roman" w:cs="Times New Roman"/>
          <w:sz w:val="24"/>
          <w:szCs w:val="24"/>
          <w:lang w:val="en-ZW"/>
        </w:rPr>
        <w:t xml:space="preserve">] </w:t>
      </w:r>
      <w:r w:rsidR="009B669D">
        <w:rPr>
          <w:rFonts w:ascii="Times New Roman" w:hAnsi="Times New Roman" w:cs="Times New Roman"/>
          <w:sz w:val="24"/>
          <w:szCs w:val="24"/>
          <w:lang w:val="en-ZW"/>
        </w:rPr>
        <w:t xml:space="preserve"> </w:t>
      </w:r>
      <w:r w:rsidRPr="00B2062E">
        <w:rPr>
          <w:rFonts w:ascii="Times New Roman" w:hAnsi="Times New Roman" w:cs="Times New Roman"/>
          <w:sz w:val="24"/>
          <w:szCs w:val="24"/>
          <w:lang w:val="en-ZW"/>
        </w:rPr>
        <w:t>In</w:t>
      </w:r>
      <w:proofErr w:type="gramEnd"/>
      <w:r w:rsidRPr="00B2062E">
        <w:rPr>
          <w:rFonts w:ascii="Times New Roman" w:hAnsi="Times New Roman" w:cs="Times New Roman"/>
          <w:sz w:val="24"/>
          <w:szCs w:val="24"/>
          <w:lang w:val="en-ZW"/>
        </w:rPr>
        <w:t xml:space="preserve"> the case of </w:t>
      </w:r>
      <w:r w:rsidRPr="008F5A49">
        <w:rPr>
          <w:rFonts w:ascii="Times New Roman" w:hAnsi="Times New Roman" w:cs="Times New Roman"/>
          <w:i/>
          <w:sz w:val="24"/>
          <w:szCs w:val="24"/>
          <w:lang w:val="en-ZW"/>
        </w:rPr>
        <w:t xml:space="preserve">ZESA v </w:t>
      </w:r>
      <w:proofErr w:type="spellStart"/>
      <w:r w:rsidRPr="008F5A49">
        <w:rPr>
          <w:rFonts w:ascii="Times New Roman" w:hAnsi="Times New Roman" w:cs="Times New Roman"/>
          <w:i/>
          <w:sz w:val="24"/>
          <w:szCs w:val="24"/>
          <w:lang w:val="en-ZW"/>
        </w:rPr>
        <w:t>Maposa</w:t>
      </w:r>
      <w:proofErr w:type="spellEnd"/>
      <w:r w:rsidRPr="00B2062E">
        <w:rPr>
          <w:rFonts w:ascii="Times New Roman" w:hAnsi="Times New Roman" w:cs="Times New Roman"/>
          <w:sz w:val="24"/>
          <w:szCs w:val="24"/>
          <w:lang w:val="en-ZW"/>
        </w:rPr>
        <w:t xml:space="preserve"> 1999 (2) ZLR 452 (S) at 466E-H </w:t>
      </w:r>
      <w:r w:rsidR="008F5A49" w:rsidRPr="00B2062E">
        <w:rPr>
          <w:rFonts w:ascii="Times New Roman" w:hAnsi="Times New Roman" w:cs="Times New Roman"/>
          <w:sz w:val="24"/>
          <w:szCs w:val="24"/>
          <w:lang w:val="en-ZW"/>
        </w:rPr>
        <w:t xml:space="preserve">GUBBAY CJ </w:t>
      </w:r>
      <w:r w:rsidRPr="00B2062E">
        <w:rPr>
          <w:rFonts w:ascii="Times New Roman" w:hAnsi="Times New Roman" w:cs="Times New Roman"/>
          <w:sz w:val="24"/>
          <w:szCs w:val="24"/>
          <w:lang w:val="en-ZW"/>
        </w:rPr>
        <w:t>commenting on how to determine issues of public policy said:</w:t>
      </w:r>
    </w:p>
    <w:p w:rsidR="006A1527" w:rsidRPr="00B2062E" w:rsidRDefault="00D76922" w:rsidP="008F5A49">
      <w:pPr>
        <w:spacing w:line="240" w:lineRule="auto"/>
        <w:ind w:left="1276" w:hanging="142"/>
        <w:jc w:val="both"/>
        <w:rPr>
          <w:rFonts w:ascii="Times New Roman" w:hAnsi="Times New Roman" w:cs="Times New Roman"/>
          <w:sz w:val="24"/>
          <w:szCs w:val="24"/>
          <w:lang w:val="en-ZW"/>
        </w:rPr>
      </w:pPr>
      <w:r w:rsidRPr="00B2062E">
        <w:rPr>
          <w:rFonts w:ascii="Times New Roman" w:hAnsi="Times New Roman" w:cs="Times New Roman"/>
          <w:sz w:val="24"/>
          <w:szCs w:val="24"/>
          <w:lang w:val="en-ZW"/>
        </w:rPr>
        <w:t>“An award will not be contrary</w:t>
      </w:r>
      <w:r w:rsidR="00107C37">
        <w:rPr>
          <w:rFonts w:ascii="Times New Roman" w:hAnsi="Times New Roman" w:cs="Times New Roman"/>
          <w:sz w:val="24"/>
          <w:szCs w:val="24"/>
          <w:lang w:val="en-ZW"/>
        </w:rPr>
        <w:t xml:space="preserve"> </w:t>
      </w:r>
      <w:r w:rsidRPr="00B2062E">
        <w:rPr>
          <w:rFonts w:ascii="Times New Roman" w:hAnsi="Times New Roman" w:cs="Times New Roman"/>
          <w:sz w:val="24"/>
          <w:szCs w:val="24"/>
          <w:lang w:val="en-ZW"/>
        </w:rPr>
        <w:t>to public</w:t>
      </w:r>
      <w:r w:rsidR="00095C61">
        <w:rPr>
          <w:rFonts w:ascii="Times New Roman" w:hAnsi="Times New Roman" w:cs="Times New Roman"/>
          <w:sz w:val="24"/>
          <w:szCs w:val="24"/>
          <w:lang w:val="en-ZW"/>
        </w:rPr>
        <w:t xml:space="preserve"> policy</w:t>
      </w:r>
      <w:r w:rsidRPr="00B2062E">
        <w:rPr>
          <w:rFonts w:ascii="Times New Roman" w:hAnsi="Times New Roman" w:cs="Times New Roman"/>
          <w:sz w:val="24"/>
          <w:szCs w:val="24"/>
          <w:lang w:val="en-ZW"/>
        </w:rPr>
        <w:t xml:space="preserve"> merely because the reasoning or conclusions</w:t>
      </w:r>
      <w:r w:rsidR="006A1527" w:rsidRPr="00B2062E">
        <w:rPr>
          <w:rFonts w:ascii="Times New Roman" w:hAnsi="Times New Roman" w:cs="Times New Roman"/>
          <w:sz w:val="24"/>
          <w:szCs w:val="24"/>
          <w:lang w:val="en-ZW"/>
        </w:rPr>
        <w:t xml:space="preserve"> of the arbitrator are wrong in fact and or in law. In such a situation the court would not be justified in setting the award aside.</w:t>
      </w:r>
    </w:p>
    <w:p w:rsidR="00441249" w:rsidRDefault="006A1527" w:rsidP="00CB7360">
      <w:pPr>
        <w:spacing w:after="0" w:line="240" w:lineRule="auto"/>
        <w:ind w:left="1276"/>
        <w:jc w:val="both"/>
        <w:rPr>
          <w:rFonts w:ascii="Times New Roman" w:hAnsi="Times New Roman" w:cs="Times New Roman"/>
          <w:sz w:val="24"/>
          <w:szCs w:val="24"/>
          <w:lang w:val="en-ZW"/>
        </w:rPr>
      </w:pPr>
      <w:r w:rsidRPr="00B2062E">
        <w:rPr>
          <w:rFonts w:ascii="Times New Roman" w:hAnsi="Times New Roman" w:cs="Times New Roman"/>
          <w:sz w:val="24"/>
          <w:szCs w:val="24"/>
          <w:lang w:val="en-ZW"/>
        </w:rPr>
        <w:t xml:space="preserve">Under article 34 or 36, the court does not exercise an appeal power and either uphold or set aside or decline to recognise and enforce an award </w:t>
      </w:r>
      <w:r w:rsidRPr="00107C37">
        <w:rPr>
          <w:rFonts w:ascii="Times New Roman" w:hAnsi="Times New Roman" w:cs="Times New Roman"/>
          <w:b/>
          <w:sz w:val="24"/>
          <w:szCs w:val="24"/>
          <w:lang w:val="en-ZW"/>
        </w:rPr>
        <w:t>by having regard to what it considers should have been the correct decision. Where however the reasoning or conclusion in an award goes beyond mere faultiness or incorrectness and constitutes a p</w:t>
      </w:r>
      <w:r w:rsidR="00095C61">
        <w:rPr>
          <w:rFonts w:ascii="Times New Roman" w:hAnsi="Times New Roman" w:cs="Times New Roman"/>
          <w:b/>
          <w:sz w:val="24"/>
          <w:szCs w:val="24"/>
          <w:lang w:val="en-ZW"/>
        </w:rPr>
        <w:t>a</w:t>
      </w:r>
      <w:r w:rsidRPr="00107C37">
        <w:rPr>
          <w:rFonts w:ascii="Times New Roman" w:hAnsi="Times New Roman" w:cs="Times New Roman"/>
          <w:b/>
          <w:sz w:val="24"/>
          <w:szCs w:val="24"/>
          <w:lang w:val="en-ZW"/>
        </w:rPr>
        <w:t xml:space="preserve">lpable inequity that is so far reaching and outrageous in its defiance of logic or accepted moral standards that a sensible and fair minded person would consider that the </w:t>
      </w:r>
      <w:r w:rsidR="00107C37" w:rsidRPr="00107C37">
        <w:rPr>
          <w:rFonts w:ascii="Times New Roman" w:hAnsi="Times New Roman" w:cs="Times New Roman"/>
          <w:b/>
          <w:sz w:val="24"/>
          <w:szCs w:val="24"/>
          <w:lang w:val="en-ZW"/>
        </w:rPr>
        <w:t>conception</w:t>
      </w:r>
      <w:r w:rsidRPr="00107C37">
        <w:rPr>
          <w:rFonts w:ascii="Times New Roman" w:hAnsi="Times New Roman" w:cs="Times New Roman"/>
          <w:b/>
          <w:sz w:val="24"/>
          <w:szCs w:val="24"/>
          <w:lang w:val="en-ZW"/>
        </w:rPr>
        <w:t xml:space="preserve"> of justice in Zimbabwe would be</w:t>
      </w:r>
      <w:r w:rsidR="00441249" w:rsidRPr="00107C37">
        <w:rPr>
          <w:rFonts w:ascii="Times New Roman" w:hAnsi="Times New Roman" w:cs="Times New Roman"/>
          <w:b/>
          <w:sz w:val="24"/>
          <w:szCs w:val="24"/>
          <w:lang w:val="en-ZW"/>
        </w:rPr>
        <w:t xml:space="preserve"> intolerably hurt by the award, then it would be contrary to public policy to uphold it.”</w:t>
      </w:r>
      <w:r w:rsidR="00107C37">
        <w:rPr>
          <w:rFonts w:ascii="Times New Roman" w:hAnsi="Times New Roman" w:cs="Times New Roman"/>
          <w:b/>
          <w:sz w:val="24"/>
          <w:szCs w:val="24"/>
          <w:lang w:val="en-ZW"/>
        </w:rPr>
        <w:t xml:space="preserve"> </w:t>
      </w:r>
      <w:r w:rsidR="00107C37" w:rsidRPr="00107C37">
        <w:rPr>
          <w:rFonts w:ascii="Times New Roman" w:hAnsi="Times New Roman" w:cs="Times New Roman"/>
          <w:sz w:val="24"/>
          <w:szCs w:val="24"/>
          <w:lang w:val="en-ZW"/>
        </w:rPr>
        <w:t>(</w:t>
      </w:r>
      <w:r w:rsidR="009B669D" w:rsidRPr="00107C37">
        <w:rPr>
          <w:rFonts w:ascii="Times New Roman" w:hAnsi="Times New Roman" w:cs="Times New Roman"/>
          <w:sz w:val="24"/>
          <w:szCs w:val="24"/>
          <w:lang w:val="en-ZW"/>
        </w:rPr>
        <w:t>Emphasis</w:t>
      </w:r>
      <w:r w:rsidR="00107C37" w:rsidRPr="00107C37">
        <w:rPr>
          <w:rFonts w:ascii="Times New Roman" w:hAnsi="Times New Roman" w:cs="Times New Roman"/>
          <w:sz w:val="24"/>
          <w:szCs w:val="24"/>
          <w:lang w:val="en-ZW"/>
        </w:rPr>
        <w:t xml:space="preserve"> added)</w:t>
      </w:r>
    </w:p>
    <w:p w:rsidR="009B669D" w:rsidRPr="00107C37" w:rsidRDefault="009B669D" w:rsidP="00CB7360">
      <w:pPr>
        <w:spacing w:after="0" w:line="240" w:lineRule="auto"/>
        <w:ind w:left="1276"/>
        <w:jc w:val="both"/>
        <w:rPr>
          <w:rFonts w:ascii="Times New Roman" w:hAnsi="Times New Roman" w:cs="Times New Roman"/>
          <w:b/>
          <w:sz w:val="24"/>
          <w:szCs w:val="24"/>
          <w:lang w:val="en-ZW"/>
        </w:rPr>
      </w:pPr>
    </w:p>
    <w:p w:rsidR="008F5A49" w:rsidRDefault="008F5A49" w:rsidP="008F5A49">
      <w:pPr>
        <w:spacing w:after="0" w:line="480" w:lineRule="auto"/>
        <w:ind w:left="720" w:hanging="720"/>
        <w:jc w:val="both"/>
        <w:rPr>
          <w:rFonts w:ascii="Times New Roman" w:hAnsi="Times New Roman" w:cs="Times New Roman"/>
          <w:sz w:val="24"/>
          <w:szCs w:val="24"/>
          <w:lang w:val="en-ZW"/>
        </w:rPr>
      </w:pPr>
    </w:p>
    <w:p w:rsidR="009C69F3" w:rsidRPr="00B2062E" w:rsidRDefault="00441249" w:rsidP="00CB7360">
      <w:pPr>
        <w:spacing w:after="0" w:line="480" w:lineRule="auto"/>
        <w:ind w:left="567" w:hanging="567"/>
        <w:jc w:val="both"/>
        <w:rPr>
          <w:rFonts w:ascii="Times New Roman" w:hAnsi="Times New Roman" w:cs="Times New Roman"/>
          <w:sz w:val="24"/>
          <w:szCs w:val="24"/>
          <w:lang w:val="en-ZW"/>
        </w:rPr>
      </w:pPr>
      <w:r w:rsidRPr="00B2062E">
        <w:rPr>
          <w:rFonts w:ascii="Times New Roman" w:hAnsi="Times New Roman" w:cs="Times New Roman"/>
          <w:sz w:val="24"/>
          <w:szCs w:val="24"/>
          <w:lang w:val="en-ZW"/>
        </w:rPr>
        <w:t xml:space="preserve">[26]   The above calls for caution in a judge’s gate keeping function. </w:t>
      </w:r>
      <w:r w:rsidR="009B669D">
        <w:rPr>
          <w:rFonts w:ascii="Times New Roman" w:hAnsi="Times New Roman" w:cs="Times New Roman"/>
          <w:sz w:val="24"/>
          <w:szCs w:val="24"/>
          <w:lang w:val="en-ZW"/>
        </w:rPr>
        <w:t xml:space="preserve"> </w:t>
      </w:r>
      <w:r w:rsidRPr="00B2062E">
        <w:rPr>
          <w:rFonts w:ascii="Times New Roman" w:hAnsi="Times New Roman" w:cs="Times New Roman"/>
          <w:sz w:val="24"/>
          <w:szCs w:val="24"/>
          <w:lang w:val="en-ZW"/>
        </w:rPr>
        <w:t xml:space="preserve">The intolerable level of an award being contrary to public policy should not be lightly assumed by a single judge in chambers, especially when some proposed grounds of appeal point to the applicant’s </w:t>
      </w:r>
      <w:r w:rsidRPr="00B2062E">
        <w:rPr>
          <w:rFonts w:ascii="Times New Roman" w:hAnsi="Times New Roman" w:cs="Times New Roman"/>
          <w:sz w:val="24"/>
          <w:szCs w:val="24"/>
          <w:lang w:val="en-ZW"/>
        </w:rPr>
        <w:lastRenderedPageBreak/>
        <w:t>prospects of success.</w:t>
      </w:r>
      <w:r w:rsidR="003B158D" w:rsidRPr="00B2062E">
        <w:rPr>
          <w:rFonts w:ascii="Times New Roman" w:hAnsi="Times New Roman" w:cs="Times New Roman"/>
          <w:sz w:val="24"/>
          <w:szCs w:val="24"/>
          <w:lang w:val="en-ZW"/>
        </w:rPr>
        <w:t xml:space="preserve"> </w:t>
      </w:r>
      <w:r w:rsidR="009B669D">
        <w:rPr>
          <w:rFonts w:ascii="Times New Roman" w:hAnsi="Times New Roman" w:cs="Times New Roman"/>
          <w:sz w:val="24"/>
          <w:szCs w:val="24"/>
          <w:lang w:val="en-ZW"/>
        </w:rPr>
        <w:t xml:space="preserve"> </w:t>
      </w:r>
      <w:r w:rsidRPr="00B2062E">
        <w:rPr>
          <w:rFonts w:ascii="Times New Roman" w:hAnsi="Times New Roman" w:cs="Times New Roman"/>
          <w:sz w:val="24"/>
          <w:szCs w:val="24"/>
          <w:lang w:val="en-ZW"/>
        </w:rPr>
        <w:t>I would therefore allow the application to enable the full bench to determine proposed appeal.</w:t>
      </w:r>
      <w:bookmarkStart w:id="1" w:name="_GoBack"/>
      <w:bookmarkEnd w:id="1"/>
    </w:p>
    <w:p w:rsidR="00CB7360" w:rsidRDefault="00CB7360" w:rsidP="00CB7360">
      <w:pPr>
        <w:spacing w:after="0" w:line="480" w:lineRule="auto"/>
        <w:ind w:firstLine="567"/>
        <w:jc w:val="both"/>
        <w:rPr>
          <w:rFonts w:ascii="Times New Roman" w:hAnsi="Times New Roman" w:cs="Times New Roman"/>
          <w:sz w:val="24"/>
          <w:szCs w:val="24"/>
          <w:lang w:val="en-ZW"/>
        </w:rPr>
      </w:pPr>
    </w:p>
    <w:p w:rsidR="003B158D" w:rsidRPr="00B2062E" w:rsidRDefault="009B669D" w:rsidP="009B669D">
      <w:pPr>
        <w:spacing w:line="480" w:lineRule="auto"/>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[27]   </w:t>
      </w:r>
      <w:r w:rsidR="003B158D" w:rsidRPr="00B2062E">
        <w:rPr>
          <w:rFonts w:ascii="Times New Roman" w:hAnsi="Times New Roman" w:cs="Times New Roman"/>
          <w:sz w:val="24"/>
          <w:szCs w:val="24"/>
          <w:lang w:val="en-ZW"/>
        </w:rPr>
        <w:t>It is accordingly ordered as follows:</w:t>
      </w:r>
    </w:p>
    <w:p w:rsidR="003B158D" w:rsidRDefault="003B158D" w:rsidP="009B669D">
      <w:pPr>
        <w:pStyle w:val="ListParagraph"/>
        <w:numPr>
          <w:ilvl w:val="0"/>
          <w:numId w:val="8"/>
        </w:numPr>
        <w:spacing w:after="0" w:line="240" w:lineRule="auto"/>
        <w:ind w:left="1418" w:hanging="284"/>
        <w:jc w:val="both"/>
        <w:rPr>
          <w:rFonts w:ascii="Times New Roman" w:hAnsi="Times New Roman" w:cs="Times New Roman"/>
          <w:sz w:val="24"/>
          <w:szCs w:val="24"/>
          <w:lang w:val="en-ZW"/>
        </w:rPr>
      </w:pPr>
      <w:r w:rsidRPr="00B2062E">
        <w:rPr>
          <w:rFonts w:ascii="Times New Roman" w:hAnsi="Times New Roman" w:cs="Times New Roman"/>
          <w:sz w:val="24"/>
          <w:szCs w:val="24"/>
          <w:lang w:val="en-ZW"/>
        </w:rPr>
        <w:t xml:space="preserve">The </w:t>
      </w:r>
      <w:r w:rsidR="00FE7ED8" w:rsidRPr="00B2062E">
        <w:rPr>
          <w:rFonts w:ascii="Times New Roman" w:hAnsi="Times New Roman" w:cs="Times New Roman"/>
          <w:sz w:val="24"/>
          <w:szCs w:val="24"/>
          <w:lang w:val="en-ZW"/>
        </w:rPr>
        <w:t>application</w:t>
      </w:r>
      <w:r w:rsidR="00DA686D" w:rsidRPr="00B2062E">
        <w:rPr>
          <w:rFonts w:ascii="Times New Roman" w:hAnsi="Times New Roman" w:cs="Times New Roman"/>
          <w:sz w:val="24"/>
          <w:szCs w:val="24"/>
          <w:lang w:val="en-ZW"/>
        </w:rPr>
        <w:t xml:space="preserve"> for condonation of the late noting of an appeal and extension of time within which to note the appeal</w:t>
      </w:r>
      <w:r w:rsidRPr="00B2062E">
        <w:rPr>
          <w:rFonts w:ascii="Times New Roman" w:hAnsi="Times New Roman" w:cs="Times New Roman"/>
          <w:sz w:val="24"/>
          <w:szCs w:val="24"/>
          <w:lang w:val="en-ZW"/>
        </w:rPr>
        <w:t xml:space="preserve"> be</w:t>
      </w:r>
      <w:r w:rsidR="00F15E46" w:rsidRPr="00B2062E">
        <w:rPr>
          <w:rFonts w:ascii="Times New Roman" w:hAnsi="Times New Roman" w:cs="Times New Roman"/>
          <w:sz w:val="24"/>
          <w:szCs w:val="24"/>
          <w:lang w:val="en-ZW"/>
        </w:rPr>
        <w:t>,</w:t>
      </w:r>
      <w:r w:rsidRPr="00B2062E">
        <w:rPr>
          <w:rFonts w:ascii="Times New Roman" w:hAnsi="Times New Roman" w:cs="Times New Roman"/>
          <w:sz w:val="24"/>
          <w:szCs w:val="24"/>
          <w:lang w:val="en-ZW"/>
        </w:rPr>
        <w:t xml:space="preserve"> and is hereby </w:t>
      </w:r>
      <w:r w:rsidR="00DA686D" w:rsidRPr="00B2062E">
        <w:rPr>
          <w:rFonts w:ascii="Times New Roman" w:hAnsi="Times New Roman" w:cs="Times New Roman"/>
          <w:sz w:val="24"/>
          <w:szCs w:val="24"/>
          <w:lang w:val="en-ZW"/>
        </w:rPr>
        <w:t>granted</w:t>
      </w:r>
      <w:r w:rsidRPr="00B2062E">
        <w:rPr>
          <w:rFonts w:ascii="Times New Roman" w:hAnsi="Times New Roman" w:cs="Times New Roman"/>
          <w:sz w:val="24"/>
          <w:szCs w:val="24"/>
          <w:lang w:val="en-ZW"/>
        </w:rPr>
        <w:t>.</w:t>
      </w:r>
    </w:p>
    <w:p w:rsidR="009B669D" w:rsidRPr="00B2062E" w:rsidRDefault="009B669D" w:rsidP="009B669D">
      <w:pPr>
        <w:pStyle w:val="ListParagraph"/>
        <w:spacing w:after="0" w:line="240" w:lineRule="auto"/>
        <w:ind w:left="1418"/>
        <w:jc w:val="both"/>
        <w:rPr>
          <w:rFonts w:ascii="Times New Roman" w:hAnsi="Times New Roman" w:cs="Times New Roman"/>
          <w:sz w:val="24"/>
          <w:szCs w:val="24"/>
          <w:lang w:val="en-ZW"/>
        </w:rPr>
      </w:pPr>
    </w:p>
    <w:p w:rsidR="00F15E46" w:rsidRDefault="00F15E46" w:rsidP="009B669D">
      <w:pPr>
        <w:pStyle w:val="ListParagraph"/>
        <w:numPr>
          <w:ilvl w:val="0"/>
          <w:numId w:val="8"/>
        </w:numPr>
        <w:spacing w:after="0" w:line="240" w:lineRule="auto"/>
        <w:ind w:left="1418" w:hanging="284"/>
        <w:jc w:val="both"/>
        <w:rPr>
          <w:rFonts w:ascii="Times New Roman" w:hAnsi="Times New Roman" w:cs="Times New Roman"/>
          <w:sz w:val="24"/>
          <w:szCs w:val="24"/>
          <w:lang w:val="en-ZW"/>
        </w:rPr>
      </w:pPr>
      <w:r w:rsidRPr="00B2062E">
        <w:rPr>
          <w:rFonts w:ascii="Times New Roman" w:hAnsi="Times New Roman" w:cs="Times New Roman"/>
          <w:sz w:val="24"/>
          <w:szCs w:val="24"/>
          <w:lang w:val="en-ZW"/>
        </w:rPr>
        <w:t xml:space="preserve">The applicant shall file its notice of </w:t>
      </w:r>
      <w:r w:rsidR="004E2AE7">
        <w:rPr>
          <w:rFonts w:ascii="Times New Roman" w:hAnsi="Times New Roman" w:cs="Times New Roman"/>
          <w:sz w:val="24"/>
          <w:szCs w:val="24"/>
          <w:lang w:val="en-ZW"/>
        </w:rPr>
        <w:t xml:space="preserve">appeal within five (5) </w:t>
      </w:r>
      <w:r w:rsidRPr="00B2062E">
        <w:rPr>
          <w:rFonts w:ascii="Times New Roman" w:hAnsi="Times New Roman" w:cs="Times New Roman"/>
          <w:sz w:val="24"/>
          <w:szCs w:val="24"/>
          <w:lang w:val="en-ZW"/>
        </w:rPr>
        <w:t>days from the date of the granting of this order.</w:t>
      </w:r>
    </w:p>
    <w:p w:rsidR="009B669D" w:rsidRPr="009B669D" w:rsidRDefault="009B669D" w:rsidP="009B669D">
      <w:pPr>
        <w:pStyle w:val="ListParagraph"/>
        <w:rPr>
          <w:rFonts w:ascii="Times New Roman" w:hAnsi="Times New Roman" w:cs="Times New Roman"/>
          <w:sz w:val="24"/>
          <w:szCs w:val="24"/>
          <w:lang w:val="en-ZW"/>
        </w:rPr>
      </w:pPr>
    </w:p>
    <w:p w:rsidR="00F15E46" w:rsidRPr="00B2062E" w:rsidRDefault="00F15E46" w:rsidP="009B669D">
      <w:pPr>
        <w:pStyle w:val="ListParagraph"/>
        <w:numPr>
          <w:ilvl w:val="0"/>
          <w:numId w:val="8"/>
        </w:numPr>
        <w:spacing w:after="0" w:line="240" w:lineRule="auto"/>
        <w:ind w:firstLine="54"/>
        <w:jc w:val="both"/>
        <w:rPr>
          <w:rFonts w:ascii="Times New Roman" w:hAnsi="Times New Roman" w:cs="Times New Roman"/>
          <w:sz w:val="24"/>
          <w:szCs w:val="24"/>
          <w:lang w:val="en-ZW"/>
        </w:rPr>
      </w:pPr>
      <w:r w:rsidRPr="00B2062E">
        <w:rPr>
          <w:rFonts w:ascii="Times New Roman" w:hAnsi="Times New Roman" w:cs="Times New Roman"/>
          <w:sz w:val="24"/>
          <w:szCs w:val="24"/>
          <w:lang w:val="en-ZW"/>
        </w:rPr>
        <w:t>The costs of this application shall be costs in the cause.</w:t>
      </w:r>
    </w:p>
    <w:p w:rsidR="00F15E46" w:rsidRPr="00B2062E" w:rsidRDefault="00F15E46" w:rsidP="00B2062E">
      <w:pPr>
        <w:pStyle w:val="ListParagraph"/>
        <w:spacing w:line="480" w:lineRule="auto"/>
        <w:ind w:left="1080"/>
        <w:jc w:val="both"/>
        <w:rPr>
          <w:rFonts w:ascii="Times New Roman" w:hAnsi="Times New Roman" w:cs="Times New Roman"/>
          <w:sz w:val="24"/>
          <w:szCs w:val="24"/>
          <w:lang w:val="en-ZW"/>
        </w:rPr>
      </w:pPr>
    </w:p>
    <w:p w:rsidR="00DA686D" w:rsidRPr="00B2062E" w:rsidRDefault="00DA686D" w:rsidP="00B2062E">
      <w:pPr>
        <w:pStyle w:val="ListParagraph"/>
        <w:spacing w:line="480" w:lineRule="auto"/>
        <w:ind w:left="1080"/>
        <w:jc w:val="both"/>
        <w:rPr>
          <w:rFonts w:ascii="Times New Roman" w:hAnsi="Times New Roman" w:cs="Times New Roman"/>
          <w:sz w:val="24"/>
          <w:szCs w:val="24"/>
          <w:lang w:val="en-ZW"/>
        </w:rPr>
      </w:pPr>
    </w:p>
    <w:p w:rsidR="005A1912" w:rsidRDefault="005A1912" w:rsidP="00B2062E">
      <w:pPr>
        <w:spacing w:line="480" w:lineRule="auto"/>
        <w:jc w:val="both"/>
        <w:rPr>
          <w:rFonts w:ascii="Times New Roman" w:hAnsi="Times New Roman" w:cs="Times New Roman"/>
          <w:sz w:val="24"/>
          <w:szCs w:val="24"/>
        </w:rPr>
      </w:pPr>
    </w:p>
    <w:p w:rsidR="006A1203" w:rsidRPr="00B2062E" w:rsidRDefault="006A1203" w:rsidP="00B2062E">
      <w:pPr>
        <w:spacing w:line="480" w:lineRule="auto"/>
        <w:jc w:val="both"/>
        <w:rPr>
          <w:rFonts w:ascii="Times New Roman" w:hAnsi="Times New Roman" w:cs="Times New Roman"/>
          <w:sz w:val="24"/>
          <w:szCs w:val="24"/>
        </w:rPr>
      </w:pPr>
    </w:p>
    <w:p w:rsidR="00E90686" w:rsidRPr="00B2062E" w:rsidRDefault="00FE7ED8" w:rsidP="006A1203">
      <w:pPr>
        <w:spacing w:after="0" w:line="480" w:lineRule="auto"/>
        <w:jc w:val="both"/>
        <w:rPr>
          <w:rFonts w:ascii="Times New Roman" w:hAnsi="Times New Roman" w:cs="Times New Roman"/>
          <w:sz w:val="24"/>
          <w:szCs w:val="24"/>
        </w:rPr>
      </w:pPr>
      <w:r w:rsidRPr="00CB7360">
        <w:rPr>
          <w:rFonts w:ascii="Times New Roman" w:hAnsi="Times New Roman" w:cs="Times New Roman"/>
          <w:i/>
          <w:sz w:val="24"/>
          <w:szCs w:val="24"/>
        </w:rPr>
        <w:t>Kantor</w:t>
      </w:r>
      <w:r w:rsidR="00CB7360" w:rsidRPr="00CB7360">
        <w:rPr>
          <w:rFonts w:ascii="Times New Roman" w:hAnsi="Times New Roman" w:cs="Times New Roman"/>
          <w:i/>
          <w:sz w:val="24"/>
          <w:szCs w:val="24"/>
        </w:rPr>
        <w:t xml:space="preserve"> &amp; </w:t>
      </w:r>
      <w:proofErr w:type="spellStart"/>
      <w:r w:rsidR="00CB7360" w:rsidRPr="00CB7360">
        <w:rPr>
          <w:rFonts w:ascii="Times New Roman" w:hAnsi="Times New Roman" w:cs="Times New Roman"/>
          <w:i/>
          <w:sz w:val="24"/>
          <w:szCs w:val="24"/>
        </w:rPr>
        <w:t>Immerman</w:t>
      </w:r>
      <w:proofErr w:type="spellEnd"/>
      <w:r w:rsidR="00CB7360">
        <w:rPr>
          <w:rFonts w:ascii="Times New Roman" w:hAnsi="Times New Roman" w:cs="Times New Roman"/>
          <w:sz w:val="24"/>
          <w:szCs w:val="24"/>
        </w:rPr>
        <w:t>, a</w:t>
      </w:r>
      <w:r w:rsidR="000F3499" w:rsidRPr="00B2062E">
        <w:rPr>
          <w:rFonts w:ascii="Times New Roman" w:hAnsi="Times New Roman" w:cs="Times New Roman"/>
          <w:sz w:val="24"/>
          <w:szCs w:val="24"/>
        </w:rPr>
        <w:t>pplicant</w:t>
      </w:r>
      <w:r w:rsidR="00F15E46" w:rsidRPr="00B2062E">
        <w:rPr>
          <w:rFonts w:ascii="Times New Roman" w:hAnsi="Times New Roman" w:cs="Times New Roman"/>
          <w:sz w:val="24"/>
          <w:szCs w:val="24"/>
        </w:rPr>
        <w:t>’</w:t>
      </w:r>
      <w:r w:rsidR="00E90686" w:rsidRPr="00B2062E">
        <w:rPr>
          <w:rFonts w:ascii="Times New Roman" w:hAnsi="Times New Roman" w:cs="Times New Roman"/>
          <w:sz w:val="24"/>
          <w:szCs w:val="24"/>
        </w:rPr>
        <w:t>s legal practitioners</w:t>
      </w:r>
    </w:p>
    <w:p w:rsidR="000F3499" w:rsidRPr="00B2062E" w:rsidRDefault="00CB7360" w:rsidP="006A1203">
      <w:pPr>
        <w:spacing w:after="0" w:line="480" w:lineRule="auto"/>
        <w:jc w:val="both"/>
        <w:rPr>
          <w:rFonts w:ascii="Times New Roman" w:hAnsi="Times New Roman" w:cs="Times New Roman"/>
          <w:sz w:val="24"/>
          <w:szCs w:val="24"/>
        </w:rPr>
      </w:pPr>
      <w:proofErr w:type="spellStart"/>
      <w:r w:rsidRPr="00CB7360">
        <w:rPr>
          <w:rFonts w:ascii="Times New Roman" w:hAnsi="Times New Roman" w:cs="Times New Roman"/>
          <w:i/>
          <w:sz w:val="24"/>
          <w:szCs w:val="24"/>
        </w:rPr>
        <w:t>Mutuso</w:t>
      </w:r>
      <w:proofErr w:type="spellEnd"/>
      <w:r w:rsidRPr="00CB7360">
        <w:rPr>
          <w:rFonts w:ascii="Times New Roman" w:hAnsi="Times New Roman" w:cs="Times New Roman"/>
          <w:i/>
          <w:sz w:val="24"/>
          <w:szCs w:val="24"/>
        </w:rPr>
        <w:t xml:space="preserve">, </w:t>
      </w:r>
      <w:proofErr w:type="spellStart"/>
      <w:r w:rsidRPr="00CB7360">
        <w:rPr>
          <w:rFonts w:ascii="Times New Roman" w:hAnsi="Times New Roman" w:cs="Times New Roman"/>
          <w:i/>
          <w:sz w:val="24"/>
          <w:szCs w:val="24"/>
        </w:rPr>
        <w:t>Taruvinga</w:t>
      </w:r>
      <w:proofErr w:type="spellEnd"/>
      <w:r w:rsidRPr="00CB7360">
        <w:rPr>
          <w:rFonts w:ascii="Times New Roman" w:hAnsi="Times New Roman" w:cs="Times New Roman"/>
          <w:i/>
          <w:sz w:val="24"/>
          <w:szCs w:val="24"/>
        </w:rPr>
        <w:t xml:space="preserve"> &amp; </w:t>
      </w:r>
      <w:proofErr w:type="spellStart"/>
      <w:r w:rsidR="00F15E46" w:rsidRPr="00CB7360">
        <w:rPr>
          <w:rFonts w:ascii="Times New Roman" w:hAnsi="Times New Roman" w:cs="Times New Roman"/>
          <w:i/>
          <w:sz w:val="24"/>
          <w:szCs w:val="24"/>
        </w:rPr>
        <w:t>Mhiribidi</w:t>
      </w:r>
      <w:proofErr w:type="spellEnd"/>
      <w:r>
        <w:rPr>
          <w:rFonts w:ascii="Times New Roman" w:hAnsi="Times New Roman" w:cs="Times New Roman"/>
          <w:sz w:val="24"/>
          <w:szCs w:val="24"/>
        </w:rPr>
        <w:t>,</w:t>
      </w:r>
      <w:r w:rsidR="00E90686" w:rsidRPr="00B2062E">
        <w:rPr>
          <w:rFonts w:ascii="Times New Roman" w:hAnsi="Times New Roman" w:cs="Times New Roman"/>
          <w:sz w:val="24"/>
          <w:szCs w:val="24"/>
        </w:rPr>
        <w:t xml:space="preserve"> 1</w:t>
      </w:r>
      <w:r w:rsidR="00E90686" w:rsidRPr="00B2062E">
        <w:rPr>
          <w:rFonts w:ascii="Times New Roman" w:hAnsi="Times New Roman" w:cs="Times New Roman"/>
          <w:sz w:val="24"/>
          <w:szCs w:val="24"/>
          <w:vertAlign w:val="superscript"/>
        </w:rPr>
        <w:t>st</w:t>
      </w:r>
      <w:r w:rsidR="00E90686" w:rsidRPr="00B2062E">
        <w:rPr>
          <w:rFonts w:ascii="Times New Roman" w:hAnsi="Times New Roman" w:cs="Times New Roman"/>
          <w:sz w:val="24"/>
          <w:szCs w:val="24"/>
        </w:rPr>
        <w:t xml:space="preserve"> respondent’s legal practitioners.</w:t>
      </w:r>
    </w:p>
    <w:sectPr w:rsidR="000F3499" w:rsidRPr="00B2062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F77" w:rsidRDefault="009A2F77" w:rsidP="006218A5">
      <w:pPr>
        <w:spacing w:after="0" w:line="240" w:lineRule="auto"/>
      </w:pPr>
      <w:r>
        <w:separator/>
      </w:r>
    </w:p>
  </w:endnote>
  <w:endnote w:type="continuationSeparator" w:id="0">
    <w:p w:rsidR="009A2F77" w:rsidRDefault="009A2F77" w:rsidP="00621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F77" w:rsidRDefault="009A2F77" w:rsidP="006218A5">
      <w:pPr>
        <w:spacing w:after="0" w:line="240" w:lineRule="auto"/>
      </w:pPr>
      <w:r>
        <w:separator/>
      </w:r>
    </w:p>
  </w:footnote>
  <w:footnote w:type="continuationSeparator" w:id="0">
    <w:p w:rsidR="009A2F77" w:rsidRDefault="009A2F77" w:rsidP="006218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8A5" w:rsidRDefault="00390693">
    <w:pPr>
      <w:pStyle w:val="Header"/>
    </w:pPr>
    <w:r>
      <w:rPr>
        <w:noProof/>
        <w:lang w:val="en-ZW" w:eastAsia="en-ZW"/>
      </w:rPr>
      <mc:AlternateContent>
        <mc:Choice Requires="wps">
          <w:drawing>
            <wp:anchor distT="0" distB="0" distL="114300" distR="114300" simplePos="0" relativeHeight="25165772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0693" w:rsidRPr="00390693" w:rsidRDefault="001846FC">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SC 13</w:t>
                          </w:r>
                          <w:r w:rsidR="00390693" w:rsidRPr="00390693">
                            <w:rPr>
                              <w:rFonts w:ascii="Times New Roman" w:hAnsi="Times New Roman" w:cs="Times New Roman"/>
                              <w:b/>
                              <w:noProof/>
                              <w:sz w:val="24"/>
                              <w:szCs w:val="24"/>
                            </w:rPr>
                            <w:t>/24</w:t>
                          </w:r>
                        </w:p>
                        <w:p w:rsidR="00390693" w:rsidRDefault="00CB7360">
                          <w:pPr>
                            <w:spacing w:after="0" w:line="240" w:lineRule="auto"/>
                            <w:jc w:val="right"/>
                            <w:rPr>
                              <w:noProof/>
                            </w:rPr>
                          </w:pPr>
                          <w:r>
                            <w:rPr>
                              <w:rFonts w:ascii="Times New Roman" w:hAnsi="Times New Roman" w:cs="Times New Roman"/>
                              <w:b/>
                              <w:noProof/>
                              <w:sz w:val="24"/>
                              <w:szCs w:val="24"/>
                            </w:rPr>
                            <w:t>Chamber Application</w:t>
                          </w:r>
                          <w:r w:rsidR="00390693" w:rsidRPr="00390693">
                            <w:rPr>
                              <w:rFonts w:ascii="Times New Roman" w:hAnsi="Times New Roman" w:cs="Times New Roman"/>
                              <w:b/>
                              <w:noProof/>
                              <w:sz w:val="24"/>
                              <w:szCs w:val="24"/>
                            </w:rPr>
                            <w:t xml:space="preserve"> No. SC</w:t>
                          </w:r>
                          <w:r w:rsidR="00390693">
                            <w:rPr>
                              <w:rFonts w:ascii="Times New Roman" w:hAnsi="Times New Roman" w:cs="Times New Roman"/>
                              <w:b/>
                              <w:noProof/>
                              <w:sz w:val="24"/>
                              <w:szCs w:val="24"/>
                            </w:rPr>
                            <w:t>B</w:t>
                          </w:r>
                          <w:r w:rsidR="00390693" w:rsidRPr="00390693">
                            <w:rPr>
                              <w:rFonts w:ascii="Times New Roman" w:hAnsi="Times New Roman" w:cs="Times New Roman"/>
                              <w:b/>
                              <w:noProof/>
                              <w:sz w:val="24"/>
                              <w:szCs w:val="24"/>
                            </w:rPr>
                            <w:t xml:space="preserve"> 82/23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390693" w:rsidRPr="00390693" w:rsidRDefault="001846FC">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SC 13</w:t>
                    </w:r>
                    <w:r w:rsidR="00390693" w:rsidRPr="00390693">
                      <w:rPr>
                        <w:rFonts w:ascii="Times New Roman" w:hAnsi="Times New Roman" w:cs="Times New Roman"/>
                        <w:b/>
                        <w:noProof/>
                        <w:sz w:val="24"/>
                        <w:szCs w:val="24"/>
                      </w:rPr>
                      <w:t>/24</w:t>
                    </w:r>
                  </w:p>
                  <w:p w:rsidR="00390693" w:rsidRDefault="00CB7360">
                    <w:pPr>
                      <w:spacing w:after="0" w:line="240" w:lineRule="auto"/>
                      <w:jc w:val="right"/>
                      <w:rPr>
                        <w:noProof/>
                      </w:rPr>
                    </w:pPr>
                    <w:r>
                      <w:rPr>
                        <w:rFonts w:ascii="Times New Roman" w:hAnsi="Times New Roman" w:cs="Times New Roman"/>
                        <w:b/>
                        <w:noProof/>
                        <w:sz w:val="24"/>
                        <w:szCs w:val="24"/>
                      </w:rPr>
                      <w:t>Chamber Application</w:t>
                    </w:r>
                    <w:r w:rsidR="00390693" w:rsidRPr="00390693">
                      <w:rPr>
                        <w:rFonts w:ascii="Times New Roman" w:hAnsi="Times New Roman" w:cs="Times New Roman"/>
                        <w:b/>
                        <w:noProof/>
                        <w:sz w:val="24"/>
                        <w:szCs w:val="24"/>
                      </w:rPr>
                      <w:t xml:space="preserve"> No. SC</w:t>
                    </w:r>
                    <w:r w:rsidR="00390693">
                      <w:rPr>
                        <w:rFonts w:ascii="Times New Roman" w:hAnsi="Times New Roman" w:cs="Times New Roman"/>
                        <w:b/>
                        <w:noProof/>
                        <w:sz w:val="24"/>
                        <w:szCs w:val="24"/>
                      </w:rPr>
                      <w:t>B</w:t>
                    </w:r>
                    <w:r w:rsidR="00390693" w:rsidRPr="00390693">
                      <w:rPr>
                        <w:rFonts w:ascii="Times New Roman" w:hAnsi="Times New Roman" w:cs="Times New Roman"/>
                        <w:b/>
                        <w:noProof/>
                        <w:sz w:val="24"/>
                        <w:szCs w:val="24"/>
                      </w:rPr>
                      <w:t xml:space="preserve"> 82/23</w:t>
                    </w: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25165670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390693" w:rsidRDefault="00390693">
                          <w:pPr>
                            <w:spacing w:after="0" w:line="240" w:lineRule="auto"/>
                            <w:rPr>
                              <w:color w:val="FFFFFF" w:themeColor="background1"/>
                            </w:rPr>
                          </w:pPr>
                          <w:r>
                            <w:fldChar w:fldCharType="begin"/>
                          </w:r>
                          <w:r>
                            <w:instrText xml:space="preserve"> PAGE   \* MERGEFORMAT </w:instrText>
                          </w:r>
                          <w:r>
                            <w:fldChar w:fldCharType="separate"/>
                          </w:r>
                          <w:r w:rsidR="004E2AE7" w:rsidRPr="004E2AE7">
                            <w:rPr>
                              <w:noProof/>
                              <w:color w:val="FFFFFF" w:themeColor="background1"/>
                            </w:rPr>
                            <w:t>11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390693" w:rsidRDefault="00390693">
                    <w:pPr>
                      <w:spacing w:after="0" w:line="240" w:lineRule="auto"/>
                      <w:rPr>
                        <w:color w:val="FFFFFF" w:themeColor="background1"/>
                      </w:rPr>
                    </w:pPr>
                    <w:r>
                      <w:fldChar w:fldCharType="begin"/>
                    </w:r>
                    <w:r>
                      <w:instrText xml:space="preserve"> PAGE   \* MERGEFORMAT </w:instrText>
                    </w:r>
                    <w:r>
                      <w:fldChar w:fldCharType="separate"/>
                    </w:r>
                    <w:r w:rsidR="004E2AE7" w:rsidRPr="004E2AE7">
                      <w:rPr>
                        <w:noProof/>
                        <w:color w:val="FFFFFF" w:themeColor="background1"/>
                      </w:rPr>
                      <w:t>11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71F83"/>
    <w:multiLevelType w:val="hybridMultilevel"/>
    <w:tmpl w:val="D3062904"/>
    <w:lvl w:ilvl="0" w:tplc="4F784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72F5B"/>
    <w:multiLevelType w:val="hybridMultilevel"/>
    <w:tmpl w:val="D0F24AEE"/>
    <w:lvl w:ilvl="0" w:tplc="E3B055BA">
      <w:start w:val="1"/>
      <w:numFmt w:val="lowerRoman"/>
      <w:lvlText w:val="(%1)"/>
      <w:lvlJc w:val="left"/>
      <w:pPr>
        <w:ind w:left="2160"/>
      </w:pPr>
      <w:rPr>
        <w:rFonts w:ascii="Times New Roman" w:eastAsia="Courier New"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E3523D5C">
      <w:start w:val="1"/>
      <w:numFmt w:val="lowerLetter"/>
      <w:lvlText w:val="%2"/>
      <w:lvlJc w:val="left"/>
      <w:pPr>
        <w:ind w:left="21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46AA70E8">
      <w:start w:val="1"/>
      <w:numFmt w:val="lowerRoman"/>
      <w:lvlText w:val="%3"/>
      <w:lvlJc w:val="left"/>
      <w:pPr>
        <w:ind w:left="28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124EC282">
      <w:start w:val="1"/>
      <w:numFmt w:val="decimal"/>
      <w:lvlText w:val="%4"/>
      <w:lvlJc w:val="left"/>
      <w:pPr>
        <w:ind w:left="36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6AC43C20">
      <w:start w:val="1"/>
      <w:numFmt w:val="lowerLetter"/>
      <w:lvlText w:val="%5"/>
      <w:lvlJc w:val="left"/>
      <w:pPr>
        <w:ind w:left="43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03A066A2">
      <w:start w:val="1"/>
      <w:numFmt w:val="lowerRoman"/>
      <w:lvlText w:val="%6"/>
      <w:lvlJc w:val="left"/>
      <w:pPr>
        <w:ind w:left="50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D8C82BEC">
      <w:start w:val="1"/>
      <w:numFmt w:val="decimal"/>
      <w:lvlText w:val="%7"/>
      <w:lvlJc w:val="left"/>
      <w:pPr>
        <w:ind w:left="57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7368F82C">
      <w:start w:val="1"/>
      <w:numFmt w:val="lowerLetter"/>
      <w:lvlText w:val="%8"/>
      <w:lvlJc w:val="left"/>
      <w:pPr>
        <w:ind w:left="64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44ACF050">
      <w:start w:val="1"/>
      <w:numFmt w:val="lowerRoman"/>
      <w:lvlText w:val="%9"/>
      <w:lvlJc w:val="left"/>
      <w:pPr>
        <w:ind w:left="72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4D1E3009"/>
    <w:multiLevelType w:val="hybridMultilevel"/>
    <w:tmpl w:val="472602DE"/>
    <w:lvl w:ilvl="0" w:tplc="E9585548">
      <w:start w:val="1"/>
      <w:numFmt w:val="decimal"/>
      <w:lvlText w:val="(%1)"/>
      <w:lvlJc w:val="left"/>
      <w:pPr>
        <w:ind w:left="106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801C3D14">
      <w:start w:val="1"/>
      <w:numFmt w:val="lowerLetter"/>
      <w:lvlText w:val="(%2)"/>
      <w:lvlJc w:val="left"/>
      <w:pPr>
        <w:ind w:left="1620"/>
      </w:pPr>
      <w:rPr>
        <w:rFonts w:ascii="Times New Roman" w:eastAsia="Courier New"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2" w:tplc="F1EA3292">
      <w:start w:val="1"/>
      <w:numFmt w:val="lowerRoman"/>
      <w:lvlText w:val="(%3)"/>
      <w:lvlJc w:val="left"/>
      <w:pPr>
        <w:ind w:left="21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7346E224">
      <w:start w:val="1"/>
      <w:numFmt w:val="decimal"/>
      <w:lvlText w:val="%4"/>
      <w:lvlJc w:val="left"/>
      <w:pPr>
        <w:ind w:left="243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2DA2F2F8">
      <w:start w:val="1"/>
      <w:numFmt w:val="lowerLetter"/>
      <w:lvlText w:val="%5"/>
      <w:lvlJc w:val="left"/>
      <w:pPr>
        <w:ind w:left="315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AF0AA872">
      <w:start w:val="1"/>
      <w:numFmt w:val="lowerRoman"/>
      <w:lvlText w:val="%6"/>
      <w:lvlJc w:val="left"/>
      <w:pPr>
        <w:ind w:left="387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AE9651A6">
      <w:start w:val="1"/>
      <w:numFmt w:val="decimal"/>
      <w:lvlText w:val="%7"/>
      <w:lvlJc w:val="left"/>
      <w:pPr>
        <w:ind w:left="459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C89CB13E">
      <w:start w:val="1"/>
      <w:numFmt w:val="lowerLetter"/>
      <w:lvlText w:val="%8"/>
      <w:lvlJc w:val="left"/>
      <w:pPr>
        <w:ind w:left="531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443E8DB2">
      <w:start w:val="1"/>
      <w:numFmt w:val="lowerRoman"/>
      <w:lvlText w:val="%9"/>
      <w:lvlJc w:val="left"/>
      <w:pPr>
        <w:ind w:left="603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5AD1423F"/>
    <w:multiLevelType w:val="hybridMultilevel"/>
    <w:tmpl w:val="9B545568"/>
    <w:lvl w:ilvl="0" w:tplc="8760F87E">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15:restartNumberingAfterBreak="0">
    <w:nsid w:val="61A2620C"/>
    <w:multiLevelType w:val="hybridMultilevel"/>
    <w:tmpl w:val="DDBC37A0"/>
    <w:lvl w:ilvl="0" w:tplc="1AD016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E81119"/>
    <w:multiLevelType w:val="hybridMultilevel"/>
    <w:tmpl w:val="9C364A3E"/>
    <w:lvl w:ilvl="0" w:tplc="3202E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F47E35"/>
    <w:multiLevelType w:val="hybridMultilevel"/>
    <w:tmpl w:val="258CF09C"/>
    <w:lvl w:ilvl="0" w:tplc="14CE9370">
      <w:start w:val="18"/>
      <w:numFmt w:val="decimal"/>
      <w:lvlText w:val="[%1]"/>
      <w:lvlJc w:val="left"/>
      <w:pPr>
        <w:ind w:left="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66A4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7840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D881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76FB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A4D1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F8CD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BCE05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7E42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5B270C8"/>
    <w:multiLevelType w:val="hybridMultilevel"/>
    <w:tmpl w:val="0366E304"/>
    <w:lvl w:ilvl="0" w:tplc="C5E09640">
      <w:start w:val="1"/>
      <w:numFmt w:val="decimal"/>
      <w:lvlText w:val="(%1)"/>
      <w:lvlJc w:val="left"/>
      <w:pPr>
        <w:ind w:left="1135"/>
      </w:pPr>
      <w:rPr>
        <w:rFonts w:ascii="Times New Roman" w:eastAsia="Courier New"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85101A7E">
      <w:start w:val="1"/>
      <w:numFmt w:val="lowerLetter"/>
      <w:lvlText w:val="(%2)"/>
      <w:lvlJc w:val="left"/>
      <w:pPr>
        <w:ind w:left="1376"/>
      </w:pPr>
      <w:rPr>
        <w:rFonts w:ascii="Times New Roman" w:eastAsiaTheme="minorHAnsi"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44D192">
      <w:start w:val="1"/>
      <w:numFmt w:val="lowerRoman"/>
      <w:lvlText w:val="(%3)"/>
      <w:lvlJc w:val="left"/>
      <w:pPr>
        <w:ind w:left="1931"/>
      </w:pPr>
      <w:rPr>
        <w:rFonts w:ascii="Times New Roman" w:eastAsia="Courier New"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3" w:tplc="B6D0FF46">
      <w:start w:val="1"/>
      <w:numFmt w:val="decimal"/>
      <w:lvlText w:val="%4"/>
      <w:lvlJc w:val="left"/>
      <w:pPr>
        <w:ind w:left="247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DCA65D90">
      <w:start w:val="1"/>
      <w:numFmt w:val="lowerLetter"/>
      <w:lvlText w:val="%5"/>
      <w:lvlJc w:val="left"/>
      <w:pPr>
        <w:ind w:left="319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E222D612">
      <w:start w:val="1"/>
      <w:numFmt w:val="lowerRoman"/>
      <w:lvlText w:val="%6"/>
      <w:lvlJc w:val="left"/>
      <w:pPr>
        <w:ind w:left="391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F4BEA2FE">
      <w:start w:val="1"/>
      <w:numFmt w:val="decimal"/>
      <w:lvlText w:val="%7"/>
      <w:lvlJc w:val="left"/>
      <w:pPr>
        <w:ind w:left="463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969C6968">
      <w:start w:val="1"/>
      <w:numFmt w:val="lowerLetter"/>
      <w:lvlText w:val="%8"/>
      <w:lvlJc w:val="left"/>
      <w:pPr>
        <w:ind w:left="535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3D484130">
      <w:start w:val="1"/>
      <w:numFmt w:val="lowerRoman"/>
      <w:lvlText w:val="%9"/>
      <w:lvlJc w:val="left"/>
      <w:pPr>
        <w:ind w:left="607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num w:numId="1">
    <w:abstractNumId w:val="0"/>
  </w:num>
  <w:num w:numId="2">
    <w:abstractNumId w:val="5"/>
  </w:num>
  <w:num w:numId="3">
    <w:abstractNumId w:val="4"/>
  </w:num>
  <w:num w:numId="4">
    <w:abstractNumId w:val="7"/>
  </w:num>
  <w:num w:numId="5">
    <w:abstractNumId w:val="2"/>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DB6"/>
    <w:rsid w:val="00024627"/>
    <w:rsid w:val="00073A02"/>
    <w:rsid w:val="0008047A"/>
    <w:rsid w:val="0008226C"/>
    <w:rsid w:val="00085508"/>
    <w:rsid w:val="00095C61"/>
    <w:rsid w:val="00095CBA"/>
    <w:rsid w:val="000E3621"/>
    <w:rsid w:val="000F3499"/>
    <w:rsid w:val="00107C37"/>
    <w:rsid w:val="00114FF2"/>
    <w:rsid w:val="001447E2"/>
    <w:rsid w:val="001846FC"/>
    <w:rsid w:val="001A4747"/>
    <w:rsid w:val="001A6362"/>
    <w:rsid w:val="001E1975"/>
    <w:rsid w:val="001E4A50"/>
    <w:rsid w:val="001F17D1"/>
    <w:rsid w:val="002042A3"/>
    <w:rsid w:val="00253DB6"/>
    <w:rsid w:val="00283507"/>
    <w:rsid w:val="00291DD2"/>
    <w:rsid w:val="002A6849"/>
    <w:rsid w:val="002B432A"/>
    <w:rsid w:val="002F4553"/>
    <w:rsid w:val="003042BD"/>
    <w:rsid w:val="0032736F"/>
    <w:rsid w:val="00340BCC"/>
    <w:rsid w:val="00355C3D"/>
    <w:rsid w:val="00390693"/>
    <w:rsid w:val="003B158D"/>
    <w:rsid w:val="003E5FA5"/>
    <w:rsid w:val="003F0743"/>
    <w:rsid w:val="00401ED3"/>
    <w:rsid w:val="00441249"/>
    <w:rsid w:val="00442BDA"/>
    <w:rsid w:val="00445C63"/>
    <w:rsid w:val="00446370"/>
    <w:rsid w:val="00453969"/>
    <w:rsid w:val="00465B2B"/>
    <w:rsid w:val="004A4230"/>
    <w:rsid w:val="004A674B"/>
    <w:rsid w:val="004B5DDF"/>
    <w:rsid w:val="004E155F"/>
    <w:rsid w:val="004E1ED0"/>
    <w:rsid w:val="004E2AE7"/>
    <w:rsid w:val="004E330B"/>
    <w:rsid w:val="005303C0"/>
    <w:rsid w:val="00544940"/>
    <w:rsid w:val="005505DB"/>
    <w:rsid w:val="005A1912"/>
    <w:rsid w:val="005A61FD"/>
    <w:rsid w:val="005B7E9C"/>
    <w:rsid w:val="005C0457"/>
    <w:rsid w:val="005D1C95"/>
    <w:rsid w:val="005F7CE2"/>
    <w:rsid w:val="00604667"/>
    <w:rsid w:val="006103F6"/>
    <w:rsid w:val="006218A5"/>
    <w:rsid w:val="00642F24"/>
    <w:rsid w:val="00661718"/>
    <w:rsid w:val="006673A8"/>
    <w:rsid w:val="00674A15"/>
    <w:rsid w:val="006A1203"/>
    <w:rsid w:val="006A1527"/>
    <w:rsid w:val="006A2949"/>
    <w:rsid w:val="006C1CDD"/>
    <w:rsid w:val="006C3A84"/>
    <w:rsid w:val="00726142"/>
    <w:rsid w:val="007278A3"/>
    <w:rsid w:val="007522C2"/>
    <w:rsid w:val="00770044"/>
    <w:rsid w:val="00774799"/>
    <w:rsid w:val="00776758"/>
    <w:rsid w:val="007A2659"/>
    <w:rsid w:val="007C2984"/>
    <w:rsid w:val="008028A4"/>
    <w:rsid w:val="00826BC7"/>
    <w:rsid w:val="008508E5"/>
    <w:rsid w:val="00853AD1"/>
    <w:rsid w:val="008956B4"/>
    <w:rsid w:val="008F5A49"/>
    <w:rsid w:val="008F76ED"/>
    <w:rsid w:val="009103AD"/>
    <w:rsid w:val="00912E4C"/>
    <w:rsid w:val="009272C3"/>
    <w:rsid w:val="00974900"/>
    <w:rsid w:val="009843F0"/>
    <w:rsid w:val="009A2F77"/>
    <w:rsid w:val="009B669D"/>
    <w:rsid w:val="009C69F3"/>
    <w:rsid w:val="009E14B1"/>
    <w:rsid w:val="00A11F88"/>
    <w:rsid w:val="00A47CBC"/>
    <w:rsid w:val="00A66372"/>
    <w:rsid w:val="00A73668"/>
    <w:rsid w:val="00AC6319"/>
    <w:rsid w:val="00AE17A5"/>
    <w:rsid w:val="00B2062E"/>
    <w:rsid w:val="00B7663C"/>
    <w:rsid w:val="00B87C4B"/>
    <w:rsid w:val="00BA151D"/>
    <w:rsid w:val="00BC34E9"/>
    <w:rsid w:val="00BF34D0"/>
    <w:rsid w:val="00BF4E94"/>
    <w:rsid w:val="00C06716"/>
    <w:rsid w:val="00C511FD"/>
    <w:rsid w:val="00C64CA6"/>
    <w:rsid w:val="00C65EBB"/>
    <w:rsid w:val="00CB3296"/>
    <w:rsid w:val="00CB7360"/>
    <w:rsid w:val="00CE0086"/>
    <w:rsid w:val="00D470E7"/>
    <w:rsid w:val="00D54467"/>
    <w:rsid w:val="00D56152"/>
    <w:rsid w:val="00D62643"/>
    <w:rsid w:val="00D76922"/>
    <w:rsid w:val="00D81DF3"/>
    <w:rsid w:val="00D91858"/>
    <w:rsid w:val="00DA686D"/>
    <w:rsid w:val="00E05AB0"/>
    <w:rsid w:val="00E16688"/>
    <w:rsid w:val="00E2435D"/>
    <w:rsid w:val="00E32163"/>
    <w:rsid w:val="00E60140"/>
    <w:rsid w:val="00E90686"/>
    <w:rsid w:val="00E9560F"/>
    <w:rsid w:val="00EA2FDF"/>
    <w:rsid w:val="00EB0DF5"/>
    <w:rsid w:val="00F15E46"/>
    <w:rsid w:val="00F21195"/>
    <w:rsid w:val="00F65764"/>
    <w:rsid w:val="00FC7593"/>
    <w:rsid w:val="00FD3BBB"/>
    <w:rsid w:val="00FE0302"/>
    <w:rsid w:val="00FE7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9212F78-50CF-4F37-B2BC-A22CD44D7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Normal"/>
    <w:link w:val="Heading2Char"/>
    <w:uiPriority w:val="9"/>
    <w:unhideWhenUsed/>
    <w:qFormat/>
    <w:rsid w:val="003042BD"/>
    <w:pPr>
      <w:keepNext/>
      <w:keepLines/>
      <w:spacing w:after="128" w:line="267" w:lineRule="auto"/>
      <w:ind w:left="10" w:hanging="10"/>
      <w:outlineLvl w:val="1"/>
    </w:pPr>
    <w:rPr>
      <w:rFonts w:ascii="Courier New" w:eastAsia="Courier New" w:hAnsi="Courier New" w:cs="Courier New"/>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DB6"/>
    <w:pPr>
      <w:ind w:left="720"/>
      <w:contextualSpacing/>
    </w:pPr>
  </w:style>
  <w:style w:type="paragraph" w:styleId="Header">
    <w:name w:val="header"/>
    <w:basedOn w:val="Normal"/>
    <w:link w:val="HeaderChar"/>
    <w:uiPriority w:val="99"/>
    <w:unhideWhenUsed/>
    <w:rsid w:val="00621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8A5"/>
  </w:style>
  <w:style w:type="paragraph" w:styleId="Footer">
    <w:name w:val="footer"/>
    <w:basedOn w:val="Normal"/>
    <w:link w:val="FooterChar"/>
    <w:uiPriority w:val="99"/>
    <w:unhideWhenUsed/>
    <w:rsid w:val="00621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8A5"/>
  </w:style>
  <w:style w:type="paragraph" w:styleId="FootnoteText">
    <w:name w:val="footnote text"/>
    <w:basedOn w:val="Normal"/>
    <w:link w:val="FootnoteTextChar"/>
    <w:uiPriority w:val="99"/>
    <w:semiHidden/>
    <w:unhideWhenUsed/>
    <w:rsid w:val="00FD3BBB"/>
    <w:pPr>
      <w:spacing w:after="0" w:line="240" w:lineRule="auto"/>
    </w:pPr>
    <w:rPr>
      <w:sz w:val="20"/>
      <w:szCs w:val="20"/>
      <w:lang w:val="en-ZW"/>
    </w:rPr>
  </w:style>
  <w:style w:type="character" w:customStyle="1" w:styleId="FootnoteTextChar">
    <w:name w:val="Footnote Text Char"/>
    <w:basedOn w:val="DefaultParagraphFont"/>
    <w:link w:val="FootnoteText"/>
    <w:uiPriority w:val="99"/>
    <w:semiHidden/>
    <w:rsid w:val="00FD3BBB"/>
    <w:rPr>
      <w:sz w:val="20"/>
      <w:szCs w:val="20"/>
      <w:lang w:val="en-ZW"/>
    </w:rPr>
  </w:style>
  <w:style w:type="character" w:styleId="FootnoteReference">
    <w:name w:val="footnote reference"/>
    <w:basedOn w:val="DefaultParagraphFont"/>
    <w:uiPriority w:val="99"/>
    <w:semiHidden/>
    <w:unhideWhenUsed/>
    <w:rsid w:val="00FD3BBB"/>
    <w:rPr>
      <w:vertAlign w:val="superscript"/>
    </w:rPr>
  </w:style>
  <w:style w:type="character" w:customStyle="1" w:styleId="Heading2Char">
    <w:name w:val="Heading 2 Char"/>
    <w:basedOn w:val="DefaultParagraphFont"/>
    <w:link w:val="Heading2"/>
    <w:uiPriority w:val="9"/>
    <w:rsid w:val="003042BD"/>
    <w:rPr>
      <w:rFonts w:ascii="Courier New" w:eastAsia="Courier New" w:hAnsi="Courier New" w:cs="Courier New"/>
      <w:b/>
      <w:color w:val="000000"/>
      <w:sz w:val="21"/>
    </w:rPr>
  </w:style>
  <w:style w:type="paragraph" w:styleId="BalloonText">
    <w:name w:val="Balloon Text"/>
    <w:basedOn w:val="Normal"/>
    <w:link w:val="BalloonTextChar"/>
    <w:uiPriority w:val="99"/>
    <w:semiHidden/>
    <w:unhideWhenUsed/>
    <w:rsid w:val="004A42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2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F749E-539C-4751-A47F-F6B62347D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2703</TotalTime>
  <Pages>11</Pages>
  <Words>2818</Words>
  <Characters>16069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usr</cp:lastModifiedBy>
  <cp:revision>65</cp:revision>
  <cp:lastPrinted>2024-01-04T11:16:00Z</cp:lastPrinted>
  <dcterms:created xsi:type="dcterms:W3CDTF">2024-01-03T08:05:00Z</dcterms:created>
  <dcterms:modified xsi:type="dcterms:W3CDTF">2024-02-06T12:36:00Z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7fe04df643a5a26e7bb39efd43515b00aa76fb6f19f840756d2bd6ba628febae</vt:lpwstr>
  </property>
</Properties>
</file>