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1E7" w:rsidRPr="00B27CCB" w:rsidRDefault="00B27CCB" w:rsidP="00260237">
      <w:pPr>
        <w:jc w:val="both"/>
        <w:rPr>
          <w:rFonts w:ascii="Times New Roman" w:hAnsi="Times New Roman" w:cs="Times New Roman"/>
          <w:b/>
          <w:sz w:val="24"/>
          <w:szCs w:val="24"/>
        </w:rPr>
      </w:pPr>
      <w:bookmarkStart w:id="0" w:name="_GoBack"/>
      <w:bookmarkEnd w:id="0"/>
      <w:r w:rsidRPr="00B27CCB">
        <w:rPr>
          <w:rFonts w:ascii="Times New Roman" w:hAnsi="Times New Roman" w:cs="Times New Roman"/>
          <w:b/>
          <w:sz w:val="24"/>
          <w:szCs w:val="24"/>
          <w:u w:val="single"/>
        </w:rPr>
        <w:t>DISTRIBUTABLE:</w:t>
      </w:r>
      <w:r w:rsidRPr="00B27CCB">
        <w:rPr>
          <w:rFonts w:ascii="Times New Roman" w:hAnsi="Times New Roman" w:cs="Times New Roman"/>
          <w:b/>
          <w:sz w:val="24"/>
          <w:szCs w:val="24"/>
        </w:rPr>
        <w:tab/>
      </w:r>
      <w:r w:rsidRPr="00B27CCB">
        <w:rPr>
          <w:rFonts w:ascii="Times New Roman" w:hAnsi="Times New Roman" w:cs="Times New Roman"/>
          <w:b/>
          <w:sz w:val="24"/>
          <w:szCs w:val="24"/>
        </w:rPr>
        <w:tab/>
        <w:t xml:space="preserve">(13)             </w:t>
      </w:r>
      <w:r w:rsidR="00260237" w:rsidRPr="00B27CCB">
        <w:rPr>
          <w:rFonts w:ascii="Times New Roman" w:hAnsi="Times New Roman" w:cs="Times New Roman"/>
          <w:b/>
          <w:sz w:val="24"/>
          <w:szCs w:val="24"/>
        </w:rPr>
        <w:tab/>
      </w:r>
      <w:r w:rsidR="00260237" w:rsidRPr="00B27CCB">
        <w:rPr>
          <w:rFonts w:ascii="Times New Roman" w:hAnsi="Times New Roman" w:cs="Times New Roman"/>
          <w:b/>
          <w:sz w:val="24"/>
          <w:szCs w:val="24"/>
        </w:rPr>
        <w:tab/>
      </w:r>
    </w:p>
    <w:p w:rsidR="0037226E" w:rsidRPr="00F93ECA" w:rsidRDefault="00260237" w:rsidP="00260237">
      <w:pPr>
        <w:jc w:val="both"/>
        <w:rPr>
          <w:rFonts w:ascii="Times New Roman" w:hAnsi="Times New Roman" w:cs="Times New Roman"/>
          <w:sz w:val="24"/>
          <w:szCs w:val="24"/>
        </w:rPr>
      </w:pPr>
      <w:r w:rsidRPr="00F93ECA">
        <w:rPr>
          <w:rFonts w:ascii="Times New Roman" w:hAnsi="Times New Roman" w:cs="Times New Roman"/>
          <w:sz w:val="24"/>
          <w:szCs w:val="24"/>
        </w:rPr>
        <w:tab/>
      </w:r>
      <w:r w:rsidRPr="00F93ECA">
        <w:rPr>
          <w:rFonts w:ascii="Times New Roman" w:hAnsi="Times New Roman" w:cs="Times New Roman"/>
          <w:sz w:val="24"/>
          <w:szCs w:val="24"/>
        </w:rPr>
        <w:tab/>
      </w:r>
      <w:r w:rsidRPr="00F93ECA">
        <w:rPr>
          <w:rFonts w:ascii="Times New Roman" w:hAnsi="Times New Roman" w:cs="Times New Roman"/>
          <w:sz w:val="24"/>
          <w:szCs w:val="24"/>
        </w:rPr>
        <w:tab/>
      </w:r>
      <w:r w:rsidRPr="00F93ECA">
        <w:rPr>
          <w:rFonts w:ascii="Times New Roman" w:hAnsi="Times New Roman" w:cs="Times New Roman"/>
          <w:sz w:val="24"/>
          <w:szCs w:val="24"/>
        </w:rPr>
        <w:tab/>
      </w:r>
      <w:r w:rsidRPr="00F93ECA">
        <w:rPr>
          <w:rFonts w:ascii="Times New Roman" w:hAnsi="Times New Roman" w:cs="Times New Roman"/>
          <w:sz w:val="24"/>
          <w:szCs w:val="24"/>
        </w:rPr>
        <w:tab/>
      </w:r>
    </w:p>
    <w:p w:rsidR="0037226E" w:rsidRPr="00F93ECA" w:rsidRDefault="0037226E" w:rsidP="001731E7">
      <w:pPr>
        <w:pStyle w:val="ListParagraph"/>
        <w:numPr>
          <w:ilvl w:val="0"/>
          <w:numId w:val="8"/>
        </w:numPr>
        <w:spacing w:after="0" w:line="240" w:lineRule="auto"/>
        <w:jc w:val="center"/>
        <w:rPr>
          <w:rFonts w:ascii="Times New Roman" w:hAnsi="Times New Roman" w:cs="Times New Roman"/>
          <w:b/>
          <w:sz w:val="24"/>
          <w:szCs w:val="24"/>
        </w:rPr>
      </w:pPr>
      <w:r w:rsidRPr="00F93ECA">
        <w:rPr>
          <w:rFonts w:ascii="Times New Roman" w:hAnsi="Times New Roman" w:cs="Times New Roman"/>
          <w:b/>
          <w:sz w:val="24"/>
          <w:szCs w:val="24"/>
        </w:rPr>
        <w:t>CRISPEN</w:t>
      </w:r>
      <w:r w:rsidR="005946F3" w:rsidRPr="00F93ECA">
        <w:rPr>
          <w:rFonts w:ascii="Times New Roman" w:hAnsi="Times New Roman" w:cs="Times New Roman"/>
          <w:b/>
          <w:sz w:val="24"/>
          <w:szCs w:val="24"/>
        </w:rPr>
        <w:t xml:space="preserve"> </w:t>
      </w:r>
      <w:r w:rsidR="00BB304F">
        <w:rPr>
          <w:rFonts w:ascii="Times New Roman" w:hAnsi="Times New Roman" w:cs="Times New Roman"/>
          <w:b/>
          <w:sz w:val="24"/>
          <w:szCs w:val="24"/>
        </w:rPr>
        <w:t xml:space="preserve">   </w:t>
      </w:r>
      <w:r w:rsidR="005946F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 VUNDLA </w:t>
      </w:r>
      <w:r w:rsidR="00BB304F">
        <w:rPr>
          <w:rFonts w:ascii="Times New Roman" w:hAnsi="Times New Roman" w:cs="Times New Roman"/>
          <w:b/>
          <w:sz w:val="24"/>
          <w:szCs w:val="24"/>
        </w:rPr>
        <w:t xml:space="preserve">   </w:t>
      </w:r>
      <w:r w:rsidR="005946F3" w:rsidRPr="00F93ECA">
        <w:rPr>
          <w:rFonts w:ascii="Times New Roman" w:hAnsi="Times New Roman" w:cs="Times New Roman"/>
          <w:b/>
          <w:sz w:val="24"/>
          <w:szCs w:val="24"/>
        </w:rPr>
        <w:t xml:space="preserve">    (2) </w:t>
      </w:r>
      <w:r w:rsidR="00BB304F">
        <w:rPr>
          <w:rFonts w:ascii="Times New Roman" w:hAnsi="Times New Roman" w:cs="Times New Roman"/>
          <w:b/>
          <w:sz w:val="24"/>
          <w:szCs w:val="24"/>
        </w:rPr>
        <w:t xml:space="preserve">    </w:t>
      </w:r>
      <w:r w:rsidR="005946F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DAVID </w:t>
      </w:r>
      <w:r w:rsidR="005946F3" w:rsidRPr="00F93ECA">
        <w:rPr>
          <w:rFonts w:ascii="Times New Roman" w:hAnsi="Times New Roman" w:cs="Times New Roman"/>
          <w:b/>
          <w:sz w:val="24"/>
          <w:szCs w:val="24"/>
        </w:rPr>
        <w:t xml:space="preserve">   </w:t>
      </w:r>
      <w:r w:rsidR="00BB304F">
        <w:rPr>
          <w:rFonts w:ascii="Times New Roman" w:hAnsi="Times New Roman" w:cs="Times New Roman"/>
          <w:b/>
          <w:sz w:val="24"/>
          <w:szCs w:val="24"/>
        </w:rPr>
        <w:t xml:space="preserve">  </w:t>
      </w:r>
      <w:r w:rsidR="005946F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MUCHINGURI</w:t>
      </w:r>
    </w:p>
    <w:p w:rsidR="0037226E" w:rsidRPr="00F93ECA" w:rsidRDefault="0037226E" w:rsidP="001731E7">
      <w:pPr>
        <w:spacing w:after="0" w:line="240" w:lineRule="auto"/>
        <w:jc w:val="center"/>
        <w:rPr>
          <w:rFonts w:ascii="Times New Roman" w:hAnsi="Times New Roman" w:cs="Times New Roman"/>
          <w:b/>
          <w:sz w:val="24"/>
          <w:szCs w:val="24"/>
        </w:rPr>
      </w:pPr>
      <w:r w:rsidRPr="00F93ECA">
        <w:rPr>
          <w:rFonts w:ascii="Times New Roman" w:hAnsi="Times New Roman" w:cs="Times New Roman"/>
          <w:b/>
          <w:sz w:val="24"/>
          <w:szCs w:val="24"/>
        </w:rPr>
        <w:t>V</w:t>
      </w:r>
    </w:p>
    <w:p w:rsidR="0037226E" w:rsidRPr="00F93ECA" w:rsidRDefault="0037226E" w:rsidP="001731E7">
      <w:pPr>
        <w:pStyle w:val="ListParagraph"/>
        <w:numPr>
          <w:ilvl w:val="0"/>
          <w:numId w:val="9"/>
        </w:numPr>
        <w:spacing w:after="0" w:line="240" w:lineRule="auto"/>
        <w:ind w:hanging="1080"/>
        <w:jc w:val="center"/>
        <w:rPr>
          <w:rFonts w:ascii="Times New Roman" w:hAnsi="Times New Roman" w:cs="Times New Roman"/>
          <w:b/>
          <w:sz w:val="24"/>
          <w:szCs w:val="24"/>
        </w:rPr>
      </w:pPr>
      <w:r w:rsidRPr="00F93ECA">
        <w:rPr>
          <w:rFonts w:ascii="Times New Roman" w:hAnsi="Times New Roman" w:cs="Times New Roman"/>
          <w:b/>
          <w:sz w:val="24"/>
          <w:szCs w:val="24"/>
        </w:rPr>
        <w:t xml:space="preserve">INNSCOR </w:t>
      </w:r>
      <w:r w:rsidR="00311C51">
        <w:rPr>
          <w:rFonts w:ascii="Times New Roman" w:hAnsi="Times New Roman" w:cs="Times New Roman"/>
          <w:b/>
          <w:sz w:val="24"/>
          <w:szCs w:val="24"/>
        </w:rPr>
        <w:t xml:space="preserve">      </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AFRICA </w:t>
      </w:r>
      <w:r w:rsidR="00311C51">
        <w:rPr>
          <w:rFonts w:ascii="Times New Roman" w:hAnsi="Times New Roman" w:cs="Times New Roman"/>
          <w:b/>
          <w:sz w:val="24"/>
          <w:szCs w:val="24"/>
        </w:rPr>
        <w:t xml:space="preserve">       </w:t>
      </w:r>
      <w:r w:rsidR="007F073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BREAD </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w:t>
      </w:r>
      <w:r w:rsidR="00BB304F">
        <w:rPr>
          <w:rFonts w:ascii="Times New Roman" w:hAnsi="Times New Roman" w:cs="Times New Roman"/>
          <w:b/>
          <w:sz w:val="24"/>
          <w:szCs w:val="24"/>
        </w:rPr>
        <w:t xml:space="preserve"> </w:t>
      </w:r>
      <w:r w:rsidR="007F073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COMPANY</w:t>
      </w:r>
      <w:r w:rsidR="00311C51">
        <w:rPr>
          <w:rFonts w:ascii="Times New Roman" w:hAnsi="Times New Roman" w:cs="Times New Roman"/>
          <w:b/>
          <w:sz w:val="24"/>
          <w:szCs w:val="24"/>
        </w:rPr>
        <w:t xml:space="preserve">     </w:t>
      </w:r>
      <w:r w:rsidR="007F073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 ZIMBABWE</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(PRIVATE</w:t>
      </w:r>
      <w:r w:rsidRPr="00F93ECA">
        <w:rPr>
          <w:rFonts w:ascii="Times New Roman" w:hAnsi="Times New Roman" w:cs="Times New Roman"/>
          <w:b/>
          <w:sz w:val="24"/>
          <w:szCs w:val="24"/>
        </w:rPr>
        <w:t>)</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LIMITE</w:t>
      </w:r>
      <w:r w:rsidRPr="00F93ECA">
        <w:rPr>
          <w:rFonts w:ascii="Times New Roman" w:hAnsi="Times New Roman" w:cs="Times New Roman"/>
          <w:b/>
          <w:sz w:val="24"/>
          <w:szCs w:val="24"/>
        </w:rPr>
        <w:t>D</w:t>
      </w:r>
      <w:r w:rsidR="005946F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w:t>
      </w:r>
      <w:r w:rsidR="005946F3" w:rsidRPr="00F93ECA">
        <w:rPr>
          <w:rFonts w:ascii="Times New Roman" w:hAnsi="Times New Roman" w:cs="Times New Roman"/>
          <w:b/>
          <w:sz w:val="24"/>
          <w:szCs w:val="24"/>
        </w:rPr>
        <w:t>(2)</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w:t>
      </w:r>
      <w:r w:rsidR="007F073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MAXWELL </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w:t>
      </w:r>
      <w:r w:rsidR="007F0733"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SABILIKA</w:t>
      </w:r>
      <w:r w:rsidR="007F0733" w:rsidRPr="00F93ECA">
        <w:rPr>
          <w:rFonts w:ascii="Times New Roman" w:hAnsi="Times New Roman" w:cs="Times New Roman"/>
          <w:b/>
          <w:sz w:val="24"/>
          <w:szCs w:val="24"/>
        </w:rPr>
        <w:t xml:space="preserve">  </w:t>
      </w:r>
      <w:r w:rsidR="00311C51">
        <w:rPr>
          <w:rFonts w:ascii="Times New Roman" w:hAnsi="Times New Roman" w:cs="Times New Roman"/>
          <w:b/>
          <w:sz w:val="24"/>
          <w:szCs w:val="24"/>
        </w:rPr>
        <w:t xml:space="preserve">    </w:t>
      </w:r>
      <w:r w:rsidRPr="00F93ECA">
        <w:rPr>
          <w:rFonts w:ascii="Times New Roman" w:hAnsi="Times New Roman" w:cs="Times New Roman"/>
          <w:b/>
          <w:sz w:val="24"/>
          <w:szCs w:val="24"/>
        </w:rPr>
        <w:t xml:space="preserve"> N</w:t>
      </w:r>
      <w:r w:rsidR="007F0733" w:rsidRPr="00F93ECA">
        <w:rPr>
          <w:rFonts w:ascii="Times New Roman" w:hAnsi="Times New Roman" w:cs="Times New Roman"/>
          <w:b/>
          <w:sz w:val="24"/>
          <w:szCs w:val="24"/>
        </w:rPr>
        <w:t>.</w:t>
      </w:r>
      <w:r w:rsidRPr="00F93ECA">
        <w:rPr>
          <w:rFonts w:ascii="Times New Roman" w:hAnsi="Times New Roman" w:cs="Times New Roman"/>
          <w:b/>
          <w:sz w:val="24"/>
          <w:szCs w:val="24"/>
        </w:rPr>
        <w:t>O</w:t>
      </w:r>
    </w:p>
    <w:p w:rsidR="0037226E" w:rsidRPr="00F93ECA" w:rsidRDefault="0037226E" w:rsidP="001731E7">
      <w:pPr>
        <w:spacing w:after="0" w:line="240" w:lineRule="auto"/>
        <w:jc w:val="center"/>
        <w:rPr>
          <w:rFonts w:ascii="Times New Roman" w:hAnsi="Times New Roman" w:cs="Times New Roman"/>
          <w:b/>
          <w:sz w:val="24"/>
          <w:szCs w:val="24"/>
        </w:rPr>
      </w:pPr>
    </w:p>
    <w:p w:rsidR="007F0733" w:rsidRDefault="007F0733" w:rsidP="00BB304F">
      <w:pPr>
        <w:spacing w:after="0" w:line="240" w:lineRule="auto"/>
        <w:jc w:val="center"/>
        <w:rPr>
          <w:rFonts w:ascii="Times New Roman" w:hAnsi="Times New Roman" w:cs="Times New Roman"/>
          <w:b/>
          <w:sz w:val="24"/>
          <w:szCs w:val="24"/>
        </w:rPr>
      </w:pPr>
    </w:p>
    <w:p w:rsidR="00F93ECA" w:rsidRDefault="00F93ECA" w:rsidP="00BB304F">
      <w:pPr>
        <w:spacing w:after="0" w:line="240" w:lineRule="auto"/>
        <w:jc w:val="center"/>
        <w:rPr>
          <w:rFonts w:ascii="Times New Roman" w:hAnsi="Times New Roman" w:cs="Times New Roman"/>
          <w:b/>
          <w:sz w:val="24"/>
          <w:szCs w:val="24"/>
        </w:rPr>
      </w:pPr>
    </w:p>
    <w:p w:rsidR="00F93ECA" w:rsidRDefault="00F93ECA" w:rsidP="00F93ECA">
      <w:pPr>
        <w:spacing w:after="0" w:line="240" w:lineRule="auto"/>
        <w:jc w:val="both"/>
        <w:rPr>
          <w:rFonts w:ascii="Times New Roman" w:hAnsi="Times New Roman" w:cs="Times New Roman"/>
          <w:b/>
          <w:sz w:val="24"/>
          <w:szCs w:val="24"/>
        </w:rPr>
      </w:pPr>
    </w:p>
    <w:p w:rsidR="00F93ECA" w:rsidRPr="00F93ECA" w:rsidRDefault="00F93ECA" w:rsidP="00F93ECA">
      <w:pPr>
        <w:spacing w:after="0" w:line="240" w:lineRule="auto"/>
        <w:jc w:val="both"/>
        <w:rPr>
          <w:rFonts w:ascii="Times New Roman" w:hAnsi="Times New Roman" w:cs="Times New Roman"/>
          <w:b/>
          <w:sz w:val="24"/>
          <w:szCs w:val="24"/>
        </w:rPr>
      </w:pPr>
    </w:p>
    <w:p w:rsidR="0037226E" w:rsidRPr="00F93ECA" w:rsidRDefault="0037226E" w:rsidP="007F0733">
      <w:pPr>
        <w:spacing w:after="0" w:line="240" w:lineRule="auto"/>
        <w:jc w:val="both"/>
        <w:rPr>
          <w:rFonts w:ascii="Times New Roman" w:hAnsi="Times New Roman" w:cs="Times New Roman"/>
          <w:b/>
          <w:sz w:val="24"/>
          <w:szCs w:val="24"/>
        </w:rPr>
      </w:pPr>
      <w:r w:rsidRPr="00F93ECA">
        <w:rPr>
          <w:rFonts w:ascii="Times New Roman" w:hAnsi="Times New Roman" w:cs="Times New Roman"/>
          <w:b/>
          <w:sz w:val="24"/>
          <w:szCs w:val="24"/>
        </w:rPr>
        <w:t>SUPREME COURT OF ZIMBAWE</w:t>
      </w:r>
    </w:p>
    <w:p w:rsidR="0037226E" w:rsidRPr="00F93ECA" w:rsidRDefault="0037226E" w:rsidP="007F0733">
      <w:pPr>
        <w:spacing w:after="0" w:line="240" w:lineRule="auto"/>
        <w:jc w:val="both"/>
        <w:rPr>
          <w:rFonts w:ascii="Times New Roman" w:hAnsi="Times New Roman" w:cs="Times New Roman"/>
          <w:b/>
          <w:sz w:val="24"/>
          <w:szCs w:val="24"/>
        </w:rPr>
      </w:pPr>
      <w:r w:rsidRPr="00F93ECA">
        <w:rPr>
          <w:rFonts w:ascii="Times New Roman" w:hAnsi="Times New Roman" w:cs="Times New Roman"/>
          <w:b/>
          <w:sz w:val="24"/>
          <w:szCs w:val="24"/>
        </w:rPr>
        <w:t>KUDYA AJA</w:t>
      </w:r>
    </w:p>
    <w:p w:rsidR="0037226E" w:rsidRPr="00F93ECA" w:rsidRDefault="0037226E" w:rsidP="007F0733">
      <w:pPr>
        <w:spacing w:after="0" w:line="240" w:lineRule="auto"/>
        <w:jc w:val="both"/>
        <w:rPr>
          <w:rFonts w:ascii="Times New Roman" w:hAnsi="Times New Roman" w:cs="Times New Roman"/>
          <w:b/>
          <w:sz w:val="24"/>
          <w:szCs w:val="24"/>
        </w:rPr>
      </w:pPr>
      <w:r w:rsidRPr="00F93ECA">
        <w:rPr>
          <w:rFonts w:ascii="Times New Roman" w:hAnsi="Times New Roman" w:cs="Times New Roman"/>
          <w:b/>
          <w:sz w:val="24"/>
          <w:szCs w:val="24"/>
        </w:rPr>
        <w:t>HARARE 1 JUNE 2021</w:t>
      </w:r>
      <w:r w:rsidR="00DB4369" w:rsidRPr="00F93ECA">
        <w:rPr>
          <w:rFonts w:ascii="Times New Roman" w:hAnsi="Times New Roman" w:cs="Times New Roman"/>
          <w:b/>
          <w:sz w:val="24"/>
          <w:szCs w:val="24"/>
        </w:rPr>
        <w:t xml:space="preserve"> &amp;</w:t>
      </w:r>
      <w:r w:rsidR="00AC5F54" w:rsidRPr="00F93ECA">
        <w:rPr>
          <w:rFonts w:ascii="Times New Roman" w:hAnsi="Times New Roman" w:cs="Times New Roman"/>
          <w:b/>
          <w:sz w:val="24"/>
          <w:szCs w:val="24"/>
        </w:rPr>
        <w:t xml:space="preserve"> 1 FEBRUARY</w:t>
      </w:r>
      <w:r w:rsidR="00DE3239" w:rsidRPr="00F93ECA">
        <w:rPr>
          <w:rFonts w:ascii="Times New Roman" w:hAnsi="Times New Roman" w:cs="Times New Roman"/>
          <w:b/>
          <w:sz w:val="24"/>
          <w:szCs w:val="24"/>
        </w:rPr>
        <w:t xml:space="preserve"> 2022</w:t>
      </w:r>
    </w:p>
    <w:p w:rsidR="00DB4369" w:rsidRPr="00F93ECA" w:rsidRDefault="00DB4369" w:rsidP="007F0733">
      <w:pPr>
        <w:spacing w:after="0" w:line="240" w:lineRule="auto"/>
        <w:jc w:val="both"/>
        <w:rPr>
          <w:rFonts w:ascii="Times New Roman" w:hAnsi="Times New Roman" w:cs="Times New Roman"/>
          <w:b/>
          <w:sz w:val="24"/>
          <w:szCs w:val="24"/>
        </w:rPr>
      </w:pPr>
    </w:p>
    <w:p w:rsidR="00DB4369" w:rsidRPr="00F93ECA" w:rsidRDefault="00DB4369" w:rsidP="007F0733">
      <w:pPr>
        <w:spacing w:after="0" w:line="240" w:lineRule="auto"/>
        <w:jc w:val="both"/>
        <w:rPr>
          <w:rFonts w:ascii="Times New Roman" w:hAnsi="Times New Roman" w:cs="Times New Roman"/>
          <w:b/>
          <w:sz w:val="24"/>
          <w:szCs w:val="24"/>
        </w:rPr>
      </w:pPr>
    </w:p>
    <w:p w:rsidR="00DB4369" w:rsidRPr="00F93ECA" w:rsidRDefault="00DB4369" w:rsidP="007F0733">
      <w:pPr>
        <w:spacing w:after="0" w:line="240" w:lineRule="auto"/>
        <w:jc w:val="both"/>
        <w:rPr>
          <w:rFonts w:ascii="Times New Roman" w:hAnsi="Times New Roman" w:cs="Times New Roman"/>
          <w:b/>
          <w:sz w:val="24"/>
          <w:szCs w:val="24"/>
        </w:rPr>
      </w:pPr>
    </w:p>
    <w:p w:rsidR="0037226E" w:rsidRPr="00F93ECA" w:rsidRDefault="0037226E" w:rsidP="007F0733">
      <w:pPr>
        <w:spacing w:after="0" w:line="240" w:lineRule="auto"/>
        <w:jc w:val="both"/>
        <w:rPr>
          <w:rFonts w:ascii="Times New Roman" w:hAnsi="Times New Roman" w:cs="Times New Roman"/>
          <w:sz w:val="24"/>
          <w:szCs w:val="24"/>
        </w:rPr>
      </w:pPr>
    </w:p>
    <w:p w:rsidR="0037226E" w:rsidRPr="00F93ECA" w:rsidRDefault="00362636" w:rsidP="0037226E">
      <w:pPr>
        <w:jc w:val="both"/>
        <w:rPr>
          <w:rFonts w:ascii="Times New Roman" w:hAnsi="Times New Roman" w:cs="Times New Roman"/>
          <w:sz w:val="24"/>
          <w:szCs w:val="24"/>
        </w:rPr>
      </w:pPr>
      <w:r>
        <w:rPr>
          <w:rFonts w:ascii="Times New Roman" w:hAnsi="Times New Roman" w:cs="Times New Roman"/>
          <w:i/>
          <w:sz w:val="24"/>
          <w:szCs w:val="24"/>
        </w:rPr>
        <w:t>O.</w:t>
      </w:r>
      <w:r w:rsidR="00537AB9" w:rsidRPr="00F93ECA">
        <w:rPr>
          <w:rFonts w:ascii="Times New Roman" w:hAnsi="Times New Roman" w:cs="Times New Roman"/>
          <w:i/>
          <w:sz w:val="24"/>
          <w:szCs w:val="24"/>
        </w:rPr>
        <w:t xml:space="preserve"> </w:t>
      </w:r>
      <w:proofErr w:type="spellStart"/>
      <w:r w:rsidR="00537AB9" w:rsidRPr="00F93ECA">
        <w:rPr>
          <w:rFonts w:ascii="Times New Roman" w:hAnsi="Times New Roman" w:cs="Times New Roman"/>
          <w:i/>
          <w:sz w:val="24"/>
          <w:szCs w:val="24"/>
        </w:rPr>
        <w:t>Mashuma</w:t>
      </w:r>
      <w:proofErr w:type="spellEnd"/>
      <w:r w:rsidR="00537AB9" w:rsidRPr="00F93ECA">
        <w:rPr>
          <w:rFonts w:ascii="Times New Roman" w:hAnsi="Times New Roman" w:cs="Times New Roman"/>
          <w:sz w:val="24"/>
          <w:szCs w:val="24"/>
        </w:rPr>
        <w:t>, f</w:t>
      </w:r>
      <w:r w:rsidR="0037226E" w:rsidRPr="00F93ECA">
        <w:rPr>
          <w:rFonts w:ascii="Times New Roman" w:hAnsi="Times New Roman" w:cs="Times New Roman"/>
          <w:sz w:val="24"/>
          <w:szCs w:val="24"/>
        </w:rPr>
        <w:t>or the applicants</w:t>
      </w:r>
    </w:p>
    <w:p w:rsidR="0037226E" w:rsidRPr="00F93ECA" w:rsidRDefault="00537AB9" w:rsidP="0037226E">
      <w:pPr>
        <w:jc w:val="both"/>
        <w:rPr>
          <w:rFonts w:ascii="Times New Roman" w:hAnsi="Times New Roman" w:cs="Times New Roman"/>
          <w:sz w:val="24"/>
          <w:szCs w:val="24"/>
        </w:rPr>
      </w:pPr>
      <w:r w:rsidRPr="00F93ECA">
        <w:rPr>
          <w:rFonts w:ascii="Times New Roman" w:hAnsi="Times New Roman" w:cs="Times New Roman"/>
          <w:sz w:val="24"/>
          <w:szCs w:val="24"/>
        </w:rPr>
        <w:t xml:space="preserve">Ms. </w:t>
      </w:r>
      <w:r w:rsidRPr="00F93ECA">
        <w:rPr>
          <w:rFonts w:ascii="Times New Roman" w:hAnsi="Times New Roman" w:cs="Times New Roman"/>
          <w:i/>
          <w:sz w:val="24"/>
          <w:szCs w:val="24"/>
        </w:rPr>
        <w:t xml:space="preserve">S </w:t>
      </w:r>
      <w:proofErr w:type="spellStart"/>
      <w:r w:rsidRPr="00F93ECA">
        <w:rPr>
          <w:rFonts w:ascii="Times New Roman" w:hAnsi="Times New Roman" w:cs="Times New Roman"/>
          <w:i/>
          <w:sz w:val="24"/>
          <w:szCs w:val="24"/>
        </w:rPr>
        <w:t>Njerere</w:t>
      </w:r>
      <w:proofErr w:type="spellEnd"/>
      <w:r w:rsidRPr="00F93ECA">
        <w:rPr>
          <w:rFonts w:ascii="Times New Roman" w:hAnsi="Times New Roman" w:cs="Times New Roman"/>
          <w:sz w:val="24"/>
          <w:szCs w:val="24"/>
        </w:rPr>
        <w:t>, f</w:t>
      </w:r>
      <w:r w:rsidR="00DB4369" w:rsidRPr="00F93ECA">
        <w:rPr>
          <w:rFonts w:ascii="Times New Roman" w:hAnsi="Times New Roman" w:cs="Times New Roman"/>
          <w:sz w:val="24"/>
          <w:szCs w:val="24"/>
        </w:rPr>
        <w:t>or the first</w:t>
      </w:r>
      <w:r w:rsidR="0037226E" w:rsidRPr="00F93ECA">
        <w:rPr>
          <w:rFonts w:ascii="Times New Roman" w:hAnsi="Times New Roman" w:cs="Times New Roman"/>
          <w:sz w:val="24"/>
          <w:szCs w:val="24"/>
        </w:rPr>
        <w:t xml:space="preserve"> respondent</w:t>
      </w:r>
    </w:p>
    <w:p w:rsidR="0037226E" w:rsidRPr="00F93ECA" w:rsidRDefault="00DB4369" w:rsidP="0037226E">
      <w:pPr>
        <w:jc w:val="both"/>
        <w:rPr>
          <w:rFonts w:ascii="Times New Roman" w:hAnsi="Times New Roman" w:cs="Times New Roman"/>
          <w:sz w:val="24"/>
          <w:szCs w:val="24"/>
        </w:rPr>
      </w:pPr>
      <w:r w:rsidRPr="00F93ECA">
        <w:rPr>
          <w:rFonts w:ascii="Times New Roman" w:hAnsi="Times New Roman" w:cs="Times New Roman"/>
          <w:sz w:val="24"/>
          <w:szCs w:val="24"/>
        </w:rPr>
        <w:t>No appearance for the second</w:t>
      </w:r>
      <w:r w:rsidR="0037226E" w:rsidRPr="00F93ECA">
        <w:rPr>
          <w:rFonts w:ascii="Times New Roman" w:hAnsi="Times New Roman" w:cs="Times New Roman"/>
          <w:sz w:val="24"/>
          <w:szCs w:val="24"/>
        </w:rPr>
        <w:t xml:space="preserve"> respondent</w:t>
      </w:r>
    </w:p>
    <w:p w:rsidR="00DB4369" w:rsidRPr="00F93ECA" w:rsidRDefault="00DB4369" w:rsidP="0037226E">
      <w:pPr>
        <w:jc w:val="both"/>
        <w:rPr>
          <w:rFonts w:ascii="Times New Roman" w:hAnsi="Times New Roman" w:cs="Times New Roman"/>
          <w:sz w:val="24"/>
          <w:szCs w:val="24"/>
        </w:rPr>
      </w:pPr>
    </w:p>
    <w:p w:rsidR="00E40627" w:rsidRPr="00F93ECA" w:rsidRDefault="00E40627" w:rsidP="0037226E">
      <w:pPr>
        <w:jc w:val="both"/>
        <w:rPr>
          <w:rFonts w:ascii="Times New Roman" w:hAnsi="Times New Roman" w:cs="Times New Roman"/>
          <w:sz w:val="24"/>
          <w:szCs w:val="24"/>
        </w:rPr>
      </w:pPr>
    </w:p>
    <w:p w:rsidR="0037226E" w:rsidRPr="00F93ECA" w:rsidRDefault="00E40627" w:rsidP="0037226E">
      <w:pPr>
        <w:jc w:val="both"/>
        <w:rPr>
          <w:rFonts w:ascii="Times New Roman" w:hAnsi="Times New Roman" w:cs="Times New Roman"/>
          <w:b/>
          <w:sz w:val="24"/>
          <w:szCs w:val="24"/>
        </w:rPr>
      </w:pPr>
      <w:r w:rsidRPr="00F93ECA">
        <w:rPr>
          <w:rFonts w:ascii="Times New Roman" w:hAnsi="Times New Roman" w:cs="Times New Roman"/>
          <w:b/>
          <w:sz w:val="24"/>
          <w:szCs w:val="24"/>
        </w:rPr>
        <w:t xml:space="preserve">IN CHAMBERS </w:t>
      </w:r>
    </w:p>
    <w:p w:rsidR="00E40627" w:rsidRDefault="00E40627" w:rsidP="0037226E">
      <w:pPr>
        <w:jc w:val="both"/>
        <w:rPr>
          <w:rFonts w:ascii="Times New Roman" w:hAnsi="Times New Roman" w:cs="Times New Roman"/>
          <w:sz w:val="24"/>
          <w:szCs w:val="24"/>
        </w:rPr>
      </w:pPr>
    </w:p>
    <w:p w:rsidR="0037226E" w:rsidRPr="00F93ECA" w:rsidRDefault="0037226E" w:rsidP="00521904">
      <w:pPr>
        <w:spacing w:line="480" w:lineRule="auto"/>
        <w:jc w:val="both"/>
        <w:rPr>
          <w:rFonts w:ascii="Times New Roman" w:hAnsi="Times New Roman" w:cs="Times New Roman"/>
          <w:sz w:val="24"/>
          <w:szCs w:val="24"/>
        </w:rPr>
      </w:pPr>
      <w:r w:rsidRPr="00F93ECA">
        <w:rPr>
          <w:rFonts w:ascii="Times New Roman" w:hAnsi="Times New Roman" w:cs="Times New Roman"/>
          <w:sz w:val="24"/>
          <w:szCs w:val="24"/>
        </w:rPr>
        <w:tab/>
      </w:r>
      <w:r w:rsidRPr="00F93ECA">
        <w:rPr>
          <w:rFonts w:ascii="Times New Roman" w:hAnsi="Times New Roman" w:cs="Times New Roman"/>
          <w:sz w:val="24"/>
          <w:szCs w:val="24"/>
        </w:rPr>
        <w:tab/>
      </w:r>
      <w:r w:rsidRPr="00F93ECA">
        <w:rPr>
          <w:rFonts w:ascii="Times New Roman" w:hAnsi="Times New Roman" w:cs="Times New Roman"/>
          <w:b/>
          <w:sz w:val="24"/>
          <w:szCs w:val="24"/>
        </w:rPr>
        <w:t>KUDYA AJA:</w:t>
      </w:r>
      <w:r w:rsidRPr="00F93ECA">
        <w:rPr>
          <w:rFonts w:ascii="Times New Roman" w:hAnsi="Times New Roman" w:cs="Times New Roman"/>
          <w:sz w:val="24"/>
          <w:szCs w:val="24"/>
        </w:rPr>
        <w:t xml:space="preserve"> </w:t>
      </w:r>
      <w:r w:rsidR="00A05F1F">
        <w:rPr>
          <w:rFonts w:ascii="Times New Roman" w:hAnsi="Times New Roman" w:cs="Times New Roman"/>
          <w:sz w:val="24"/>
          <w:szCs w:val="24"/>
        </w:rPr>
        <w:tab/>
      </w:r>
      <w:r w:rsidR="00C51595">
        <w:rPr>
          <w:rFonts w:ascii="Times New Roman" w:hAnsi="Times New Roman" w:cs="Times New Roman"/>
          <w:sz w:val="24"/>
          <w:szCs w:val="24"/>
        </w:rPr>
        <w:t xml:space="preserve"> </w:t>
      </w:r>
      <w:r w:rsidRPr="00F93ECA">
        <w:rPr>
          <w:rFonts w:ascii="Times New Roman" w:hAnsi="Times New Roman" w:cs="Times New Roman"/>
          <w:sz w:val="24"/>
          <w:szCs w:val="24"/>
        </w:rPr>
        <w:t xml:space="preserve">On 13 April 2021, the applicants filed a chamber application for </w:t>
      </w:r>
      <w:proofErr w:type="spellStart"/>
      <w:r w:rsidRPr="00F93ECA">
        <w:rPr>
          <w:rFonts w:ascii="Times New Roman" w:hAnsi="Times New Roman" w:cs="Times New Roman"/>
          <w:sz w:val="24"/>
          <w:szCs w:val="24"/>
        </w:rPr>
        <w:t>condonation</w:t>
      </w:r>
      <w:proofErr w:type="spellEnd"/>
      <w:r w:rsidRPr="00F93ECA">
        <w:rPr>
          <w:rFonts w:ascii="Times New Roman" w:hAnsi="Times New Roman" w:cs="Times New Roman"/>
          <w:sz w:val="24"/>
          <w:szCs w:val="24"/>
        </w:rPr>
        <w:t xml:space="preserve"> and extension of time to appeal in terms of r 61 as read with r 43 of the Supreme Court Rul</w:t>
      </w:r>
      <w:r w:rsidR="00392456" w:rsidRPr="00F93ECA">
        <w:rPr>
          <w:rFonts w:ascii="Times New Roman" w:hAnsi="Times New Roman" w:cs="Times New Roman"/>
          <w:sz w:val="24"/>
          <w:szCs w:val="24"/>
        </w:rPr>
        <w:t>es, 2018. It is opposed by the first</w:t>
      </w:r>
      <w:r w:rsidRPr="00F93ECA">
        <w:rPr>
          <w:rFonts w:ascii="Times New Roman" w:hAnsi="Times New Roman" w:cs="Times New Roman"/>
          <w:sz w:val="24"/>
          <w:szCs w:val="24"/>
        </w:rPr>
        <w:t xml:space="preserve"> respondent.</w:t>
      </w:r>
    </w:p>
    <w:p w:rsidR="00521904" w:rsidRPr="00F93ECA" w:rsidRDefault="00521904" w:rsidP="00B163E2">
      <w:pPr>
        <w:spacing w:line="240" w:lineRule="auto"/>
        <w:jc w:val="both"/>
        <w:rPr>
          <w:rFonts w:ascii="Times New Roman" w:hAnsi="Times New Roman" w:cs="Times New Roman"/>
          <w:sz w:val="24"/>
          <w:szCs w:val="24"/>
        </w:rPr>
      </w:pPr>
    </w:p>
    <w:p w:rsidR="00EC49FB" w:rsidRDefault="00EC49FB" w:rsidP="003B484C">
      <w:pPr>
        <w:ind w:firstLine="1134"/>
        <w:jc w:val="both"/>
        <w:rPr>
          <w:rFonts w:ascii="Times New Roman" w:hAnsi="Times New Roman" w:cs="Times New Roman"/>
          <w:sz w:val="24"/>
          <w:szCs w:val="24"/>
        </w:rPr>
      </w:pPr>
      <w:r w:rsidRPr="00F93ECA">
        <w:rPr>
          <w:rFonts w:ascii="Times New Roman" w:hAnsi="Times New Roman" w:cs="Times New Roman"/>
          <w:sz w:val="24"/>
          <w:szCs w:val="24"/>
        </w:rPr>
        <w:t>The</w:t>
      </w:r>
      <w:r w:rsidR="005A72C6" w:rsidRPr="00F93ECA">
        <w:rPr>
          <w:rFonts w:ascii="Times New Roman" w:hAnsi="Times New Roman" w:cs="Times New Roman"/>
          <w:sz w:val="24"/>
          <w:szCs w:val="24"/>
        </w:rPr>
        <w:t>y</w:t>
      </w:r>
      <w:r w:rsidRPr="00F93ECA">
        <w:rPr>
          <w:rFonts w:ascii="Times New Roman" w:hAnsi="Times New Roman" w:cs="Times New Roman"/>
          <w:sz w:val="24"/>
          <w:szCs w:val="24"/>
        </w:rPr>
        <w:t xml:space="preserve"> seek the following </w:t>
      </w:r>
      <w:r w:rsidR="005A72C6" w:rsidRPr="00F93ECA">
        <w:rPr>
          <w:rFonts w:ascii="Times New Roman" w:hAnsi="Times New Roman" w:cs="Times New Roman"/>
          <w:sz w:val="24"/>
          <w:szCs w:val="24"/>
        </w:rPr>
        <w:t>relief</w:t>
      </w:r>
      <w:r w:rsidRPr="00F93ECA">
        <w:rPr>
          <w:rFonts w:ascii="Times New Roman" w:hAnsi="Times New Roman" w:cs="Times New Roman"/>
          <w:sz w:val="24"/>
          <w:szCs w:val="24"/>
        </w:rPr>
        <w:t>:</w:t>
      </w:r>
    </w:p>
    <w:p w:rsidR="005C073F" w:rsidRPr="00F93ECA" w:rsidRDefault="005C073F" w:rsidP="00D76029">
      <w:pPr>
        <w:spacing w:line="240" w:lineRule="auto"/>
        <w:ind w:firstLine="1134"/>
        <w:jc w:val="both"/>
        <w:rPr>
          <w:rFonts w:ascii="Times New Roman" w:hAnsi="Times New Roman" w:cs="Times New Roman"/>
          <w:sz w:val="24"/>
          <w:szCs w:val="24"/>
        </w:rPr>
      </w:pPr>
    </w:p>
    <w:p w:rsidR="00EC49FB" w:rsidRPr="00F93ECA" w:rsidRDefault="00EC49FB" w:rsidP="003B484C">
      <w:pPr>
        <w:pStyle w:val="ListParagraph"/>
        <w:numPr>
          <w:ilvl w:val="0"/>
          <w:numId w:val="1"/>
        </w:numPr>
        <w:spacing w:line="480" w:lineRule="auto"/>
        <w:jc w:val="both"/>
        <w:rPr>
          <w:rFonts w:ascii="Times New Roman" w:hAnsi="Times New Roman" w:cs="Times New Roman"/>
          <w:sz w:val="24"/>
          <w:szCs w:val="24"/>
        </w:rPr>
      </w:pPr>
      <w:r w:rsidRPr="00F93ECA">
        <w:rPr>
          <w:rFonts w:ascii="Times New Roman" w:hAnsi="Times New Roman" w:cs="Times New Roman"/>
          <w:sz w:val="24"/>
          <w:szCs w:val="24"/>
        </w:rPr>
        <w:t xml:space="preserve">The application for </w:t>
      </w:r>
      <w:proofErr w:type="spellStart"/>
      <w:r w:rsidRPr="00F93ECA">
        <w:rPr>
          <w:rFonts w:ascii="Times New Roman" w:hAnsi="Times New Roman" w:cs="Times New Roman"/>
          <w:sz w:val="24"/>
          <w:szCs w:val="24"/>
        </w:rPr>
        <w:t>condon</w:t>
      </w:r>
      <w:r w:rsidR="003B484C" w:rsidRPr="00F93ECA">
        <w:rPr>
          <w:rFonts w:ascii="Times New Roman" w:hAnsi="Times New Roman" w:cs="Times New Roman"/>
          <w:sz w:val="24"/>
          <w:szCs w:val="24"/>
        </w:rPr>
        <w:t>ation</w:t>
      </w:r>
      <w:proofErr w:type="spellEnd"/>
      <w:r w:rsidR="003B484C" w:rsidRPr="00F93ECA">
        <w:rPr>
          <w:rFonts w:ascii="Times New Roman" w:hAnsi="Times New Roman" w:cs="Times New Roman"/>
          <w:sz w:val="24"/>
          <w:szCs w:val="24"/>
        </w:rPr>
        <w:t xml:space="preserve"> and non-compliance with r </w:t>
      </w:r>
      <w:r w:rsidR="00CD1E9E">
        <w:rPr>
          <w:rFonts w:ascii="Times New Roman" w:hAnsi="Times New Roman" w:cs="Times New Roman"/>
          <w:sz w:val="24"/>
          <w:szCs w:val="24"/>
        </w:rPr>
        <w:t>60 (2</w:t>
      </w:r>
      <w:r w:rsidR="003B484C" w:rsidRPr="00F93ECA">
        <w:rPr>
          <w:rFonts w:ascii="Times New Roman" w:hAnsi="Times New Roman" w:cs="Times New Roman"/>
          <w:sz w:val="24"/>
          <w:szCs w:val="24"/>
        </w:rPr>
        <w:t>)</w:t>
      </w:r>
      <w:r w:rsidRPr="00F93ECA">
        <w:rPr>
          <w:rFonts w:ascii="Times New Roman" w:hAnsi="Times New Roman" w:cs="Times New Roman"/>
          <w:sz w:val="24"/>
          <w:szCs w:val="24"/>
        </w:rPr>
        <w:t xml:space="preserve"> of the Supreme Court Rules, 2018 be and is hereby granted,</w:t>
      </w:r>
    </w:p>
    <w:p w:rsidR="00EC49FB" w:rsidRPr="00F93ECA" w:rsidRDefault="00EC49FB" w:rsidP="00C453C0">
      <w:pPr>
        <w:pStyle w:val="ListParagraph"/>
        <w:numPr>
          <w:ilvl w:val="0"/>
          <w:numId w:val="1"/>
        </w:numPr>
        <w:spacing w:line="480" w:lineRule="auto"/>
        <w:jc w:val="both"/>
        <w:rPr>
          <w:rFonts w:ascii="Times New Roman" w:hAnsi="Times New Roman" w:cs="Times New Roman"/>
          <w:sz w:val="24"/>
          <w:szCs w:val="24"/>
        </w:rPr>
      </w:pPr>
      <w:r w:rsidRPr="00F93ECA">
        <w:rPr>
          <w:rFonts w:ascii="Times New Roman" w:hAnsi="Times New Roman" w:cs="Times New Roman"/>
          <w:sz w:val="24"/>
          <w:szCs w:val="24"/>
        </w:rPr>
        <w:lastRenderedPageBreak/>
        <w:t>The application for extension of time within which to fil</w:t>
      </w:r>
      <w:r w:rsidR="008A3467" w:rsidRPr="00F93ECA">
        <w:rPr>
          <w:rFonts w:ascii="Times New Roman" w:hAnsi="Times New Roman" w:cs="Times New Roman"/>
          <w:sz w:val="24"/>
          <w:szCs w:val="24"/>
        </w:rPr>
        <w:t>e</w:t>
      </w:r>
      <w:r w:rsidRPr="00F93ECA">
        <w:rPr>
          <w:rFonts w:ascii="Times New Roman" w:hAnsi="Times New Roman" w:cs="Times New Roman"/>
          <w:sz w:val="24"/>
          <w:szCs w:val="24"/>
        </w:rPr>
        <w:t xml:space="preserve"> and serve a notice of appeal in terms of the Rules be and is hereby granted.</w:t>
      </w:r>
    </w:p>
    <w:p w:rsidR="00C453C0" w:rsidRPr="00F93ECA" w:rsidRDefault="00C453C0" w:rsidP="00C453C0">
      <w:pPr>
        <w:pStyle w:val="ListParagraph"/>
        <w:jc w:val="both"/>
        <w:rPr>
          <w:rFonts w:ascii="Times New Roman" w:hAnsi="Times New Roman" w:cs="Times New Roman"/>
          <w:sz w:val="24"/>
          <w:szCs w:val="24"/>
        </w:rPr>
      </w:pPr>
    </w:p>
    <w:p w:rsidR="00EC49FB" w:rsidRPr="00F93ECA" w:rsidRDefault="00EC49FB" w:rsidP="006A0E85">
      <w:pPr>
        <w:pStyle w:val="ListParagraph"/>
        <w:numPr>
          <w:ilvl w:val="0"/>
          <w:numId w:val="1"/>
        </w:numPr>
        <w:spacing w:line="480" w:lineRule="auto"/>
        <w:jc w:val="both"/>
        <w:rPr>
          <w:rFonts w:ascii="Times New Roman" w:hAnsi="Times New Roman" w:cs="Times New Roman"/>
          <w:sz w:val="24"/>
          <w:szCs w:val="24"/>
        </w:rPr>
      </w:pPr>
      <w:r w:rsidRPr="00F93ECA">
        <w:rPr>
          <w:rFonts w:ascii="Times New Roman" w:hAnsi="Times New Roman" w:cs="Times New Roman"/>
          <w:sz w:val="24"/>
          <w:szCs w:val="24"/>
        </w:rPr>
        <w:t xml:space="preserve">The applicants shall file their notice </w:t>
      </w:r>
      <w:r w:rsidR="008A3467" w:rsidRPr="00F93ECA">
        <w:rPr>
          <w:rFonts w:ascii="Times New Roman" w:hAnsi="Times New Roman" w:cs="Times New Roman"/>
          <w:sz w:val="24"/>
          <w:szCs w:val="24"/>
        </w:rPr>
        <w:t>o</w:t>
      </w:r>
      <w:r w:rsidRPr="00F93ECA">
        <w:rPr>
          <w:rFonts w:ascii="Times New Roman" w:hAnsi="Times New Roman" w:cs="Times New Roman"/>
          <w:sz w:val="24"/>
          <w:szCs w:val="24"/>
        </w:rPr>
        <w:t>f appeal within five (5)</w:t>
      </w:r>
      <w:r w:rsidR="005A72C6" w:rsidRPr="00F93ECA">
        <w:rPr>
          <w:rFonts w:ascii="Times New Roman" w:hAnsi="Times New Roman" w:cs="Times New Roman"/>
          <w:sz w:val="24"/>
          <w:szCs w:val="24"/>
        </w:rPr>
        <w:t xml:space="preserve"> days after the date </w:t>
      </w:r>
      <w:r w:rsidRPr="00F93ECA">
        <w:rPr>
          <w:rFonts w:ascii="Times New Roman" w:hAnsi="Times New Roman" w:cs="Times New Roman"/>
          <w:sz w:val="24"/>
          <w:szCs w:val="24"/>
        </w:rPr>
        <w:t>this order is granted</w:t>
      </w:r>
      <w:r w:rsidR="005A72C6" w:rsidRPr="00F93ECA">
        <w:rPr>
          <w:rFonts w:ascii="Times New Roman" w:hAnsi="Times New Roman" w:cs="Times New Roman"/>
          <w:sz w:val="24"/>
          <w:szCs w:val="24"/>
        </w:rPr>
        <w:t>.</w:t>
      </w:r>
    </w:p>
    <w:p w:rsidR="00C453C0" w:rsidRPr="00F93ECA" w:rsidRDefault="00C453C0" w:rsidP="00C453C0">
      <w:pPr>
        <w:pStyle w:val="ListParagraph"/>
        <w:rPr>
          <w:rFonts w:ascii="Times New Roman" w:hAnsi="Times New Roman" w:cs="Times New Roman"/>
          <w:sz w:val="24"/>
          <w:szCs w:val="24"/>
        </w:rPr>
      </w:pPr>
    </w:p>
    <w:p w:rsidR="005A72C6" w:rsidRPr="00F93ECA" w:rsidRDefault="005A72C6" w:rsidP="00EC49FB">
      <w:pPr>
        <w:pStyle w:val="ListParagraph"/>
        <w:numPr>
          <w:ilvl w:val="0"/>
          <w:numId w:val="1"/>
        </w:numPr>
        <w:jc w:val="both"/>
        <w:rPr>
          <w:rFonts w:ascii="Times New Roman" w:hAnsi="Times New Roman" w:cs="Times New Roman"/>
          <w:sz w:val="24"/>
          <w:szCs w:val="24"/>
        </w:rPr>
      </w:pPr>
      <w:r w:rsidRPr="00F93ECA">
        <w:rPr>
          <w:rFonts w:ascii="Times New Roman" w:hAnsi="Times New Roman" w:cs="Times New Roman"/>
          <w:sz w:val="24"/>
          <w:szCs w:val="24"/>
        </w:rPr>
        <w:t>Each party shall bear its own costs.</w:t>
      </w:r>
    </w:p>
    <w:p w:rsidR="00912CDE" w:rsidRPr="00F93ECA" w:rsidRDefault="00912CDE" w:rsidP="00912CDE">
      <w:pPr>
        <w:jc w:val="both"/>
        <w:rPr>
          <w:rFonts w:ascii="Times New Roman" w:hAnsi="Times New Roman" w:cs="Times New Roman"/>
          <w:sz w:val="24"/>
          <w:szCs w:val="24"/>
        </w:rPr>
      </w:pPr>
    </w:p>
    <w:p w:rsidR="00912CDE" w:rsidRPr="00F93ECA" w:rsidRDefault="00912CDE" w:rsidP="00912CDE">
      <w:pPr>
        <w:jc w:val="both"/>
        <w:rPr>
          <w:rFonts w:ascii="Times New Roman" w:hAnsi="Times New Roman" w:cs="Times New Roman"/>
          <w:sz w:val="24"/>
          <w:szCs w:val="24"/>
        </w:rPr>
      </w:pPr>
    </w:p>
    <w:p w:rsidR="00EC49FB" w:rsidRPr="00F93ECA" w:rsidRDefault="00912CDE" w:rsidP="0037226E">
      <w:pPr>
        <w:jc w:val="both"/>
        <w:rPr>
          <w:rFonts w:ascii="Times New Roman" w:hAnsi="Times New Roman" w:cs="Times New Roman"/>
          <w:b/>
          <w:sz w:val="24"/>
          <w:szCs w:val="24"/>
        </w:rPr>
      </w:pPr>
      <w:r w:rsidRPr="00F93ECA">
        <w:rPr>
          <w:rFonts w:ascii="Times New Roman" w:hAnsi="Times New Roman" w:cs="Times New Roman"/>
          <w:b/>
          <w:sz w:val="24"/>
          <w:szCs w:val="24"/>
        </w:rPr>
        <w:t>THE FACTS</w:t>
      </w:r>
    </w:p>
    <w:p w:rsidR="003E63C4" w:rsidRPr="00F93ECA" w:rsidRDefault="00AB0366" w:rsidP="00912CDE">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w:t>
      </w:r>
      <w:r w:rsidR="00AF4389" w:rsidRPr="00F93ECA">
        <w:rPr>
          <w:rFonts w:ascii="Times New Roman" w:hAnsi="Times New Roman" w:cs="Times New Roman"/>
          <w:sz w:val="24"/>
          <w:szCs w:val="24"/>
        </w:rPr>
        <w:t xml:space="preserve">deponent to the </w:t>
      </w:r>
      <w:r w:rsidR="00DE3239" w:rsidRPr="00F93ECA">
        <w:rPr>
          <w:rFonts w:ascii="Times New Roman" w:hAnsi="Times New Roman" w:cs="Times New Roman"/>
          <w:sz w:val="24"/>
          <w:szCs w:val="24"/>
        </w:rPr>
        <w:t xml:space="preserve">applicants’ </w:t>
      </w:r>
      <w:r w:rsidRPr="00F93ECA">
        <w:rPr>
          <w:rFonts w:ascii="Times New Roman" w:hAnsi="Times New Roman" w:cs="Times New Roman"/>
          <w:sz w:val="24"/>
          <w:szCs w:val="24"/>
        </w:rPr>
        <w:t>f</w:t>
      </w:r>
      <w:r w:rsidR="00DE3239" w:rsidRPr="00F93ECA">
        <w:rPr>
          <w:rFonts w:ascii="Times New Roman" w:hAnsi="Times New Roman" w:cs="Times New Roman"/>
          <w:sz w:val="24"/>
          <w:szCs w:val="24"/>
        </w:rPr>
        <w:t>o</w:t>
      </w:r>
      <w:r w:rsidR="00AF4389" w:rsidRPr="00F93ECA">
        <w:rPr>
          <w:rFonts w:ascii="Times New Roman" w:hAnsi="Times New Roman" w:cs="Times New Roman"/>
          <w:sz w:val="24"/>
          <w:szCs w:val="24"/>
        </w:rPr>
        <w:t>unding affidavit was their</w:t>
      </w:r>
      <w:r w:rsidRPr="00F93ECA">
        <w:rPr>
          <w:rFonts w:ascii="Times New Roman" w:hAnsi="Times New Roman" w:cs="Times New Roman"/>
          <w:sz w:val="24"/>
          <w:szCs w:val="24"/>
        </w:rPr>
        <w:t xml:space="preserve"> legal practitioner of record by reason of his intimate involvement in the matter and </w:t>
      </w:r>
      <w:r w:rsidR="00AF4389" w:rsidRPr="00F93ECA">
        <w:rPr>
          <w:rFonts w:ascii="Times New Roman" w:hAnsi="Times New Roman" w:cs="Times New Roman"/>
          <w:sz w:val="24"/>
          <w:szCs w:val="24"/>
        </w:rPr>
        <w:t>the purely procedural nature of</w:t>
      </w:r>
      <w:r w:rsidRPr="00F93ECA">
        <w:rPr>
          <w:rFonts w:ascii="Times New Roman" w:hAnsi="Times New Roman" w:cs="Times New Roman"/>
          <w:sz w:val="24"/>
          <w:szCs w:val="24"/>
        </w:rPr>
        <w:t xml:space="preserve"> the relief sought</w:t>
      </w:r>
      <w:r w:rsidR="00AF4389" w:rsidRPr="00F93ECA">
        <w:rPr>
          <w:rFonts w:ascii="Times New Roman" w:hAnsi="Times New Roman" w:cs="Times New Roman"/>
          <w:sz w:val="24"/>
          <w:szCs w:val="24"/>
        </w:rPr>
        <w:t>.</w:t>
      </w:r>
    </w:p>
    <w:p w:rsidR="00912CDE" w:rsidRPr="00F93ECA" w:rsidRDefault="00912CDE" w:rsidP="0037226E">
      <w:pPr>
        <w:jc w:val="both"/>
        <w:rPr>
          <w:rFonts w:ascii="Times New Roman" w:hAnsi="Times New Roman" w:cs="Times New Roman"/>
          <w:sz w:val="24"/>
          <w:szCs w:val="24"/>
        </w:rPr>
      </w:pPr>
    </w:p>
    <w:p w:rsidR="00912CDE" w:rsidRPr="00F93ECA" w:rsidRDefault="00912CDE" w:rsidP="00404F63">
      <w:pPr>
        <w:spacing w:after="0" w:line="240" w:lineRule="auto"/>
        <w:jc w:val="both"/>
        <w:rPr>
          <w:rFonts w:ascii="Times New Roman" w:hAnsi="Times New Roman" w:cs="Times New Roman"/>
          <w:sz w:val="24"/>
          <w:szCs w:val="24"/>
        </w:rPr>
      </w:pPr>
    </w:p>
    <w:p w:rsidR="00AB0366" w:rsidRPr="00F93ECA" w:rsidRDefault="00AF4389" w:rsidP="003B1C03">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legal practitioner</w:t>
      </w:r>
      <w:r w:rsidR="00117B66" w:rsidRPr="00F93ECA">
        <w:rPr>
          <w:rFonts w:ascii="Times New Roman" w:hAnsi="Times New Roman" w:cs="Times New Roman"/>
          <w:sz w:val="24"/>
          <w:szCs w:val="24"/>
        </w:rPr>
        <w:t xml:space="preserve"> has acted in that capacity from the time the two challenged the termination of </w:t>
      </w:r>
      <w:r w:rsidR="0059210D">
        <w:rPr>
          <w:rFonts w:ascii="Times New Roman" w:hAnsi="Times New Roman" w:cs="Times New Roman"/>
          <w:sz w:val="24"/>
          <w:szCs w:val="24"/>
        </w:rPr>
        <w:t xml:space="preserve">their </w:t>
      </w:r>
      <w:r w:rsidR="00117B66" w:rsidRPr="00F93ECA">
        <w:rPr>
          <w:rFonts w:ascii="Times New Roman" w:hAnsi="Times New Roman" w:cs="Times New Roman"/>
          <w:sz w:val="24"/>
          <w:szCs w:val="24"/>
        </w:rPr>
        <w:t xml:space="preserve">employment </w:t>
      </w:r>
      <w:r w:rsidR="009F6A66" w:rsidRPr="00F93ECA">
        <w:rPr>
          <w:rFonts w:ascii="Times New Roman" w:hAnsi="Times New Roman" w:cs="Times New Roman"/>
          <w:sz w:val="24"/>
          <w:szCs w:val="24"/>
        </w:rPr>
        <w:t xml:space="preserve">before a </w:t>
      </w:r>
      <w:proofErr w:type="spellStart"/>
      <w:r w:rsidR="009F6A66" w:rsidRPr="00F93ECA">
        <w:rPr>
          <w:rFonts w:ascii="Times New Roman" w:hAnsi="Times New Roman" w:cs="Times New Roman"/>
          <w:sz w:val="24"/>
          <w:szCs w:val="24"/>
        </w:rPr>
        <w:t>labour</w:t>
      </w:r>
      <w:proofErr w:type="spellEnd"/>
      <w:r w:rsidR="009F6A66" w:rsidRPr="00F93ECA">
        <w:rPr>
          <w:rFonts w:ascii="Times New Roman" w:hAnsi="Times New Roman" w:cs="Times New Roman"/>
          <w:sz w:val="24"/>
          <w:szCs w:val="24"/>
        </w:rPr>
        <w:t xml:space="preserve"> officer </w:t>
      </w:r>
      <w:r w:rsidR="00117B66" w:rsidRPr="00F93ECA">
        <w:rPr>
          <w:rFonts w:ascii="Times New Roman" w:hAnsi="Times New Roman" w:cs="Times New Roman"/>
          <w:sz w:val="24"/>
          <w:szCs w:val="24"/>
        </w:rPr>
        <w:t xml:space="preserve">on 20 November 2015, in the confirmation proceedings </w:t>
      </w:r>
      <w:r w:rsidR="009F6A66" w:rsidRPr="00F93ECA">
        <w:rPr>
          <w:rFonts w:ascii="Times New Roman" w:hAnsi="Times New Roman" w:cs="Times New Roman"/>
          <w:sz w:val="24"/>
          <w:szCs w:val="24"/>
        </w:rPr>
        <w:t xml:space="preserve">before the </w:t>
      </w:r>
      <w:proofErr w:type="spellStart"/>
      <w:r w:rsidR="009F6A66" w:rsidRPr="00F93ECA">
        <w:rPr>
          <w:rFonts w:ascii="Times New Roman" w:hAnsi="Times New Roman" w:cs="Times New Roman"/>
          <w:sz w:val="24"/>
          <w:szCs w:val="24"/>
        </w:rPr>
        <w:t>Labour</w:t>
      </w:r>
      <w:proofErr w:type="spellEnd"/>
      <w:r w:rsidR="009F6A66" w:rsidRPr="00F93ECA">
        <w:rPr>
          <w:rFonts w:ascii="Times New Roman" w:hAnsi="Times New Roman" w:cs="Times New Roman"/>
          <w:sz w:val="24"/>
          <w:szCs w:val="24"/>
        </w:rPr>
        <w:t xml:space="preserve"> Court on</w:t>
      </w:r>
      <w:r w:rsidR="00117B66" w:rsidRPr="00F93ECA">
        <w:rPr>
          <w:rFonts w:ascii="Times New Roman" w:hAnsi="Times New Roman" w:cs="Times New Roman"/>
          <w:sz w:val="24"/>
          <w:szCs w:val="24"/>
        </w:rPr>
        <w:t xml:space="preserve"> 18 November 2016 and </w:t>
      </w:r>
      <w:r w:rsidR="009F6A66" w:rsidRPr="00F93ECA">
        <w:rPr>
          <w:rFonts w:ascii="Times New Roman" w:hAnsi="Times New Roman" w:cs="Times New Roman"/>
          <w:sz w:val="24"/>
          <w:szCs w:val="24"/>
        </w:rPr>
        <w:t xml:space="preserve">in </w:t>
      </w:r>
      <w:r w:rsidR="00117B66" w:rsidRPr="00F93ECA">
        <w:rPr>
          <w:rFonts w:ascii="Times New Roman" w:hAnsi="Times New Roman" w:cs="Times New Roman"/>
          <w:sz w:val="24"/>
          <w:szCs w:val="24"/>
        </w:rPr>
        <w:t>the three false starts that this matter has had in this Court in SC 566/17 (an appeal), SC 743/17 (application for</w:t>
      </w:r>
      <w:r w:rsidR="009F6A66" w:rsidRPr="00F93ECA">
        <w:rPr>
          <w:rFonts w:ascii="Times New Roman" w:hAnsi="Times New Roman" w:cs="Times New Roman"/>
          <w:sz w:val="24"/>
          <w:szCs w:val="24"/>
        </w:rPr>
        <w:t xml:space="preserve"> striking of the appeal by the first</w:t>
      </w:r>
      <w:r w:rsidR="00117B66" w:rsidRPr="00F93ECA">
        <w:rPr>
          <w:rFonts w:ascii="Times New Roman" w:hAnsi="Times New Roman" w:cs="Times New Roman"/>
          <w:sz w:val="24"/>
          <w:szCs w:val="24"/>
        </w:rPr>
        <w:t xml:space="preserve"> respondent) and SC 1089/17</w:t>
      </w:r>
      <w:r w:rsidR="0059210D">
        <w:rPr>
          <w:rFonts w:ascii="Times New Roman" w:hAnsi="Times New Roman" w:cs="Times New Roman"/>
          <w:sz w:val="24"/>
          <w:szCs w:val="24"/>
        </w:rPr>
        <w:t xml:space="preserve"> </w:t>
      </w:r>
      <w:r w:rsidR="00930F96" w:rsidRPr="00F93ECA">
        <w:rPr>
          <w:rFonts w:ascii="Times New Roman" w:hAnsi="Times New Roman" w:cs="Times New Roman"/>
          <w:sz w:val="24"/>
          <w:szCs w:val="24"/>
        </w:rPr>
        <w:t xml:space="preserve">(an application for joinder by the first </w:t>
      </w:r>
      <w:r w:rsidR="009F6A66" w:rsidRPr="00F93ECA">
        <w:rPr>
          <w:rFonts w:ascii="Times New Roman" w:hAnsi="Times New Roman" w:cs="Times New Roman"/>
          <w:sz w:val="24"/>
          <w:szCs w:val="24"/>
        </w:rPr>
        <w:t>respondent).</w:t>
      </w:r>
    </w:p>
    <w:p w:rsidR="00FD4884" w:rsidRPr="00F93ECA" w:rsidRDefault="00FD4884" w:rsidP="0037226E">
      <w:pPr>
        <w:jc w:val="both"/>
        <w:rPr>
          <w:rFonts w:ascii="Times New Roman" w:hAnsi="Times New Roman" w:cs="Times New Roman"/>
          <w:sz w:val="24"/>
          <w:szCs w:val="24"/>
        </w:rPr>
      </w:pPr>
    </w:p>
    <w:p w:rsidR="00FD4884" w:rsidRPr="00F93ECA" w:rsidRDefault="00FD4884" w:rsidP="0035512E">
      <w:pPr>
        <w:spacing w:after="0"/>
        <w:jc w:val="both"/>
        <w:rPr>
          <w:rFonts w:ascii="Times New Roman" w:hAnsi="Times New Roman" w:cs="Times New Roman"/>
          <w:sz w:val="24"/>
          <w:szCs w:val="24"/>
        </w:rPr>
      </w:pPr>
    </w:p>
    <w:p w:rsidR="008A0AF5" w:rsidRPr="00F93ECA" w:rsidRDefault="00AB0366" w:rsidP="003B1C03">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two applicants </w:t>
      </w:r>
      <w:r w:rsidR="000C2713" w:rsidRPr="00F93ECA">
        <w:rPr>
          <w:rFonts w:ascii="Times New Roman" w:hAnsi="Times New Roman" w:cs="Times New Roman"/>
          <w:sz w:val="24"/>
          <w:szCs w:val="24"/>
        </w:rPr>
        <w:t>were formerly employed by</w:t>
      </w:r>
      <w:r w:rsidR="008A0AF5" w:rsidRPr="00F93ECA">
        <w:rPr>
          <w:rFonts w:ascii="Times New Roman" w:hAnsi="Times New Roman" w:cs="Times New Roman"/>
          <w:sz w:val="24"/>
          <w:szCs w:val="24"/>
        </w:rPr>
        <w:t xml:space="preserve"> the first</w:t>
      </w:r>
      <w:r w:rsidRPr="00F93ECA">
        <w:rPr>
          <w:rFonts w:ascii="Times New Roman" w:hAnsi="Times New Roman" w:cs="Times New Roman"/>
          <w:sz w:val="24"/>
          <w:szCs w:val="24"/>
        </w:rPr>
        <w:t xml:space="preserve"> respondent</w:t>
      </w:r>
      <w:r w:rsidR="000C2713" w:rsidRPr="00F93ECA">
        <w:rPr>
          <w:rFonts w:ascii="Times New Roman" w:hAnsi="Times New Roman" w:cs="Times New Roman"/>
          <w:sz w:val="24"/>
          <w:szCs w:val="24"/>
        </w:rPr>
        <w:t xml:space="preserve"> as a procurement director and general manager, respectively</w:t>
      </w:r>
      <w:r w:rsidRPr="00F93ECA">
        <w:rPr>
          <w:rFonts w:ascii="Times New Roman" w:hAnsi="Times New Roman" w:cs="Times New Roman"/>
          <w:sz w:val="24"/>
          <w:szCs w:val="24"/>
        </w:rPr>
        <w:t>.</w:t>
      </w:r>
      <w:r w:rsidR="00187FB7" w:rsidRPr="00F93ECA">
        <w:rPr>
          <w:rFonts w:ascii="Times New Roman" w:hAnsi="Times New Roman" w:cs="Times New Roman"/>
          <w:sz w:val="24"/>
          <w:szCs w:val="24"/>
        </w:rPr>
        <w:t xml:space="preserve"> </w:t>
      </w:r>
    </w:p>
    <w:p w:rsidR="003B1C03" w:rsidRPr="00F93ECA" w:rsidRDefault="003B1C03" w:rsidP="003B1C03">
      <w:pPr>
        <w:spacing w:line="480" w:lineRule="auto"/>
        <w:jc w:val="both"/>
        <w:rPr>
          <w:rFonts w:ascii="Times New Roman" w:hAnsi="Times New Roman" w:cs="Times New Roman"/>
          <w:sz w:val="24"/>
          <w:szCs w:val="24"/>
        </w:rPr>
      </w:pPr>
    </w:p>
    <w:p w:rsidR="008A0AF5" w:rsidRPr="00F93ECA" w:rsidRDefault="008A0AF5" w:rsidP="003B1C03">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lastRenderedPageBreak/>
        <w:t>The first respondent</w:t>
      </w:r>
      <w:r w:rsidR="00CB3D09" w:rsidRPr="00F93ECA">
        <w:rPr>
          <w:rFonts w:ascii="Times New Roman" w:hAnsi="Times New Roman" w:cs="Times New Roman"/>
          <w:sz w:val="24"/>
          <w:szCs w:val="24"/>
        </w:rPr>
        <w:t xml:space="preserve"> (the employer)</w:t>
      </w:r>
      <w:r w:rsidRPr="00F93ECA">
        <w:rPr>
          <w:rFonts w:ascii="Times New Roman" w:hAnsi="Times New Roman" w:cs="Times New Roman"/>
          <w:sz w:val="24"/>
          <w:szCs w:val="24"/>
        </w:rPr>
        <w:t xml:space="preserve"> is a confectionery company incorporated in Zimbabwe, which is no longer trading. It has however been succeeded by </w:t>
      </w:r>
      <w:proofErr w:type="spellStart"/>
      <w:r w:rsidRPr="00103011">
        <w:rPr>
          <w:rFonts w:ascii="Times New Roman" w:hAnsi="Times New Roman" w:cs="Times New Roman"/>
          <w:i/>
          <w:sz w:val="24"/>
          <w:szCs w:val="24"/>
        </w:rPr>
        <w:t>Innscor</w:t>
      </w:r>
      <w:proofErr w:type="spellEnd"/>
      <w:r w:rsidRPr="00103011">
        <w:rPr>
          <w:rFonts w:ascii="Times New Roman" w:hAnsi="Times New Roman" w:cs="Times New Roman"/>
          <w:i/>
          <w:sz w:val="24"/>
          <w:szCs w:val="24"/>
        </w:rPr>
        <w:t xml:space="preserve"> Africa Ltd t/a</w:t>
      </w:r>
      <w:r w:rsidRPr="00F93ECA">
        <w:rPr>
          <w:rFonts w:ascii="Times New Roman" w:hAnsi="Times New Roman" w:cs="Times New Roman"/>
          <w:sz w:val="24"/>
          <w:szCs w:val="24"/>
        </w:rPr>
        <w:t xml:space="preserve"> </w:t>
      </w:r>
      <w:r w:rsidRPr="00103011">
        <w:rPr>
          <w:rFonts w:ascii="Times New Roman" w:hAnsi="Times New Roman" w:cs="Times New Roman"/>
          <w:i/>
          <w:sz w:val="24"/>
          <w:szCs w:val="24"/>
        </w:rPr>
        <w:t>Baker Inn Bakeries</w:t>
      </w:r>
      <w:r w:rsidRPr="00F93ECA">
        <w:rPr>
          <w:rFonts w:ascii="Times New Roman" w:hAnsi="Times New Roman" w:cs="Times New Roman"/>
          <w:sz w:val="24"/>
          <w:szCs w:val="24"/>
        </w:rPr>
        <w:t xml:space="preserve">. The second respondent is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w:t>
      </w:r>
      <w:r w:rsidR="00D27AF2" w:rsidRPr="00F93ECA">
        <w:rPr>
          <w:rFonts w:ascii="Times New Roman" w:hAnsi="Times New Roman" w:cs="Times New Roman"/>
          <w:sz w:val="24"/>
          <w:szCs w:val="24"/>
        </w:rPr>
        <w:t>r</w:t>
      </w:r>
      <w:r w:rsidRPr="00F93ECA">
        <w:rPr>
          <w:rFonts w:ascii="Times New Roman" w:hAnsi="Times New Roman" w:cs="Times New Roman"/>
          <w:sz w:val="24"/>
          <w:szCs w:val="24"/>
        </w:rPr>
        <w:t xml:space="preserve"> who heard the dispute between the parties and sought confirmation of </w:t>
      </w:r>
      <w:r w:rsidR="00E945C7">
        <w:rPr>
          <w:rFonts w:ascii="Times New Roman" w:hAnsi="Times New Roman" w:cs="Times New Roman"/>
          <w:sz w:val="24"/>
          <w:szCs w:val="24"/>
        </w:rPr>
        <w:t xml:space="preserve">his ruling in the </w:t>
      </w:r>
      <w:proofErr w:type="spellStart"/>
      <w:r w:rsidR="00E945C7">
        <w:rPr>
          <w:rFonts w:ascii="Times New Roman" w:hAnsi="Times New Roman" w:cs="Times New Roman"/>
          <w:sz w:val="24"/>
          <w:szCs w:val="24"/>
        </w:rPr>
        <w:t>Labour</w:t>
      </w:r>
      <w:proofErr w:type="spellEnd"/>
      <w:r w:rsidR="00E945C7">
        <w:rPr>
          <w:rFonts w:ascii="Times New Roman" w:hAnsi="Times New Roman" w:cs="Times New Roman"/>
          <w:sz w:val="24"/>
          <w:szCs w:val="24"/>
        </w:rPr>
        <w:t xml:space="preserve"> Court i</w:t>
      </w:r>
      <w:r w:rsidRPr="00F93ECA">
        <w:rPr>
          <w:rFonts w:ascii="Times New Roman" w:hAnsi="Times New Roman" w:cs="Times New Roman"/>
          <w:sz w:val="24"/>
          <w:szCs w:val="24"/>
        </w:rPr>
        <w:t>n November 2016.</w:t>
      </w:r>
    </w:p>
    <w:p w:rsidR="003B1C03" w:rsidRPr="00F93ECA" w:rsidRDefault="003B1C03" w:rsidP="00474DCE">
      <w:pPr>
        <w:spacing w:after="0" w:line="480" w:lineRule="auto"/>
        <w:jc w:val="both"/>
        <w:rPr>
          <w:rFonts w:ascii="Times New Roman" w:hAnsi="Times New Roman" w:cs="Times New Roman"/>
          <w:sz w:val="24"/>
          <w:szCs w:val="24"/>
        </w:rPr>
      </w:pPr>
    </w:p>
    <w:p w:rsidR="00CB3D09" w:rsidRPr="00F93ECA" w:rsidRDefault="00187FB7" w:rsidP="003B1C03">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w:t>
      </w:r>
      <w:r w:rsidR="008A0AF5" w:rsidRPr="00F93ECA">
        <w:rPr>
          <w:rFonts w:ascii="Times New Roman" w:hAnsi="Times New Roman" w:cs="Times New Roman"/>
          <w:sz w:val="24"/>
          <w:szCs w:val="24"/>
        </w:rPr>
        <w:t xml:space="preserve">first applicant </w:t>
      </w:r>
      <w:r w:rsidR="00CB3D09" w:rsidRPr="00F93ECA">
        <w:rPr>
          <w:rFonts w:ascii="Times New Roman" w:hAnsi="Times New Roman" w:cs="Times New Roman"/>
          <w:sz w:val="24"/>
          <w:szCs w:val="24"/>
        </w:rPr>
        <w:t xml:space="preserve">and the employer </w:t>
      </w:r>
      <w:r w:rsidR="008A0AF5" w:rsidRPr="00F93ECA">
        <w:rPr>
          <w:rFonts w:ascii="Times New Roman" w:hAnsi="Times New Roman" w:cs="Times New Roman"/>
          <w:sz w:val="24"/>
          <w:szCs w:val="24"/>
        </w:rPr>
        <w:t xml:space="preserve">purportedly </w:t>
      </w:r>
      <w:r w:rsidR="00CB3D09" w:rsidRPr="00F93ECA">
        <w:rPr>
          <w:rFonts w:ascii="Times New Roman" w:hAnsi="Times New Roman" w:cs="Times New Roman"/>
          <w:sz w:val="24"/>
          <w:szCs w:val="24"/>
        </w:rPr>
        <w:t xml:space="preserve">concluded a consensual written agreement of termination of employment on 5 June 2014. The agreement was </w:t>
      </w:r>
      <w:r w:rsidR="008A3467" w:rsidRPr="00F93ECA">
        <w:rPr>
          <w:rFonts w:ascii="Times New Roman" w:hAnsi="Times New Roman" w:cs="Times New Roman"/>
          <w:sz w:val="24"/>
          <w:szCs w:val="24"/>
        </w:rPr>
        <w:t xml:space="preserve">alleged to have been </w:t>
      </w:r>
      <w:r w:rsidR="00CB3D09" w:rsidRPr="00F93ECA">
        <w:rPr>
          <w:rFonts w:ascii="Times New Roman" w:hAnsi="Times New Roman" w:cs="Times New Roman"/>
          <w:sz w:val="24"/>
          <w:szCs w:val="24"/>
        </w:rPr>
        <w:t xml:space="preserve">brokered by Owen </w:t>
      </w:r>
      <w:proofErr w:type="spellStart"/>
      <w:r w:rsidR="00CB3D09" w:rsidRPr="00F93ECA">
        <w:rPr>
          <w:rFonts w:ascii="Times New Roman" w:hAnsi="Times New Roman" w:cs="Times New Roman"/>
          <w:sz w:val="24"/>
          <w:szCs w:val="24"/>
        </w:rPr>
        <w:t>Murumbi</w:t>
      </w:r>
      <w:proofErr w:type="spellEnd"/>
      <w:r w:rsidR="00CB3D09" w:rsidRPr="00F93ECA">
        <w:rPr>
          <w:rFonts w:ascii="Times New Roman" w:hAnsi="Times New Roman" w:cs="Times New Roman"/>
          <w:sz w:val="24"/>
          <w:szCs w:val="24"/>
        </w:rPr>
        <w:t xml:space="preserve">, the former Finance and Human Resources Director of the employer. The two parties signed the agreement and </w:t>
      </w:r>
      <w:proofErr w:type="spellStart"/>
      <w:r w:rsidR="00CB3D09" w:rsidRPr="00F93ECA">
        <w:rPr>
          <w:rFonts w:ascii="Times New Roman" w:hAnsi="Times New Roman" w:cs="Times New Roman"/>
          <w:sz w:val="24"/>
          <w:szCs w:val="24"/>
        </w:rPr>
        <w:t>Murumbi</w:t>
      </w:r>
      <w:proofErr w:type="spellEnd"/>
      <w:r w:rsidR="00CB3D09" w:rsidRPr="00F93ECA">
        <w:rPr>
          <w:rFonts w:ascii="Times New Roman" w:hAnsi="Times New Roman" w:cs="Times New Roman"/>
          <w:sz w:val="24"/>
          <w:szCs w:val="24"/>
        </w:rPr>
        <w:t xml:space="preserve"> also appended his signature as a witness to the agreement. </w:t>
      </w:r>
      <w:r w:rsidR="00DD54E9">
        <w:rPr>
          <w:rFonts w:ascii="Times New Roman" w:hAnsi="Times New Roman" w:cs="Times New Roman"/>
          <w:sz w:val="24"/>
          <w:szCs w:val="24"/>
        </w:rPr>
        <w:t>The first applicant</w:t>
      </w:r>
      <w:r w:rsidR="00A45651" w:rsidRPr="00F93ECA">
        <w:rPr>
          <w:rFonts w:ascii="Times New Roman" w:hAnsi="Times New Roman" w:cs="Times New Roman"/>
          <w:sz w:val="24"/>
          <w:szCs w:val="24"/>
        </w:rPr>
        <w:t xml:space="preserve"> regards the termination to be a retrenchment</w:t>
      </w:r>
      <w:r w:rsidR="009C361C" w:rsidRPr="00F93ECA">
        <w:rPr>
          <w:rFonts w:ascii="Times New Roman" w:hAnsi="Times New Roman" w:cs="Times New Roman"/>
          <w:sz w:val="24"/>
          <w:szCs w:val="24"/>
        </w:rPr>
        <w:t xml:space="preserve"> process.</w:t>
      </w:r>
      <w:r w:rsidR="00A45651" w:rsidRPr="00F93ECA">
        <w:rPr>
          <w:rFonts w:ascii="Times New Roman" w:hAnsi="Times New Roman" w:cs="Times New Roman"/>
          <w:sz w:val="24"/>
          <w:szCs w:val="24"/>
        </w:rPr>
        <w:t xml:space="preserve"> </w:t>
      </w:r>
    </w:p>
    <w:p w:rsidR="003B1C03" w:rsidRPr="00F93ECA" w:rsidRDefault="003B1C03" w:rsidP="00B13DCF">
      <w:pPr>
        <w:spacing w:before="240" w:after="0"/>
        <w:jc w:val="both"/>
        <w:rPr>
          <w:rFonts w:ascii="Times New Roman" w:hAnsi="Times New Roman" w:cs="Times New Roman"/>
          <w:sz w:val="24"/>
          <w:szCs w:val="24"/>
        </w:rPr>
      </w:pPr>
    </w:p>
    <w:p w:rsidR="003B1C03" w:rsidRPr="00F93ECA" w:rsidRDefault="003B1C03" w:rsidP="00701BEF">
      <w:pPr>
        <w:spacing w:after="0"/>
        <w:jc w:val="both"/>
        <w:rPr>
          <w:rFonts w:ascii="Times New Roman" w:hAnsi="Times New Roman" w:cs="Times New Roman"/>
          <w:sz w:val="24"/>
          <w:szCs w:val="24"/>
        </w:rPr>
      </w:pPr>
    </w:p>
    <w:p w:rsidR="00FB1FE3" w:rsidRPr="00F93ECA" w:rsidRDefault="00CB3D09" w:rsidP="00C431F9">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second applicant was retrenched with the approval of the Retrenchment Board (the board) on 5 December 2014. </w:t>
      </w:r>
      <w:r w:rsidR="00FB1FE3" w:rsidRPr="00F93ECA">
        <w:rPr>
          <w:rFonts w:ascii="Times New Roman" w:hAnsi="Times New Roman" w:cs="Times New Roman"/>
          <w:sz w:val="24"/>
          <w:szCs w:val="24"/>
        </w:rPr>
        <w:t xml:space="preserve"> He signed</w:t>
      </w:r>
      <w:r w:rsidR="00E87A5B" w:rsidRPr="00F93ECA">
        <w:rPr>
          <w:rFonts w:ascii="Times New Roman" w:hAnsi="Times New Roman" w:cs="Times New Roman"/>
          <w:sz w:val="24"/>
          <w:szCs w:val="24"/>
        </w:rPr>
        <w:t xml:space="preserve"> a retrenchment</w:t>
      </w:r>
      <w:r w:rsidR="00FB1FE3" w:rsidRPr="00F93ECA">
        <w:rPr>
          <w:rFonts w:ascii="Times New Roman" w:hAnsi="Times New Roman" w:cs="Times New Roman"/>
          <w:sz w:val="24"/>
          <w:szCs w:val="24"/>
        </w:rPr>
        <w:t xml:space="preserve"> </w:t>
      </w:r>
      <w:r w:rsidR="00C901F7">
        <w:rPr>
          <w:rFonts w:ascii="Times New Roman" w:hAnsi="Times New Roman" w:cs="Times New Roman"/>
          <w:sz w:val="24"/>
          <w:szCs w:val="24"/>
        </w:rPr>
        <w:t xml:space="preserve">agreement in which, in </w:t>
      </w:r>
      <w:proofErr w:type="spellStart"/>
      <w:r w:rsidR="00C901F7">
        <w:rPr>
          <w:rFonts w:ascii="Times New Roman" w:hAnsi="Times New Roman" w:cs="Times New Roman"/>
          <w:sz w:val="24"/>
          <w:szCs w:val="24"/>
        </w:rPr>
        <w:t>para</w:t>
      </w:r>
      <w:proofErr w:type="spellEnd"/>
      <w:r w:rsidR="00FB1FE3" w:rsidRPr="00F93ECA">
        <w:rPr>
          <w:rFonts w:ascii="Times New Roman" w:hAnsi="Times New Roman" w:cs="Times New Roman"/>
          <w:sz w:val="24"/>
          <w:szCs w:val="24"/>
        </w:rPr>
        <w:t xml:space="preserve"> 5, he absolved the first respondent from any further claims arising from the retrenchment process.</w:t>
      </w:r>
    </w:p>
    <w:p w:rsidR="00C431F9" w:rsidRPr="00F93ECA" w:rsidRDefault="00C431F9" w:rsidP="00C431F9">
      <w:pPr>
        <w:spacing w:line="480" w:lineRule="auto"/>
        <w:jc w:val="both"/>
        <w:rPr>
          <w:rFonts w:ascii="Times New Roman" w:hAnsi="Times New Roman" w:cs="Times New Roman"/>
          <w:sz w:val="24"/>
          <w:szCs w:val="24"/>
        </w:rPr>
      </w:pPr>
    </w:p>
    <w:p w:rsidR="00FB011F" w:rsidRDefault="00D27AF2" w:rsidP="000569DD">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two applicants were aggrieved by the entire</w:t>
      </w:r>
      <w:r w:rsidR="00094F16" w:rsidRPr="00F93ECA">
        <w:rPr>
          <w:rFonts w:ascii="Times New Roman" w:hAnsi="Times New Roman" w:cs="Times New Roman"/>
          <w:sz w:val="24"/>
          <w:szCs w:val="24"/>
        </w:rPr>
        <w:t xml:space="preserve"> retrenchment process. They</w:t>
      </w:r>
      <w:r w:rsidRPr="00F93ECA">
        <w:rPr>
          <w:rFonts w:ascii="Times New Roman" w:hAnsi="Times New Roman" w:cs="Times New Roman"/>
          <w:sz w:val="24"/>
          <w:szCs w:val="24"/>
        </w:rPr>
        <w:t xml:space="preserve"> requested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w:t>
      </w:r>
      <w:r w:rsidR="000C2713" w:rsidRPr="00F93ECA">
        <w:rPr>
          <w:rFonts w:ascii="Times New Roman" w:hAnsi="Times New Roman" w:cs="Times New Roman"/>
          <w:sz w:val="24"/>
          <w:szCs w:val="24"/>
        </w:rPr>
        <w:t>to adjudicate a case of unfair dismissal and non-payment of employment benefits.</w:t>
      </w:r>
      <w:r w:rsidR="008C6D4C" w:rsidRPr="00F93ECA">
        <w:rPr>
          <w:rFonts w:ascii="Times New Roman" w:hAnsi="Times New Roman" w:cs="Times New Roman"/>
          <w:sz w:val="24"/>
          <w:szCs w:val="24"/>
        </w:rPr>
        <w:t xml:space="preserve"> </w:t>
      </w:r>
      <w:r w:rsidR="00094F16" w:rsidRPr="00F93ECA">
        <w:rPr>
          <w:rFonts w:ascii="Times New Roman" w:hAnsi="Times New Roman" w:cs="Times New Roman"/>
          <w:sz w:val="24"/>
          <w:szCs w:val="24"/>
        </w:rPr>
        <w:t xml:space="preserve">The </w:t>
      </w:r>
      <w:proofErr w:type="spellStart"/>
      <w:r w:rsidR="00094F16" w:rsidRPr="00F93ECA">
        <w:rPr>
          <w:rFonts w:ascii="Times New Roman" w:hAnsi="Times New Roman" w:cs="Times New Roman"/>
          <w:sz w:val="24"/>
          <w:szCs w:val="24"/>
        </w:rPr>
        <w:t>labour</w:t>
      </w:r>
      <w:proofErr w:type="spellEnd"/>
      <w:r w:rsidR="00094F16" w:rsidRPr="00F93ECA">
        <w:rPr>
          <w:rFonts w:ascii="Times New Roman" w:hAnsi="Times New Roman" w:cs="Times New Roman"/>
          <w:sz w:val="24"/>
          <w:szCs w:val="24"/>
        </w:rPr>
        <w:t xml:space="preserve"> officer dismissed their claim in his draft ruling o</w:t>
      </w:r>
      <w:r w:rsidR="007F74A7">
        <w:rPr>
          <w:rFonts w:ascii="Times New Roman" w:hAnsi="Times New Roman" w:cs="Times New Roman"/>
          <w:sz w:val="24"/>
          <w:szCs w:val="24"/>
        </w:rPr>
        <w:t>n 2 </w:t>
      </w:r>
      <w:r w:rsidRPr="00F93ECA">
        <w:rPr>
          <w:rFonts w:ascii="Times New Roman" w:hAnsi="Times New Roman" w:cs="Times New Roman"/>
          <w:sz w:val="24"/>
          <w:szCs w:val="24"/>
        </w:rPr>
        <w:t>S</w:t>
      </w:r>
      <w:r w:rsidR="007F74A7">
        <w:rPr>
          <w:rFonts w:ascii="Times New Roman" w:hAnsi="Times New Roman" w:cs="Times New Roman"/>
          <w:sz w:val="24"/>
          <w:szCs w:val="24"/>
        </w:rPr>
        <w:t>eptember </w:t>
      </w:r>
      <w:r w:rsidR="00094F16" w:rsidRPr="00F93ECA">
        <w:rPr>
          <w:rFonts w:ascii="Times New Roman" w:hAnsi="Times New Roman" w:cs="Times New Roman"/>
          <w:sz w:val="24"/>
          <w:szCs w:val="24"/>
        </w:rPr>
        <w:t>2016.</w:t>
      </w:r>
      <w:r w:rsidR="003A4880" w:rsidRPr="00F93ECA">
        <w:rPr>
          <w:rFonts w:ascii="Times New Roman" w:hAnsi="Times New Roman" w:cs="Times New Roman"/>
          <w:sz w:val="24"/>
          <w:szCs w:val="24"/>
        </w:rPr>
        <w:t xml:space="preserve"> </w:t>
      </w:r>
    </w:p>
    <w:p w:rsidR="00D93C3E" w:rsidRPr="00F93ECA" w:rsidRDefault="00D93C3E" w:rsidP="000569DD">
      <w:pPr>
        <w:spacing w:line="480" w:lineRule="auto"/>
        <w:ind w:firstLine="1134"/>
        <w:jc w:val="both"/>
        <w:rPr>
          <w:rFonts w:ascii="Times New Roman" w:hAnsi="Times New Roman" w:cs="Times New Roman"/>
          <w:sz w:val="24"/>
          <w:szCs w:val="24"/>
        </w:rPr>
      </w:pPr>
    </w:p>
    <w:p w:rsidR="00FB011F" w:rsidRPr="00F93ECA" w:rsidRDefault="00172CF7" w:rsidP="00B322AA">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lastRenderedPageBreak/>
        <w:t xml:space="preserve">He provisionally held that the termination in respect of the first applicant was by mutual consent. </w:t>
      </w:r>
      <w:r w:rsidR="00D2157D" w:rsidRPr="00F93ECA">
        <w:rPr>
          <w:rFonts w:ascii="Times New Roman" w:hAnsi="Times New Roman" w:cs="Times New Roman"/>
          <w:sz w:val="24"/>
          <w:szCs w:val="24"/>
        </w:rPr>
        <w:t>He found that mutual consent was depicted by firstly, the signatures of the first applicant and h</w:t>
      </w:r>
      <w:r w:rsidR="008A3467" w:rsidRPr="00F93ECA">
        <w:rPr>
          <w:rFonts w:ascii="Times New Roman" w:hAnsi="Times New Roman" w:cs="Times New Roman"/>
          <w:sz w:val="24"/>
          <w:szCs w:val="24"/>
        </w:rPr>
        <w:t>is witness. And secondly, by the first applicant’s</w:t>
      </w:r>
      <w:r w:rsidR="00D2157D" w:rsidRPr="00F93ECA">
        <w:rPr>
          <w:rFonts w:ascii="Times New Roman" w:hAnsi="Times New Roman" w:cs="Times New Roman"/>
          <w:sz w:val="24"/>
          <w:szCs w:val="24"/>
        </w:rPr>
        <w:t xml:space="preserve"> unequivocal acceptance and consumption of the terminal package. Regarding the second applicant, he found that he had been properly retrenched in accordance with the relevant statutory dictates of the </w:t>
      </w:r>
      <w:proofErr w:type="spellStart"/>
      <w:r w:rsidR="00D2157D" w:rsidRPr="00F93ECA">
        <w:rPr>
          <w:rFonts w:ascii="Times New Roman" w:hAnsi="Times New Roman" w:cs="Times New Roman"/>
          <w:sz w:val="24"/>
          <w:szCs w:val="24"/>
        </w:rPr>
        <w:t>Labour</w:t>
      </w:r>
      <w:proofErr w:type="spellEnd"/>
      <w:r w:rsidR="00D2157D" w:rsidRPr="00F93ECA">
        <w:rPr>
          <w:rFonts w:ascii="Times New Roman" w:hAnsi="Times New Roman" w:cs="Times New Roman"/>
          <w:sz w:val="24"/>
          <w:szCs w:val="24"/>
        </w:rPr>
        <w:t xml:space="preserve"> Act. </w:t>
      </w:r>
    </w:p>
    <w:p w:rsidR="000569DD" w:rsidRPr="00F93ECA" w:rsidRDefault="000569DD" w:rsidP="00172CF7">
      <w:pPr>
        <w:jc w:val="both"/>
        <w:rPr>
          <w:rFonts w:ascii="Times New Roman" w:hAnsi="Times New Roman" w:cs="Times New Roman"/>
          <w:sz w:val="24"/>
          <w:szCs w:val="24"/>
        </w:rPr>
      </w:pPr>
    </w:p>
    <w:p w:rsidR="000569DD" w:rsidRPr="00F93ECA" w:rsidRDefault="000569DD" w:rsidP="00A75E24">
      <w:pPr>
        <w:spacing w:after="0" w:line="240" w:lineRule="auto"/>
        <w:jc w:val="both"/>
        <w:rPr>
          <w:rFonts w:ascii="Times New Roman" w:hAnsi="Times New Roman" w:cs="Times New Roman"/>
          <w:sz w:val="24"/>
          <w:szCs w:val="24"/>
        </w:rPr>
      </w:pPr>
    </w:p>
    <w:p w:rsidR="00FB011F" w:rsidRPr="00F93ECA" w:rsidRDefault="00D2157D" w:rsidP="00471C1B">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He also found the second applicant’s specific disclaimer against the first respondent </w:t>
      </w:r>
      <w:r w:rsidR="00AF6CDE" w:rsidRPr="00F93ECA">
        <w:rPr>
          <w:rFonts w:ascii="Times New Roman" w:hAnsi="Times New Roman" w:cs="Times New Roman"/>
          <w:sz w:val="24"/>
          <w:szCs w:val="24"/>
        </w:rPr>
        <w:t>in respect of any</w:t>
      </w:r>
      <w:r w:rsidRPr="00F93ECA">
        <w:rPr>
          <w:rFonts w:ascii="Times New Roman" w:hAnsi="Times New Roman" w:cs="Times New Roman"/>
          <w:sz w:val="24"/>
          <w:szCs w:val="24"/>
        </w:rPr>
        <w:t xml:space="preserve"> prospective claims arising from the retrenchment process</w:t>
      </w:r>
      <w:r w:rsidR="00AF6CDE" w:rsidRPr="00F93ECA">
        <w:rPr>
          <w:rFonts w:ascii="Times New Roman" w:hAnsi="Times New Roman" w:cs="Times New Roman"/>
          <w:sz w:val="24"/>
          <w:szCs w:val="24"/>
        </w:rPr>
        <w:t xml:space="preserve"> and his unequivocal acceptance and utilization of his substantial retrenchment benefits to be inconsistent with the challenge before him. </w:t>
      </w:r>
    </w:p>
    <w:p w:rsidR="00471C1B" w:rsidRPr="00F93ECA" w:rsidRDefault="00471C1B" w:rsidP="00E804F4">
      <w:pPr>
        <w:spacing w:after="0"/>
        <w:jc w:val="both"/>
        <w:rPr>
          <w:rFonts w:ascii="Times New Roman" w:hAnsi="Times New Roman" w:cs="Times New Roman"/>
          <w:sz w:val="24"/>
          <w:szCs w:val="24"/>
        </w:rPr>
      </w:pPr>
    </w:p>
    <w:p w:rsidR="00471C1B" w:rsidRPr="00F93ECA" w:rsidRDefault="00471C1B" w:rsidP="006604D7">
      <w:pPr>
        <w:spacing w:after="0"/>
        <w:jc w:val="both"/>
        <w:rPr>
          <w:rFonts w:ascii="Times New Roman" w:hAnsi="Times New Roman" w:cs="Times New Roman"/>
          <w:sz w:val="24"/>
          <w:szCs w:val="24"/>
        </w:rPr>
      </w:pPr>
    </w:p>
    <w:p w:rsidR="00FB011F" w:rsidRPr="00F93ECA" w:rsidRDefault="00AF6CDE" w:rsidP="00471C1B">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He further found that both applicants had by their acceptance without reservation and further utilization of the terminal benefits waived their legal right to challenge their respective termination processes. </w:t>
      </w:r>
    </w:p>
    <w:p w:rsidR="00471C1B" w:rsidRPr="00F93ECA" w:rsidRDefault="00471C1B" w:rsidP="00E804F4">
      <w:pPr>
        <w:spacing w:after="0"/>
        <w:jc w:val="both"/>
        <w:rPr>
          <w:rFonts w:ascii="Times New Roman" w:hAnsi="Times New Roman" w:cs="Times New Roman"/>
          <w:sz w:val="24"/>
          <w:szCs w:val="24"/>
        </w:rPr>
      </w:pPr>
    </w:p>
    <w:p w:rsidR="00471C1B" w:rsidRPr="00F93ECA" w:rsidRDefault="00471C1B" w:rsidP="00172CF7">
      <w:pPr>
        <w:jc w:val="both"/>
        <w:rPr>
          <w:rFonts w:ascii="Times New Roman" w:hAnsi="Times New Roman" w:cs="Times New Roman"/>
          <w:sz w:val="24"/>
          <w:szCs w:val="24"/>
        </w:rPr>
      </w:pPr>
    </w:p>
    <w:p w:rsidR="00172CF7" w:rsidRDefault="00AF6CDE" w:rsidP="00471C1B">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Lastly, he declined to assume jurisdiction in respect of the share subscription agreement on two bases. The first was that the first applicant had failed to establish that the </w:t>
      </w:r>
      <w:r w:rsidR="00FB011F" w:rsidRPr="00F93ECA">
        <w:rPr>
          <w:rFonts w:ascii="Times New Roman" w:hAnsi="Times New Roman" w:cs="Times New Roman"/>
          <w:sz w:val="24"/>
          <w:szCs w:val="24"/>
        </w:rPr>
        <w:t>agreement</w:t>
      </w:r>
      <w:r w:rsidRPr="00F93ECA">
        <w:rPr>
          <w:rFonts w:ascii="Times New Roman" w:hAnsi="Times New Roman" w:cs="Times New Roman"/>
          <w:sz w:val="24"/>
          <w:szCs w:val="24"/>
        </w:rPr>
        <w:t xml:space="preserve"> was concluded with his employer. The seco</w:t>
      </w:r>
      <w:r w:rsidR="002F3893" w:rsidRPr="00F93ECA">
        <w:rPr>
          <w:rFonts w:ascii="Times New Roman" w:hAnsi="Times New Roman" w:cs="Times New Roman"/>
          <w:sz w:val="24"/>
          <w:szCs w:val="24"/>
        </w:rPr>
        <w:t>nd was that it had a reservation</w:t>
      </w:r>
      <w:r w:rsidRPr="00F93ECA">
        <w:rPr>
          <w:rFonts w:ascii="Times New Roman" w:hAnsi="Times New Roman" w:cs="Times New Roman"/>
          <w:sz w:val="24"/>
          <w:szCs w:val="24"/>
        </w:rPr>
        <w:t xml:space="preserve"> arbitration clause. </w:t>
      </w:r>
    </w:p>
    <w:p w:rsidR="00C7610A" w:rsidRPr="00F93ECA" w:rsidRDefault="00C7610A" w:rsidP="00471C1B">
      <w:pPr>
        <w:spacing w:line="480" w:lineRule="auto"/>
        <w:ind w:firstLine="1134"/>
        <w:jc w:val="both"/>
        <w:rPr>
          <w:rFonts w:ascii="Times New Roman" w:hAnsi="Times New Roman" w:cs="Times New Roman"/>
          <w:sz w:val="24"/>
          <w:szCs w:val="24"/>
        </w:rPr>
      </w:pPr>
    </w:p>
    <w:p w:rsidR="00A576FE" w:rsidRPr="00F93ECA" w:rsidRDefault="00094F16" w:rsidP="00471C1B">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lastRenderedPageBreak/>
        <w:t xml:space="preserve">Thereafter, </w:t>
      </w:r>
      <w:r w:rsidR="00FB011F" w:rsidRPr="00F93ECA">
        <w:rPr>
          <w:rFonts w:ascii="Times New Roman" w:hAnsi="Times New Roman" w:cs="Times New Roman"/>
          <w:sz w:val="24"/>
          <w:szCs w:val="24"/>
        </w:rPr>
        <w:t>t</w:t>
      </w:r>
      <w:r w:rsidRPr="00F93ECA">
        <w:rPr>
          <w:rFonts w:ascii="Times New Roman" w:hAnsi="Times New Roman" w:cs="Times New Roman"/>
          <w:sz w:val="24"/>
          <w:szCs w:val="24"/>
        </w:rPr>
        <w:t xml:space="preserve">he </w:t>
      </w:r>
      <w:proofErr w:type="spellStart"/>
      <w:r w:rsidR="00FB011F" w:rsidRPr="00F93ECA">
        <w:rPr>
          <w:rFonts w:ascii="Times New Roman" w:hAnsi="Times New Roman" w:cs="Times New Roman"/>
          <w:sz w:val="24"/>
          <w:szCs w:val="24"/>
        </w:rPr>
        <w:t>labour</w:t>
      </w:r>
      <w:proofErr w:type="spellEnd"/>
      <w:r w:rsidR="00FB011F" w:rsidRPr="00F93ECA">
        <w:rPr>
          <w:rFonts w:ascii="Times New Roman" w:hAnsi="Times New Roman" w:cs="Times New Roman"/>
          <w:sz w:val="24"/>
          <w:szCs w:val="24"/>
        </w:rPr>
        <w:t xml:space="preserve"> officer </w:t>
      </w:r>
      <w:r w:rsidRPr="00F93ECA">
        <w:rPr>
          <w:rFonts w:ascii="Times New Roman" w:hAnsi="Times New Roman" w:cs="Times New Roman"/>
          <w:sz w:val="24"/>
          <w:szCs w:val="24"/>
        </w:rPr>
        <w:t>sought</w:t>
      </w:r>
      <w:r w:rsidR="003A4880" w:rsidRPr="00F93ECA">
        <w:rPr>
          <w:rFonts w:ascii="Times New Roman" w:hAnsi="Times New Roman" w:cs="Times New Roman"/>
          <w:sz w:val="24"/>
          <w:szCs w:val="24"/>
        </w:rPr>
        <w:t xml:space="preserve"> confirmation</w:t>
      </w:r>
      <w:r w:rsidRPr="00F93ECA">
        <w:rPr>
          <w:rFonts w:ascii="Times New Roman" w:hAnsi="Times New Roman" w:cs="Times New Roman"/>
          <w:sz w:val="24"/>
          <w:szCs w:val="24"/>
        </w:rPr>
        <w:t xml:space="preserve"> of his</w:t>
      </w:r>
      <w:r w:rsidR="003A4880" w:rsidRPr="00F93ECA">
        <w:rPr>
          <w:rFonts w:ascii="Times New Roman" w:hAnsi="Times New Roman" w:cs="Times New Roman"/>
          <w:sz w:val="24"/>
          <w:szCs w:val="24"/>
        </w:rPr>
        <w:t xml:space="preserve"> draft ruling at the </w:t>
      </w:r>
      <w:proofErr w:type="spellStart"/>
      <w:r w:rsidR="003A4880" w:rsidRPr="00F93ECA">
        <w:rPr>
          <w:rFonts w:ascii="Times New Roman" w:hAnsi="Times New Roman" w:cs="Times New Roman"/>
          <w:sz w:val="24"/>
          <w:szCs w:val="24"/>
        </w:rPr>
        <w:t>L</w:t>
      </w:r>
      <w:r w:rsidRPr="00F93ECA">
        <w:rPr>
          <w:rFonts w:ascii="Times New Roman" w:hAnsi="Times New Roman" w:cs="Times New Roman"/>
          <w:sz w:val="24"/>
          <w:szCs w:val="24"/>
        </w:rPr>
        <w:t>abour</w:t>
      </w:r>
      <w:proofErr w:type="spellEnd"/>
      <w:r w:rsidRPr="00F93ECA">
        <w:rPr>
          <w:rFonts w:ascii="Times New Roman" w:hAnsi="Times New Roman" w:cs="Times New Roman"/>
          <w:sz w:val="24"/>
          <w:szCs w:val="24"/>
        </w:rPr>
        <w:t xml:space="preserve"> </w:t>
      </w:r>
      <w:r w:rsidR="003A4880" w:rsidRPr="00F93ECA">
        <w:rPr>
          <w:rFonts w:ascii="Times New Roman" w:hAnsi="Times New Roman" w:cs="Times New Roman"/>
          <w:sz w:val="24"/>
          <w:szCs w:val="24"/>
        </w:rPr>
        <w:t>C</w:t>
      </w:r>
      <w:r w:rsidRPr="00F93ECA">
        <w:rPr>
          <w:rFonts w:ascii="Times New Roman" w:hAnsi="Times New Roman" w:cs="Times New Roman"/>
          <w:sz w:val="24"/>
          <w:szCs w:val="24"/>
        </w:rPr>
        <w:t>ourt</w:t>
      </w:r>
      <w:r w:rsidR="003A4880" w:rsidRPr="00F93ECA">
        <w:rPr>
          <w:rFonts w:ascii="Times New Roman" w:hAnsi="Times New Roman" w:cs="Times New Roman"/>
          <w:sz w:val="24"/>
          <w:szCs w:val="24"/>
        </w:rPr>
        <w:t xml:space="preserve"> on 16 November 2016.</w:t>
      </w:r>
      <w:r w:rsidR="00AF19FE" w:rsidRPr="00F93ECA">
        <w:rPr>
          <w:rFonts w:ascii="Times New Roman" w:hAnsi="Times New Roman" w:cs="Times New Roman"/>
          <w:sz w:val="24"/>
          <w:szCs w:val="24"/>
        </w:rPr>
        <w:t xml:space="preserve"> </w:t>
      </w:r>
      <w:r w:rsidR="005C42D0" w:rsidRPr="00F93ECA">
        <w:rPr>
          <w:rFonts w:ascii="Times New Roman" w:hAnsi="Times New Roman" w:cs="Times New Roman"/>
          <w:sz w:val="24"/>
          <w:szCs w:val="24"/>
        </w:rPr>
        <w:t xml:space="preserve">The </w:t>
      </w:r>
      <w:proofErr w:type="spellStart"/>
      <w:r w:rsidR="00D02BA4" w:rsidRPr="00F93ECA">
        <w:rPr>
          <w:rFonts w:ascii="Times New Roman" w:hAnsi="Times New Roman" w:cs="Times New Roman"/>
          <w:sz w:val="24"/>
          <w:szCs w:val="24"/>
        </w:rPr>
        <w:t>Labour</w:t>
      </w:r>
      <w:proofErr w:type="spellEnd"/>
      <w:r w:rsidR="00D02BA4" w:rsidRPr="00F93ECA">
        <w:rPr>
          <w:rFonts w:ascii="Times New Roman" w:hAnsi="Times New Roman" w:cs="Times New Roman"/>
          <w:sz w:val="24"/>
          <w:szCs w:val="24"/>
        </w:rPr>
        <w:t xml:space="preserve"> Court confirmed the ruling</w:t>
      </w:r>
      <w:r w:rsidR="005C42D0" w:rsidRPr="00F93ECA">
        <w:rPr>
          <w:rFonts w:ascii="Times New Roman" w:hAnsi="Times New Roman" w:cs="Times New Roman"/>
          <w:sz w:val="24"/>
          <w:szCs w:val="24"/>
        </w:rPr>
        <w:t xml:space="preserve"> on 19 May 2017.</w:t>
      </w:r>
      <w:r w:rsidR="00AF19FE" w:rsidRPr="00F93ECA">
        <w:rPr>
          <w:rFonts w:ascii="Times New Roman" w:hAnsi="Times New Roman" w:cs="Times New Roman"/>
          <w:sz w:val="24"/>
          <w:szCs w:val="24"/>
        </w:rPr>
        <w:t xml:space="preserve"> </w:t>
      </w:r>
      <w:r w:rsidR="00485338" w:rsidRPr="00F93ECA">
        <w:rPr>
          <w:rFonts w:ascii="Times New Roman" w:hAnsi="Times New Roman" w:cs="Times New Roman"/>
          <w:sz w:val="24"/>
          <w:szCs w:val="24"/>
        </w:rPr>
        <w:t>It specifically found that</w:t>
      </w:r>
      <w:r w:rsidR="00F16C19" w:rsidRPr="00F93ECA">
        <w:rPr>
          <w:rFonts w:ascii="Times New Roman" w:hAnsi="Times New Roman" w:cs="Times New Roman"/>
          <w:sz w:val="24"/>
          <w:szCs w:val="24"/>
        </w:rPr>
        <w:t xml:space="preserve"> by virtue of their seniority in</w:t>
      </w:r>
      <w:r w:rsidR="00485338" w:rsidRPr="00F93ECA">
        <w:rPr>
          <w:rFonts w:ascii="Times New Roman" w:hAnsi="Times New Roman" w:cs="Times New Roman"/>
          <w:sz w:val="24"/>
          <w:szCs w:val="24"/>
        </w:rPr>
        <w:t xml:space="preserve"> the </w:t>
      </w:r>
      <w:r w:rsidR="00F16C19" w:rsidRPr="00F93ECA">
        <w:rPr>
          <w:rFonts w:ascii="Times New Roman" w:hAnsi="Times New Roman" w:cs="Times New Roman"/>
          <w:sz w:val="24"/>
          <w:szCs w:val="24"/>
        </w:rPr>
        <w:t xml:space="preserve">first respondent, the </w:t>
      </w:r>
      <w:r w:rsidR="00485338" w:rsidRPr="00F93ECA">
        <w:rPr>
          <w:rFonts w:ascii="Times New Roman" w:hAnsi="Times New Roman" w:cs="Times New Roman"/>
          <w:sz w:val="24"/>
          <w:szCs w:val="24"/>
        </w:rPr>
        <w:t>applicants must have k</w:t>
      </w:r>
      <w:r w:rsidR="00F16C19" w:rsidRPr="00F93ECA">
        <w:rPr>
          <w:rFonts w:ascii="Times New Roman" w:hAnsi="Times New Roman" w:cs="Times New Roman"/>
          <w:sz w:val="24"/>
          <w:szCs w:val="24"/>
        </w:rPr>
        <w:t xml:space="preserve">nowingly waived their rights to challenge their respective terminations </w:t>
      </w:r>
      <w:r w:rsidR="00485338" w:rsidRPr="00F93ECA">
        <w:rPr>
          <w:rFonts w:ascii="Times New Roman" w:hAnsi="Times New Roman" w:cs="Times New Roman"/>
          <w:sz w:val="24"/>
          <w:szCs w:val="24"/>
        </w:rPr>
        <w:t xml:space="preserve">by </w:t>
      </w:r>
      <w:r w:rsidR="00F16C19" w:rsidRPr="00F93ECA">
        <w:rPr>
          <w:rFonts w:ascii="Times New Roman" w:hAnsi="Times New Roman" w:cs="Times New Roman"/>
          <w:sz w:val="24"/>
          <w:szCs w:val="24"/>
        </w:rPr>
        <w:t xml:space="preserve">the acceptance </w:t>
      </w:r>
      <w:r w:rsidR="004B4F07" w:rsidRPr="00F93ECA">
        <w:rPr>
          <w:rFonts w:ascii="Times New Roman" w:hAnsi="Times New Roman" w:cs="Times New Roman"/>
          <w:sz w:val="24"/>
          <w:szCs w:val="24"/>
        </w:rPr>
        <w:t>without reservation and</w:t>
      </w:r>
      <w:r w:rsidR="008A3467" w:rsidRPr="00F93ECA">
        <w:rPr>
          <w:rFonts w:ascii="Times New Roman" w:hAnsi="Times New Roman" w:cs="Times New Roman"/>
          <w:sz w:val="24"/>
          <w:szCs w:val="24"/>
        </w:rPr>
        <w:t xml:space="preserve"> by the </w:t>
      </w:r>
      <w:r w:rsidR="00F16C19" w:rsidRPr="00F93ECA">
        <w:rPr>
          <w:rFonts w:ascii="Times New Roman" w:hAnsi="Times New Roman" w:cs="Times New Roman"/>
          <w:sz w:val="24"/>
          <w:szCs w:val="24"/>
        </w:rPr>
        <w:t xml:space="preserve">consumption of their terminal packages. It also confirmed that the </w:t>
      </w:r>
      <w:proofErr w:type="spellStart"/>
      <w:r w:rsidR="00F16C19" w:rsidRPr="00F93ECA">
        <w:rPr>
          <w:rFonts w:ascii="Times New Roman" w:hAnsi="Times New Roman" w:cs="Times New Roman"/>
          <w:sz w:val="24"/>
          <w:szCs w:val="24"/>
        </w:rPr>
        <w:t>labour</w:t>
      </w:r>
      <w:proofErr w:type="spellEnd"/>
      <w:r w:rsidR="00F16C19" w:rsidRPr="00F93ECA">
        <w:rPr>
          <w:rFonts w:ascii="Times New Roman" w:hAnsi="Times New Roman" w:cs="Times New Roman"/>
          <w:sz w:val="24"/>
          <w:szCs w:val="24"/>
        </w:rPr>
        <w:t xml:space="preserve"> officer lacked the jurisdiction to deal with the share subscription agreement as it was a contractual and not a </w:t>
      </w:r>
      <w:proofErr w:type="spellStart"/>
      <w:r w:rsidR="00F16C19" w:rsidRPr="00F93ECA">
        <w:rPr>
          <w:rFonts w:ascii="Times New Roman" w:hAnsi="Times New Roman" w:cs="Times New Roman"/>
          <w:sz w:val="24"/>
          <w:szCs w:val="24"/>
        </w:rPr>
        <w:t>labour</w:t>
      </w:r>
      <w:proofErr w:type="spellEnd"/>
      <w:r w:rsidR="00F16C19" w:rsidRPr="00F93ECA">
        <w:rPr>
          <w:rFonts w:ascii="Times New Roman" w:hAnsi="Times New Roman" w:cs="Times New Roman"/>
          <w:sz w:val="24"/>
          <w:szCs w:val="24"/>
        </w:rPr>
        <w:t xml:space="preserve"> issue.  </w:t>
      </w:r>
    </w:p>
    <w:p w:rsidR="001C25AC" w:rsidRPr="00F93ECA" w:rsidRDefault="001C25AC" w:rsidP="00471C1B">
      <w:pPr>
        <w:spacing w:line="480" w:lineRule="auto"/>
        <w:ind w:firstLine="1134"/>
        <w:jc w:val="both"/>
        <w:rPr>
          <w:rFonts w:ascii="Times New Roman" w:hAnsi="Times New Roman" w:cs="Times New Roman"/>
          <w:sz w:val="24"/>
          <w:szCs w:val="24"/>
        </w:rPr>
      </w:pPr>
    </w:p>
    <w:p w:rsidR="00256021" w:rsidRPr="00F93ECA" w:rsidRDefault="00AF19FE" w:rsidP="001C25AC">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Aggrieved, by the confirmation, t</w:t>
      </w:r>
      <w:r w:rsidR="005C42D0" w:rsidRPr="00F93ECA">
        <w:rPr>
          <w:rFonts w:ascii="Times New Roman" w:hAnsi="Times New Roman" w:cs="Times New Roman"/>
          <w:sz w:val="24"/>
          <w:szCs w:val="24"/>
        </w:rPr>
        <w:t>he applicant</w:t>
      </w:r>
      <w:r w:rsidRPr="00F93ECA">
        <w:rPr>
          <w:rFonts w:ascii="Times New Roman" w:hAnsi="Times New Roman" w:cs="Times New Roman"/>
          <w:sz w:val="24"/>
          <w:szCs w:val="24"/>
        </w:rPr>
        <w:t>s</w:t>
      </w:r>
      <w:r w:rsidR="005C42D0" w:rsidRPr="00F93ECA">
        <w:rPr>
          <w:rFonts w:ascii="Times New Roman" w:hAnsi="Times New Roman" w:cs="Times New Roman"/>
          <w:sz w:val="24"/>
          <w:szCs w:val="24"/>
        </w:rPr>
        <w:t xml:space="preserve"> appealed to this Court in SC 566/17</w:t>
      </w:r>
      <w:r w:rsidR="00256021" w:rsidRPr="00F93ECA">
        <w:rPr>
          <w:rFonts w:ascii="Times New Roman" w:hAnsi="Times New Roman" w:cs="Times New Roman"/>
          <w:sz w:val="24"/>
          <w:szCs w:val="24"/>
        </w:rPr>
        <w:t xml:space="preserve"> on 4 August 2017</w:t>
      </w:r>
      <w:r w:rsidR="005C42D0" w:rsidRPr="00F93ECA">
        <w:rPr>
          <w:rFonts w:ascii="Times New Roman" w:hAnsi="Times New Roman" w:cs="Times New Roman"/>
          <w:sz w:val="24"/>
          <w:szCs w:val="24"/>
        </w:rPr>
        <w:t xml:space="preserve">. </w:t>
      </w:r>
      <w:r w:rsidR="00256021" w:rsidRPr="00F93ECA">
        <w:rPr>
          <w:rFonts w:ascii="Times New Roman" w:hAnsi="Times New Roman" w:cs="Times New Roman"/>
          <w:sz w:val="24"/>
          <w:szCs w:val="24"/>
        </w:rPr>
        <w:t xml:space="preserve"> </w:t>
      </w:r>
      <w:r w:rsidR="00151517" w:rsidRPr="00F93ECA">
        <w:rPr>
          <w:rFonts w:ascii="Times New Roman" w:hAnsi="Times New Roman" w:cs="Times New Roman"/>
          <w:sz w:val="24"/>
          <w:szCs w:val="24"/>
        </w:rPr>
        <w:t>The subsequent chamber application instituted by the employer</w:t>
      </w:r>
      <w:r w:rsidR="00514A52" w:rsidRPr="00F93ECA">
        <w:rPr>
          <w:rFonts w:ascii="Times New Roman" w:hAnsi="Times New Roman" w:cs="Times New Roman"/>
          <w:sz w:val="24"/>
          <w:szCs w:val="24"/>
        </w:rPr>
        <w:t xml:space="preserve"> to st</w:t>
      </w:r>
      <w:r w:rsidR="00A576FE" w:rsidRPr="00F93ECA">
        <w:rPr>
          <w:rFonts w:ascii="Times New Roman" w:hAnsi="Times New Roman" w:cs="Times New Roman"/>
          <w:sz w:val="24"/>
          <w:szCs w:val="24"/>
        </w:rPr>
        <w:t xml:space="preserve">rike off the appeal </w:t>
      </w:r>
      <w:r w:rsidR="00151517" w:rsidRPr="00F93ECA">
        <w:rPr>
          <w:rFonts w:ascii="Times New Roman" w:hAnsi="Times New Roman" w:cs="Times New Roman"/>
          <w:sz w:val="24"/>
          <w:szCs w:val="24"/>
        </w:rPr>
        <w:t>under SC 743/</w:t>
      </w:r>
      <w:proofErr w:type="gramStart"/>
      <w:r w:rsidR="00151517" w:rsidRPr="00F93ECA">
        <w:rPr>
          <w:rFonts w:ascii="Times New Roman" w:hAnsi="Times New Roman" w:cs="Times New Roman"/>
          <w:sz w:val="24"/>
          <w:szCs w:val="24"/>
        </w:rPr>
        <w:t>17</w:t>
      </w:r>
      <w:r w:rsidR="004B7BBD" w:rsidRPr="00F93ECA">
        <w:rPr>
          <w:rFonts w:ascii="Times New Roman" w:hAnsi="Times New Roman" w:cs="Times New Roman"/>
          <w:sz w:val="24"/>
          <w:szCs w:val="24"/>
        </w:rPr>
        <w:t>,</w:t>
      </w:r>
      <w:proofErr w:type="gramEnd"/>
      <w:r w:rsidR="004B7BBD" w:rsidRPr="00F93ECA">
        <w:rPr>
          <w:rFonts w:ascii="Times New Roman" w:hAnsi="Times New Roman" w:cs="Times New Roman"/>
          <w:sz w:val="24"/>
          <w:szCs w:val="24"/>
        </w:rPr>
        <w:t xml:space="preserve"> was dismissed</w:t>
      </w:r>
      <w:r w:rsidR="00851550" w:rsidRPr="00F93ECA">
        <w:rPr>
          <w:rFonts w:ascii="Times New Roman" w:hAnsi="Times New Roman" w:cs="Times New Roman"/>
          <w:sz w:val="24"/>
          <w:szCs w:val="24"/>
        </w:rPr>
        <w:t>.</w:t>
      </w:r>
      <w:r w:rsidR="00151517" w:rsidRPr="00F93ECA">
        <w:rPr>
          <w:rFonts w:ascii="Times New Roman" w:hAnsi="Times New Roman" w:cs="Times New Roman"/>
          <w:sz w:val="24"/>
          <w:szCs w:val="24"/>
        </w:rPr>
        <w:t xml:space="preserve"> Resultantly,</w:t>
      </w:r>
      <w:r w:rsidR="00A576FE" w:rsidRPr="00F93ECA">
        <w:rPr>
          <w:rFonts w:ascii="Times New Roman" w:hAnsi="Times New Roman" w:cs="Times New Roman"/>
          <w:sz w:val="24"/>
          <w:szCs w:val="24"/>
        </w:rPr>
        <w:t xml:space="preserve"> the employer sought to be joined in the appeal</w:t>
      </w:r>
      <w:r w:rsidR="002C450E" w:rsidRPr="00F93ECA">
        <w:rPr>
          <w:rFonts w:ascii="Times New Roman" w:hAnsi="Times New Roman" w:cs="Times New Roman"/>
          <w:sz w:val="24"/>
          <w:szCs w:val="24"/>
        </w:rPr>
        <w:t xml:space="preserve"> on 18 December 2017, in SC </w:t>
      </w:r>
      <w:r w:rsidR="00151517" w:rsidRPr="00F93ECA">
        <w:rPr>
          <w:rFonts w:ascii="Times New Roman" w:hAnsi="Times New Roman" w:cs="Times New Roman"/>
          <w:sz w:val="24"/>
          <w:szCs w:val="24"/>
        </w:rPr>
        <w:t>1087/17</w:t>
      </w:r>
      <w:r w:rsidR="00A576FE" w:rsidRPr="00F93ECA">
        <w:rPr>
          <w:rFonts w:ascii="Times New Roman" w:hAnsi="Times New Roman" w:cs="Times New Roman"/>
          <w:sz w:val="24"/>
          <w:szCs w:val="24"/>
        </w:rPr>
        <w:t xml:space="preserve">. The application for joinder was set down together with the appeal hearing. </w:t>
      </w:r>
      <w:r w:rsidR="00514A52" w:rsidRPr="00F93ECA">
        <w:rPr>
          <w:rFonts w:ascii="Times New Roman" w:hAnsi="Times New Roman" w:cs="Times New Roman"/>
          <w:sz w:val="24"/>
          <w:szCs w:val="24"/>
        </w:rPr>
        <w:t xml:space="preserve">At </w:t>
      </w:r>
      <w:r w:rsidR="00A576FE" w:rsidRPr="00F93ECA">
        <w:rPr>
          <w:rFonts w:ascii="Times New Roman" w:hAnsi="Times New Roman" w:cs="Times New Roman"/>
          <w:sz w:val="24"/>
          <w:szCs w:val="24"/>
        </w:rPr>
        <w:t xml:space="preserve">the hearing, </w:t>
      </w:r>
      <w:r w:rsidR="00075252" w:rsidRPr="00F93ECA">
        <w:rPr>
          <w:rFonts w:ascii="Times New Roman" w:hAnsi="Times New Roman" w:cs="Times New Roman"/>
          <w:sz w:val="24"/>
          <w:szCs w:val="24"/>
        </w:rPr>
        <w:t>on 22 February 2018, this C</w:t>
      </w:r>
      <w:r w:rsidR="00514A52" w:rsidRPr="00F93ECA">
        <w:rPr>
          <w:rFonts w:ascii="Times New Roman" w:hAnsi="Times New Roman" w:cs="Times New Roman"/>
          <w:sz w:val="24"/>
          <w:szCs w:val="24"/>
        </w:rPr>
        <w:t xml:space="preserve">ourt </w:t>
      </w:r>
      <w:proofErr w:type="spellStart"/>
      <w:r w:rsidR="00514A52" w:rsidRPr="00F93ECA">
        <w:rPr>
          <w:rFonts w:ascii="Times New Roman" w:hAnsi="Times New Roman" w:cs="Times New Roman"/>
          <w:i/>
          <w:sz w:val="24"/>
          <w:szCs w:val="24"/>
        </w:rPr>
        <w:t>mero</w:t>
      </w:r>
      <w:proofErr w:type="spellEnd"/>
      <w:r w:rsidR="00514A52" w:rsidRPr="00F93ECA">
        <w:rPr>
          <w:rFonts w:ascii="Times New Roman" w:hAnsi="Times New Roman" w:cs="Times New Roman"/>
          <w:i/>
          <w:sz w:val="24"/>
          <w:szCs w:val="24"/>
        </w:rPr>
        <w:t xml:space="preserve"> </w:t>
      </w:r>
      <w:proofErr w:type="spellStart"/>
      <w:r w:rsidR="00514A52" w:rsidRPr="00F93ECA">
        <w:rPr>
          <w:rFonts w:ascii="Times New Roman" w:hAnsi="Times New Roman" w:cs="Times New Roman"/>
          <w:i/>
          <w:sz w:val="24"/>
          <w:szCs w:val="24"/>
        </w:rPr>
        <w:t>motu</w:t>
      </w:r>
      <w:proofErr w:type="spellEnd"/>
      <w:r w:rsidR="00514A52" w:rsidRPr="00F93ECA">
        <w:rPr>
          <w:rFonts w:ascii="Times New Roman" w:hAnsi="Times New Roman" w:cs="Times New Roman"/>
          <w:sz w:val="24"/>
          <w:szCs w:val="24"/>
        </w:rPr>
        <w:t xml:space="preserve"> raised the propriety of the confirmation proceedings. </w:t>
      </w:r>
      <w:r w:rsidR="0024231D">
        <w:rPr>
          <w:rFonts w:ascii="Times New Roman" w:hAnsi="Times New Roman" w:cs="Times New Roman"/>
          <w:sz w:val="24"/>
          <w:szCs w:val="24"/>
        </w:rPr>
        <w:t>The views of this C</w:t>
      </w:r>
      <w:r w:rsidR="00851550" w:rsidRPr="00F93ECA">
        <w:rPr>
          <w:rFonts w:ascii="Times New Roman" w:hAnsi="Times New Roman" w:cs="Times New Roman"/>
          <w:sz w:val="24"/>
          <w:szCs w:val="24"/>
        </w:rPr>
        <w:t>ourt</w:t>
      </w:r>
      <w:r w:rsidR="009C361C" w:rsidRPr="00F93ECA">
        <w:rPr>
          <w:rFonts w:ascii="Times New Roman" w:hAnsi="Times New Roman" w:cs="Times New Roman"/>
          <w:sz w:val="24"/>
          <w:szCs w:val="24"/>
        </w:rPr>
        <w:t xml:space="preserve"> must have prevailed, as an </w:t>
      </w:r>
      <w:r w:rsidR="00851550" w:rsidRPr="00F93ECA">
        <w:rPr>
          <w:rFonts w:ascii="Times New Roman" w:hAnsi="Times New Roman" w:cs="Times New Roman"/>
          <w:sz w:val="24"/>
          <w:szCs w:val="24"/>
        </w:rPr>
        <w:t xml:space="preserve">order by consent in which </w:t>
      </w:r>
      <w:r w:rsidR="00A576FE" w:rsidRPr="00F93ECA">
        <w:rPr>
          <w:rFonts w:ascii="Times New Roman" w:hAnsi="Times New Roman" w:cs="Times New Roman"/>
          <w:sz w:val="24"/>
          <w:szCs w:val="24"/>
        </w:rPr>
        <w:t xml:space="preserve">the employer </w:t>
      </w:r>
      <w:r w:rsidR="003A22E1" w:rsidRPr="00F93ECA">
        <w:rPr>
          <w:rFonts w:ascii="Times New Roman" w:hAnsi="Times New Roman" w:cs="Times New Roman"/>
          <w:sz w:val="24"/>
          <w:szCs w:val="24"/>
        </w:rPr>
        <w:t>withdrew the joinder application while the</w:t>
      </w:r>
      <w:r w:rsidR="00003EBD" w:rsidRPr="00F93ECA">
        <w:rPr>
          <w:rFonts w:ascii="Times New Roman" w:hAnsi="Times New Roman" w:cs="Times New Roman"/>
          <w:sz w:val="24"/>
          <w:szCs w:val="24"/>
        </w:rPr>
        <w:t xml:space="preserve"> applicants withdrew the appeal</w:t>
      </w:r>
      <w:r w:rsidR="009C361C" w:rsidRPr="00F93ECA">
        <w:rPr>
          <w:rFonts w:ascii="Times New Roman" w:hAnsi="Times New Roman" w:cs="Times New Roman"/>
          <w:sz w:val="24"/>
          <w:szCs w:val="24"/>
        </w:rPr>
        <w:t xml:space="preserve"> ensued</w:t>
      </w:r>
      <w:r w:rsidR="00256021" w:rsidRPr="00F93ECA">
        <w:rPr>
          <w:rFonts w:ascii="Times New Roman" w:hAnsi="Times New Roman" w:cs="Times New Roman"/>
          <w:sz w:val="24"/>
          <w:szCs w:val="24"/>
        </w:rPr>
        <w:t xml:space="preserve">. </w:t>
      </w:r>
    </w:p>
    <w:p w:rsidR="001C25AC" w:rsidRPr="00F93ECA" w:rsidRDefault="001C25AC" w:rsidP="00AA4DAA">
      <w:pPr>
        <w:spacing w:after="0"/>
        <w:jc w:val="both"/>
        <w:rPr>
          <w:rFonts w:ascii="Times New Roman" w:hAnsi="Times New Roman" w:cs="Times New Roman"/>
          <w:sz w:val="24"/>
          <w:szCs w:val="24"/>
        </w:rPr>
      </w:pPr>
    </w:p>
    <w:p w:rsidR="001C25AC" w:rsidRPr="00F93ECA" w:rsidRDefault="001C25AC" w:rsidP="00C416D6">
      <w:pPr>
        <w:spacing w:line="240" w:lineRule="auto"/>
        <w:jc w:val="both"/>
        <w:rPr>
          <w:rFonts w:ascii="Times New Roman" w:hAnsi="Times New Roman" w:cs="Times New Roman"/>
          <w:sz w:val="24"/>
          <w:szCs w:val="24"/>
        </w:rPr>
      </w:pPr>
    </w:p>
    <w:p w:rsidR="002728E9" w:rsidRPr="00F93ECA" w:rsidRDefault="000B259B" w:rsidP="00C416D6">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A further attempt to </w:t>
      </w:r>
      <w:r w:rsidR="00C677FE" w:rsidRPr="00F93ECA">
        <w:rPr>
          <w:rFonts w:ascii="Times New Roman" w:hAnsi="Times New Roman" w:cs="Times New Roman"/>
          <w:sz w:val="24"/>
          <w:szCs w:val="24"/>
        </w:rPr>
        <w:t xml:space="preserve">file another notice of appeal at the </w:t>
      </w:r>
      <w:proofErr w:type="spellStart"/>
      <w:r w:rsidR="00C677FE" w:rsidRPr="00F93ECA">
        <w:rPr>
          <w:rFonts w:ascii="Times New Roman" w:hAnsi="Times New Roman" w:cs="Times New Roman"/>
          <w:sz w:val="24"/>
          <w:szCs w:val="24"/>
        </w:rPr>
        <w:t>Labour</w:t>
      </w:r>
      <w:proofErr w:type="spellEnd"/>
      <w:r w:rsidR="00C677FE" w:rsidRPr="00F93ECA">
        <w:rPr>
          <w:rFonts w:ascii="Times New Roman" w:hAnsi="Times New Roman" w:cs="Times New Roman"/>
          <w:sz w:val="24"/>
          <w:szCs w:val="24"/>
        </w:rPr>
        <w:t xml:space="preserve"> Court was declined by the </w:t>
      </w:r>
      <w:r w:rsidR="00EA6AC1" w:rsidRPr="00F93ECA">
        <w:rPr>
          <w:rFonts w:ascii="Times New Roman" w:hAnsi="Times New Roman" w:cs="Times New Roman"/>
          <w:sz w:val="24"/>
          <w:szCs w:val="24"/>
        </w:rPr>
        <w:t xml:space="preserve">Registrar </w:t>
      </w:r>
      <w:r w:rsidR="00C677FE" w:rsidRPr="00F93ECA">
        <w:rPr>
          <w:rFonts w:ascii="Times New Roman" w:hAnsi="Times New Roman" w:cs="Times New Roman"/>
          <w:sz w:val="24"/>
          <w:szCs w:val="24"/>
        </w:rPr>
        <w:t>of</w:t>
      </w:r>
      <w:r w:rsidR="00003EBD" w:rsidRPr="00F93ECA">
        <w:rPr>
          <w:rFonts w:ascii="Times New Roman" w:hAnsi="Times New Roman" w:cs="Times New Roman"/>
          <w:sz w:val="24"/>
          <w:szCs w:val="24"/>
        </w:rPr>
        <w:t xml:space="preserve"> </w:t>
      </w:r>
      <w:r w:rsidR="00EA6AC1" w:rsidRPr="00F93ECA">
        <w:rPr>
          <w:rFonts w:ascii="Times New Roman" w:hAnsi="Times New Roman" w:cs="Times New Roman"/>
          <w:sz w:val="24"/>
          <w:szCs w:val="24"/>
        </w:rPr>
        <w:t xml:space="preserve">the </w:t>
      </w:r>
      <w:proofErr w:type="spellStart"/>
      <w:r w:rsidR="00EA6AC1" w:rsidRPr="00F93ECA">
        <w:rPr>
          <w:rFonts w:ascii="Times New Roman" w:hAnsi="Times New Roman" w:cs="Times New Roman"/>
          <w:sz w:val="24"/>
          <w:szCs w:val="24"/>
        </w:rPr>
        <w:t>Labour</w:t>
      </w:r>
      <w:proofErr w:type="spellEnd"/>
      <w:r w:rsidR="00EA6AC1" w:rsidRPr="00F93ECA">
        <w:rPr>
          <w:rFonts w:ascii="Times New Roman" w:hAnsi="Times New Roman" w:cs="Times New Roman"/>
          <w:sz w:val="24"/>
          <w:szCs w:val="24"/>
        </w:rPr>
        <w:t xml:space="preserve"> Court </w:t>
      </w:r>
      <w:r w:rsidR="00003EBD" w:rsidRPr="00F93ECA">
        <w:rPr>
          <w:rFonts w:ascii="Times New Roman" w:hAnsi="Times New Roman" w:cs="Times New Roman"/>
          <w:sz w:val="24"/>
          <w:szCs w:val="24"/>
        </w:rPr>
        <w:t>on the ground that such a notice was</w:t>
      </w:r>
      <w:r w:rsidR="004E7BC2" w:rsidRPr="00F93ECA">
        <w:rPr>
          <w:rFonts w:ascii="Times New Roman" w:hAnsi="Times New Roman" w:cs="Times New Roman"/>
          <w:sz w:val="24"/>
          <w:szCs w:val="24"/>
        </w:rPr>
        <w:t xml:space="preserve">, in terms of s 92F of the </w:t>
      </w:r>
      <w:proofErr w:type="spellStart"/>
      <w:r w:rsidR="004E7BC2" w:rsidRPr="00F93ECA">
        <w:rPr>
          <w:rFonts w:ascii="Times New Roman" w:hAnsi="Times New Roman" w:cs="Times New Roman"/>
          <w:sz w:val="24"/>
          <w:szCs w:val="24"/>
        </w:rPr>
        <w:t>Labour</w:t>
      </w:r>
      <w:proofErr w:type="spellEnd"/>
      <w:r w:rsidR="004E7BC2" w:rsidRPr="00F93ECA">
        <w:rPr>
          <w:rFonts w:ascii="Times New Roman" w:hAnsi="Times New Roman" w:cs="Times New Roman"/>
          <w:sz w:val="24"/>
          <w:szCs w:val="24"/>
        </w:rPr>
        <w:t xml:space="preserve"> Act [</w:t>
      </w:r>
      <w:r w:rsidR="004E7BC2" w:rsidRPr="00F93ECA">
        <w:rPr>
          <w:rFonts w:ascii="Times New Roman" w:hAnsi="Times New Roman" w:cs="Times New Roman"/>
          <w:i/>
          <w:sz w:val="24"/>
          <w:szCs w:val="24"/>
        </w:rPr>
        <w:t>Chapter 28:01]</w:t>
      </w:r>
      <w:r w:rsidR="00192069" w:rsidRPr="00F93ECA">
        <w:rPr>
          <w:rFonts w:ascii="Times New Roman" w:hAnsi="Times New Roman" w:cs="Times New Roman"/>
          <w:i/>
          <w:sz w:val="24"/>
          <w:szCs w:val="24"/>
        </w:rPr>
        <w:t xml:space="preserve"> </w:t>
      </w:r>
      <w:r w:rsidR="00192069" w:rsidRPr="00F93ECA">
        <w:rPr>
          <w:rFonts w:ascii="Times New Roman" w:hAnsi="Times New Roman" w:cs="Times New Roman"/>
          <w:sz w:val="24"/>
          <w:szCs w:val="24"/>
        </w:rPr>
        <w:t>(the Act)</w:t>
      </w:r>
      <w:r w:rsidR="004E7BC2" w:rsidRPr="00F93ECA">
        <w:rPr>
          <w:rFonts w:ascii="Times New Roman" w:hAnsi="Times New Roman" w:cs="Times New Roman"/>
          <w:sz w:val="24"/>
          <w:szCs w:val="24"/>
        </w:rPr>
        <w:t>,</w:t>
      </w:r>
      <w:r w:rsidR="00003EBD" w:rsidRPr="00F93ECA">
        <w:rPr>
          <w:rFonts w:ascii="Times New Roman" w:hAnsi="Times New Roman" w:cs="Times New Roman"/>
          <w:sz w:val="24"/>
          <w:szCs w:val="24"/>
        </w:rPr>
        <w:t xml:space="preserve"> due at the Supreme Court.</w:t>
      </w:r>
      <w:r w:rsidR="00256021" w:rsidRPr="00F93ECA">
        <w:rPr>
          <w:rFonts w:ascii="Times New Roman" w:hAnsi="Times New Roman" w:cs="Times New Roman"/>
          <w:sz w:val="24"/>
          <w:szCs w:val="24"/>
        </w:rPr>
        <w:t xml:space="preserve"> </w:t>
      </w:r>
      <w:r w:rsidR="00003EBD" w:rsidRPr="00F93ECA">
        <w:rPr>
          <w:rFonts w:ascii="Times New Roman" w:hAnsi="Times New Roman" w:cs="Times New Roman"/>
          <w:sz w:val="24"/>
          <w:szCs w:val="24"/>
        </w:rPr>
        <w:t>Thereafter</w:t>
      </w:r>
      <w:r w:rsidR="00EA6AC1" w:rsidRPr="00F93ECA">
        <w:rPr>
          <w:rFonts w:ascii="Times New Roman" w:hAnsi="Times New Roman" w:cs="Times New Roman"/>
          <w:sz w:val="24"/>
          <w:szCs w:val="24"/>
        </w:rPr>
        <w:t>,</w:t>
      </w:r>
      <w:r w:rsidR="00003EBD" w:rsidRPr="00F93ECA">
        <w:rPr>
          <w:rFonts w:ascii="Times New Roman" w:hAnsi="Times New Roman" w:cs="Times New Roman"/>
          <w:sz w:val="24"/>
          <w:szCs w:val="24"/>
        </w:rPr>
        <w:t xml:space="preserve"> the applicants</w:t>
      </w:r>
      <w:r w:rsidR="00A31580" w:rsidRPr="00F93ECA">
        <w:rPr>
          <w:rFonts w:ascii="Times New Roman" w:hAnsi="Times New Roman" w:cs="Times New Roman"/>
          <w:sz w:val="24"/>
          <w:szCs w:val="24"/>
        </w:rPr>
        <w:t>’</w:t>
      </w:r>
      <w:r w:rsidR="00003EBD" w:rsidRPr="00F93ECA">
        <w:rPr>
          <w:rFonts w:ascii="Times New Roman" w:hAnsi="Times New Roman" w:cs="Times New Roman"/>
          <w:sz w:val="24"/>
          <w:szCs w:val="24"/>
        </w:rPr>
        <w:t xml:space="preserve"> </w:t>
      </w:r>
      <w:r w:rsidR="00A31580" w:rsidRPr="00F93ECA">
        <w:rPr>
          <w:rFonts w:ascii="Times New Roman" w:hAnsi="Times New Roman" w:cs="Times New Roman"/>
          <w:sz w:val="24"/>
          <w:szCs w:val="24"/>
        </w:rPr>
        <w:t xml:space="preserve">concerted effort </w:t>
      </w:r>
      <w:r w:rsidR="004C3F0C" w:rsidRPr="00F93ECA">
        <w:rPr>
          <w:rFonts w:ascii="Times New Roman" w:hAnsi="Times New Roman" w:cs="Times New Roman"/>
          <w:sz w:val="24"/>
          <w:szCs w:val="24"/>
        </w:rPr>
        <w:t xml:space="preserve">to the Registrars of the </w:t>
      </w:r>
      <w:proofErr w:type="spellStart"/>
      <w:r w:rsidR="004C3F0C" w:rsidRPr="00F93ECA">
        <w:rPr>
          <w:rFonts w:ascii="Times New Roman" w:hAnsi="Times New Roman" w:cs="Times New Roman"/>
          <w:sz w:val="24"/>
          <w:szCs w:val="24"/>
        </w:rPr>
        <w:t>Labour</w:t>
      </w:r>
      <w:proofErr w:type="spellEnd"/>
      <w:r w:rsidR="004C3F0C" w:rsidRPr="00F93ECA">
        <w:rPr>
          <w:rFonts w:ascii="Times New Roman" w:hAnsi="Times New Roman" w:cs="Times New Roman"/>
          <w:sz w:val="24"/>
          <w:szCs w:val="24"/>
        </w:rPr>
        <w:t xml:space="preserve"> Court and Supreme Court in March 2018, </w:t>
      </w:r>
      <w:r w:rsidR="00EA6AC1" w:rsidRPr="00F93ECA">
        <w:rPr>
          <w:rFonts w:ascii="Times New Roman" w:hAnsi="Times New Roman" w:cs="Times New Roman"/>
          <w:sz w:val="24"/>
          <w:szCs w:val="24"/>
        </w:rPr>
        <w:t>for directions on t</w:t>
      </w:r>
      <w:r w:rsidR="002728E9" w:rsidRPr="00F93ECA">
        <w:rPr>
          <w:rFonts w:ascii="Times New Roman" w:hAnsi="Times New Roman" w:cs="Times New Roman"/>
          <w:sz w:val="24"/>
          <w:szCs w:val="24"/>
        </w:rPr>
        <w:t xml:space="preserve">he appropriate procedure to assail </w:t>
      </w:r>
      <w:r w:rsidR="00EA6AC1" w:rsidRPr="00F93ECA">
        <w:rPr>
          <w:rFonts w:ascii="Times New Roman" w:hAnsi="Times New Roman" w:cs="Times New Roman"/>
          <w:sz w:val="24"/>
          <w:szCs w:val="24"/>
        </w:rPr>
        <w:t>the draft ruling</w:t>
      </w:r>
      <w:r w:rsidR="00DB4B26" w:rsidRPr="00F93ECA">
        <w:rPr>
          <w:rFonts w:ascii="Times New Roman" w:hAnsi="Times New Roman" w:cs="Times New Roman"/>
          <w:sz w:val="24"/>
          <w:szCs w:val="24"/>
        </w:rPr>
        <w:t xml:space="preserve"> </w:t>
      </w:r>
      <w:r w:rsidR="004B4F07" w:rsidRPr="00F93ECA">
        <w:rPr>
          <w:rFonts w:ascii="Times New Roman" w:hAnsi="Times New Roman" w:cs="Times New Roman"/>
          <w:sz w:val="24"/>
          <w:szCs w:val="24"/>
        </w:rPr>
        <w:t>went unanswered.</w:t>
      </w:r>
      <w:r w:rsidR="00A31580" w:rsidRPr="00F93ECA">
        <w:rPr>
          <w:rFonts w:ascii="Times New Roman" w:hAnsi="Times New Roman" w:cs="Times New Roman"/>
          <w:sz w:val="24"/>
          <w:szCs w:val="24"/>
        </w:rPr>
        <w:t xml:space="preserve"> </w:t>
      </w:r>
    </w:p>
    <w:p w:rsidR="002046F5" w:rsidRPr="00F93ECA" w:rsidRDefault="002046F5" w:rsidP="00C416D6">
      <w:pPr>
        <w:spacing w:line="480" w:lineRule="auto"/>
        <w:ind w:firstLine="1134"/>
        <w:jc w:val="both"/>
        <w:rPr>
          <w:rFonts w:ascii="Times New Roman" w:hAnsi="Times New Roman" w:cs="Times New Roman"/>
          <w:sz w:val="24"/>
          <w:szCs w:val="24"/>
        </w:rPr>
      </w:pPr>
    </w:p>
    <w:p w:rsidR="00100FA8" w:rsidRPr="00F93ECA" w:rsidRDefault="009C361C" w:rsidP="007C2AE5">
      <w:pPr>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On 25 September 2018, some seven months after th</w:t>
      </w:r>
      <w:r w:rsidR="00C94921">
        <w:rPr>
          <w:rFonts w:ascii="Times New Roman" w:hAnsi="Times New Roman" w:cs="Times New Roman"/>
          <w:sz w:val="24"/>
          <w:szCs w:val="24"/>
        </w:rPr>
        <w:t>e consensual withdrawals, this C</w:t>
      </w:r>
      <w:r w:rsidRPr="00F93ECA">
        <w:rPr>
          <w:rFonts w:ascii="Times New Roman" w:hAnsi="Times New Roman" w:cs="Times New Roman"/>
          <w:sz w:val="24"/>
          <w:szCs w:val="24"/>
        </w:rPr>
        <w:t xml:space="preserve">ourt passed judgment </w:t>
      </w:r>
      <w:r w:rsidR="00C74F93" w:rsidRPr="00F93ECA">
        <w:rPr>
          <w:rFonts w:ascii="Times New Roman" w:hAnsi="Times New Roman" w:cs="Times New Roman"/>
          <w:sz w:val="24"/>
          <w:szCs w:val="24"/>
        </w:rPr>
        <w:t xml:space="preserve">in </w:t>
      </w:r>
      <w:r w:rsidR="002046F5" w:rsidRPr="00F93ECA">
        <w:rPr>
          <w:rFonts w:ascii="Times New Roman" w:hAnsi="Times New Roman" w:cs="Times New Roman"/>
          <w:i/>
          <w:sz w:val="24"/>
          <w:szCs w:val="24"/>
        </w:rPr>
        <w:t>Drum City (Private) Limite</w:t>
      </w:r>
      <w:r w:rsidR="00C74F93" w:rsidRPr="00F93ECA">
        <w:rPr>
          <w:rFonts w:ascii="Times New Roman" w:hAnsi="Times New Roman" w:cs="Times New Roman"/>
          <w:i/>
          <w:sz w:val="24"/>
          <w:szCs w:val="24"/>
        </w:rPr>
        <w:t xml:space="preserve">d v Brenda </w:t>
      </w:r>
      <w:proofErr w:type="spellStart"/>
      <w:r w:rsidR="00C74F93" w:rsidRPr="00F93ECA">
        <w:rPr>
          <w:rFonts w:ascii="Times New Roman" w:hAnsi="Times New Roman" w:cs="Times New Roman"/>
          <w:i/>
          <w:sz w:val="24"/>
          <w:szCs w:val="24"/>
        </w:rPr>
        <w:t>Garudzo</w:t>
      </w:r>
      <w:proofErr w:type="spellEnd"/>
      <w:r w:rsidR="00C74F93" w:rsidRPr="00F93ECA">
        <w:rPr>
          <w:rFonts w:ascii="Times New Roman" w:hAnsi="Times New Roman" w:cs="Times New Roman"/>
          <w:i/>
          <w:sz w:val="24"/>
          <w:szCs w:val="24"/>
        </w:rPr>
        <w:t xml:space="preserve"> </w:t>
      </w:r>
      <w:r w:rsidR="00C74F93" w:rsidRPr="00F93ECA">
        <w:rPr>
          <w:rFonts w:ascii="Times New Roman" w:hAnsi="Times New Roman" w:cs="Times New Roman"/>
          <w:sz w:val="24"/>
          <w:szCs w:val="24"/>
        </w:rPr>
        <w:t>SC 57/18</w:t>
      </w:r>
      <w:r w:rsidRPr="00F93ECA">
        <w:rPr>
          <w:rFonts w:ascii="Times New Roman" w:hAnsi="Times New Roman" w:cs="Times New Roman"/>
          <w:sz w:val="24"/>
          <w:szCs w:val="24"/>
        </w:rPr>
        <w:t xml:space="preserve">. </w:t>
      </w:r>
      <w:r w:rsidR="00192069" w:rsidRPr="00F93ECA">
        <w:rPr>
          <w:rFonts w:ascii="Times New Roman" w:hAnsi="Times New Roman" w:cs="Times New Roman"/>
          <w:sz w:val="24"/>
          <w:szCs w:val="24"/>
        </w:rPr>
        <w:t xml:space="preserve">In that case, the </w:t>
      </w:r>
      <w:proofErr w:type="spellStart"/>
      <w:r w:rsidR="00192069" w:rsidRPr="00F93ECA">
        <w:rPr>
          <w:rFonts w:ascii="Times New Roman" w:hAnsi="Times New Roman" w:cs="Times New Roman"/>
          <w:sz w:val="24"/>
          <w:szCs w:val="24"/>
        </w:rPr>
        <w:t>labour</w:t>
      </w:r>
      <w:proofErr w:type="spellEnd"/>
      <w:r w:rsidR="00192069" w:rsidRPr="00F93ECA">
        <w:rPr>
          <w:rFonts w:ascii="Times New Roman" w:hAnsi="Times New Roman" w:cs="Times New Roman"/>
          <w:sz w:val="24"/>
          <w:szCs w:val="24"/>
        </w:rPr>
        <w:t xml:space="preserve"> </w:t>
      </w:r>
      <w:r w:rsidRPr="00F93ECA">
        <w:rPr>
          <w:rFonts w:ascii="Times New Roman" w:hAnsi="Times New Roman" w:cs="Times New Roman"/>
          <w:sz w:val="24"/>
          <w:szCs w:val="24"/>
        </w:rPr>
        <w:t>officer</w:t>
      </w:r>
      <w:r w:rsidR="00192069" w:rsidRPr="00F93ECA">
        <w:rPr>
          <w:rFonts w:ascii="Times New Roman" w:hAnsi="Times New Roman" w:cs="Times New Roman"/>
          <w:sz w:val="24"/>
          <w:szCs w:val="24"/>
        </w:rPr>
        <w:t xml:space="preserve"> entered a draft ruling in </w:t>
      </w:r>
      <w:proofErr w:type="spellStart"/>
      <w:r w:rsidR="00192069" w:rsidRPr="00F93ECA">
        <w:rPr>
          <w:rFonts w:ascii="Times New Roman" w:hAnsi="Times New Roman" w:cs="Times New Roman"/>
          <w:sz w:val="24"/>
          <w:szCs w:val="24"/>
        </w:rPr>
        <w:t>favour</w:t>
      </w:r>
      <w:proofErr w:type="spellEnd"/>
      <w:r w:rsidR="00192069" w:rsidRPr="00F93ECA">
        <w:rPr>
          <w:rFonts w:ascii="Times New Roman" w:hAnsi="Times New Roman" w:cs="Times New Roman"/>
          <w:sz w:val="24"/>
          <w:szCs w:val="24"/>
        </w:rPr>
        <w:t xml:space="preserve"> of the employee and against the employer. </w:t>
      </w:r>
      <w:r w:rsidR="001933D4" w:rsidRPr="00F93ECA">
        <w:rPr>
          <w:rFonts w:ascii="Times New Roman" w:hAnsi="Times New Roman" w:cs="Times New Roman"/>
          <w:sz w:val="24"/>
          <w:szCs w:val="24"/>
        </w:rPr>
        <w:t xml:space="preserve">The </w:t>
      </w:r>
      <w:proofErr w:type="spellStart"/>
      <w:r w:rsidR="001933D4" w:rsidRPr="00F93ECA">
        <w:rPr>
          <w:rFonts w:ascii="Times New Roman" w:hAnsi="Times New Roman" w:cs="Times New Roman"/>
          <w:sz w:val="24"/>
          <w:szCs w:val="24"/>
        </w:rPr>
        <w:t>labour</w:t>
      </w:r>
      <w:proofErr w:type="spellEnd"/>
      <w:r w:rsidR="001933D4" w:rsidRPr="00F93ECA">
        <w:rPr>
          <w:rFonts w:ascii="Times New Roman" w:hAnsi="Times New Roman" w:cs="Times New Roman"/>
          <w:sz w:val="24"/>
          <w:szCs w:val="24"/>
        </w:rPr>
        <w:t xml:space="preserve"> officer</w:t>
      </w:r>
      <w:r w:rsidR="00192069" w:rsidRPr="00F93ECA">
        <w:rPr>
          <w:rFonts w:ascii="Times New Roman" w:hAnsi="Times New Roman" w:cs="Times New Roman"/>
          <w:sz w:val="24"/>
          <w:szCs w:val="24"/>
        </w:rPr>
        <w:t xml:space="preserve"> then sought confirmation of the draft ruling before </w:t>
      </w:r>
      <w:r w:rsidR="00995C18">
        <w:rPr>
          <w:rFonts w:ascii="Times New Roman" w:hAnsi="Times New Roman" w:cs="Times New Roman"/>
          <w:sz w:val="24"/>
          <w:szCs w:val="24"/>
        </w:rPr>
        <w:t xml:space="preserve">the </w:t>
      </w:r>
      <w:proofErr w:type="spellStart"/>
      <w:r w:rsidR="00995C18">
        <w:rPr>
          <w:rFonts w:ascii="Times New Roman" w:hAnsi="Times New Roman" w:cs="Times New Roman"/>
          <w:sz w:val="24"/>
          <w:szCs w:val="24"/>
        </w:rPr>
        <w:t>Labour</w:t>
      </w:r>
      <w:proofErr w:type="spellEnd"/>
      <w:r w:rsidR="00995C18">
        <w:rPr>
          <w:rFonts w:ascii="Times New Roman" w:hAnsi="Times New Roman" w:cs="Times New Roman"/>
          <w:sz w:val="24"/>
          <w:szCs w:val="24"/>
        </w:rPr>
        <w:t xml:space="preserve"> Court, in terms of s </w:t>
      </w:r>
      <w:r w:rsidR="00192069" w:rsidRPr="00F93ECA">
        <w:rPr>
          <w:rFonts w:ascii="Times New Roman" w:hAnsi="Times New Roman" w:cs="Times New Roman"/>
          <w:sz w:val="24"/>
          <w:szCs w:val="24"/>
        </w:rPr>
        <w:t xml:space="preserve">93 (1) as read with s 93 (5a) and (5b) of the Act. </w:t>
      </w:r>
      <w:r w:rsidR="001933D4" w:rsidRPr="00F93ECA">
        <w:rPr>
          <w:rFonts w:ascii="Times New Roman" w:hAnsi="Times New Roman" w:cs="Times New Roman"/>
          <w:sz w:val="24"/>
          <w:szCs w:val="24"/>
        </w:rPr>
        <w:t xml:space="preserve">She cited the losing employer as the only respondent, purportedly in terms of s 93 (5a), which required “the employer or any other </w:t>
      </w:r>
      <w:r w:rsidR="0096513A" w:rsidRPr="00F93ECA">
        <w:rPr>
          <w:rFonts w:ascii="Times New Roman" w:hAnsi="Times New Roman" w:cs="Times New Roman"/>
          <w:sz w:val="24"/>
          <w:szCs w:val="24"/>
        </w:rPr>
        <w:t xml:space="preserve">person against whom the ruling is made” to be the respondent in the confirmation proceedings. </w:t>
      </w:r>
      <w:r w:rsidR="00097911" w:rsidRPr="00F93ECA">
        <w:rPr>
          <w:rFonts w:ascii="Times New Roman" w:hAnsi="Times New Roman" w:cs="Times New Roman"/>
          <w:sz w:val="24"/>
          <w:szCs w:val="24"/>
        </w:rPr>
        <w:t xml:space="preserve">This Court held that the legislature could not have intended to exclude a party with </w:t>
      </w:r>
      <w:r w:rsidR="00A40CBF" w:rsidRPr="00F93ECA">
        <w:rPr>
          <w:rFonts w:ascii="Times New Roman" w:hAnsi="Times New Roman" w:cs="Times New Roman"/>
          <w:sz w:val="24"/>
          <w:szCs w:val="24"/>
        </w:rPr>
        <w:t xml:space="preserve">a </w:t>
      </w:r>
      <w:r w:rsidR="00097911" w:rsidRPr="00F93ECA">
        <w:rPr>
          <w:rFonts w:ascii="Times New Roman" w:hAnsi="Times New Roman" w:cs="Times New Roman"/>
          <w:sz w:val="24"/>
          <w:szCs w:val="24"/>
        </w:rPr>
        <w:t>direct and substantial interest</w:t>
      </w:r>
      <w:r w:rsidR="00A40CBF" w:rsidRPr="00F93ECA">
        <w:rPr>
          <w:rFonts w:ascii="Times New Roman" w:hAnsi="Times New Roman" w:cs="Times New Roman"/>
          <w:sz w:val="24"/>
          <w:szCs w:val="24"/>
        </w:rPr>
        <w:t xml:space="preserve"> in the confirmation proceedings, such as the employee in whose </w:t>
      </w:r>
      <w:proofErr w:type="spellStart"/>
      <w:r w:rsidR="00A40CBF" w:rsidRPr="00F93ECA">
        <w:rPr>
          <w:rFonts w:ascii="Times New Roman" w:hAnsi="Times New Roman" w:cs="Times New Roman"/>
          <w:sz w:val="24"/>
          <w:szCs w:val="24"/>
        </w:rPr>
        <w:t>favour</w:t>
      </w:r>
      <w:proofErr w:type="spellEnd"/>
      <w:r w:rsidR="00A40CBF" w:rsidRPr="00F93ECA">
        <w:rPr>
          <w:rFonts w:ascii="Times New Roman" w:hAnsi="Times New Roman" w:cs="Times New Roman"/>
          <w:sz w:val="24"/>
          <w:szCs w:val="24"/>
        </w:rPr>
        <w:t xml:space="preserve"> the draft ruling pertained, from participating in such proceedings as a co-respondent. It accordingly</w:t>
      </w:r>
      <w:r w:rsidR="008A4584" w:rsidRPr="00F93ECA">
        <w:rPr>
          <w:rFonts w:ascii="Times New Roman" w:hAnsi="Times New Roman" w:cs="Times New Roman"/>
          <w:sz w:val="24"/>
          <w:szCs w:val="24"/>
        </w:rPr>
        <w:t xml:space="preserve"> allowed the appeal, set aside the </w:t>
      </w:r>
      <w:r w:rsidR="00100FA8" w:rsidRPr="00F93ECA">
        <w:rPr>
          <w:rFonts w:ascii="Times New Roman" w:hAnsi="Times New Roman" w:cs="Times New Roman"/>
          <w:sz w:val="24"/>
          <w:szCs w:val="24"/>
        </w:rPr>
        <w:t xml:space="preserve">confirmation proceedings </w:t>
      </w:r>
      <w:r w:rsidR="008A4584" w:rsidRPr="00F93ECA">
        <w:rPr>
          <w:rFonts w:ascii="Times New Roman" w:hAnsi="Times New Roman" w:cs="Times New Roman"/>
          <w:sz w:val="24"/>
          <w:szCs w:val="24"/>
        </w:rPr>
        <w:t xml:space="preserve">and remitted </w:t>
      </w:r>
      <w:r w:rsidR="00E87DC1" w:rsidRPr="00F93ECA">
        <w:rPr>
          <w:rFonts w:ascii="Times New Roman" w:hAnsi="Times New Roman" w:cs="Times New Roman"/>
          <w:sz w:val="24"/>
          <w:szCs w:val="24"/>
        </w:rPr>
        <w:t xml:space="preserve">the matter to </w:t>
      </w:r>
      <w:r w:rsidR="00100FA8" w:rsidRPr="00F93ECA">
        <w:rPr>
          <w:rFonts w:ascii="Times New Roman" w:hAnsi="Times New Roman" w:cs="Times New Roman"/>
          <w:bCs/>
          <w:sz w:val="24"/>
          <w:szCs w:val="24"/>
        </w:rPr>
        <w:t xml:space="preserve">the </w:t>
      </w:r>
      <w:proofErr w:type="spellStart"/>
      <w:r w:rsidR="00100FA8" w:rsidRPr="00F93ECA">
        <w:rPr>
          <w:rFonts w:ascii="Times New Roman" w:hAnsi="Times New Roman" w:cs="Times New Roman"/>
          <w:bCs/>
          <w:sz w:val="24"/>
          <w:szCs w:val="24"/>
        </w:rPr>
        <w:t>Labour</w:t>
      </w:r>
      <w:proofErr w:type="spellEnd"/>
      <w:r w:rsidR="00100FA8" w:rsidRPr="00F93ECA">
        <w:rPr>
          <w:rFonts w:ascii="Times New Roman" w:hAnsi="Times New Roman" w:cs="Times New Roman"/>
          <w:bCs/>
          <w:sz w:val="24"/>
          <w:szCs w:val="24"/>
        </w:rPr>
        <w:t xml:space="preserve"> Court </w:t>
      </w:r>
      <w:r w:rsidR="00100FA8" w:rsidRPr="00F93ECA">
        <w:rPr>
          <w:rFonts w:ascii="Times New Roman" w:hAnsi="Times New Roman" w:cs="Times New Roman"/>
          <w:sz w:val="24"/>
          <w:szCs w:val="24"/>
        </w:rPr>
        <w:t xml:space="preserve">for the joinder of the employee and </w:t>
      </w:r>
      <w:r w:rsidR="006E0EDE" w:rsidRPr="00F93ECA">
        <w:rPr>
          <w:rFonts w:ascii="Times New Roman" w:hAnsi="Times New Roman" w:cs="Times New Roman"/>
          <w:sz w:val="24"/>
          <w:szCs w:val="24"/>
        </w:rPr>
        <w:t xml:space="preserve">a </w:t>
      </w:r>
      <w:r w:rsidR="00100FA8" w:rsidRPr="00F93ECA">
        <w:rPr>
          <w:rFonts w:ascii="Times New Roman" w:hAnsi="Times New Roman" w:cs="Times New Roman"/>
          <w:sz w:val="24"/>
          <w:szCs w:val="24"/>
        </w:rPr>
        <w:t>rehearing of the confirmation.</w:t>
      </w:r>
    </w:p>
    <w:p w:rsidR="002046F5" w:rsidRPr="00F93ECA" w:rsidRDefault="002046F5" w:rsidP="00A14F83">
      <w:pPr>
        <w:spacing w:after="0" w:line="240" w:lineRule="auto"/>
        <w:jc w:val="both"/>
        <w:rPr>
          <w:rFonts w:ascii="Times New Roman" w:hAnsi="Times New Roman" w:cs="Times New Roman"/>
          <w:sz w:val="24"/>
          <w:szCs w:val="24"/>
        </w:rPr>
      </w:pPr>
    </w:p>
    <w:p w:rsidR="002046F5" w:rsidRPr="00F93ECA" w:rsidRDefault="002046F5" w:rsidP="00A14F83">
      <w:pPr>
        <w:spacing w:after="0" w:line="240" w:lineRule="auto"/>
        <w:jc w:val="both"/>
        <w:rPr>
          <w:rFonts w:ascii="Times New Roman" w:hAnsi="Times New Roman" w:cs="Times New Roman"/>
          <w:bCs/>
          <w:sz w:val="24"/>
          <w:szCs w:val="24"/>
        </w:rPr>
      </w:pPr>
    </w:p>
    <w:p w:rsidR="00AD5B8A" w:rsidRPr="00F93ECA" w:rsidRDefault="00AD5B8A" w:rsidP="00ED67EE">
      <w:pPr>
        <w:spacing w:line="240" w:lineRule="auto"/>
        <w:jc w:val="both"/>
        <w:rPr>
          <w:rFonts w:ascii="Times New Roman" w:hAnsi="Times New Roman" w:cs="Times New Roman"/>
          <w:sz w:val="24"/>
          <w:szCs w:val="24"/>
        </w:rPr>
      </w:pPr>
    </w:p>
    <w:p w:rsidR="00FB22DF" w:rsidRPr="00F93ECA" w:rsidRDefault="00AD5B8A" w:rsidP="00976B6D">
      <w:pPr>
        <w:spacing w:line="480" w:lineRule="auto"/>
        <w:ind w:firstLine="993"/>
        <w:jc w:val="both"/>
        <w:rPr>
          <w:rFonts w:ascii="Times New Roman" w:hAnsi="Times New Roman" w:cs="Times New Roman"/>
          <w:sz w:val="24"/>
          <w:szCs w:val="24"/>
        </w:rPr>
      </w:pPr>
      <w:r w:rsidRPr="00F93ECA">
        <w:rPr>
          <w:rFonts w:ascii="Times New Roman" w:hAnsi="Times New Roman" w:cs="Times New Roman"/>
          <w:sz w:val="24"/>
          <w:szCs w:val="24"/>
        </w:rPr>
        <w:t>However, a</w:t>
      </w:r>
      <w:r w:rsidR="00FB22DF" w:rsidRPr="00F93ECA">
        <w:rPr>
          <w:rFonts w:ascii="Times New Roman" w:hAnsi="Times New Roman" w:cs="Times New Roman"/>
          <w:sz w:val="24"/>
          <w:szCs w:val="24"/>
        </w:rPr>
        <w:t xml:space="preserve">t </w:t>
      </w:r>
      <w:proofErr w:type="spellStart"/>
      <w:r w:rsidR="00FB22DF" w:rsidRPr="00F93ECA">
        <w:rPr>
          <w:rFonts w:ascii="Times New Roman" w:hAnsi="Times New Roman" w:cs="Times New Roman"/>
          <w:sz w:val="24"/>
          <w:szCs w:val="24"/>
        </w:rPr>
        <w:t>para</w:t>
      </w:r>
      <w:proofErr w:type="spellEnd"/>
      <w:r w:rsidR="00FB22DF" w:rsidRPr="00F93ECA">
        <w:rPr>
          <w:rFonts w:ascii="Times New Roman" w:hAnsi="Times New Roman" w:cs="Times New Roman"/>
          <w:sz w:val="24"/>
          <w:szCs w:val="24"/>
        </w:rPr>
        <w:t xml:space="preserve"> [</w:t>
      </w:r>
      <w:r w:rsidR="00B42018" w:rsidRPr="00F93ECA">
        <w:rPr>
          <w:rFonts w:ascii="Times New Roman" w:hAnsi="Times New Roman" w:cs="Times New Roman"/>
          <w:sz w:val="24"/>
          <w:szCs w:val="24"/>
        </w:rPr>
        <w:t>12</w:t>
      </w:r>
      <w:r w:rsidR="00FB22DF" w:rsidRPr="00F93ECA">
        <w:rPr>
          <w:rFonts w:ascii="Times New Roman" w:hAnsi="Times New Roman" w:cs="Times New Roman"/>
          <w:sz w:val="24"/>
          <w:szCs w:val="24"/>
        </w:rPr>
        <w:t xml:space="preserve">] </w:t>
      </w:r>
      <w:r w:rsidR="005B3F45" w:rsidRPr="00F93ECA">
        <w:rPr>
          <w:rFonts w:ascii="Times New Roman" w:hAnsi="Times New Roman" w:cs="Times New Roman"/>
          <w:sz w:val="24"/>
          <w:szCs w:val="24"/>
        </w:rPr>
        <w:t xml:space="preserve">and [13] </w:t>
      </w:r>
      <w:r w:rsidRPr="00F93ECA">
        <w:rPr>
          <w:rFonts w:ascii="Times New Roman" w:hAnsi="Times New Roman" w:cs="Times New Roman"/>
          <w:sz w:val="24"/>
          <w:szCs w:val="24"/>
        </w:rPr>
        <w:t>this Court</w:t>
      </w:r>
      <w:r w:rsidR="007E2F79" w:rsidRPr="00F93ECA">
        <w:rPr>
          <w:rFonts w:ascii="Times New Roman" w:hAnsi="Times New Roman" w:cs="Times New Roman"/>
          <w:sz w:val="24"/>
          <w:szCs w:val="24"/>
        </w:rPr>
        <w:t xml:space="preserve">, </w:t>
      </w:r>
      <w:r w:rsidR="007E2F79" w:rsidRPr="00F93ECA">
        <w:rPr>
          <w:rFonts w:ascii="Times New Roman" w:hAnsi="Times New Roman" w:cs="Times New Roman"/>
          <w:i/>
          <w:sz w:val="24"/>
          <w:szCs w:val="24"/>
        </w:rPr>
        <w:t>en passant</w:t>
      </w:r>
      <w:r w:rsidR="007E2F79" w:rsidRPr="00F93ECA">
        <w:rPr>
          <w:rFonts w:ascii="Times New Roman" w:hAnsi="Times New Roman" w:cs="Times New Roman"/>
          <w:sz w:val="24"/>
          <w:szCs w:val="24"/>
        </w:rPr>
        <w:t>,</w:t>
      </w:r>
      <w:r w:rsidRPr="00F93ECA">
        <w:rPr>
          <w:rFonts w:ascii="Times New Roman" w:hAnsi="Times New Roman" w:cs="Times New Roman"/>
          <w:sz w:val="24"/>
          <w:szCs w:val="24"/>
        </w:rPr>
        <w:t xml:space="preserve"> remarked</w:t>
      </w:r>
      <w:r w:rsidR="00FB22DF" w:rsidRPr="00F93ECA">
        <w:rPr>
          <w:rFonts w:ascii="Times New Roman" w:hAnsi="Times New Roman" w:cs="Times New Roman"/>
          <w:sz w:val="24"/>
          <w:szCs w:val="24"/>
        </w:rPr>
        <w:t xml:space="preserve"> that:</w:t>
      </w:r>
    </w:p>
    <w:p w:rsidR="005B3F45" w:rsidRPr="00F93ECA" w:rsidRDefault="00FB22DF" w:rsidP="005B3F45">
      <w:pPr>
        <w:spacing w:after="0" w:line="240" w:lineRule="auto"/>
        <w:ind w:left="720" w:hanging="720"/>
        <w:jc w:val="both"/>
        <w:rPr>
          <w:rFonts w:ascii="Times New Roman" w:hAnsi="Times New Roman" w:cs="Times New Roman"/>
          <w:bCs/>
          <w:sz w:val="24"/>
          <w:szCs w:val="24"/>
        </w:rPr>
      </w:pPr>
      <w:r w:rsidRPr="00F93ECA">
        <w:rPr>
          <w:rFonts w:ascii="Times New Roman" w:hAnsi="Times New Roman" w:cs="Times New Roman"/>
          <w:sz w:val="24"/>
          <w:szCs w:val="24"/>
        </w:rPr>
        <w:t>“</w:t>
      </w:r>
      <w:r w:rsidR="00B42018" w:rsidRPr="00F93ECA">
        <w:rPr>
          <w:rFonts w:ascii="Times New Roman" w:hAnsi="Times New Roman" w:cs="Times New Roman"/>
          <w:bCs/>
          <w:sz w:val="24"/>
          <w:szCs w:val="24"/>
        </w:rPr>
        <w:t xml:space="preserve">[12]……. only if the </w:t>
      </w:r>
      <w:proofErr w:type="spellStart"/>
      <w:r w:rsidR="00B42018" w:rsidRPr="00F93ECA">
        <w:rPr>
          <w:rFonts w:ascii="Times New Roman" w:hAnsi="Times New Roman" w:cs="Times New Roman"/>
          <w:bCs/>
          <w:sz w:val="24"/>
          <w:szCs w:val="24"/>
        </w:rPr>
        <w:t>labour</w:t>
      </w:r>
      <w:proofErr w:type="spellEnd"/>
      <w:r w:rsidR="00B42018" w:rsidRPr="00F93ECA">
        <w:rPr>
          <w:rFonts w:ascii="Times New Roman" w:hAnsi="Times New Roman" w:cs="Times New Roman"/>
          <w:bCs/>
          <w:sz w:val="24"/>
          <w:szCs w:val="24"/>
        </w:rPr>
        <w:t xml:space="preserve"> officer rules against the employer or any person will he or she be required to take the steps outlined in </w:t>
      </w:r>
      <w:proofErr w:type="spellStart"/>
      <w:r w:rsidR="00B42018" w:rsidRPr="00F93ECA">
        <w:rPr>
          <w:rFonts w:ascii="Times New Roman" w:hAnsi="Times New Roman" w:cs="Times New Roman"/>
          <w:bCs/>
          <w:sz w:val="24"/>
          <w:szCs w:val="24"/>
        </w:rPr>
        <w:t>ss</w:t>
      </w:r>
      <w:proofErr w:type="spellEnd"/>
      <w:r w:rsidR="00B42018" w:rsidRPr="00F93ECA">
        <w:rPr>
          <w:rFonts w:ascii="Times New Roman" w:hAnsi="Times New Roman" w:cs="Times New Roman"/>
          <w:bCs/>
          <w:sz w:val="24"/>
          <w:szCs w:val="24"/>
        </w:rPr>
        <w:t xml:space="preserve"> (5a) and (5b). In other words, the provisions do not confer on the </w:t>
      </w:r>
      <w:proofErr w:type="spellStart"/>
      <w:r w:rsidR="00B42018" w:rsidRPr="00F93ECA">
        <w:rPr>
          <w:rFonts w:ascii="Times New Roman" w:hAnsi="Times New Roman" w:cs="Times New Roman"/>
          <w:bCs/>
          <w:sz w:val="24"/>
          <w:szCs w:val="24"/>
        </w:rPr>
        <w:t>Labour</w:t>
      </w:r>
      <w:proofErr w:type="spellEnd"/>
      <w:r w:rsidR="00B42018" w:rsidRPr="00F93ECA">
        <w:rPr>
          <w:rFonts w:ascii="Times New Roman" w:hAnsi="Times New Roman" w:cs="Times New Roman"/>
          <w:bCs/>
          <w:sz w:val="24"/>
          <w:szCs w:val="24"/>
        </w:rPr>
        <w:t xml:space="preserve"> Court the jurisdiction to confirm a draft ruling made against an employee</w:t>
      </w:r>
      <w:r w:rsidR="00B42018" w:rsidRPr="00F93ECA">
        <w:rPr>
          <w:rStyle w:val="FootnoteReference"/>
          <w:rFonts w:ascii="Times New Roman" w:hAnsi="Times New Roman" w:cs="Times New Roman"/>
          <w:bCs/>
          <w:sz w:val="24"/>
          <w:szCs w:val="24"/>
        </w:rPr>
        <w:footnoteReference w:id="1"/>
      </w:r>
      <w:r w:rsidR="00B42018" w:rsidRPr="00F93ECA">
        <w:rPr>
          <w:rFonts w:ascii="Times New Roman" w:hAnsi="Times New Roman" w:cs="Times New Roman"/>
          <w:bCs/>
          <w:sz w:val="24"/>
          <w:szCs w:val="24"/>
        </w:rPr>
        <w:t>. That this is the case is left in no doubt by the wording of s 93(5</w:t>
      </w:r>
      <w:proofErr w:type="gramStart"/>
      <w:r w:rsidR="00B42018" w:rsidRPr="00F93ECA">
        <w:rPr>
          <w:rFonts w:ascii="Times New Roman" w:hAnsi="Times New Roman" w:cs="Times New Roman"/>
          <w:bCs/>
          <w:sz w:val="24"/>
          <w:szCs w:val="24"/>
        </w:rPr>
        <w:t>)(</w:t>
      </w:r>
      <w:proofErr w:type="gramEnd"/>
      <w:r w:rsidR="00B42018" w:rsidRPr="00F93ECA">
        <w:rPr>
          <w:rFonts w:ascii="Times New Roman" w:hAnsi="Times New Roman" w:cs="Times New Roman"/>
          <w:bCs/>
          <w:sz w:val="24"/>
          <w:szCs w:val="24"/>
        </w:rPr>
        <w:t xml:space="preserve">c)(ii) which specifically provides for a ruling like the one </w:t>
      </w:r>
      <w:r w:rsidR="00B42018" w:rsidRPr="00F93ECA">
        <w:rPr>
          <w:rFonts w:ascii="Times New Roman" w:hAnsi="Times New Roman" w:cs="Times New Roman"/>
          <w:bCs/>
          <w:i/>
          <w:sz w:val="24"/>
          <w:szCs w:val="24"/>
        </w:rPr>
        <w:t xml:space="preserve">in </w:t>
      </w:r>
      <w:proofErr w:type="spellStart"/>
      <w:r w:rsidR="00B42018" w:rsidRPr="00F93ECA">
        <w:rPr>
          <w:rFonts w:ascii="Times New Roman" w:hAnsi="Times New Roman" w:cs="Times New Roman"/>
          <w:bCs/>
          <w:i/>
          <w:sz w:val="24"/>
          <w:szCs w:val="24"/>
        </w:rPr>
        <w:t>casu</w:t>
      </w:r>
      <w:proofErr w:type="spellEnd"/>
      <w:r w:rsidR="00B42018" w:rsidRPr="00F93ECA">
        <w:rPr>
          <w:rFonts w:ascii="Times New Roman" w:hAnsi="Times New Roman" w:cs="Times New Roman"/>
          <w:bCs/>
          <w:sz w:val="24"/>
          <w:szCs w:val="24"/>
        </w:rPr>
        <w:t xml:space="preserve"> in circumstances where the </w:t>
      </w:r>
      <w:proofErr w:type="spellStart"/>
      <w:r w:rsidR="00B42018" w:rsidRPr="00F93ECA">
        <w:rPr>
          <w:rFonts w:ascii="Times New Roman" w:hAnsi="Times New Roman" w:cs="Times New Roman"/>
          <w:bCs/>
          <w:sz w:val="24"/>
          <w:szCs w:val="24"/>
        </w:rPr>
        <w:t>labour</w:t>
      </w:r>
      <w:proofErr w:type="spellEnd"/>
      <w:r w:rsidR="00B42018" w:rsidRPr="00F93ECA">
        <w:rPr>
          <w:rFonts w:ascii="Times New Roman" w:hAnsi="Times New Roman" w:cs="Times New Roman"/>
          <w:bCs/>
          <w:sz w:val="24"/>
          <w:szCs w:val="24"/>
        </w:rPr>
        <w:t xml:space="preserve"> officer finds that the dispute of right in question </w:t>
      </w:r>
      <w:r w:rsidR="00B42018" w:rsidRPr="00F93ECA">
        <w:rPr>
          <w:rFonts w:ascii="Times New Roman" w:hAnsi="Times New Roman" w:cs="Times New Roman"/>
          <w:b/>
          <w:bCs/>
          <w:sz w:val="24"/>
          <w:szCs w:val="24"/>
        </w:rPr>
        <w:t>‘must be resolved against any employer or other person in a specific manner …’</w:t>
      </w:r>
      <w:r w:rsidR="005B3F45" w:rsidRPr="00F93ECA">
        <w:rPr>
          <w:rFonts w:ascii="Times New Roman" w:hAnsi="Times New Roman" w:cs="Times New Roman"/>
          <w:bCs/>
          <w:sz w:val="24"/>
          <w:szCs w:val="24"/>
        </w:rPr>
        <w:t xml:space="preserve"> </w:t>
      </w:r>
    </w:p>
    <w:p w:rsidR="005B3F45" w:rsidRPr="00F93ECA" w:rsidRDefault="005B3F45" w:rsidP="005B3F45">
      <w:pPr>
        <w:spacing w:after="0" w:line="240" w:lineRule="auto"/>
        <w:ind w:left="720" w:hanging="720"/>
        <w:jc w:val="both"/>
        <w:rPr>
          <w:rFonts w:ascii="Times New Roman" w:hAnsi="Times New Roman" w:cs="Times New Roman"/>
          <w:bCs/>
          <w:sz w:val="24"/>
          <w:szCs w:val="24"/>
        </w:rPr>
      </w:pPr>
      <w:r w:rsidRPr="00F93ECA">
        <w:rPr>
          <w:rFonts w:ascii="Times New Roman" w:hAnsi="Times New Roman" w:cs="Times New Roman"/>
          <w:bCs/>
          <w:sz w:val="24"/>
          <w:szCs w:val="24"/>
        </w:rPr>
        <w:t>[13]</w:t>
      </w:r>
      <w:r w:rsidRPr="00F93ECA">
        <w:rPr>
          <w:rFonts w:ascii="Times New Roman" w:hAnsi="Times New Roman" w:cs="Times New Roman"/>
          <w:bCs/>
          <w:sz w:val="24"/>
          <w:szCs w:val="24"/>
        </w:rPr>
        <w:tab/>
        <w:t xml:space="preserve">Without a clear pronouncement to that effect, there can in my view be no doubt that reference to ‘any person’ in this provision, is not to be read as including the employee in the same dispute. I am satisfied that the import of the provision is to exclude the confirmation and registration of a draft ruling by the </w:t>
      </w:r>
      <w:proofErr w:type="spellStart"/>
      <w:r w:rsidRPr="00F93ECA">
        <w:rPr>
          <w:rFonts w:ascii="Times New Roman" w:hAnsi="Times New Roman" w:cs="Times New Roman"/>
          <w:bCs/>
          <w:sz w:val="24"/>
          <w:szCs w:val="24"/>
        </w:rPr>
        <w:t>labour</w:t>
      </w:r>
      <w:proofErr w:type="spellEnd"/>
      <w:r w:rsidRPr="00F93ECA">
        <w:rPr>
          <w:rFonts w:ascii="Times New Roman" w:hAnsi="Times New Roman" w:cs="Times New Roman"/>
          <w:bCs/>
          <w:sz w:val="24"/>
          <w:szCs w:val="24"/>
        </w:rPr>
        <w:t xml:space="preserve"> officer, which is made in </w:t>
      </w:r>
      <w:proofErr w:type="spellStart"/>
      <w:r w:rsidRPr="00F93ECA">
        <w:rPr>
          <w:rFonts w:ascii="Times New Roman" w:hAnsi="Times New Roman" w:cs="Times New Roman"/>
          <w:bCs/>
          <w:sz w:val="24"/>
          <w:szCs w:val="24"/>
        </w:rPr>
        <w:t>favour</w:t>
      </w:r>
      <w:proofErr w:type="spellEnd"/>
      <w:r w:rsidRPr="00F93ECA">
        <w:rPr>
          <w:rFonts w:ascii="Times New Roman" w:hAnsi="Times New Roman" w:cs="Times New Roman"/>
          <w:bCs/>
          <w:sz w:val="24"/>
          <w:szCs w:val="24"/>
        </w:rPr>
        <w:t xml:space="preserve"> of an employer and against an aggrieved employee.  It follows that the </w:t>
      </w:r>
      <w:proofErr w:type="spellStart"/>
      <w:r w:rsidRPr="00F93ECA">
        <w:rPr>
          <w:rFonts w:ascii="Times New Roman" w:hAnsi="Times New Roman" w:cs="Times New Roman"/>
          <w:bCs/>
          <w:sz w:val="24"/>
          <w:szCs w:val="24"/>
        </w:rPr>
        <w:t>Labour</w:t>
      </w:r>
      <w:proofErr w:type="spellEnd"/>
      <w:r w:rsidRPr="00F93ECA">
        <w:rPr>
          <w:rFonts w:ascii="Times New Roman" w:hAnsi="Times New Roman" w:cs="Times New Roman"/>
          <w:bCs/>
          <w:sz w:val="24"/>
          <w:szCs w:val="24"/>
        </w:rPr>
        <w:t xml:space="preserve"> </w:t>
      </w:r>
      <w:r w:rsidRPr="00F93ECA">
        <w:rPr>
          <w:rFonts w:ascii="Times New Roman" w:hAnsi="Times New Roman" w:cs="Times New Roman"/>
          <w:bCs/>
          <w:sz w:val="24"/>
          <w:szCs w:val="24"/>
        </w:rPr>
        <w:lastRenderedPageBreak/>
        <w:t>Court has no jurisdiction to entertain such a matter and should on that basis properly decline to hear it.”</w:t>
      </w:r>
    </w:p>
    <w:p w:rsidR="00976B6D" w:rsidRPr="00F93ECA" w:rsidRDefault="00976B6D" w:rsidP="005B3F45">
      <w:pPr>
        <w:spacing w:after="0" w:line="240" w:lineRule="auto"/>
        <w:ind w:left="720" w:hanging="720"/>
        <w:jc w:val="both"/>
        <w:rPr>
          <w:rFonts w:ascii="Times New Roman" w:hAnsi="Times New Roman" w:cs="Times New Roman"/>
          <w:bCs/>
          <w:sz w:val="24"/>
          <w:szCs w:val="24"/>
        </w:rPr>
      </w:pPr>
    </w:p>
    <w:p w:rsidR="00976B6D" w:rsidRPr="00F93ECA" w:rsidRDefault="00976B6D" w:rsidP="005B3F45">
      <w:pPr>
        <w:spacing w:after="0" w:line="240" w:lineRule="auto"/>
        <w:ind w:left="720" w:hanging="720"/>
        <w:jc w:val="both"/>
        <w:rPr>
          <w:rFonts w:ascii="Times New Roman" w:hAnsi="Times New Roman" w:cs="Times New Roman"/>
          <w:bCs/>
          <w:sz w:val="24"/>
          <w:szCs w:val="24"/>
        </w:rPr>
      </w:pPr>
    </w:p>
    <w:p w:rsidR="00976B6D" w:rsidRPr="00F93ECA" w:rsidRDefault="00976B6D" w:rsidP="005B3F45">
      <w:pPr>
        <w:spacing w:after="0" w:line="240" w:lineRule="auto"/>
        <w:ind w:left="720" w:hanging="720"/>
        <w:jc w:val="both"/>
        <w:rPr>
          <w:rFonts w:ascii="Times New Roman" w:hAnsi="Times New Roman" w:cs="Times New Roman"/>
          <w:bCs/>
          <w:sz w:val="24"/>
          <w:szCs w:val="24"/>
        </w:rPr>
      </w:pPr>
    </w:p>
    <w:p w:rsidR="00976B6D" w:rsidRPr="00F93ECA" w:rsidRDefault="00976B6D" w:rsidP="005B3F45">
      <w:pPr>
        <w:spacing w:after="0" w:line="240" w:lineRule="auto"/>
        <w:ind w:left="720" w:hanging="720"/>
        <w:jc w:val="both"/>
        <w:rPr>
          <w:rFonts w:ascii="Times New Roman" w:hAnsi="Times New Roman" w:cs="Times New Roman"/>
          <w:bCs/>
          <w:sz w:val="24"/>
          <w:szCs w:val="24"/>
        </w:rPr>
      </w:pPr>
    </w:p>
    <w:p w:rsidR="00380BE3" w:rsidRPr="00F93ECA" w:rsidRDefault="00FF59B3" w:rsidP="00976B6D">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w:t>
      </w:r>
      <w:r w:rsidR="00904F8A" w:rsidRPr="00F93ECA">
        <w:rPr>
          <w:rFonts w:ascii="Times New Roman" w:hAnsi="Times New Roman" w:cs="Times New Roman"/>
          <w:sz w:val="24"/>
          <w:szCs w:val="24"/>
        </w:rPr>
        <w:t>he</w:t>
      </w:r>
      <w:r w:rsidR="006540E5" w:rsidRPr="00F93ECA">
        <w:rPr>
          <w:rFonts w:ascii="Times New Roman" w:hAnsi="Times New Roman" w:cs="Times New Roman"/>
          <w:sz w:val="24"/>
          <w:szCs w:val="24"/>
        </w:rPr>
        <w:t xml:space="preserve">se remarks were </w:t>
      </w:r>
      <w:r w:rsidR="003F62E8" w:rsidRPr="00F93ECA">
        <w:rPr>
          <w:rFonts w:ascii="Times New Roman" w:hAnsi="Times New Roman" w:cs="Times New Roman"/>
          <w:sz w:val="24"/>
          <w:szCs w:val="24"/>
        </w:rPr>
        <w:t>jettisoned by MALABA CJ in the</w:t>
      </w:r>
      <w:r w:rsidR="006540E5" w:rsidRPr="00F93ECA">
        <w:rPr>
          <w:rFonts w:ascii="Times New Roman" w:hAnsi="Times New Roman" w:cs="Times New Roman"/>
          <w:sz w:val="24"/>
          <w:szCs w:val="24"/>
        </w:rPr>
        <w:t xml:space="preserve"> Constitutional C</w:t>
      </w:r>
      <w:r w:rsidR="004857DB" w:rsidRPr="00F93ECA">
        <w:rPr>
          <w:rFonts w:ascii="Times New Roman" w:hAnsi="Times New Roman" w:cs="Times New Roman"/>
          <w:sz w:val="24"/>
          <w:szCs w:val="24"/>
        </w:rPr>
        <w:t>ourt</w:t>
      </w:r>
      <w:r w:rsidR="006540E5" w:rsidRPr="00F93ECA">
        <w:rPr>
          <w:rFonts w:ascii="Times New Roman" w:hAnsi="Times New Roman" w:cs="Times New Roman"/>
          <w:sz w:val="24"/>
          <w:szCs w:val="24"/>
        </w:rPr>
        <w:t xml:space="preserve"> </w:t>
      </w:r>
      <w:r w:rsidR="004857DB" w:rsidRPr="00F93ECA">
        <w:rPr>
          <w:rFonts w:ascii="Times New Roman" w:hAnsi="Times New Roman" w:cs="Times New Roman"/>
          <w:sz w:val="24"/>
          <w:szCs w:val="24"/>
        </w:rPr>
        <w:t xml:space="preserve">in </w:t>
      </w:r>
      <w:r w:rsidR="004857DB" w:rsidRPr="00F93ECA">
        <w:rPr>
          <w:rFonts w:ascii="Times New Roman" w:hAnsi="Times New Roman" w:cs="Times New Roman"/>
          <w:i/>
          <w:sz w:val="24"/>
          <w:szCs w:val="24"/>
        </w:rPr>
        <w:t>Isoquant Investments (</w:t>
      </w:r>
      <w:proofErr w:type="spellStart"/>
      <w:r w:rsidR="004857DB" w:rsidRPr="00F93ECA">
        <w:rPr>
          <w:rFonts w:ascii="Times New Roman" w:hAnsi="Times New Roman" w:cs="Times New Roman"/>
          <w:i/>
          <w:sz w:val="24"/>
          <w:szCs w:val="24"/>
        </w:rPr>
        <w:t>Pvt</w:t>
      </w:r>
      <w:proofErr w:type="spellEnd"/>
      <w:r w:rsidR="004857DB" w:rsidRPr="00F93ECA">
        <w:rPr>
          <w:rFonts w:ascii="Times New Roman" w:hAnsi="Times New Roman" w:cs="Times New Roman"/>
          <w:i/>
          <w:sz w:val="24"/>
          <w:szCs w:val="24"/>
        </w:rPr>
        <w:t xml:space="preserve">) Ltd t/a ZIMOCO v Memory </w:t>
      </w:r>
      <w:proofErr w:type="spellStart"/>
      <w:r w:rsidR="004857DB" w:rsidRPr="00F93ECA">
        <w:rPr>
          <w:rFonts w:ascii="Times New Roman" w:hAnsi="Times New Roman" w:cs="Times New Roman"/>
          <w:i/>
          <w:sz w:val="24"/>
          <w:szCs w:val="24"/>
        </w:rPr>
        <w:t>Darikwa</w:t>
      </w:r>
      <w:proofErr w:type="spellEnd"/>
      <w:r w:rsidR="004857DB" w:rsidRPr="00F93ECA">
        <w:rPr>
          <w:rFonts w:ascii="Times New Roman" w:hAnsi="Times New Roman" w:cs="Times New Roman"/>
          <w:i/>
          <w:sz w:val="24"/>
          <w:szCs w:val="24"/>
        </w:rPr>
        <w:t xml:space="preserve"> </w:t>
      </w:r>
      <w:r w:rsidR="004857DB" w:rsidRPr="00F93ECA">
        <w:rPr>
          <w:rFonts w:ascii="Times New Roman" w:hAnsi="Times New Roman" w:cs="Times New Roman"/>
          <w:sz w:val="24"/>
          <w:szCs w:val="24"/>
        </w:rPr>
        <w:t>CCZ 6/20 at p 25</w:t>
      </w:r>
      <w:r w:rsidR="003F62E8" w:rsidRPr="00F93ECA">
        <w:rPr>
          <w:rFonts w:ascii="Times New Roman" w:hAnsi="Times New Roman" w:cs="Times New Roman"/>
          <w:sz w:val="24"/>
          <w:szCs w:val="24"/>
        </w:rPr>
        <w:t>. He pertinently observed that:</w:t>
      </w:r>
    </w:p>
    <w:p w:rsidR="00604516" w:rsidRPr="00F93ECA" w:rsidRDefault="00380BE3" w:rsidP="00380BE3">
      <w:pPr>
        <w:ind w:left="720"/>
        <w:jc w:val="both"/>
        <w:rPr>
          <w:rFonts w:ascii="Times New Roman" w:hAnsi="Times New Roman" w:cs="Times New Roman"/>
          <w:sz w:val="24"/>
          <w:szCs w:val="24"/>
        </w:rPr>
      </w:pPr>
      <w:r w:rsidRPr="00F93ECA">
        <w:rPr>
          <w:rFonts w:ascii="Times New Roman" w:hAnsi="Times New Roman" w:cs="Times New Roman"/>
          <w:sz w:val="24"/>
          <w:szCs w:val="24"/>
        </w:rPr>
        <w:t xml:space="preserve">“One cannot interpret the </w:t>
      </w:r>
      <w:r w:rsidRPr="00F93ECA">
        <w:rPr>
          <w:rFonts w:ascii="Times New Roman" w:hAnsi="Times New Roman" w:cs="Times New Roman"/>
          <w:i/>
          <w:sz w:val="24"/>
          <w:szCs w:val="24"/>
        </w:rPr>
        <w:t>Drum City (</w:t>
      </w:r>
      <w:proofErr w:type="spellStart"/>
      <w:r w:rsidRPr="00F93ECA">
        <w:rPr>
          <w:rFonts w:ascii="Times New Roman" w:hAnsi="Times New Roman" w:cs="Times New Roman"/>
          <w:i/>
          <w:sz w:val="24"/>
          <w:szCs w:val="24"/>
        </w:rPr>
        <w:t>Pvt</w:t>
      </w:r>
      <w:proofErr w:type="spellEnd"/>
      <w:r w:rsidRPr="00F93ECA">
        <w:rPr>
          <w:rFonts w:ascii="Times New Roman" w:hAnsi="Times New Roman" w:cs="Times New Roman"/>
          <w:i/>
          <w:sz w:val="24"/>
          <w:szCs w:val="24"/>
        </w:rPr>
        <w:t>) Ltd</w:t>
      </w:r>
      <w:r w:rsidRPr="00F93ECA">
        <w:rPr>
          <w:rFonts w:ascii="Times New Roman" w:hAnsi="Times New Roman" w:cs="Times New Roman"/>
          <w:sz w:val="24"/>
          <w:szCs w:val="24"/>
        </w:rPr>
        <w:t xml:space="preserve"> case </w:t>
      </w:r>
      <w:r w:rsidRPr="00F93ECA">
        <w:rPr>
          <w:rFonts w:ascii="Times New Roman" w:hAnsi="Times New Roman" w:cs="Times New Roman"/>
          <w:i/>
          <w:sz w:val="24"/>
          <w:szCs w:val="24"/>
        </w:rPr>
        <w:t>supra</w:t>
      </w:r>
      <w:r w:rsidRPr="00F93ECA">
        <w:rPr>
          <w:rFonts w:ascii="Times New Roman" w:hAnsi="Times New Roman" w:cs="Times New Roman"/>
          <w:sz w:val="24"/>
          <w:szCs w:val="24"/>
        </w:rPr>
        <w:t xml:space="preserve"> as authority for the proposition that it would only be cases where a draft ruling has been made against the employer that confirmation proceedings would ensue. The remarks were made as </w:t>
      </w:r>
      <w:r w:rsidRPr="00F93ECA">
        <w:rPr>
          <w:rFonts w:ascii="Times New Roman" w:hAnsi="Times New Roman" w:cs="Times New Roman"/>
          <w:i/>
          <w:sz w:val="24"/>
          <w:szCs w:val="24"/>
        </w:rPr>
        <w:t>obiter dictum</w:t>
      </w:r>
      <w:r w:rsidRPr="00F93ECA">
        <w:rPr>
          <w:rFonts w:ascii="Times New Roman" w:hAnsi="Times New Roman" w:cs="Times New Roman"/>
          <w:sz w:val="24"/>
          <w:szCs w:val="24"/>
        </w:rPr>
        <w:t xml:space="preserve">. The </w:t>
      </w:r>
      <w:r w:rsidRPr="00F93ECA">
        <w:rPr>
          <w:rFonts w:ascii="Times New Roman" w:hAnsi="Times New Roman" w:cs="Times New Roman"/>
          <w:i/>
          <w:sz w:val="24"/>
          <w:szCs w:val="24"/>
        </w:rPr>
        <w:t xml:space="preserve">ratio </w:t>
      </w:r>
      <w:proofErr w:type="spellStart"/>
      <w:r w:rsidRPr="00F93ECA">
        <w:rPr>
          <w:rFonts w:ascii="Times New Roman" w:hAnsi="Times New Roman" w:cs="Times New Roman"/>
          <w:i/>
          <w:sz w:val="24"/>
          <w:szCs w:val="24"/>
        </w:rPr>
        <w:t>decidendi</w:t>
      </w:r>
      <w:proofErr w:type="spellEnd"/>
      <w:r w:rsidRPr="00F93ECA">
        <w:rPr>
          <w:rFonts w:ascii="Times New Roman" w:hAnsi="Times New Roman" w:cs="Times New Roman"/>
          <w:sz w:val="24"/>
          <w:szCs w:val="24"/>
        </w:rPr>
        <w:t xml:space="preserve"> of that case is that an employee must be joined in confirmation proceedings.”</w:t>
      </w:r>
    </w:p>
    <w:p w:rsidR="003B60EF" w:rsidRPr="00F93ECA" w:rsidRDefault="003B60EF" w:rsidP="00380BE3">
      <w:pPr>
        <w:ind w:left="720"/>
        <w:jc w:val="both"/>
        <w:rPr>
          <w:rFonts w:ascii="Times New Roman" w:hAnsi="Times New Roman" w:cs="Times New Roman"/>
          <w:sz w:val="24"/>
          <w:szCs w:val="24"/>
        </w:rPr>
      </w:pPr>
    </w:p>
    <w:p w:rsidR="003B60EF" w:rsidRPr="00F93ECA" w:rsidRDefault="003B60EF" w:rsidP="00380BE3">
      <w:pPr>
        <w:ind w:left="720"/>
        <w:jc w:val="both"/>
        <w:rPr>
          <w:rFonts w:ascii="Times New Roman" w:hAnsi="Times New Roman" w:cs="Times New Roman"/>
          <w:sz w:val="24"/>
          <w:szCs w:val="24"/>
        </w:rPr>
      </w:pPr>
    </w:p>
    <w:p w:rsidR="00486714" w:rsidRPr="00F93ECA" w:rsidRDefault="004857DB" w:rsidP="004B579C">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w:t>
      </w:r>
      <w:r w:rsidR="00D10FEA" w:rsidRPr="00F93ECA">
        <w:rPr>
          <w:rFonts w:ascii="Times New Roman" w:hAnsi="Times New Roman" w:cs="Times New Roman"/>
          <w:sz w:val="24"/>
          <w:szCs w:val="24"/>
        </w:rPr>
        <w:t xml:space="preserve">he remarks in </w:t>
      </w:r>
      <w:r w:rsidR="002367D5" w:rsidRPr="00F93ECA">
        <w:rPr>
          <w:rFonts w:ascii="Times New Roman" w:hAnsi="Times New Roman" w:cs="Times New Roman"/>
          <w:sz w:val="24"/>
          <w:szCs w:val="24"/>
        </w:rPr>
        <w:t>[12] and [13] were</w:t>
      </w:r>
      <w:r w:rsidR="00D10FEA" w:rsidRPr="00F93ECA">
        <w:rPr>
          <w:rFonts w:ascii="Times New Roman" w:hAnsi="Times New Roman" w:cs="Times New Roman"/>
          <w:sz w:val="24"/>
          <w:szCs w:val="24"/>
        </w:rPr>
        <w:t xml:space="preserve"> clearly</w:t>
      </w:r>
      <w:r w:rsidR="002367D5" w:rsidRPr="00F93ECA">
        <w:rPr>
          <w:rFonts w:ascii="Times New Roman" w:hAnsi="Times New Roman" w:cs="Times New Roman"/>
          <w:sz w:val="24"/>
          <w:szCs w:val="24"/>
        </w:rPr>
        <w:t xml:space="preserve"> </w:t>
      </w:r>
      <w:r w:rsidR="002367D5" w:rsidRPr="00F93ECA">
        <w:rPr>
          <w:rFonts w:ascii="Times New Roman" w:hAnsi="Times New Roman" w:cs="Times New Roman"/>
          <w:i/>
          <w:sz w:val="24"/>
          <w:szCs w:val="24"/>
        </w:rPr>
        <w:t>obiter dictum</w:t>
      </w:r>
      <w:r w:rsidR="002367D5" w:rsidRPr="00F93ECA">
        <w:rPr>
          <w:rFonts w:ascii="Times New Roman" w:hAnsi="Times New Roman" w:cs="Times New Roman"/>
          <w:sz w:val="24"/>
          <w:szCs w:val="24"/>
        </w:rPr>
        <w:t xml:space="preserve"> </w:t>
      </w:r>
      <w:r w:rsidRPr="00F93ECA">
        <w:rPr>
          <w:rFonts w:ascii="Times New Roman" w:hAnsi="Times New Roman" w:cs="Times New Roman"/>
          <w:sz w:val="24"/>
          <w:szCs w:val="24"/>
        </w:rPr>
        <w:t xml:space="preserve">because </w:t>
      </w:r>
      <w:r w:rsidR="002367D5" w:rsidRPr="00F93ECA">
        <w:rPr>
          <w:rFonts w:ascii="Times New Roman" w:hAnsi="Times New Roman" w:cs="Times New Roman"/>
          <w:sz w:val="24"/>
          <w:szCs w:val="24"/>
        </w:rPr>
        <w:t>they</w:t>
      </w:r>
      <w:r w:rsidRPr="00F93ECA">
        <w:rPr>
          <w:rFonts w:ascii="Times New Roman" w:hAnsi="Times New Roman" w:cs="Times New Roman"/>
          <w:sz w:val="24"/>
          <w:szCs w:val="24"/>
        </w:rPr>
        <w:t xml:space="preserve"> did not relate to the issue that was before the court, which was whether or not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Court could properly hear and determine an application for confirmation in which the employee was not cited. The remarks answered the question, which was not before the Supreme Court, whether confirmation proceedings could be lodged </w:t>
      </w:r>
      <w:r w:rsidR="00604516" w:rsidRPr="00F93ECA">
        <w:rPr>
          <w:rFonts w:ascii="Times New Roman" w:hAnsi="Times New Roman" w:cs="Times New Roman"/>
          <w:sz w:val="24"/>
          <w:szCs w:val="24"/>
        </w:rPr>
        <w:t>in respect of a draft ruling that was made against an employee.</w:t>
      </w:r>
      <w:r w:rsidR="00904F8A" w:rsidRPr="00F93ECA">
        <w:rPr>
          <w:rFonts w:ascii="Times New Roman" w:hAnsi="Times New Roman" w:cs="Times New Roman"/>
          <w:sz w:val="24"/>
          <w:szCs w:val="24"/>
        </w:rPr>
        <w:t xml:space="preserve"> </w:t>
      </w:r>
      <w:r w:rsidR="008A67AD" w:rsidRPr="00F93ECA">
        <w:rPr>
          <w:rFonts w:ascii="Times New Roman" w:hAnsi="Times New Roman" w:cs="Times New Roman"/>
          <w:sz w:val="24"/>
          <w:szCs w:val="24"/>
        </w:rPr>
        <w:t>Before the Constitutional C</w:t>
      </w:r>
      <w:r w:rsidR="00865A0D" w:rsidRPr="00F93ECA">
        <w:rPr>
          <w:rFonts w:ascii="Times New Roman" w:hAnsi="Times New Roman" w:cs="Times New Roman"/>
          <w:sz w:val="24"/>
          <w:szCs w:val="24"/>
        </w:rPr>
        <w:t xml:space="preserve">ourt was a </w:t>
      </w:r>
      <w:r w:rsidR="006861D4" w:rsidRPr="00F93ECA">
        <w:rPr>
          <w:rFonts w:ascii="Times New Roman" w:hAnsi="Times New Roman" w:cs="Times New Roman"/>
          <w:sz w:val="24"/>
          <w:szCs w:val="24"/>
        </w:rPr>
        <w:t xml:space="preserve">contention that the citation of the employer or other person against whom the draft ruling related to the exclusion of the employee infringed the employer’s right to equal protection and benefit of the law enshrined in s 56 (1) of the Constitution. The Constitutional Court, </w:t>
      </w:r>
      <w:r w:rsidR="006861D4" w:rsidRPr="00F93ECA">
        <w:rPr>
          <w:rFonts w:ascii="Times New Roman" w:hAnsi="Times New Roman" w:cs="Times New Roman"/>
          <w:i/>
          <w:sz w:val="24"/>
          <w:szCs w:val="24"/>
        </w:rPr>
        <w:t>inter alia</w:t>
      </w:r>
      <w:r w:rsidR="006861D4" w:rsidRPr="00F93ECA">
        <w:rPr>
          <w:rFonts w:ascii="Times New Roman" w:hAnsi="Times New Roman" w:cs="Times New Roman"/>
          <w:sz w:val="24"/>
          <w:szCs w:val="24"/>
        </w:rPr>
        <w:t xml:space="preserve">, relied on the </w:t>
      </w:r>
      <w:r w:rsidR="006861D4" w:rsidRPr="00F93ECA">
        <w:rPr>
          <w:rFonts w:ascii="Times New Roman" w:hAnsi="Times New Roman" w:cs="Times New Roman"/>
          <w:i/>
          <w:sz w:val="24"/>
          <w:szCs w:val="24"/>
        </w:rPr>
        <w:t xml:space="preserve">ratio </w:t>
      </w:r>
      <w:proofErr w:type="spellStart"/>
      <w:r w:rsidR="006861D4" w:rsidRPr="00F93ECA">
        <w:rPr>
          <w:rFonts w:ascii="Times New Roman" w:hAnsi="Times New Roman" w:cs="Times New Roman"/>
          <w:i/>
          <w:sz w:val="24"/>
          <w:szCs w:val="24"/>
        </w:rPr>
        <w:t>decidendi</w:t>
      </w:r>
      <w:proofErr w:type="spellEnd"/>
      <w:r w:rsidR="006861D4" w:rsidRPr="00F93ECA">
        <w:rPr>
          <w:rFonts w:ascii="Times New Roman" w:hAnsi="Times New Roman" w:cs="Times New Roman"/>
          <w:sz w:val="24"/>
          <w:szCs w:val="24"/>
        </w:rPr>
        <w:t xml:space="preserve"> of the </w:t>
      </w:r>
      <w:r w:rsidR="007003D4">
        <w:rPr>
          <w:rFonts w:ascii="Times New Roman" w:hAnsi="Times New Roman" w:cs="Times New Roman"/>
          <w:i/>
          <w:sz w:val="24"/>
          <w:szCs w:val="24"/>
        </w:rPr>
        <w:t>Drum City (Private</w:t>
      </w:r>
      <w:r w:rsidR="006861D4" w:rsidRPr="00F93ECA">
        <w:rPr>
          <w:rFonts w:ascii="Times New Roman" w:hAnsi="Times New Roman" w:cs="Times New Roman"/>
          <w:i/>
          <w:sz w:val="24"/>
          <w:szCs w:val="24"/>
        </w:rPr>
        <w:t>) L</w:t>
      </w:r>
      <w:r w:rsidR="007003D4">
        <w:rPr>
          <w:rFonts w:ascii="Times New Roman" w:hAnsi="Times New Roman" w:cs="Times New Roman"/>
          <w:i/>
          <w:sz w:val="24"/>
          <w:szCs w:val="24"/>
        </w:rPr>
        <w:t>imited</w:t>
      </w:r>
      <w:r w:rsidR="006861D4" w:rsidRPr="00F93ECA">
        <w:rPr>
          <w:rFonts w:ascii="Times New Roman" w:hAnsi="Times New Roman" w:cs="Times New Roman"/>
          <w:i/>
          <w:sz w:val="24"/>
          <w:szCs w:val="24"/>
        </w:rPr>
        <w:t>, supra</w:t>
      </w:r>
      <w:r w:rsidR="006861D4" w:rsidRPr="00F93ECA">
        <w:rPr>
          <w:rFonts w:ascii="Times New Roman" w:hAnsi="Times New Roman" w:cs="Times New Roman"/>
          <w:sz w:val="24"/>
          <w:szCs w:val="24"/>
        </w:rPr>
        <w:t xml:space="preserve">, and held that despite the “statutory ambiguity or vagueness” in the words </w:t>
      </w:r>
      <w:r w:rsidR="004E5970" w:rsidRPr="00F93ECA">
        <w:rPr>
          <w:rFonts w:ascii="Times New Roman" w:hAnsi="Times New Roman" w:cs="Times New Roman"/>
          <w:sz w:val="24"/>
          <w:szCs w:val="24"/>
        </w:rPr>
        <w:t>“employer</w:t>
      </w:r>
      <w:r w:rsidR="006861D4" w:rsidRPr="00F93ECA">
        <w:rPr>
          <w:rFonts w:ascii="Times New Roman" w:hAnsi="Times New Roman" w:cs="Times New Roman"/>
          <w:sz w:val="24"/>
          <w:szCs w:val="24"/>
        </w:rPr>
        <w:t xml:space="preserve"> or other person” in s 93 (5a) and (5) (c) </w:t>
      </w:r>
      <w:r w:rsidR="00486714" w:rsidRPr="00F93ECA">
        <w:rPr>
          <w:rFonts w:ascii="Times New Roman" w:hAnsi="Times New Roman" w:cs="Times New Roman"/>
          <w:sz w:val="24"/>
          <w:szCs w:val="24"/>
        </w:rPr>
        <w:t>the employee was a necessary</w:t>
      </w:r>
      <w:r w:rsidR="006861D4" w:rsidRPr="00F93ECA">
        <w:rPr>
          <w:rFonts w:ascii="Times New Roman" w:hAnsi="Times New Roman" w:cs="Times New Roman"/>
          <w:sz w:val="24"/>
          <w:szCs w:val="24"/>
        </w:rPr>
        <w:t xml:space="preserve"> </w:t>
      </w:r>
      <w:r w:rsidR="003F62E8" w:rsidRPr="00F93ECA">
        <w:rPr>
          <w:rFonts w:ascii="Times New Roman" w:hAnsi="Times New Roman" w:cs="Times New Roman"/>
          <w:sz w:val="24"/>
          <w:szCs w:val="24"/>
        </w:rPr>
        <w:t xml:space="preserve">party to the proceedings. Further that the architecture of the entire provisions of s 93 of the Act required that a draft ruling </w:t>
      </w:r>
      <w:r w:rsidR="003F62E8" w:rsidRPr="00F93ECA">
        <w:rPr>
          <w:rFonts w:ascii="Times New Roman" w:hAnsi="Times New Roman" w:cs="Times New Roman"/>
          <w:sz w:val="24"/>
          <w:szCs w:val="24"/>
        </w:rPr>
        <w:lastRenderedPageBreak/>
        <w:t xml:space="preserve">be subjected to confirmation proceedings irrespective of whether it was in </w:t>
      </w:r>
      <w:proofErr w:type="spellStart"/>
      <w:r w:rsidR="003F62E8" w:rsidRPr="00F93ECA">
        <w:rPr>
          <w:rFonts w:ascii="Times New Roman" w:hAnsi="Times New Roman" w:cs="Times New Roman"/>
          <w:sz w:val="24"/>
          <w:szCs w:val="24"/>
        </w:rPr>
        <w:t>favour</w:t>
      </w:r>
      <w:proofErr w:type="spellEnd"/>
      <w:r w:rsidR="003F62E8" w:rsidRPr="00F93ECA">
        <w:rPr>
          <w:rFonts w:ascii="Times New Roman" w:hAnsi="Times New Roman" w:cs="Times New Roman"/>
          <w:sz w:val="24"/>
          <w:szCs w:val="24"/>
        </w:rPr>
        <w:t xml:space="preserve"> of the employer and against the employee or in </w:t>
      </w:r>
      <w:proofErr w:type="spellStart"/>
      <w:r w:rsidR="003F62E8" w:rsidRPr="00F93ECA">
        <w:rPr>
          <w:rFonts w:ascii="Times New Roman" w:hAnsi="Times New Roman" w:cs="Times New Roman"/>
          <w:sz w:val="24"/>
          <w:szCs w:val="24"/>
        </w:rPr>
        <w:t>favour</w:t>
      </w:r>
      <w:proofErr w:type="spellEnd"/>
      <w:r w:rsidR="003F62E8" w:rsidRPr="00F93ECA">
        <w:rPr>
          <w:rFonts w:ascii="Times New Roman" w:hAnsi="Times New Roman" w:cs="Times New Roman"/>
          <w:sz w:val="24"/>
          <w:szCs w:val="24"/>
        </w:rPr>
        <w:t xml:space="preserve"> of the employee and against the employer. </w:t>
      </w:r>
      <w:r w:rsidR="006861D4" w:rsidRPr="00F93ECA">
        <w:rPr>
          <w:rFonts w:ascii="Times New Roman" w:hAnsi="Times New Roman" w:cs="Times New Roman"/>
          <w:sz w:val="24"/>
          <w:szCs w:val="24"/>
        </w:rPr>
        <w:t xml:space="preserve"> </w:t>
      </w:r>
    </w:p>
    <w:p w:rsidR="00C47D65" w:rsidRPr="00F93ECA" w:rsidRDefault="00C47D65" w:rsidP="00C47D65">
      <w:pPr>
        <w:spacing w:line="480" w:lineRule="auto"/>
        <w:jc w:val="both"/>
        <w:rPr>
          <w:rFonts w:ascii="Times New Roman" w:hAnsi="Times New Roman" w:cs="Times New Roman"/>
          <w:sz w:val="24"/>
          <w:szCs w:val="24"/>
        </w:rPr>
      </w:pPr>
    </w:p>
    <w:p w:rsidR="00486714" w:rsidRPr="00F93ECA" w:rsidRDefault="00486714" w:rsidP="00755019">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It was on the basis of the reasoning of the Constitutional Court that the applicants lodged the present application on 13 April 2021. It was oppose</w:t>
      </w:r>
      <w:r w:rsidR="00EA73CE">
        <w:rPr>
          <w:rFonts w:ascii="Times New Roman" w:hAnsi="Times New Roman" w:cs="Times New Roman"/>
          <w:sz w:val="24"/>
          <w:szCs w:val="24"/>
        </w:rPr>
        <w:t>d by the first respondent on 20 </w:t>
      </w:r>
      <w:r w:rsidRPr="00F93ECA">
        <w:rPr>
          <w:rFonts w:ascii="Times New Roman" w:hAnsi="Times New Roman" w:cs="Times New Roman"/>
          <w:sz w:val="24"/>
          <w:szCs w:val="24"/>
        </w:rPr>
        <w:t>April 2021</w:t>
      </w:r>
      <w:r w:rsidR="00386447" w:rsidRPr="00F93ECA">
        <w:rPr>
          <w:rFonts w:ascii="Times New Roman" w:hAnsi="Times New Roman" w:cs="Times New Roman"/>
          <w:sz w:val="24"/>
          <w:szCs w:val="24"/>
        </w:rPr>
        <w:t>. The applicants filed an answering affidavit on 22 April 2021. Thereafter, the applicants filed their heads on 28 April 2021 while the first respondent did so on 12 May 2021.</w:t>
      </w:r>
    </w:p>
    <w:p w:rsidR="00755019" w:rsidRPr="00F93ECA" w:rsidRDefault="00755019" w:rsidP="00755019">
      <w:pPr>
        <w:spacing w:line="480" w:lineRule="auto"/>
        <w:jc w:val="both"/>
        <w:rPr>
          <w:rFonts w:ascii="Times New Roman" w:hAnsi="Times New Roman" w:cs="Times New Roman"/>
          <w:sz w:val="24"/>
          <w:szCs w:val="24"/>
        </w:rPr>
      </w:pPr>
    </w:p>
    <w:p w:rsidR="00486714" w:rsidRPr="00F93ECA" w:rsidRDefault="00EF0784" w:rsidP="002367D5">
      <w:pPr>
        <w:jc w:val="both"/>
        <w:rPr>
          <w:rFonts w:ascii="Times New Roman" w:hAnsi="Times New Roman" w:cs="Times New Roman"/>
          <w:b/>
          <w:sz w:val="24"/>
          <w:szCs w:val="24"/>
        </w:rPr>
      </w:pPr>
      <w:r w:rsidRPr="00F93ECA">
        <w:rPr>
          <w:rFonts w:ascii="Times New Roman" w:hAnsi="Times New Roman" w:cs="Times New Roman"/>
          <w:b/>
          <w:sz w:val="24"/>
          <w:szCs w:val="24"/>
        </w:rPr>
        <w:t>THE PRELIMINARY ISSUE</w:t>
      </w:r>
    </w:p>
    <w:p w:rsidR="007F6619" w:rsidRPr="00F93ECA" w:rsidRDefault="00386447" w:rsidP="00E7175D">
      <w:pPr>
        <w:spacing w:line="480" w:lineRule="auto"/>
        <w:ind w:firstLine="1134"/>
        <w:jc w:val="both"/>
        <w:rPr>
          <w:rFonts w:ascii="Times New Roman" w:hAnsi="Times New Roman" w:cs="Times New Roman"/>
          <w:b/>
          <w:sz w:val="24"/>
          <w:szCs w:val="24"/>
        </w:rPr>
      </w:pPr>
      <w:r w:rsidRPr="00F93ECA">
        <w:rPr>
          <w:rFonts w:ascii="Times New Roman" w:hAnsi="Times New Roman" w:cs="Times New Roman"/>
          <w:sz w:val="24"/>
          <w:szCs w:val="24"/>
        </w:rPr>
        <w:t>In her written heads of argument and a</w:t>
      </w:r>
      <w:r w:rsidR="00E7175D" w:rsidRPr="00F93ECA">
        <w:rPr>
          <w:rFonts w:ascii="Times New Roman" w:hAnsi="Times New Roman" w:cs="Times New Roman"/>
          <w:sz w:val="24"/>
          <w:szCs w:val="24"/>
        </w:rPr>
        <w:t>t the hearing, Ms. </w:t>
      </w:r>
      <w:proofErr w:type="spellStart"/>
      <w:r w:rsidR="00486714" w:rsidRPr="00F93ECA">
        <w:rPr>
          <w:rFonts w:ascii="Times New Roman" w:hAnsi="Times New Roman" w:cs="Times New Roman"/>
          <w:i/>
          <w:sz w:val="24"/>
          <w:szCs w:val="24"/>
        </w:rPr>
        <w:t>Njerere</w:t>
      </w:r>
      <w:proofErr w:type="spellEnd"/>
      <w:r w:rsidR="00486714" w:rsidRPr="00F93ECA">
        <w:rPr>
          <w:rFonts w:ascii="Times New Roman" w:hAnsi="Times New Roman" w:cs="Times New Roman"/>
          <w:sz w:val="24"/>
          <w:szCs w:val="24"/>
        </w:rPr>
        <w:t xml:space="preserve">, for the first respondent, </w:t>
      </w:r>
      <w:r w:rsidRPr="00F93ECA">
        <w:rPr>
          <w:rFonts w:ascii="Times New Roman" w:hAnsi="Times New Roman" w:cs="Times New Roman"/>
          <w:sz w:val="24"/>
          <w:szCs w:val="24"/>
        </w:rPr>
        <w:t xml:space="preserve">raised the issue of prescription as a preliminary point. The first respondent did not plead prescription in its opposing affidavit but raised it for the first time in its written heads of argument. Ms. </w:t>
      </w:r>
      <w:proofErr w:type="spellStart"/>
      <w:r w:rsidRPr="00F93ECA">
        <w:rPr>
          <w:rFonts w:ascii="Times New Roman" w:hAnsi="Times New Roman" w:cs="Times New Roman"/>
          <w:i/>
          <w:sz w:val="24"/>
          <w:szCs w:val="24"/>
        </w:rPr>
        <w:t>Njerere</w:t>
      </w:r>
      <w:proofErr w:type="spellEnd"/>
      <w:r w:rsidRPr="00F93ECA">
        <w:rPr>
          <w:rFonts w:ascii="Times New Roman" w:hAnsi="Times New Roman" w:cs="Times New Roman"/>
          <w:sz w:val="24"/>
          <w:szCs w:val="24"/>
        </w:rPr>
        <w:t xml:space="preserve"> contended that, prescription, being a question of law could be raised at any time in the proceedings. She argued that the applicants’ right </w:t>
      </w:r>
      <w:r w:rsidR="007F6619" w:rsidRPr="00F93ECA">
        <w:rPr>
          <w:rFonts w:ascii="Times New Roman" w:hAnsi="Times New Roman" w:cs="Times New Roman"/>
          <w:sz w:val="24"/>
          <w:szCs w:val="24"/>
        </w:rPr>
        <w:t xml:space="preserve">of appeal and by extension the right </w:t>
      </w:r>
      <w:r w:rsidRPr="00F93ECA">
        <w:rPr>
          <w:rFonts w:ascii="Times New Roman" w:hAnsi="Times New Roman" w:cs="Times New Roman"/>
          <w:sz w:val="24"/>
          <w:szCs w:val="24"/>
        </w:rPr>
        <w:t xml:space="preserve">to sue out the present application constituted a debt as defined in the Prescription Act </w:t>
      </w:r>
      <w:r w:rsidRPr="00F93ECA">
        <w:rPr>
          <w:rFonts w:ascii="Times New Roman" w:hAnsi="Times New Roman" w:cs="Times New Roman"/>
          <w:i/>
          <w:sz w:val="24"/>
          <w:szCs w:val="24"/>
        </w:rPr>
        <w:t>[Chapter 8:11</w:t>
      </w:r>
      <w:r w:rsidRPr="00F93ECA">
        <w:rPr>
          <w:rFonts w:ascii="Times New Roman" w:hAnsi="Times New Roman" w:cs="Times New Roman"/>
          <w:sz w:val="24"/>
          <w:szCs w:val="24"/>
        </w:rPr>
        <w:t>], which was susceptible to the vagaries of prescription in ter</w:t>
      </w:r>
      <w:r w:rsidR="00A0048E" w:rsidRPr="00F93ECA">
        <w:rPr>
          <w:rFonts w:ascii="Times New Roman" w:hAnsi="Times New Roman" w:cs="Times New Roman"/>
          <w:sz w:val="24"/>
          <w:szCs w:val="24"/>
        </w:rPr>
        <w:t>ms of s 15 (d) of that Act. It was common cause that the period between the date on which the applicants withdrew their appeal (22 February 2018) and the date on which they fi</w:t>
      </w:r>
      <w:r w:rsidR="00BD0608">
        <w:rPr>
          <w:rFonts w:ascii="Times New Roman" w:hAnsi="Times New Roman" w:cs="Times New Roman"/>
          <w:sz w:val="24"/>
          <w:szCs w:val="24"/>
        </w:rPr>
        <w:t>led the present application (12</w:t>
      </w:r>
      <w:r w:rsidR="00001188">
        <w:rPr>
          <w:rFonts w:ascii="Times New Roman" w:hAnsi="Times New Roman" w:cs="Times New Roman"/>
          <w:sz w:val="24"/>
          <w:szCs w:val="24"/>
        </w:rPr>
        <w:t> April</w:t>
      </w:r>
      <w:r w:rsidR="00A0048E" w:rsidRPr="00F93ECA">
        <w:rPr>
          <w:rFonts w:ascii="Times New Roman" w:hAnsi="Times New Roman" w:cs="Times New Roman"/>
          <w:sz w:val="24"/>
          <w:szCs w:val="24"/>
        </w:rPr>
        <w:t xml:space="preserve"> 2021) was in excess of 3 years.</w:t>
      </w:r>
      <w:r w:rsidR="007F6619" w:rsidRPr="00F93ECA">
        <w:rPr>
          <w:rFonts w:ascii="Times New Roman" w:hAnsi="Times New Roman" w:cs="Times New Roman"/>
          <w:b/>
          <w:sz w:val="24"/>
          <w:szCs w:val="24"/>
        </w:rPr>
        <w:t xml:space="preserve"> </w:t>
      </w:r>
    </w:p>
    <w:p w:rsidR="006900EC" w:rsidRPr="00F93ECA" w:rsidRDefault="006900EC" w:rsidP="00E7175D">
      <w:pPr>
        <w:spacing w:line="480" w:lineRule="auto"/>
        <w:ind w:firstLine="1134"/>
        <w:jc w:val="both"/>
        <w:rPr>
          <w:rFonts w:ascii="Times New Roman" w:hAnsi="Times New Roman" w:cs="Times New Roman"/>
          <w:b/>
          <w:sz w:val="24"/>
          <w:szCs w:val="24"/>
        </w:rPr>
      </w:pPr>
    </w:p>
    <w:p w:rsidR="005E74BF" w:rsidRPr="00F93ECA" w:rsidRDefault="00A0048E" w:rsidP="00EA191D">
      <w:pPr>
        <w:spacing w:line="480" w:lineRule="auto"/>
        <w:ind w:firstLine="1134"/>
        <w:jc w:val="both"/>
        <w:rPr>
          <w:rFonts w:ascii="Times New Roman" w:hAnsi="Times New Roman" w:cs="Times New Roman"/>
          <w:sz w:val="24"/>
          <w:szCs w:val="24"/>
        </w:rPr>
      </w:pPr>
      <w:proofErr w:type="spellStart"/>
      <w:r w:rsidRPr="00F93ECA">
        <w:rPr>
          <w:rFonts w:ascii="Times New Roman" w:hAnsi="Times New Roman" w:cs="Times New Roman"/>
          <w:sz w:val="24"/>
          <w:szCs w:val="24"/>
        </w:rPr>
        <w:t>Mr</w:t>
      </w:r>
      <w:proofErr w:type="spellEnd"/>
      <w:r w:rsidRPr="00F93ECA">
        <w:rPr>
          <w:rFonts w:ascii="Times New Roman" w:hAnsi="Times New Roman" w:cs="Times New Roman"/>
          <w:sz w:val="24"/>
          <w:szCs w:val="24"/>
        </w:rPr>
        <w:t xml:space="preserve"> </w:t>
      </w:r>
      <w:proofErr w:type="spellStart"/>
      <w:r w:rsidRPr="00F93ECA">
        <w:rPr>
          <w:rFonts w:ascii="Times New Roman" w:hAnsi="Times New Roman" w:cs="Times New Roman"/>
          <w:i/>
          <w:sz w:val="24"/>
          <w:szCs w:val="24"/>
        </w:rPr>
        <w:t>Mashuma</w:t>
      </w:r>
      <w:proofErr w:type="spellEnd"/>
      <w:r w:rsidRPr="00F93ECA">
        <w:rPr>
          <w:rFonts w:ascii="Times New Roman" w:hAnsi="Times New Roman" w:cs="Times New Roman"/>
          <w:sz w:val="24"/>
          <w:szCs w:val="24"/>
        </w:rPr>
        <w:t xml:space="preserve"> for the applicants made the contrary contention that, as the present application was governed by the provisions of r 61</w:t>
      </w:r>
      <w:r w:rsidR="00D51B29">
        <w:rPr>
          <w:rFonts w:ascii="Times New Roman" w:hAnsi="Times New Roman" w:cs="Times New Roman"/>
          <w:sz w:val="24"/>
          <w:szCs w:val="24"/>
        </w:rPr>
        <w:t xml:space="preserve"> </w:t>
      </w:r>
      <w:r w:rsidRPr="00F93ECA">
        <w:rPr>
          <w:rFonts w:ascii="Times New Roman" w:hAnsi="Times New Roman" w:cs="Times New Roman"/>
          <w:sz w:val="24"/>
          <w:szCs w:val="24"/>
        </w:rPr>
        <w:t xml:space="preserve">as read with r 43, it could not be affected by </w:t>
      </w:r>
      <w:r w:rsidRPr="00F93ECA">
        <w:rPr>
          <w:rFonts w:ascii="Times New Roman" w:hAnsi="Times New Roman" w:cs="Times New Roman"/>
          <w:sz w:val="24"/>
          <w:szCs w:val="24"/>
        </w:rPr>
        <w:lastRenderedPageBreak/>
        <w:t xml:space="preserve">prescription. </w:t>
      </w:r>
      <w:r w:rsidR="005E74BF" w:rsidRPr="00F93ECA">
        <w:rPr>
          <w:rFonts w:ascii="Times New Roman" w:hAnsi="Times New Roman" w:cs="Times New Roman"/>
          <w:sz w:val="24"/>
          <w:szCs w:val="24"/>
        </w:rPr>
        <w:t>He argued that the applicants were not claiming the right to appeal in the same way that a litigant would sue for a debt. The right to appeal was in existence but had not been exercised at the stipulated time. The present application</w:t>
      </w:r>
      <w:r w:rsidR="00DB4E78" w:rsidRPr="00F93ECA">
        <w:rPr>
          <w:rFonts w:ascii="Times New Roman" w:hAnsi="Times New Roman" w:cs="Times New Roman"/>
          <w:sz w:val="24"/>
          <w:szCs w:val="24"/>
        </w:rPr>
        <w:t>, so his argument went,</w:t>
      </w:r>
      <w:r w:rsidR="005E74BF" w:rsidRPr="00F93ECA">
        <w:rPr>
          <w:rFonts w:ascii="Times New Roman" w:hAnsi="Times New Roman" w:cs="Times New Roman"/>
          <w:sz w:val="24"/>
          <w:szCs w:val="24"/>
        </w:rPr>
        <w:t xml:space="preserve"> was therefore governed by the requirements for </w:t>
      </w:r>
      <w:proofErr w:type="spellStart"/>
      <w:r w:rsidR="005E74BF" w:rsidRPr="00F93ECA">
        <w:rPr>
          <w:rFonts w:ascii="Times New Roman" w:hAnsi="Times New Roman" w:cs="Times New Roman"/>
          <w:sz w:val="24"/>
          <w:szCs w:val="24"/>
        </w:rPr>
        <w:t>condonation</w:t>
      </w:r>
      <w:proofErr w:type="spellEnd"/>
      <w:r w:rsidR="005E74BF" w:rsidRPr="00F93ECA">
        <w:rPr>
          <w:rFonts w:ascii="Times New Roman" w:hAnsi="Times New Roman" w:cs="Times New Roman"/>
          <w:sz w:val="24"/>
          <w:szCs w:val="24"/>
        </w:rPr>
        <w:t xml:space="preserve"> and extension of time within which to appeal and not by the Prescription A</w:t>
      </w:r>
      <w:r w:rsidR="00FC6DC5" w:rsidRPr="00F93ECA">
        <w:rPr>
          <w:rFonts w:ascii="Times New Roman" w:hAnsi="Times New Roman" w:cs="Times New Roman"/>
          <w:sz w:val="24"/>
          <w:szCs w:val="24"/>
        </w:rPr>
        <w:t>ct.</w:t>
      </w:r>
    </w:p>
    <w:p w:rsidR="00EA191D" w:rsidRPr="00F93ECA" w:rsidRDefault="00EA191D" w:rsidP="002367D5">
      <w:pPr>
        <w:jc w:val="both"/>
        <w:rPr>
          <w:rFonts w:ascii="Times New Roman" w:hAnsi="Times New Roman" w:cs="Times New Roman"/>
          <w:sz w:val="24"/>
          <w:szCs w:val="24"/>
        </w:rPr>
      </w:pPr>
    </w:p>
    <w:p w:rsidR="00EA191D" w:rsidRPr="00F93ECA" w:rsidRDefault="00EA191D" w:rsidP="007A4193">
      <w:pPr>
        <w:spacing w:after="0" w:line="240" w:lineRule="auto"/>
        <w:jc w:val="both"/>
        <w:rPr>
          <w:rFonts w:ascii="Times New Roman" w:hAnsi="Times New Roman" w:cs="Times New Roman"/>
          <w:sz w:val="24"/>
          <w:szCs w:val="24"/>
        </w:rPr>
      </w:pPr>
    </w:p>
    <w:p w:rsidR="00FF3179" w:rsidRPr="00F93ECA" w:rsidRDefault="00FC6DC5" w:rsidP="00DF6162">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relevant provisions of the Prescription Act that fall to be considered </w:t>
      </w:r>
      <w:r w:rsidR="00BD2A4B" w:rsidRPr="00F93ECA">
        <w:rPr>
          <w:rFonts w:ascii="Times New Roman" w:hAnsi="Times New Roman" w:cs="Times New Roman"/>
          <w:sz w:val="24"/>
          <w:szCs w:val="24"/>
        </w:rPr>
        <w:t xml:space="preserve">in this application </w:t>
      </w:r>
      <w:r w:rsidRPr="00F93ECA">
        <w:rPr>
          <w:rFonts w:ascii="Times New Roman" w:hAnsi="Times New Roman" w:cs="Times New Roman"/>
          <w:sz w:val="24"/>
          <w:szCs w:val="24"/>
        </w:rPr>
        <w:t>are s 2,</w:t>
      </w:r>
      <w:r w:rsidR="00BD2A4B" w:rsidRPr="00F93ECA">
        <w:rPr>
          <w:rFonts w:ascii="Times New Roman" w:hAnsi="Times New Roman" w:cs="Times New Roman"/>
          <w:sz w:val="24"/>
          <w:szCs w:val="24"/>
        </w:rPr>
        <w:t xml:space="preserve"> 13 (1), 15</w:t>
      </w:r>
      <w:r w:rsidR="004944F0" w:rsidRPr="00F93ECA">
        <w:rPr>
          <w:rFonts w:ascii="Times New Roman" w:hAnsi="Times New Roman" w:cs="Times New Roman"/>
          <w:sz w:val="24"/>
          <w:szCs w:val="24"/>
        </w:rPr>
        <w:t xml:space="preserve"> (a) (ii) and</w:t>
      </w:r>
      <w:r w:rsidR="00BD2A4B" w:rsidRPr="00F93ECA">
        <w:rPr>
          <w:rFonts w:ascii="Times New Roman" w:hAnsi="Times New Roman" w:cs="Times New Roman"/>
          <w:sz w:val="24"/>
          <w:szCs w:val="24"/>
        </w:rPr>
        <w:t xml:space="preserve"> (d) and 20 (2). </w:t>
      </w:r>
      <w:r w:rsidR="00FF3179" w:rsidRPr="00F93ECA">
        <w:rPr>
          <w:rFonts w:ascii="Times New Roman" w:hAnsi="Times New Roman" w:cs="Times New Roman"/>
          <w:sz w:val="24"/>
          <w:szCs w:val="24"/>
        </w:rPr>
        <w:t>They state the following:</w:t>
      </w:r>
    </w:p>
    <w:p w:rsidR="00FF3179" w:rsidRPr="00F93ECA" w:rsidRDefault="00FF3179" w:rsidP="001E4E6C">
      <w:pPr>
        <w:autoSpaceDE w:val="0"/>
        <w:autoSpaceDN w:val="0"/>
        <w:adjustRightInd w:val="0"/>
        <w:spacing w:after="0" w:line="240" w:lineRule="auto"/>
        <w:ind w:firstLine="720"/>
        <w:jc w:val="both"/>
        <w:rPr>
          <w:rFonts w:ascii="Times New Roman" w:hAnsi="Times New Roman" w:cs="Times New Roman"/>
          <w:b/>
          <w:bCs/>
          <w:sz w:val="24"/>
          <w:szCs w:val="24"/>
        </w:rPr>
      </w:pPr>
      <w:r w:rsidRPr="00F93ECA">
        <w:rPr>
          <w:rFonts w:ascii="Times New Roman" w:hAnsi="Times New Roman" w:cs="Times New Roman"/>
          <w:b/>
          <w:bCs/>
          <w:sz w:val="24"/>
          <w:szCs w:val="24"/>
        </w:rPr>
        <w:t>“2 Interpretation</w:t>
      </w:r>
    </w:p>
    <w:p w:rsidR="00FF3179" w:rsidRPr="00F93ECA" w:rsidRDefault="00FF3179" w:rsidP="001E4E6C">
      <w:pPr>
        <w:autoSpaceDE w:val="0"/>
        <w:autoSpaceDN w:val="0"/>
        <w:adjustRightInd w:val="0"/>
        <w:spacing w:after="0" w:line="240" w:lineRule="auto"/>
        <w:ind w:firstLine="720"/>
        <w:jc w:val="both"/>
        <w:rPr>
          <w:rFonts w:ascii="Times New Roman" w:hAnsi="Times New Roman" w:cs="Times New Roman"/>
          <w:sz w:val="24"/>
          <w:szCs w:val="24"/>
        </w:rPr>
      </w:pPr>
      <w:r w:rsidRPr="00F93ECA">
        <w:rPr>
          <w:rFonts w:ascii="Times New Roman" w:hAnsi="Times New Roman" w:cs="Times New Roman"/>
          <w:sz w:val="24"/>
          <w:szCs w:val="24"/>
        </w:rPr>
        <w:t>In this Act—</w:t>
      </w:r>
    </w:p>
    <w:p w:rsidR="00FF3179" w:rsidRPr="00F93ECA" w:rsidRDefault="00FF3179" w:rsidP="001E4E6C">
      <w:pPr>
        <w:autoSpaceDE w:val="0"/>
        <w:autoSpaceDN w:val="0"/>
        <w:adjustRightInd w:val="0"/>
        <w:spacing w:after="0" w:line="240" w:lineRule="auto"/>
        <w:ind w:left="1440"/>
        <w:jc w:val="both"/>
        <w:rPr>
          <w:rFonts w:ascii="Times New Roman" w:hAnsi="Times New Roman" w:cs="Times New Roman"/>
          <w:sz w:val="24"/>
          <w:szCs w:val="24"/>
        </w:rPr>
      </w:pPr>
      <w:r w:rsidRPr="00F93ECA">
        <w:rPr>
          <w:rFonts w:ascii="Times New Roman" w:hAnsi="Times New Roman" w:cs="Times New Roman"/>
          <w:sz w:val="24"/>
          <w:szCs w:val="24"/>
        </w:rPr>
        <w:t>“</w:t>
      </w:r>
      <w:proofErr w:type="gramStart"/>
      <w:r w:rsidRPr="00F93ECA">
        <w:rPr>
          <w:rFonts w:ascii="Times New Roman" w:hAnsi="Times New Roman" w:cs="Times New Roman"/>
          <w:sz w:val="24"/>
          <w:szCs w:val="24"/>
        </w:rPr>
        <w:t>debt</w:t>
      </w:r>
      <w:proofErr w:type="gramEnd"/>
      <w:r w:rsidRPr="00F93ECA">
        <w:rPr>
          <w:rFonts w:ascii="Times New Roman" w:hAnsi="Times New Roman" w:cs="Times New Roman"/>
          <w:sz w:val="24"/>
          <w:szCs w:val="24"/>
        </w:rPr>
        <w:t xml:space="preserve">”, without limiting the meaning of the term, includes anything which may be sued for or claimed by reason of an obligation arising from statute, contract, </w:t>
      </w:r>
      <w:proofErr w:type="spellStart"/>
      <w:r w:rsidRPr="00F93ECA">
        <w:rPr>
          <w:rFonts w:ascii="Times New Roman" w:hAnsi="Times New Roman" w:cs="Times New Roman"/>
          <w:sz w:val="24"/>
          <w:szCs w:val="24"/>
        </w:rPr>
        <w:t>delict</w:t>
      </w:r>
      <w:proofErr w:type="spellEnd"/>
      <w:r w:rsidRPr="00F93ECA">
        <w:rPr>
          <w:rFonts w:ascii="Times New Roman" w:hAnsi="Times New Roman" w:cs="Times New Roman"/>
          <w:sz w:val="24"/>
          <w:szCs w:val="24"/>
        </w:rPr>
        <w:t xml:space="preserve"> or otherwise” </w:t>
      </w:r>
    </w:p>
    <w:p w:rsidR="00FF3179" w:rsidRPr="00F93ECA" w:rsidRDefault="00FF3179" w:rsidP="00F278F2">
      <w:pPr>
        <w:autoSpaceDE w:val="0"/>
        <w:autoSpaceDN w:val="0"/>
        <w:adjustRightInd w:val="0"/>
        <w:spacing w:after="0" w:line="240" w:lineRule="auto"/>
        <w:ind w:firstLine="567"/>
        <w:jc w:val="both"/>
        <w:rPr>
          <w:rFonts w:ascii="Times New Roman" w:hAnsi="Times New Roman" w:cs="Times New Roman"/>
          <w:sz w:val="24"/>
          <w:szCs w:val="24"/>
        </w:rPr>
      </w:pPr>
    </w:p>
    <w:p w:rsidR="00FF3179" w:rsidRPr="00F93ECA" w:rsidRDefault="00B37458" w:rsidP="001E4E6C">
      <w:pPr>
        <w:autoSpaceDE w:val="0"/>
        <w:autoSpaceDN w:val="0"/>
        <w:adjustRightInd w:val="0"/>
        <w:spacing w:after="0" w:line="240" w:lineRule="auto"/>
        <w:ind w:firstLine="720"/>
        <w:jc w:val="both"/>
        <w:rPr>
          <w:rFonts w:ascii="Times New Roman" w:hAnsi="Times New Roman" w:cs="Times New Roman"/>
          <w:b/>
          <w:bCs/>
          <w:sz w:val="24"/>
          <w:szCs w:val="24"/>
        </w:rPr>
      </w:pPr>
      <w:r w:rsidRPr="00F93ECA">
        <w:rPr>
          <w:rFonts w:ascii="Times New Roman" w:hAnsi="Times New Roman" w:cs="Times New Roman"/>
          <w:b/>
          <w:bCs/>
          <w:sz w:val="24"/>
          <w:szCs w:val="24"/>
        </w:rPr>
        <w:t>“</w:t>
      </w:r>
      <w:r w:rsidR="00FF3179" w:rsidRPr="00F93ECA">
        <w:rPr>
          <w:rFonts w:ascii="Times New Roman" w:hAnsi="Times New Roman" w:cs="Times New Roman"/>
          <w:b/>
          <w:bCs/>
          <w:sz w:val="24"/>
          <w:szCs w:val="24"/>
        </w:rPr>
        <w:t>13 Debts to which Part IV applies</w:t>
      </w:r>
    </w:p>
    <w:p w:rsidR="00FF3179" w:rsidRPr="00F93ECA" w:rsidRDefault="00FF3179" w:rsidP="00F278F2">
      <w:pPr>
        <w:autoSpaceDE w:val="0"/>
        <w:autoSpaceDN w:val="0"/>
        <w:adjustRightInd w:val="0"/>
        <w:spacing w:after="0" w:line="240" w:lineRule="auto"/>
        <w:ind w:left="1418" w:hanging="709"/>
        <w:jc w:val="both"/>
        <w:rPr>
          <w:rFonts w:ascii="Times New Roman" w:hAnsi="Times New Roman" w:cs="Times New Roman"/>
          <w:sz w:val="24"/>
          <w:szCs w:val="24"/>
        </w:rPr>
      </w:pPr>
      <w:r w:rsidRPr="00F93ECA">
        <w:rPr>
          <w:rFonts w:ascii="Times New Roman" w:hAnsi="Times New Roman" w:cs="Times New Roman"/>
          <w:sz w:val="24"/>
          <w:szCs w:val="24"/>
        </w:rPr>
        <w:t>(1) This Part shall, save in so far as it is inconsistent with any enactment which—</w:t>
      </w:r>
    </w:p>
    <w:p w:rsidR="00FF3179" w:rsidRPr="00F93ECA" w:rsidRDefault="00FF3179" w:rsidP="001E4E6C">
      <w:pPr>
        <w:autoSpaceDE w:val="0"/>
        <w:autoSpaceDN w:val="0"/>
        <w:adjustRightInd w:val="0"/>
        <w:spacing w:after="0" w:line="240" w:lineRule="auto"/>
        <w:ind w:left="720" w:firstLine="720"/>
        <w:jc w:val="both"/>
        <w:rPr>
          <w:rFonts w:ascii="Times New Roman" w:hAnsi="Times New Roman" w:cs="Times New Roman"/>
          <w:sz w:val="24"/>
          <w:szCs w:val="24"/>
        </w:rPr>
      </w:pPr>
      <w:r w:rsidRPr="00F93ECA">
        <w:rPr>
          <w:rFonts w:ascii="Times New Roman" w:hAnsi="Times New Roman" w:cs="Times New Roman"/>
          <w:sz w:val="24"/>
          <w:szCs w:val="24"/>
        </w:rPr>
        <w:t>(</w:t>
      </w:r>
      <w:r w:rsidRPr="00F93ECA">
        <w:rPr>
          <w:rFonts w:ascii="Times New Roman" w:hAnsi="Times New Roman" w:cs="Times New Roman"/>
          <w:i/>
          <w:iCs/>
          <w:sz w:val="24"/>
          <w:szCs w:val="24"/>
        </w:rPr>
        <w:t>a</w:t>
      </w:r>
      <w:r w:rsidRPr="00F93ECA">
        <w:rPr>
          <w:rFonts w:ascii="Times New Roman" w:hAnsi="Times New Roman" w:cs="Times New Roman"/>
          <w:sz w:val="24"/>
          <w:szCs w:val="24"/>
        </w:rPr>
        <w:t xml:space="preserve">) </w:t>
      </w:r>
      <w:r w:rsidR="008E1B90">
        <w:rPr>
          <w:rFonts w:ascii="Times New Roman" w:hAnsi="Times New Roman" w:cs="Times New Roman"/>
          <w:sz w:val="24"/>
          <w:szCs w:val="24"/>
        </w:rPr>
        <w:t xml:space="preserve"> </w:t>
      </w:r>
      <w:proofErr w:type="gramStart"/>
      <w:r w:rsidRPr="00F93ECA">
        <w:rPr>
          <w:rFonts w:ascii="Times New Roman" w:hAnsi="Times New Roman" w:cs="Times New Roman"/>
          <w:sz w:val="24"/>
          <w:szCs w:val="24"/>
        </w:rPr>
        <w:t>provides</w:t>
      </w:r>
      <w:proofErr w:type="gramEnd"/>
      <w:r w:rsidRPr="00F93ECA">
        <w:rPr>
          <w:rFonts w:ascii="Times New Roman" w:hAnsi="Times New Roman" w:cs="Times New Roman"/>
          <w:sz w:val="24"/>
          <w:szCs w:val="24"/>
        </w:rPr>
        <w:t xml:space="preserve"> for a specified period within which—</w:t>
      </w:r>
    </w:p>
    <w:p w:rsidR="00FF3179" w:rsidRPr="00F93ECA" w:rsidRDefault="00FF3179" w:rsidP="001E4E6C">
      <w:pPr>
        <w:autoSpaceDE w:val="0"/>
        <w:autoSpaceDN w:val="0"/>
        <w:adjustRightInd w:val="0"/>
        <w:spacing w:after="0" w:line="240" w:lineRule="auto"/>
        <w:ind w:left="1440" w:firstLine="720"/>
        <w:jc w:val="both"/>
        <w:rPr>
          <w:rFonts w:ascii="Times New Roman" w:hAnsi="Times New Roman" w:cs="Times New Roman"/>
          <w:sz w:val="24"/>
          <w:szCs w:val="24"/>
        </w:rPr>
      </w:pPr>
      <w:r w:rsidRPr="00F93ECA">
        <w:rPr>
          <w:rFonts w:ascii="Times New Roman" w:hAnsi="Times New Roman" w:cs="Times New Roman"/>
          <w:sz w:val="24"/>
          <w:szCs w:val="24"/>
        </w:rPr>
        <w:t xml:space="preserve">(i) </w:t>
      </w:r>
      <w:proofErr w:type="gramStart"/>
      <w:r w:rsidRPr="00F93ECA">
        <w:rPr>
          <w:rFonts w:ascii="Times New Roman" w:hAnsi="Times New Roman" w:cs="Times New Roman"/>
          <w:sz w:val="24"/>
          <w:szCs w:val="24"/>
        </w:rPr>
        <w:t>a</w:t>
      </w:r>
      <w:proofErr w:type="gramEnd"/>
      <w:r w:rsidRPr="00F93ECA">
        <w:rPr>
          <w:rFonts w:ascii="Times New Roman" w:hAnsi="Times New Roman" w:cs="Times New Roman"/>
          <w:sz w:val="24"/>
          <w:szCs w:val="24"/>
        </w:rPr>
        <w:t xml:space="preserve"> claim is to be made; or</w:t>
      </w:r>
    </w:p>
    <w:p w:rsidR="00FF3179" w:rsidRPr="00F93ECA" w:rsidRDefault="00FF3179" w:rsidP="00F278F2">
      <w:pPr>
        <w:autoSpaceDE w:val="0"/>
        <w:autoSpaceDN w:val="0"/>
        <w:adjustRightInd w:val="0"/>
        <w:spacing w:after="0" w:line="240" w:lineRule="auto"/>
        <w:ind w:left="2977" w:hanging="817"/>
        <w:jc w:val="both"/>
        <w:rPr>
          <w:rFonts w:ascii="Times New Roman" w:hAnsi="Times New Roman" w:cs="Times New Roman"/>
          <w:sz w:val="24"/>
          <w:szCs w:val="24"/>
        </w:rPr>
      </w:pPr>
      <w:r w:rsidRPr="00F93ECA">
        <w:rPr>
          <w:rFonts w:ascii="Times New Roman" w:hAnsi="Times New Roman" w:cs="Times New Roman"/>
          <w:sz w:val="24"/>
          <w:szCs w:val="24"/>
        </w:rPr>
        <w:t xml:space="preserve">(ii) </w:t>
      </w:r>
      <w:proofErr w:type="gramStart"/>
      <w:r w:rsidRPr="00F93ECA">
        <w:rPr>
          <w:rFonts w:ascii="Times New Roman" w:hAnsi="Times New Roman" w:cs="Times New Roman"/>
          <w:sz w:val="24"/>
          <w:szCs w:val="24"/>
        </w:rPr>
        <w:t>an</w:t>
      </w:r>
      <w:proofErr w:type="gramEnd"/>
      <w:r w:rsidRPr="00F93ECA">
        <w:rPr>
          <w:rFonts w:ascii="Times New Roman" w:hAnsi="Times New Roman" w:cs="Times New Roman"/>
          <w:sz w:val="24"/>
          <w:szCs w:val="24"/>
        </w:rPr>
        <w:t xml:space="preserve"> action is to be instituted;</w:t>
      </w:r>
      <w:r w:rsidR="00F278F2" w:rsidRPr="00F93ECA">
        <w:rPr>
          <w:rFonts w:ascii="Times New Roman" w:hAnsi="Times New Roman" w:cs="Times New Roman"/>
          <w:sz w:val="24"/>
          <w:szCs w:val="24"/>
        </w:rPr>
        <w:t xml:space="preserve"> </w:t>
      </w:r>
      <w:r w:rsidRPr="00F93ECA">
        <w:rPr>
          <w:rFonts w:ascii="Times New Roman" w:hAnsi="Times New Roman" w:cs="Times New Roman"/>
          <w:sz w:val="24"/>
          <w:szCs w:val="24"/>
        </w:rPr>
        <w:t>in respect of a debt; or</w:t>
      </w:r>
    </w:p>
    <w:p w:rsidR="00FF3179" w:rsidRPr="00F93ECA" w:rsidRDefault="00FF3179" w:rsidP="00EF6392">
      <w:pPr>
        <w:autoSpaceDE w:val="0"/>
        <w:autoSpaceDN w:val="0"/>
        <w:adjustRightInd w:val="0"/>
        <w:spacing w:after="0" w:line="240" w:lineRule="auto"/>
        <w:ind w:left="2268" w:hanging="850"/>
        <w:jc w:val="both"/>
        <w:rPr>
          <w:rFonts w:ascii="Times New Roman" w:hAnsi="Times New Roman" w:cs="Times New Roman"/>
          <w:sz w:val="24"/>
          <w:szCs w:val="24"/>
        </w:rPr>
      </w:pPr>
      <w:r w:rsidRPr="00F93ECA">
        <w:rPr>
          <w:rFonts w:ascii="Times New Roman" w:hAnsi="Times New Roman" w:cs="Times New Roman"/>
          <w:sz w:val="24"/>
          <w:szCs w:val="24"/>
        </w:rPr>
        <w:t>(</w:t>
      </w:r>
      <w:proofErr w:type="gramStart"/>
      <w:r w:rsidRPr="00F93ECA">
        <w:rPr>
          <w:rFonts w:ascii="Times New Roman" w:hAnsi="Times New Roman" w:cs="Times New Roman"/>
          <w:i/>
          <w:iCs/>
          <w:sz w:val="24"/>
          <w:szCs w:val="24"/>
        </w:rPr>
        <w:t>b</w:t>
      </w:r>
      <w:proofErr w:type="gramEnd"/>
      <w:r w:rsidRPr="00F93ECA">
        <w:rPr>
          <w:rFonts w:ascii="Times New Roman" w:hAnsi="Times New Roman" w:cs="Times New Roman"/>
          <w:sz w:val="24"/>
          <w:szCs w:val="24"/>
        </w:rPr>
        <w:t>)</w:t>
      </w:r>
      <w:r w:rsidR="008E1B90">
        <w:rPr>
          <w:rFonts w:ascii="Times New Roman" w:hAnsi="Times New Roman" w:cs="Times New Roman"/>
          <w:sz w:val="24"/>
          <w:szCs w:val="24"/>
        </w:rPr>
        <w:t xml:space="preserve">   </w:t>
      </w:r>
      <w:r w:rsidR="001C2B57" w:rsidRPr="00F93ECA">
        <w:rPr>
          <w:rFonts w:ascii="Times New Roman" w:hAnsi="Times New Roman" w:cs="Times New Roman"/>
          <w:sz w:val="24"/>
          <w:szCs w:val="24"/>
        </w:rPr>
        <w:t xml:space="preserve"> </w:t>
      </w:r>
      <w:r w:rsidRPr="00F93ECA">
        <w:rPr>
          <w:rFonts w:ascii="Times New Roman" w:hAnsi="Times New Roman" w:cs="Times New Roman"/>
          <w:sz w:val="24"/>
          <w:szCs w:val="24"/>
        </w:rPr>
        <w:t>imposes conditions on the institution of an action for the recovery of a debt;</w:t>
      </w:r>
    </w:p>
    <w:p w:rsidR="00FC6DC5" w:rsidRPr="00F93ECA" w:rsidRDefault="00FF3179" w:rsidP="008E1B90">
      <w:pPr>
        <w:autoSpaceDE w:val="0"/>
        <w:autoSpaceDN w:val="0"/>
        <w:adjustRightInd w:val="0"/>
        <w:spacing w:after="0" w:line="240" w:lineRule="auto"/>
        <w:ind w:left="2160" w:hanging="175"/>
        <w:jc w:val="both"/>
        <w:rPr>
          <w:rFonts w:ascii="Times New Roman" w:hAnsi="Times New Roman" w:cs="Times New Roman"/>
          <w:sz w:val="24"/>
          <w:szCs w:val="24"/>
        </w:rPr>
      </w:pPr>
      <w:proofErr w:type="gramStart"/>
      <w:r w:rsidRPr="00F93ECA">
        <w:rPr>
          <w:rFonts w:ascii="Times New Roman" w:hAnsi="Times New Roman" w:cs="Times New Roman"/>
          <w:sz w:val="24"/>
          <w:szCs w:val="24"/>
        </w:rPr>
        <w:t>apply</w:t>
      </w:r>
      <w:proofErr w:type="gramEnd"/>
      <w:r w:rsidRPr="00F93ECA">
        <w:rPr>
          <w:rFonts w:ascii="Times New Roman" w:hAnsi="Times New Roman" w:cs="Times New Roman"/>
          <w:sz w:val="24"/>
          <w:szCs w:val="24"/>
        </w:rPr>
        <w:t xml:space="preserve"> to any d</w:t>
      </w:r>
      <w:r w:rsidR="001C2B57" w:rsidRPr="00F93ECA">
        <w:rPr>
          <w:rFonts w:ascii="Times New Roman" w:hAnsi="Times New Roman" w:cs="Times New Roman"/>
          <w:sz w:val="24"/>
          <w:szCs w:val="24"/>
        </w:rPr>
        <w:t>ebt arising on or after the 1</w:t>
      </w:r>
      <w:r w:rsidR="001C2B57" w:rsidRPr="00F93ECA">
        <w:rPr>
          <w:rFonts w:ascii="Times New Roman" w:hAnsi="Times New Roman" w:cs="Times New Roman"/>
          <w:sz w:val="24"/>
          <w:szCs w:val="24"/>
          <w:vertAlign w:val="superscript"/>
        </w:rPr>
        <w:t>st</w:t>
      </w:r>
      <w:r w:rsidR="001C2B57" w:rsidRPr="00F93ECA">
        <w:rPr>
          <w:rFonts w:ascii="Times New Roman" w:hAnsi="Times New Roman" w:cs="Times New Roman"/>
          <w:sz w:val="24"/>
          <w:szCs w:val="24"/>
        </w:rPr>
        <w:t> </w:t>
      </w:r>
      <w:r w:rsidRPr="00F93ECA">
        <w:rPr>
          <w:rFonts w:ascii="Times New Roman" w:hAnsi="Times New Roman" w:cs="Times New Roman"/>
          <w:sz w:val="24"/>
          <w:szCs w:val="24"/>
        </w:rPr>
        <w:t>January, 1976.</w:t>
      </w:r>
      <w:r w:rsidR="00A02291" w:rsidRPr="00F93ECA">
        <w:rPr>
          <w:rFonts w:ascii="Times New Roman" w:hAnsi="Times New Roman" w:cs="Times New Roman"/>
          <w:sz w:val="24"/>
          <w:szCs w:val="24"/>
        </w:rPr>
        <w:t>”</w:t>
      </w:r>
    </w:p>
    <w:p w:rsidR="00B37458" w:rsidRPr="00F93ECA" w:rsidRDefault="00B37458" w:rsidP="001E4E6C">
      <w:pPr>
        <w:autoSpaceDE w:val="0"/>
        <w:autoSpaceDN w:val="0"/>
        <w:adjustRightInd w:val="0"/>
        <w:spacing w:after="0" w:line="240" w:lineRule="auto"/>
        <w:ind w:firstLine="720"/>
        <w:jc w:val="both"/>
        <w:rPr>
          <w:rFonts w:ascii="Times New Roman" w:hAnsi="Times New Roman" w:cs="Times New Roman"/>
          <w:b/>
          <w:bCs/>
          <w:sz w:val="24"/>
          <w:szCs w:val="24"/>
        </w:rPr>
      </w:pPr>
      <w:r w:rsidRPr="00F93ECA">
        <w:rPr>
          <w:rFonts w:ascii="Times New Roman" w:hAnsi="Times New Roman" w:cs="Times New Roman"/>
          <w:b/>
          <w:bCs/>
          <w:sz w:val="24"/>
          <w:szCs w:val="24"/>
        </w:rPr>
        <w:t>“15 Periods of prescription of debts</w:t>
      </w:r>
    </w:p>
    <w:p w:rsidR="00A02291" w:rsidRPr="00F93ECA" w:rsidRDefault="00B37458" w:rsidP="001E4E6C">
      <w:pPr>
        <w:autoSpaceDE w:val="0"/>
        <w:autoSpaceDN w:val="0"/>
        <w:adjustRightInd w:val="0"/>
        <w:spacing w:after="0" w:line="240" w:lineRule="auto"/>
        <w:ind w:firstLine="720"/>
        <w:jc w:val="both"/>
        <w:rPr>
          <w:rFonts w:ascii="Times New Roman" w:hAnsi="Times New Roman" w:cs="Times New Roman"/>
          <w:sz w:val="24"/>
          <w:szCs w:val="24"/>
        </w:rPr>
      </w:pPr>
      <w:r w:rsidRPr="00F93ECA">
        <w:rPr>
          <w:rFonts w:ascii="Times New Roman" w:hAnsi="Times New Roman" w:cs="Times New Roman"/>
          <w:sz w:val="24"/>
          <w:szCs w:val="24"/>
        </w:rPr>
        <w:t>The period of prescription of a debt shall be—</w:t>
      </w:r>
    </w:p>
    <w:p w:rsidR="00533185" w:rsidRPr="00F93ECA" w:rsidRDefault="000417FF" w:rsidP="001E4E6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F93ECA">
        <w:rPr>
          <w:rFonts w:ascii="Times New Roman" w:hAnsi="Times New Roman" w:cs="Times New Roman"/>
          <w:sz w:val="24"/>
          <w:szCs w:val="24"/>
        </w:rPr>
        <w:t>thirty years, in the case of—</w:t>
      </w:r>
    </w:p>
    <w:p w:rsidR="000417FF" w:rsidRPr="00F93ECA" w:rsidRDefault="00533185" w:rsidP="001C2B57">
      <w:pPr>
        <w:pStyle w:val="ListParagraph"/>
        <w:autoSpaceDE w:val="0"/>
        <w:autoSpaceDN w:val="0"/>
        <w:adjustRightInd w:val="0"/>
        <w:spacing w:after="0" w:line="240" w:lineRule="auto"/>
        <w:ind w:left="1800" w:firstLine="468"/>
        <w:jc w:val="both"/>
        <w:rPr>
          <w:rFonts w:ascii="Times New Roman" w:hAnsi="Times New Roman" w:cs="Times New Roman"/>
          <w:sz w:val="24"/>
          <w:szCs w:val="24"/>
        </w:rPr>
      </w:pPr>
      <w:r w:rsidRPr="00F93ECA">
        <w:rPr>
          <w:rFonts w:ascii="Times New Roman" w:hAnsi="Times New Roman" w:cs="Times New Roman"/>
          <w:sz w:val="24"/>
          <w:szCs w:val="24"/>
        </w:rPr>
        <w:t xml:space="preserve">(ii) </w:t>
      </w:r>
      <w:proofErr w:type="gramStart"/>
      <w:r w:rsidRPr="00F93ECA">
        <w:rPr>
          <w:rFonts w:ascii="Times New Roman" w:hAnsi="Times New Roman" w:cs="Times New Roman"/>
          <w:sz w:val="24"/>
          <w:szCs w:val="24"/>
        </w:rPr>
        <w:t>a</w:t>
      </w:r>
      <w:proofErr w:type="gramEnd"/>
      <w:r w:rsidRPr="00F93ECA">
        <w:rPr>
          <w:rFonts w:ascii="Times New Roman" w:hAnsi="Times New Roman" w:cs="Times New Roman"/>
          <w:sz w:val="24"/>
          <w:szCs w:val="24"/>
        </w:rPr>
        <w:t xml:space="preserve"> judgment debt;</w:t>
      </w:r>
    </w:p>
    <w:p w:rsidR="00B37458" w:rsidRPr="00F93ECA" w:rsidRDefault="00B37458" w:rsidP="00BB1BF8">
      <w:pPr>
        <w:autoSpaceDE w:val="0"/>
        <w:autoSpaceDN w:val="0"/>
        <w:adjustRightInd w:val="0"/>
        <w:spacing w:after="0" w:line="240" w:lineRule="auto"/>
        <w:ind w:left="1843" w:hanging="425"/>
        <w:jc w:val="both"/>
        <w:rPr>
          <w:rFonts w:ascii="Times New Roman" w:hAnsi="Times New Roman" w:cs="Times New Roman"/>
          <w:sz w:val="24"/>
          <w:szCs w:val="24"/>
        </w:rPr>
      </w:pPr>
      <w:r w:rsidRPr="00F93ECA">
        <w:rPr>
          <w:rFonts w:ascii="Times New Roman" w:hAnsi="Times New Roman" w:cs="Times New Roman"/>
          <w:sz w:val="24"/>
          <w:szCs w:val="24"/>
        </w:rPr>
        <w:t>(</w:t>
      </w:r>
      <w:r w:rsidRPr="00F93ECA">
        <w:rPr>
          <w:rFonts w:ascii="Times New Roman" w:hAnsi="Times New Roman" w:cs="Times New Roman"/>
          <w:i/>
          <w:iCs/>
          <w:sz w:val="24"/>
          <w:szCs w:val="24"/>
        </w:rPr>
        <w:t>d</w:t>
      </w:r>
      <w:r w:rsidRPr="00F93ECA">
        <w:rPr>
          <w:rFonts w:ascii="Times New Roman" w:hAnsi="Times New Roman" w:cs="Times New Roman"/>
          <w:sz w:val="24"/>
          <w:szCs w:val="24"/>
        </w:rPr>
        <w:t xml:space="preserve">) </w:t>
      </w:r>
      <w:proofErr w:type="gramStart"/>
      <w:r w:rsidRPr="00F93ECA">
        <w:rPr>
          <w:rFonts w:ascii="Times New Roman" w:hAnsi="Times New Roman" w:cs="Times New Roman"/>
          <w:sz w:val="24"/>
          <w:szCs w:val="24"/>
        </w:rPr>
        <w:t>except</w:t>
      </w:r>
      <w:proofErr w:type="gramEnd"/>
      <w:r w:rsidRPr="00F93ECA">
        <w:rPr>
          <w:rFonts w:ascii="Times New Roman" w:hAnsi="Times New Roman" w:cs="Times New Roman"/>
          <w:sz w:val="24"/>
          <w:szCs w:val="24"/>
        </w:rPr>
        <w:t xml:space="preserve"> where any enactment provides otherwise, three years, in the case of any other debt</w:t>
      </w:r>
      <w:r w:rsidR="0050006E" w:rsidRPr="00F93ECA">
        <w:rPr>
          <w:rFonts w:ascii="Times New Roman" w:hAnsi="Times New Roman" w:cs="Times New Roman"/>
          <w:sz w:val="24"/>
          <w:szCs w:val="24"/>
        </w:rPr>
        <w:t>”</w:t>
      </w:r>
      <w:r w:rsidRPr="00F93ECA">
        <w:rPr>
          <w:rFonts w:ascii="Times New Roman" w:hAnsi="Times New Roman" w:cs="Times New Roman"/>
          <w:sz w:val="24"/>
          <w:szCs w:val="24"/>
        </w:rPr>
        <w:t>.</w:t>
      </w:r>
    </w:p>
    <w:p w:rsidR="00893816" w:rsidRPr="00F93ECA" w:rsidRDefault="00893816" w:rsidP="001E4E6C">
      <w:pPr>
        <w:autoSpaceDE w:val="0"/>
        <w:autoSpaceDN w:val="0"/>
        <w:adjustRightInd w:val="0"/>
        <w:spacing w:after="0" w:line="240" w:lineRule="auto"/>
        <w:ind w:left="720"/>
        <w:jc w:val="both"/>
        <w:rPr>
          <w:rFonts w:ascii="Times New Roman" w:hAnsi="Times New Roman" w:cs="Times New Roman"/>
          <w:b/>
          <w:bCs/>
          <w:sz w:val="24"/>
          <w:szCs w:val="24"/>
        </w:rPr>
      </w:pPr>
      <w:r w:rsidRPr="00F93ECA">
        <w:rPr>
          <w:rFonts w:ascii="Times New Roman" w:hAnsi="Times New Roman" w:cs="Times New Roman"/>
          <w:b/>
          <w:bCs/>
          <w:sz w:val="24"/>
          <w:szCs w:val="24"/>
        </w:rPr>
        <w:t>“20 Prescription to be raised in pleadings</w:t>
      </w:r>
    </w:p>
    <w:p w:rsidR="00893816" w:rsidRPr="00DE579E" w:rsidRDefault="00893816" w:rsidP="00DE579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DE579E">
        <w:rPr>
          <w:rFonts w:ascii="Times New Roman" w:hAnsi="Times New Roman" w:cs="Times New Roman"/>
          <w:sz w:val="24"/>
          <w:szCs w:val="24"/>
        </w:rPr>
        <w:t>A party to litigation who invokes prescription shall do so in the relevant documents filed of record in the proceedings:</w:t>
      </w:r>
    </w:p>
    <w:p w:rsidR="00DE579E" w:rsidRPr="00DE579E" w:rsidRDefault="00DE579E" w:rsidP="00DE579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893816" w:rsidRPr="00F93ECA" w:rsidRDefault="00893816" w:rsidP="00642F0E">
      <w:pPr>
        <w:autoSpaceDE w:val="0"/>
        <w:autoSpaceDN w:val="0"/>
        <w:adjustRightInd w:val="0"/>
        <w:spacing w:after="0" w:line="240" w:lineRule="auto"/>
        <w:ind w:left="1701"/>
        <w:jc w:val="both"/>
        <w:rPr>
          <w:rFonts w:ascii="Times New Roman" w:hAnsi="Times New Roman" w:cs="Times New Roman"/>
          <w:sz w:val="24"/>
          <w:szCs w:val="24"/>
        </w:rPr>
      </w:pPr>
      <w:proofErr w:type="gramStart"/>
      <w:r w:rsidRPr="00F93ECA">
        <w:rPr>
          <w:rFonts w:ascii="Times New Roman" w:hAnsi="Times New Roman" w:cs="Times New Roman"/>
          <w:sz w:val="24"/>
          <w:szCs w:val="24"/>
        </w:rPr>
        <w:t>Provided that a court may allow prescription to be raised at any stage of the proceedings</w:t>
      </w:r>
      <w:r w:rsidR="0050006E" w:rsidRPr="00F93ECA">
        <w:rPr>
          <w:rFonts w:ascii="Times New Roman" w:hAnsi="Times New Roman" w:cs="Times New Roman"/>
          <w:sz w:val="24"/>
          <w:szCs w:val="24"/>
        </w:rPr>
        <w:t>”</w:t>
      </w:r>
      <w:r w:rsidRPr="00F93ECA">
        <w:rPr>
          <w:rFonts w:ascii="Times New Roman" w:hAnsi="Times New Roman" w:cs="Times New Roman"/>
          <w:sz w:val="24"/>
          <w:szCs w:val="24"/>
        </w:rPr>
        <w:t>.</w:t>
      </w:r>
      <w:proofErr w:type="gramEnd"/>
      <w:r w:rsidR="00BA2EBF" w:rsidRPr="00F93ECA">
        <w:rPr>
          <w:rFonts w:ascii="Times New Roman" w:hAnsi="Times New Roman" w:cs="Times New Roman"/>
          <w:sz w:val="24"/>
          <w:szCs w:val="24"/>
        </w:rPr>
        <w:t xml:space="preserve"> </w:t>
      </w:r>
    </w:p>
    <w:p w:rsidR="000D72CB" w:rsidRPr="00F93ECA" w:rsidRDefault="000D72CB" w:rsidP="003A68C5">
      <w:pPr>
        <w:autoSpaceDE w:val="0"/>
        <w:autoSpaceDN w:val="0"/>
        <w:adjustRightInd w:val="0"/>
        <w:spacing w:after="0" w:line="240" w:lineRule="auto"/>
        <w:ind w:left="2127"/>
        <w:jc w:val="both"/>
        <w:rPr>
          <w:rFonts w:ascii="Times New Roman" w:hAnsi="Times New Roman" w:cs="Times New Roman"/>
          <w:sz w:val="24"/>
          <w:szCs w:val="24"/>
        </w:rPr>
      </w:pPr>
    </w:p>
    <w:p w:rsidR="000D72CB" w:rsidRPr="00F93ECA" w:rsidRDefault="000D72CB" w:rsidP="003A68C5">
      <w:pPr>
        <w:autoSpaceDE w:val="0"/>
        <w:autoSpaceDN w:val="0"/>
        <w:adjustRightInd w:val="0"/>
        <w:spacing w:after="0" w:line="240" w:lineRule="auto"/>
        <w:ind w:left="2127"/>
        <w:jc w:val="both"/>
        <w:rPr>
          <w:rFonts w:ascii="Times New Roman" w:hAnsi="Times New Roman" w:cs="Times New Roman"/>
          <w:sz w:val="24"/>
          <w:szCs w:val="24"/>
        </w:rPr>
      </w:pPr>
    </w:p>
    <w:p w:rsidR="000D72CB" w:rsidRPr="00F93ECA" w:rsidRDefault="000D72CB" w:rsidP="003A68C5">
      <w:pPr>
        <w:autoSpaceDE w:val="0"/>
        <w:autoSpaceDN w:val="0"/>
        <w:adjustRightInd w:val="0"/>
        <w:spacing w:after="0" w:line="240" w:lineRule="auto"/>
        <w:ind w:left="2127"/>
        <w:jc w:val="both"/>
        <w:rPr>
          <w:rFonts w:ascii="Times New Roman" w:hAnsi="Times New Roman" w:cs="Times New Roman"/>
          <w:sz w:val="24"/>
          <w:szCs w:val="24"/>
        </w:rPr>
      </w:pPr>
    </w:p>
    <w:p w:rsidR="001E4E6C" w:rsidRPr="00F93ECA" w:rsidRDefault="001E4E6C" w:rsidP="001E4E6C">
      <w:pPr>
        <w:autoSpaceDE w:val="0"/>
        <w:autoSpaceDN w:val="0"/>
        <w:adjustRightInd w:val="0"/>
        <w:spacing w:after="0" w:line="240" w:lineRule="auto"/>
        <w:rPr>
          <w:rFonts w:ascii="Times New Roman" w:hAnsi="Times New Roman" w:cs="Times New Roman"/>
          <w:sz w:val="24"/>
          <w:szCs w:val="24"/>
        </w:rPr>
      </w:pPr>
    </w:p>
    <w:p w:rsidR="00FC6DC5" w:rsidRPr="00F93ECA" w:rsidRDefault="00FC6DC5" w:rsidP="000D72CB">
      <w:pPr>
        <w:autoSpaceDE w:val="0"/>
        <w:autoSpaceDN w:val="0"/>
        <w:adjustRightInd w:val="0"/>
        <w:spacing w:after="0" w:line="240" w:lineRule="auto"/>
        <w:ind w:firstLine="1134"/>
        <w:rPr>
          <w:rFonts w:ascii="Times New Roman" w:hAnsi="Times New Roman" w:cs="Times New Roman"/>
          <w:sz w:val="24"/>
          <w:szCs w:val="24"/>
        </w:rPr>
      </w:pPr>
      <w:r w:rsidRPr="00F93ECA">
        <w:rPr>
          <w:rFonts w:ascii="Times New Roman" w:hAnsi="Times New Roman" w:cs="Times New Roman"/>
          <w:sz w:val="24"/>
          <w:szCs w:val="24"/>
        </w:rPr>
        <w:lastRenderedPageBreak/>
        <w:t>Rule 61 prescribes as follows:</w:t>
      </w:r>
    </w:p>
    <w:p w:rsidR="000D72CB" w:rsidRPr="00F93ECA" w:rsidRDefault="000D72CB" w:rsidP="001E4E6C">
      <w:pPr>
        <w:autoSpaceDE w:val="0"/>
        <w:autoSpaceDN w:val="0"/>
        <w:adjustRightInd w:val="0"/>
        <w:spacing w:after="0" w:line="240" w:lineRule="auto"/>
        <w:rPr>
          <w:rFonts w:ascii="Times New Roman" w:hAnsi="Times New Roman" w:cs="Times New Roman"/>
          <w:sz w:val="24"/>
          <w:szCs w:val="24"/>
        </w:rPr>
      </w:pPr>
    </w:p>
    <w:p w:rsidR="005E74BF" w:rsidRPr="00F93ECA" w:rsidRDefault="005E74BF" w:rsidP="005E74BF">
      <w:pPr>
        <w:pStyle w:val="Default"/>
      </w:pPr>
      <w:r w:rsidRPr="00F93ECA">
        <w:tab/>
        <w:t>“</w:t>
      </w:r>
      <w:r w:rsidRPr="00F93ECA">
        <w:rPr>
          <w:b/>
          <w:bCs/>
          <w:i/>
          <w:iCs/>
        </w:rPr>
        <w:t xml:space="preserve">61. Applications for extension of time to appeal </w:t>
      </w:r>
    </w:p>
    <w:p w:rsidR="005E74BF" w:rsidRPr="00F93ECA" w:rsidRDefault="005E74BF" w:rsidP="005E74BF">
      <w:pPr>
        <w:ind w:left="720"/>
        <w:jc w:val="both"/>
        <w:rPr>
          <w:rFonts w:ascii="Times New Roman" w:hAnsi="Times New Roman" w:cs="Times New Roman"/>
          <w:sz w:val="24"/>
          <w:szCs w:val="24"/>
        </w:rPr>
      </w:pPr>
      <w:r w:rsidRPr="00F93ECA">
        <w:rPr>
          <w:rFonts w:ascii="Times New Roman" w:hAnsi="Times New Roman" w:cs="Times New Roman"/>
          <w:sz w:val="24"/>
          <w:szCs w:val="24"/>
        </w:rPr>
        <w:t xml:space="preserve">Save where it is expressly or by necessary implication prohibited by the enactment concerned, a judge may, if special circumstances are shown by way of an application in writing, condone the late noting of the appeal and extend the time laid down, whether by rule 60 or by the enactment concerned, for instituting an appeal.” </w:t>
      </w:r>
    </w:p>
    <w:p w:rsidR="000D72CB" w:rsidRPr="00F93ECA" w:rsidRDefault="000D72CB" w:rsidP="005E74BF">
      <w:pPr>
        <w:ind w:left="720"/>
        <w:jc w:val="both"/>
        <w:rPr>
          <w:rFonts w:ascii="Times New Roman" w:hAnsi="Times New Roman" w:cs="Times New Roman"/>
          <w:sz w:val="24"/>
          <w:szCs w:val="24"/>
        </w:rPr>
      </w:pPr>
    </w:p>
    <w:p w:rsidR="001B04EF" w:rsidRPr="00F93ECA" w:rsidRDefault="001B04EF" w:rsidP="005E74BF">
      <w:pPr>
        <w:ind w:left="720"/>
        <w:jc w:val="both"/>
        <w:rPr>
          <w:rFonts w:ascii="Times New Roman" w:hAnsi="Times New Roman" w:cs="Times New Roman"/>
          <w:sz w:val="24"/>
          <w:szCs w:val="24"/>
        </w:rPr>
      </w:pPr>
    </w:p>
    <w:p w:rsidR="001E4E6C" w:rsidRPr="00F93ECA" w:rsidRDefault="001E4E6C" w:rsidP="001B04EF">
      <w:pPr>
        <w:autoSpaceDE w:val="0"/>
        <w:autoSpaceDN w:val="0"/>
        <w:adjustRightInd w:val="0"/>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Sections  13 (1) and 15 (d) of the Prescription Act subordinates the provisions and application of the Prescription Act to the provisions of any other enactment that specifically deals with this</w:t>
      </w:r>
      <w:r w:rsidR="00AE1CBC" w:rsidRPr="00F93ECA">
        <w:rPr>
          <w:rFonts w:ascii="Times New Roman" w:hAnsi="Times New Roman" w:cs="Times New Roman"/>
          <w:sz w:val="24"/>
          <w:szCs w:val="24"/>
        </w:rPr>
        <w:t xml:space="preserve"> subject matter. Section</w:t>
      </w:r>
      <w:r w:rsidRPr="00F93ECA">
        <w:rPr>
          <w:rFonts w:ascii="Times New Roman" w:hAnsi="Times New Roman" w:cs="Times New Roman"/>
          <w:sz w:val="24"/>
          <w:szCs w:val="24"/>
        </w:rPr>
        <w:t xml:space="preserve"> 15 (d)</w:t>
      </w:r>
      <w:r w:rsidR="00AE1CBC" w:rsidRPr="00F93ECA">
        <w:rPr>
          <w:rFonts w:ascii="Times New Roman" w:hAnsi="Times New Roman" w:cs="Times New Roman"/>
          <w:sz w:val="24"/>
          <w:szCs w:val="24"/>
        </w:rPr>
        <w:t>, however,</w:t>
      </w:r>
      <w:r w:rsidRPr="00F93ECA">
        <w:rPr>
          <w:rFonts w:ascii="Times New Roman" w:hAnsi="Times New Roman" w:cs="Times New Roman"/>
          <w:sz w:val="24"/>
          <w:szCs w:val="24"/>
        </w:rPr>
        <w:t xml:space="preserve"> limits </w:t>
      </w:r>
      <w:r w:rsidR="00E92B6A">
        <w:rPr>
          <w:rFonts w:ascii="Times New Roman" w:hAnsi="Times New Roman" w:cs="Times New Roman"/>
          <w:sz w:val="24"/>
          <w:szCs w:val="24"/>
        </w:rPr>
        <w:t>the period of prescription to 3 </w:t>
      </w:r>
      <w:r w:rsidRPr="00F93ECA">
        <w:rPr>
          <w:rFonts w:ascii="Times New Roman" w:hAnsi="Times New Roman" w:cs="Times New Roman"/>
          <w:sz w:val="24"/>
          <w:szCs w:val="24"/>
        </w:rPr>
        <w:t>yea</w:t>
      </w:r>
      <w:r w:rsidR="00AE1CBC" w:rsidRPr="00F93ECA">
        <w:rPr>
          <w:rFonts w:ascii="Times New Roman" w:hAnsi="Times New Roman" w:cs="Times New Roman"/>
          <w:sz w:val="24"/>
          <w:szCs w:val="24"/>
        </w:rPr>
        <w:t>rs from the period that the debt</w:t>
      </w:r>
      <w:r w:rsidR="00271D2A" w:rsidRPr="00F93ECA">
        <w:rPr>
          <w:rFonts w:ascii="Times New Roman" w:hAnsi="Times New Roman" w:cs="Times New Roman"/>
          <w:sz w:val="24"/>
          <w:szCs w:val="24"/>
        </w:rPr>
        <w:t xml:space="preserve"> becomes</w:t>
      </w:r>
      <w:r w:rsidRPr="00F93ECA">
        <w:rPr>
          <w:rFonts w:ascii="Times New Roman" w:hAnsi="Times New Roman" w:cs="Times New Roman"/>
          <w:sz w:val="24"/>
          <w:szCs w:val="24"/>
        </w:rPr>
        <w:t xml:space="preserve"> due. </w:t>
      </w:r>
    </w:p>
    <w:p w:rsidR="001B04EF" w:rsidRPr="00F93ECA" w:rsidRDefault="001B04EF" w:rsidP="001B04EF">
      <w:pPr>
        <w:autoSpaceDE w:val="0"/>
        <w:autoSpaceDN w:val="0"/>
        <w:adjustRightInd w:val="0"/>
        <w:spacing w:after="0" w:line="480" w:lineRule="auto"/>
        <w:ind w:firstLine="1134"/>
        <w:jc w:val="both"/>
        <w:rPr>
          <w:rFonts w:ascii="Times New Roman" w:hAnsi="Times New Roman" w:cs="Times New Roman"/>
          <w:sz w:val="24"/>
          <w:szCs w:val="24"/>
        </w:rPr>
      </w:pPr>
    </w:p>
    <w:p w:rsidR="001E4E6C" w:rsidRPr="00F93ECA" w:rsidRDefault="001E4E6C" w:rsidP="001E4E6C">
      <w:pPr>
        <w:autoSpaceDE w:val="0"/>
        <w:autoSpaceDN w:val="0"/>
        <w:adjustRightInd w:val="0"/>
        <w:spacing w:after="0" w:line="240" w:lineRule="auto"/>
        <w:jc w:val="both"/>
        <w:rPr>
          <w:rFonts w:ascii="Times New Roman" w:hAnsi="Times New Roman" w:cs="Times New Roman"/>
          <w:sz w:val="24"/>
          <w:szCs w:val="24"/>
        </w:rPr>
      </w:pPr>
    </w:p>
    <w:p w:rsidR="00DB403C" w:rsidRPr="00F93ECA" w:rsidRDefault="001E4E6C" w:rsidP="001B04EF">
      <w:pPr>
        <w:autoSpaceDE w:val="0"/>
        <w:autoSpaceDN w:val="0"/>
        <w:adjustRightInd w:val="0"/>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definition of debt in the Prescription Act is of wide application. It covers the right to sue for or claim emanating from </w:t>
      </w:r>
      <w:r w:rsidRPr="00F93ECA">
        <w:rPr>
          <w:rFonts w:ascii="Times New Roman" w:hAnsi="Times New Roman" w:cs="Times New Roman"/>
          <w:i/>
          <w:sz w:val="24"/>
          <w:szCs w:val="24"/>
        </w:rPr>
        <w:t>inter alia</w:t>
      </w:r>
      <w:r w:rsidRPr="00F93ECA">
        <w:rPr>
          <w:rFonts w:ascii="Times New Roman" w:hAnsi="Times New Roman" w:cs="Times New Roman"/>
          <w:sz w:val="24"/>
          <w:szCs w:val="24"/>
        </w:rPr>
        <w:t xml:space="preserve"> a statute.  The right that arises in these proceedings is the right to claim </w:t>
      </w:r>
      <w:proofErr w:type="spellStart"/>
      <w:r w:rsidRPr="00F93ECA">
        <w:rPr>
          <w:rFonts w:ascii="Times New Roman" w:hAnsi="Times New Roman" w:cs="Times New Roman"/>
          <w:sz w:val="24"/>
          <w:szCs w:val="24"/>
        </w:rPr>
        <w:t>condonation</w:t>
      </w:r>
      <w:proofErr w:type="spellEnd"/>
      <w:r w:rsidRPr="00F93ECA">
        <w:rPr>
          <w:rFonts w:ascii="Times New Roman" w:hAnsi="Times New Roman" w:cs="Times New Roman"/>
          <w:sz w:val="24"/>
          <w:szCs w:val="24"/>
        </w:rPr>
        <w:t xml:space="preserve"> and extension of time to note an appeal. The exer</w:t>
      </w:r>
      <w:r w:rsidR="00271D2A" w:rsidRPr="00F93ECA">
        <w:rPr>
          <w:rFonts w:ascii="Times New Roman" w:hAnsi="Times New Roman" w:cs="Times New Roman"/>
          <w:sz w:val="24"/>
          <w:szCs w:val="24"/>
        </w:rPr>
        <w:t>cise of that right is set out in r</w:t>
      </w:r>
      <w:r w:rsidRPr="00F93ECA">
        <w:rPr>
          <w:rFonts w:ascii="Times New Roman" w:hAnsi="Times New Roman" w:cs="Times New Roman"/>
          <w:sz w:val="24"/>
          <w:szCs w:val="24"/>
        </w:rPr>
        <w:t xml:space="preserve"> 61 of the Supreme Court R</w:t>
      </w:r>
      <w:r w:rsidR="000C52EA" w:rsidRPr="00F93ECA">
        <w:rPr>
          <w:rFonts w:ascii="Times New Roman" w:hAnsi="Times New Roman" w:cs="Times New Roman"/>
          <w:sz w:val="24"/>
          <w:szCs w:val="24"/>
        </w:rPr>
        <w:t>ules, 201</w:t>
      </w:r>
      <w:r w:rsidR="00271D2A" w:rsidRPr="00F93ECA">
        <w:rPr>
          <w:rFonts w:ascii="Times New Roman" w:hAnsi="Times New Roman" w:cs="Times New Roman"/>
          <w:sz w:val="24"/>
          <w:szCs w:val="24"/>
        </w:rPr>
        <w:t>8.</w:t>
      </w:r>
      <w:r w:rsidR="000C52EA" w:rsidRPr="00F93ECA">
        <w:rPr>
          <w:rFonts w:ascii="Times New Roman" w:hAnsi="Times New Roman" w:cs="Times New Roman"/>
          <w:sz w:val="24"/>
          <w:szCs w:val="24"/>
        </w:rPr>
        <w:t xml:space="preserve"> In terms of s 3 of the Interpretation Act </w:t>
      </w:r>
      <w:r w:rsidR="000C52EA" w:rsidRPr="00F93ECA">
        <w:rPr>
          <w:rFonts w:ascii="Times New Roman" w:hAnsi="Times New Roman" w:cs="Times New Roman"/>
          <w:i/>
          <w:sz w:val="24"/>
          <w:szCs w:val="24"/>
        </w:rPr>
        <w:t>[Chapter1:01],</w:t>
      </w:r>
      <w:r w:rsidR="000C52EA" w:rsidRPr="00F93ECA">
        <w:rPr>
          <w:rFonts w:ascii="Times New Roman" w:hAnsi="Times New Roman" w:cs="Times New Roman"/>
          <w:sz w:val="24"/>
          <w:szCs w:val="24"/>
        </w:rPr>
        <w:t xml:space="preserve"> a statutory instrument falls into the definition of an enactment. </w:t>
      </w:r>
      <w:r w:rsidRPr="00F93ECA">
        <w:rPr>
          <w:rFonts w:ascii="Times New Roman" w:hAnsi="Times New Roman" w:cs="Times New Roman"/>
          <w:sz w:val="24"/>
          <w:szCs w:val="24"/>
        </w:rPr>
        <w:t xml:space="preserve"> </w:t>
      </w:r>
      <w:r w:rsidR="00271D2A" w:rsidRPr="00F93ECA">
        <w:rPr>
          <w:rFonts w:ascii="Times New Roman" w:hAnsi="Times New Roman" w:cs="Times New Roman"/>
          <w:sz w:val="24"/>
          <w:szCs w:val="24"/>
        </w:rPr>
        <w:t>The Supreme Court R</w:t>
      </w:r>
      <w:r w:rsidR="000C52EA" w:rsidRPr="00F93ECA">
        <w:rPr>
          <w:rFonts w:ascii="Times New Roman" w:hAnsi="Times New Roman" w:cs="Times New Roman"/>
          <w:sz w:val="24"/>
          <w:szCs w:val="24"/>
        </w:rPr>
        <w:t>ules, 2018 are there</w:t>
      </w:r>
      <w:r w:rsidR="00271D2A" w:rsidRPr="00F93ECA">
        <w:rPr>
          <w:rFonts w:ascii="Times New Roman" w:hAnsi="Times New Roman" w:cs="Times New Roman"/>
          <w:sz w:val="24"/>
          <w:szCs w:val="24"/>
        </w:rPr>
        <w:t>fore</w:t>
      </w:r>
      <w:r w:rsidR="000C52EA" w:rsidRPr="00F93ECA">
        <w:rPr>
          <w:rFonts w:ascii="Times New Roman" w:hAnsi="Times New Roman" w:cs="Times New Roman"/>
          <w:sz w:val="24"/>
          <w:szCs w:val="24"/>
        </w:rPr>
        <w:t xml:space="preserve"> an enactment, referenced in s 13(1) (b) of the Prescription Act. To the extent that the right to claim </w:t>
      </w:r>
      <w:proofErr w:type="spellStart"/>
      <w:r w:rsidR="000C52EA" w:rsidRPr="00F93ECA">
        <w:rPr>
          <w:rFonts w:ascii="Times New Roman" w:hAnsi="Times New Roman" w:cs="Times New Roman"/>
          <w:sz w:val="24"/>
          <w:szCs w:val="24"/>
        </w:rPr>
        <w:t>condonation</w:t>
      </w:r>
      <w:proofErr w:type="spellEnd"/>
      <w:r w:rsidR="000C52EA" w:rsidRPr="00F93ECA">
        <w:rPr>
          <w:rFonts w:ascii="Times New Roman" w:hAnsi="Times New Roman" w:cs="Times New Roman"/>
          <w:sz w:val="24"/>
          <w:szCs w:val="24"/>
        </w:rPr>
        <w:t xml:space="preserve"> and extension of time </w:t>
      </w:r>
      <w:r w:rsidR="00C95880" w:rsidRPr="00F93ECA">
        <w:rPr>
          <w:rFonts w:ascii="Times New Roman" w:hAnsi="Times New Roman" w:cs="Times New Roman"/>
          <w:sz w:val="24"/>
          <w:szCs w:val="24"/>
        </w:rPr>
        <w:t xml:space="preserve">is a debt, the right to claim it falls squarely </w:t>
      </w:r>
      <w:r w:rsidR="0013156D" w:rsidRPr="00F93ECA">
        <w:rPr>
          <w:rFonts w:ascii="Times New Roman" w:hAnsi="Times New Roman" w:cs="Times New Roman"/>
          <w:sz w:val="24"/>
          <w:szCs w:val="24"/>
        </w:rPr>
        <w:t xml:space="preserve">into the ambit of r 61. This rule “imposes conditions on the institution of an action for the recovery of (the) debt”. It is clear from the scheme of s 13 (1) that the Prescription Act is subordinated to the requirements of r 61 of the Supreme Court Rules, 2018. That rule specifies the period within which the debt may be claimed by use of the phrase “the late noting of the appeal and extend the time laid down…for instituting an appeal.” The </w:t>
      </w:r>
      <w:r w:rsidR="0013156D" w:rsidRPr="00F93ECA">
        <w:rPr>
          <w:rFonts w:ascii="Times New Roman" w:hAnsi="Times New Roman" w:cs="Times New Roman"/>
          <w:sz w:val="24"/>
          <w:szCs w:val="24"/>
        </w:rPr>
        <w:lastRenderedPageBreak/>
        <w:t xml:space="preserve">conditions imposed by the rule are </w:t>
      </w:r>
      <w:r w:rsidR="00DB403C" w:rsidRPr="00F93ECA">
        <w:rPr>
          <w:rFonts w:ascii="Times New Roman" w:hAnsi="Times New Roman" w:cs="Times New Roman"/>
          <w:sz w:val="24"/>
          <w:szCs w:val="24"/>
        </w:rPr>
        <w:t>demonstrable “special circumstances” and instituting “an application in writing”.</w:t>
      </w:r>
    </w:p>
    <w:p w:rsidR="00080D7C" w:rsidRPr="00F93ECA" w:rsidRDefault="00080D7C" w:rsidP="00080D7C">
      <w:pPr>
        <w:autoSpaceDE w:val="0"/>
        <w:autoSpaceDN w:val="0"/>
        <w:adjustRightInd w:val="0"/>
        <w:spacing w:after="0" w:line="480" w:lineRule="auto"/>
        <w:ind w:firstLine="1134"/>
        <w:jc w:val="both"/>
        <w:rPr>
          <w:rFonts w:ascii="Times New Roman" w:hAnsi="Times New Roman" w:cs="Times New Roman"/>
          <w:sz w:val="24"/>
          <w:szCs w:val="24"/>
        </w:rPr>
      </w:pPr>
    </w:p>
    <w:p w:rsidR="00295444" w:rsidRPr="00F93ECA" w:rsidRDefault="00295444" w:rsidP="0013156D">
      <w:pPr>
        <w:autoSpaceDE w:val="0"/>
        <w:autoSpaceDN w:val="0"/>
        <w:adjustRightInd w:val="0"/>
        <w:spacing w:after="0" w:line="240" w:lineRule="auto"/>
        <w:jc w:val="both"/>
        <w:rPr>
          <w:rFonts w:ascii="Times New Roman" w:hAnsi="Times New Roman" w:cs="Times New Roman"/>
          <w:sz w:val="24"/>
          <w:szCs w:val="24"/>
        </w:rPr>
      </w:pPr>
    </w:p>
    <w:p w:rsidR="0013156D" w:rsidRPr="00F93ECA" w:rsidRDefault="00DB403C" w:rsidP="00080D7C">
      <w:pPr>
        <w:autoSpaceDE w:val="0"/>
        <w:autoSpaceDN w:val="0"/>
        <w:adjustRightInd w:val="0"/>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It is therefore my view that r 61 of the Supreme Court Rules, 2018, is excluded from the application of s 15 (d)  of the Prescription Act by the provisions of s 13 (1) (b) of the same Act.  </w:t>
      </w:r>
      <w:r w:rsidR="00295444" w:rsidRPr="00F93ECA">
        <w:rPr>
          <w:rFonts w:ascii="Times New Roman" w:hAnsi="Times New Roman" w:cs="Times New Roman"/>
          <w:sz w:val="24"/>
          <w:szCs w:val="24"/>
        </w:rPr>
        <w:t xml:space="preserve">The preliminary point would fail on this score. </w:t>
      </w:r>
    </w:p>
    <w:p w:rsidR="00080D7C" w:rsidRPr="00F93ECA" w:rsidRDefault="00080D7C" w:rsidP="00080D7C">
      <w:pPr>
        <w:autoSpaceDE w:val="0"/>
        <w:autoSpaceDN w:val="0"/>
        <w:adjustRightInd w:val="0"/>
        <w:spacing w:after="0" w:line="480" w:lineRule="auto"/>
        <w:jc w:val="both"/>
        <w:rPr>
          <w:rFonts w:ascii="Times New Roman" w:hAnsi="Times New Roman" w:cs="Times New Roman"/>
          <w:sz w:val="24"/>
          <w:szCs w:val="24"/>
        </w:rPr>
      </w:pPr>
    </w:p>
    <w:p w:rsidR="00295444" w:rsidRPr="00F93ECA" w:rsidRDefault="00295444" w:rsidP="0013156D">
      <w:pPr>
        <w:autoSpaceDE w:val="0"/>
        <w:autoSpaceDN w:val="0"/>
        <w:adjustRightInd w:val="0"/>
        <w:spacing w:after="0" w:line="240" w:lineRule="auto"/>
        <w:jc w:val="both"/>
        <w:rPr>
          <w:rFonts w:ascii="Times New Roman" w:hAnsi="Times New Roman" w:cs="Times New Roman"/>
          <w:sz w:val="24"/>
          <w:szCs w:val="24"/>
        </w:rPr>
      </w:pPr>
    </w:p>
    <w:p w:rsidR="001F58A5" w:rsidRPr="00F93ECA" w:rsidRDefault="00295444" w:rsidP="00080D7C">
      <w:pPr>
        <w:autoSpaceDE w:val="0"/>
        <w:autoSpaceDN w:val="0"/>
        <w:adjustRightInd w:val="0"/>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A</w:t>
      </w:r>
      <w:r w:rsidR="00AF08F5" w:rsidRPr="00F93ECA">
        <w:rPr>
          <w:rFonts w:ascii="Times New Roman" w:hAnsi="Times New Roman" w:cs="Times New Roman"/>
          <w:sz w:val="24"/>
          <w:szCs w:val="24"/>
        </w:rPr>
        <w:t>gain, the prescription argument falters on a proper construction of the provisions of s 20</w:t>
      </w:r>
      <w:r w:rsidR="00A96E68">
        <w:rPr>
          <w:rFonts w:ascii="Times New Roman" w:hAnsi="Times New Roman" w:cs="Times New Roman"/>
          <w:sz w:val="24"/>
          <w:szCs w:val="24"/>
        </w:rPr>
        <w:t xml:space="preserve"> </w:t>
      </w:r>
      <w:r w:rsidR="00AF08F5" w:rsidRPr="00F93ECA">
        <w:rPr>
          <w:rFonts w:ascii="Times New Roman" w:hAnsi="Times New Roman" w:cs="Times New Roman"/>
          <w:sz w:val="24"/>
          <w:szCs w:val="24"/>
        </w:rPr>
        <w:t>(2) of the Prescription Act. In order to rely on prescription, the first respondent must successful</w:t>
      </w:r>
      <w:r w:rsidR="00D51B29">
        <w:rPr>
          <w:rFonts w:ascii="Times New Roman" w:hAnsi="Times New Roman" w:cs="Times New Roman"/>
          <w:sz w:val="24"/>
          <w:szCs w:val="24"/>
        </w:rPr>
        <w:t>ly</w:t>
      </w:r>
      <w:r w:rsidR="00AF08F5" w:rsidRPr="00F93ECA">
        <w:rPr>
          <w:rFonts w:ascii="Times New Roman" w:hAnsi="Times New Roman" w:cs="Times New Roman"/>
          <w:sz w:val="24"/>
          <w:szCs w:val="24"/>
        </w:rPr>
        <w:t xml:space="preserve"> meet two procedural requirement</w:t>
      </w:r>
      <w:r w:rsidR="00CE3BE0" w:rsidRPr="00F93ECA">
        <w:rPr>
          <w:rFonts w:ascii="Times New Roman" w:hAnsi="Times New Roman" w:cs="Times New Roman"/>
          <w:sz w:val="24"/>
          <w:szCs w:val="24"/>
        </w:rPr>
        <w:t>s</w:t>
      </w:r>
      <w:r w:rsidR="00AF08F5" w:rsidRPr="00F93ECA">
        <w:rPr>
          <w:rFonts w:ascii="Times New Roman" w:hAnsi="Times New Roman" w:cs="Times New Roman"/>
          <w:sz w:val="24"/>
          <w:szCs w:val="24"/>
        </w:rPr>
        <w:t xml:space="preserve">. It must have pleaded the point in its opposing affidavit failing which it must have sought </w:t>
      </w:r>
      <w:r w:rsidR="00FE600C" w:rsidRPr="00F93ECA">
        <w:rPr>
          <w:rFonts w:ascii="Times New Roman" w:hAnsi="Times New Roman" w:cs="Times New Roman"/>
          <w:sz w:val="24"/>
          <w:szCs w:val="24"/>
        </w:rPr>
        <w:t>the leave of the court to argue the point.</w:t>
      </w:r>
      <w:r w:rsidR="00AF08F5" w:rsidRPr="00F93ECA">
        <w:rPr>
          <w:rFonts w:ascii="Times New Roman" w:hAnsi="Times New Roman" w:cs="Times New Roman"/>
          <w:sz w:val="24"/>
          <w:szCs w:val="24"/>
        </w:rPr>
        <w:t xml:space="preserve"> It did </w:t>
      </w:r>
      <w:r w:rsidR="001F58A5" w:rsidRPr="00F93ECA">
        <w:rPr>
          <w:rFonts w:ascii="Times New Roman" w:hAnsi="Times New Roman" w:cs="Times New Roman"/>
          <w:sz w:val="24"/>
          <w:szCs w:val="24"/>
        </w:rPr>
        <w:t>not do any of these two things.</w:t>
      </w:r>
    </w:p>
    <w:p w:rsidR="001F58A5" w:rsidRPr="00F93ECA" w:rsidRDefault="001F58A5" w:rsidP="006A6297">
      <w:pPr>
        <w:autoSpaceDE w:val="0"/>
        <w:autoSpaceDN w:val="0"/>
        <w:adjustRightInd w:val="0"/>
        <w:spacing w:after="0" w:line="240" w:lineRule="auto"/>
        <w:jc w:val="both"/>
        <w:rPr>
          <w:rFonts w:ascii="Times New Roman" w:hAnsi="Times New Roman" w:cs="Times New Roman"/>
          <w:sz w:val="24"/>
          <w:szCs w:val="24"/>
        </w:rPr>
      </w:pPr>
    </w:p>
    <w:p w:rsidR="00080D7C" w:rsidRPr="00F93ECA" w:rsidRDefault="00080D7C" w:rsidP="00080D7C">
      <w:pPr>
        <w:autoSpaceDE w:val="0"/>
        <w:autoSpaceDN w:val="0"/>
        <w:adjustRightInd w:val="0"/>
        <w:spacing w:after="0" w:line="480" w:lineRule="auto"/>
        <w:jc w:val="both"/>
        <w:rPr>
          <w:rFonts w:ascii="Times New Roman" w:hAnsi="Times New Roman" w:cs="Times New Roman"/>
          <w:sz w:val="24"/>
          <w:szCs w:val="24"/>
        </w:rPr>
      </w:pPr>
    </w:p>
    <w:p w:rsidR="00AF08F5" w:rsidRDefault="00AF08F5" w:rsidP="00A50E25">
      <w:pPr>
        <w:autoSpaceDE w:val="0"/>
        <w:autoSpaceDN w:val="0"/>
        <w:adjustRightInd w:val="0"/>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preliminary point is there</w:t>
      </w:r>
      <w:r w:rsidR="00D51B29">
        <w:rPr>
          <w:rFonts w:ascii="Times New Roman" w:hAnsi="Times New Roman" w:cs="Times New Roman"/>
          <w:sz w:val="24"/>
          <w:szCs w:val="24"/>
        </w:rPr>
        <w:t>fore</w:t>
      </w:r>
      <w:r w:rsidRPr="00F93ECA">
        <w:rPr>
          <w:rFonts w:ascii="Times New Roman" w:hAnsi="Times New Roman" w:cs="Times New Roman"/>
          <w:sz w:val="24"/>
          <w:szCs w:val="24"/>
        </w:rPr>
        <w:t xml:space="preserve"> improperly before me and ought to be struck out. </w:t>
      </w:r>
    </w:p>
    <w:p w:rsidR="00936BC2" w:rsidRPr="00F93ECA" w:rsidRDefault="00936BC2" w:rsidP="00A50E25">
      <w:pPr>
        <w:autoSpaceDE w:val="0"/>
        <w:autoSpaceDN w:val="0"/>
        <w:adjustRightInd w:val="0"/>
        <w:spacing w:after="0" w:line="480" w:lineRule="auto"/>
        <w:ind w:firstLine="1134"/>
        <w:jc w:val="both"/>
        <w:rPr>
          <w:rFonts w:ascii="Times New Roman" w:hAnsi="Times New Roman" w:cs="Times New Roman"/>
          <w:sz w:val="24"/>
          <w:szCs w:val="24"/>
        </w:rPr>
      </w:pPr>
    </w:p>
    <w:p w:rsidR="008B74BF" w:rsidRPr="00F93ECA" w:rsidRDefault="008B74BF" w:rsidP="0013156D">
      <w:pPr>
        <w:autoSpaceDE w:val="0"/>
        <w:autoSpaceDN w:val="0"/>
        <w:adjustRightInd w:val="0"/>
        <w:spacing w:after="0" w:line="240" w:lineRule="auto"/>
        <w:jc w:val="both"/>
        <w:rPr>
          <w:rFonts w:ascii="Times New Roman" w:hAnsi="Times New Roman" w:cs="Times New Roman"/>
          <w:sz w:val="24"/>
          <w:szCs w:val="24"/>
        </w:rPr>
      </w:pPr>
    </w:p>
    <w:p w:rsidR="004825F9" w:rsidRPr="00F93ECA" w:rsidRDefault="00A043BB" w:rsidP="0013156D">
      <w:pPr>
        <w:autoSpaceDE w:val="0"/>
        <w:autoSpaceDN w:val="0"/>
        <w:adjustRightInd w:val="0"/>
        <w:spacing w:after="0" w:line="240" w:lineRule="auto"/>
        <w:jc w:val="both"/>
        <w:rPr>
          <w:rFonts w:ascii="Times New Roman" w:hAnsi="Times New Roman" w:cs="Times New Roman"/>
          <w:b/>
          <w:sz w:val="24"/>
          <w:szCs w:val="24"/>
        </w:rPr>
      </w:pPr>
      <w:r w:rsidRPr="00F93ECA">
        <w:rPr>
          <w:rFonts w:ascii="Times New Roman" w:hAnsi="Times New Roman" w:cs="Times New Roman"/>
          <w:b/>
          <w:sz w:val="24"/>
          <w:szCs w:val="24"/>
        </w:rPr>
        <w:t>THE MERITS</w:t>
      </w:r>
    </w:p>
    <w:p w:rsidR="004825F9" w:rsidRPr="00F93ECA" w:rsidRDefault="004825F9" w:rsidP="0013156D">
      <w:pPr>
        <w:autoSpaceDE w:val="0"/>
        <w:autoSpaceDN w:val="0"/>
        <w:adjustRightInd w:val="0"/>
        <w:spacing w:after="0" w:line="240" w:lineRule="auto"/>
        <w:jc w:val="both"/>
        <w:rPr>
          <w:rFonts w:ascii="Times New Roman" w:hAnsi="Times New Roman" w:cs="Times New Roman"/>
          <w:b/>
          <w:sz w:val="24"/>
          <w:szCs w:val="24"/>
        </w:rPr>
      </w:pPr>
    </w:p>
    <w:p w:rsidR="004825F9" w:rsidRPr="00F93ECA" w:rsidRDefault="004825F9" w:rsidP="004825F9">
      <w:pPr>
        <w:jc w:val="both"/>
        <w:rPr>
          <w:rFonts w:ascii="Times New Roman" w:hAnsi="Times New Roman" w:cs="Times New Roman"/>
          <w:b/>
          <w:sz w:val="24"/>
          <w:szCs w:val="24"/>
        </w:rPr>
      </w:pPr>
      <w:r w:rsidRPr="00F93ECA">
        <w:rPr>
          <w:rFonts w:ascii="Times New Roman" w:hAnsi="Times New Roman" w:cs="Times New Roman"/>
          <w:b/>
          <w:sz w:val="24"/>
          <w:szCs w:val="24"/>
        </w:rPr>
        <w:t xml:space="preserve">The requirements for the application </w:t>
      </w:r>
    </w:p>
    <w:p w:rsidR="004825F9" w:rsidRPr="00F93ECA" w:rsidRDefault="00236AE8" w:rsidP="00027C9B">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A court considers the extent of the delay, reasonableness of the explanation for the delay, prospects of success, and importance of the case, respondent’s interest in the finality of his judgment, convenience of the court and avoidance of unnecessary delay in the administration of justice. However, i</w:t>
      </w:r>
      <w:r w:rsidR="004825F9" w:rsidRPr="00F93ECA">
        <w:rPr>
          <w:rFonts w:ascii="Times New Roman" w:hAnsi="Times New Roman" w:cs="Times New Roman"/>
          <w:sz w:val="24"/>
          <w:szCs w:val="24"/>
        </w:rPr>
        <w:t xml:space="preserve">t is trite that the main requirements for an application of this nature are the </w:t>
      </w:r>
      <w:r w:rsidR="004825F9" w:rsidRPr="00F93ECA">
        <w:rPr>
          <w:rFonts w:ascii="Times New Roman" w:hAnsi="Times New Roman" w:cs="Times New Roman"/>
          <w:sz w:val="24"/>
          <w:szCs w:val="24"/>
        </w:rPr>
        <w:lastRenderedPageBreak/>
        <w:t xml:space="preserve">extent of the delay, the reasonableness of the explanation for the delay and the prospects of success. See </w:t>
      </w:r>
      <w:r w:rsidR="004825F9" w:rsidRPr="00F93ECA">
        <w:rPr>
          <w:rFonts w:ascii="Times New Roman" w:hAnsi="Times New Roman" w:cs="Times New Roman"/>
          <w:i/>
          <w:sz w:val="24"/>
          <w:szCs w:val="24"/>
        </w:rPr>
        <w:t xml:space="preserve">Ester </w:t>
      </w:r>
      <w:proofErr w:type="spellStart"/>
      <w:r w:rsidR="004825F9" w:rsidRPr="00F93ECA">
        <w:rPr>
          <w:rFonts w:ascii="Times New Roman" w:hAnsi="Times New Roman" w:cs="Times New Roman"/>
          <w:i/>
          <w:sz w:val="24"/>
          <w:szCs w:val="24"/>
        </w:rPr>
        <w:t>Mz</w:t>
      </w:r>
      <w:r w:rsidR="00027C9B" w:rsidRPr="00F93ECA">
        <w:rPr>
          <w:rFonts w:ascii="Times New Roman" w:hAnsi="Times New Roman" w:cs="Times New Roman"/>
          <w:i/>
          <w:sz w:val="24"/>
          <w:szCs w:val="24"/>
        </w:rPr>
        <w:t>ite</w:t>
      </w:r>
      <w:proofErr w:type="spellEnd"/>
      <w:r w:rsidR="00027C9B" w:rsidRPr="00F93ECA">
        <w:rPr>
          <w:rFonts w:ascii="Times New Roman" w:hAnsi="Times New Roman" w:cs="Times New Roman"/>
          <w:i/>
          <w:sz w:val="24"/>
          <w:szCs w:val="24"/>
        </w:rPr>
        <w:t xml:space="preserve"> v </w:t>
      </w:r>
      <w:proofErr w:type="spellStart"/>
      <w:r w:rsidR="00027C9B" w:rsidRPr="00F93ECA">
        <w:rPr>
          <w:rFonts w:ascii="Times New Roman" w:hAnsi="Times New Roman" w:cs="Times New Roman"/>
          <w:i/>
          <w:sz w:val="24"/>
          <w:szCs w:val="24"/>
        </w:rPr>
        <w:t>Damafal</w:t>
      </w:r>
      <w:r w:rsidR="00EF2DC2">
        <w:rPr>
          <w:rFonts w:ascii="Times New Roman" w:hAnsi="Times New Roman" w:cs="Times New Roman"/>
          <w:i/>
          <w:sz w:val="24"/>
          <w:szCs w:val="24"/>
        </w:rPr>
        <w:t>ls</w:t>
      </w:r>
      <w:proofErr w:type="spellEnd"/>
      <w:r w:rsidR="00EF2DC2">
        <w:rPr>
          <w:rFonts w:ascii="Times New Roman" w:hAnsi="Times New Roman" w:cs="Times New Roman"/>
          <w:i/>
          <w:sz w:val="24"/>
          <w:szCs w:val="24"/>
        </w:rPr>
        <w:t xml:space="preserve"> Investments (Private) Limite</w:t>
      </w:r>
      <w:r w:rsidR="004825F9" w:rsidRPr="00F93ECA">
        <w:rPr>
          <w:rFonts w:ascii="Times New Roman" w:hAnsi="Times New Roman" w:cs="Times New Roman"/>
          <w:i/>
          <w:sz w:val="24"/>
          <w:szCs w:val="24"/>
        </w:rPr>
        <w:t>d</w:t>
      </w:r>
      <w:r w:rsidR="004825F9" w:rsidRPr="00F93ECA">
        <w:rPr>
          <w:rFonts w:ascii="Times New Roman" w:hAnsi="Times New Roman" w:cs="Times New Roman"/>
          <w:sz w:val="24"/>
          <w:szCs w:val="24"/>
        </w:rPr>
        <w:t xml:space="preserve"> SC 21/18.</w:t>
      </w:r>
    </w:p>
    <w:p w:rsidR="0090717A" w:rsidRPr="00F93ECA" w:rsidRDefault="0090717A" w:rsidP="00AA4306">
      <w:pPr>
        <w:spacing w:after="0" w:line="240" w:lineRule="auto"/>
        <w:jc w:val="both"/>
        <w:rPr>
          <w:rFonts w:ascii="Times New Roman" w:hAnsi="Times New Roman" w:cs="Times New Roman"/>
          <w:sz w:val="24"/>
          <w:szCs w:val="24"/>
        </w:rPr>
      </w:pPr>
    </w:p>
    <w:p w:rsidR="00C7397F" w:rsidRPr="00F93ECA" w:rsidRDefault="00C7397F" w:rsidP="004825F9">
      <w:pPr>
        <w:jc w:val="both"/>
        <w:rPr>
          <w:rFonts w:ascii="Times New Roman" w:hAnsi="Times New Roman" w:cs="Times New Roman"/>
          <w:sz w:val="24"/>
          <w:szCs w:val="24"/>
        </w:rPr>
      </w:pPr>
    </w:p>
    <w:p w:rsidR="00C7397F" w:rsidRPr="00F93ECA" w:rsidRDefault="00C7397F" w:rsidP="004825F9">
      <w:pPr>
        <w:jc w:val="both"/>
        <w:rPr>
          <w:rFonts w:ascii="Times New Roman" w:hAnsi="Times New Roman" w:cs="Times New Roman"/>
          <w:b/>
          <w:i/>
          <w:sz w:val="24"/>
          <w:szCs w:val="24"/>
        </w:rPr>
      </w:pPr>
      <w:r w:rsidRPr="00F93ECA">
        <w:rPr>
          <w:rFonts w:ascii="Times New Roman" w:hAnsi="Times New Roman" w:cs="Times New Roman"/>
          <w:b/>
          <w:sz w:val="24"/>
          <w:szCs w:val="24"/>
        </w:rPr>
        <w:t>THE EXTENT OF THE DELAY</w:t>
      </w:r>
    </w:p>
    <w:p w:rsidR="00A93DFA" w:rsidRPr="00F93ECA" w:rsidRDefault="0090717A" w:rsidP="00C7397F">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w:t>
      </w:r>
      <w:proofErr w:type="spellStart"/>
      <w:r w:rsidRPr="00F93ECA">
        <w:rPr>
          <w:rFonts w:ascii="Times New Roman" w:hAnsi="Times New Roman" w:cs="Times New Roman"/>
          <w:sz w:val="24"/>
          <w:szCs w:val="24"/>
        </w:rPr>
        <w:t>L</w:t>
      </w:r>
      <w:r w:rsidR="004825F9" w:rsidRPr="00F93ECA">
        <w:rPr>
          <w:rFonts w:ascii="Times New Roman" w:hAnsi="Times New Roman" w:cs="Times New Roman"/>
          <w:sz w:val="24"/>
          <w:szCs w:val="24"/>
        </w:rPr>
        <w:t>abour</w:t>
      </w:r>
      <w:proofErr w:type="spellEnd"/>
      <w:r w:rsidR="004825F9" w:rsidRPr="00F93ECA">
        <w:rPr>
          <w:rFonts w:ascii="Times New Roman" w:hAnsi="Times New Roman" w:cs="Times New Roman"/>
          <w:sz w:val="24"/>
          <w:szCs w:val="24"/>
        </w:rPr>
        <w:t xml:space="preserve"> </w:t>
      </w:r>
      <w:r w:rsidRPr="00F93ECA">
        <w:rPr>
          <w:rFonts w:ascii="Times New Roman" w:hAnsi="Times New Roman" w:cs="Times New Roman"/>
          <w:sz w:val="24"/>
          <w:szCs w:val="24"/>
        </w:rPr>
        <w:t>C</w:t>
      </w:r>
      <w:r w:rsidR="004825F9" w:rsidRPr="00F93ECA">
        <w:rPr>
          <w:rFonts w:ascii="Times New Roman" w:hAnsi="Times New Roman" w:cs="Times New Roman"/>
          <w:sz w:val="24"/>
          <w:szCs w:val="24"/>
        </w:rPr>
        <w:t>ourt</w:t>
      </w:r>
      <w:r w:rsidRPr="00F93ECA">
        <w:rPr>
          <w:rFonts w:ascii="Times New Roman" w:hAnsi="Times New Roman" w:cs="Times New Roman"/>
          <w:sz w:val="24"/>
          <w:szCs w:val="24"/>
        </w:rPr>
        <w:t xml:space="preserve"> refused to confirm the proceedings on</w:t>
      </w:r>
      <w:r w:rsidR="00E67CDA" w:rsidRPr="00F93ECA">
        <w:rPr>
          <w:rFonts w:ascii="Times New Roman" w:hAnsi="Times New Roman" w:cs="Times New Roman"/>
          <w:sz w:val="24"/>
          <w:szCs w:val="24"/>
        </w:rPr>
        <w:t xml:space="preserve"> 19 </w:t>
      </w:r>
      <w:r w:rsidR="007D76DF" w:rsidRPr="00F93ECA">
        <w:rPr>
          <w:rFonts w:ascii="Times New Roman" w:hAnsi="Times New Roman" w:cs="Times New Roman"/>
          <w:sz w:val="24"/>
          <w:szCs w:val="24"/>
        </w:rPr>
        <w:t>March 2017</w:t>
      </w:r>
      <w:r w:rsidR="00BD112E" w:rsidRPr="00F93ECA">
        <w:rPr>
          <w:rFonts w:ascii="Times New Roman" w:hAnsi="Times New Roman" w:cs="Times New Roman"/>
          <w:sz w:val="24"/>
          <w:szCs w:val="24"/>
        </w:rPr>
        <w:t xml:space="preserve">. </w:t>
      </w:r>
      <w:r w:rsidR="00C63F68" w:rsidRPr="00F93ECA">
        <w:rPr>
          <w:rFonts w:ascii="Times New Roman" w:hAnsi="Times New Roman" w:cs="Times New Roman"/>
          <w:sz w:val="24"/>
          <w:szCs w:val="24"/>
        </w:rPr>
        <w:t>Leave t</w:t>
      </w:r>
      <w:r w:rsidR="004825F9" w:rsidRPr="00F93ECA">
        <w:rPr>
          <w:rFonts w:ascii="Times New Roman" w:hAnsi="Times New Roman" w:cs="Times New Roman"/>
          <w:sz w:val="24"/>
          <w:szCs w:val="24"/>
        </w:rPr>
        <w:t>o appeal was granted on by that court</w:t>
      </w:r>
      <w:r w:rsidR="00E67CDA" w:rsidRPr="00F93ECA">
        <w:rPr>
          <w:rFonts w:ascii="Times New Roman" w:hAnsi="Times New Roman" w:cs="Times New Roman"/>
          <w:sz w:val="24"/>
          <w:szCs w:val="24"/>
        </w:rPr>
        <w:t xml:space="preserve"> on 9 </w:t>
      </w:r>
      <w:r w:rsidR="00C63F68" w:rsidRPr="00F93ECA">
        <w:rPr>
          <w:rFonts w:ascii="Times New Roman" w:hAnsi="Times New Roman" w:cs="Times New Roman"/>
          <w:sz w:val="24"/>
          <w:szCs w:val="24"/>
        </w:rPr>
        <w:t>July 2017. The appeal shou</w:t>
      </w:r>
      <w:r w:rsidR="00E67CDA" w:rsidRPr="00F93ECA">
        <w:rPr>
          <w:rFonts w:ascii="Times New Roman" w:hAnsi="Times New Roman" w:cs="Times New Roman"/>
          <w:sz w:val="24"/>
          <w:szCs w:val="24"/>
        </w:rPr>
        <w:t>ld have been filed by 15 August </w:t>
      </w:r>
      <w:r w:rsidR="00C63F68" w:rsidRPr="00F93ECA">
        <w:rPr>
          <w:rFonts w:ascii="Times New Roman" w:hAnsi="Times New Roman" w:cs="Times New Roman"/>
          <w:sz w:val="24"/>
          <w:szCs w:val="24"/>
        </w:rPr>
        <w:t>2017. The present application</w:t>
      </w:r>
      <w:r w:rsidR="005B58ED" w:rsidRPr="00F93ECA">
        <w:rPr>
          <w:rFonts w:ascii="Times New Roman" w:hAnsi="Times New Roman" w:cs="Times New Roman"/>
          <w:sz w:val="24"/>
          <w:szCs w:val="24"/>
        </w:rPr>
        <w:t xml:space="preserve"> was filed on 20 April</w:t>
      </w:r>
      <w:r w:rsidR="005B58ED" w:rsidRPr="00F93ECA">
        <w:rPr>
          <w:rFonts w:ascii="Times New Roman" w:hAnsi="Times New Roman" w:cs="Times New Roman"/>
          <w:sz w:val="24"/>
          <w:szCs w:val="24"/>
          <w:lang w:val="en-ZW"/>
        </w:rPr>
        <w:t> </w:t>
      </w:r>
      <w:r w:rsidR="007D76DF" w:rsidRPr="00F93ECA">
        <w:rPr>
          <w:rFonts w:ascii="Times New Roman" w:hAnsi="Times New Roman" w:cs="Times New Roman"/>
          <w:sz w:val="24"/>
          <w:szCs w:val="24"/>
        </w:rPr>
        <w:t xml:space="preserve">2021. </w:t>
      </w:r>
      <w:r w:rsidR="004825F9" w:rsidRPr="00F93ECA">
        <w:rPr>
          <w:rFonts w:ascii="Times New Roman" w:hAnsi="Times New Roman" w:cs="Times New Roman"/>
          <w:sz w:val="24"/>
          <w:szCs w:val="24"/>
        </w:rPr>
        <w:t>It i</w:t>
      </w:r>
      <w:r w:rsidR="00BD112E" w:rsidRPr="00F93ECA">
        <w:rPr>
          <w:rFonts w:ascii="Times New Roman" w:hAnsi="Times New Roman" w:cs="Times New Roman"/>
          <w:sz w:val="24"/>
          <w:szCs w:val="24"/>
        </w:rPr>
        <w:t xml:space="preserve">s common cause that this </w:t>
      </w:r>
      <w:r w:rsidR="007D76DF" w:rsidRPr="00F93ECA">
        <w:rPr>
          <w:rFonts w:ascii="Times New Roman" w:hAnsi="Times New Roman" w:cs="Times New Roman"/>
          <w:sz w:val="24"/>
          <w:szCs w:val="24"/>
        </w:rPr>
        <w:t>period</w:t>
      </w:r>
      <w:r w:rsidR="004825F9" w:rsidRPr="00F93ECA">
        <w:rPr>
          <w:rFonts w:ascii="Times New Roman" w:hAnsi="Times New Roman" w:cs="Times New Roman"/>
          <w:sz w:val="24"/>
          <w:szCs w:val="24"/>
        </w:rPr>
        <w:t>, which i</w:t>
      </w:r>
      <w:r w:rsidR="00BD112E" w:rsidRPr="00F93ECA">
        <w:rPr>
          <w:rFonts w:ascii="Times New Roman" w:hAnsi="Times New Roman" w:cs="Times New Roman"/>
          <w:sz w:val="24"/>
          <w:szCs w:val="24"/>
        </w:rPr>
        <w:t>s</w:t>
      </w:r>
      <w:r w:rsidR="007D76DF" w:rsidRPr="00F93ECA">
        <w:rPr>
          <w:rFonts w:ascii="Times New Roman" w:hAnsi="Times New Roman" w:cs="Times New Roman"/>
          <w:sz w:val="24"/>
          <w:szCs w:val="24"/>
        </w:rPr>
        <w:t xml:space="preserve"> in excess of 3 years </w:t>
      </w:r>
      <w:r w:rsidR="004825F9" w:rsidRPr="00F93ECA">
        <w:rPr>
          <w:rFonts w:ascii="Times New Roman" w:hAnsi="Times New Roman" w:cs="Times New Roman"/>
          <w:sz w:val="24"/>
          <w:szCs w:val="24"/>
        </w:rPr>
        <w:t xml:space="preserve">and eight </w:t>
      </w:r>
      <w:proofErr w:type="gramStart"/>
      <w:r w:rsidR="004825F9" w:rsidRPr="00F93ECA">
        <w:rPr>
          <w:rFonts w:ascii="Times New Roman" w:hAnsi="Times New Roman" w:cs="Times New Roman"/>
          <w:sz w:val="24"/>
          <w:szCs w:val="24"/>
        </w:rPr>
        <w:t>months</w:t>
      </w:r>
      <w:proofErr w:type="gramEnd"/>
      <w:r w:rsidR="004825F9" w:rsidRPr="00F93ECA">
        <w:rPr>
          <w:rFonts w:ascii="Times New Roman" w:hAnsi="Times New Roman" w:cs="Times New Roman"/>
          <w:sz w:val="24"/>
          <w:szCs w:val="24"/>
        </w:rPr>
        <w:t xml:space="preserve"> </w:t>
      </w:r>
      <w:r w:rsidR="007D76DF" w:rsidRPr="00F93ECA">
        <w:rPr>
          <w:rFonts w:ascii="Times New Roman" w:hAnsi="Times New Roman" w:cs="Times New Roman"/>
          <w:sz w:val="24"/>
          <w:szCs w:val="24"/>
        </w:rPr>
        <w:t>is inordinate.</w:t>
      </w:r>
      <w:r w:rsidR="00A93DFA" w:rsidRPr="00F93ECA">
        <w:rPr>
          <w:rFonts w:ascii="Times New Roman" w:hAnsi="Times New Roman" w:cs="Times New Roman"/>
          <w:sz w:val="24"/>
          <w:szCs w:val="24"/>
        </w:rPr>
        <w:t xml:space="preserve"> </w:t>
      </w:r>
    </w:p>
    <w:p w:rsidR="00C7397F" w:rsidRPr="00F93ECA" w:rsidRDefault="00C7397F" w:rsidP="00C7397F">
      <w:pPr>
        <w:spacing w:line="480" w:lineRule="auto"/>
        <w:jc w:val="both"/>
        <w:rPr>
          <w:rFonts w:ascii="Times New Roman" w:hAnsi="Times New Roman" w:cs="Times New Roman"/>
          <w:sz w:val="24"/>
          <w:szCs w:val="24"/>
        </w:rPr>
      </w:pPr>
    </w:p>
    <w:p w:rsidR="0090717A" w:rsidRPr="00F93ECA" w:rsidRDefault="00380F5D" w:rsidP="0037226E">
      <w:pPr>
        <w:jc w:val="both"/>
        <w:rPr>
          <w:rFonts w:ascii="Times New Roman" w:hAnsi="Times New Roman" w:cs="Times New Roman"/>
          <w:b/>
          <w:sz w:val="24"/>
          <w:szCs w:val="24"/>
        </w:rPr>
      </w:pPr>
      <w:r w:rsidRPr="00F93ECA">
        <w:rPr>
          <w:rFonts w:ascii="Times New Roman" w:hAnsi="Times New Roman" w:cs="Times New Roman"/>
          <w:b/>
          <w:sz w:val="24"/>
          <w:szCs w:val="24"/>
        </w:rPr>
        <w:t>THE REASONABLENESS OF THE EXPLANATION FOR THE DELAY</w:t>
      </w:r>
    </w:p>
    <w:p w:rsidR="00771989" w:rsidRPr="00F93ECA" w:rsidRDefault="004825F9" w:rsidP="001A6F49">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real reason for the delay was that</w:t>
      </w:r>
      <w:r w:rsidR="00E555E4" w:rsidRPr="00F93ECA">
        <w:rPr>
          <w:rFonts w:ascii="Times New Roman" w:hAnsi="Times New Roman" w:cs="Times New Roman"/>
          <w:sz w:val="24"/>
          <w:szCs w:val="24"/>
        </w:rPr>
        <w:t xml:space="preserve"> </w:t>
      </w:r>
      <w:r w:rsidRPr="00F93ECA">
        <w:rPr>
          <w:rFonts w:ascii="Times New Roman" w:hAnsi="Times New Roman" w:cs="Times New Roman"/>
          <w:sz w:val="24"/>
          <w:szCs w:val="24"/>
        </w:rPr>
        <w:t>applican</w:t>
      </w:r>
      <w:r w:rsidR="00E160AF">
        <w:rPr>
          <w:rFonts w:ascii="Times New Roman" w:hAnsi="Times New Roman" w:cs="Times New Roman"/>
          <w:sz w:val="24"/>
          <w:szCs w:val="24"/>
        </w:rPr>
        <w:t>ts were prevailed upon by this C</w:t>
      </w:r>
      <w:r w:rsidRPr="00F93ECA">
        <w:rPr>
          <w:rFonts w:ascii="Times New Roman" w:hAnsi="Times New Roman" w:cs="Times New Roman"/>
          <w:sz w:val="24"/>
          <w:szCs w:val="24"/>
        </w:rPr>
        <w:t>ourt to withdraw the appeal on 22</w:t>
      </w:r>
      <w:r w:rsidR="00501812" w:rsidRPr="00F93ECA">
        <w:rPr>
          <w:rFonts w:ascii="Times New Roman" w:hAnsi="Times New Roman" w:cs="Times New Roman"/>
          <w:sz w:val="24"/>
          <w:szCs w:val="24"/>
        </w:rPr>
        <w:t> </w:t>
      </w:r>
      <w:r w:rsidRPr="00F93ECA">
        <w:rPr>
          <w:rFonts w:ascii="Times New Roman" w:hAnsi="Times New Roman" w:cs="Times New Roman"/>
          <w:sz w:val="24"/>
          <w:szCs w:val="24"/>
        </w:rPr>
        <w:t xml:space="preserve">February 2018.  </w:t>
      </w:r>
      <w:r w:rsidR="00231044" w:rsidRPr="00F93ECA">
        <w:rPr>
          <w:rFonts w:ascii="Times New Roman" w:hAnsi="Times New Roman" w:cs="Times New Roman"/>
          <w:sz w:val="24"/>
          <w:szCs w:val="24"/>
        </w:rPr>
        <w:t>The applicants withdrew the a</w:t>
      </w:r>
      <w:r w:rsidR="006A1913" w:rsidRPr="00F93ECA">
        <w:rPr>
          <w:rFonts w:ascii="Times New Roman" w:hAnsi="Times New Roman" w:cs="Times New Roman"/>
          <w:sz w:val="24"/>
          <w:szCs w:val="24"/>
        </w:rPr>
        <w:t>ppeal because they accepted</w:t>
      </w:r>
      <w:r w:rsidR="00231044" w:rsidRPr="00F93ECA">
        <w:rPr>
          <w:rFonts w:ascii="Times New Roman" w:hAnsi="Times New Roman" w:cs="Times New Roman"/>
          <w:sz w:val="24"/>
          <w:szCs w:val="24"/>
        </w:rPr>
        <w:t xml:space="preserve"> the </w:t>
      </w:r>
      <w:r w:rsidR="006A1913" w:rsidRPr="00F93ECA">
        <w:rPr>
          <w:rFonts w:ascii="Times New Roman" w:hAnsi="Times New Roman" w:cs="Times New Roman"/>
          <w:sz w:val="24"/>
          <w:szCs w:val="24"/>
        </w:rPr>
        <w:t xml:space="preserve">misconception that </w:t>
      </w:r>
      <w:r w:rsidR="00231044" w:rsidRPr="00F93ECA">
        <w:rPr>
          <w:rFonts w:ascii="Times New Roman" w:hAnsi="Times New Roman" w:cs="Times New Roman"/>
          <w:sz w:val="24"/>
          <w:szCs w:val="24"/>
        </w:rPr>
        <w:t>confirmation proceedings that they sought to impugn were a nullity by reason of</w:t>
      </w:r>
      <w:r w:rsidR="00771989" w:rsidRPr="00F93ECA">
        <w:rPr>
          <w:rFonts w:ascii="Times New Roman" w:hAnsi="Times New Roman" w:cs="Times New Roman"/>
          <w:sz w:val="24"/>
          <w:szCs w:val="24"/>
        </w:rPr>
        <w:t xml:space="preserve"> lack of jurisdiction by</w:t>
      </w:r>
      <w:r w:rsidR="00231044" w:rsidRPr="00F93ECA">
        <w:rPr>
          <w:rFonts w:ascii="Times New Roman" w:hAnsi="Times New Roman" w:cs="Times New Roman"/>
          <w:sz w:val="24"/>
          <w:szCs w:val="24"/>
        </w:rPr>
        <w:t xml:space="preserve"> the </w:t>
      </w:r>
      <w:proofErr w:type="spellStart"/>
      <w:r w:rsidR="00231044" w:rsidRPr="00F93ECA">
        <w:rPr>
          <w:rFonts w:ascii="Times New Roman" w:hAnsi="Times New Roman" w:cs="Times New Roman"/>
          <w:sz w:val="24"/>
          <w:szCs w:val="24"/>
        </w:rPr>
        <w:t>Labour</w:t>
      </w:r>
      <w:proofErr w:type="spellEnd"/>
      <w:r w:rsidR="00231044" w:rsidRPr="00F93ECA">
        <w:rPr>
          <w:rFonts w:ascii="Times New Roman" w:hAnsi="Times New Roman" w:cs="Times New Roman"/>
          <w:sz w:val="24"/>
          <w:szCs w:val="24"/>
        </w:rPr>
        <w:t xml:space="preserve"> Cour</w:t>
      </w:r>
      <w:r w:rsidR="00771989" w:rsidRPr="00F93ECA">
        <w:rPr>
          <w:rFonts w:ascii="Times New Roman" w:hAnsi="Times New Roman" w:cs="Times New Roman"/>
          <w:sz w:val="24"/>
          <w:szCs w:val="24"/>
        </w:rPr>
        <w:t xml:space="preserve">t </w:t>
      </w:r>
      <w:r w:rsidR="00231044" w:rsidRPr="00F93ECA">
        <w:rPr>
          <w:rFonts w:ascii="Times New Roman" w:hAnsi="Times New Roman" w:cs="Times New Roman"/>
          <w:sz w:val="24"/>
          <w:szCs w:val="24"/>
        </w:rPr>
        <w:t xml:space="preserve">to confirm a draft ruling made against an employee by a </w:t>
      </w:r>
      <w:proofErr w:type="spellStart"/>
      <w:r w:rsidR="00231044" w:rsidRPr="00F93ECA">
        <w:rPr>
          <w:rFonts w:ascii="Times New Roman" w:hAnsi="Times New Roman" w:cs="Times New Roman"/>
          <w:sz w:val="24"/>
          <w:szCs w:val="24"/>
        </w:rPr>
        <w:t>labour</w:t>
      </w:r>
      <w:proofErr w:type="spellEnd"/>
      <w:r w:rsidR="00231044" w:rsidRPr="00F93ECA">
        <w:rPr>
          <w:rFonts w:ascii="Times New Roman" w:hAnsi="Times New Roman" w:cs="Times New Roman"/>
          <w:sz w:val="24"/>
          <w:szCs w:val="24"/>
        </w:rPr>
        <w:t xml:space="preserve"> officer.</w:t>
      </w:r>
      <w:r w:rsidR="00771989" w:rsidRPr="00F93ECA">
        <w:rPr>
          <w:rFonts w:ascii="Times New Roman" w:hAnsi="Times New Roman" w:cs="Times New Roman"/>
          <w:sz w:val="24"/>
          <w:szCs w:val="24"/>
        </w:rPr>
        <w:t xml:space="preserve"> That view was subsequently affirmed by this Court in </w:t>
      </w:r>
      <w:r w:rsidR="00771989" w:rsidRPr="00F93ECA">
        <w:rPr>
          <w:rFonts w:ascii="Times New Roman" w:hAnsi="Times New Roman" w:cs="Times New Roman"/>
          <w:i/>
          <w:sz w:val="24"/>
          <w:szCs w:val="24"/>
        </w:rPr>
        <w:t>Drum City (</w:t>
      </w:r>
      <w:proofErr w:type="spellStart"/>
      <w:r w:rsidR="00771989" w:rsidRPr="00F93ECA">
        <w:rPr>
          <w:rFonts w:ascii="Times New Roman" w:hAnsi="Times New Roman" w:cs="Times New Roman"/>
          <w:i/>
          <w:sz w:val="24"/>
          <w:szCs w:val="24"/>
        </w:rPr>
        <w:t>Pvt</w:t>
      </w:r>
      <w:proofErr w:type="spellEnd"/>
      <w:r w:rsidR="00771989" w:rsidRPr="00F93ECA">
        <w:rPr>
          <w:rFonts w:ascii="Times New Roman" w:hAnsi="Times New Roman" w:cs="Times New Roman"/>
          <w:i/>
          <w:sz w:val="24"/>
          <w:szCs w:val="24"/>
        </w:rPr>
        <w:t xml:space="preserve">) Ltd v Brenda </w:t>
      </w:r>
      <w:proofErr w:type="spellStart"/>
      <w:r w:rsidR="00771989" w:rsidRPr="00F93ECA">
        <w:rPr>
          <w:rFonts w:ascii="Times New Roman" w:hAnsi="Times New Roman" w:cs="Times New Roman"/>
          <w:i/>
          <w:sz w:val="24"/>
          <w:szCs w:val="24"/>
        </w:rPr>
        <w:t>Garudzo</w:t>
      </w:r>
      <w:proofErr w:type="spellEnd"/>
      <w:r w:rsidR="00771989" w:rsidRPr="00F93ECA">
        <w:rPr>
          <w:rFonts w:ascii="Times New Roman" w:hAnsi="Times New Roman" w:cs="Times New Roman"/>
          <w:sz w:val="24"/>
          <w:szCs w:val="24"/>
        </w:rPr>
        <w:t xml:space="preserve"> SC 57/18 at </w:t>
      </w:r>
      <w:proofErr w:type="spellStart"/>
      <w:r w:rsidR="00771989" w:rsidRPr="00F93ECA">
        <w:rPr>
          <w:rFonts w:ascii="Times New Roman" w:hAnsi="Times New Roman" w:cs="Times New Roman"/>
          <w:sz w:val="24"/>
          <w:szCs w:val="24"/>
        </w:rPr>
        <w:t>paras</w:t>
      </w:r>
      <w:proofErr w:type="spellEnd"/>
      <w:r w:rsidR="00771989" w:rsidRPr="00F93ECA">
        <w:rPr>
          <w:rFonts w:ascii="Times New Roman" w:hAnsi="Times New Roman" w:cs="Times New Roman"/>
          <w:sz w:val="24"/>
          <w:szCs w:val="24"/>
        </w:rPr>
        <w:t xml:space="preserve"> [12] and [13]. It was, however, authoritatively jettisoned by the Constitutional Court in </w:t>
      </w:r>
      <w:r w:rsidR="00501812" w:rsidRPr="00F93ECA">
        <w:rPr>
          <w:rFonts w:ascii="Times New Roman" w:hAnsi="Times New Roman" w:cs="Times New Roman"/>
          <w:i/>
          <w:sz w:val="24"/>
          <w:szCs w:val="24"/>
        </w:rPr>
        <w:t>Isoquant Investments (Private) Limited</w:t>
      </w:r>
      <w:r w:rsidR="00974D63" w:rsidRPr="00F93ECA">
        <w:rPr>
          <w:rFonts w:ascii="Times New Roman" w:hAnsi="Times New Roman" w:cs="Times New Roman"/>
          <w:i/>
          <w:sz w:val="24"/>
          <w:szCs w:val="24"/>
        </w:rPr>
        <w:t xml:space="preserve"> t/a ZIMOCO v Memory </w:t>
      </w:r>
      <w:proofErr w:type="spellStart"/>
      <w:r w:rsidR="00974D63" w:rsidRPr="00F93ECA">
        <w:rPr>
          <w:rFonts w:ascii="Times New Roman" w:hAnsi="Times New Roman" w:cs="Times New Roman"/>
          <w:i/>
          <w:sz w:val="24"/>
          <w:szCs w:val="24"/>
        </w:rPr>
        <w:t>Darikwa</w:t>
      </w:r>
      <w:proofErr w:type="spellEnd"/>
      <w:r w:rsidR="00974D63" w:rsidRPr="00F93ECA">
        <w:rPr>
          <w:rFonts w:ascii="Times New Roman" w:hAnsi="Times New Roman" w:cs="Times New Roman"/>
          <w:i/>
          <w:sz w:val="24"/>
          <w:szCs w:val="24"/>
        </w:rPr>
        <w:t xml:space="preserve"> </w:t>
      </w:r>
      <w:r w:rsidR="00974D63" w:rsidRPr="00F93ECA">
        <w:rPr>
          <w:rFonts w:ascii="Times New Roman" w:hAnsi="Times New Roman" w:cs="Times New Roman"/>
          <w:sz w:val="24"/>
          <w:szCs w:val="24"/>
        </w:rPr>
        <w:t>CCZ 6/20</w:t>
      </w:r>
      <w:r w:rsidR="00771989" w:rsidRPr="00F93ECA">
        <w:rPr>
          <w:rFonts w:ascii="Times New Roman" w:hAnsi="Times New Roman" w:cs="Times New Roman"/>
          <w:sz w:val="24"/>
          <w:szCs w:val="24"/>
        </w:rPr>
        <w:t xml:space="preserve"> at p</w:t>
      </w:r>
      <w:r w:rsidR="001A6F49" w:rsidRPr="00F93ECA">
        <w:rPr>
          <w:rFonts w:ascii="Times New Roman" w:hAnsi="Times New Roman" w:cs="Times New Roman"/>
          <w:sz w:val="24"/>
          <w:szCs w:val="24"/>
        </w:rPr>
        <w:t xml:space="preserve"> </w:t>
      </w:r>
      <w:r w:rsidR="00771989" w:rsidRPr="00F93ECA">
        <w:rPr>
          <w:rFonts w:ascii="Times New Roman" w:hAnsi="Times New Roman" w:cs="Times New Roman"/>
          <w:sz w:val="24"/>
          <w:szCs w:val="24"/>
        </w:rPr>
        <w:t>25.</w:t>
      </w:r>
      <w:r w:rsidR="008500C4" w:rsidRPr="00F93ECA">
        <w:rPr>
          <w:rFonts w:ascii="Times New Roman" w:hAnsi="Times New Roman" w:cs="Times New Roman"/>
          <w:sz w:val="24"/>
          <w:szCs w:val="24"/>
        </w:rPr>
        <w:t xml:space="preserve"> </w:t>
      </w:r>
    </w:p>
    <w:p w:rsidR="001A6F49" w:rsidRPr="00F93ECA" w:rsidRDefault="001A6F49" w:rsidP="001A6F49">
      <w:pPr>
        <w:spacing w:line="480" w:lineRule="auto"/>
        <w:ind w:firstLine="1134"/>
        <w:jc w:val="both"/>
        <w:rPr>
          <w:rFonts w:ascii="Times New Roman" w:hAnsi="Times New Roman" w:cs="Times New Roman"/>
          <w:sz w:val="24"/>
          <w:szCs w:val="24"/>
        </w:rPr>
      </w:pPr>
    </w:p>
    <w:p w:rsidR="00443099" w:rsidRPr="00F93ECA" w:rsidRDefault="008500C4" w:rsidP="001A6F49">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applica</w:t>
      </w:r>
      <w:r w:rsidR="00771989" w:rsidRPr="00F93ECA">
        <w:rPr>
          <w:rFonts w:ascii="Times New Roman" w:hAnsi="Times New Roman" w:cs="Times New Roman"/>
          <w:sz w:val="24"/>
          <w:szCs w:val="24"/>
        </w:rPr>
        <w:t>nts have always been desirous to test</w:t>
      </w:r>
      <w:r w:rsidRPr="00F93ECA">
        <w:rPr>
          <w:rFonts w:ascii="Times New Roman" w:hAnsi="Times New Roman" w:cs="Times New Roman"/>
          <w:sz w:val="24"/>
          <w:szCs w:val="24"/>
        </w:rPr>
        <w:t xml:space="preserve"> the correctness of the judgment appealed against but for the misinterpretation of the relevant provi</w:t>
      </w:r>
      <w:r w:rsidR="00C451A4">
        <w:rPr>
          <w:rFonts w:ascii="Times New Roman" w:hAnsi="Times New Roman" w:cs="Times New Roman"/>
          <w:sz w:val="24"/>
          <w:szCs w:val="24"/>
        </w:rPr>
        <w:t xml:space="preserve">sion of the </w:t>
      </w:r>
      <w:proofErr w:type="spellStart"/>
      <w:r w:rsidR="00C451A4">
        <w:rPr>
          <w:rFonts w:ascii="Times New Roman" w:hAnsi="Times New Roman" w:cs="Times New Roman"/>
          <w:sz w:val="24"/>
          <w:szCs w:val="24"/>
        </w:rPr>
        <w:t>Labour</w:t>
      </w:r>
      <w:proofErr w:type="spellEnd"/>
      <w:r w:rsidR="00C451A4">
        <w:rPr>
          <w:rFonts w:ascii="Times New Roman" w:hAnsi="Times New Roman" w:cs="Times New Roman"/>
          <w:sz w:val="24"/>
          <w:szCs w:val="24"/>
        </w:rPr>
        <w:t xml:space="preserve"> Act by this C</w:t>
      </w:r>
      <w:r w:rsidRPr="00F93ECA">
        <w:rPr>
          <w:rFonts w:ascii="Times New Roman" w:hAnsi="Times New Roman" w:cs="Times New Roman"/>
          <w:sz w:val="24"/>
          <w:szCs w:val="24"/>
        </w:rPr>
        <w:t xml:space="preserve">ourt. </w:t>
      </w:r>
      <w:r w:rsidR="00782C7B" w:rsidRPr="00F93ECA">
        <w:rPr>
          <w:rFonts w:ascii="Times New Roman" w:hAnsi="Times New Roman" w:cs="Times New Roman"/>
          <w:sz w:val="24"/>
          <w:szCs w:val="24"/>
        </w:rPr>
        <w:t xml:space="preserve">This is demonstrated by their desperate attempt </w:t>
      </w:r>
      <w:r w:rsidR="002D7EFB" w:rsidRPr="00F93ECA">
        <w:rPr>
          <w:rFonts w:ascii="Times New Roman" w:hAnsi="Times New Roman" w:cs="Times New Roman"/>
          <w:sz w:val="24"/>
          <w:szCs w:val="24"/>
        </w:rPr>
        <w:t xml:space="preserve">in March 2018 </w:t>
      </w:r>
      <w:r w:rsidR="00782C7B" w:rsidRPr="00F93ECA">
        <w:rPr>
          <w:rFonts w:ascii="Times New Roman" w:hAnsi="Times New Roman" w:cs="Times New Roman"/>
          <w:sz w:val="24"/>
          <w:szCs w:val="24"/>
        </w:rPr>
        <w:t xml:space="preserve">to appeal the </w:t>
      </w:r>
      <w:r w:rsidR="002D7EFB" w:rsidRPr="00F93ECA">
        <w:rPr>
          <w:rFonts w:ascii="Times New Roman" w:hAnsi="Times New Roman" w:cs="Times New Roman"/>
          <w:sz w:val="24"/>
          <w:szCs w:val="24"/>
        </w:rPr>
        <w:t xml:space="preserve">confirmation </w:t>
      </w:r>
      <w:r w:rsidR="002D7EFB" w:rsidRPr="00F93ECA">
        <w:rPr>
          <w:rFonts w:ascii="Times New Roman" w:hAnsi="Times New Roman" w:cs="Times New Roman"/>
          <w:sz w:val="24"/>
          <w:szCs w:val="24"/>
        </w:rPr>
        <w:lastRenderedPageBreak/>
        <w:t>in</w:t>
      </w:r>
      <w:r w:rsidR="00782C7B" w:rsidRPr="00F93ECA">
        <w:rPr>
          <w:rFonts w:ascii="Times New Roman" w:hAnsi="Times New Roman" w:cs="Times New Roman"/>
          <w:sz w:val="24"/>
          <w:szCs w:val="24"/>
        </w:rPr>
        <w:t xml:space="preserve"> the </w:t>
      </w:r>
      <w:proofErr w:type="spellStart"/>
      <w:r w:rsidR="00782C7B" w:rsidRPr="00F93ECA">
        <w:rPr>
          <w:rFonts w:ascii="Times New Roman" w:hAnsi="Times New Roman" w:cs="Times New Roman"/>
          <w:sz w:val="24"/>
          <w:szCs w:val="24"/>
        </w:rPr>
        <w:t>Labour</w:t>
      </w:r>
      <w:proofErr w:type="spellEnd"/>
      <w:r w:rsidR="00782C7B" w:rsidRPr="00F93ECA">
        <w:rPr>
          <w:rFonts w:ascii="Times New Roman" w:hAnsi="Times New Roman" w:cs="Times New Roman"/>
          <w:sz w:val="24"/>
          <w:szCs w:val="24"/>
        </w:rPr>
        <w:t xml:space="preserve"> Court </w:t>
      </w:r>
      <w:r w:rsidR="006C6837" w:rsidRPr="00F93ECA">
        <w:rPr>
          <w:rFonts w:ascii="Times New Roman" w:hAnsi="Times New Roman" w:cs="Times New Roman"/>
          <w:sz w:val="24"/>
          <w:szCs w:val="24"/>
        </w:rPr>
        <w:t xml:space="preserve">under the mistaken belief that </w:t>
      </w:r>
      <w:r w:rsidR="002D7EFB" w:rsidRPr="00F93ECA">
        <w:rPr>
          <w:rFonts w:ascii="Times New Roman" w:hAnsi="Times New Roman" w:cs="Times New Roman"/>
          <w:sz w:val="24"/>
          <w:szCs w:val="24"/>
        </w:rPr>
        <w:t>it</w:t>
      </w:r>
      <w:r w:rsidR="006C6837" w:rsidRPr="00F93ECA">
        <w:rPr>
          <w:rFonts w:ascii="Times New Roman" w:hAnsi="Times New Roman" w:cs="Times New Roman"/>
          <w:sz w:val="24"/>
          <w:szCs w:val="24"/>
        </w:rPr>
        <w:t xml:space="preserve"> </w:t>
      </w:r>
      <w:r w:rsidR="002D7EFB" w:rsidRPr="00F93ECA">
        <w:rPr>
          <w:rFonts w:ascii="Times New Roman" w:hAnsi="Times New Roman" w:cs="Times New Roman"/>
          <w:sz w:val="24"/>
          <w:szCs w:val="24"/>
        </w:rPr>
        <w:t xml:space="preserve">had </w:t>
      </w:r>
      <w:r w:rsidR="00771989" w:rsidRPr="00F93ECA">
        <w:rPr>
          <w:rFonts w:ascii="Times New Roman" w:hAnsi="Times New Roman" w:cs="Times New Roman"/>
          <w:sz w:val="24"/>
          <w:szCs w:val="24"/>
        </w:rPr>
        <w:t>reverted to being</w:t>
      </w:r>
      <w:r w:rsidR="002D7EFB" w:rsidRPr="00F93ECA">
        <w:rPr>
          <w:rFonts w:ascii="Times New Roman" w:hAnsi="Times New Roman" w:cs="Times New Roman"/>
          <w:sz w:val="24"/>
          <w:szCs w:val="24"/>
        </w:rPr>
        <w:t xml:space="preserve"> the decision of</w:t>
      </w:r>
      <w:r w:rsidR="00782C7B" w:rsidRPr="00F93ECA">
        <w:rPr>
          <w:rFonts w:ascii="Times New Roman" w:hAnsi="Times New Roman" w:cs="Times New Roman"/>
          <w:sz w:val="24"/>
          <w:szCs w:val="24"/>
        </w:rPr>
        <w:t xml:space="preserve"> the </w:t>
      </w:r>
      <w:proofErr w:type="spellStart"/>
      <w:r w:rsidR="00782C7B" w:rsidRPr="00F93ECA">
        <w:rPr>
          <w:rFonts w:ascii="Times New Roman" w:hAnsi="Times New Roman" w:cs="Times New Roman"/>
          <w:sz w:val="24"/>
          <w:szCs w:val="24"/>
        </w:rPr>
        <w:t>labour</w:t>
      </w:r>
      <w:proofErr w:type="spellEnd"/>
      <w:r w:rsidR="00782C7B" w:rsidRPr="00F93ECA">
        <w:rPr>
          <w:rFonts w:ascii="Times New Roman" w:hAnsi="Times New Roman" w:cs="Times New Roman"/>
          <w:sz w:val="24"/>
          <w:szCs w:val="24"/>
        </w:rPr>
        <w:t xml:space="preserve"> officer.</w:t>
      </w:r>
    </w:p>
    <w:p w:rsidR="001A6F49" w:rsidRPr="00F93ECA" w:rsidRDefault="001A6F49" w:rsidP="00EE6150">
      <w:pPr>
        <w:spacing w:line="480" w:lineRule="auto"/>
        <w:jc w:val="both"/>
        <w:rPr>
          <w:rFonts w:ascii="Times New Roman" w:hAnsi="Times New Roman" w:cs="Times New Roman"/>
          <w:sz w:val="24"/>
          <w:szCs w:val="24"/>
        </w:rPr>
      </w:pPr>
    </w:p>
    <w:p w:rsidR="00012047" w:rsidRPr="00F93ECA" w:rsidRDefault="00171B8E" w:rsidP="00EE6150">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I would have accepted the explanation on the misconstruction of the jurisdicti</w:t>
      </w:r>
      <w:r w:rsidR="0024315B">
        <w:rPr>
          <w:rFonts w:ascii="Times New Roman" w:hAnsi="Times New Roman" w:cs="Times New Roman"/>
          <w:sz w:val="24"/>
          <w:szCs w:val="24"/>
        </w:rPr>
        <w:t xml:space="preserve">on of the </w:t>
      </w:r>
      <w:proofErr w:type="spellStart"/>
      <w:r w:rsidR="0024315B">
        <w:rPr>
          <w:rFonts w:ascii="Times New Roman" w:hAnsi="Times New Roman" w:cs="Times New Roman"/>
          <w:sz w:val="24"/>
          <w:szCs w:val="24"/>
        </w:rPr>
        <w:t>Labour</w:t>
      </w:r>
      <w:proofErr w:type="spellEnd"/>
      <w:r w:rsidR="0024315B">
        <w:rPr>
          <w:rFonts w:ascii="Times New Roman" w:hAnsi="Times New Roman" w:cs="Times New Roman"/>
          <w:sz w:val="24"/>
          <w:szCs w:val="24"/>
        </w:rPr>
        <w:t xml:space="preserve"> Court by this C</w:t>
      </w:r>
      <w:r w:rsidRPr="00F93ECA">
        <w:rPr>
          <w:rFonts w:ascii="Times New Roman" w:hAnsi="Times New Roman" w:cs="Times New Roman"/>
          <w:sz w:val="24"/>
          <w:szCs w:val="24"/>
        </w:rPr>
        <w:t>ourt to have been a r</w:t>
      </w:r>
      <w:r w:rsidR="00012047" w:rsidRPr="00F93ECA">
        <w:rPr>
          <w:rFonts w:ascii="Times New Roman" w:hAnsi="Times New Roman" w:cs="Times New Roman"/>
          <w:sz w:val="24"/>
          <w:szCs w:val="24"/>
        </w:rPr>
        <w:t>easonable explanation for the de</w:t>
      </w:r>
      <w:r w:rsidRPr="00F93ECA">
        <w:rPr>
          <w:rFonts w:ascii="Times New Roman" w:hAnsi="Times New Roman" w:cs="Times New Roman"/>
          <w:sz w:val="24"/>
          <w:szCs w:val="24"/>
        </w:rPr>
        <w:t xml:space="preserve">lay had the applicants filed the present application </w:t>
      </w:r>
      <w:r w:rsidR="00234120" w:rsidRPr="00F93ECA">
        <w:rPr>
          <w:rFonts w:ascii="Times New Roman" w:hAnsi="Times New Roman" w:cs="Times New Roman"/>
          <w:sz w:val="24"/>
          <w:szCs w:val="24"/>
        </w:rPr>
        <w:t xml:space="preserve">soon </w:t>
      </w:r>
      <w:r w:rsidRPr="00F93ECA">
        <w:rPr>
          <w:rFonts w:ascii="Times New Roman" w:hAnsi="Times New Roman" w:cs="Times New Roman"/>
          <w:sz w:val="24"/>
          <w:szCs w:val="24"/>
        </w:rPr>
        <w:t xml:space="preserve">after the reasons for judgment were availed in the </w:t>
      </w:r>
      <w:r w:rsidR="00086ACF" w:rsidRPr="00F93ECA">
        <w:rPr>
          <w:rFonts w:ascii="Times New Roman" w:hAnsi="Times New Roman" w:cs="Times New Roman"/>
          <w:i/>
          <w:sz w:val="24"/>
          <w:szCs w:val="24"/>
        </w:rPr>
        <w:t>Isoquant</w:t>
      </w:r>
      <w:r w:rsidRPr="00F93ECA">
        <w:rPr>
          <w:rFonts w:ascii="Times New Roman" w:hAnsi="Times New Roman" w:cs="Times New Roman"/>
          <w:sz w:val="24"/>
          <w:szCs w:val="24"/>
        </w:rPr>
        <w:t xml:space="preserve"> </w:t>
      </w:r>
      <w:r w:rsidR="00012047" w:rsidRPr="00F93ECA">
        <w:rPr>
          <w:rFonts w:ascii="Times New Roman" w:hAnsi="Times New Roman" w:cs="Times New Roman"/>
          <w:sz w:val="24"/>
          <w:szCs w:val="24"/>
        </w:rPr>
        <w:t>matter</w:t>
      </w:r>
      <w:r w:rsidRPr="00F93ECA">
        <w:rPr>
          <w:rFonts w:ascii="Times New Roman" w:hAnsi="Times New Roman" w:cs="Times New Roman"/>
          <w:sz w:val="24"/>
          <w:szCs w:val="24"/>
        </w:rPr>
        <w:t xml:space="preserve">, </w:t>
      </w:r>
      <w:r w:rsidRPr="00F93ECA">
        <w:rPr>
          <w:rFonts w:ascii="Times New Roman" w:hAnsi="Times New Roman" w:cs="Times New Roman"/>
          <w:i/>
          <w:sz w:val="24"/>
          <w:szCs w:val="24"/>
        </w:rPr>
        <w:t>supra</w:t>
      </w:r>
      <w:r w:rsidR="00012047" w:rsidRPr="00F93ECA">
        <w:rPr>
          <w:rFonts w:ascii="Times New Roman" w:hAnsi="Times New Roman" w:cs="Times New Roman"/>
          <w:sz w:val="24"/>
          <w:szCs w:val="24"/>
        </w:rPr>
        <w:t>, in June 2020.</w:t>
      </w:r>
      <w:r w:rsidRPr="00F93ECA">
        <w:rPr>
          <w:rFonts w:ascii="Times New Roman" w:hAnsi="Times New Roman" w:cs="Times New Roman"/>
          <w:sz w:val="24"/>
          <w:szCs w:val="24"/>
        </w:rPr>
        <w:t xml:space="preserve"> </w:t>
      </w:r>
    </w:p>
    <w:p w:rsidR="00414CD7" w:rsidRPr="00F93ECA" w:rsidRDefault="00414CD7" w:rsidP="00EE6150">
      <w:pPr>
        <w:spacing w:line="480" w:lineRule="auto"/>
        <w:ind w:firstLine="1134"/>
        <w:jc w:val="both"/>
        <w:rPr>
          <w:rFonts w:ascii="Times New Roman" w:hAnsi="Times New Roman" w:cs="Times New Roman"/>
          <w:sz w:val="24"/>
          <w:szCs w:val="24"/>
        </w:rPr>
      </w:pPr>
    </w:p>
    <w:p w:rsidR="003E2B08" w:rsidRPr="00F93ECA" w:rsidRDefault="00443099" w:rsidP="00414CD7">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w:t>
      </w:r>
      <w:r w:rsidR="00CE3BE0" w:rsidRPr="00F93ECA">
        <w:rPr>
          <w:rFonts w:ascii="Times New Roman" w:hAnsi="Times New Roman" w:cs="Times New Roman"/>
          <w:sz w:val="24"/>
          <w:szCs w:val="24"/>
        </w:rPr>
        <w:t>applicants, however,</w:t>
      </w:r>
      <w:r w:rsidR="008905CD" w:rsidRPr="00F93ECA">
        <w:rPr>
          <w:rFonts w:ascii="Times New Roman" w:hAnsi="Times New Roman" w:cs="Times New Roman"/>
          <w:sz w:val="24"/>
          <w:szCs w:val="24"/>
        </w:rPr>
        <w:t xml:space="preserve"> </w:t>
      </w:r>
      <w:r w:rsidR="00C455F7" w:rsidRPr="00F93ECA">
        <w:rPr>
          <w:rFonts w:ascii="Times New Roman" w:hAnsi="Times New Roman" w:cs="Times New Roman"/>
          <w:sz w:val="24"/>
          <w:szCs w:val="24"/>
        </w:rPr>
        <w:t xml:space="preserve">justified their failure to file the application </w:t>
      </w:r>
      <w:r w:rsidR="00012047" w:rsidRPr="00F93ECA">
        <w:rPr>
          <w:rFonts w:ascii="Times New Roman" w:hAnsi="Times New Roman" w:cs="Times New Roman"/>
          <w:sz w:val="24"/>
          <w:szCs w:val="24"/>
        </w:rPr>
        <w:t xml:space="preserve">soon after the </w:t>
      </w:r>
      <w:r w:rsidR="00012047" w:rsidRPr="00F93ECA">
        <w:rPr>
          <w:rFonts w:ascii="Times New Roman" w:hAnsi="Times New Roman" w:cs="Times New Roman"/>
          <w:i/>
          <w:sz w:val="24"/>
          <w:szCs w:val="24"/>
        </w:rPr>
        <w:t>Isoquant</w:t>
      </w:r>
      <w:r w:rsidR="00012047" w:rsidRPr="00F93ECA">
        <w:rPr>
          <w:rFonts w:ascii="Times New Roman" w:hAnsi="Times New Roman" w:cs="Times New Roman"/>
          <w:sz w:val="24"/>
          <w:szCs w:val="24"/>
        </w:rPr>
        <w:t xml:space="preserve"> judgment </w:t>
      </w:r>
      <w:r w:rsidR="00C455F7" w:rsidRPr="00F93ECA">
        <w:rPr>
          <w:rFonts w:ascii="Times New Roman" w:hAnsi="Times New Roman" w:cs="Times New Roman"/>
          <w:sz w:val="24"/>
          <w:szCs w:val="24"/>
        </w:rPr>
        <w:t xml:space="preserve">on the </w:t>
      </w:r>
      <w:r w:rsidRPr="00F93ECA">
        <w:rPr>
          <w:rFonts w:ascii="Times New Roman" w:hAnsi="Times New Roman" w:cs="Times New Roman"/>
          <w:sz w:val="24"/>
          <w:szCs w:val="24"/>
        </w:rPr>
        <w:t>COVID 19 induced Lockdowns</w:t>
      </w:r>
      <w:r w:rsidR="00012047" w:rsidRPr="00F93ECA">
        <w:rPr>
          <w:rFonts w:ascii="Times New Roman" w:hAnsi="Times New Roman" w:cs="Times New Roman"/>
          <w:sz w:val="24"/>
          <w:szCs w:val="24"/>
        </w:rPr>
        <w:t>. The endemic lockdowns</w:t>
      </w:r>
      <w:r w:rsidRPr="00F93ECA">
        <w:rPr>
          <w:rFonts w:ascii="Times New Roman" w:hAnsi="Times New Roman" w:cs="Times New Roman"/>
          <w:sz w:val="24"/>
          <w:szCs w:val="24"/>
        </w:rPr>
        <w:t xml:space="preserve"> resulted in the closure of court operations</w:t>
      </w:r>
      <w:r w:rsidR="00012047" w:rsidRPr="00F93ECA">
        <w:rPr>
          <w:rFonts w:ascii="Times New Roman" w:hAnsi="Times New Roman" w:cs="Times New Roman"/>
          <w:sz w:val="24"/>
          <w:szCs w:val="24"/>
        </w:rPr>
        <w:t xml:space="preserve"> </w:t>
      </w:r>
      <w:r w:rsidR="00C455F7" w:rsidRPr="00F93ECA">
        <w:rPr>
          <w:rFonts w:ascii="Times New Roman" w:hAnsi="Times New Roman" w:cs="Times New Roman"/>
          <w:sz w:val="24"/>
          <w:szCs w:val="24"/>
        </w:rPr>
        <w:t>between</w:t>
      </w:r>
      <w:r w:rsidR="00293E66" w:rsidRPr="00F93ECA">
        <w:rPr>
          <w:rFonts w:ascii="Times New Roman" w:hAnsi="Times New Roman" w:cs="Times New Roman"/>
          <w:sz w:val="24"/>
          <w:szCs w:val="24"/>
        </w:rPr>
        <w:t xml:space="preserve"> 30 March 2020 and</w:t>
      </w:r>
      <w:r w:rsidR="00C455F7" w:rsidRPr="00F93ECA">
        <w:rPr>
          <w:rFonts w:ascii="Times New Roman" w:hAnsi="Times New Roman" w:cs="Times New Roman"/>
          <w:sz w:val="24"/>
          <w:szCs w:val="24"/>
        </w:rPr>
        <w:t xml:space="preserve"> 11</w:t>
      </w:r>
      <w:r w:rsidR="00012047" w:rsidRPr="00F93ECA">
        <w:rPr>
          <w:rFonts w:ascii="Times New Roman" w:hAnsi="Times New Roman" w:cs="Times New Roman"/>
          <w:sz w:val="24"/>
          <w:szCs w:val="24"/>
        </w:rPr>
        <w:t xml:space="preserve"> </w:t>
      </w:r>
      <w:r w:rsidRPr="00F93ECA">
        <w:rPr>
          <w:rFonts w:ascii="Times New Roman" w:hAnsi="Times New Roman" w:cs="Times New Roman"/>
          <w:sz w:val="24"/>
          <w:szCs w:val="24"/>
        </w:rPr>
        <w:t xml:space="preserve">May 2020 </w:t>
      </w:r>
      <w:r w:rsidR="00C455F7" w:rsidRPr="00F93ECA">
        <w:rPr>
          <w:rFonts w:ascii="Times New Roman" w:hAnsi="Times New Roman" w:cs="Times New Roman"/>
          <w:sz w:val="24"/>
          <w:szCs w:val="24"/>
        </w:rPr>
        <w:t xml:space="preserve">and </w:t>
      </w:r>
      <w:r w:rsidR="00120819" w:rsidRPr="00F93ECA">
        <w:rPr>
          <w:rFonts w:ascii="Times New Roman" w:hAnsi="Times New Roman" w:cs="Times New Roman"/>
          <w:sz w:val="24"/>
          <w:szCs w:val="24"/>
        </w:rPr>
        <w:t>5 </w:t>
      </w:r>
      <w:r w:rsidR="00C455F7" w:rsidRPr="00F93ECA">
        <w:rPr>
          <w:rFonts w:ascii="Times New Roman" w:hAnsi="Times New Roman" w:cs="Times New Roman"/>
          <w:sz w:val="24"/>
          <w:szCs w:val="24"/>
        </w:rPr>
        <w:t xml:space="preserve">January 2021 to </w:t>
      </w:r>
      <w:r w:rsidR="00293E66" w:rsidRPr="00F93ECA">
        <w:rPr>
          <w:rFonts w:ascii="Times New Roman" w:hAnsi="Times New Roman" w:cs="Times New Roman"/>
          <w:sz w:val="24"/>
          <w:szCs w:val="24"/>
        </w:rPr>
        <w:t xml:space="preserve">1 </w:t>
      </w:r>
      <w:r w:rsidR="00C455F7" w:rsidRPr="00F93ECA">
        <w:rPr>
          <w:rFonts w:ascii="Times New Roman" w:hAnsi="Times New Roman" w:cs="Times New Roman"/>
          <w:sz w:val="24"/>
          <w:szCs w:val="24"/>
        </w:rPr>
        <w:t xml:space="preserve">March 2021. </w:t>
      </w:r>
      <w:r w:rsidR="00012047" w:rsidRPr="00F93ECA">
        <w:rPr>
          <w:rFonts w:ascii="Times New Roman" w:hAnsi="Times New Roman" w:cs="Times New Roman"/>
          <w:sz w:val="24"/>
          <w:szCs w:val="24"/>
        </w:rPr>
        <w:t>During this period only urgent matters were set down, heard and determined. The courts were</w:t>
      </w:r>
      <w:r w:rsidR="00CE3BE0" w:rsidRPr="00F93ECA">
        <w:rPr>
          <w:rFonts w:ascii="Times New Roman" w:hAnsi="Times New Roman" w:cs="Times New Roman"/>
          <w:sz w:val="24"/>
          <w:szCs w:val="24"/>
        </w:rPr>
        <w:t>,</w:t>
      </w:r>
      <w:r w:rsidR="00012047" w:rsidRPr="00F93ECA">
        <w:rPr>
          <w:rFonts w:ascii="Times New Roman" w:hAnsi="Times New Roman" w:cs="Times New Roman"/>
          <w:sz w:val="24"/>
          <w:szCs w:val="24"/>
        </w:rPr>
        <w:t xml:space="preserve"> however</w:t>
      </w:r>
      <w:r w:rsidR="00CE3BE0" w:rsidRPr="00F93ECA">
        <w:rPr>
          <w:rFonts w:ascii="Times New Roman" w:hAnsi="Times New Roman" w:cs="Times New Roman"/>
          <w:sz w:val="24"/>
          <w:szCs w:val="24"/>
        </w:rPr>
        <w:t>,</w:t>
      </w:r>
      <w:r w:rsidR="00012047" w:rsidRPr="00F93ECA">
        <w:rPr>
          <w:rFonts w:ascii="Times New Roman" w:hAnsi="Times New Roman" w:cs="Times New Roman"/>
          <w:sz w:val="24"/>
          <w:szCs w:val="24"/>
        </w:rPr>
        <w:t xml:space="preserve"> in full session between 11 May 2020 a</w:t>
      </w:r>
      <w:r w:rsidR="00BC63BE">
        <w:rPr>
          <w:rFonts w:ascii="Times New Roman" w:hAnsi="Times New Roman" w:cs="Times New Roman"/>
          <w:sz w:val="24"/>
          <w:szCs w:val="24"/>
        </w:rPr>
        <w:t>nd 4 January 2021</w:t>
      </w:r>
      <w:r w:rsidR="004B3AD9">
        <w:rPr>
          <w:rFonts w:ascii="Times New Roman" w:hAnsi="Times New Roman" w:cs="Times New Roman"/>
          <w:sz w:val="24"/>
          <w:szCs w:val="24"/>
        </w:rPr>
        <w:t xml:space="preserve"> and between 1 </w:t>
      </w:r>
      <w:r w:rsidR="00012047" w:rsidRPr="00F93ECA">
        <w:rPr>
          <w:rFonts w:ascii="Times New Roman" w:hAnsi="Times New Roman" w:cs="Times New Roman"/>
          <w:sz w:val="24"/>
          <w:szCs w:val="24"/>
        </w:rPr>
        <w:t xml:space="preserve">March 2021 </w:t>
      </w:r>
      <w:r w:rsidR="00CE3BE0" w:rsidRPr="00F93ECA">
        <w:rPr>
          <w:rFonts w:ascii="Times New Roman" w:hAnsi="Times New Roman" w:cs="Times New Roman"/>
          <w:sz w:val="24"/>
          <w:szCs w:val="24"/>
        </w:rPr>
        <w:t xml:space="preserve">and </w:t>
      </w:r>
      <w:r w:rsidR="00012047" w:rsidRPr="00F93ECA">
        <w:rPr>
          <w:rFonts w:ascii="Times New Roman" w:hAnsi="Times New Roman" w:cs="Times New Roman"/>
          <w:sz w:val="24"/>
          <w:szCs w:val="24"/>
        </w:rPr>
        <w:t xml:space="preserve">the date </w:t>
      </w:r>
      <w:r w:rsidR="00CE3BE0" w:rsidRPr="00F93ECA">
        <w:rPr>
          <w:rFonts w:ascii="Times New Roman" w:hAnsi="Times New Roman" w:cs="Times New Roman"/>
          <w:sz w:val="24"/>
          <w:szCs w:val="24"/>
        </w:rPr>
        <w:t xml:space="preserve">on which </w:t>
      </w:r>
      <w:r w:rsidR="00012047" w:rsidRPr="00F93ECA">
        <w:rPr>
          <w:rFonts w:ascii="Times New Roman" w:hAnsi="Times New Roman" w:cs="Times New Roman"/>
          <w:sz w:val="24"/>
          <w:szCs w:val="24"/>
        </w:rPr>
        <w:t xml:space="preserve">the applicants filed the </w:t>
      </w:r>
      <w:r w:rsidR="004B3AD9">
        <w:rPr>
          <w:rFonts w:ascii="Times New Roman" w:hAnsi="Times New Roman" w:cs="Times New Roman"/>
          <w:sz w:val="24"/>
          <w:szCs w:val="24"/>
        </w:rPr>
        <w:t>present application on 12 April </w:t>
      </w:r>
      <w:r w:rsidR="00012047" w:rsidRPr="00F93ECA">
        <w:rPr>
          <w:rFonts w:ascii="Times New Roman" w:hAnsi="Times New Roman" w:cs="Times New Roman"/>
          <w:sz w:val="24"/>
          <w:szCs w:val="24"/>
        </w:rPr>
        <w:t xml:space="preserve">2021. </w:t>
      </w:r>
      <w:r w:rsidR="00234120" w:rsidRPr="00F93ECA">
        <w:rPr>
          <w:rFonts w:ascii="Times New Roman" w:hAnsi="Times New Roman" w:cs="Times New Roman"/>
          <w:sz w:val="24"/>
          <w:szCs w:val="24"/>
        </w:rPr>
        <w:t xml:space="preserve">There was no legal impediment against the filing of the application immediately the reasons for judgment were delivered in the </w:t>
      </w:r>
      <w:r w:rsidR="00234120" w:rsidRPr="00BC63BE">
        <w:rPr>
          <w:rFonts w:ascii="Times New Roman" w:hAnsi="Times New Roman" w:cs="Times New Roman"/>
          <w:i/>
          <w:sz w:val="24"/>
          <w:szCs w:val="24"/>
        </w:rPr>
        <w:t>Isoquant</w:t>
      </w:r>
      <w:r w:rsidR="00234120" w:rsidRPr="00F93ECA">
        <w:rPr>
          <w:rFonts w:ascii="Times New Roman" w:hAnsi="Times New Roman" w:cs="Times New Roman"/>
          <w:sz w:val="24"/>
          <w:szCs w:val="24"/>
        </w:rPr>
        <w:t xml:space="preserve"> case. </w:t>
      </w:r>
      <w:r w:rsidR="00012047" w:rsidRPr="00F93ECA">
        <w:rPr>
          <w:rFonts w:ascii="Times New Roman" w:hAnsi="Times New Roman" w:cs="Times New Roman"/>
          <w:sz w:val="24"/>
          <w:szCs w:val="24"/>
        </w:rPr>
        <w:t xml:space="preserve">The applicants did not proffer any reasonable explanation </w:t>
      </w:r>
      <w:r w:rsidR="00CE3BE0" w:rsidRPr="00F93ECA">
        <w:rPr>
          <w:rFonts w:ascii="Times New Roman" w:hAnsi="Times New Roman" w:cs="Times New Roman"/>
          <w:sz w:val="24"/>
          <w:szCs w:val="24"/>
        </w:rPr>
        <w:t xml:space="preserve">as to </w:t>
      </w:r>
      <w:r w:rsidR="00012047" w:rsidRPr="00F93ECA">
        <w:rPr>
          <w:rFonts w:ascii="Times New Roman" w:hAnsi="Times New Roman" w:cs="Times New Roman"/>
          <w:sz w:val="24"/>
          <w:szCs w:val="24"/>
        </w:rPr>
        <w:t xml:space="preserve">why they failed to lodge the present application during these periods. </w:t>
      </w:r>
      <w:r w:rsidR="003E2B08" w:rsidRPr="00F93ECA">
        <w:rPr>
          <w:rFonts w:ascii="Times New Roman" w:hAnsi="Times New Roman" w:cs="Times New Roman"/>
          <w:sz w:val="24"/>
          <w:szCs w:val="24"/>
        </w:rPr>
        <w:t>My overall finding is</w:t>
      </w:r>
      <w:r w:rsidR="00CE3BE0" w:rsidRPr="00F93ECA">
        <w:rPr>
          <w:rFonts w:ascii="Times New Roman" w:hAnsi="Times New Roman" w:cs="Times New Roman"/>
          <w:sz w:val="24"/>
          <w:szCs w:val="24"/>
        </w:rPr>
        <w:t>,</w:t>
      </w:r>
      <w:r w:rsidR="003E2B08" w:rsidRPr="00F93ECA">
        <w:rPr>
          <w:rFonts w:ascii="Times New Roman" w:hAnsi="Times New Roman" w:cs="Times New Roman"/>
          <w:sz w:val="24"/>
          <w:szCs w:val="24"/>
        </w:rPr>
        <w:t xml:space="preserve"> therefore</w:t>
      </w:r>
      <w:r w:rsidR="00CE3BE0" w:rsidRPr="00F93ECA">
        <w:rPr>
          <w:rFonts w:ascii="Times New Roman" w:hAnsi="Times New Roman" w:cs="Times New Roman"/>
          <w:sz w:val="24"/>
          <w:szCs w:val="24"/>
        </w:rPr>
        <w:t>,</w:t>
      </w:r>
      <w:r w:rsidR="003E2B08" w:rsidRPr="00F93ECA">
        <w:rPr>
          <w:rFonts w:ascii="Times New Roman" w:hAnsi="Times New Roman" w:cs="Times New Roman"/>
          <w:sz w:val="24"/>
          <w:szCs w:val="24"/>
        </w:rPr>
        <w:t xml:space="preserve"> that the explanation given for the delay was unreasonable.</w:t>
      </w:r>
      <w:r w:rsidR="00F76B64" w:rsidRPr="00F93ECA">
        <w:rPr>
          <w:rFonts w:ascii="Times New Roman" w:hAnsi="Times New Roman" w:cs="Times New Roman"/>
          <w:sz w:val="24"/>
          <w:szCs w:val="24"/>
        </w:rPr>
        <w:t xml:space="preserve"> </w:t>
      </w:r>
    </w:p>
    <w:p w:rsidR="00414CD7" w:rsidRPr="00F93ECA" w:rsidRDefault="00414CD7" w:rsidP="0037226E">
      <w:pPr>
        <w:jc w:val="both"/>
        <w:rPr>
          <w:rFonts w:ascii="Times New Roman" w:hAnsi="Times New Roman" w:cs="Times New Roman"/>
          <w:sz w:val="24"/>
          <w:szCs w:val="24"/>
        </w:rPr>
      </w:pPr>
    </w:p>
    <w:p w:rsidR="00414CD7" w:rsidRPr="00F93ECA" w:rsidRDefault="00414CD7" w:rsidP="009A7343">
      <w:pPr>
        <w:spacing w:after="0" w:line="240" w:lineRule="auto"/>
        <w:jc w:val="both"/>
        <w:rPr>
          <w:rFonts w:ascii="Times New Roman" w:hAnsi="Times New Roman" w:cs="Times New Roman"/>
          <w:sz w:val="24"/>
          <w:szCs w:val="24"/>
        </w:rPr>
      </w:pPr>
    </w:p>
    <w:p w:rsidR="00F76B64" w:rsidRPr="00F93ECA" w:rsidRDefault="00F76B64" w:rsidP="00CA0494">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I agree with Ms. </w:t>
      </w:r>
      <w:proofErr w:type="spellStart"/>
      <w:r w:rsidRPr="00F93ECA">
        <w:rPr>
          <w:rFonts w:ascii="Times New Roman" w:hAnsi="Times New Roman" w:cs="Times New Roman"/>
          <w:i/>
          <w:sz w:val="24"/>
          <w:szCs w:val="24"/>
        </w:rPr>
        <w:t>Njerere</w:t>
      </w:r>
      <w:proofErr w:type="spellEnd"/>
      <w:r w:rsidR="00234120" w:rsidRPr="00F93ECA">
        <w:rPr>
          <w:rFonts w:ascii="Times New Roman" w:hAnsi="Times New Roman" w:cs="Times New Roman"/>
          <w:sz w:val="24"/>
          <w:szCs w:val="24"/>
        </w:rPr>
        <w:t xml:space="preserve"> that,</w:t>
      </w:r>
      <w:r w:rsidRPr="00F93ECA">
        <w:rPr>
          <w:rFonts w:ascii="Times New Roman" w:hAnsi="Times New Roman" w:cs="Times New Roman"/>
          <w:sz w:val="24"/>
          <w:szCs w:val="24"/>
        </w:rPr>
        <w:t xml:space="preserve"> the applicants failed to provide a reasonable explanation for the inordinate delay.  </w:t>
      </w:r>
    </w:p>
    <w:p w:rsidR="00F76B64" w:rsidRPr="00F93ECA" w:rsidRDefault="00F76B64" w:rsidP="00CA0494">
      <w:pPr>
        <w:spacing w:line="480" w:lineRule="auto"/>
        <w:jc w:val="both"/>
        <w:rPr>
          <w:rFonts w:ascii="Times New Roman" w:hAnsi="Times New Roman" w:cs="Times New Roman"/>
          <w:sz w:val="24"/>
          <w:szCs w:val="24"/>
        </w:rPr>
      </w:pPr>
    </w:p>
    <w:p w:rsidR="000A6F8B" w:rsidRPr="00F93ECA" w:rsidRDefault="00C87A80" w:rsidP="0037226E">
      <w:pPr>
        <w:jc w:val="both"/>
        <w:rPr>
          <w:rFonts w:ascii="Times New Roman" w:hAnsi="Times New Roman" w:cs="Times New Roman"/>
          <w:b/>
          <w:sz w:val="24"/>
          <w:szCs w:val="24"/>
        </w:rPr>
      </w:pPr>
      <w:r w:rsidRPr="00F93ECA">
        <w:rPr>
          <w:rFonts w:ascii="Times New Roman" w:hAnsi="Times New Roman" w:cs="Times New Roman"/>
          <w:b/>
          <w:sz w:val="24"/>
          <w:szCs w:val="24"/>
        </w:rPr>
        <w:t>THE PROSPECTS OF</w:t>
      </w:r>
      <w:r w:rsidR="000A6F8B" w:rsidRPr="00F93ECA">
        <w:rPr>
          <w:rFonts w:ascii="Times New Roman" w:hAnsi="Times New Roman" w:cs="Times New Roman"/>
          <w:b/>
          <w:sz w:val="24"/>
          <w:szCs w:val="24"/>
        </w:rPr>
        <w:t xml:space="preserve"> </w:t>
      </w:r>
      <w:r w:rsidRPr="00F93ECA">
        <w:rPr>
          <w:rFonts w:ascii="Times New Roman" w:hAnsi="Times New Roman" w:cs="Times New Roman"/>
          <w:b/>
          <w:sz w:val="24"/>
          <w:szCs w:val="24"/>
        </w:rPr>
        <w:t>SUCCESS</w:t>
      </w:r>
    </w:p>
    <w:p w:rsidR="006E595B" w:rsidRPr="00F93ECA" w:rsidRDefault="004F2EDF" w:rsidP="00BC22F3">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three main factors are n</w:t>
      </w:r>
      <w:r w:rsidR="006E595B" w:rsidRPr="00F93ECA">
        <w:rPr>
          <w:rFonts w:ascii="Times New Roman" w:hAnsi="Times New Roman" w:cs="Times New Roman"/>
          <w:sz w:val="24"/>
          <w:szCs w:val="24"/>
        </w:rPr>
        <w:t xml:space="preserve">ot individually decisive in granting the indulgence sought by the applicants.  The remarks of SANDURA JA in </w:t>
      </w:r>
      <w:proofErr w:type="spellStart"/>
      <w:r w:rsidR="006E595B" w:rsidRPr="00F93ECA">
        <w:rPr>
          <w:rFonts w:ascii="Times New Roman" w:hAnsi="Times New Roman" w:cs="Times New Roman"/>
          <w:i/>
          <w:sz w:val="24"/>
          <w:szCs w:val="24"/>
        </w:rPr>
        <w:t>Kodzwa</w:t>
      </w:r>
      <w:proofErr w:type="spellEnd"/>
      <w:r w:rsidR="006E595B" w:rsidRPr="00F93ECA">
        <w:rPr>
          <w:rFonts w:ascii="Times New Roman" w:hAnsi="Times New Roman" w:cs="Times New Roman"/>
          <w:i/>
          <w:sz w:val="24"/>
          <w:szCs w:val="24"/>
        </w:rPr>
        <w:t xml:space="preserve"> v Secretary for Health &amp; </w:t>
      </w:r>
      <w:proofErr w:type="spellStart"/>
      <w:r w:rsidR="006E595B" w:rsidRPr="00F93ECA">
        <w:rPr>
          <w:rFonts w:ascii="Times New Roman" w:hAnsi="Times New Roman" w:cs="Times New Roman"/>
          <w:i/>
          <w:sz w:val="24"/>
          <w:szCs w:val="24"/>
        </w:rPr>
        <w:t>Anor</w:t>
      </w:r>
      <w:proofErr w:type="spellEnd"/>
      <w:r w:rsidR="006E595B" w:rsidRPr="00F93ECA">
        <w:rPr>
          <w:rFonts w:ascii="Times New Roman" w:hAnsi="Times New Roman" w:cs="Times New Roman"/>
          <w:sz w:val="24"/>
          <w:szCs w:val="24"/>
        </w:rPr>
        <w:t xml:space="preserve"> 1999 (1) ZLR 313 (S) are worth repeating. He stated that:</w:t>
      </w:r>
    </w:p>
    <w:p w:rsidR="004F2EDF" w:rsidRPr="00F93ECA" w:rsidRDefault="006E595B" w:rsidP="006E595B">
      <w:pPr>
        <w:ind w:left="720"/>
        <w:jc w:val="both"/>
        <w:rPr>
          <w:rFonts w:ascii="Times New Roman" w:hAnsi="Times New Roman" w:cs="Times New Roman"/>
          <w:sz w:val="24"/>
          <w:szCs w:val="24"/>
        </w:rPr>
      </w:pPr>
      <w:r w:rsidRPr="00F93ECA">
        <w:rPr>
          <w:rFonts w:ascii="Times New Roman" w:hAnsi="Times New Roman" w:cs="Times New Roman"/>
          <w:sz w:val="24"/>
          <w:szCs w:val="24"/>
        </w:rPr>
        <w:t xml:space="preserve">“Whilst the presence of reasonable prospects of success on appeal is an important consideration which is relevant to the granting of </w:t>
      </w:r>
      <w:proofErr w:type="spellStart"/>
      <w:r w:rsidRPr="00F93ECA">
        <w:rPr>
          <w:rFonts w:ascii="Times New Roman" w:hAnsi="Times New Roman" w:cs="Times New Roman"/>
          <w:sz w:val="24"/>
          <w:szCs w:val="24"/>
        </w:rPr>
        <w:t>condonation</w:t>
      </w:r>
      <w:proofErr w:type="spellEnd"/>
      <w:r w:rsidRPr="00F93ECA">
        <w:rPr>
          <w:rFonts w:ascii="Times New Roman" w:hAnsi="Times New Roman" w:cs="Times New Roman"/>
          <w:sz w:val="24"/>
          <w:szCs w:val="24"/>
        </w:rPr>
        <w:t xml:space="preserve">, it is not necessarily decisive. Thus in the case of a flagrant breach of the rules, particularly where there is no acceptable explanation for it, the indulgence of </w:t>
      </w:r>
      <w:proofErr w:type="spellStart"/>
      <w:r w:rsidRPr="00F93ECA">
        <w:rPr>
          <w:rFonts w:ascii="Times New Roman" w:hAnsi="Times New Roman" w:cs="Times New Roman"/>
          <w:sz w:val="24"/>
          <w:szCs w:val="24"/>
        </w:rPr>
        <w:t>condonation</w:t>
      </w:r>
      <w:proofErr w:type="spellEnd"/>
      <w:r w:rsidRPr="00F93ECA">
        <w:rPr>
          <w:rFonts w:ascii="Times New Roman" w:hAnsi="Times New Roman" w:cs="Times New Roman"/>
          <w:sz w:val="24"/>
          <w:szCs w:val="24"/>
        </w:rPr>
        <w:t xml:space="preserve"> may be refused, whatever the merits of the appeal may be.”  </w:t>
      </w:r>
    </w:p>
    <w:p w:rsidR="001A1057" w:rsidRPr="00F93ECA" w:rsidRDefault="001A1057" w:rsidP="006E595B">
      <w:pPr>
        <w:ind w:left="720"/>
        <w:jc w:val="both"/>
        <w:rPr>
          <w:rFonts w:ascii="Times New Roman" w:hAnsi="Times New Roman" w:cs="Times New Roman"/>
          <w:sz w:val="24"/>
          <w:szCs w:val="24"/>
        </w:rPr>
      </w:pPr>
    </w:p>
    <w:p w:rsidR="001A1057" w:rsidRPr="00F93ECA" w:rsidRDefault="001A1057" w:rsidP="00DF40C5">
      <w:pPr>
        <w:spacing w:after="0" w:line="480" w:lineRule="auto"/>
        <w:ind w:left="720"/>
        <w:jc w:val="both"/>
        <w:rPr>
          <w:rFonts w:ascii="Times New Roman" w:hAnsi="Times New Roman" w:cs="Times New Roman"/>
          <w:sz w:val="24"/>
          <w:szCs w:val="24"/>
        </w:rPr>
      </w:pPr>
    </w:p>
    <w:p w:rsidR="006952BF" w:rsidRDefault="00B8142E" w:rsidP="001A1057">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In the present case, strong prospects of appeal may be the determinant factor. </w:t>
      </w:r>
      <w:r w:rsidR="005D2608" w:rsidRPr="00F93ECA">
        <w:rPr>
          <w:rFonts w:ascii="Times New Roman" w:hAnsi="Times New Roman" w:cs="Times New Roman"/>
          <w:sz w:val="24"/>
          <w:szCs w:val="24"/>
        </w:rPr>
        <w:t xml:space="preserve">It is common cause that the parties did not produce </w:t>
      </w:r>
      <w:r w:rsidR="00F251E2" w:rsidRPr="00F93ECA">
        <w:rPr>
          <w:rFonts w:ascii="Times New Roman" w:hAnsi="Times New Roman" w:cs="Times New Roman"/>
          <w:sz w:val="24"/>
          <w:szCs w:val="24"/>
        </w:rPr>
        <w:t xml:space="preserve">the </w:t>
      </w:r>
      <w:r w:rsidR="005D2608" w:rsidRPr="00F93ECA">
        <w:rPr>
          <w:rFonts w:ascii="Times New Roman" w:hAnsi="Times New Roman" w:cs="Times New Roman"/>
          <w:sz w:val="24"/>
          <w:szCs w:val="24"/>
        </w:rPr>
        <w:t xml:space="preserve">consensual agreement to the </w:t>
      </w:r>
      <w:proofErr w:type="spellStart"/>
      <w:r w:rsidR="005D2608" w:rsidRPr="00F93ECA">
        <w:rPr>
          <w:rFonts w:ascii="Times New Roman" w:hAnsi="Times New Roman" w:cs="Times New Roman"/>
          <w:sz w:val="24"/>
          <w:szCs w:val="24"/>
        </w:rPr>
        <w:t>labour</w:t>
      </w:r>
      <w:proofErr w:type="spellEnd"/>
      <w:r w:rsidR="005D2608" w:rsidRPr="00F93ECA">
        <w:rPr>
          <w:rFonts w:ascii="Times New Roman" w:hAnsi="Times New Roman" w:cs="Times New Roman"/>
          <w:sz w:val="24"/>
          <w:szCs w:val="24"/>
        </w:rPr>
        <w:t xml:space="preserve"> officer. The first respondent failed to locate it and suggested that it must</w:t>
      </w:r>
      <w:r w:rsidR="00F251E2" w:rsidRPr="00F93ECA">
        <w:rPr>
          <w:rFonts w:ascii="Times New Roman" w:hAnsi="Times New Roman" w:cs="Times New Roman"/>
          <w:sz w:val="24"/>
          <w:szCs w:val="24"/>
        </w:rPr>
        <w:t xml:space="preserve"> have been illegally removed from its custody</w:t>
      </w:r>
      <w:r w:rsidR="006952BF" w:rsidRPr="00F93ECA">
        <w:rPr>
          <w:rFonts w:ascii="Times New Roman" w:hAnsi="Times New Roman" w:cs="Times New Roman"/>
          <w:sz w:val="24"/>
          <w:szCs w:val="24"/>
        </w:rPr>
        <w:t xml:space="preserve"> by its former Finance and Human Resources director</w:t>
      </w:r>
      <w:r w:rsidR="00F251E2" w:rsidRPr="00F93ECA">
        <w:rPr>
          <w:rFonts w:ascii="Times New Roman" w:hAnsi="Times New Roman" w:cs="Times New Roman"/>
          <w:sz w:val="24"/>
          <w:szCs w:val="24"/>
        </w:rPr>
        <w:t xml:space="preserve">, Owen </w:t>
      </w:r>
      <w:proofErr w:type="spellStart"/>
      <w:r w:rsidR="00F251E2" w:rsidRPr="00F93ECA">
        <w:rPr>
          <w:rFonts w:ascii="Times New Roman" w:hAnsi="Times New Roman" w:cs="Times New Roman"/>
          <w:sz w:val="24"/>
          <w:szCs w:val="24"/>
        </w:rPr>
        <w:t>Murumbi</w:t>
      </w:r>
      <w:proofErr w:type="spellEnd"/>
      <w:r w:rsidR="00F251E2" w:rsidRPr="00F93ECA">
        <w:rPr>
          <w:rFonts w:ascii="Times New Roman" w:hAnsi="Times New Roman" w:cs="Times New Roman"/>
          <w:sz w:val="24"/>
          <w:szCs w:val="24"/>
        </w:rPr>
        <w:t>,</w:t>
      </w:r>
      <w:r w:rsidR="006952BF" w:rsidRPr="00F93ECA">
        <w:rPr>
          <w:rFonts w:ascii="Times New Roman" w:hAnsi="Times New Roman" w:cs="Times New Roman"/>
          <w:sz w:val="24"/>
          <w:szCs w:val="24"/>
        </w:rPr>
        <w:t xml:space="preserve"> on the subsequent termination of his employment. The first appellant maintained such an agreement did not exist.</w:t>
      </w:r>
      <w:r w:rsidR="005D2608" w:rsidRPr="00F93ECA">
        <w:rPr>
          <w:rFonts w:ascii="Times New Roman" w:hAnsi="Times New Roman" w:cs="Times New Roman"/>
          <w:sz w:val="24"/>
          <w:szCs w:val="24"/>
        </w:rPr>
        <w:t xml:space="preserve"> </w:t>
      </w:r>
      <w:r w:rsidR="006952BF" w:rsidRPr="00F93ECA">
        <w:rPr>
          <w:rFonts w:ascii="Times New Roman" w:hAnsi="Times New Roman" w:cs="Times New Roman"/>
          <w:sz w:val="24"/>
          <w:szCs w:val="24"/>
        </w:rPr>
        <w:t xml:space="preserve">The </w:t>
      </w:r>
      <w:proofErr w:type="spellStart"/>
      <w:r w:rsidR="006952BF" w:rsidRPr="00F93ECA">
        <w:rPr>
          <w:rFonts w:ascii="Times New Roman" w:hAnsi="Times New Roman" w:cs="Times New Roman"/>
          <w:sz w:val="24"/>
          <w:szCs w:val="24"/>
        </w:rPr>
        <w:t>labour</w:t>
      </w:r>
      <w:proofErr w:type="spellEnd"/>
      <w:r w:rsidR="006952BF" w:rsidRPr="00F93ECA">
        <w:rPr>
          <w:rFonts w:ascii="Times New Roman" w:hAnsi="Times New Roman" w:cs="Times New Roman"/>
          <w:sz w:val="24"/>
          <w:szCs w:val="24"/>
        </w:rPr>
        <w:t xml:space="preserve"> officer and the court </w:t>
      </w:r>
      <w:r w:rsidR="006952BF" w:rsidRPr="00F93ECA">
        <w:rPr>
          <w:rFonts w:ascii="Times New Roman" w:hAnsi="Times New Roman" w:cs="Times New Roman"/>
          <w:i/>
          <w:sz w:val="24"/>
          <w:szCs w:val="24"/>
        </w:rPr>
        <w:t>a quo</w:t>
      </w:r>
      <w:r w:rsidR="006952BF" w:rsidRPr="00F93ECA">
        <w:rPr>
          <w:rFonts w:ascii="Times New Roman" w:hAnsi="Times New Roman" w:cs="Times New Roman"/>
          <w:sz w:val="24"/>
          <w:szCs w:val="24"/>
        </w:rPr>
        <w:t xml:space="preserve"> made positive findings that the agreement was in existence and that the parties and their witnesses had appended their signatures </w:t>
      </w:r>
      <w:r w:rsidR="00924C36" w:rsidRPr="00F93ECA">
        <w:rPr>
          <w:rFonts w:ascii="Times New Roman" w:hAnsi="Times New Roman" w:cs="Times New Roman"/>
          <w:sz w:val="24"/>
          <w:szCs w:val="24"/>
        </w:rPr>
        <w:t>on the agreement.</w:t>
      </w:r>
      <w:r w:rsidR="006952BF" w:rsidRPr="00F93ECA">
        <w:rPr>
          <w:rFonts w:ascii="Times New Roman" w:hAnsi="Times New Roman" w:cs="Times New Roman"/>
          <w:sz w:val="24"/>
          <w:szCs w:val="24"/>
        </w:rPr>
        <w:t xml:space="preserve"> </w:t>
      </w:r>
    </w:p>
    <w:p w:rsidR="00E11BFD" w:rsidRPr="00F93ECA" w:rsidRDefault="00E11BFD" w:rsidP="001A1057">
      <w:pPr>
        <w:spacing w:line="480" w:lineRule="auto"/>
        <w:ind w:firstLine="1134"/>
        <w:jc w:val="both"/>
        <w:rPr>
          <w:rFonts w:ascii="Times New Roman" w:hAnsi="Times New Roman" w:cs="Times New Roman"/>
          <w:sz w:val="24"/>
          <w:szCs w:val="24"/>
        </w:rPr>
      </w:pPr>
    </w:p>
    <w:p w:rsidR="005B2EC6" w:rsidRPr="00F93ECA" w:rsidRDefault="006952BF" w:rsidP="00CA5F41">
      <w:pPr>
        <w:spacing w:line="480" w:lineRule="auto"/>
        <w:ind w:firstLine="1134"/>
        <w:jc w:val="both"/>
        <w:rPr>
          <w:rFonts w:ascii="Times New Roman" w:hAnsi="Times New Roman" w:cs="Times New Roman"/>
          <w:sz w:val="24"/>
          <w:szCs w:val="24"/>
        </w:rPr>
      </w:pPr>
      <w:proofErr w:type="spellStart"/>
      <w:r w:rsidRPr="00F93ECA">
        <w:rPr>
          <w:rFonts w:ascii="Times New Roman" w:hAnsi="Times New Roman" w:cs="Times New Roman"/>
          <w:sz w:val="24"/>
          <w:szCs w:val="24"/>
        </w:rPr>
        <w:t>Mr</w:t>
      </w:r>
      <w:proofErr w:type="spellEnd"/>
      <w:r w:rsidRPr="00F93ECA">
        <w:rPr>
          <w:rFonts w:ascii="Times New Roman" w:hAnsi="Times New Roman" w:cs="Times New Roman"/>
          <w:sz w:val="24"/>
          <w:szCs w:val="24"/>
        </w:rPr>
        <w:t xml:space="preserve"> </w:t>
      </w:r>
      <w:proofErr w:type="spellStart"/>
      <w:r w:rsidRPr="00F93ECA">
        <w:rPr>
          <w:rFonts w:ascii="Times New Roman" w:hAnsi="Times New Roman" w:cs="Times New Roman"/>
          <w:i/>
          <w:sz w:val="24"/>
          <w:szCs w:val="24"/>
        </w:rPr>
        <w:t>Mashuma</w:t>
      </w:r>
      <w:proofErr w:type="spellEnd"/>
      <w:r w:rsidRPr="00F93ECA">
        <w:rPr>
          <w:rFonts w:ascii="Times New Roman" w:hAnsi="Times New Roman" w:cs="Times New Roman"/>
          <w:sz w:val="24"/>
          <w:szCs w:val="24"/>
        </w:rPr>
        <w:t xml:space="preserve"> argued that such a positive finding by both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and the court </w:t>
      </w:r>
      <w:r w:rsidRPr="00F93ECA">
        <w:rPr>
          <w:rFonts w:ascii="Times New Roman" w:hAnsi="Times New Roman" w:cs="Times New Roman"/>
          <w:i/>
          <w:sz w:val="24"/>
          <w:szCs w:val="24"/>
        </w:rPr>
        <w:t>a quo</w:t>
      </w:r>
      <w:r w:rsidRPr="00F93ECA">
        <w:rPr>
          <w:rFonts w:ascii="Times New Roman" w:hAnsi="Times New Roman" w:cs="Times New Roman"/>
          <w:sz w:val="24"/>
          <w:szCs w:val="24"/>
        </w:rPr>
        <w:t xml:space="preserve"> in the absence of the agreement was </w:t>
      </w:r>
      <w:r w:rsidR="00314B8B" w:rsidRPr="00F93ECA">
        <w:rPr>
          <w:rFonts w:ascii="Times New Roman" w:hAnsi="Times New Roman" w:cs="Times New Roman"/>
          <w:sz w:val="24"/>
          <w:szCs w:val="24"/>
        </w:rPr>
        <w:t xml:space="preserve">so outrageous in its defiance of logic that no sensible person who had applied his mind to the question to be decided, would have arrived at it. </w:t>
      </w:r>
      <w:proofErr w:type="gramStart"/>
      <w:r w:rsidR="00CA5F41" w:rsidRPr="00F93ECA">
        <w:rPr>
          <w:rFonts w:ascii="Times New Roman" w:hAnsi="Times New Roman" w:cs="Times New Roman"/>
          <w:sz w:val="24"/>
          <w:szCs w:val="24"/>
        </w:rPr>
        <w:t>He,</w:t>
      </w:r>
      <w:proofErr w:type="gramEnd"/>
      <w:r w:rsidRPr="00F93ECA">
        <w:rPr>
          <w:rFonts w:ascii="Times New Roman" w:hAnsi="Times New Roman" w:cs="Times New Roman"/>
          <w:sz w:val="24"/>
          <w:szCs w:val="24"/>
        </w:rPr>
        <w:t xml:space="preserve"> therefore submitted that such a finding </w:t>
      </w:r>
      <w:r w:rsidR="005B2EC6" w:rsidRPr="00F93ECA">
        <w:rPr>
          <w:rFonts w:ascii="Times New Roman" w:hAnsi="Times New Roman" w:cs="Times New Roman"/>
          <w:sz w:val="24"/>
          <w:szCs w:val="24"/>
        </w:rPr>
        <w:t>constitutes a misdirection which allows this Court to interfere with it.</w:t>
      </w:r>
      <w:r w:rsidR="00A13AFB" w:rsidRPr="00F93ECA">
        <w:rPr>
          <w:rFonts w:ascii="Times New Roman" w:hAnsi="Times New Roman" w:cs="Times New Roman"/>
          <w:sz w:val="24"/>
          <w:szCs w:val="24"/>
        </w:rPr>
        <w:t xml:space="preserve"> His contention i</w:t>
      </w:r>
      <w:r w:rsidR="00D01C18" w:rsidRPr="00F93ECA">
        <w:rPr>
          <w:rFonts w:ascii="Times New Roman" w:hAnsi="Times New Roman" w:cs="Times New Roman"/>
          <w:sz w:val="24"/>
          <w:szCs w:val="24"/>
        </w:rPr>
        <w:t xml:space="preserve">s based on </w:t>
      </w:r>
      <w:r w:rsidR="00093441" w:rsidRPr="00F93ECA">
        <w:rPr>
          <w:rFonts w:ascii="Times New Roman" w:hAnsi="Times New Roman" w:cs="Times New Roman"/>
          <w:sz w:val="24"/>
          <w:szCs w:val="24"/>
        </w:rPr>
        <w:t>the authority, amongst others, of</w:t>
      </w:r>
      <w:r w:rsidR="00BF1981" w:rsidRPr="00F93ECA">
        <w:rPr>
          <w:rFonts w:ascii="Times New Roman" w:hAnsi="Times New Roman" w:cs="Times New Roman"/>
          <w:sz w:val="24"/>
          <w:szCs w:val="24"/>
        </w:rPr>
        <w:t xml:space="preserve"> </w:t>
      </w:r>
      <w:r w:rsidR="0031743F" w:rsidRPr="00F93ECA">
        <w:rPr>
          <w:rFonts w:ascii="Times New Roman" w:hAnsi="Times New Roman" w:cs="Times New Roman"/>
          <w:i/>
          <w:sz w:val="24"/>
          <w:szCs w:val="24"/>
        </w:rPr>
        <w:t xml:space="preserve">TM Supermarket v </w:t>
      </w:r>
      <w:proofErr w:type="spellStart"/>
      <w:r w:rsidR="0031743F" w:rsidRPr="00F93ECA">
        <w:rPr>
          <w:rFonts w:ascii="Times New Roman" w:hAnsi="Times New Roman" w:cs="Times New Roman"/>
          <w:i/>
          <w:sz w:val="24"/>
          <w:szCs w:val="24"/>
        </w:rPr>
        <w:lastRenderedPageBreak/>
        <w:t>Mangwiro</w:t>
      </w:r>
      <w:proofErr w:type="spellEnd"/>
      <w:r w:rsidR="0031743F" w:rsidRPr="00F93ECA">
        <w:rPr>
          <w:rFonts w:ascii="Times New Roman" w:hAnsi="Times New Roman" w:cs="Times New Roman"/>
          <w:i/>
          <w:sz w:val="24"/>
          <w:szCs w:val="24"/>
        </w:rPr>
        <w:t xml:space="preserve"> </w:t>
      </w:r>
      <w:r w:rsidR="0031743F" w:rsidRPr="00F93ECA">
        <w:rPr>
          <w:rFonts w:ascii="Times New Roman" w:hAnsi="Times New Roman" w:cs="Times New Roman"/>
          <w:sz w:val="24"/>
          <w:szCs w:val="24"/>
        </w:rPr>
        <w:t xml:space="preserve">2004 (1) ZLR 186 (S), </w:t>
      </w:r>
      <w:r w:rsidR="0031743F" w:rsidRPr="00F93ECA">
        <w:rPr>
          <w:rFonts w:ascii="Times New Roman" w:hAnsi="Times New Roman" w:cs="Times New Roman"/>
          <w:i/>
          <w:sz w:val="24"/>
          <w:szCs w:val="24"/>
        </w:rPr>
        <w:t xml:space="preserve">Reserve Bank v Granger &amp; </w:t>
      </w:r>
      <w:proofErr w:type="spellStart"/>
      <w:r w:rsidR="0031743F" w:rsidRPr="00F93ECA">
        <w:rPr>
          <w:rFonts w:ascii="Times New Roman" w:hAnsi="Times New Roman" w:cs="Times New Roman"/>
          <w:i/>
          <w:sz w:val="24"/>
          <w:szCs w:val="24"/>
        </w:rPr>
        <w:t>Anor</w:t>
      </w:r>
      <w:proofErr w:type="spellEnd"/>
      <w:r w:rsidR="0031743F" w:rsidRPr="00F93ECA">
        <w:rPr>
          <w:rFonts w:ascii="Times New Roman" w:hAnsi="Times New Roman" w:cs="Times New Roman"/>
          <w:sz w:val="24"/>
          <w:szCs w:val="24"/>
        </w:rPr>
        <w:t xml:space="preserve"> SC 34/01, and </w:t>
      </w:r>
      <w:proofErr w:type="spellStart"/>
      <w:r w:rsidR="0031743F" w:rsidRPr="00F93ECA">
        <w:rPr>
          <w:rFonts w:ascii="Times New Roman" w:hAnsi="Times New Roman" w:cs="Times New Roman"/>
          <w:i/>
          <w:sz w:val="24"/>
          <w:szCs w:val="24"/>
        </w:rPr>
        <w:t>Zvokusekwa</w:t>
      </w:r>
      <w:proofErr w:type="spellEnd"/>
      <w:r w:rsidR="0031743F" w:rsidRPr="00F93ECA">
        <w:rPr>
          <w:rFonts w:ascii="Times New Roman" w:hAnsi="Times New Roman" w:cs="Times New Roman"/>
          <w:i/>
          <w:sz w:val="24"/>
          <w:szCs w:val="24"/>
        </w:rPr>
        <w:t xml:space="preserve"> v </w:t>
      </w:r>
      <w:proofErr w:type="spellStart"/>
      <w:r w:rsidR="0031743F" w:rsidRPr="00F93ECA">
        <w:rPr>
          <w:rFonts w:ascii="Times New Roman" w:hAnsi="Times New Roman" w:cs="Times New Roman"/>
          <w:i/>
          <w:sz w:val="24"/>
          <w:szCs w:val="24"/>
        </w:rPr>
        <w:t>Bikita</w:t>
      </w:r>
      <w:proofErr w:type="spellEnd"/>
      <w:r w:rsidR="0031743F" w:rsidRPr="00F93ECA">
        <w:rPr>
          <w:rFonts w:ascii="Times New Roman" w:hAnsi="Times New Roman" w:cs="Times New Roman"/>
          <w:i/>
          <w:sz w:val="24"/>
          <w:szCs w:val="24"/>
        </w:rPr>
        <w:t xml:space="preserve"> Rural District Council</w:t>
      </w:r>
      <w:r w:rsidR="0031743F" w:rsidRPr="00F93ECA">
        <w:rPr>
          <w:rFonts w:ascii="Times New Roman" w:hAnsi="Times New Roman" w:cs="Times New Roman"/>
          <w:sz w:val="24"/>
          <w:szCs w:val="24"/>
        </w:rPr>
        <w:t xml:space="preserve"> SC 44/15</w:t>
      </w:r>
      <w:r w:rsidR="00414E6B" w:rsidRPr="00F93ECA">
        <w:rPr>
          <w:rFonts w:ascii="Times New Roman" w:hAnsi="Times New Roman" w:cs="Times New Roman"/>
          <w:sz w:val="24"/>
          <w:szCs w:val="24"/>
        </w:rPr>
        <w:t xml:space="preserve"> at </w:t>
      </w:r>
      <w:proofErr w:type="spellStart"/>
      <w:r w:rsidR="00414E6B" w:rsidRPr="00F93ECA">
        <w:rPr>
          <w:rFonts w:ascii="Times New Roman" w:hAnsi="Times New Roman" w:cs="Times New Roman"/>
          <w:sz w:val="24"/>
          <w:szCs w:val="24"/>
        </w:rPr>
        <w:t>para</w:t>
      </w:r>
      <w:proofErr w:type="spellEnd"/>
      <w:r w:rsidR="00414E6B" w:rsidRPr="00F93ECA">
        <w:rPr>
          <w:rFonts w:ascii="Times New Roman" w:hAnsi="Times New Roman" w:cs="Times New Roman"/>
          <w:sz w:val="24"/>
          <w:szCs w:val="24"/>
        </w:rPr>
        <w:t> </w:t>
      </w:r>
      <w:r w:rsidR="00A25B51" w:rsidRPr="00F93ECA">
        <w:rPr>
          <w:rFonts w:ascii="Times New Roman" w:hAnsi="Times New Roman" w:cs="Times New Roman"/>
          <w:sz w:val="24"/>
          <w:szCs w:val="24"/>
        </w:rPr>
        <w:t>[22]</w:t>
      </w:r>
      <w:r w:rsidR="000112B3" w:rsidRPr="00F93ECA">
        <w:rPr>
          <w:rFonts w:ascii="Times New Roman" w:hAnsi="Times New Roman" w:cs="Times New Roman"/>
          <w:sz w:val="24"/>
          <w:szCs w:val="24"/>
        </w:rPr>
        <w:t>.</w:t>
      </w:r>
    </w:p>
    <w:p w:rsidR="00CA5F41" w:rsidRPr="00F93ECA" w:rsidRDefault="00CA5F41" w:rsidP="00BE078C">
      <w:pPr>
        <w:spacing w:after="0" w:line="240" w:lineRule="auto"/>
        <w:jc w:val="both"/>
        <w:rPr>
          <w:rFonts w:ascii="Times New Roman" w:hAnsi="Times New Roman" w:cs="Times New Roman"/>
          <w:sz w:val="24"/>
          <w:szCs w:val="24"/>
        </w:rPr>
      </w:pPr>
    </w:p>
    <w:p w:rsidR="00CA5F41" w:rsidRPr="00F93ECA" w:rsidRDefault="00CA5F41" w:rsidP="0037226E">
      <w:pPr>
        <w:jc w:val="both"/>
        <w:rPr>
          <w:rFonts w:ascii="Times New Roman" w:hAnsi="Times New Roman" w:cs="Times New Roman"/>
          <w:sz w:val="24"/>
          <w:szCs w:val="24"/>
        </w:rPr>
      </w:pPr>
    </w:p>
    <w:p w:rsidR="00BD112E" w:rsidRPr="00F93ECA" w:rsidRDefault="008666C5" w:rsidP="00495B67">
      <w:pPr>
        <w:spacing w:line="480" w:lineRule="auto"/>
        <w:ind w:firstLine="1276"/>
        <w:jc w:val="both"/>
        <w:rPr>
          <w:rFonts w:ascii="Times New Roman" w:hAnsi="Times New Roman" w:cs="Times New Roman"/>
          <w:sz w:val="24"/>
          <w:szCs w:val="24"/>
        </w:rPr>
      </w:pPr>
      <w:proofErr w:type="spellStart"/>
      <w:r w:rsidRPr="00F93ECA">
        <w:rPr>
          <w:rFonts w:ascii="Times New Roman" w:hAnsi="Times New Roman" w:cs="Times New Roman"/>
          <w:sz w:val="24"/>
          <w:szCs w:val="24"/>
        </w:rPr>
        <w:t>Mr</w:t>
      </w:r>
      <w:proofErr w:type="spellEnd"/>
      <w:r w:rsidRPr="00F93ECA">
        <w:rPr>
          <w:rFonts w:ascii="Times New Roman" w:hAnsi="Times New Roman" w:cs="Times New Roman"/>
          <w:sz w:val="24"/>
          <w:szCs w:val="24"/>
        </w:rPr>
        <w:t xml:space="preserve"> </w:t>
      </w:r>
      <w:proofErr w:type="spellStart"/>
      <w:r w:rsidRPr="00F93ECA">
        <w:rPr>
          <w:rFonts w:ascii="Times New Roman" w:hAnsi="Times New Roman" w:cs="Times New Roman"/>
          <w:i/>
          <w:sz w:val="24"/>
          <w:szCs w:val="24"/>
        </w:rPr>
        <w:t>Mashuma</w:t>
      </w:r>
      <w:proofErr w:type="spellEnd"/>
      <w:r w:rsidRPr="00F93ECA">
        <w:rPr>
          <w:rFonts w:ascii="Times New Roman" w:hAnsi="Times New Roman" w:cs="Times New Roman"/>
          <w:sz w:val="24"/>
          <w:szCs w:val="24"/>
        </w:rPr>
        <w:t>,</w:t>
      </w:r>
      <w:r w:rsidR="00B62CFD" w:rsidRPr="00F93ECA">
        <w:rPr>
          <w:rFonts w:ascii="Times New Roman" w:hAnsi="Times New Roman" w:cs="Times New Roman"/>
          <w:sz w:val="24"/>
          <w:szCs w:val="24"/>
        </w:rPr>
        <w:t xml:space="preserve"> further contended that the failure to apply the peremptory retrenchment procedures set out in s 12C</w:t>
      </w:r>
      <w:r w:rsidR="00F7190E" w:rsidRPr="00F93ECA">
        <w:rPr>
          <w:rFonts w:ascii="Times New Roman" w:hAnsi="Times New Roman" w:cs="Times New Roman"/>
          <w:sz w:val="24"/>
          <w:szCs w:val="24"/>
        </w:rPr>
        <w:t xml:space="preserve"> (11)</w:t>
      </w:r>
      <w:r w:rsidR="00B62CFD" w:rsidRPr="00F93ECA">
        <w:rPr>
          <w:rFonts w:ascii="Times New Roman" w:hAnsi="Times New Roman" w:cs="Times New Roman"/>
          <w:sz w:val="24"/>
          <w:szCs w:val="24"/>
        </w:rPr>
        <w:t xml:space="preserve"> </w:t>
      </w:r>
      <w:r w:rsidR="00F7190E" w:rsidRPr="00F93ECA">
        <w:rPr>
          <w:rFonts w:ascii="Times New Roman" w:hAnsi="Times New Roman" w:cs="Times New Roman"/>
          <w:sz w:val="24"/>
          <w:szCs w:val="24"/>
        </w:rPr>
        <w:t xml:space="preserve">(a) (i) and (ii) and (b) (i) and (ii) </w:t>
      </w:r>
      <w:r w:rsidR="00B62CFD" w:rsidRPr="00F93ECA">
        <w:rPr>
          <w:rFonts w:ascii="Times New Roman" w:hAnsi="Times New Roman" w:cs="Times New Roman"/>
          <w:sz w:val="24"/>
          <w:szCs w:val="24"/>
        </w:rPr>
        <w:t xml:space="preserve">of the </w:t>
      </w:r>
      <w:proofErr w:type="spellStart"/>
      <w:r w:rsidR="00B62CFD" w:rsidRPr="00F93ECA">
        <w:rPr>
          <w:rFonts w:ascii="Times New Roman" w:hAnsi="Times New Roman" w:cs="Times New Roman"/>
          <w:sz w:val="24"/>
          <w:szCs w:val="24"/>
        </w:rPr>
        <w:t>Labour</w:t>
      </w:r>
      <w:proofErr w:type="spellEnd"/>
      <w:r w:rsidR="00B62CFD" w:rsidRPr="00F93ECA">
        <w:rPr>
          <w:rFonts w:ascii="Times New Roman" w:hAnsi="Times New Roman" w:cs="Times New Roman"/>
          <w:sz w:val="24"/>
          <w:szCs w:val="24"/>
        </w:rPr>
        <w:t xml:space="preserve"> Act</w:t>
      </w:r>
      <w:r w:rsidR="00C36F29" w:rsidRPr="00F93ECA">
        <w:rPr>
          <w:rFonts w:ascii="Times New Roman" w:hAnsi="Times New Roman" w:cs="Times New Roman"/>
          <w:sz w:val="24"/>
          <w:szCs w:val="24"/>
        </w:rPr>
        <w:t xml:space="preserve"> </w:t>
      </w:r>
      <w:r w:rsidR="00C36F29" w:rsidRPr="00F93ECA">
        <w:rPr>
          <w:rFonts w:ascii="Times New Roman" w:hAnsi="Times New Roman" w:cs="Times New Roman"/>
          <w:i/>
          <w:sz w:val="24"/>
          <w:szCs w:val="24"/>
        </w:rPr>
        <w:t>[Chapter 28:01]</w:t>
      </w:r>
      <w:r w:rsidR="00B62CFD" w:rsidRPr="00F93ECA">
        <w:rPr>
          <w:rFonts w:ascii="Times New Roman" w:hAnsi="Times New Roman" w:cs="Times New Roman"/>
          <w:sz w:val="24"/>
          <w:szCs w:val="24"/>
        </w:rPr>
        <w:t xml:space="preserve"> before its amendment by the </w:t>
      </w:r>
      <w:proofErr w:type="spellStart"/>
      <w:r w:rsidR="00B62CFD" w:rsidRPr="00F93ECA">
        <w:rPr>
          <w:rFonts w:ascii="Times New Roman" w:hAnsi="Times New Roman" w:cs="Times New Roman"/>
          <w:sz w:val="24"/>
          <w:szCs w:val="24"/>
        </w:rPr>
        <w:t>Labour</w:t>
      </w:r>
      <w:proofErr w:type="spellEnd"/>
      <w:r w:rsidR="00B62CFD" w:rsidRPr="00F93ECA">
        <w:rPr>
          <w:rFonts w:ascii="Times New Roman" w:hAnsi="Times New Roman" w:cs="Times New Roman"/>
          <w:sz w:val="24"/>
          <w:szCs w:val="24"/>
        </w:rPr>
        <w:t xml:space="preserve"> Amendment Act No. 5 of 2015 </w:t>
      </w:r>
      <w:r w:rsidR="00F7190E" w:rsidRPr="00F93ECA">
        <w:rPr>
          <w:rFonts w:ascii="Times New Roman" w:hAnsi="Times New Roman" w:cs="Times New Roman"/>
          <w:sz w:val="24"/>
          <w:szCs w:val="24"/>
        </w:rPr>
        <w:t>rendered the retrenchment a nullity</w:t>
      </w:r>
      <w:r w:rsidR="00B62CFD" w:rsidRPr="00F93ECA">
        <w:rPr>
          <w:rFonts w:ascii="Times New Roman" w:hAnsi="Times New Roman" w:cs="Times New Roman"/>
          <w:sz w:val="24"/>
          <w:szCs w:val="24"/>
        </w:rPr>
        <w:t xml:space="preserve">. </w:t>
      </w:r>
    </w:p>
    <w:p w:rsidR="00495B67" w:rsidRPr="00F93ECA" w:rsidRDefault="00495B67" w:rsidP="0037226E">
      <w:pPr>
        <w:jc w:val="both"/>
        <w:rPr>
          <w:rFonts w:ascii="Times New Roman" w:hAnsi="Times New Roman" w:cs="Times New Roman"/>
          <w:sz w:val="24"/>
          <w:szCs w:val="24"/>
        </w:rPr>
      </w:pPr>
    </w:p>
    <w:p w:rsidR="00495B67" w:rsidRPr="00F93ECA" w:rsidRDefault="00495B67" w:rsidP="00044A3A">
      <w:pPr>
        <w:spacing w:after="0"/>
        <w:jc w:val="both"/>
        <w:rPr>
          <w:rFonts w:ascii="Times New Roman" w:hAnsi="Times New Roman" w:cs="Times New Roman"/>
          <w:sz w:val="24"/>
          <w:szCs w:val="24"/>
        </w:rPr>
      </w:pPr>
    </w:p>
    <w:p w:rsidR="008666C5" w:rsidRPr="00F93ECA" w:rsidRDefault="008666C5" w:rsidP="0053584C">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Counsel for the applicants</w:t>
      </w:r>
      <w:r w:rsidR="00CB60E2" w:rsidRPr="00F93ECA">
        <w:rPr>
          <w:rFonts w:ascii="Times New Roman" w:hAnsi="Times New Roman" w:cs="Times New Roman"/>
          <w:sz w:val="24"/>
          <w:szCs w:val="24"/>
        </w:rPr>
        <w:t xml:space="preserve"> also</w:t>
      </w:r>
      <w:r w:rsidR="00970270" w:rsidRPr="00F93ECA">
        <w:rPr>
          <w:rFonts w:ascii="Times New Roman" w:hAnsi="Times New Roman" w:cs="Times New Roman"/>
          <w:sz w:val="24"/>
          <w:szCs w:val="24"/>
        </w:rPr>
        <w:t xml:space="preserve"> </w:t>
      </w:r>
      <w:r w:rsidR="00CB60E2" w:rsidRPr="00F93ECA">
        <w:rPr>
          <w:rFonts w:ascii="Times New Roman" w:hAnsi="Times New Roman" w:cs="Times New Roman"/>
          <w:sz w:val="24"/>
          <w:szCs w:val="24"/>
        </w:rPr>
        <w:t>contended</w:t>
      </w:r>
      <w:r w:rsidR="00F7190E" w:rsidRPr="00F93ECA">
        <w:rPr>
          <w:rFonts w:ascii="Times New Roman" w:hAnsi="Times New Roman" w:cs="Times New Roman"/>
          <w:sz w:val="24"/>
          <w:szCs w:val="24"/>
        </w:rPr>
        <w:t xml:space="preserve"> that</w:t>
      </w:r>
      <w:r w:rsidR="00B122C7" w:rsidRPr="00F93ECA">
        <w:rPr>
          <w:rFonts w:ascii="Times New Roman" w:hAnsi="Times New Roman" w:cs="Times New Roman"/>
          <w:sz w:val="24"/>
          <w:szCs w:val="24"/>
        </w:rPr>
        <w:t>,</w:t>
      </w:r>
      <w:r w:rsidR="00CB60E2" w:rsidRPr="00F93ECA">
        <w:rPr>
          <w:rFonts w:ascii="Times New Roman" w:hAnsi="Times New Roman" w:cs="Times New Roman"/>
          <w:sz w:val="24"/>
          <w:szCs w:val="24"/>
        </w:rPr>
        <w:t xml:space="preserve"> </w:t>
      </w:r>
      <w:r w:rsidR="00B122C7" w:rsidRPr="00F93ECA">
        <w:rPr>
          <w:rFonts w:ascii="Times New Roman" w:hAnsi="Times New Roman" w:cs="Times New Roman"/>
          <w:sz w:val="24"/>
          <w:szCs w:val="24"/>
        </w:rPr>
        <w:t xml:space="preserve">contrary to the finding </w:t>
      </w:r>
      <w:r w:rsidR="00B122C7" w:rsidRPr="00F93ECA">
        <w:rPr>
          <w:rFonts w:ascii="Times New Roman" w:hAnsi="Times New Roman" w:cs="Times New Roman"/>
          <w:i/>
          <w:sz w:val="24"/>
          <w:szCs w:val="24"/>
        </w:rPr>
        <w:t>a quo</w:t>
      </w:r>
      <w:r w:rsidR="00B122C7" w:rsidRPr="00F93ECA">
        <w:rPr>
          <w:rFonts w:ascii="Times New Roman" w:hAnsi="Times New Roman" w:cs="Times New Roman"/>
          <w:sz w:val="24"/>
          <w:szCs w:val="24"/>
        </w:rPr>
        <w:t xml:space="preserve">, </w:t>
      </w:r>
      <w:r w:rsidR="00970270" w:rsidRPr="00F93ECA">
        <w:rPr>
          <w:rFonts w:ascii="Times New Roman" w:hAnsi="Times New Roman" w:cs="Times New Roman"/>
          <w:sz w:val="24"/>
          <w:szCs w:val="24"/>
        </w:rPr>
        <w:t>the acceptance of the</w:t>
      </w:r>
      <w:r w:rsidR="00CB60E2" w:rsidRPr="00F93ECA">
        <w:rPr>
          <w:rFonts w:ascii="Times New Roman" w:hAnsi="Times New Roman" w:cs="Times New Roman"/>
          <w:sz w:val="24"/>
          <w:szCs w:val="24"/>
        </w:rPr>
        <w:t>ir</w:t>
      </w:r>
      <w:r w:rsidR="00970270" w:rsidRPr="00F93ECA">
        <w:rPr>
          <w:rFonts w:ascii="Times New Roman" w:hAnsi="Times New Roman" w:cs="Times New Roman"/>
          <w:sz w:val="24"/>
          <w:szCs w:val="24"/>
        </w:rPr>
        <w:t xml:space="preserve"> </w:t>
      </w:r>
      <w:r w:rsidR="00CB60E2" w:rsidRPr="00F93ECA">
        <w:rPr>
          <w:rFonts w:ascii="Times New Roman" w:hAnsi="Times New Roman" w:cs="Times New Roman"/>
          <w:sz w:val="24"/>
          <w:szCs w:val="24"/>
        </w:rPr>
        <w:t>terminal benefits</w:t>
      </w:r>
      <w:r w:rsidR="00B122C7" w:rsidRPr="00F93ECA">
        <w:rPr>
          <w:rFonts w:ascii="Times New Roman" w:hAnsi="Times New Roman" w:cs="Times New Roman"/>
          <w:sz w:val="24"/>
          <w:szCs w:val="24"/>
        </w:rPr>
        <w:t xml:space="preserve"> could not properly</w:t>
      </w:r>
      <w:r w:rsidR="00CB60E2" w:rsidRPr="00F93ECA">
        <w:rPr>
          <w:rFonts w:ascii="Times New Roman" w:hAnsi="Times New Roman" w:cs="Times New Roman"/>
          <w:sz w:val="24"/>
          <w:szCs w:val="24"/>
        </w:rPr>
        <w:t xml:space="preserve"> </w:t>
      </w:r>
      <w:r w:rsidR="00B122C7" w:rsidRPr="00F93ECA">
        <w:rPr>
          <w:rFonts w:ascii="Times New Roman" w:hAnsi="Times New Roman" w:cs="Times New Roman"/>
          <w:sz w:val="24"/>
          <w:szCs w:val="24"/>
        </w:rPr>
        <w:t>constitute a waiver of their right to challenge the termination process.</w:t>
      </w:r>
      <w:r w:rsidR="00CB60E2" w:rsidRPr="00F93ECA">
        <w:rPr>
          <w:rFonts w:ascii="Times New Roman" w:hAnsi="Times New Roman" w:cs="Times New Roman"/>
          <w:sz w:val="24"/>
          <w:szCs w:val="24"/>
        </w:rPr>
        <w:t xml:space="preserve"> The contention was premised on two grounds. The first was that the termination</w:t>
      </w:r>
      <w:r w:rsidR="003F1497" w:rsidRPr="00F93ECA">
        <w:rPr>
          <w:rFonts w:ascii="Times New Roman" w:hAnsi="Times New Roman" w:cs="Times New Roman"/>
          <w:sz w:val="24"/>
          <w:szCs w:val="24"/>
        </w:rPr>
        <w:t xml:space="preserve"> was</w:t>
      </w:r>
      <w:r w:rsidR="00CB60E2" w:rsidRPr="00F93ECA">
        <w:rPr>
          <w:rFonts w:ascii="Times New Roman" w:hAnsi="Times New Roman" w:cs="Times New Roman"/>
          <w:sz w:val="24"/>
          <w:szCs w:val="24"/>
        </w:rPr>
        <w:t xml:space="preserve"> a nullity</w:t>
      </w:r>
      <w:r w:rsidR="00970270" w:rsidRPr="00F93ECA">
        <w:rPr>
          <w:rFonts w:ascii="Times New Roman" w:hAnsi="Times New Roman" w:cs="Times New Roman"/>
          <w:sz w:val="24"/>
          <w:szCs w:val="24"/>
        </w:rPr>
        <w:t xml:space="preserve"> </w:t>
      </w:r>
      <w:r w:rsidR="003F1497" w:rsidRPr="00F93ECA">
        <w:rPr>
          <w:rFonts w:ascii="Times New Roman" w:hAnsi="Times New Roman" w:cs="Times New Roman"/>
          <w:sz w:val="24"/>
          <w:szCs w:val="24"/>
        </w:rPr>
        <w:t xml:space="preserve">and could therefore not be waived. The second was that at the time they accepted the terminal benefits they were ignorant of its effect on their right to challenge the termination. They therefore argued that they lacked the </w:t>
      </w:r>
      <w:r w:rsidR="001A3881" w:rsidRPr="00F93ECA">
        <w:rPr>
          <w:rFonts w:ascii="Times New Roman" w:hAnsi="Times New Roman" w:cs="Times New Roman"/>
          <w:sz w:val="24"/>
          <w:szCs w:val="24"/>
        </w:rPr>
        <w:t>requisite</w:t>
      </w:r>
      <w:r w:rsidR="00B760C1" w:rsidRPr="00F93ECA">
        <w:rPr>
          <w:rFonts w:ascii="Times New Roman" w:hAnsi="Times New Roman" w:cs="Times New Roman"/>
          <w:sz w:val="24"/>
          <w:szCs w:val="24"/>
        </w:rPr>
        <w:t xml:space="preserve"> appreciation and concomitant i</w:t>
      </w:r>
      <w:r w:rsidR="003F1497" w:rsidRPr="00F93ECA">
        <w:rPr>
          <w:rFonts w:ascii="Times New Roman" w:hAnsi="Times New Roman" w:cs="Times New Roman"/>
          <w:sz w:val="24"/>
          <w:szCs w:val="24"/>
        </w:rPr>
        <w:t xml:space="preserve">ntention to found waiver. </w:t>
      </w:r>
      <w:r w:rsidR="00970270" w:rsidRPr="00F93ECA">
        <w:rPr>
          <w:rFonts w:ascii="Times New Roman" w:hAnsi="Times New Roman" w:cs="Times New Roman"/>
          <w:sz w:val="24"/>
          <w:szCs w:val="24"/>
        </w:rPr>
        <w:t xml:space="preserve"> </w:t>
      </w:r>
    </w:p>
    <w:p w:rsidR="0053584C" w:rsidRPr="00F93ECA" w:rsidRDefault="0053584C" w:rsidP="00ED23BA">
      <w:pPr>
        <w:spacing w:after="0" w:line="480" w:lineRule="auto"/>
        <w:ind w:firstLine="1134"/>
        <w:jc w:val="both"/>
        <w:rPr>
          <w:rFonts w:ascii="Times New Roman" w:hAnsi="Times New Roman" w:cs="Times New Roman"/>
          <w:sz w:val="24"/>
          <w:szCs w:val="24"/>
        </w:rPr>
      </w:pPr>
    </w:p>
    <w:p w:rsidR="0053584C" w:rsidRPr="00F93ECA" w:rsidRDefault="0053584C" w:rsidP="0053584C">
      <w:pPr>
        <w:spacing w:line="480" w:lineRule="auto"/>
        <w:ind w:firstLine="1134"/>
        <w:jc w:val="both"/>
        <w:rPr>
          <w:rFonts w:ascii="Times New Roman" w:hAnsi="Times New Roman" w:cs="Times New Roman"/>
          <w:sz w:val="24"/>
          <w:szCs w:val="24"/>
        </w:rPr>
      </w:pPr>
      <w:proofErr w:type="spellStart"/>
      <w:r w:rsidRPr="00F93ECA">
        <w:rPr>
          <w:rFonts w:ascii="Times New Roman" w:hAnsi="Times New Roman" w:cs="Times New Roman"/>
          <w:sz w:val="24"/>
          <w:szCs w:val="24"/>
        </w:rPr>
        <w:t>Mr</w:t>
      </w:r>
      <w:proofErr w:type="spellEnd"/>
      <w:r w:rsidRPr="00F93ECA">
        <w:rPr>
          <w:rFonts w:ascii="Times New Roman" w:hAnsi="Times New Roman" w:cs="Times New Roman"/>
          <w:sz w:val="24"/>
          <w:szCs w:val="24"/>
        </w:rPr>
        <w:t xml:space="preserve"> </w:t>
      </w:r>
      <w:proofErr w:type="spellStart"/>
      <w:r w:rsidRPr="00F93ECA">
        <w:rPr>
          <w:rFonts w:ascii="Times New Roman" w:hAnsi="Times New Roman" w:cs="Times New Roman"/>
          <w:i/>
          <w:sz w:val="24"/>
          <w:szCs w:val="24"/>
        </w:rPr>
        <w:t>Mashuma</w:t>
      </w:r>
      <w:proofErr w:type="spellEnd"/>
      <w:r w:rsidRPr="00F93ECA">
        <w:rPr>
          <w:rFonts w:ascii="Times New Roman" w:hAnsi="Times New Roman" w:cs="Times New Roman"/>
          <w:sz w:val="24"/>
          <w:szCs w:val="24"/>
        </w:rPr>
        <w:t xml:space="preserve"> submitted that the principle of waiver articulated in </w:t>
      </w:r>
      <w:proofErr w:type="spellStart"/>
      <w:r w:rsidRPr="00F93ECA">
        <w:rPr>
          <w:rFonts w:ascii="Times New Roman" w:hAnsi="Times New Roman" w:cs="Times New Roman"/>
          <w:i/>
          <w:sz w:val="24"/>
          <w:szCs w:val="24"/>
        </w:rPr>
        <w:t>Chidziva</w:t>
      </w:r>
      <w:proofErr w:type="spellEnd"/>
      <w:r w:rsidRPr="00F93ECA">
        <w:rPr>
          <w:rFonts w:ascii="Times New Roman" w:hAnsi="Times New Roman" w:cs="Times New Roman"/>
          <w:i/>
          <w:sz w:val="24"/>
          <w:szCs w:val="24"/>
        </w:rPr>
        <w:t xml:space="preserve"> &amp; </w:t>
      </w:r>
      <w:proofErr w:type="spellStart"/>
      <w:r w:rsidRPr="00F93ECA">
        <w:rPr>
          <w:rFonts w:ascii="Times New Roman" w:hAnsi="Times New Roman" w:cs="Times New Roman"/>
          <w:i/>
          <w:sz w:val="24"/>
          <w:szCs w:val="24"/>
        </w:rPr>
        <w:t>Ors</w:t>
      </w:r>
      <w:proofErr w:type="spellEnd"/>
      <w:r w:rsidRPr="00F93ECA">
        <w:rPr>
          <w:rFonts w:ascii="Times New Roman" w:hAnsi="Times New Roman" w:cs="Times New Roman"/>
          <w:i/>
          <w:sz w:val="24"/>
          <w:szCs w:val="24"/>
        </w:rPr>
        <w:t xml:space="preserve"> v Zimbabwe Iron and Steel Company Ltd</w:t>
      </w:r>
      <w:r w:rsidRPr="00F93ECA">
        <w:rPr>
          <w:rFonts w:ascii="Times New Roman" w:hAnsi="Times New Roman" w:cs="Times New Roman"/>
          <w:sz w:val="24"/>
          <w:szCs w:val="24"/>
        </w:rPr>
        <w:t xml:space="preserve"> 1997 (2) ZLR 368 (S) at 379  was no longer good law. This was because that decision predated the concept of social j</w:t>
      </w:r>
      <w:r w:rsidR="00E86D1D">
        <w:rPr>
          <w:rFonts w:ascii="Times New Roman" w:hAnsi="Times New Roman" w:cs="Times New Roman"/>
          <w:sz w:val="24"/>
          <w:szCs w:val="24"/>
        </w:rPr>
        <w:t>ustice and equity embodied in s </w:t>
      </w:r>
      <w:r w:rsidRPr="00F93ECA">
        <w:rPr>
          <w:rFonts w:ascii="Times New Roman" w:hAnsi="Times New Roman" w:cs="Times New Roman"/>
          <w:sz w:val="24"/>
          <w:szCs w:val="24"/>
        </w:rPr>
        <w:t xml:space="preserve">2A of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Act. This concept was recognized in </w:t>
      </w:r>
      <w:proofErr w:type="spellStart"/>
      <w:r w:rsidRPr="00F93ECA">
        <w:rPr>
          <w:rFonts w:ascii="Times New Roman" w:hAnsi="Times New Roman" w:cs="Times New Roman"/>
          <w:i/>
          <w:sz w:val="24"/>
          <w:szCs w:val="24"/>
        </w:rPr>
        <w:t>Stanbic</w:t>
      </w:r>
      <w:proofErr w:type="spellEnd"/>
      <w:r w:rsidRPr="00F93ECA">
        <w:rPr>
          <w:rFonts w:ascii="Times New Roman" w:hAnsi="Times New Roman" w:cs="Times New Roman"/>
          <w:i/>
          <w:sz w:val="24"/>
          <w:szCs w:val="24"/>
        </w:rPr>
        <w:t xml:space="preserve"> Bank of Zimbabwe Ltd v </w:t>
      </w:r>
      <w:proofErr w:type="spellStart"/>
      <w:r w:rsidRPr="00F93ECA">
        <w:rPr>
          <w:rFonts w:ascii="Times New Roman" w:hAnsi="Times New Roman" w:cs="Times New Roman"/>
          <w:i/>
          <w:sz w:val="24"/>
          <w:szCs w:val="24"/>
        </w:rPr>
        <w:t>Charamba</w:t>
      </w:r>
      <w:proofErr w:type="spellEnd"/>
      <w:r w:rsidRPr="00F93ECA">
        <w:rPr>
          <w:rFonts w:ascii="Times New Roman" w:hAnsi="Times New Roman" w:cs="Times New Roman"/>
          <w:sz w:val="24"/>
          <w:szCs w:val="24"/>
        </w:rPr>
        <w:t xml:space="preserve"> 2006 (1) ZLR 96 (S), </w:t>
      </w:r>
      <w:proofErr w:type="spellStart"/>
      <w:r w:rsidRPr="00F93ECA">
        <w:rPr>
          <w:rFonts w:ascii="Times New Roman" w:hAnsi="Times New Roman" w:cs="Times New Roman"/>
          <w:i/>
          <w:sz w:val="24"/>
          <w:szCs w:val="24"/>
        </w:rPr>
        <w:t>Madhatter</w:t>
      </w:r>
      <w:proofErr w:type="spellEnd"/>
      <w:r w:rsidRPr="00F93ECA">
        <w:rPr>
          <w:rFonts w:ascii="Times New Roman" w:hAnsi="Times New Roman" w:cs="Times New Roman"/>
          <w:i/>
          <w:sz w:val="24"/>
          <w:szCs w:val="24"/>
        </w:rPr>
        <w:t xml:space="preserve"> Mining Company v </w:t>
      </w:r>
      <w:proofErr w:type="spellStart"/>
      <w:r w:rsidRPr="00F93ECA">
        <w:rPr>
          <w:rFonts w:ascii="Times New Roman" w:hAnsi="Times New Roman" w:cs="Times New Roman"/>
          <w:i/>
          <w:sz w:val="24"/>
          <w:szCs w:val="24"/>
        </w:rPr>
        <w:t>Tapfuma</w:t>
      </w:r>
      <w:proofErr w:type="spellEnd"/>
      <w:r w:rsidRPr="00F93ECA">
        <w:rPr>
          <w:rFonts w:ascii="Times New Roman" w:hAnsi="Times New Roman" w:cs="Times New Roman"/>
          <w:sz w:val="24"/>
          <w:szCs w:val="24"/>
        </w:rPr>
        <w:t xml:space="preserve"> SC 51/14 at 15 and </w:t>
      </w:r>
      <w:r w:rsidRPr="00F93ECA">
        <w:rPr>
          <w:rFonts w:ascii="Times New Roman" w:hAnsi="Times New Roman" w:cs="Times New Roman"/>
          <w:i/>
          <w:sz w:val="24"/>
          <w:szCs w:val="24"/>
        </w:rPr>
        <w:t>Delta Beverages (</w:t>
      </w:r>
      <w:proofErr w:type="spellStart"/>
      <w:r w:rsidRPr="00F93ECA">
        <w:rPr>
          <w:rFonts w:ascii="Times New Roman" w:hAnsi="Times New Roman" w:cs="Times New Roman"/>
          <w:i/>
          <w:sz w:val="24"/>
          <w:szCs w:val="24"/>
        </w:rPr>
        <w:t>Pvt</w:t>
      </w:r>
      <w:proofErr w:type="spellEnd"/>
      <w:r w:rsidRPr="00F93ECA">
        <w:rPr>
          <w:rFonts w:ascii="Times New Roman" w:hAnsi="Times New Roman" w:cs="Times New Roman"/>
          <w:i/>
          <w:sz w:val="24"/>
          <w:szCs w:val="24"/>
        </w:rPr>
        <w:t xml:space="preserve">) Ltd v </w:t>
      </w:r>
      <w:proofErr w:type="spellStart"/>
      <w:r w:rsidRPr="00F93ECA">
        <w:rPr>
          <w:rFonts w:ascii="Times New Roman" w:hAnsi="Times New Roman" w:cs="Times New Roman"/>
          <w:i/>
          <w:sz w:val="24"/>
          <w:szCs w:val="24"/>
        </w:rPr>
        <w:t>Murandu</w:t>
      </w:r>
      <w:proofErr w:type="spellEnd"/>
      <w:r w:rsidRPr="00F93ECA">
        <w:rPr>
          <w:rFonts w:ascii="Times New Roman" w:hAnsi="Times New Roman" w:cs="Times New Roman"/>
          <w:sz w:val="24"/>
          <w:szCs w:val="24"/>
        </w:rPr>
        <w:t xml:space="preserve"> SC 38/15 at p14. </w:t>
      </w:r>
    </w:p>
    <w:p w:rsidR="0053584C" w:rsidRPr="00F93ECA" w:rsidRDefault="0053584C" w:rsidP="00044A3A">
      <w:pPr>
        <w:spacing w:line="240" w:lineRule="auto"/>
        <w:jc w:val="both"/>
        <w:rPr>
          <w:rFonts w:ascii="Times New Roman" w:hAnsi="Times New Roman" w:cs="Times New Roman"/>
          <w:sz w:val="24"/>
          <w:szCs w:val="24"/>
        </w:rPr>
      </w:pPr>
    </w:p>
    <w:p w:rsidR="0053584C" w:rsidRPr="00F93ECA" w:rsidRDefault="0053584C" w:rsidP="0037226E">
      <w:pPr>
        <w:jc w:val="both"/>
        <w:rPr>
          <w:rFonts w:ascii="Times New Roman" w:hAnsi="Times New Roman" w:cs="Times New Roman"/>
          <w:sz w:val="24"/>
          <w:szCs w:val="24"/>
        </w:rPr>
      </w:pPr>
    </w:p>
    <w:p w:rsidR="00970270" w:rsidRPr="00F93ECA" w:rsidRDefault="00E55616" w:rsidP="00FA2014">
      <w:pPr>
        <w:spacing w:line="480" w:lineRule="auto"/>
        <w:ind w:firstLine="1276"/>
        <w:jc w:val="both"/>
        <w:rPr>
          <w:rFonts w:ascii="Times New Roman" w:hAnsi="Times New Roman" w:cs="Times New Roman"/>
          <w:sz w:val="24"/>
          <w:szCs w:val="24"/>
        </w:rPr>
      </w:pPr>
      <w:r w:rsidRPr="00F93ECA">
        <w:rPr>
          <w:rFonts w:ascii="Times New Roman" w:hAnsi="Times New Roman" w:cs="Times New Roman"/>
          <w:i/>
          <w:sz w:val="24"/>
          <w:szCs w:val="24"/>
        </w:rPr>
        <w:t>Per contra</w:t>
      </w:r>
      <w:r w:rsidR="008666C5" w:rsidRPr="00F93ECA">
        <w:rPr>
          <w:rFonts w:ascii="Times New Roman" w:hAnsi="Times New Roman" w:cs="Times New Roman"/>
          <w:sz w:val="24"/>
          <w:szCs w:val="24"/>
        </w:rPr>
        <w:t>, counsel for t</w:t>
      </w:r>
      <w:r w:rsidRPr="00F93ECA">
        <w:rPr>
          <w:rFonts w:ascii="Times New Roman" w:hAnsi="Times New Roman" w:cs="Times New Roman"/>
          <w:sz w:val="24"/>
          <w:szCs w:val="24"/>
        </w:rPr>
        <w:t>he first respondent contended that the acceptance and consumption of the terminal packages constituted a waiver of their right to challenge the legality of their respective terminations.</w:t>
      </w:r>
    </w:p>
    <w:p w:rsidR="009B3327" w:rsidRPr="00F93ECA" w:rsidRDefault="009B3327" w:rsidP="00155949">
      <w:pPr>
        <w:spacing w:after="0" w:line="240" w:lineRule="auto"/>
        <w:jc w:val="both"/>
        <w:rPr>
          <w:rFonts w:ascii="Times New Roman" w:hAnsi="Times New Roman" w:cs="Times New Roman"/>
          <w:sz w:val="24"/>
          <w:szCs w:val="24"/>
        </w:rPr>
      </w:pPr>
    </w:p>
    <w:p w:rsidR="009B3327" w:rsidRPr="00F93ECA" w:rsidRDefault="009B3327" w:rsidP="00A92B54">
      <w:pPr>
        <w:spacing w:after="0" w:line="480" w:lineRule="auto"/>
        <w:jc w:val="both"/>
        <w:rPr>
          <w:rFonts w:ascii="Times New Roman" w:hAnsi="Times New Roman" w:cs="Times New Roman"/>
          <w:sz w:val="24"/>
          <w:szCs w:val="24"/>
        </w:rPr>
      </w:pPr>
    </w:p>
    <w:p w:rsidR="00613A04" w:rsidRPr="00F93ECA" w:rsidRDefault="009B3327" w:rsidP="0037226E">
      <w:pPr>
        <w:jc w:val="both"/>
        <w:rPr>
          <w:rFonts w:ascii="Times New Roman" w:hAnsi="Times New Roman" w:cs="Times New Roman"/>
          <w:b/>
          <w:sz w:val="24"/>
          <w:szCs w:val="24"/>
        </w:rPr>
      </w:pPr>
      <w:r w:rsidRPr="00F93ECA">
        <w:rPr>
          <w:rFonts w:ascii="Times New Roman" w:hAnsi="Times New Roman" w:cs="Times New Roman"/>
          <w:b/>
          <w:sz w:val="24"/>
          <w:szCs w:val="24"/>
        </w:rPr>
        <w:t>THE LAW ON RETRENCHMENT</w:t>
      </w:r>
    </w:p>
    <w:p w:rsidR="00570386" w:rsidRPr="00F93ECA" w:rsidRDefault="006D294E" w:rsidP="00A97D3F">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Constitutional Court authoritatively laid down, </w:t>
      </w:r>
      <w:r w:rsidR="00B40ED0" w:rsidRPr="00F93ECA">
        <w:rPr>
          <w:rFonts w:ascii="Times New Roman" w:hAnsi="Times New Roman" w:cs="Times New Roman"/>
          <w:i/>
          <w:sz w:val="24"/>
          <w:szCs w:val="24"/>
        </w:rPr>
        <w:t>inter </w:t>
      </w:r>
      <w:r w:rsidRPr="00F93ECA">
        <w:rPr>
          <w:rFonts w:ascii="Times New Roman" w:hAnsi="Times New Roman" w:cs="Times New Roman"/>
          <w:i/>
          <w:sz w:val="24"/>
          <w:szCs w:val="24"/>
        </w:rPr>
        <w:t>alia,</w:t>
      </w:r>
      <w:r w:rsidRPr="00F93ECA">
        <w:rPr>
          <w:rFonts w:ascii="Times New Roman" w:hAnsi="Times New Roman" w:cs="Times New Roman"/>
          <w:sz w:val="24"/>
          <w:szCs w:val="24"/>
        </w:rPr>
        <w:t xml:space="preserve"> th</w:t>
      </w:r>
      <w:r w:rsidR="00856E2D" w:rsidRPr="00F93ECA">
        <w:rPr>
          <w:rFonts w:ascii="Times New Roman" w:hAnsi="Times New Roman" w:cs="Times New Roman"/>
          <w:sz w:val="24"/>
          <w:szCs w:val="24"/>
        </w:rPr>
        <w:t xml:space="preserve">at the </w:t>
      </w:r>
      <w:proofErr w:type="spellStart"/>
      <w:r w:rsidR="00856E2D" w:rsidRPr="00F93ECA">
        <w:rPr>
          <w:rFonts w:ascii="Times New Roman" w:hAnsi="Times New Roman" w:cs="Times New Roman"/>
          <w:sz w:val="24"/>
          <w:szCs w:val="24"/>
        </w:rPr>
        <w:t>Labour</w:t>
      </w:r>
      <w:proofErr w:type="spellEnd"/>
      <w:r w:rsidR="00856E2D" w:rsidRPr="00F93ECA">
        <w:rPr>
          <w:rFonts w:ascii="Times New Roman" w:hAnsi="Times New Roman" w:cs="Times New Roman"/>
          <w:sz w:val="24"/>
          <w:szCs w:val="24"/>
        </w:rPr>
        <w:t xml:space="preserve"> Court’s jurisdiction to confirm a </w:t>
      </w:r>
      <w:proofErr w:type="spellStart"/>
      <w:r w:rsidR="00856E2D" w:rsidRPr="00F93ECA">
        <w:rPr>
          <w:rFonts w:ascii="Times New Roman" w:hAnsi="Times New Roman" w:cs="Times New Roman"/>
          <w:sz w:val="24"/>
          <w:szCs w:val="24"/>
        </w:rPr>
        <w:t>labour</w:t>
      </w:r>
      <w:proofErr w:type="spellEnd"/>
      <w:r w:rsidR="00856E2D" w:rsidRPr="00F93ECA">
        <w:rPr>
          <w:rFonts w:ascii="Times New Roman" w:hAnsi="Times New Roman" w:cs="Times New Roman"/>
          <w:sz w:val="24"/>
          <w:szCs w:val="24"/>
        </w:rPr>
        <w:t xml:space="preserve"> officer’s draft ruling </w:t>
      </w:r>
      <w:r w:rsidR="00C9544B" w:rsidRPr="00F93ECA">
        <w:rPr>
          <w:rFonts w:ascii="Times New Roman" w:hAnsi="Times New Roman" w:cs="Times New Roman"/>
          <w:sz w:val="24"/>
          <w:szCs w:val="24"/>
        </w:rPr>
        <w:t>in respect of a dispute or unf</w:t>
      </w:r>
      <w:r w:rsidR="00392D80" w:rsidRPr="00F93ECA">
        <w:rPr>
          <w:rFonts w:ascii="Times New Roman" w:hAnsi="Times New Roman" w:cs="Times New Roman"/>
          <w:sz w:val="24"/>
          <w:szCs w:val="24"/>
        </w:rPr>
        <w:t xml:space="preserve">air </w:t>
      </w:r>
      <w:proofErr w:type="spellStart"/>
      <w:r w:rsidR="00392D80" w:rsidRPr="00F93ECA">
        <w:rPr>
          <w:rFonts w:ascii="Times New Roman" w:hAnsi="Times New Roman" w:cs="Times New Roman"/>
          <w:sz w:val="24"/>
          <w:szCs w:val="24"/>
        </w:rPr>
        <w:t>labour</w:t>
      </w:r>
      <w:proofErr w:type="spellEnd"/>
      <w:r w:rsidR="00392D80" w:rsidRPr="00F93ECA">
        <w:rPr>
          <w:rFonts w:ascii="Times New Roman" w:hAnsi="Times New Roman" w:cs="Times New Roman"/>
          <w:sz w:val="24"/>
          <w:szCs w:val="24"/>
        </w:rPr>
        <w:t xml:space="preserve"> practice, which is a dispute of right, </w:t>
      </w:r>
      <w:r w:rsidR="00856E2D" w:rsidRPr="00F93ECA">
        <w:rPr>
          <w:rFonts w:ascii="Times New Roman" w:hAnsi="Times New Roman" w:cs="Times New Roman"/>
          <w:sz w:val="24"/>
          <w:szCs w:val="24"/>
        </w:rPr>
        <w:t xml:space="preserve">could only be invoked if the </w:t>
      </w:r>
      <w:proofErr w:type="spellStart"/>
      <w:r w:rsidR="00AB1086" w:rsidRPr="00F93ECA">
        <w:rPr>
          <w:rFonts w:ascii="Times New Roman" w:hAnsi="Times New Roman" w:cs="Times New Roman"/>
          <w:sz w:val="24"/>
          <w:szCs w:val="24"/>
        </w:rPr>
        <w:t>labour</w:t>
      </w:r>
      <w:proofErr w:type="spellEnd"/>
      <w:r w:rsidR="00AB1086" w:rsidRPr="00F93ECA">
        <w:rPr>
          <w:rFonts w:ascii="Times New Roman" w:hAnsi="Times New Roman" w:cs="Times New Roman"/>
          <w:sz w:val="24"/>
          <w:szCs w:val="24"/>
        </w:rPr>
        <w:t xml:space="preserve"> officer</w:t>
      </w:r>
      <w:r w:rsidR="00856E2D" w:rsidRPr="00F93ECA">
        <w:rPr>
          <w:rFonts w:ascii="Times New Roman" w:hAnsi="Times New Roman" w:cs="Times New Roman"/>
          <w:sz w:val="24"/>
          <w:szCs w:val="24"/>
        </w:rPr>
        <w:t xml:space="preserve"> </w:t>
      </w:r>
      <w:r w:rsidR="00AB1086" w:rsidRPr="00F93ECA">
        <w:rPr>
          <w:rFonts w:ascii="Times New Roman" w:hAnsi="Times New Roman" w:cs="Times New Roman"/>
          <w:sz w:val="24"/>
          <w:szCs w:val="24"/>
        </w:rPr>
        <w:t xml:space="preserve">strictly complied with </w:t>
      </w:r>
      <w:r w:rsidR="00B309C0" w:rsidRPr="00F93ECA">
        <w:rPr>
          <w:rFonts w:ascii="Times New Roman" w:hAnsi="Times New Roman" w:cs="Times New Roman"/>
          <w:sz w:val="24"/>
          <w:szCs w:val="24"/>
        </w:rPr>
        <w:t xml:space="preserve">all the prescribed procedural </w:t>
      </w:r>
      <w:r w:rsidR="00AB1086" w:rsidRPr="00F93ECA">
        <w:rPr>
          <w:rFonts w:ascii="Times New Roman" w:hAnsi="Times New Roman" w:cs="Times New Roman"/>
          <w:sz w:val="24"/>
          <w:szCs w:val="24"/>
        </w:rPr>
        <w:t xml:space="preserve">steps </w:t>
      </w:r>
      <w:r w:rsidR="00B309C0" w:rsidRPr="00F93ECA">
        <w:rPr>
          <w:rFonts w:ascii="Times New Roman" w:hAnsi="Times New Roman" w:cs="Times New Roman"/>
          <w:sz w:val="24"/>
          <w:szCs w:val="24"/>
        </w:rPr>
        <w:t>and substantive requirements of</w:t>
      </w:r>
      <w:r w:rsidR="00B309C0" w:rsidRPr="00F93ECA">
        <w:rPr>
          <w:rFonts w:ascii="Times New Roman" w:hAnsi="Times New Roman" w:cs="Times New Roman"/>
          <w:b/>
          <w:sz w:val="24"/>
          <w:szCs w:val="24"/>
        </w:rPr>
        <w:t xml:space="preserve"> </w:t>
      </w:r>
      <w:proofErr w:type="spellStart"/>
      <w:r w:rsidR="00B309C0" w:rsidRPr="00F93ECA">
        <w:rPr>
          <w:rFonts w:ascii="Times New Roman" w:hAnsi="Times New Roman" w:cs="Times New Roman"/>
          <w:sz w:val="24"/>
          <w:szCs w:val="24"/>
        </w:rPr>
        <w:t>ss</w:t>
      </w:r>
      <w:proofErr w:type="spellEnd"/>
      <w:r w:rsidR="00B309C0" w:rsidRPr="00F93ECA">
        <w:rPr>
          <w:rFonts w:ascii="Times New Roman" w:hAnsi="Times New Roman" w:cs="Times New Roman"/>
          <w:sz w:val="24"/>
          <w:szCs w:val="24"/>
        </w:rPr>
        <w:t xml:space="preserve"> 93 (1) (3) and 95 (5) (c)</w:t>
      </w:r>
      <w:r w:rsidR="00EA1D1A" w:rsidRPr="00F93ECA">
        <w:rPr>
          <w:rFonts w:ascii="Times New Roman" w:hAnsi="Times New Roman" w:cs="Times New Roman"/>
          <w:sz w:val="24"/>
          <w:szCs w:val="24"/>
        </w:rPr>
        <w:t xml:space="preserve"> </w:t>
      </w:r>
      <w:r w:rsidR="00AB1086" w:rsidRPr="00F93ECA">
        <w:rPr>
          <w:rFonts w:ascii="Times New Roman" w:hAnsi="Times New Roman" w:cs="Times New Roman"/>
          <w:sz w:val="24"/>
          <w:szCs w:val="24"/>
        </w:rPr>
        <w:t xml:space="preserve">in making the draft ruling. </w:t>
      </w:r>
      <w:r w:rsidR="00820938" w:rsidRPr="00F93ECA">
        <w:rPr>
          <w:rFonts w:ascii="Times New Roman" w:hAnsi="Times New Roman" w:cs="Times New Roman"/>
          <w:sz w:val="24"/>
          <w:szCs w:val="24"/>
        </w:rPr>
        <w:t>T</w:t>
      </w:r>
      <w:r w:rsidR="005172CA" w:rsidRPr="00F93ECA">
        <w:rPr>
          <w:rFonts w:ascii="Times New Roman" w:hAnsi="Times New Roman" w:cs="Times New Roman"/>
          <w:sz w:val="24"/>
          <w:szCs w:val="24"/>
        </w:rPr>
        <w:t xml:space="preserve">his principle was derived from the </w:t>
      </w:r>
      <w:r w:rsidR="005172CA" w:rsidRPr="00F93ECA">
        <w:rPr>
          <w:rFonts w:ascii="Times New Roman" w:hAnsi="Times New Roman" w:cs="Times New Roman"/>
          <w:i/>
          <w:sz w:val="24"/>
          <w:szCs w:val="24"/>
        </w:rPr>
        <w:t xml:space="preserve">ratio </w:t>
      </w:r>
      <w:proofErr w:type="spellStart"/>
      <w:r w:rsidR="005172CA" w:rsidRPr="00F93ECA">
        <w:rPr>
          <w:rFonts w:ascii="Times New Roman" w:hAnsi="Times New Roman" w:cs="Times New Roman"/>
          <w:i/>
          <w:sz w:val="24"/>
          <w:szCs w:val="24"/>
        </w:rPr>
        <w:t>decidendi</w:t>
      </w:r>
      <w:proofErr w:type="spellEnd"/>
      <w:r w:rsidR="005172CA" w:rsidRPr="00F93ECA">
        <w:rPr>
          <w:rFonts w:ascii="Times New Roman" w:hAnsi="Times New Roman" w:cs="Times New Roman"/>
          <w:sz w:val="24"/>
          <w:szCs w:val="24"/>
        </w:rPr>
        <w:t xml:space="preserve"> of </w:t>
      </w:r>
      <w:proofErr w:type="spellStart"/>
      <w:r w:rsidR="00820938" w:rsidRPr="00F93ECA">
        <w:rPr>
          <w:rFonts w:ascii="Times New Roman" w:hAnsi="Times New Roman" w:cs="Times New Roman"/>
          <w:i/>
          <w:sz w:val="24"/>
          <w:szCs w:val="24"/>
        </w:rPr>
        <w:t>Tsvangirai</w:t>
      </w:r>
      <w:proofErr w:type="spellEnd"/>
      <w:r w:rsidR="00820938" w:rsidRPr="00F93ECA">
        <w:rPr>
          <w:rFonts w:ascii="Times New Roman" w:hAnsi="Times New Roman" w:cs="Times New Roman"/>
          <w:i/>
          <w:sz w:val="24"/>
          <w:szCs w:val="24"/>
        </w:rPr>
        <w:t xml:space="preserve"> v Mugabe &amp; </w:t>
      </w:r>
      <w:proofErr w:type="spellStart"/>
      <w:r w:rsidR="00820938" w:rsidRPr="00F93ECA">
        <w:rPr>
          <w:rFonts w:ascii="Times New Roman" w:hAnsi="Times New Roman" w:cs="Times New Roman"/>
          <w:i/>
          <w:sz w:val="24"/>
          <w:szCs w:val="24"/>
        </w:rPr>
        <w:t>Anor</w:t>
      </w:r>
      <w:proofErr w:type="spellEnd"/>
      <w:r w:rsidR="00820938" w:rsidRPr="00F93ECA">
        <w:rPr>
          <w:rFonts w:ascii="Times New Roman" w:hAnsi="Times New Roman" w:cs="Times New Roman"/>
          <w:b/>
          <w:sz w:val="24"/>
          <w:szCs w:val="24"/>
        </w:rPr>
        <w:t xml:space="preserve"> </w:t>
      </w:r>
      <w:r w:rsidR="00820938" w:rsidRPr="00F93ECA">
        <w:rPr>
          <w:rFonts w:ascii="Times New Roman" w:hAnsi="Times New Roman" w:cs="Times New Roman"/>
          <w:sz w:val="24"/>
          <w:szCs w:val="24"/>
        </w:rPr>
        <w:t>2006 (1) ZLR 148 (S)</w:t>
      </w:r>
      <w:r w:rsidR="00570386" w:rsidRPr="00F93ECA">
        <w:rPr>
          <w:rFonts w:ascii="Times New Roman" w:hAnsi="Times New Roman" w:cs="Times New Roman"/>
          <w:sz w:val="24"/>
          <w:szCs w:val="24"/>
        </w:rPr>
        <w:t>, which was that the action or application commencing proceedings must be in accordance with the procedure prescribed by law to bring the dispute before the appropriate court for it to exercise jurisdiction to hear and determine the matter.</w:t>
      </w:r>
    </w:p>
    <w:p w:rsidR="008776D7" w:rsidRPr="00F93ECA" w:rsidRDefault="008776D7" w:rsidP="004301B3">
      <w:pPr>
        <w:spacing w:after="0" w:line="480" w:lineRule="auto"/>
        <w:jc w:val="both"/>
        <w:rPr>
          <w:rFonts w:ascii="Times New Roman" w:hAnsi="Times New Roman" w:cs="Times New Roman"/>
          <w:sz w:val="24"/>
          <w:szCs w:val="24"/>
        </w:rPr>
      </w:pPr>
    </w:p>
    <w:p w:rsidR="00866A5B" w:rsidRPr="00F93ECA" w:rsidRDefault="004D7C01" w:rsidP="008776D7">
      <w:pPr>
        <w:ind w:firstLine="1134"/>
        <w:jc w:val="both"/>
        <w:rPr>
          <w:rFonts w:ascii="Times New Roman" w:hAnsi="Times New Roman" w:cs="Times New Roman"/>
          <w:sz w:val="24"/>
          <w:szCs w:val="24"/>
        </w:rPr>
      </w:pPr>
      <w:r w:rsidRPr="00F93ECA">
        <w:rPr>
          <w:rFonts w:ascii="Times New Roman" w:hAnsi="Times New Roman" w:cs="Times New Roman"/>
          <w:sz w:val="24"/>
          <w:szCs w:val="24"/>
        </w:rPr>
        <w:t>At p</w:t>
      </w:r>
      <w:r w:rsidR="00866A5B" w:rsidRPr="00F93ECA">
        <w:rPr>
          <w:rFonts w:ascii="Times New Roman" w:hAnsi="Times New Roman" w:cs="Times New Roman"/>
          <w:sz w:val="24"/>
          <w:szCs w:val="24"/>
        </w:rPr>
        <w:t xml:space="preserve"> 27 MALABA CJ pertinently held that:</w:t>
      </w:r>
    </w:p>
    <w:p w:rsidR="00866A5B" w:rsidRPr="00F93ECA" w:rsidRDefault="00866A5B" w:rsidP="00866A5B">
      <w:pPr>
        <w:ind w:left="720"/>
        <w:jc w:val="both"/>
        <w:rPr>
          <w:rFonts w:ascii="Times New Roman" w:hAnsi="Times New Roman" w:cs="Times New Roman"/>
          <w:sz w:val="24"/>
          <w:szCs w:val="24"/>
        </w:rPr>
      </w:pPr>
      <w:r w:rsidRPr="00F93ECA">
        <w:rPr>
          <w:rFonts w:ascii="Times New Roman" w:hAnsi="Times New Roman" w:cs="Times New Roman"/>
          <w:sz w:val="24"/>
          <w:szCs w:val="24"/>
        </w:rPr>
        <w:t xml:space="preserve">“This means that a matter that is not a product of compliance with the procedural and substantive requirements of these provisions would not fall within the class of matters over which the </w:t>
      </w:r>
      <w:proofErr w:type="spellStart"/>
      <w:r w:rsidRPr="00F93ECA">
        <w:rPr>
          <w:rFonts w:ascii="Times New Roman" w:hAnsi="Times New Roman" w:cs="Times New Roman"/>
          <w:sz w:val="24"/>
          <w:szCs w:val="24"/>
        </w:rPr>
        <w:t>L</w:t>
      </w:r>
      <w:r w:rsidR="00FB367B" w:rsidRPr="00F93ECA">
        <w:rPr>
          <w:rFonts w:ascii="Times New Roman" w:hAnsi="Times New Roman" w:cs="Times New Roman"/>
          <w:sz w:val="24"/>
          <w:szCs w:val="24"/>
        </w:rPr>
        <w:t>abour</w:t>
      </w:r>
      <w:proofErr w:type="spellEnd"/>
      <w:r w:rsidR="00FB367B" w:rsidRPr="00F93ECA">
        <w:rPr>
          <w:rFonts w:ascii="Times New Roman" w:hAnsi="Times New Roman" w:cs="Times New Roman"/>
          <w:sz w:val="24"/>
          <w:szCs w:val="24"/>
        </w:rPr>
        <w:t xml:space="preserve"> </w:t>
      </w:r>
      <w:r w:rsidRPr="00F93ECA">
        <w:rPr>
          <w:rFonts w:ascii="Times New Roman" w:hAnsi="Times New Roman" w:cs="Times New Roman"/>
          <w:sz w:val="24"/>
          <w:szCs w:val="24"/>
        </w:rPr>
        <w:t>C</w:t>
      </w:r>
      <w:r w:rsidR="00FB367B" w:rsidRPr="00F93ECA">
        <w:rPr>
          <w:rFonts w:ascii="Times New Roman" w:hAnsi="Times New Roman" w:cs="Times New Roman"/>
          <w:sz w:val="24"/>
          <w:szCs w:val="24"/>
        </w:rPr>
        <w:t>ourt</w:t>
      </w:r>
      <w:r w:rsidRPr="00F93ECA">
        <w:rPr>
          <w:rFonts w:ascii="Times New Roman" w:hAnsi="Times New Roman" w:cs="Times New Roman"/>
          <w:sz w:val="24"/>
          <w:szCs w:val="24"/>
        </w:rPr>
        <w:t xml:space="preserve"> would have jurisdiction in terms of s 93 (5a)  of the Act. It would not be a matter which would be subject of the procedure for bringing such matters to the court </w:t>
      </w:r>
      <w:r w:rsidRPr="006930D2">
        <w:rPr>
          <w:rFonts w:ascii="Times New Roman" w:hAnsi="Times New Roman" w:cs="Times New Roman"/>
          <w:i/>
          <w:sz w:val="24"/>
          <w:szCs w:val="24"/>
        </w:rPr>
        <w:t>a quo</w:t>
      </w:r>
      <w:r w:rsidRPr="00F93ECA">
        <w:rPr>
          <w:rFonts w:ascii="Times New Roman" w:hAnsi="Times New Roman" w:cs="Times New Roman"/>
          <w:sz w:val="24"/>
          <w:szCs w:val="24"/>
        </w:rPr>
        <w:t xml:space="preserve">, as prescribed under s 93 (5a) of the Act. Bringing such a matter to the court </w:t>
      </w:r>
      <w:r w:rsidRPr="006930D2">
        <w:rPr>
          <w:rFonts w:ascii="Times New Roman" w:hAnsi="Times New Roman" w:cs="Times New Roman"/>
          <w:i/>
          <w:sz w:val="24"/>
          <w:szCs w:val="24"/>
        </w:rPr>
        <w:t>a quo</w:t>
      </w:r>
      <w:r w:rsidRPr="00F93ECA">
        <w:rPr>
          <w:rFonts w:ascii="Times New Roman" w:hAnsi="Times New Roman" w:cs="Times New Roman"/>
          <w:sz w:val="24"/>
          <w:szCs w:val="24"/>
        </w:rPr>
        <w:t xml:space="preserve"> under the guise of invoking the procedure prescribed in the subsection, would not validly institute proceedings in that court in terms of s </w:t>
      </w:r>
      <w:r w:rsidR="00AF6148">
        <w:rPr>
          <w:rFonts w:ascii="Times New Roman" w:hAnsi="Times New Roman" w:cs="Times New Roman"/>
          <w:sz w:val="24"/>
          <w:szCs w:val="24"/>
        </w:rPr>
        <w:t xml:space="preserve">93 (5a) of the Act. The court </w:t>
      </w:r>
      <w:r w:rsidR="00AF6148" w:rsidRPr="00AF6148">
        <w:rPr>
          <w:rFonts w:ascii="Times New Roman" w:hAnsi="Times New Roman" w:cs="Times New Roman"/>
          <w:i/>
          <w:sz w:val="24"/>
          <w:szCs w:val="24"/>
        </w:rPr>
        <w:t>a </w:t>
      </w:r>
      <w:r w:rsidRPr="00AF6148">
        <w:rPr>
          <w:rFonts w:ascii="Times New Roman" w:hAnsi="Times New Roman" w:cs="Times New Roman"/>
          <w:i/>
          <w:sz w:val="24"/>
          <w:szCs w:val="24"/>
        </w:rPr>
        <w:t>quo</w:t>
      </w:r>
      <w:r w:rsidRPr="00F93ECA">
        <w:rPr>
          <w:rFonts w:ascii="Times New Roman" w:hAnsi="Times New Roman" w:cs="Times New Roman"/>
          <w:sz w:val="24"/>
          <w:szCs w:val="24"/>
        </w:rPr>
        <w:t xml:space="preserve"> would not have a valid matter over which to exercise jurisdiction”.</w:t>
      </w:r>
    </w:p>
    <w:p w:rsidR="00375C86" w:rsidRPr="00F93ECA" w:rsidRDefault="00826DE5" w:rsidP="0054370A">
      <w:pPr>
        <w:spacing w:line="480" w:lineRule="auto"/>
        <w:ind w:firstLine="1276"/>
        <w:jc w:val="both"/>
        <w:rPr>
          <w:rFonts w:ascii="Times New Roman" w:hAnsi="Times New Roman" w:cs="Times New Roman"/>
          <w:sz w:val="24"/>
          <w:szCs w:val="24"/>
        </w:rPr>
      </w:pPr>
      <w:r w:rsidRPr="00F93ECA">
        <w:rPr>
          <w:rFonts w:ascii="Times New Roman" w:hAnsi="Times New Roman" w:cs="Times New Roman"/>
          <w:sz w:val="24"/>
          <w:szCs w:val="24"/>
        </w:rPr>
        <w:lastRenderedPageBreak/>
        <w:t>The ju</w:t>
      </w:r>
      <w:r w:rsidR="006D294E" w:rsidRPr="00F93ECA">
        <w:rPr>
          <w:rFonts w:ascii="Times New Roman" w:hAnsi="Times New Roman" w:cs="Times New Roman"/>
          <w:sz w:val="24"/>
          <w:szCs w:val="24"/>
        </w:rPr>
        <w:t xml:space="preserve">risdiction of a </w:t>
      </w:r>
      <w:proofErr w:type="spellStart"/>
      <w:r w:rsidR="006D294E" w:rsidRPr="00F93ECA">
        <w:rPr>
          <w:rFonts w:ascii="Times New Roman" w:hAnsi="Times New Roman" w:cs="Times New Roman"/>
          <w:sz w:val="24"/>
          <w:szCs w:val="24"/>
        </w:rPr>
        <w:t>labour</w:t>
      </w:r>
      <w:proofErr w:type="spellEnd"/>
      <w:r w:rsidR="006D294E" w:rsidRPr="00F93ECA">
        <w:rPr>
          <w:rFonts w:ascii="Times New Roman" w:hAnsi="Times New Roman" w:cs="Times New Roman"/>
          <w:sz w:val="24"/>
          <w:szCs w:val="24"/>
        </w:rPr>
        <w:t xml:space="preserve"> officer </w:t>
      </w:r>
      <w:r w:rsidRPr="00F93ECA">
        <w:rPr>
          <w:rFonts w:ascii="Times New Roman" w:hAnsi="Times New Roman" w:cs="Times New Roman"/>
          <w:sz w:val="24"/>
          <w:szCs w:val="24"/>
        </w:rPr>
        <w:t xml:space="preserve">to </w:t>
      </w:r>
      <w:r w:rsidR="006A1913" w:rsidRPr="00F93ECA">
        <w:rPr>
          <w:rFonts w:ascii="Times New Roman" w:hAnsi="Times New Roman" w:cs="Times New Roman"/>
          <w:sz w:val="24"/>
          <w:szCs w:val="24"/>
        </w:rPr>
        <w:t>deal</w:t>
      </w:r>
      <w:r w:rsidR="006D294E" w:rsidRPr="00F93ECA">
        <w:rPr>
          <w:rFonts w:ascii="Times New Roman" w:hAnsi="Times New Roman" w:cs="Times New Roman"/>
          <w:sz w:val="24"/>
          <w:szCs w:val="24"/>
        </w:rPr>
        <w:t xml:space="preserve"> with a dispute or unfair </w:t>
      </w:r>
      <w:proofErr w:type="spellStart"/>
      <w:r w:rsidR="006D294E" w:rsidRPr="00F93ECA">
        <w:rPr>
          <w:rFonts w:ascii="Times New Roman" w:hAnsi="Times New Roman" w:cs="Times New Roman"/>
          <w:sz w:val="24"/>
          <w:szCs w:val="24"/>
        </w:rPr>
        <w:t>labour</w:t>
      </w:r>
      <w:proofErr w:type="spellEnd"/>
      <w:r w:rsidR="006D294E" w:rsidRPr="00F93ECA">
        <w:rPr>
          <w:rFonts w:ascii="Times New Roman" w:hAnsi="Times New Roman" w:cs="Times New Roman"/>
          <w:sz w:val="24"/>
          <w:szCs w:val="24"/>
        </w:rPr>
        <w:t xml:space="preserve"> practic</w:t>
      </w:r>
      <w:r w:rsidRPr="00F93ECA">
        <w:rPr>
          <w:rFonts w:ascii="Times New Roman" w:hAnsi="Times New Roman" w:cs="Times New Roman"/>
          <w:sz w:val="24"/>
          <w:szCs w:val="24"/>
        </w:rPr>
        <w:t xml:space="preserve">e, whether in respect of a dispute of interest or a dispute of right is anchored </w:t>
      </w:r>
      <w:r w:rsidR="00375C86" w:rsidRPr="00F93ECA">
        <w:rPr>
          <w:rFonts w:ascii="Times New Roman" w:hAnsi="Times New Roman" w:cs="Times New Roman"/>
          <w:sz w:val="24"/>
          <w:szCs w:val="24"/>
        </w:rPr>
        <w:t xml:space="preserve">in </w:t>
      </w:r>
      <w:r w:rsidR="00152AAC" w:rsidRPr="00F93ECA">
        <w:rPr>
          <w:rFonts w:ascii="Times New Roman" w:hAnsi="Times New Roman" w:cs="Times New Roman"/>
          <w:sz w:val="24"/>
          <w:szCs w:val="24"/>
        </w:rPr>
        <w:t>s 93 </w:t>
      </w:r>
      <w:r w:rsidR="006D294E" w:rsidRPr="00F93ECA">
        <w:rPr>
          <w:rFonts w:ascii="Times New Roman" w:hAnsi="Times New Roman" w:cs="Times New Roman"/>
          <w:sz w:val="24"/>
          <w:szCs w:val="24"/>
        </w:rPr>
        <w:t xml:space="preserve">(1) of the </w:t>
      </w:r>
      <w:proofErr w:type="spellStart"/>
      <w:r w:rsidR="006D294E" w:rsidRPr="00F93ECA">
        <w:rPr>
          <w:rFonts w:ascii="Times New Roman" w:hAnsi="Times New Roman" w:cs="Times New Roman"/>
          <w:sz w:val="24"/>
          <w:szCs w:val="24"/>
        </w:rPr>
        <w:t>Labour</w:t>
      </w:r>
      <w:proofErr w:type="spellEnd"/>
      <w:r w:rsidR="006D294E" w:rsidRPr="00F93ECA">
        <w:rPr>
          <w:rFonts w:ascii="Times New Roman" w:hAnsi="Times New Roman" w:cs="Times New Roman"/>
          <w:sz w:val="24"/>
          <w:szCs w:val="24"/>
        </w:rPr>
        <w:t xml:space="preserve"> Act.</w:t>
      </w:r>
      <w:r w:rsidRPr="00F93ECA">
        <w:rPr>
          <w:rFonts w:ascii="Times New Roman" w:hAnsi="Times New Roman" w:cs="Times New Roman"/>
          <w:sz w:val="24"/>
          <w:szCs w:val="24"/>
        </w:rPr>
        <w:t xml:space="preserve"> The dispute or unfair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practice must have</w:t>
      </w:r>
      <w:r w:rsidR="00375C86" w:rsidRPr="00F93ECA">
        <w:rPr>
          <w:rFonts w:ascii="Times New Roman" w:hAnsi="Times New Roman" w:cs="Times New Roman"/>
          <w:sz w:val="24"/>
          <w:szCs w:val="24"/>
        </w:rPr>
        <w:t xml:space="preserve"> been properly referr</w:t>
      </w:r>
      <w:r w:rsidRPr="00F93ECA">
        <w:rPr>
          <w:rFonts w:ascii="Times New Roman" w:hAnsi="Times New Roman" w:cs="Times New Roman"/>
          <w:sz w:val="24"/>
          <w:szCs w:val="24"/>
        </w:rPr>
        <w:t xml:space="preserve">ed to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w:t>
      </w:r>
      <w:r w:rsidR="00D97623" w:rsidRPr="00F93ECA">
        <w:rPr>
          <w:rFonts w:ascii="Times New Roman" w:hAnsi="Times New Roman" w:cs="Times New Roman"/>
          <w:sz w:val="24"/>
          <w:szCs w:val="24"/>
        </w:rPr>
        <w:t>The propriety is based on four jurisdictional factors identified as the existence of a dispute, emanating from an employment relationship, outside the aegis of an employment code (per s 105</w:t>
      </w:r>
      <w:r w:rsidR="007D7AAA">
        <w:rPr>
          <w:rFonts w:ascii="Times New Roman" w:hAnsi="Times New Roman" w:cs="Times New Roman"/>
          <w:sz w:val="24"/>
          <w:szCs w:val="24"/>
        </w:rPr>
        <w:t xml:space="preserve"> </w:t>
      </w:r>
      <w:r w:rsidR="00D97623" w:rsidRPr="00F93ECA">
        <w:rPr>
          <w:rFonts w:ascii="Times New Roman" w:hAnsi="Times New Roman" w:cs="Times New Roman"/>
          <w:sz w:val="24"/>
          <w:szCs w:val="24"/>
        </w:rPr>
        <w:t>(5) and (6) of the Act) and the jurisdiction of an employment council (that is before a designated agent in terms of s 63 (3b) of the Act)</w:t>
      </w:r>
      <w:r w:rsidR="00882B3B" w:rsidRPr="00F93ECA">
        <w:rPr>
          <w:rFonts w:ascii="Times New Roman" w:hAnsi="Times New Roman" w:cs="Times New Roman"/>
          <w:sz w:val="24"/>
          <w:szCs w:val="24"/>
        </w:rPr>
        <w:t xml:space="preserve"> and timeous referral</w:t>
      </w:r>
      <w:r w:rsidR="00D97623" w:rsidRPr="00F93ECA">
        <w:rPr>
          <w:rFonts w:ascii="Times New Roman" w:hAnsi="Times New Roman" w:cs="Times New Roman"/>
          <w:sz w:val="24"/>
          <w:szCs w:val="24"/>
        </w:rPr>
        <w:t xml:space="preserve">.  </w:t>
      </w:r>
    </w:p>
    <w:p w:rsidR="00B90BA1" w:rsidRPr="00F93ECA" w:rsidRDefault="00B90BA1" w:rsidP="007E1DA9">
      <w:pPr>
        <w:spacing w:line="480" w:lineRule="auto"/>
        <w:jc w:val="both"/>
        <w:rPr>
          <w:rFonts w:ascii="Times New Roman" w:hAnsi="Times New Roman" w:cs="Times New Roman"/>
          <w:sz w:val="24"/>
          <w:szCs w:val="24"/>
        </w:rPr>
      </w:pPr>
    </w:p>
    <w:p w:rsidR="00E97927" w:rsidRPr="00F93ECA" w:rsidRDefault="00FB367B" w:rsidP="00064B93">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Constitutional Court further held that c</w:t>
      </w:r>
      <w:r w:rsidR="00375C86" w:rsidRPr="00F93ECA">
        <w:rPr>
          <w:rFonts w:ascii="Times New Roman" w:hAnsi="Times New Roman" w:cs="Times New Roman"/>
          <w:sz w:val="24"/>
          <w:szCs w:val="24"/>
        </w:rPr>
        <w:t xml:space="preserve">onciliation </w:t>
      </w:r>
      <w:r w:rsidR="00C921F5" w:rsidRPr="00F93ECA">
        <w:rPr>
          <w:rFonts w:ascii="Times New Roman" w:hAnsi="Times New Roman" w:cs="Times New Roman"/>
          <w:sz w:val="24"/>
          <w:szCs w:val="24"/>
        </w:rPr>
        <w:t xml:space="preserve">is a </w:t>
      </w:r>
      <w:r w:rsidR="008D4DC9" w:rsidRPr="00F93ECA">
        <w:rPr>
          <w:rFonts w:ascii="Times New Roman" w:hAnsi="Times New Roman" w:cs="Times New Roman"/>
          <w:sz w:val="24"/>
          <w:szCs w:val="24"/>
        </w:rPr>
        <w:t>compulsory statutory process of mediation that</w:t>
      </w:r>
      <w:r w:rsidR="00C921F5" w:rsidRPr="00F93ECA">
        <w:rPr>
          <w:rFonts w:ascii="Times New Roman" w:hAnsi="Times New Roman" w:cs="Times New Roman"/>
          <w:sz w:val="24"/>
          <w:szCs w:val="24"/>
        </w:rPr>
        <w:t xml:space="preserve"> is </w:t>
      </w:r>
      <w:r w:rsidR="008D4DC9" w:rsidRPr="00F93ECA">
        <w:rPr>
          <w:rFonts w:ascii="Times New Roman" w:hAnsi="Times New Roman" w:cs="Times New Roman"/>
          <w:sz w:val="24"/>
          <w:szCs w:val="24"/>
        </w:rPr>
        <w:t xml:space="preserve">separate and </w:t>
      </w:r>
      <w:r w:rsidR="00C921F5" w:rsidRPr="00F93ECA">
        <w:rPr>
          <w:rFonts w:ascii="Times New Roman" w:hAnsi="Times New Roman" w:cs="Times New Roman"/>
          <w:sz w:val="24"/>
          <w:szCs w:val="24"/>
        </w:rPr>
        <w:t>distinct from arbitration and adjudication</w:t>
      </w:r>
      <w:r w:rsidR="008D4DC9" w:rsidRPr="00F93ECA">
        <w:rPr>
          <w:rFonts w:ascii="Times New Roman" w:hAnsi="Times New Roman" w:cs="Times New Roman"/>
          <w:sz w:val="24"/>
          <w:szCs w:val="24"/>
        </w:rPr>
        <w:t xml:space="preserve">. </w:t>
      </w:r>
      <w:r w:rsidR="00E97927" w:rsidRPr="00F93ECA">
        <w:rPr>
          <w:rFonts w:ascii="Times New Roman" w:hAnsi="Times New Roman" w:cs="Times New Roman"/>
          <w:sz w:val="24"/>
          <w:szCs w:val="24"/>
        </w:rPr>
        <w:t xml:space="preserve"> At p 23 the Constitutional Court poignantly stated that:</w:t>
      </w:r>
    </w:p>
    <w:p w:rsidR="00E97927" w:rsidRDefault="00E97927" w:rsidP="00E97927">
      <w:pPr>
        <w:ind w:left="720"/>
        <w:jc w:val="both"/>
        <w:rPr>
          <w:rFonts w:ascii="Times New Roman" w:hAnsi="Times New Roman" w:cs="Times New Roman"/>
          <w:sz w:val="24"/>
          <w:szCs w:val="24"/>
        </w:rPr>
      </w:pPr>
      <w:r w:rsidRPr="00F93ECA">
        <w:rPr>
          <w:rFonts w:ascii="Times New Roman" w:hAnsi="Times New Roman" w:cs="Times New Roman"/>
          <w:sz w:val="24"/>
          <w:szCs w:val="24"/>
        </w:rPr>
        <w:t>“</w:t>
      </w:r>
      <w:r w:rsidR="000E4660" w:rsidRPr="00F93ECA">
        <w:rPr>
          <w:rFonts w:ascii="Times New Roman" w:hAnsi="Times New Roman" w:cs="Times New Roman"/>
          <w:sz w:val="24"/>
          <w:szCs w:val="24"/>
        </w:rPr>
        <w:t>Procedures</w:t>
      </w:r>
      <w:r w:rsidRPr="00F93ECA">
        <w:rPr>
          <w:rFonts w:ascii="Times New Roman" w:hAnsi="Times New Roman" w:cs="Times New Roman"/>
          <w:sz w:val="24"/>
          <w:szCs w:val="24"/>
        </w:rPr>
        <w:t xml:space="preserve"> such as the hearing of oral submissions or the production of written submissions by the parties and the determination of matters in dispute, typical of the adjudication process, are alien to the conciliation process. </w:t>
      </w:r>
      <w:r w:rsidR="000E4660" w:rsidRPr="00F93ECA">
        <w:rPr>
          <w:rFonts w:ascii="Times New Roman" w:hAnsi="Times New Roman" w:cs="Times New Roman"/>
          <w:sz w:val="24"/>
          <w:szCs w:val="24"/>
        </w:rPr>
        <w:t>During</w:t>
      </w:r>
      <w:r w:rsidRPr="00F93ECA">
        <w:rPr>
          <w:rFonts w:ascii="Times New Roman" w:hAnsi="Times New Roman" w:cs="Times New Roman"/>
          <w:sz w:val="24"/>
          <w:szCs w:val="24"/>
        </w:rPr>
        <w:t xml:space="preserve"> the conciliation process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collects information and attempts to settle the dispute between the parties in a friendly manner. </w:t>
      </w:r>
      <w:r w:rsidR="000E4660" w:rsidRPr="00F93ECA">
        <w:rPr>
          <w:rFonts w:ascii="Times New Roman" w:hAnsi="Times New Roman" w:cs="Times New Roman"/>
          <w:sz w:val="24"/>
          <w:szCs w:val="24"/>
        </w:rPr>
        <w:t>It</w:t>
      </w:r>
      <w:r w:rsidRPr="00F93ECA">
        <w:rPr>
          <w:rFonts w:ascii="Times New Roman" w:hAnsi="Times New Roman" w:cs="Times New Roman"/>
          <w:sz w:val="24"/>
          <w:szCs w:val="24"/>
        </w:rPr>
        <w:t xml:space="preserve"> is neither a trial nor a hearing”.  </w:t>
      </w:r>
    </w:p>
    <w:p w:rsidR="003D0AF4" w:rsidRDefault="003D0AF4" w:rsidP="00E97927">
      <w:pPr>
        <w:ind w:left="720"/>
        <w:jc w:val="both"/>
        <w:rPr>
          <w:rFonts w:ascii="Times New Roman" w:hAnsi="Times New Roman" w:cs="Times New Roman"/>
          <w:sz w:val="24"/>
          <w:szCs w:val="24"/>
        </w:rPr>
      </w:pPr>
    </w:p>
    <w:p w:rsidR="003D0AF4" w:rsidRPr="00F93ECA" w:rsidRDefault="003D0AF4" w:rsidP="00E97927">
      <w:pPr>
        <w:ind w:left="720"/>
        <w:jc w:val="both"/>
        <w:rPr>
          <w:rFonts w:ascii="Times New Roman" w:hAnsi="Times New Roman" w:cs="Times New Roman"/>
          <w:sz w:val="24"/>
          <w:szCs w:val="24"/>
        </w:rPr>
      </w:pPr>
    </w:p>
    <w:p w:rsidR="00B85954" w:rsidRPr="00F93ECA" w:rsidRDefault="00FB367B" w:rsidP="00827AC5">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Conciliation therefore</w:t>
      </w:r>
      <w:r w:rsidR="008D4DC9" w:rsidRPr="00F93ECA">
        <w:rPr>
          <w:rFonts w:ascii="Times New Roman" w:hAnsi="Times New Roman" w:cs="Times New Roman"/>
          <w:sz w:val="24"/>
          <w:szCs w:val="24"/>
        </w:rPr>
        <w:t xml:space="preserve"> </w:t>
      </w:r>
      <w:r w:rsidR="00375C86" w:rsidRPr="00F93ECA">
        <w:rPr>
          <w:rFonts w:ascii="Times New Roman" w:hAnsi="Times New Roman" w:cs="Times New Roman"/>
          <w:sz w:val="24"/>
          <w:szCs w:val="24"/>
        </w:rPr>
        <w:t xml:space="preserve">constitutes the first </w:t>
      </w:r>
      <w:r w:rsidR="008D4DC9" w:rsidRPr="00F93ECA">
        <w:rPr>
          <w:rFonts w:ascii="Times New Roman" w:hAnsi="Times New Roman" w:cs="Times New Roman"/>
          <w:sz w:val="24"/>
          <w:szCs w:val="24"/>
        </w:rPr>
        <w:t>consensus seeking</w:t>
      </w:r>
      <w:r w:rsidR="00375C86" w:rsidRPr="00F93ECA">
        <w:rPr>
          <w:rFonts w:ascii="Times New Roman" w:hAnsi="Times New Roman" w:cs="Times New Roman"/>
          <w:sz w:val="24"/>
          <w:szCs w:val="24"/>
        </w:rPr>
        <w:t xml:space="preserve"> step that is </w:t>
      </w:r>
      <w:r w:rsidR="0044230A" w:rsidRPr="00F93ECA">
        <w:rPr>
          <w:rFonts w:ascii="Times New Roman" w:hAnsi="Times New Roman" w:cs="Times New Roman"/>
          <w:sz w:val="24"/>
          <w:szCs w:val="24"/>
        </w:rPr>
        <w:t xml:space="preserve">actively and not passively </w:t>
      </w:r>
      <w:r w:rsidR="008D4DC9" w:rsidRPr="00F93ECA">
        <w:rPr>
          <w:rFonts w:ascii="Times New Roman" w:hAnsi="Times New Roman" w:cs="Times New Roman"/>
          <w:sz w:val="24"/>
          <w:szCs w:val="24"/>
        </w:rPr>
        <w:t xml:space="preserve">presided over by the </w:t>
      </w:r>
      <w:proofErr w:type="spellStart"/>
      <w:r w:rsidR="008D4DC9" w:rsidRPr="00F93ECA">
        <w:rPr>
          <w:rFonts w:ascii="Times New Roman" w:hAnsi="Times New Roman" w:cs="Times New Roman"/>
          <w:sz w:val="24"/>
          <w:szCs w:val="24"/>
        </w:rPr>
        <w:t>labour</w:t>
      </w:r>
      <w:proofErr w:type="spellEnd"/>
      <w:r w:rsidR="008D4DC9" w:rsidRPr="00F93ECA">
        <w:rPr>
          <w:rFonts w:ascii="Times New Roman" w:hAnsi="Times New Roman" w:cs="Times New Roman"/>
          <w:sz w:val="24"/>
          <w:szCs w:val="24"/>
        </w:rPr>
        <w:t xml:space="preserve"> officer but </w:t>
      </w:r>
      <w:r w:rsidR="0044230A" w:rsidRPr="00F93ECA">
        <w:rPr>
          <w:rFonts w:ascii="Times New Roman" w:hAnsi="Times New Roman" w:cs="Times New Roman"/>
          <w:sz w:val="24"/>
          <w:szCs w:val="24"/>
        </w:rPr>
        <w:t xml:space="preserve">is </w:t>
      </w:r>
      <w:r w:rsidR="008D4DC9" w:rsidRPr="00F93ECA">
        <w:rPr>
          <w:rFonts w:ascii="Times New Roman" w:hAnsi="Times New Roman" w:cs="Times New Roman"/>
          <w:sz w:val="24"/>
          <w:szCs w:val="24"/>
        </w:rPr>
        <w:t xml:space="preserve">driven by the disputants. </w:t>
      </w:r>
      <w:r w:rsidR="0044230A" w:rsidRPr="00F93ECA">
        <w:rPr>
          <w:rFonts w:ascii="Times New Roman" w:hAnsi="Times New Roman" w:cs="Times New Roman"/>
          <w:sz w:val="24"/>
          <w:szCs w:val="24"/>
        </w:rPr>
        <w:t xml:space="preserve"> </w:t>
      </w:r>
      <w:r w:rsidR="00B85954" w:rsidRPr="00F93ECA">
        <w:rPr>
          <w:rFonts w:ascii="Times New Roman" w:hAnsi="Times New Roman" w:cs="Times New Roman"/>
          <w:sz w:val="24"/>
          <w:szCs w:val="24"/>
        </w:rPr>
        <w:t>The proper way of conducting conciliat</w:t>
      </w:r>
      <w:r w:rsidRPr="00F93ECA">
        <w:rPr>
          <w:rFonts w:ascii="Times New Roman" w:hAnsi="Times New Roman" w:cs="Times New Roman"/>
          <w:sz w:val="24"/>
          <w:szCs w:val="24"/>
        </w:rPr>
        <w:t>ion, which was approved by the Constitutional C</w:t>
      </w:r>
      <w:r w:rsidR="00B85954" w:rsidRPr="00F93ECA">
        <w:rPr>
          <w:rFonts w:ascii="Times New Roman" w:hAnsi="Times New Roman" w:cs="Times New Roman"/>
          <w:sz w:val="24"/>
          <w:szCs w:val="24"/>
        </w:rPr>
        <w:t xml:space="preserve">ourt generally involves the four stage approach that consists of the introduction, story-telling, dispute analysis and problem solving. These stages were borrowed from the South African </w:t>
      </w:r>
      <w:proofErr w:type="spellStart"/>
      <w:r w:rsidR="00B85954" w:rsidRPr="00F93ECA">
        <w:rPr>
          <w:rFonts w:ascii="Times New Roman" w:hAnsi="Times New Roman" w:cs="Times New Roman"/>
          <w:sz w:val="24"/>
          <w:szCs w:val="24"/>
        </w:rPr>
        <w:t>labour</w:t>
      </w:r>
      <w:proofErr w:type="spellEnd"/>
      <w:r w:rsidR="00B85954" w:rsidRPr="00F93ECA">
        <w:rPr>
          <w:rFonts w:ascii="Times New Roman" w:hAnsi="Times New Roman" w:cs="Times New Roman"/>
          <w:sz w:val="24"/>
          <w:szCs w:val="24"/>
        </w:rPr>
        <w:t xml:space="preserve"> case of </w:t>
      </w:r>
      <w:r w:rsidR="00B85954" w:rsidRPr="00F93ECA">
        <w:rPr>
          <w:rFonts w:ascii="Times New Roman" w:hAnsi="Times New Roman" w:cs="Times New Roman"/>
          <w:i/>
          <w:sz w:val="24"/>
          <w:szCs w:val="24"/>
        </w:rPr>
        <w:t xml:space="preserve">National Union of Metalworkers in SA&amp; </w:t>
      </w:r>
      <w:proofErr w:type="spellStart"/>
      <w:r w:rsidR="00B85954" w:rsidRPr="00F93ECA">
        <w:rPr>
          <w:rFonts w:ascii="Times New Roman" w:hAnsi="Times New Roman" w:cs="Times New Roman"/>
          <w:i/>
          <w:sz w:val="24"/>
          <w:szCs w:val="24"/>
        </w:rPr>
        <w:t>Ors</w:t>
      </w:r>
      <w:proofErr w:type="spellEnd"/>
      <w:r w:rsidR="00B85954" w:rsidRPr="00F93ECA">
        <w:rPr>
          <w:rFonts w:ascii="Times New Roman" w:hAnsi="Times New Roman" w:cs="Times New Roman"/>
          <w:i/>
          <w:sz w:val="24"/>
          <w:szCs w:val="24"/>
        </w:rPr>
        <w:t xml:space="preserve"> v Cementation Africa Contracts (Pty) Ltd</w:t>
      </w:r>
      <w:r w:rsidR="00B85954" w:rsidRPr="00F93ECA">
        <w:rPr>
          <w:rFonts w:ascii="Times New Roman" w:hAnsi="Times New Roman" w:cs="Times New Roman"/>
          <w:sz w:val="24"/>
          <w:szCs w:val="24"/>
        </w:rPr>
        <w:t xml:space="preserve"> (1998) 19 ILJ 1208 (LC) at </w:t>
      </w:r>
      <w:proofErr w:type="spellStart"/>
      <w:r w:rsidR="00B85954" w:rsidRPr="00F93ECA">
        <w:rPr>
          <w:rFonts w:ascii="Times New Roman" w:hAnsi="Times New Roman" w:cs="Times New Roman"/>
          <w:sz w:val="24"/>
          <w:szCs w:val="24"/>
        </w:rPr>
        <w:t>para</w:t>
      </w:r>
      <w:proofErr w:type="spellEnd"/>
      <w:r w:rsidR="00B85954" w:rsidRPr="00F93ECA">
        <w:rPr>
          <w:rFonts w:ascii="Times New Roman" w:hAnsi="Times New Roman" w:cs="Times New Roman"/>
          <w:sz w:val="24"/>
          <w:szCs w:val="24"/>
        </w:rPr>
        <w:t xml:space="preserve"> 21 (the </w:t>
      </w:r>
      <w:r w:rsidR="00B85954" w:rsidRPr="00F93ECA">
        <w:rPr>
          <w:rFonts w:ascii="Times New Roman" w:hAnsi="Times New Roman" w:cs="Times New Roman"/>
          <w:i/>
          <w:sz w:val="24"/>
          <w:szCs w:val="24"/>
        </w:rPr>
        <w:t>NUMSA</w:t>
      </w:r>
      <w:r w:rsidR="00B85954" w:rsidRPr="00F93ECA">
        <w:rPr>
          <w:rFonts w:ascii="Times New Roman" w:hAnsi="Times New Roman" w:cs="Times New Roman"/>
          <w:sz w:val="24"/>
          <w:szCs w:val="24"/>
        </w:rPr>
        <w:t xml:space="preserve"> case) and the suggestions of various academic writers in the </w:t>
      </w:r>
      <w:r w:rsidR="00B85954" w:rsidRPr="00F93ECA">
        <w:rPr>
          <w:rFonts w:ascii="Times New Roman" w:hAnsi="Times New Roman" w:cs="Times New Roman"/>
          <w:sz w:val="24"/>
          <w:szCs w:val="24"/>
        </w:rPr>
        <w:lastRenderedPageBreak/>
        <w:t xml:space="preserve">field such as Grogan: </w:t>
      </w:r>
      <w:proofErr w:type="spellStart"/>
      <w:r w:rsidR="00B85954" w:rsidRPr="00F93ECA">
        <w:rPr>
          <w:rFonts w:ascii="Times New Roman" w:hAnsi="Times New Roman" w:cs="Times New Roman"/>
          <w:i/>
          <w:sz w:val="24"/>
          <w:szCs w:val="24"/>
        </w:rPr>
        <w:t>Labour</w:t>
      </w:r>
      <w:proofErr w:type="spellEnd"/>
      <w:r w:rsidR="00B85954" w:rsidRPr="00F93ECA">
        <w:rPr>
          <w:rFonts w:ascii="Times New Roman" w:hAnsi="Times New Roman" w:cs="Times New Roman"/>
          <w:i/>
          <w:sz w:val="24"/>
          <w:szCs w:val="24"/>
        </w:rPr>
        <w:t xml:space="preserve"> Litigation and Dispute Resolution</w:t>
      </w:r>
      <w:r w:rsidR="00B85954" w:rsidRPr="00F93ECA">
        <w:rPr>
          <w:rFonts w:ascii="Times New Roman" w:hAnsi="Times New Roman" w:cs="Times New Roman"/>
          <w:sz w:val="24"/>
          <w:szCs w:val="24"/>
        </w:rPr>
        <w:t xml:space="preserve"> 1</w:t>
      </w:r>
      <w:r w:rsidR="00B85954" w:rsidRPr="00F93ECA">
        <w:rPr>
          <w:rFonts w:ascii="Times New Roman" w:hAnsi="Times New Roman" w:cs="Times New Roman"/>
          <w:sz w:val="24"/>
          <w:szCs w:val="24"/>
          <w:vertAlign w:val="superscript"/>
        </w:rPr>
        <w:t>st</w:t>
      </w:r>
      <w:r w:rsidR="00B85954" w:rsidRPr="00F93ECA">
        <w:rPr>
          <w:rFonts w:ascii="Times New Roman" w:hAnsi="Times New Roman" w:cs="Times New Roman"/>
          <w:sz w:val="24"/>
          <w:szCs w:val="24"/>
        </w:rPr>
        <w:t xml:space="preserve"> </w:t>
      </w:r>
      <w:proofErr w:type="spellStart"/>
      <w:r w:rsidR="00B85954" w:rsidRPr="00F93ECA">
        <w:rPr>
          <w:rFonts w:ascii="Times New Roman" w:hAnsi="Times New Roman" w:cs="Times New Roman"/>
          <w:sz w:val="24"/>
          <w:szCs w:val="24"/>
        </w:rPr>
        <w:t>ed</w:t>
      </w:r>
      <w:proofErr w:type="spellEnd"/>
      <w:r w:rsidR="00B85954" w:rsidRPr="00F93ECA">
        <w:rPr>
          <w:rFonts w:ascii="Times New Roman" w:hAnsi="Times New Roman" w:cs="Times New Roman"/>
          <w:sz w:val="24"/>
          <w:szCs w:val="24"/>
        </w:rPr>
        <w:t xml:space="preserve"> </w:t>
      </w:r>
      <w:proofErr w:type="spellStart"/>
      <w:r w:rsidR="00B85954" w:rsidRPr="00F93ECA">
        <w:rPr>
          <w:rFonts w:ascii="Times New Roman" w:hAnsi="Times New Roman" w:cs="Times New Roman"/>
          <w:sz w:val="24"/>
          <w:szCs w:val="24"/>
        </w:rPr>
        <w:t>Juta</w:t>
      </w:r>
      <w:proofErr w:type="spellEnd"/>
      <w:r w:rsidR="00B85954" w:rsidRPr="00F93ECA">
        <w:rPr>
          <w:rFonts w:ascii="Times New Roman" w:hAnsi="Times New Roman" w:cs="Times New Roman"/>
          <w:sz w:val="24"/>
          <w:szCs w:val="24"/>
        </w:rPr>
        <w:t xml:space="preserve"> p 113, Brand </w:t>
      </w:r>
      <w:r w:rsidR="00B85954" w:rsidRPr="00F93ECA">
        <w:rPr>
          <w:rFonts w:ascii="Times New Roman" w:hAnsi="Times New Roman" w:cs="Times New Roman"/>
          <w:i/>
          <w:sz w:val="24"/>
          <w:szCs w:val="24"/>
        </w:rPr>
        <w:t>et al Dispute Resolution</w:t>
      </w:r>
      <w:r w:rsidR="00B85954" w:rsidRPr="00F93ECA">
        <w:rPr>
          <w:rFonts w:ascii="Times New Roman" w:hAnsi="Times New Roman" w:cs="Times New Roman"/>
          <w:sz w:val="24"/>
          <w:szCs w:val="24"/>
        </w:rPr>
        <w:t xml:space="preserve"> 5ed </w:t>
      </w:r>
      <w:proofErr w:type="spellStart"/>
      <w:r w:rsidR="00B85954" w:rsidRPr="00F93ECA">
        <w:rPr>
          <w:rFonts w:ascii="Times New Roman" w:hAnsi="Times New Roman" w:cs="Times New Roman"/>
          <w:sz w:val="24"/>
          <w:szCs w:val="24"/>
        </w:rPr>
        <w:t>Juta</w:t>
      </w:r>
      <w:proofErr w:type="spellEnd"/>
      <w:r w:rsidR="00B85954" w:rsidRPr="00F93ECA">
        <w:rPr>
          <w:rFonts w:ascii="Times New Roman" w:hAnsi="Times New Roman" w:cs="Times New Roman"/>
          <w:sz w:val="24"/>
          <w:szCs w:val="24"/>
        </w:rPr>
        <w:t xml:space="preserve"> </w:t>
      </w:r>
      <w:proofErr w:type="spellStart"/>
      <w:r w:rsidR="00B85954" w:rsidRPr="00F93ECA">
        <w:rPr>
          <w:rFonts w:ascii="Times New Roman" w:hAnsi="Times New Roman" w:cs="Times New Roman"/>
          <w:sz w:val="24"/>
          <w:szCs w:val="24"/>
        </w:rPr>
        <w:t>pp</w:t>
      </w:r>
      <w:proofErr w:type="spellEnd"/>
      <w:r w:rsidR="00B85954" w:rsidRPr="00F93ECA">
        <w:rPr>
          <w:rFonts w:ascii="Times New Roman" w:hAnsi="Times New Roman" w:cs="Times New Roman"/>
          <w:sz w:val="24"/>
          <w:szCs w:val="24"/>
        </w:rPr>
        <w:t xml:space="preserve"> 122-123,</w:t>
      </w:r>
      <w:r w:rsidR="00FC1CC8" w:rsidRPr="00F93ECA">
        <w:rPr>
          <w:rFonts w:ascii="Times New Roman" w:hAnsi="Times New Roman" w:cs="Times New Roman"/>
          <w:sz w:val="24"/>
          <w:szCs w:val="24"/>
        </w:rPr>
        <w:t xml:space="preserve"> 127</w:t>
      </w:r>
      <w:r w:rsidR="00B85954" w:rsidRPr="00F93ECA">
        <w:rPr>
          <w:rFonts w:ascii="Times New Roman" w:hAnsi="Times New Roman" w:cs="Times New Roman"/>
          <w:sz w:val="24"/>
          <w:szCs w:val="24"/>
        </w:rPr>
        <w:t xml:space="preserve"> and Darcy du </w:t>
      </w:r>
      <w:proofErr w:type="spellStart"/>
      <w:r w:rsidR="00B85954" w:rsidRPr="00F93ECA">
        <w:rPr>
          <w:rFonts w:ascii="Times New Roman" w:hAnsi="Times New Roman" w:cs="Times New Roman"/>
          <w:sz w:val="24"/>
          <w:szCs w:val="24"/>
        </w:rPr>
        <w:t>Toit</w:t>
      </w:r>
      <w:proofErr w:type="spellEnd"/>
      <w:r w:rsidR="00B85954" w:rsidRPr="00F93ECA">
        <w:rPr>
          <w:rFonts w:ascii="Times New Roman" w:hAnsi="Times New Roman" w:cs="Times New Roman"/>
          <w:sz w:val="24"/>
          <w:szCs w:val="24"/>
        </w:rPr>
        <w:t xml:space="preserve"> </w:t>
      </w:r>
      <w:r w:rsidR="00B85954" w:rsidRPr="00F93ECA">
        <w:rPr>
          <w:rFonts w:ascii="Times New Roman" w:hAnsi="Times New Roman" w:cs="Times New Roman"/>
          <w:i/>
          <w:sz w:val="24"/>
          <w:szCs w:val="24"/>
        </w:rPr>
        <w:t xml:space="preserve">et al </w:t>
      </w:r>
      <w:proofErr w:type="spellStart"/>
      <w:r w:rsidR="00B85954" w:rsidRPr="00F93ECA">
        <w:rPr>
          <w:rFonts w:ascii="Times New Roman" w:hAnsi="Times New Roman" w:cs="Times New Roman"/>
          <w:i/>
          <w:sz w:val="24"/>
          <w:szCs w:val="24"/>
        </w:rPr>
        <w:t>Labour</w:t>
      </w:r>
      <w:proofErr w:type="spellEnd"/>
      <w:r w:rsidR="00B85954" w:rsidRPr="00F93ECA">
        <w:rPr>
          <w:rFonts w:ascii="Times New Roman" w:hAnsi="Times New Roman" w:cs="Times New Roman"/>
          <w:i/>
          <w:sz w:val="24"/>
          <w:szCs w:val="24"/>
        </w:rPr>
        <w:t xml:space="preserve"> Relations law a Comprehensive Guide</w:t>
      </w:r>
      <w:r w:rsidR="00B85954" w:rsidRPr="00F93ECA">
        <w:rPr>
          <w:rFonts w:ascii="Times New Roman" w:hAnsi="Times New Roman" w:cs="Times New Roman"/>
          <w:sz w:val="24"/>
          <w:szCs w:val="24"/>
        </w:rPr>
        <w:t xml:space="preserve"> 6ed Lexis </w:t>
      </w:r>
      <w:proofErr w:type="spellStart"/>
      <w:r w:rsidR="00B85954" w:rsidRPr="00F93ECA">
        <w:rPr>
          <w:rFonts w:ascii="Times New Roman" w:hAnsi="Times New Roman" w:cs="Times New Roman"/>
          <w:sz w:val="24"/>
          <w:szCs w:val="24"/>
        </w:rPr>
        <w:t>Nexis</w:t>
      </w:r>
      <w:proofErr w:type="spellEnd"/>
      <w:r w:rsidR="00B85954" w:rsidRPr="00F93ECA">
        <w:rPr>
          <w:rFonts w:ascii="Times New Roman" w:hAnsi="Times New Roman" w:cs="Times New Roman"/>
          <w:sz w:val="24"/>
          <w:szCs w:val="24"/>
        </w:rPr>
        <w:t xml:space="preserve"> </w:t>
      </w:r>
      <w:proofErr w:type="spellStart"/>
      <w:r w:rsidR="00B85954" w:rsidRPr="00F93ECA">
        <w:rPr>
          <w:rFonts w:ascii="Times New Roman" w:hAnsi="Times New Roman" w:cs="Times New Roman"/>
          <w:sz w:val="24"/>
          <w:szCs w:val="24"/>
        </w:rPr>
        <w:t>pp</w:t>
      </w:r>
      <w:proofErr w:type="spellEnd"/>
      <w:r w:rsidR="00B85954" w:rsidRPr="00F93ECA">
        <w:rPr>
          <w:rFonts w:ascii="Times New Roman" w:hAnsi="Times New Roman" w:cs="Times New Roman"/>
          <w:sz w:val="24"/>
          <w:szCs w:val="24"/>
        </w:rPr>
        <w:t xml:space="preserve"> 117-146</w:t>
      </w:r>
    </w:p>
    <w:p w:rsidR="0013081A" w:rsidRPr="00F93ECA" w:rsidRDefault="0013081A" w:rsidP="00827AC5">
      <w:pPr>
        <w:spacing w:line="480" w:lineRule="auto"/>
        <w:ind w:firstLine="1134"/>
        <w:jc w:val="both"/>
        <w:rPr>
          <w:rFonts w:ascii="Times New Roman" w:hAnsi="Times New Roman" w:cs="Times New Roman"/>
          <w:sz w:val="24"/>
          <w:szCs w:val="24"/>
        </w:rPr>
      </w:pPr>
    </w:p>
    <w:p w:rsidR="00A60584" w:rsidRPr="00F93ECA" w:rsidRDefault="001D4691" w:rsidP="00046C4F">
      <w:pPr>
        <w:spacing w:line="480" w:lineRule="auto"/>
        <w:ind w:firstLine="1134"/>
        <w:jc w:val="both"/>
        <w:rPr>
          <w:rFonts w:ascii="Times New Roman" w:hAnsi="Times New Roman" w:cs="Times New Roman"/>
          <w:sz w:val="24"/>
          <w:szCs w:val="24"/>
        </w:rPr>
      </w:pPr>
      <w:proofErr w:type="gramStart"/>
      <w:r w:rsidRPr="00F93ECA">
        <w:rPr>
          <w:rFonts w:ascii="Times New Roman" w:hAnsi="Times New Roman" w:cs="Times New Roman"/>
          <w:sz w:val="24"/>
          <w:szCs w:val="24"/>
        </w:rPr>
        <w:t xml:space="preserve">If the properly conducted conciliation fails to achieve a settlement within 30 days, or any further extension agreed to by the parties, from the commencement of the attempt at settlement,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issues a certificate of no settlement.</w:t>
      </w:r>
      <w:proofErr w:type="gramEnd"/>
      <w:r w:rsidRPr="00F93ECA">
        <w:rPr>
          <w:rFonts w:ascii="Times New Roman" w:hAnsi="Times New Roman" w:cs="Times New Roman"/>
          <w:sz w:val="24"/>
          <w:szCs w:val="24"/>
        </w:rPr>
        <w:t xml:space="preserve"> </w:t>
      </w:r>
      <w:r w:rsidR="005B430B" w:rsidRPr="00F93ECA">
        <w:rPr>
          <w:rFonts w:ascii="Times New Roman" w:hAnsi="Times New Roman" w:cs="Times New Roman"/>
          <w:sz w:val="24"/>
          <w:szCs w:val="24"/>
        </w:rPr>
        <w:t xml:space="preserve">The legal effect of such a certificate is that the dispute or unfair </w:t>
      </w:r>
      <w:proofErr w:type="spellStart"/>
      <w:r w:rsidR="005B430B" w:rsidRPr="00F93ECA">
        <w:rPr>
          <w:rFonts w:ascii="Times New Roman" w:hAnsi="Times New Roman" w:cs="Times New Roman"/>
          <w:sz w:val="24"/>
          <w:szCs w:val="24"/>
        </w:rPr>
        <w:t>labour</w:t>
      </w:r>
      <w:proofErr w:type="spellEnd"/>
      <w:r w:rsidR="005B430B" w:rsidRPr="00F93ECA">
        <w:rPr>
          <w:rFonts w:ascii="Times New Roman" w:hAnsi="Times New Roman" w:cs="Times New Roman"/>
          <w:sz w:val="24"/>
          <w:szCs w:val="24"/>
        </w:rPr>
        <w:t xml:space="preserve"> practice arising from a dispute of right</w:t>
      </w:r>
      <w:r w:rsidR="00C960FD" w:rsidRPr="00F93ECA">
        <w:rPr>
          <w:rFonts w:ascii="Times New Roman" w:hAnsi="Times New Roman" w:cs="Times New Roman"/>
          <w:sz w:val="24"/>
          <w:szCs w:val="24"/>
        </w:rPr>
        <w:t>, by operation of law,</w:t>
      </w:r>
      <w:r w:rsidR="005B430B" w:rsidRPr="00F93ECA">
        <w:rPr>
          <w:rFonts w:ascii="Times New Roman" w:hAnsi="Times New Roman" w:cs="Times New Roman"/>
          <w:sz w:val="24"/>
          <w:szCs w:val="24"/>
        </w:rPr>
        <w:t xml:space="preserve"> automatically </w:t>
      </w:r>
      <w:r w:rsidR="00CF7D74" w:rsidRPr="00F93ECA">
        <w:rPr>
          <w:rFonts w:ascii="Times New Roman" w:hAnsi="Times New Roman" w:cs="Times New Roman"/>
          <w:sz w:val="24"/>
          <w:szCs w:val="24"/>
        </w:rPr>
        <w:t xml:space="preserve">and specifically </w:t>
      </w:r>
      <w:r w:rsidR="00BF66B9" w:rsidRPr="00F93ECA">
        <w:rPr>
          <w:rFonts w:ascii="Times New Roman" w:hAnsi="Times New Roman" w:cs="Times New Roman"/>
          <w:sz w:val="24"/>
          <w:szCs w:val="24"/>
        </w:rPr>
        <w:t xml:space="preserve">proceeds to adjudication </w:t>
      </w:r>
      <w:r w:rsidR="005B430B" w:rsidRPr="00F93ECA">
        <w:rPr>
          <w:rFonts w:ascii="Times New Roman" w:hAnsi="Times New Roman" w:cs="Times New Roman"/>
          <w:sz w:val="24"/>
          <w:szCs w:val="24"/>
        </w:rPr>
        <w:t xml:space="preserve">before the </w:t>
      </w:r>
      <w:proofErr w:type="spellStart"/>
      <w:r w:rsidR="005B430B" w:rsidRPr="00F93ECA">
        <w:rPr>
          <w:rFonts w:ascii="Times New Roman" w:hAnsi="Times New Roman" w:cs="Times New Roman"/>
          <w:sz w:val="24"/>
          <w:szCs w:val="24"/>
        </w:rPr>
        <w:t>Labour</w:t>
      </w:r>
      <w:proofErr w:type="spellEnd"/>
      <w:r w:rsidR="005B430B" w:rsidRPr="00F93ECA">
        <w:rPr>
          <w:rFonts w:ascii="Times New Roman" w:hAnsi="Times New Roman" w:cs="Times New Roman"/>
          <w:sz w:val="24"/>
          <w:szCs w:val="24"/>
        </w:rPr>
        <w:t xml:space="preserve"> Court </w:t>
      </w:r>
      <w:r w:rsidR="00CF7D74" w:rsidRPr="00F93ECA">
        <w:rPr>
          <w:rFonts w:ascii="Times New Roman" w:hAnsi="Times New Roman" w:cs="Times New Roman"/>
          <w:sz w:val="24"/>
          <w:szCs w:val="24"/>
        </w:rPr>
        <w:t xml:space="preserve">in terms of s 93 (3) as read with s 93 (5) of the </w:t>
      </w:r>
      <w:proofErr w:type="spellStart"/>
      <w:r w:rsidR="00CF7D74" w:rsidRPr="00F93ECA">
        <w:rPr>
          <w:rFonts w:ascii="Times New Roman" w:hAnsi="Times New Roman" w:cs="Times New Roman"/>
          <w:sz w:val="24"/>
          <w:szCs w:val="24"/>
        </w:rPr>
        <w:t>Labour</w:t>
      </w:r>
      <w:proofErr w:type="spellEnd"/>
      <w:r w:rsidR="00CF7D74" w:rsidRPr="00F93ECA">
        <w:rPr>
          <w:rFonts w:ascii="Times New Roman" w:hAnsi="Times New Roman" w:cs="Times New Roman"/>
          <w:sz w:val="24"/>
          <w:szCs w:val="24"/>
        </w:rPr>
        <w:t xml:space="preserve"> Act </w:t>
      </w:r>
      <w:r w:rsidR="005B430B" w:rsidRPr="00F93ECA">
        <w:rPr>
          <w:rFonts w:ascii="Times New Roman" w:hAnsi="Times New Roman" w:cs="Times New Roman"/>
          <w:sz w:val="24"/>
          <w:szCs w:val="24"/>
        </w:rPr>
        <w:t>and not to compulsory or voluntary arbitration.</w:t>
      </w:r>
      <w:r w:rsidR="009B42DE" w:rsidRPr="00F93ECA">
        <w:rPr>
          <w:rFonts w:ascii="Times New Roman" w:hAnsi="Times New Roman" w:cs="Times New Roman"/>
          <w:sz w:val="24"/>
          <w:szCs w:val="24"/>
        </w:rPr>
        <w:t xml:space="preserve"> </w:t>
      </w:r>
      <w:r w:rsidR="00BF66B9" w:rsidRPr="00F93ECA">
        <w:rPr>
          <w:rFonts w:ascii="Times New Roman" w:hAnsi="Times New Roman" w:cs="Times New Roman"/>
          <w:sz w:val="24"/>
          <w:szCs w:val="24"/>
        </w:rPr>
        <w:t xml:space="preserve">Such an application is a </w:t>
      </w:r>
      <w:r w:rsidR="00BF66B9" w:rsidRPr="00F93ECA">
        <w:rPr>
          <w:rFonts w:ascii="Times New Roman" w:hAnsi="Times New Roman" w:cs="Times New Roman"/>
          <w:i/>
          <w:sz w:val="24"/>
          <w:szCs w:val="24"/>
        </w:rPr>
        <w:t xml:space="preserve">sui generis </w:t>
      </w:r>
      <w:r w:rsidR="00BF66B9" w:rsidRPr="00F93ECA">
        <w:rPr>
          <w:rFonts w:ascii="Times New Roman" w:hAnsi="Times New Roman" w:cs="Times New Roman"/>
          <w:sz w:val="24"/>
          <w:szCs w:val="24"/>
        </w:rPr>
        <w:t xml:space="preserve">application </w:t>
      </w:r>
      <w:r w:rsidR="00FB367B" w:rsidRPr="00F93ECA">
        <w:rPr>
          <w:rFonts w:ascii="Times New Roman" w:hAnsi="Times New Roman" w:cs="Times New Roman"/>
          <w:sz w:val="24"/>
          <w:szCs w:val="24"/>
        </w:rPr>
        <w:t>that is</w:t>
      </w:r>
      <w:r w:rsidR="00242ABB" w:rsidRPr="00F93ECA">
        <w:rPr>
          <w:rFonts w:ascii="Times New Roman" w:hAnsi="Times New Roman" w:cs="Times New Roman"/>
          <w:sz w:val="24"/>
          <w:szCs w:val="24"/>
        </w:rPr>
        <w:t xml:space="preserve"> </w:t>
      </w:r>
      <w:r w:rsidR="00BF66B9" w:rsidRPr="00F93ECA">
        <w:rPr>
          <w:rFonts w:ascii="Times New Roman" w:hAnsi="Times New Roman" w:cs="Times New Roman"/>
          <w:sz w:val="24"/>
          <w:szCs w:val="24"/>
        </w:rPr>
        <w:t xml:space="preserve">within the contemplation of s 89 (1) of the </w:t>
      </w:r>
      <w:proofErr w:type="spellStart"/>
      <w:r w:rsidR="00BF66B9" w:rsidRPr="00F93ECA">
        <w:rPr>
          <w:rFonts w:ascii="Times New Roman" w:hAnsi="Times New Roman" w:cs="Times New Roman"/>
          <w:sz w:val="24"/>
          <w:szCs w:val="24"/>
        </w:rPr>
        <w:t>Labour</w:t>
      </w:r>
      <w:proofErr w:type="spellEnd"/>
      <w:r w:rsidR="00BF66B9" w:rsidRPr="00F93ECA">
        <w:rPr>
          <w:rFonts w:ascii="Times New Roman" w:hAnsi="Times New Roman" w:cs="Times New Roman"/>
          <w:sz w:val="24"/>
          <w:szCs w:val="24"/>
        </w:rPr>
        <w:t xml:space="preserve"> Act. </w:t>
      </w:r>
      <w:r w:rsidR="009B42DE" w:rsidRPr="00F93ECA">
        <w:rPr>
          <w:rFonts w:ascii="Times New Roman" w:hAnsi="Times New Roman" w:cs="Times New Roman"/>
          <w:sz w:val="24"/>
          <w:szCs w:val="24"/>
        </w:rPr>
        <w:t xml:space="preserve">It is only those disputes that involve disputes of interest </w:t>
      </w:r>
      <w:r w:rsidR="00AD262B" w:rsidRPr="00F93ECA">
        <w:rPr>
          <w:rFonts w:ascii="Times New Roman" w:hAnsi="Times New Roman" w:cs="Times New Roman"/>
          <w:sz w:val="24"/>
          <w:szCs w:val="24"/>
        </w:rPr>
        <w:t xml:space="preserve">for parties engaged in an essential service </w:t>
      </w:r>
      <w:r w:rsidR="009B42DE" w:rsidRPr="00F93ECA">
        <w:rPr>
          <w:rFonts w:ascii="Times New Roman" w:hAnsi="Times New Roman" w:cs="Times New Roman"/>
          <w:sz w:val="24"/>
          <w:szCs w:val="24"/>
        </w:rPr>
        <w:t>t</w:t>
      </w:r>
      <w:r w:rsidR="003F035A" w:rsidRPr="00F93ECA">
        <w:rPr>
          <w:rFonts w:ascii="Times New Roman" w:hAnsi="Times New Roman" w:cs="Times New Roman"/>
          <w:sz w:val="24"/>
          <w:szCs w:val="24"/>
        </w:rPr>
        <w:t>hat take the arbitral</w:t>
      </w:r>
      <w:r w:rsidR="009B42DE" w:rsidRPr="00F93ECA">
        <w:rPr>
          <w:rFonts w:ascii="Times New Roman" w:hAnsi="Times New Roman" w:cs="Times New Roman"/>
          <w:sz w:val="24"/>
          <w:szCs w:val="24"/>
        </w:rPr>
        <w:t xml:space="preserve"> route. </w:t>
      </w:r>
    </w:p>
    <w:p w:rsidR="0013081A" w:rsidRPr="00F93ECA" w:rsidRDefault="0013081A" w:rsidP="0013081A">
      <w:pPr>
        <w:spacing w:line="480" w:lineRule="auto"/>
        <w:jc w:val="both"/>
        <w:rPr>
          <w:rFonts w:ascii="Times New Roman" w:hAnsi="Times New Roman" w:cs="Times New Roman"/>
          <w:sz w:val="24"/>
          <w:szCs w:val="24"/>
        </w:rPr>
      </w:pPr>
    </w:p>
    <w:p w:rsidR="00682A31" w:rsidRPr="00F93ECA" w:rsidRDefault="00A60584" w:rsidP="00531170">
      <w:pPr>
        <w:autoSpaceDE w:val="0"/>
        <w:autoSpaceDN w:val="0"/>
        <w:adjustRightInd w:val="0"/>
        <w:spacing w:after="0"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A</w:t>
      </w:r>
      <w:r w:rsidR="00274312" w:rsidRPr="00F93ECA">
        <w:rPr>
          <w:rFonts w:ascii="Times New Roman" w:hAnsi="Times New Roman" w:cs="Times New Roman"/>
          <w:sz w:val="24"/>
          <w:szCs w:val="24"/>
        </w:rPr>
        <w:t xml:space="preserve">t </w:t>
      </w:r>
      <w:r w:rsidR="00AA4306" w:rsidRPr="00F93ECA">
        <w:rPr>
          <w:rFonts w:ascii="Times New Roman" w:hAnsi="Times New Roman" w:cs="Times New Roman"/>
          <w:sz w:val="24"/>
          <w:szCs w:val="24"/>
        </w:rPr>
        <w:t>pp.</w:t>
      </w:r>
      <w:r w:rsidRPr="00F93ECA">
        <w:rPr>
          <w:rFonts w:ascii="Times New Roman" w:hAnsi="Times New Roman" w:cs="Times New Roman"/>
          <w:sz w:val="24"/>
          <w:szCs w:val="24"/>
        </w:rPr>
        <w:t xml:space="preserve"> </w:t>
      </w:r>
      <w:r w:rsidR="006131E0" w:rsidRPr="00F93ECA">
        <w:rPr>
          <w:rFonts w:ascii="Times New Roman" w:hAnsi="Times New Roman" w:cs="Times New Roman"/>
          <w:sz w:val="24"/>
          <w:szCs w:val="24"/>
        </w:rPr>
        <w:t>22 and</w:t>
      </w:r>
      <w:r w:rsidR="00FB367B" w:rsidRPr="00F93ECA">
        <w:rPr>
          <w:rFonts w:ascii="Times New Roman" w:hAnsi="Times New Roman" w:cs="Times New Roman"/>
          <w:sz w:val="24"/>
          <w:szCs w:val="24"/>
        </w:rPr>
        <w:t xml:space="preserve"> 24 </w:t>
      </w:r>
      <w:r w:rsidRPr="00F93ECA">
        <w:rPr>
          <w:rFonts w:ascii="Times New Roman" w:hAnsi="Times New Roman" w:cs="Times New Roman"/>
          <w:sz w:val="24"/>
          <w:szCs w:val="24"/>
        </w:rPr>
        <w:t>of the I</w:t>
      </w:r>
      <w:r w:rsidRPr="00F93ECA">
        <w:rPr>
          <w:rFonts w:ascii="Times New Roman" w:hAnsi="Times New Roman" w:cs="Times New Roman"/>
          <w:i/>
          <w:sz w:val="24"/>
          <w:szCs w:val="24"/>
        </w:rPr>
        <w:t>soquant</w:t>
      </w:r>
      <w:r w:rsidRPr="00F93ECA">
        <w:rPr>
          <w:rFonts w:ascii="Times New Roman" w:hAnsi="Times New Roman" w:cs="Times New Roman"/>
          <w:sz w:val="24"/>
          <w:szCs w:val="24"/>
        </w:rPr>
        <w:t xml:space="preserve"> case</w:t>
      </w:r>
      <w:r w:rsidR="00FB367B" w:rsidRPr="00F93ECA">
        <w:rPr>
          <w:rFonts w:ascii="Times New Roman" w:hAnsi="Times New Roman" w:cs="Times New Roman"/>
          <w:sz w:val="24"/>
          <w:szCs w:val="24"/>
        </w:rPr>
        <w:t xml:space="preserve">, </w:t>
      </w:r>
      <w:r w:rsidR="00FB367B" w:rsidRPr="00F93ECA">
        <w:rPr>
          <w:rFonts w:ascii="Times New Roman" w:hAnsi="Times New Roman" w:cs="Times New Roman"/>
          <w:i/>
          <w:sz w:val="24"/>
          <w:szCs w:val="24"/>
        </w:rPr>
        <w:t>supra</w:t>
      </w:r>
      <w:r w:rsidR="00FB367B" w:rsidRPr="00F93ECA">
        <w:rPr>
          <w:rFonts w:ascii="Times New Roman" w:hAnsi="Times New Roman" w:cs="Times New Roman"/>
          <w:sz w:val="24"/>
          <w:szCs w:val="24"/>
        </w:rPr>
        <w:t>,</w:t>
      </w:r>
      <w:r w:rsidRPr="00F93ECA">
        <w:rPr>
          <w:rFonts w:ascii="Times New Roman" w:hAnsi="Times New Roman" w:cs="Times New Roman"/>
          <w:sz w:val="24"/>
          <w:szCs w:val="24"/>
        </w:rPr>
        <w:t xml:space="preserve"> </w:t>
      </w:r>
      <w:r w:rsidR="00FB367B" w:rsidRPr="00F93ECA">
        <w:rPr>
          <w:rFonts w:ascii="Times New Roman" w:hAnsi="Times New Roman" w:cs="Times New Roman"/>
          <w:sz w:val="24"/>
          <w:szCs w:val="24"/>
        </w:rPr>
        <w:t xml:space="preserve">it was </w:t>
      </w:r>
      <w:r w:rsidRPr="00F93ECA">
        <w:rPr>
          <w:rFonts w:ascii="Times New Roman" w:hAnsi="Times New Roman" w:cs="Times New Roman"/>
          <w:sz w:val="24"/>
          <w:szCs w:val="24"/>
        </w:rPr>
        <w:t xml:space="preserve">held that the draft ruling is the exclusive domain of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that is prepared after issuing a certificate of no settlement.  It is based on the information collected and collate</w:t>
      </w:r>
      <w:r w:rsidR="00FB367B" w:rsidRPr="00F93ECA">
        <w:rPr>
          <w:rFonts w:ascii="Times New Roman" w:hAnsi="Times New Roman" w:cs="Times New Roman"/>
          <w:sz w:val="24"/>
          <w:szCs w:val="24"/>
        </w:rPr>
        <w:t xml:space="preserve">d by the </w:t>
      </w:r>
      <w:proofErr w:type="spellStart"/>
      <w:r w:rsidR="00FB367B" w:rsidRPr="00F93ECA">
        <w:rPr>
          <w:rFonts w:ascii="Times New Roman" w:hAnsi="Times New Roman" w:cs="Times New Roman"/>
          <w:sz w:val="24"/>
          <w:szCs w:val="24"/>
        </w:rPr>
        <w:t>labour</w:t>
      </w:r>
      <w:proofErr w:type="spellEnd"/>
      <w:r w:rsidR="00FB367B" w:rsidRPr="00F93ECA">
        <w:rPr>
          <w:rFonts w:ascii="Times New Roman" w:hAnsi="Times New Roman" w:cs="Times New Roman"/>
          <w:sz w:val="24"/>
          <w:szCs w:val="24"/>
        </w:rPr>
        <w:t xml:space="preserve"> officer</w:t>
      </w:r>
      <w:r w:rsidRPr="00F93ECA">
        <w:rPr>
          <w:rFonts w:ascii="Times New Roman" w:hAnsi="Times New Roman" w:cs="Times New Roman"/>
          <w:sz w:val="24"/>
          <w:szCs w:val="24"/>
        </w:rPr>
        <w:t xml:space="preserve"> during the process of conciliation. </w:t>
      </w:r>
      <w:r w:rsidR="008B12D0" w:rsidRPr="00F93ECA">
        <w:rPr>
          <w:rFonts w:ascii="Times New Roman" w:hAnsi="Times New Roman" w:cs="Times New Roman"/>
          <w:sz w:val="24"/>
          <w:szCs w:val="24"/>
        </w:rPr>
        <w:t xml:space="preserve">In either case, the draft ruling must then as “a matter of obligation” </w:t>
      </w:r>
      <w:proofErr w:type="gramStart"/>
      <w:r w:rsidR="008B12D0" w:rsidRPr="00F93ECA">
        <w:rPr>
          <w:rFonts w:ascii="Times New Roman" w:hAnsi="Times New Roman" w:cs="Times New Roman"/>
          <w:sz w:val="24"/>
          <w:szCs w:val="24"/>
        </w:rPr>
        <w:t>be</w:t>
      </w:r>
      <w:proofErr w:type="gramEnd"/>
      <w:r w:rsidR="008B12D0" w:rsidRPr="00F93ECA">
        <w:rPr>
          <w:rFonts w:ascii="Times New Roman" w:hAnsi="Times New Roman" w:cs="Times New Roman"/>
          <w:sz w:val="24"/>
          <w:szCs w:val="24"/>
        </w:rPr>
        <w:t xml:space="preserve"> subject to the provisions of subs (5a)</w:t>
      </w:r>
      <w:r w:rsidR="00FB367B" w:rsidRPr="00F93ECA">
        <w:rPr>
          <w:rFonts w:ascii="Times New Roman" w:hAnsi="Times New Roman" w:cs="Times New Roman"/>
          <w:sz w:val="24"/>
          <w:szCs w:val="24"/>
        </w:rPr>
        <w:t xml:space="preserve"> and (5b)</w:t>
      </w:r>
      <w:r w:rsidR="008B12D0" w:rsidRPr="00F93ECA">
        <w:rPr>
          <w:rFonts w:ascii="Times New Roman" w:hAnsi="Times New Roman" w:cs="Times New Roman"/>
          <w:sz w:val="24"/>
          <w:szCs w:val="24"/>
        </w:rPr>
        <w:t xml:space="preserve">. </w:t>
      </w:r>
      <w:r w:rsidR="005C1076" w:rsidRPr="00F93ECA">
        <w:rPr>
          <w:rFonts w:ascii="Times New Roman" w:hAnsi="Times New Roman" w:cs="Times New Roman"/>
          <w:sz w:val="24"/>
          <w:szCs w:val="24"/>
        </w:rPr>
        <w:t>The draft ruling invokes the application of subs (5a) and (5b)</w:t>
      </w:r>
      <w:r w:rsidR="009F5778" w:rsidRPr="00F93ECA">
        <w:rPr>
          <w:rFonts w:ascii="Times New Roman" w:hAnsi="Times New Roman" w:cs="Times New Roman"/>
          <w:sz w:val="24"/>
          <w:szCs w:val="24"/>
        </w:rPr>
        <w:t xml:space="preserve"> of s 93 of the Act. It </w:t>
      </w:r>
      <w:proofErr w:type="gramStart"/>
      <w:r w:rsidR="009F5778" w:rsidRPr="00F93ECA">
        <w:rPr>
          <w:rFonts w:ascii="Times New Roman" w:hAnsi="Times New Roman" w:cs="Times New Roman"/>
          <w:sz w:val="24"/>
          <w:szCs w:val="24"/>
        </w:rPr>
        <w:t>is a</w:t>
      </w:r>
      <w:proofErr w:type="gramEnd"/>
      <w:r w:rsidR="009F5778" w:rsidRPr="00F93ECA">
        <w:rPr>
          <w:rFonts w:ascii="Times New Roman" w:hAnsi="Times New Roman" w:cs="Times New Roman"/>
          <w:sz w:val="24"/>
          <w:szCs w:val="24"/>
        </w:rPr>
        <w:t xml:space="preserve"> provisional ruling that </w:t>
      </w:r>
      <w:r w:rsidR="001B47AA" w:rsidRPr="00F93ECA">
        <w:rPr>
          <w:rFonts w:ascii="Times New Roman" w:hAnsi="Times New Roman" w:cs="Times New Roman"/>
          <w:sz w:val="24"/>
          <w:szCs w:val="24"/>
        </w:rPr>
        <w:t xml:space="preserve">bears no legal force nor is it capable of review or appeal by the parties to whom it relates. </w:t>
      </w:r>
      <w:r w:rsidR="00E26533" w:rsidRPr="00F93ECA">
        <w:rPr>
          <w:rFonts w:ascii="Times New Roman" w:hAnsi="Times New Roman" w:cs="Times New Roman"/>
          <w:sz w:val="24"/>
          <w:szCs w:val="24"/>
        </w:rPr>
        <w:t xml:space="preserve">It only derives its life force if it is confirmed by the </w:t>
      </w:r>
      <w:proofErr w:type="spellStart"/>
      <w:r w:rsidR="00E26533" w:rsidRPr="00F93ECA">
        <w:rPr>
          <w:rFonts w:ascii="Times New Roman" w:hAnsi="Times New Roman" w:cs="Times New Roman"/>
          <w:sz w:val="24"/>
          <w:szCs w:val="24"/>
        </w:rPr>
        <w:t>Labour</w:t>
      </w:r>
      <w:proofErr w:type="spellEnd"/>
      <w:r w:rsidR="00E26533" w:rsidRPr="00F93ECA">
        <w:rPr>
          <w:rFonts w:ascii="Times New Roman" w:hAnsi="Times New Roman" w:cs="Times New Roman"/>
          <w:sz w:val="24"/>
          <w:szCs w:val="24"/>
        </w:rPr>
        <w:t xml:space="preserve"> Court in the automatic application that is lodged by the </w:t>
      </w:r>
      <w:proofErr w:type="spellStart"/>
      <w:r w:rsidR="00E26533" w:rsidRPr="00F93ECA">
        <w:rPr>
          <w:rFonts w:ascii="Times New Roman" w:hAnsi="Times New Roman" w:cs="Times New Roman"/>
          <w:sz w:val="24"/>
          <w:szCs w:val="24"/>
        </w:rPr>
        <w:t>labour</w:t>
      </w:r>
      <w:proofErr w:type="spellEnd"/>
      <w:r w:rsidR="00E26533" w:rsidRPr="00F93ECA">
        <w:rPr>
          <w:rFonts w:ascii="Times New Roman" w:hAnsi="Times New Roman" w:cs="Times New Roman"/>
          <w:sz w:val="24"/>
          <w:szCs w:val="24"/>
        </w:rPr>
        <w:t xml:space="preserve"> officer to that court. </w:t>
      </w:r>
    </w:p>
    <w:p w:rsidR="00DF118A" w:rsidRPr="00F93ECA" w:rsidRDefault="00DF118A" w:rsidP="001D2B91">
      <w:pPr>
        <w:autoSpaceDE w:val="0"/>
        <w:autoSpaceDN w:val="0"/>
        <w:adjustRightInd w:val="0"/>
        <w:spacing w:after="0" w:line="480" w:lineRule="auto"/>
        <w:jc w:val="both"/>
        <w:rPr>
          <w:rFonts w:ascii="Times New Roman" w:hAnsi="Times New Roman" w:cs="Times New Roman"/>
          <w:sz w:val="24"/>
          <w:szCs w:val="24"/>
        </w:rPr>
      </w:pPr>
    </w:p>
    <w:p w:rsidR="00920AC8" w:rsidRPr="00F93ECA" w:rsidRDefault="00920AC8" w:rsidP="001B47AA">
      <w:pPr>
        <w:autoSpaceDE w:val="0"/>
        <w:autoSpaceDN w:val="0"/>
        <w:adjustRightInd w:val="0"/>
        <w:spacing w:after="0" w:line="240" w:lineRule="auto"/>
        <w:jc w:val="both"/>
        <w:rPr>
          <w:rFonts w:ascii="Times New Roman" w:hAnsi="Times New Roman" w:cs="Times New Roman"/>
          <w:sz w:val="24"/>
          <w:szCs w:val="24"/>
        </w:rPr>
      </w:pPr>
    </w:p>
    <w:p w:rsidR="008D4DC9" w:rsidRPr="00F93ECA" w:rsidRDefault="008D4DC9" w:rsidP="00DF118A">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It was emphatically held at p</w:t>
      </w:r>
      <w:r w:rsidR="00F26473">
        <w:rPr>
          <w:rFonts w:ascii="Times New Roman" w:hAnsi="Times New Roman" w:cs="Times New Roman"/>
          <w:sz w:val="24"/>
          <w:szCs w:val="24"/>
        </w:rPr>
        <w:t xml:space="preserve"> </w:t>
      </w:r>
      <w:r w:rsidRPr="00F93ECA">
        <w:rPr>
          <w:rFonts w:ascii="Times New Roman" w:hAnsi="Times New Roman" w:cs="Times New Roman"/>
          <w:sz w:val="24"/>
          <w:szCs w:val="24"/>
        </w:rPr>
        <w:t xml:space="preserve">11 of the </w:t>
      </w:r>
      <w:r w:rsidRPr="00F93ECA">
        <w:rPr>
          <w:rFonts w:ascii="Times New Roman" w:hAnsi="Times New Roman" w:cs="Times New Roman"/>
          <w:i/>
          <w:sz w:val="24"/>
          <w:szCs w:val="24"/>
        </w:rPr>
        <w:t>Isoquant</w:t>
      </w:r>
      <w:r w:rsidRPr="00F93ECA">
        <w:rPr>
          <w:rFonts w:ascii="Times New Roman" w:hAnsi="Times New Roman" w:cs="Times New Roman"/>
          <w:sz w:val="24"/>
          <w:szCs w:val="24"/>
        </w:rPr>
        <w:t xml:space="preserve"> judgment</w:t>
      </w:r>
      <w:r w:rsidR="00B815CC" w:rsidRPr="00F93ECA">
        <w:rPr>
          <w:rFonts w:ascii="Times New Roman" w:hAnsi="Times New Roman" w:cs="Times New Roman"/>
          <w:sz w:val="24"/>
          <w:szCs w:val="24"/>
        </w:rPr>
        <w:t xml:space="preserve">, </w:t>
      </w:r>
      <w:r w:rsidR="00B815CC" w:rsidRPr="00F93ECA">
        <w:rPr>
          <w:rFonts w:ascii="Times New Roman" w:hAnsi="Times New Roman" w:cs="Times New Roman"/>
          <w:i/>
          <w:sz w:val="24"/>
          <w:szCs w:val="24"/>
        </w:rPr>
        <w:t>supra</w:t>
      </w:r>
      <w:r w:rsidR="00B815CC" w:rsidRPr="00F93ECA">
        <w:rPr>
          <w:rFonts w:ascii="Times New Roman" w:hAnsi="Times New Roman" w:cs="Times New Roman"/>
          <w:sz w:val="24"/>
          <w:szCs w:val="24"/>
        </w:rPr>
        <w:t>,</w:t>
      </w:r>
      <w:r w:rsidRPr="00F93ECA">
        <w:rPr>
          <w:rFonts w:ascii="Times New Roman" w:hAnsi="Times New Roman" w:cs="Times New Roman"/>
          <w:sz w:val="24"/>
          <w:szCs w:val="24"/>
        </w:rPr>
        <w:t xml:space="preserve"> that “if a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engages in anything that is not conciliation, it is a nullity.” </w:t>
      </w:r>
    </w:p>
    <w:p w:rsidR="00DF118A" w:rsidRPr="00F93ECA" w:rsidRDefault="00DF118A" w:rsidP="008D4DC9">
      <w:pPr>
        <w:jc w:val="both"/>
        <w:rPr>
          <w:rFonts w:ascii="Times New Roman" w:hAnsi="Times New Roman" w:cs="Times New Roman"/>
          <w:sz w:val="24"/>
          <w:szCs w:val="24"/>
        </w:rPr>
      </w:pPr>
    </w:p>
    <w:p w:rsidR="00DF118A" w:rsidRPr="00F93ECA" w:rsidRDefault="00DB6483" w:rsidP="00F2647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ED7289" w:rsidRPr="00F93ECA" w:rsidRDefault="00ED7289" w:rsidP="00DF118A">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Confirmation </w:t>
      </w:r>
      <w:r w:rsidR="00B815CC" w:rsidRPr="00F93ECA">
        <w:rPr>
          <w:rFonts w:ascii="Times New Roman" w:hAnsi="Times New Roman" w:cs="Times New Roman"/>
          <w:sz w:val="24"/>
          <w:szCs w:val="24"/>
        </w:rPr>
        <w:t xml:space="preserve">was adjudged to be a hearing in which the </w:t>
      </w:r>
      <w:proofErr w:type="spellStart"/>
      <w:r w:rsidR="00B815CC" w:rsidRPr="00F93ECA">
        <w:rPr>
          <w:rFonts w:ascii="Times New Roman" w:hAnsi="Times New Roman" w:cs="Times New Roman"/>
          <w:sz w:val="24"/>
          <w:szCs w:val="24"/>
        </w:rPr>
        <w:t>Labour</w:t>
      </w:r>
      <w:proofErr w:type="spellEnd"/>
      <w:r w:rsidR="00B815CC" w:rsidRPr="00F93ECA">
        <w:rPr>
          <w:rFonts w:ascii="Times New Roman" w:hAnsi="Times New Roman" w:cs="Times New Roman"/>
          <w:sz w:val="24"/>
          <w:szCs w:val="24"/>
        </w:rPr>
        <w:t xml:space="preserve"> C</w:t>
      </w:r>
      <w:r w:rsidRPr="00F93ECA">
        <w:rPr>
          <w:rFonts w:ascii="Times New Roman" w:hAnsi="Times New Roman" w:cs="Times New Roman"/>
          <w:sz w:val="24"/>
          <w:szCs w:val="24"/>
        </w:rPr>
        <w:t xml:space="preserve">ourt examines </w:t>
      </w:r>
      <w:r w:rsidR="00B815CC" w:rsidRPr="00F93ECA">
        <w:rPr>
          <w:rFonts w:ascii="Times New Roman" w:hAnsi="Times New Roman" w:cs="Times New Roman"/>
          <w:sz w:val="24"/>
          <w:szCs w:val="24"/>
        </w:rPr>
        <w:t xml:space="preserve">the </w:t>
      </w:r>
      <w:r w:rsidRPr="00F93ECA">
        <w:rPr>
          <w:rFonts w:ascii="Times New Roman" w:hAnsi="Times New Roman" w:cs="Times New Roman"/>
          <w:sz w:val="24"/>
          <w:szCs w:val="24"/>
        </w:rPr>
        <w:t xml:space="preserve">correctness of the facts and the law relied upon by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The end result being that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Court may confirm, set aside or substitute the draft ruling. It is required to make a correct determination based on its own facts and law. My understanding of the exposition rendered on the nature of confirmation proceedings is that they constitute a rehearing in the wider sense in which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Court is not bound by the factual findings and legal exposition</w:t>
      </w:r>
      <w:r w:rsidR="00B815CC" w:rsidRPr="00F93ECA">
        <w:rPr>
          <w:rFonts w:ascii="Times New Roman" w:hAnsi="Times New Roman" w:cs="Times New Roman"/>
          <w:sz w:val="24"/>
          <w:szCs w:val="24"/>
        </w:rPr>
        <w:t>s</w:t>
      </w:r>
      <w:r w:rsidRPr="00F93ECA">
        <w:rPr>
          <w:rFonts w:ascii="Times New Roman" w:hAnsi="Times New Roman" w:cs="Times New Roman"/>
          <w:sz w:val="24"/>
          <w:szCs w:val="24"/>
        </w:rPr>
        <w:t xml:space="preserve"> of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w:t>
      </w:r>
    </w:p>
    <w:p w:rsidR="00891675" w:rsidRPr="00F93ECA" w:rsidRDefault="00891675" w:rsidP="00DF118A">
      <w:pPr>
        <w:spacing w:line="480" w:lineRule="auto"/>
        <w:ind w:firstLine="1134"/>
        <w:jc w:val="both"/>
        <w:rPr>
          <w:rFonts w:ascii="Times New Roman" w:hAnsi="Times New Roman" w:cs="Times New Roman"/>
          <w:sz w:val="24"/>
          <w:szCs w:val="24"/>
        </w:rPr>
      </w:pPr>
    </w:p>
    <w:p w:rsidR="0004201B" w:rsidRPr="00F93ECA" w:rsidRDefault="00694633" w:rsidP="008D4DC9">
      <w:pPr>
        <w:jc w:val="both"/>
        <w:rPr>
          <w:rFonts w:ascii="Times New Roman" w:hAnsi="Times New Roman" w:cs="Times New Roman"/>
          <w:b/>
          <w:sz w:val="24"/>
          <w:szCs w:val="24"/>
        </w:rPr>
      </w:pPr>
      <w:r w:rsidRPr="00F93ECA">
        <w:rPr>
          <w:rFonts w:ascii="Times New Roman" w:hAnsi="Times New Roman" w:cs="Times New Roman"/>
          <w:b/>
          <w:sz w:val="24"/>
          <w:szCs w:val="24"/>
        </w:rPr>
        <w:t xml:space="preserve">APPLICATION OF THE </w:t>
      </w:r>
      <w:r w:rsidR="00686603">
        <w:rPr>
          <w:rFonts w:ascii="Times New Roman" w:hAnsi="Times New Roman" w:cs="Times New Roman"/>
          <w:b/>
          <w:sz w:val="24"/>
          <w:szCs w:val="24"/>
        </w:rPr>
        <w:t>R</w:t>
      </w:r>
      <w:r w:rsidRPr="00F93ECA">
        <w:rPr>
          <w:rFonts w:ascii="Times New Roman" w:hAnsi="Times New Roman" w:cs="Times New Roman"/>
          <w:b/>
          <w:sz w:val="24"/>
          <w:szCs w:val="24"/>
        </w:rPr>
        <w:t>ETRENCHMENT LAW TO THE FACTS</w:t>
      </w:r>
    </w:p>
    <w:p w:rsidR="00282CE8" w:rsidRPr="00F93ECA" w:rsidRDefault="00196EF4" w:rsidP="006105AE">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founding affidavit of the applicants fails to demonstrate that the conciliation conducted by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w:t>
      </w:r>
      <w:r w:rsidR="00B815CC" w:rsidRPr="00F93ECA">
        <w:rPr>
          <w:rFonts w:ascii="Times New Roman" w:hAnsi="Times New Roman" w:cs="Times New Roman"/>
          <w:sz w:val="24"/>
          <w:szCs w:val="24"/>
        </w:rPr>
        <w:t xml:space="preserve">officer </w:t>
      </w:r>
      <w:r w:rsidRPr="00F93ECA">
        <w:rPr>
          <w:rFonts w:ascii="Times New Roman" w:hAnsi="Times New Roman" w:cs="Times New Roman"/>
          <w:sz w:val="24"/>
          <w:szCs w:val="24"/>
        </w:rPr>
        <w:t xml:space="preserve">met the requirements set out in the Isoquant case, </w:t>
      </w:r>
      <w:r w:rsidRPr="00F93ECA">
        <w:rPr>
          <w:rFonts w:ascii="Times New Roman" w:hAnsi="Times New Roman" w:cs="Times New Roman"/>
          <w:i/>
          <w:sz w:val="24"/>
          <w:szCs w:val="24"/>
        </w:rPr>
        <w:t xml:space="preserve">supra. </w:t>
      </w:r>
      <w:r w:rsidRPr="00F93ECA">
        <w:rPr>
          <w:rFonts w:ascii="Times New Roman" w:hAnsi="Times New Roman" w:cs="Times New Roman"/>
          <w:sz w:val="24"/>
          <w:szCs w:val="24"/>
        </w:rPr>
        <w:t>The first respondent averred in the opposing affidavit that following upon the com</w:t>
      </w:r>
      <w:r w:rsidR="009E7C9E">
        <w:rPr>
          <w:rFonts w:ascii="Times New Roman" w:hAnsi="Times New Roman" w:cs="Times New Roman"/>
          <w:sz w:val="24"/>
          <w:szCs w:val="24"/>
        </w:rPr>
        <w:t>plaint of 31 </w:t>
      </w:r>
      <w:r w:rsidRPr="00F93ECA">
        <w:rPr>
          <w:rFonts w:ascii="Times New Roman" w:hAnsi="Times New Roman" w:cs="Times New Roman"/>
          <w:sz w:val="24"/>
          <w:szCs w:val="24"/>
        </w:rPr>
        <w:t>A</w:t>
      </w:r>
      <w:r w:rsidR="009E7C9E">
        <w:rPr>
          <w:rFonts w:ascii="Times New Roman" w:hAnsi="Times New Roman" w:cs="Times New Roman"/>
          <w:sz w:val="24"/>
          <w:szCs w:val="24"/>
        </w:rPr>
        <w:t>ugust </w:t>
      </w:r>
      <w:r w:rsidR="00534FEE" w:rsidRPr="00F93ECA">
        <w:rPr>
          <w:rFonts w:ascii="Times New Roman" w:hAnsi="Times New Roman" w:cs="Times New Roman"/>
          <w:sz w:val="24"/>
          <w:szCs w:val="24"/>
        </w:rPr>
        <w:t xml:space="preserve">2015, </w:t>
      </w:r>
      <w:r w:rsidR="00B815CC" w:rsidRPr="00F93ECA">
        <w:rPr>
          <w:rFonts w:ascii="Times New Roman" w:hAnsi="Times New Roman" w:cs="Times New Roman"/>
          <w:sz w:val="24"/>
          <w:szCs w:val="24"/>
        </w:rPr>
        <w:t xml:space="preserve">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issued a certificate of no settlement by agreement of the parties on 9</w:t>
      </w:r>
      <w:r w:rsidR="000F6A56" w:rsidRPr="00F93ECA">
        <w:rPr>
          <w:rFonts w:ascii="Times New Roman" w:hAnsi="Times New Roman" w:cs="Times New Roman"/>
          <w:sz w:val="24"/>
          <w:szCs w:val="24"/>
        </w:rPr>
        <w:t> </w:t>
      </w:r>
      <w:r w:rsidRPr="00F93ECA">
        <w:rPr>
          <w:rFonts w:ascii="Times New Roman" w:hAnsi="Times New Roman" w:cs="Times New Roman"/>
          <w:sz w:val="24"/>
          <w:szCs w:val="24"/>
        </w:rPr>
        <w:t>November 2015</w:t>
      </w:r>
      <w:r w:rsidR="00534FEE" w:rsidRPr="00F93ECA">
        <w:rPr>
          <w:rFonts w:ascii="Times New Roman" w:hAnsi="Times New Roman" w:cs="Times New Roman"/>
          <w:sz w:val="24"/>
          <w:szCs w:val="24"/>
        </w:rPr>
        <w:t xml:space="preserve">. Thereafter, on an undisclosed date the applicants filed a statement of claim while the first respondent filed its statement of </w:t>
      </w:r>
      <w:proofErr w:type="spellStart"/>
      <w:r w:rsidR="00534FEE" w:rsidRPr="00F93ECA">
        <w:rPr>
          <w:rFonts w:ascii="Times New Roman" w:hAnsi="Times New Roman" w:cs="Times New Roman"/>
          <w:sz w:val="24"/>
          <w:szCs w:val="24"/>
        </w:rPr>
        <w:t>defence</w:t>
      </w:r>
      <w:proofErr w:type="spellEnd"/>
      <w:r w:rsidR="00534FEE" w:rsidRPr="00F93ECA">
        <w:rPr>
          <w:rFonts w:ascii="Times New Roman" w:hAnsi="Times New Roman" w:cs="Times New Roman"/>
          <w:sz w:val="24"/>
          <w:szCs w:val="24"/>
        </w:rPr>
        <w:t xml:space="preserve"> on 9 December 2015. </w:t>
      </w:r>
      <w:r w:rsidR="00282CE8" w:rsidRPr="00F93ECA">
        <w:rPr>
          <w:rFonts w:ascii="Times New Roman" w:hAnsi="Times New Roman" w:cs="Times New Roman"/>
          <w:sz w:val="24"/>
          <w:szCs w:val="24"/>
        </w:rPr>
        <w:t xml:space="preserve">The applicants then filed their reply on 14 December 2016. It was common cause that the parties proceeded to file written submissions at the </w:t>
      </w:r>
      <w:r w:rsidR="00B815CC" w:rsidRPr="00F93ECA">
        <w:rPr>
          <w:rFonts w:ascii="Times New Roman" w:hAnsi="Times New Roman" w:cs="Times New Roman"/>
          <w:sz w:val="24"/>
          <w:szCs w:val="24"/>
        </w:rPr>
        <w:t>behest</w:t>
      </w:r>
      <w:r w:rsidR="00282CE8" w:rsidRPr="00F93ECA">
        <w:rPr>
          <w:rFonts w:ascii="Times New Roman" w:hAnsi="Times New Roman" w:cs="Times New Roman"/>
          <w:sz w:val="24"/>
          <w:szCs w:val="24"/>
        </w:rPr>
        <w:t xml:space="preserve"> of the </w:t>
      </w:r>
      <w:proofErr w:type="spellStart"/>
      <w:r w:rsidR="00282CE8" w:rsidRPr="00F93ECA">
        <w:rPr>
          <w:rFonts w:ascii="Times New Roman" w:hAnsi="Times New Roman" w:cs="Times New Roman"/>
          <w:sz w:val="24"/>
          <w:szCs w:val="24"/>
        </w:rPr>
        <w:t>labour</w:t>
      </w:r>
      <w:proofErr w:type="spellEnd"/>
      <w:r w:rsidR="00282CE8" w:rsidRPr="00F93ECA">
        <w:rPr>
          <w:rFonts w:ascii="Times New Roman" w:hAnsi="Times New Roman" w:cs="Times New Roman"/>
          <w:sz w:val="24"/>
          <w:szCs w:val="24"/>
        </w:rPr>
        <w:t xml:space="preserve"> officer so as “t</w:t>
      </w:r>
      <w:r w:rsidR="00B815CC" w:rsidRPr="00F93ECA">
        <w:rPr>
          <w:rFonts w:ascii="Times New Roman" w:hAnsi="Times New Roman" w:cs="Times New Roman"/>
          <w:sz w:val="24"/>
          <w:szCs w:val="24"/>
        </w:rPr>
        <w:t>o</w:t>
      </w:r>
      <w:r w:rsidR="00282CE8" w:rsidRPr="00F93ECA">
        <w:rPr>
          <w:rFonts w:ascii="Times New Roman" w:hAnsi="Times New Roman" w:cs="Times New Roman"/>
          <w:sz w:val="24"/>
          <w:szCs w:val="24"/>
        </w:rPr>
        <w:t xml:space="preserve"> enable him to determine the matter.”</w:t>
      </w:r>
    </w:p>
    <w:p w:rsidR="000F6A56" w:rsidRPr="00F93ECA" w:rsidRDefault="000F6A56" w:rsidP="000F6A56">
      <w:pPr>
        <w:spacing w:line="480" w:lineRule="auto"/>
        <w:jc w:val="both"/>
        <w:rPr>
          <w:rFonts w:ascii="Times New Roman" w:hAnsi="Times New Roman" w:cs="Times New Roman"/>
          <w:sz w:val="24"/>
          <w:szCs w:val="24"/>
        </w:rPr>
      </w:pPr>
    </w:p>
    <w:p w:rsidR="000707BF" w:rsidRPr="00F93ECA" w:rsidRDefault="00282CE8" w:rsidP="00AA4306">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It is clear from these pleadings that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failed to conduct the conciliation in the manner stipulated in the </w:t>
      </w:r>
      <w:r w:rsidRPr="00F93ECA">
        <w:rPr>
          <w:rFonts w:ascii="Times New Roman" w:hAnsi="Times New Roman" w:cs="Times New Roman"/>
          <w:i/>
          <w:sz w:val="24"/>
          <w:szCs w:val="24"/>
        </w:rPr>
        <w:t>Isoquant</w:t>
      </w:r>
      <w:r w:rsidRPr="00F93ECA">
        <w:rPr>
          <w:rFonts w:ascii="Times New Roman" w:hAnsi="Times New Roman" w:cs="Times New Roman"/>
          <w:sz w:val="24"/>
          <w:szCs w:val="24"/>
        </w:rPr>
        <w:t xml:space="preserve"> judgment</w:t>
      </w:r>
      <w:r w:rsidR="00CB26DF" w:rsidRPr="00F93ECA">
        <w:rPr>
          <w:rFonts w:ascii="Times New Roman" w:hAnsi="Times New Roman" w:cs="Times New Roman"/>
          <w:sz w:val="24"/>
          <w:szCs w:val="24"/>
        </w:rPr>
        <w:t xml:space="preserve">, </w:t>
      </w:r>
      <w:r w:rsidR="00CB26DF" w:rsidRPr="00F93ECA">
        <w:rPr>
          <w:rFonts w:ascii="Times New Roman" w:hAnsi="Times New Roman" w:cs="Times New Roman"/>
          <w:i/>
          <w:sz w:val="24"/>
          <w:szCs w:val="24"/>
        </w:rPr>
        <w:t>supra</w:t>
      </w:r>
      <w:r w:rsidRPr="00F93ECA">
        <w:rPr>
          <w:rFonts w:ascii="Times New Roman" w:hAnsi="Times New Roman" w:cs="Times New Roman"/>
          <w:sz w:val="24"/>
          <w:szCs w:val="24"/>
        </w:rPr>
        <w:t xml:space="preserve">. A properly conducted conciliation does not require a statement of claim, response, reply and heads of argument. The </w:t>
      </w:r>
      <w:proofErr w:type="spellStart"/>
      <w:r w:rsidRPr="00F93ECA">
        <w:rPr>
          <w:rFonts w:ascii="Times New Roman" w:hAnsi="Times New Roman" w:cs="Times New Roman"/>
          <w:sz w:val="24"/>
          <w:szCs w:val="24"/>
        </w:rPr>
        <w:t>labour</w:t>
      </w:r>
      <w:proofErr w:type="spellEnd"/>
      <w:r w:rsidRPr="00F93ECA">
        <w:rPr>
          <w:rFonts w:ascii="Times New Roman" w:hAnsi="Times New Roman" w:cs="Times New Roman"/>
          <w:sz w:val="24"/>
          <w:szCs w:val="24"/>
        </w:rPr>
        <w:t xml:space="preserve"> officer does not make a determination in making his draft ruling. These features pertain to a hearing. R</w:t>
      </w:r>
      <w:r w:rsidR="000707BF" w:rsidRPr="00F93ECA">
        <w:rPr>
          <w:rFonts w:ascii="Times New Roman" w:hAnsi="Times New Roman" w:cs="Times New Roman"/>
          <w:sz w:val="24"/>
          <w:szCs w:val="24"/>
        </w:rPr>
        <w:t xml:space="preserve">ather, he or she utilizes both the oral and written information and documents that he collects and collates from the parties to make a draft ruling. A draft ruling that emanates from improper procedural steps and substantive requirements is a nullity. It is incapable of invoking the confirmation jurisdiction of the </w:t>
      </w:r>
      <w:proofErr w:type="spellStart"/>
      <w:r w:rsidR="000707BF" w:rsidRPr="00F93ECA">
        <w:rPr>
          <w:rFonts w:ascii="Times New Roman" w:hAnsi="Times New Roman" w:cs="Times New Roman"/>
          <w:sz w:val="24"/>
          <w:szCs w:val="24"/>
        </w:rPr>
        <w:t>Labour</w:t>
      </w:r>
      <w:proofErr w:type="spellEnd"/>
      <w:r w:rsidR="000707BF" w:rsidRPr="00F93ECA">
        <w:rPr>
          <w:rFonts w:ascii="Times New Roman" w:hAnsi="Times New Roman" w:cs="Times New Roman"/>
          <w:sz w:val="24"/>
          <w:szCs w:val="24"/>
        </w:rPr>
        <w:t xml:space="preserve"> Court. </w:t>
      </w:r>
    </w:p>
    <w:p w:rsidR="00073347" w:rsidRPr="00F93ECA" w:rsidRDefault="00073347" w:rsidP="00D92EAB">
      <w:pPr>
        <w:spacing w:line="480" w:lineRule="auto"/>
        <w:jc w:val="both"/>
        <w:rPr>
          <w:rFonts w:ascii="Times New Roman" w:hAnsi="Times New Roman" w:cs="Times New Roman"/>
          <w:sz w:val="24"/>
          <w:szCs w:val="24"/>
        </w:rPr>
      </w:pPr>
    </w:p>
    <w:p w:rsidR="000707BF" w:rsidRPr="00F93ECA" w:rsidRDefault="000707BF" w:rsidP="00093DEE">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It is unlikely that the applicants will be able to surpass this hurdle on appeal</w:t>
      </w:r>
      <w:r w:rsidR="00011CCB">
        <w:rPr>
          <w:rFonts w:ascii="Times New Roman" w:hAnsi="Times New Roman" w:cs="Times New Roman"/>
          <w:sz w:val="24"/>
          <w:szCs w:val="24"/>
        </w:rPr>
        <w:t>. This will, therefore, dampen</w:t>
      </w:r>
      <w:r w:rsidRPr="00F93ECA">
        <w:rPr>
          <w:rFonts w:ascii="Times New Roman" w:hAnsi="Times New Roman" w:cs="Times New Roman"/>
          <w:sz w:val="24"/>
          <w:szCs w:val="24"/>
        </w:rPr>
        <w:t xml:space="preserve"> their prospects of success on appeal. I would dismiss the application for </w:t>
      </w:r>
      <w:proofErr w:type="spellStart"/>
      <w:r w:rsidRPr="00F93ECA">
        <w:rPr>
          <w:rFonts w:ascii="Times New Roman" w:hAnsi="Times New Roman" w:cs="Times New Roman"/>
          <w:sz w:val="24"/>
          <w:szCs w:val="24"/>
        </w:rPr>
        <w:t>condonation</w:t>
      </w:r>
      <w:proofErr w:type="spellEnd"/>
      <w:r w:rsidRPr="00F93ECA">
        <w:rPr>
          <w:rFonts w:ascii="Times New Roman" w:hAnsi="Times New Roman" w:cs="Times New Roman"/>
          <w:sz w:val="24"/>
          <w:szCs w:val="24"/>
        </w:rPr>
        <w:t xml:space="preserve"> and extension of time within which to appeal on this basis.</w:t>
      </w:r>
    </w:p>
    <w:p w:rsidR="00073347" w:rsidRPr="00F93ECA" w:rsidRDefault="00073347" w:rsidP="00073347">
      <w:pPr>
        <w:spacing w:line="480" w:lineRule="auto"/>
        <w:jc w:val="both"/>
        <w:rPr>
          <w:rFonts w:ascii="Times New Roman" w:hAnsi="Times New Roman" w:cs="Times New Roman"/>
          <w:sz w:val="24"/>
          <w:szCs w:val="24"/>
        </w:rPr>
      </w:pPr>
    </w:p>
    <w:p w:rsidR="00CB26DF" w:rsidRPr="00F93ECA" w:rsidRDefault="00CB26DF" w:rsidP="00073347">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I proceed to deal with the merits of the matter for the sake of completeness.</w:t>
      </w:r>
    </w:p>
    <w:p w:rsidR="00073347" w:rsidRPr="00F93ECA" w:rsidRDefault="00073347" w:rsidP="00073347">
      <w:pPr>
        <w:spacing w:line="480" w:lineRule="auto"/>
        <w:ind w:firstLine="1134"/>
        <w:jc w:val="both"/>
        <w:rPr>
          <w:rFonts w:ascii="Times New Roman" w:hAnsi="Times New Roman" w:cs="Times New Roman"/>
          <w:sz w:val="24"/>
          <w:szCs w:val="24"/>
        </w:rPr>
      </w:pPr>
    </w:p>
    <w:p w:rsidR="00EA6D4E" w:rsidRPr="00F93ECA" w:rsidRDefault="001128BE" w:rsidP="00073347">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In our law, a serious misdirection on the facts amounts to a misdirection in law. </w:t>
      </w:r>
      <w:proofErr w:type="gramStart"/>
      <w:r w:rsidRPr="00F93ECA">
        <w:rPr>
          <w:rFonts w:ascii="Times New Roman" w:hAnsi="Times New Roman" w:cs="Times New Roman"/>
          <w:sz w:val="24"/>
          <w:szCs w:val="24"/>
        </w:rPr>
        <w:t xml:space="preserve">See </w:t>
      </w:r>
      <w:r w:rsidRPr="00F93ECA">
        <w:rPr>
          <w:rFonts w:ascii="Times New Roman" w:hAnsi="Times New Roman" w:cs="Times New Roman"/>
          <w:i/>
          <w:sz w:val="24"/>
          <w:szCs w:val="24"/>
        </w:rPr>
        <w:t xml:space="preserve">National Foods Limited v </w:t>
      </w:r>
      <w:proofErr w:type="spellStart"/>
      <w:r w:rsidRPr="00F93ECA">
        <w:rPr>
          <w:rFonts w:ascii="Times New Roman" w:hAnsi="Times New Roman" w:cs="Times New Roman"/>
          <w:i/>
          <w:sz w:val="24"/>
          <w:szCs w:val="24"/>
        </w:rPr>
        <w:t>Magadza</w:t>
      </w:r>
      <w:proofErr w:type="spellEnd"/>
      <w:r w:rsidRPr="00F93ECA">
        <w:rPr>
          <w:rFonts w:ascii="Times New Roman" w:hAnsi="Times New Roman" w:cs="Times New Roman"/>
          <w:sz w:val="24"/>
          <w:szCs w:val="24"/>
        </w:rPr>
        <w:t xml:space="preserve"> S-105-95.</w:t>
      </w:r>
      <w:proofErr w:type="gramEnd"/>
      <w:r w:rsidRPr="00F93ECA">
        <w:rPr>
          <w:rFonts w:ascii="Times New Roman" w:hAnsi="Times New Roman" w:cs="Times New Roman"/>
          <w:sz w:val="24"/>
          <w:szCs w:val="24"/>
        </w:rPr>
        <w:t xml:space="preserve"> </w:t>
      </w:r>
      <w:r w:rsidR="00EA6D4E" w:rsidRPr="00F93ECA">
        <w:rPr>
          <w:rFonts w:ascii="Times New Roman" w:hAnsi="Times New Roman" w:cs="Times New Roman"/>
          <w:sz w:val="24"/>
          <w:szCs w:val="24"/>
        </w:rPr>
        <w:t xml:space="preserve">In </w:t>
      </w:r>
      <w:r w:rsidRPr="00F93ECA">
        <w:rPr>
          <w:rFonts w:ascii="Times New Roman" w:hAnsi="Times New Roman" w:cs="Times New Roman"/>
          <w:i/>
          <w:sz w:val="24"/>
          <w:szCs w:val="24"/>
        </w:rPr>
        <w:t>Hama v National Railways of Zimbabwe</w:t>
      </w:r>
      <w:r w:rsidRPr="00F93ECA">
        <w:rPr>
          <w:rFonts w:ascii="Times New Roman" w:hAnsi="Times New Roman" w:cs="Times New Roman"/>
          <w:sz w:val="24"/>
          <w:szCs w:val="24"/>
        </w:rPr>
        <w:t xml:space="preserve"> 1996 (1) ZLR 664 (S) at 670A-D </w:t>
      </w:r>
      <w:r w:rsidR="00EA6D4E" w:rsidRPr="00F93ECA">
        <w:rPr>
          <w:rFonts w:ascii="Times New Roman" w:hAnsi="Times New Roman" w:cs="Times New Roman"/>
          <w:sz w:val="24"/>
          <w:szCs w:val="24"/>
        </w:rPr>
        <w:t>KORSAH JA explained the basis for this principle in the following words:</w:t>
      </w:r>
    </w:p>
    <w:p w:rsidR="00EA6D4E" w:rsidRDefault="00EA6D4E" w:rsidP="002E1062">
      <w:pPr>
        <w:ind w:left="720" w:hanging="153"/>
        <w:jc w:val="both"/>
        <w:rPr>
          <w:rFonts w:ascii="Times New Roman" w:hAnsi="Times New Roman" w:cs="Times New Roman"/>
          <w:sz w:val="24"/>
          <w:szCs w:val="24"/>
        </w:rPr>
      </w:pPr>
      <w:r w:rsidRPr="00F93ECA">
        <w:rPr>
          <w:rFonts w:ascii="Times New Roman" w:hAnsi="Times New Roman" w:cs="Times New Roman"/>
          <w:sz w:val="24"/>
          <w:szCs w:val="24"/>
        </w:rPr>
        <w:t xml:space="preserve">“….a misdirection is nothing more than an error in law made by a judge in his charge to a jury. I must, however, add this rider: there can be </w:t>
      </w:r>
      <w:r w:rsidRPr="00F93ECA">
        <w:rPr>
          <w:rFonts w:ascii="Times New Roman" w:hAnsi="Times New Roman" w:cs="Times New Roman"/>
          <w:i/>
          <w:sz w:val="24"/>
          <w:szCs w:val="24"/>
        </w:rPr>
        <w:t>misdirection as to the law</w:t>
      </w:r>
      <w:r w:rsidRPr="00F93ECA">
        <w:rPr>
          <w:rFonts w:ascii="Times New Roman" w:hAnsi="Times New Roman" w:cs="Times New Roman"/>
          <w:sz w:val="24"/>
          <w:szCs w:val="24"/>
        </w:rPr>
        <w:t xml:space="preserve"> applicable to </w:t>
      </w:r>
      <w:r w:rsidRPr="00F93ECA">
        <w:rPr>
          <w:rFonts w:ascii="Times New Roman" w:hAnsi="Times New Roman" w:cs="Times New Roman"/>
          <w:sz w:val="24"/>
          <w:szCs w:val="24"/>
        </w:rPr>
        <w:lastRenderedPageBreak/>
        <w:t xml:space="preserve">the case being tried; and there can be </w:t>
      </w:r>
      <w:r w:rsidRPr="00F93ECA">
        <w:rPr>
          <w:rFonts w:ascii="Times New Roman" w:hAnsi="Times New Roman" w:cs="Times New Roman"/>
          <w:i/>
          <w:sz w:val="24"/>
          <w:szCs w:val="24"/>
        </w:rPr>
        <w:t>misdirection as to the evidence</w:t>
      </w:r>
      <w:r w:rsidRPr="00F93ECA">
        <w:rPr>
          <w:rFonts w:ascii="Times New Roman" w:hAnsi="Times New Roman" w:cs="Times New Roman"/>
          <w:sz w:val="24"/>
          <w:szCs w:val="24"/>
        </w:rPr>
        <w:t xml:space="preserve"> in the case. For an appellant to avail himself of a misdirection as to the evidence, the nature and the circumstances of the case must be such that it is reasonably probable that the Tribunal would not have determined as it did had there been no misdirection; in other words, that the determination was irrational….The general rule of the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or of accepted moral standards that no sensible person  who had applied his mind to the question to be decided could have arrived at such a conclusion”.</w:t>
      </w:r>
    </w:p>
    <w:p w:rsidR="00BA5337" w:rsidRDefault="00BA5337" w:rsidP="002E1062">
      <w:pPr>
        <w:ind w:left="720" w:hanging="153"/>
        <w:jc w:val="both"/>
        <w:rPr>
          <w:rFonts w:ascii="Times New Roman" w:hAnsi="Times New Roman" w:cs="Times New Roman"/>
          <w:sz w:val="24"/>
          <w:szCs w:val="24"/>
        </w:rPr>
      </w:pPr>
    </w:p>
    <w:p w:rsidR="00BA5337" w:rsidRDefault="00BA5337" w:rsidP="002E1062">
      <w:pPr>
        <w:ind w:left="720" w:hanging="153"/>
        <w:jc w:val="both"/>
        <w:rPr>
          <w:rFonts w:ascii="Times New Roman" w:hAnsi="Times New Roman" w:cs="Times New Roman"/>
          <w:sz w:val="24"/>
          <w:szCs w:val="24"/>
        </w:rPr>
      </w:pPr>
    </w:p>
    <w:p w:rsidR="00CF5EF7" w:rsidRPr="00F93ECA" w:rsidRDefault="00124401" w:rsidP="00B52DD5">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And irrationality has subsequently been found to exist by this C</w:t>
      </w:r>
      <w:r w:rsidR="00CF5EF7" w:rsidRPr="00F93ECA">
        <w:rPr>
          <w:rFonts w:ascii="Times New Roman" w:hAnsi="Times New Roman" w:cs="Times New Roman"/>
          <w:sz w:val="24"/>
          <w:szCs w:val="24"/>
        </w:rPr>
        <w:t xml:space="preserve">ourt in </w:t>
      </w:r>
      <w:r w:rsidR="00CF5EF7" w:rsidRPr="00F93ECA">
        <w:rPr>
          <w:rFonts w:ascii="Times New Roman" w:hAnsi="Times New Roman" w:cs="Times New Roman"/>
          <w:i/>
          <w:sz w:val="24"/>
          <w:szCs w:val="24"/>
        </w:rPr>
        <w:t>Barros &amp;</w:t>
      </w:r>
      <w:r w:rsidR="00CF5EF7" w:rsidRPr="00F93ECA">
        <w:rPr>
          <w:rFonts w:ascii="Times New Roman" w:hAnsi="Times New Roman" w:cs="Times New Roman"/>
          <w:sz w:val="24"/>
          <w:szCs w:val="24"/>
        </w:rPr>
        <w:t xml:space="preserve"> </w:t>
      </w:r>
      <w:proofErr w:type="spellStart"/>
      <w:r w:rsidR="00CF5EF7" w:rsidRPr="00F93ECA">
        <w:rPr>
          <w:rFonts w:ascii="Times New Roman" w:hAnsi="Times New Roman" w:cs="Times New Roman"/>
          <w:i/>
          <w:sz w:val="24"/>
          <w:szCs w:val="24"/>
        </w:rPr>
        <w:t>Anor</w:t>
      </w:r>
      <w:proofErr w:type="spellEnd"/>
      <w:r w:rsidR="00CF5EF7" w:rsidRPr="00F93ECA">
        <w:rPr>
          <w:rFonts w:ascii="Times New Roman" w:hAnsi="Times New Roman" w:cs="Times New Roman"/>
          <w:i/>
          <w:sz w:val="24"/>
          <w:szCs w:val="24"/>
        </w:rPr>
        <w:t xml:space="preserve"> v </w:t>
      </w:r>
      <w:proofErr w:type="spellStart"/>
      <w:r w:rsidR="00CF5EF7" w:rsidRPr="00F93ECA">
        <w:rPr>
          <w:rFonts w:ascii="Times New Roman" w:hAnsi="Times New Roman" w:cs="Times New Roman"/>
          <w:i/>
          <w:sz w:val="24"/>
          <w:szCs w:val="24"/>
        </w:rPr>
        <w:t>Chimphonda</w:t>
      </w:r>
      <w:proofErr w:type="spellEnd"/>
      <w:r w:rsidR="00CF5EF7" w:rsidRPr="00F93ECA">
        <w:rPr>
          <w:rFonts w:ascii="Times New Roman" w:hAnsi="Times New Roman" w:cs="Times New Roman"/>
          <w:sz w:val="24"/>
          <w:szCs w:val="24"/>
        </w:rPr>
        <w:t xml:space="preserve"> 1999 (1) ZLR 58 (S) at 62G-H:</w:t>
      </w:r>
    </w:p>
    <w:p w:rsidR="00124401" w:rsidRPr="00F93ECA" w:rsidRDefault="00CF5EF7" w:rsidP="00325981">
      <w:pPr>
        <w:ind w:left="720" w:hanging="153"/>
        <w:jc w:val="both"/>
        <w:rPr>
          <w:rFonts w:ascii="Times New Roman" w:hAnsi="Times New Roman" w:cs="Times New Roman"/>
          <w:sz w:val="24"/>
          <w:szCs w:val="24"/>
        </w:rPr>
      </w:pPr>
      <w:r w:rsidRPr="00F93ECA">
        <w:rPr>
          <w:rFonts w:ascii="Times New Roman" w:hAnsi="Times New Roman" w:cs="Times New Roman"/>
          <w:sz w:val="24"/>
          <w:szCs w:val="24"/>
        </w:rPr>
        <w:t xml:space="preserve">“If the primary court acts upon a wrong principle, if it allows extraneous or irrelevant matters to guide or affect it, it if it mistakes the </w:t>
      </w:r>
      <w:proofErr w:type="gramStart"/>
      <w:r w:rsidRPr="00F93ECA">
        <w:rPr>
          <w:rFonts w:ascii="Times New Roman" w:hAnsi="Times New Roman" w:cs="Times New Roman"/>
          <w:sz w:val="24"/>
          <w:szCs w:val="24"/>
        </w:rPr>
        <w:t>facts,</w:t>
      </w:r>
      <w:proofErr w:type="gramEnd"/>
      <w:r w:rsidRPr="00F93ECA">
        <w:rPr>
          <w:rFonts w:ascii="Times New Roman" w:hAnsi="Times New Roman" w:cs="Times New Roman"/>
          <w:sz w:val="24"/>
          <w:szCs w:val="24"/>
        </w:rPr>
        <w:t xml:space="preserve"> (or) if it does not take into account some relevant consideration”.</w:t>
      </w:r>
    </w:p>
    <w:p w:rsidR="00431C1B" w:rsidRPr="00F93ECA" w:rsidRDefault="00431C1B" w:rsidP="00CF5EF7">
      <w:pPr>
        <w:ind w:left="720" w:firstLine="60"/>
        <w:jc w:val="both"/>
        <w:rPr>
          <w:rFonts w:ascii="Times New Roman" w:hAnsi="Times New Roman" w:cs="Times New Roman"/>
          <w:sz w:val="24"/>
          <w:szCs w:val="24"/>
        </w:rPr>
      </w:pPr>
    </w:p>
    <w:p w:rsidR="00431C1B" w:rsidRPr="00F93ECA" w:rsidRDefault="00431C1B" w:rsidP="00CF5EF7">
      <w:pPr>
        <w:ind w:left="720" w:firstLine="60"/>
        <w:jc w:val="both"/>
        <w:rPr>
          <w:rFonts w:ascii="Times New Roman" w:hAnsi="Times New Roman" w:cs="Times New Roman"/>
          <w:sz w:val="24"/>
          <w:szCs w:val="24"/>
        </w:rPr>
      </w:pPr>
    </w:p>
    <w:p w:rsidR="001D35A3" w:rsidRDefault="00CF5EF7" w:rsidP="00D379C6">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w:t>
      </w:r>
      <w:r w:rsidR="00D86C17" w:rsidRPr="00F93ECA">
        <w:rPr>
          <w:rFonts w:ascii="Times New Roman" w:hAnsi="Times New Roman" w:cs="Times New Roman"/>
          <w:sz w:val="24"/>
          <w:szCs w:val="24"/>
        </w:rPr>
        <w:t xml:space="preserve">substance of the first ground of </w:t>
      </w:r>
      <w:r w:rsidR="00CB26DF" w:rsidRPr="00F93ECA">
        <w:rPr>
          <w:rFonts w:ascii="Times New Roman" w:hAnsi="Times New Roman" w:cs="Times New Roman"/>
          <w:sz w:val="24"/>
          <w:szCs w:val="24"/>
        </w:rPr>
        <w:t xml:space="preserve">appeal </w:t>
      </w:r>
      <w:r w:rsidR="00D86C17" w:rsidRPr="00F93ECA">
        <w:rPr>
          <w:rFonts w:ascii="Times New Roman" w:hAnsi="Times New Roman" w:cs="Times New Roman"/>
          <w:sz w:val="24"/>
          <w:szCs w:val="24"/>
        </w:rPr>
        <w:t xml:space="preserve">meets the requirement for turning a factual attack into a question of law. </w:t>
      </w:r>
      <w:r w:rsidR="00616CBA" w:rsidRPr="00F93ECA">
        <w:rPr>
          <w:rFonts w:ascii="Times New Roman" w:hAnsi="Times New Roman" w:cs="Times New Roman"/>
          <w:sz w:val="24"/>
          <w:szCs w:val="24"/>
        </w:rPr>
        <w:t>It attacks</w:t>
      </w:r>
      <w:r w:rsidR="00D86C17" w:rsidRPr="00F93ECA">
        <w:rPr>
          <w:rFonts w:ascii="Times New Roman" w:hAnsi="Times New Roman" w:cs="Times New Roman"/>
          <w:sz w:val="24"/>
          <w:szCs w:val="24"/>
        </w:rPr>
        <w:t xml:space="preserve"> a positive factual finding which is not based </w:t>
      </w:r>
      <w:r w:rsidR="00616CBA" w:rsidRPr="00F93ECA">
        <w:rPr>
          <w:rFonts w:ascii="Times New Roman" w:hAnsi="Times New Roman" w:cs="Times New Roman"/>
          <w:sz w:val="24"/>
          <w:szCs w:val="24"/>
        </w:rPr>
        <w:t xml:space="preserve">on any factual basis. </w:t>
      </w:r>
      <w:r w:rsidRPr="00F93ECA">
        <w:rPr>
          <w:rFonts w:ascii="Times New Roman" w:hAnsi="Times New Roman" w:cs="Times New Roman"/>
          <w:sz w:val="24"/>
          <w:szCs w:val="24"/>
        </w:rPr>
        <w:t xml:space="preserve">The contention made by </w:t>
      </w:r>
      <w:proofErr w:type="spellStart"/>
      <w:r w:rsidRPr="00F93ECA">
        <w:rPr>
          <w:rFonts w:ascii="Times New Roman" w:hAnsi="Times New Roman" w:cs="Times New Roman"/>
          <w:sz w:val="24"/>
          <w:szCs w:val="24"/>
        </w:rPr>
        <w:t>Mr</w:t>
      </w:r>
      <w:proofErr w:type="spellEnd"/>
      <w:r w:rsidRPr="00F93ECA">
        <w:rPr>
          <w:rFonts w:ascii="Times New Roman" w:hAnsi="Times New Roman" w:cs="Times New Roman"/>
          <w:sz w:val="24"/>
          <w:szCs w:val="24"/>
        </w:rPr>
        <w:t xml:space="preserve"> </w:t>
      </w:r>
      <w:proofErr w:type="spellStart"/>
      <w:r w:rsidRPr="00F93ECA">
        <w:rPr>
          <w:rFonts w:ascii="Times New Roman" w:hAnsi="Times New Roman" w:cs="Times New Roman"/>
          <w:i/>
          <w:sz w:val="24"/>
          <w:szCs w:val="24"/>
        </w:rPr>
        <w:t>Mashuma</w:t>
      </w:r>
      <w:proofErr w:type="spellEnd"/>
      <w:r w:rsidRPr="00F93ECA">
        <w:rPr>
          <w:rFonts w:ascii="Times New Roman" w:hAnsi="Times New Roman" w:cs="Times New Roman"/>
          <w:sz w:val="24"/>
          <w:szCs w:val="24"/>
        </w:rPr>
        <w:t xml:space="preserve"> being that a </w:t>
      </w:r>
      <w:r w:rsidR="002D1889" w:rsidRPr="00F93ECA">
        <w:rPr>
          <w:rFonts w:ascii="Times New Roman" w:hAnsi="Times New Roman" w:cs="Times New Roman"/>
          <w:sz w:val="24"/>
          <w:szCs w:val="24"/>
        </w:rPr>
        <w:t>court properly applying its mind</w:t>
      </w:r>
      <w:r w:rsidR="00616CBA" w:rsidRPr="00F93ECA">
        <w:rPr>
          <w:rFonts w:ascii="Times New Roman" w:hAnsi="Times New Roman" w:cs="Times New Roman"/>
          <w:sz w:val="24"/>
          <w:szCs w:val="24"/>
        </w:rPr>
        <w:t xml:space="preserve"> would not have found the consensual agreement to have been established where its very existence was put in issue and in circumstances where the first respondent failed to produce the agreement. </w:t>
      </w:r>
      <w:r w:rsidR="008F0F3A" w:rsidRPr="00F93ECA">
        <w:rPr>
          <w:rFonts w:ascii="Times New Roman" w:hAnsi="Times New Roman" w:cs="Times New Roman"/>
          <w:sz w:val="24"/>
          <w:szCs w:val="24"/>
        </w:rPr>
        <w:t xml:space="preserve">The second ground </w:t>
      </w:r>
      <w:r w:rsidR="008C464F">
        <w:rPr>
          <w:rFonts w:ascii="Times New Roman" w:hAnsi="Times New Roman" w:cs="Times New Roman"/>
          <w:sz w:val="24"/>
          <w:szCs w:val="24"/>
        </w:rPr>
        <w:t xml:space="preserve">of </w:t>
      </w:r>
      <w:r w:rsidR="008F0F3A" w:rsidRPr="00F93ECA">
        <w:rPr>
          <w:rFonts w:ascii="Times New Roman" w:hAnsi="Times New Roman" w:cs="Times New Roman"/>
          <w:sz w:val="24"/>
          <w:szCs w:val="24"/>
        </w:rPr>
        <w:t xml:space="preserve">appeal impugns the failure of the court </w:t>
      </w:r>
      <w:r w:rsidR="008F0F3A" w:rsidRPr="00F93ECA">
        <w:rPr>
          <w:rFonts w:ascii="Times New Roman" w:hAnsi="Times New Roman" w:cs="Times New Roman"/>
          <w:i/>
          <w:sz w:val="24"/>
          <w:szCs w:val="24"/>
        </w:rPr>
        <w:t>a quo</w:t>
      </w:r>
      <w:r w:rsidR="008F0F3A" w:rsidRPr="00F93ECA">
        <w:rPr>
          <w:rFonts w:ascii="Times New Roman" w:hAnsi="Times New Roman" w:cs="Times New Roman"/>
          <w:sz w:val="24"/>
          <w:szCs w:val="24"/>
        </w:rPr>
        <w:t xml:space="preserve"> to strictly apply the relevant provisions of the </w:t>
      </w:r>
      <w:proofErr w:type="spellStart"/>
      <w:r w:rsidR="008F0F3A" w:rsidRPr="00F93ECA">
        <w:rPr>
          <w:rFonts w:ascii="Times New Roman" w:hAnsi="Times New Roman" w:cs="Times New Roman"/>
          <w:sz w:val="24"/>
          <w:szCs w:val="24"/>
        </w:rPr>
        <w:t>Labour</w:t>
      </w:r>
      <w:proofErr w:type="spellEnd"/>
      <w:r w:rsidR="008F0F3A" w:rsidRPr="00F93ECA">
        <w:rPr>
          <w:rFonts w:ascii="Times New Roman" w:hAnsi="Times New Roman" w:cs="Times New Roman"/>
          <w:sz w:val="24"/>
          <w:szCs w:val="24"/>
        </w:rPr>
        <w:t xml:space="preserve"> Act that governed the retrenchment of the applicants. </w:t>
      </w:r>
      <w:r w:rsidR="00FC7974" w:rsidRPr="00F93ECA">
        <w:rPr>
          <w:rFonts w:ascii="Times New Roman" w:hAnsi="Times New Roman" w:cs="Times New Roman"/>
          <w:sz w:val="24"/>
          <w:szCs w:val="24"/>
        </w:rPr>
        <w:t xml:space="preserve">The applicants relied on the strict construction rendered </w:t>
      </w:r>
      <w:r w:rsidR="007E0FF4" w:rsidRPr="00F93ECA">
        <w:rPr>
          <w:rFonts w:ascii="Times New Roman" w:hAnsi="Times New Roman" w:cs="Times New Roman"/>
          <w:sz w:val="24"/>
          <w:szCs w:val="24"/>
        </w:rPr>
        <w:t xml:space="preserve">by this Court in </w:t>
      </w:r>
      <w:proofErr w:type="spellStart"/>
      <w:r w:rsidR="007E0FF4" w:rsidRPr="00F93ECA">
        <w:rPr>
          <w:rFonts w:ascii="Times New Roman" w:hAnsi="Times New Roman" w:cs="Times New Roman"/>
          <w:i/>
          <w:sz w:val="24"/>
          <w:szCs w:val="24"/>
        </w:rPr>
        <w:t>Stanbic</w:t>
      </w:r>
      <w:proofErr w:type="spellEnd"/>
      <w:r w:rsidR="002F6723">
        <w:rPr>
          <w:rFonts w:ascii="Times New Roman" w:hAnsi="Times New Roman" w:cs="Times New Roman"/>
          <w:i/>
          <w:sz w:val="24"/>
          <w:szCs w:val="24"/>
        </w:rPr>
        <w:t xml:space="preserve"> Bank of Zimbabwe Limite</w:t>
      </w:r>
      <w:r w:rsidR="007E0FF4" w:rsidRPr="00F93ECA">
        <w:rPr>
          <w:rFonts w:ascii="Times New Roman" w:hAnsi="Times New Roman" w:cs="Times New Roman"/>
          <w:i/>
          <w:sz w:val="24"/>
          <w:szCs w:val="24"/>
        </w:rPr>
        <w:t xml:space="preserve">d v </w:t>
      </w:r>
      <w:proofErr w:type="spellStart"/>
      <w:r w:rsidR="007E0FF4" w:rsidRPr="00F93ECA">
        <w:rPr>
          <w:rFonts w:ascii="Times New Roman" w:hAnsi="Times New Roman" w:cs="Times New Roman"/>
          <w:i/>
          <w:sz w:val="24"/>
          <w:szCs w:val="24"/>
        </w:rPr>
        <w:t>Charamba</w:t>
      </w:r>
      <w:proofErr w:type="spellEnd"/>
      <w:r w:rsidR="007E0FF4" w:rsidRPr="00F93ECA">
        <w:rPr>
          <w:rFonts w:ascii="Times New Roman" w:hAnsi="Times New Roman" w:cs="Times New Roman"/>
          <w:sz w:val="24"/>
          <w:szCs w:val="24"/>
        </w:rPr>
        <w:t xml:space="preserve"> 2006 (1) ZLR 96 (S) </w:t>
      </w:r>
      <w:r w:rsidR="00FC7974" w:rsidRPr="00F93ECA">
        <w:rPr>
          <w:rFonts w:ascii="Times New Roman" w:hAnsi="Times New Roman" w:cs="Times New Roman"/>
          <w:sz w:val="24"/>
          <w:szCs w:val="24"/>
        </w:rPr>
        <w:t xml:space="preserve">to the </w:t>
      </w:r>
      <w:r w:rsidR="005C2C9C" w:rsidRPr="00F93ECA">
        <w:rPr>
          <w:rFonts w:ascii="Times New Roman" w:hAnsi="Times New Roman" w:cs="Times New Roman"/>
          <w:sz w:val="24"/>
          <w:szCs w:val="24"/>
        </w:rPr>
        <w:t xml:space="preserve">mandatory </w:t>
      </w:r>
      <w:r w:rsidR="00FC7974" w:rsidRPr="00F93ECA">
        <w:rPr>
          <w:rFonts w:ascii="Times New Roman" w:hAnsi="Times New Roman" w:cs="Times New Roman"/>
          <w:sz w:val="24"/>
          <w:szCs w:val="24"/>
        </w:rPr>
        <w:t xml:space="preserve">procedural steps and substantive requirements prescribed in </w:t>
      </w:r>
      <w:r w:rsidR="00F46D07" w:rsidRPr="00F93ECA">
        <w:rPr>
          <w:rFonts w:ascii="Times New Roman" w:hAnsi="Times New Roman" w:cs="Times New Roman"/>
          <w:sz w:val="24"/>
          <w:szCs w:val="24"/>
        </w:rPr>
        <w:t xml:space="preserve">the analogous provisions of the </w:t>
      </w:r>
      <w:proofErr w:type="spellStart"/>
      <w:r w:rsidR="00F46D07" w:rsidRPr="00F93ECA">
        <w:rPr>
          <w:rFonts w:ascii="Times New Roman" w:hAnsi="Times New Roman" w:cs="Times New Roman"/>
          <w:sz w:val="24"/>
          <w:szCs w:val="24"/>
        </w:rPr>
        <w:t>Labour</w:t>
      </w:r>
      <w:proofErr w:type="spellEnd"/>
      <w:r w:rsidR="00F46D07" w:rsidRPr="00F93ECA">
        <w:rPr>
          <w:rFonts w:ascii="Times New Roman" w:hAnsi="Times New Roman" w:cs="Times New Roman"/>
          <w:sz w:val="24"/>
          <w:szCs w:val="24"/>
        </w:rPr>
        <w:t xml:space="preserve"> Relations (Retrenchment) </w:t>
      </w:r>
      <w:r w:rsidR="00F46D07" w:rsidRPr="00F93ECA">
        <w:rPr>
          <w:rFonts w:ascii="Times New Roman" w:hAnsi="Times New Roman" w:cs="Times New Roman"/>
          <w:sz w:val="24"/>
          <w:szCs w:val="24"/>
        </w:rPr>
        <w:lastRenderedPageBreak/>
        <w:t>Regulations, 1990 (Statutory Instrument 404 of 1990)</w:t>
      </w:r>
      <w:r w:rsidR="007E0FF4" w:rsidRPr="00F93ECA">
        <w:rPr>
          <w:rFonts w:ascii="Times New Roman" w:hAnsi="Times New Roman" w:cs="Times New Roman"/>
          <w:sz w:val="24"/>
          <w:szCs w:val="24"/>
        </w:rPr>
        <w:t>, which were a precursor to s 12C</w:t>
      </w:r>
      <w:r w:rsidR="00F46D07" w:rsidRPr="00F93ECA">
        <w:rPr>
          <w:rFonts w:ascii="Times New Roman" w:hAnsi="Times New Roman" w:cs="Times New Roman"/>
          <w:sz w:val="24"/>
          <w:szCs w:val="24"/>
        </w:rPr>
        <w:t xml:space="preserve"> </w:t>
      </w:r>
      <w:r w:rsidR="005C2C9C" w:rsidRPr="00F93ECA">
        <w:rPr>
          <w:rFonts w:ascii="Times New Roman" w:hAnsi="Times New Roman" w:cs="Times New Roman"/>
          <w:sz w:val="24"/>
          <w:szCs w:val="24"/>
        </w:rPr>
        <w:t>(1) to (11) of the Act, prior to its amendment by Act No. 5 of 2015.</w:t>
      </w:r>
      <w:r w:rsidR="007E0FF4" w:rsidRPr="00F93ECA">
        <w:rPr>
          <w:rFonts w:ascii="Times New Roman" w:hAnsi="Times New Roman" w:cs="Times New Roman"/>
          <w:sz w:val="24"/>
          <w:szCs w:val="24"/>
        </w:rPr>
        <w:t xml:space="preserve"> </w:t>
      </w:r>
      <w:r w:rsidR="00FC7974" w:rsidRPr="00F93ECA">
        <w:rPr>
          <w:rFonts w:ascii="Times New Roman" w:hAnsi="Times New Roman" w:cs="Times New Roman"/>
          <w:sz w:val="24"/>
          <w:szCs w:val="24"/>
        </w:rPr>
        <w:t xml:space="preserve"> </w:t>
      </w:r>
    </w:p>
    <w:p w:rsidR="0051235C" w:rsidRPr="00F93ECA" w:rsidRDefault="0051235C" w:rsidP="00D379C6">
      <w:pPr>
        <w:spacing w:line="480" w:lineRule="auto"/>
        <w:ind w:firstLine="1134"/>
        <w:jc w:val="both"/>
        <w:rPr>
          <w:rFonts w:ascii="Times New Roman" w:hAnsi="Times New Roman" w:cs="Times New Roman"/>
          <w:sz w:val="24"/>
          <w:szCs w:val="24"/>
        </w:rPr>
      </w:pPr>
    </w:p>
    <w:p w:rsidR="00372210" w:rsidRDefault="00CF5EF7" w:rsidP="00B9071B">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I did not hear Ms. </w:t>
      </w:r>
      <w:proofErr w:type="spellStart"/>
      <w:r w:rsidRPr="00F93ECA">
        <w:rPr>
          <w:rFonts w:ascii="Times New Roman" w:hAnsi="Times New Roman" w:cs="Times New Roman"/>
          <w:i/>
          <w:sz w:val="24"/>
          <w:szCs w:val="24"/>
        </w:rPr>
        <w:t>Njerere</w:t>
      </w:r>
      <w:proofErr w:type="spellEnd"/>
      <w:r w:rsidRPr="00F93ECA">
        <w:rPr>
          <w:rFonts w:ascii="Times New Roman" w:hAnsi="Times New Roman" w:cs="Times New Roman"/>
          <w:sz w:val="24"/>
          <w:szCs w:val="24"/>
        </w:rPr>
        <w:t xml:space="preserve"> dispute the propriety and efficacy of the</w:t>
      </w:r>
      <w:r w:rsidR="008F0F3A" w:rsidRPr="00F93ECA">
        <w:rPr>
          <w:rFonts w:ascii="Times New Roman" w:hAnsi="Times New Roman" w:cs="Times New Roman"/>
          <w:sz w:val="24"/>
          <w:szCs w:val="24"/>
        </w:rPr>
        <w:t xml:space="preserve">se two grounds of appeal. </w:t>
      </w:r>
      <w:r w:rsidR="001D35A3" w:rsidRPr="00F93ECA">
        <w:rPr>
          <w:rFonts w:ascii="Times New Roman" w:hAnsi="Times New Roman" w:cs="Times New Roman"/>
          <w:sz w:val="24"/>
          <w:szCs w:val="24"/>
        </w:rPr>
        <w:t xml:space="preserve">She, however, pinned </w:t>
      </w:r>
      <w:r w:rsidR="00CB26DF" w:rsidRPr="00F93ECA">
        <w:rPr>
          <w:rFonts w:ascii="Times New Roman" w:hAnsi="Times New Roman" w:cs="Times New Roman"/>
          <w:sz w:val="24"/>
          <w:szCs w:val="24"/>
        </w:rPr>
        <w:t>the respondent’s case</w:t>
      </w:r>
      <w:r w:rsidR="001D35A3" w:rsidRPr="00F93ECA">
        <w:rPr>
          <w:rFonts w:ascii="Times New Roman" w:hAnsi="Times New Roman" w:cs="Times New Roman"/>
          <w:sz w:val="24"/>
          <w:szCs w:val="24"/>
        </w:rPr>
        <w:t xml:space="preserve"> in opposition on the principle of waiver</w:t>
      </w:r>
      <w:r w:rsidR="00453DCA" w:rsidRPr="00F93ECA">
        <w:rPr>
          <w:rFonts w:ascii="Times New Roman" w:hAnsi="Times New Roman" w:cs="Times New Roman"/>
          <w:sz w:val="24"/>
          <w:szCs w:val="24"/>
        </w:rPr>
        <w:t>, assailed by the applicants in the third ground of appeal to the draft notice of appeal,</w:t>
      </w:r>
      <w:r w:rsidR="001D35A3" w:rsidRPr="00F93ECA">
        <w:rPr>
          <w:rFonts w:ascii="Times New Roman" w:hAnsi="Times New Roman" w:cs="Times New Roman"/>
          <w:sz w:val="24"/>
          <w:szCs w:val="24"/>
        </w:rPr>
        <w:t xml:space="preserve"> arising from the</w:t>
      </w:r>
      <w:r w:rsidR="00453DCA" w:rsidRPr="00F93ECA">
        <w:rPr>
          <w:rFonts w:ascii="Times New Roman" w:hAnsi="Times New Roman" w:cs="Times New Roman"/>
          <w:sz w:val="24"/>
          <w:szCs w:val="24"/>
        </w:rPr>
        <w:t>ir</w:t>
      </w:r>
      <w:r w:rsidR="001D35A3" w:rsidRPr="00F93ECA">
        <w:rPr>
          <w:rFonts w:ascii="Times New Roman" w:hAnsi="Times New Roman" w:cs="Times New Roman"/>
          <w:sz w:val="24"/>
          <w:szCs w:val="24"/>
        </w:rPr>
        <w:t xml:space="preserve"> acceptance </w:t>
      </w:r>
      <w:r w:rsidR="007B6686" w:rsidRPr="00F93ECA">
        <w:rPr>
          <w:rFonts w:ascii="Times New Roman" w:hAnsi="Times New Roman" w:cs="Times New Roman"/>
          <w:sz w:val="24"/>
          <w:szCs w:val="24"/>
        </w:rPr>
        <w:t xml:space="preserve">without reservation </w:t>
      </w:r>
      <w:r w:rsidR="001D35A3" w:rsidRPr="00F93ECA">
        <w:rPr>
          <w:rFonts w:ascii="Times New Roman" w:hAnsi="Times New Roman" w:cs="Times New Roman"/>
          <w:sz w:val="24"/>
          <w:szCs w:val="24"/>
        </w:rPr>
        <w:t>and failure to tender back the substantial terminal benefits paid to the</w:t>
      </w:r>
      <w:r w:rsidR="00453DCA" w:rsidRPr="00F93ECA">
        <w:rPr>
          <w:rFonts w:ascii="Times New Roman" w:hAnsi="Times New Roman" w:cs="Times New Roman"/>
          <w:sz w:val="24"/>
          <w:szCs w:val="24"/>
        </w:rPr>
        <w:t xml:space="preserve">m. Her submissions were firmly rooted in  </w:t>
      </w:r>
      <w:proofErr w:type="spellStart"/>
      <w:r w:rsidR="00453DCA" w:rsidRPr="00F93ECA">
        <w:rPr>
          <w:rFonts w:ascii="Times New Roman" w:hAnsi="Times New Roman" w:cs="Times New Roman"/>
          <w:i/>
          <w:sz w:val="24"/>
          <w:szCs w:val="24"/>
        </w:rPr>
        <w:t>Chidziva</w:t>
      </w:r>
      <w:proofErr w:type="spellEnd"/>
      <w:r w:rsidR="00453DCA" w:rsidRPr="00F93ECA">
        <w:rPr>
          <w:rFonts w:ascii="Times New Roman" w:hAnsi="Times New Roman" w:cs="Times New Roman"/>
          <w:i/>
          <w:sz w:val="24"/>
          <w:szCs w:val="24"/>
        </w:rPr>
        <w:t xml:space="preserve"> &amp; </w:t>
      </w:r>
      <w:proofErr w:type="spellStart"/>
      <w:r w:rsidR="00453DCA" w:rsidRPr="00F93ECA">
        <w:rPr>
          <w:rFonts w:ascii="Times New Roman" w:hAnsi="Times New Roman" w:cs="Times New Roman"/>
          <w:i/>
          <w:sz w:val="24"/>
          <w:szCs w:val="24"/>
        </w:rPr>
        <w:t>Ors</w:t>
      </w:r>
      <w:proofErr w:type="spellEnd"/>
      <w:r w:rsidR="00453DCA" w:rsidRPr="00F93ECA">
        <w:rPr>
          <w:rFonts w:ascii="Times New Roman" w:hAnsi="Times New Roman" w:cs="Times New Roman"/>
          <w:i/>
          <w:sz w:val="24"/>
          <w:szCs w:val="24"/>
        </w:rPr>
        <w:t xml:space="preserve"> v Zimbabwe Iron and Steel Company Ltd</w:t>
      </w:r>
      <w:r w:rsidR="00453DCA" w:rsidRPr="00F93ECA">
        <w:rPr>
          <w:rFonts w:ascii="Times New Roman" w:hAnsi="Times New Roman" w:cs="Times New Roman"/>
          <w:sz w:val="24"/>
          <w:szCs w:val="24"/>
        </w:rPr>
        <w:t xml:space="preserve"> 1997 (2) ZLR 368 (S). It was held </w:t>
      </w:r>
      <w:r w:rsidR="009F240B" w:rsidRPr="00F93ECA">
        <w:rPr>
          <w:rFonts w:ascii="Times New Roman" w:hAnsi="Times New Roman" w:cs="Times New Roman"/>
          <w:sz w:val="24"/>
          <w:szCs w:val="24"/>
        </w:rPr>
        <w:t xml:space="preserve">by the majority decision that notwithstanding the failure to abide by the peremptory provisions of the retrenchment process, the voluntary acceptance of the retrenchment package by the </w:t>
      </w:r>
      <w:proofErr w:type="spellStart"/>
      <w:r w:rsidR="009F240B" w:rsidRPr="00F93ECA">
        <w:rPr>
          <w:rFonts w:ascii="Times New Roman" w:hAnsi="Times New Roman" w:cs="Times New Roman"/>
          <w:sz w:val="24"/>
          <w:szCs w:val="24"/>
        </w:rPr>
        <w:t>retrenchees</w:t>
      </w:r>
      <w:proofErr w:type="spellEnd"/>
      <w:r w:rsidR="009F240B" w:rsidRPr="00F93ECA">
        <w:rPr>
          <w:rFonts w:ascii="Times New Roman" w:hAnsi="Times New Roman" w:cs="Times New Roman"/>
          <w:sz w:val="24"/>
          <w:szCs w:val="24"/>
        </w:rPr>
        <w:t xml:space="preserve"> amounted to a waiver of the legal rights to challenge the propriety of the retrenchment process. </w:t>
      </w:r>
      <w:r w:rsidR="003C338B" w:rsidRPr="00F93ECA">
        <w:rPr>
          <w:rFonts w:ascii="Times New Roman" w:hAnsi="Times New Roman" w:cs="Times New Roman"/>
          <w:sz w:val="24"/>
          <w:szCs w:val="24"/>
        </w:rPr>
        <w:t>A voluntary acceptance of a terminal package is clearly knowingly made. I</w:t>
      </w:r>
      <w:r w:rsidR="00CB26DF" w:rsidRPr="00F93ECA">
        <w:rPr>
          <w:rFonts w:ascii="Times New Roman" w:hAnsi="Times New Roman" w:cs="Times New Roman"/>
          <w:sz w:val="24"/>
          <w:szCs w:val="24"/>
        </w:rPr>
        <w:t>t</w:t>
      </w:r>
      <w:r w:rsidR="003C338B" w:rsidRPr="00F93ECA">
        <w:rPr>
          <w:rFonts w:ascii="Times New Roman" w:hAnsi="Times New Roman" w:cs="Times New Roman"/>
          <w:sz w:val="24"/>
          <w:szCs w:val="24"/>
        </w:rPr>
        <w:t xml:space="preserve"> is also inconsistent with the continuation of an employment relationship. </w:t>
      </w:r>
      <w:r w:rsidR="00CB26DF" w:rsidRPr="00F93ECA">
        <w:rPr>
          <w:rFonts w:ascii="Times New Roman" w:hAnsi="Times New Roman" w:cs="Times New Roman"/>
          <w:sz w:val="24"/>
          <w:szCs w:val="24"/>
        </w:rPr>
        <w:t>It constitutes conduct which</w:t>
      </w:r>
      <w:r w:rsidR="003C338B" w:rsidRPr="00F93ECA">
        <w:rPr>
          <w:rFonts w:ascii="Times New Roman" w:hAnsi="Times New Roman" w:cs="Times New Roman"/>
          <w:sz w:val="24"/>
          <w:szCs w:val="24"/>
        </w:rPr>
        <w:t xml:space="preserve"> reasonably leads the employer to believe that the employment relationship is over. Thus whether the first applicant was terminated from employment by agreement or whether like the second applicant he was retrenched, their </w:t>
      </w:r>
      <w:r w:rsidR="00372210" w:rsidRPr="00F93ECA">
        <w:rPr>
          <w:rFonts w:ascii="Times New Roman" w:hAnsi="Times New Roman" w:cs="Times New Roman"/>
          <w:sz w:val="24"/>
          <w:szCs w:val="24"/>
        </w:rPr>
        <w:t xml:space="preserve">deliberate acceptance of their respective terminal packages was inconsistent with the continuation of the employment contract. They are unlikely to succeed in convincing this court on appeal that their conduct did not amount to waiver. </w:t>
      </w:r>
    </w:p>
    <w:p w:rsidR="00DC42BB" w:rsidRPr="00F93ECA" w:rsidRDefault="00DC42BB" w:rsidP="00B9071B">
      <w:pPr>
        <w:spacing w:line="480" w:lineRule="auto"/>
        <w:ind w:firstLine="1134"/>
        <w:jc w:val="both"/>
        <w:rPr>
          <w:rFonts w:ascii="Times New Roman" w:hAnsi="Times New Roman" w:cs="Times New Roman"/>
          <w:sz w:val="24"/>
          <w:szCs w:val="24"/>
        </w:rPr>
      </w:pPr>
    </w:p>
    <w:p w:rsidR="003C338B" w:rsidRPr="00F93ECA" w:rsidRDefault="00372210" w:rsidP="000278AE">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w:t>
      </w:r>
      <w:proofErr w:type="spellStart"/>
      <w:r w:rsidRPr="00F93ECA">
        <w:rPr>
          <w:rFonts w:ascii="Times New Roman" w:hAnsi="Times New Roman" w:cs="Times New Roman"/>
          <w:i/>
          <w:sz w:val="24"/>
          <w:szCs w:val="24"/>
        </w:rPr>
        <w:t>Charamba</w:t>
      </w:r>
      <w:proofErr w:type="spellEnd"/>
      <w:r w:rsidRPr="00F93ECA">
        <w:rPr>
          <w:rFonts w:ascii="Times New Roman" w:hAnsi="Times New Roman" w:cs="Times New Roman"/>
          <w:i/>
          <w:sz w:val="24"/>
          <w:szCs w:val="24"/>
        </w:rPr>
        <w:t xml:space="preserve"> </w:t>
      </w:r>
      <w:r w:rsidRPr="00F93ECA">
        <w:rPr>
          <w:rFonts w:ascii="Times New Roman" w:hAnsi="Times New Roman" w:cs="Times New Roman"/>
          <w:sz w:val="24"/>
          <w:szCs w:val="24"/>
        </w:rPr>
        <w:t xml:space="preserve">case that they seek to rely on did not address the question of waiver. Nor did it make any reference to the </w:t>
      </w:r>
      <w:proofErr w:type="spellStart"/>
      <w:r w:rsidRPr="00F93ECA">
        <w:rPr>
          <w:rFonts w:ascii="Times New Roman" w:hAnsi="Times New Roman" w:cs="Times New Roman"/>
          <w:i/>
          <w:sz w:val="24"/>
          <w:szCs w:val="24"/>
        </w:rPr>
        <w:t>Chidziva</w:t>
      </w:r>
      <w:proofErr w:type="spellEnd"/>
      <w:r w:rsidRPr="00F93ECA">
        <w:rPr>
          <w:rFonts w:ascii="Times New Roman" w:hAnsi="Times New Roman" w:cs="Times New Roman"/>
          <w:sz w:val="24"/>
          <w:szCs w:val="24"/>
        </w:rPr>
        <w:t xml:space="preserve"> case, which took into account all the arguments </w:t>
      </w:r>
      <w:r w:rsidRPr="00F93ECA">
        <w:rPr>
          <w:rFonts w:ascii="Times New Roman" w:hAnsi="Times New Roman" w:cs="Times New Roman"/>
          <w:sz w:val="24"/>
          <w:szCs w:val="24"/>
        </w:rPr>
        <w:lastRenderedPageBreak/>
        <w:t xml:space="preserve">that the appellants will seek to rehash on appeal. The reliance upon the </w:t>
      </w:r>
      <w:proofErr w:type="spellStart"/>
      <w:r w:rsidRPr="00F93ECA">
        <w:rPr>
          <w:rFonts w:ascii="Times New Roman" w:hAnsi="Times New Roman" w:cs="Times New Roman"/>
          <w:i/>
          <w:sz w:val="24"/>
          <w:szCs w:val="24"/>
        </w:rPr>
        <w:t>Chidziva</w:t>
      </w:r>
      <w:proofErr w:type="spellEnd"/>
      <w:r w:rsidRPr="00F93ECA">
        <w:rPr>
          <w:rFonts w:ascii="Times New Roman" w:hAnsi="Times New Roman" w:cs="Times New Roman"/>
          <w:i/>
          <w:sz w:val="24"/>
          <w:szCs w:val="24"/>
        </w:rPr>
        <w:t xml:space="preserve"> </w:t>
      </w:r>
      <w:r w:rsidRPr="00F93ECA">
        <w:rPr>
          <w:rFonts w:ascii="Times New Roman" w:hAnsi="Times New Roman" w:cs="Times New Roman"/>
          <w:sz w:val="24"/>
          <w:szCs w:val="24"/>
        </w:rPr>
        <w:t xml:space="preserve">case </w:t>
      </w:r>
      <w:r w:rsidRPr="00F93ECA">
        <w:rPr>
          <w:rFonts w:ascii="Times New Roman" w:hAnsi="Times New Roman" w:cs="Times New Roman"/>
          <w:i/>
          <w:sz w:val="24"/>
          <w:szCs w:val="24"/>
        </w:rPr>
        <w:t>a quo</w:t>
      </w:r>
      <w:r w:rsidRPr="00F93ECA">
        <w:rPr>
          <w:rFonts w:ascii="Times New Roman" w:hAnsi="Times New Roman" w:cs="Times New Roman"/>
          <w:sz w:val="24"/>
          <w:szCs w:val="24"/>
        </w:rPr>
        <w:t xml:space="preserve"> cannot, ther</w:t>
      </w:r>
      <w:r w:rsidR="006E1557" w:rsidRPr="00F93ECA">
        <w:rPr>
          <w:rFonts w:ascii="Times New Roman" w:hAnsi="Times New Roman" w:cs="Times New Roman"/>
          <w:sz w:val="24"/>
          <w:szCs w:val="24"/>
        </w:rPr>
        <w:t xml:space="preserve">efore, be impugned on the ground that it applied the wrong law. </w:t>
      </w:r>
      <w:r w:rsidRPr="00F93ECA">
        <w:rPr>
          <w:rFonts w:ascii="Times New Roman" w:hAnsi="Times New Roman" w:cs="Times New Roman"/>
          <w:sz w:val="24"/>
          <w:szCs w:val="24"/>
        </w:rPr>
        <w:t xml:space="preserve"> </w:t>
      </w:r>
      <w:r w:rsidR="006E1557" w:rsidRPr="00F93ECA">
        <w:rPr>
          <w:rFonts w:ascii="Times New Roman" w:hAnsi="Times New Roman" w:cs="Times New Roman"/>
          <w:sz w:val="24"/>
          <w:szCs w:val="24"/>
        </w:rPr>
        <w:t xml:space="preserve">In my view, the applicants are unlikely to successfully impugn the position of our law as expressed in the </w:t>
      </w:r>
      <w:proofErr w:type="spellStart"/>
      <w:r w:rsidR="006E1557" w:rsidRPr="00F93ECA">
        <w:rPr>
          <w:rFonts w:ascii="Times New Roman" w:hAnsi="Times New Roman" w:cs="Times New Roman"/>
          <w:i/>
          <w:sz w:val="24"/>
          <w:szCs w:val="24"/>
        </w:rPr>
        <w:t>Chidziva</w:t>
      </w:r>
      <w:proofErr w:type="spellEnd"/>
      <w:r w:rsidR="006E1557" w:rsidRPr="00F93ECA">
        <w:rPr>
          <w:rFonts w:ascii="Times New Roman" w:hAnsi="Times New Roman" w:cs="Times New Roman"/>
          <w:sz w:val="24"/>
          <w:szCs w:val="24"/>
        </w:rPr>
        <w:t xml:space="preserve"> case, </w:t>
      </w:r>
      <w:r w:rsidR="006E1557" w:rsidRPr="00F93ECA">
        <w:rPr>
          <w:rFonts w:ascii="Times New Roman" w:hAnsi="Times New Roman" w:cs="Times New Roman"/>
          <w:i/>
          <w:sz w:val="24"/>
          <w:szCs w:val="24"/>
        </w:rPr>
        <w:t>supra</w:t>
      </w:r>
      <w:r w:rsidR="006E1557" w:rsidRPr="00F93ECA">
        <w:rPr>
          <w:rFonts w:ascii="Times New Roman" w:hAnsi="Times New Roman" w:cs="Times New Roman"/>
          <w:sz w:val="24"/>
          <w:szCs w:val="24"/>
        </w:rPr>
        <w:t xml:space="preserve">.  </w:t>
      </w:r>
    </w:p>
    <w:p w:rsidR="000278AE" w:rsidRPr="00F93ECA" w:rsidRDefault="000278AE" w:rsidP="000278AE">
      <w:pPr>
        <w:spacing w:line="480" w:lineRule="auto"/>
        <w:jc w:val="both"/>
        <w:rPr>
          <w:rFonts w:ascii="Times New Roman" w:hAnsi="Times New Roman" w:cs="Times New Roman"/>
          <w:sz w:val="24"/>
          <w:szCs w:val="24"/>
        </w:rPr>
      </w:pPr>
    </w:p>
    <w:p w:rsidR="006E1557" w:rsidRPr="00F93ECA" w:rsidRDefault="006E1557" w:rsidP="003F6072">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The last ground of appea</w:t>
      </w:r>
      <w:r w:rsidR="00882DF1" w:rsidRPr="00F93ECA">
        <w:rPr>
          <w:rFonts w:ascii="Times New Roman" w:hAnsi="Times New Roman" w:cs="Times New Roman"/>
          <w:sz w:val="24"/>
          <w:szCs w:val="24"/>
        </w:rPr>
        <w:t xml:space="preserve">l seeks to assail the refusal </w:t>
      </w:r>
      <w:r w:rsidR="00882DF1" w:rsidRPr="00F93ECA">
        <w:rPr>
          <w:rFonts w:ascii="Times New Roman" w:hAnsi="Times New Roman" w:cs="Times New Roman"/>
          <w:i/>
          <w:sz w:val="24"/>
          <w:szCs w:val="24"/>
        </w:rPr>
        <w:t>a </w:t>
      </w:r>
      <w:r w:rsidRPr="00F93ECA">
        <w:rPr>
          <w:rFonts w:ascii="Times New Roman" w:hAnsi="Times New Roman" w:cs="Times New Roman"/>
          <w:i/>
          <w:sz w:val="24"/>
          <w:szCs w:val="24"/>
        </w:rPr>
        <w:t>quo</w:t>
      </w:r>
      <w:r w:rsidRPr="00F93ECA">
        <w:rPr>
          <w:rFonts w:ascii="Times New Roman" w:hAnsi="Times New Roman" w:cs="Times New Roman"/>
          <w:sz w:val="24"/>
          <w:szCs w:val="24"/>
        </w:rPr>
        <w:t xml:space="preserve"> to assume jurisdiction over the non-payment of the value of shares purportedly allotted to the first applicant by the first respondent. It was common </w:t>
      </w:r>
      <w:proofErr w:type="gramStart"/>
      <w:r w:rsidRPr="00F93ECA">
        <w:rPr>
          <w:rFonts w:ascii="Times New Roman" w:hAnsi="Times New Roman" w:cs="Times New Roman"/>
          <w:sz w:val="24"/>
          <w:szCs w:val="24"/>
        </w:rPr>
        <w:t>cause</w:t>
      </w:r>
      <w:proofErr w:type="gramEnd"/>
      <w:r w:rsidRPr="00F93ECA">
        <w:rPr>
          <w:rFonts w:ascii="Times New Roman" w:hAnsi="Times New Roman" w:cs="Times New Roman"/>
          <w:sz w:val="24"/>
          <w:szCs w:val="24"/>
        </w:rPr>
        <w:t xml:space="preserve"> that first applicant’s claim was</w:t>
      </w:r>
      <w:r w:rsidR="00565025" w:rsidRPr="00F93ECA">
        <w:rPr>
          <w:rFonts w:ascii="Times New Roman" w:hAnsi="Times New Roman" w:cs="Times New Roman"/>
          <w:sz w:val="24"/>
          <w:szCs w:val="24"/>
        </w:rPr>
        <w:t xml:space="preserve"> </w:t>
      </w:r>
      <w:r w:rsidRPr="00F93ECA">
        <w:rPr>
          <w:rFonts w:ascii="Times New Roman" w:hAnsi="Times New Roman" w:cs="Times New Roman"/>
          <w:sz w:val="24"/>
          <w:szCs w:val="24"/>
        </w:rPr>
        <w:t xml:space="preserve">based on a purported verbal agreement he concluded with the </w:t>
      </w:r>
      <w:r w:rsidR="00565025" w:rsidRPr="00F93ECA">
        <w:rPr>
          <w:rFonts w:ascii="Times New Roman" w:hAnsi="Times New Roman" w:cs="Times New Roman"/>
          <w:sz w:val="24"/>
          <w:szCs w:val="24"/>
        </w:rPr>
        <w:t xml:space="preserve">managing director of the first respondent. The first applicant averred that the managing director agreed to allocate a portion of his own shares in the first applicant to him. He claimed the value of these shares before the </w:t>
      </w:r>
      <w:proofErr w:type="spellStart"/>
      <w:r w:rsidR="00565025" w:rsidRPr="00F93ECA">
        <w:rPr>
          <w:rFonts w:ascii="Times New Roman" w:hAnsi="Times New Roman" w:cs="Times New Roman"/>
          <w:sz w:val="24"/>
          <w:szCs w:val="24"/>
        </w:rPr>
        <w:t>labour</w:t>
      </w:r>
      <w:proofErr w:type="spellEnd"/>
      <w:r w:rsidR="00565025" w:rsidRPr="00F93ECA">
        <w:rPr>
          <w:rFonts w:ascii="Times New Roman" w:hAnsi="Times New Roman" w:cs="Times New Roman"/>
          <w:sz w:val="24"/>
          <w:szCs w:val="24"/>
        </w:rPr>
        <w:t xml:space="preserve"> officer and on confirmation </w:t>
      </w:r>
      <w:r w:rsidR="00565025" w:rsidRPr="00F93ECA">
        <w:rPr>
          <w:rFonts w:ascii="Times New Roman" w:hAnsi="Times New Roman" w:cs="Times New Roman"/>
          <w:i/>
          <w:sz w:val="24"/>
          <w:szCs w:val="24"/>
        </w:rPr>
        <w:t>a quo</w:t>
      </w:r>
      <w:r w:rsidR="00565025" w:rsidRPr="00F93ECA">
        <w:rPr>
          <w:rFonts w:ascii="Times New Roman" w:hAnsi="Times New Roman" w:cs="Times New Roman"/>
          <w:sz w:val="24"/>
          <w:szCs w:val="24"/>
        </w:rPr>
        <w:t xml:space="preserve">. The court </w:t>
      </w:r>
      <w:r w:rsidR="00565025" w:rsidRPr="00F93ECA">
        <w:rPr>
          <w:rFonts w:ascii="Times New Roman" w:hAnsi="Times New Roman" w:cs="Times New Roman"/>
          <w:i/>
          <w:sz w:val="24"/>
          <w:szCs w:val="24"/>
        </w:rPr>
        <w:t>a quo</w:t>
      </w:r>
      <w:r w:rsidR="00565025" w:rsidRPr="00F93ECA">
        <w:rPr>
          <w:rFonts w:ascii="Times New Roman" w:hAnsi="Times New Roman" w:cs="Times New Roman"/>
          <w:sz w:val="24"/>
          <w:szCs w:val="24"/>
        </w:rPr>
        <w:t xml:space="preserve"> like the </w:t>
      </w:r>
      <w:proofErr w:type="spellStart"/>
      <w:r w:rsidR="00565025" w:rsidRPr="00F93ECA">
        <w:rPr>
          <w:rFonts w:ascii="Times New Roman" w:hAnsi="Times New Roman" w:cs="Times New Roman"/>
          <w:sz w:val="24"/>
          <w:szCs w:val="24"/>
        </w:rPr>
        <w:t>labour</w:t>
      </w:r>
      <w:proofErr w:type="spellEnd"/>
      <w:r w:rsidR="00565025" w:rsidRPr="00F93ECA">
        <w:rPr>
          <w:rFonts w:ascii="Times New Roman" w:hAnsi="Times New Roman" w:cs="Times New Roman"/>
          <w:sz w:val="24"/>
          <w:szCs w:val="24"/>
        </w:rPr>
        <w:t xml:space="preserve"> officer held that the dispute over shares was not a dispute of right arising from the employment contract between the parties. </w:t>
      </w:r>
      <w:r w:rsidR="00C91558" w:rsidRPr="00F93ECA">
        <w:rPr>
          <w:rFonts w:ascii="Times New Roman" w:hAnsi="Times New Roman" w:cs="Times New Roman"/>
          <w:sz w:val="24"/>
          <w:szCs w:val="24"/>
        </w:rPr>
        <w:t xml:space="preserve">In any event, in terms of the share subscription agreement, any dispute arising therefrom was to be resolved by arbitration before an arbitrator specifically appointed for that purpose whose decision would be final and binding. The issue could not be resolved by a </w:t>
      </w:r>
      <w:proofErr w:type="spellStart"/>
      <w:r w:rsidR="00C91558" w:rsidRPr="00F93ECA">
        <w:rPr>
          <w:rFonts w:ascii="Times New Roman" w:hAnsi="Times New Roman" w:cs="Times New Roman"/>
          <w:sz w:val="24"/>
          <w:szCs w:val="24"/>
        </w:rPr>
        <w:t>labour</w:t>
      </w:r>
      <w:proofErr w:type="spellEnd"/>
      <w:r w:rsidR="00C91558" w:rsidRPr="00F93ECA">
        <w:rPr>
          <w:rFonts w:ascii="Times New Roman" w:hAnsi="Times New Roman" w:cs="Times New Roman"/>
          <w:sz w:val="24"/>
          <w:szCs w:val="24"/>
        </w:rPr>
        <w:t xml:space="preserve"> off</w:t>
      </w:r>
      <w:r w:rsidR="00CB0873" w:rsidRPr="00F93ECA">
        <w:rPr>
          <w:rFonts w:ascii="Times New Roman" w:hAnsi="Times New Roman" w:cs="Times New Roman"/>
          <w:sz w:val="24"/>
          <w:szCs w:val="24"/>
        </w:rPr>
        <w:t xml:space="preserve">icer at conciliation or by the </w:t>
      </w:r>
      <w:proofErr w:type="spellStart"/>
      <w:r w:rsidR="00CB0873" w:rsidRPr="00F93ECA">
        <w:rPr>
          <w:rFonts w:ascii="Times New Roman" w:hAnsi="Times New Roman" w:cs="Times New Roman"/>
          <w:sz w:val="24"/>
          <w:szCs w:val="24"/>
        </w:rPr>
        <w:t>Labour</w:t>
      </w:r>
      <w:proofErr w:type="spellEnd"/>
      <w:r w:rsidR="00CB0873" w:rsidRPr="00F93ECA">
        <w:rPr>
          <w:rFonts w:ascii="Times New Roman" w:hAnsi="Times New Roman" w:cs="Times New Roman"/>
          <w:sz w:val="24"/>
          <w:szCs w:val="24"/>
        </w:rPr>
        <w:t xml:space="preserve"> C</w:t>
      </w:r>
      <w:r w:rsidR="00C91558" w:rsidRPr="00F93ECA">
        <w:rPr>
          <w:rFonts w:ascii="Times New Roman" w:hAnsi="Times New Roman" w:cs="Times New Roman"/>
          <w:sz w:val="24"/>
          <w:szCs w:val="24"/>
        </w:rPr>
        <w:t>ourt at confirmation</w:t>
      </w:r>
      <w:r w:rsidR="00565025" w:rsidRPr="00F93ECA">
        <w:rPr>
          <w:rFonts w:ascii="Times New Roman" w:hAnsi="Times New Roman" w:cs="Times New Roman"/>
          <w:sz w:val="24"/>
          <w:szCs w:val="24"/>
        </w:rPr>
        <w:t xml:space="preserve">.  </w:t>
      </w:r>
      <w:r w:rsidR="001E78FF" w:rsidRPr="00F93ECA">
        <w:rPr>
          <w:rFonts w:ascii="Times New Roman" w:hAnsi="Times New Roman" w:cs="Times New Roman"/>
          <w:sz w:val="24"/>
          <w:szCs w:val="24"/>
        </w:rPr>
        <w:t>Again, there</w:t>
      </w:r>
      <w:r w:rsidR="00367913" w:rsidRPr="00F93ECA">
        <w:rPr>
          <w:rFonts w:ascii="Times New Roman" w:hAnsi="Times New Roman" w:cs="Times New Roman"/>
          <w:sz w:val="24"/>
          <w:szCs w:val="24"/>
        </w:rPr>
        <w:t xml:space="preserve"> is no likelihood of success in respect of</w:t>
      </w:r>
      <w:r w:rsidR="001E78FF" w:rsidRPr="00F93ECA">
        <w:rPr>
          <w:rFonts w:ascii="Times New Roman" w:hAnsi="Times New Roman" w:cs="Times New Roman"/>
          <w:sz w:val="24"/>
          <w:szCs w:val="24"/>
        </w:rPr>
        <w:t xml:space="preserve"> that ground on appeal.</w:t>
      </w:r>
    </w:p>
    <w:p w:rsidR="003847C4" w:rsidRPr="00F93ECA" w:rsidRDefault="003847C4" w:rsidP="003F6072">
      <w:pPr>
        <w:spacing w:line="480" w:lineRule="auto"/>
        <w:ind w:firstLine="1134"/>
        <w:jc w:val="both"/>
        <w:rPr>
          <w:rFonts w:ascii="Times New Roman" w:hAnsi="Times New Roman" w:cs="Times New Roman"/>
          <w:sz w:val="24"/>
          <w:szCs w:val="24"/>
        </w:rPr>
      </w:pPr>
    </w:p>
    <w:p w:rsidR="00FF57B0" w:rsidRPr="00F93ECA" w:rsidRDefault="00045BC9" w:rsidP="003847C4">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first respondent sought the dismissal of the application </w:t>
      </w:r>
      <w:r w:rsidR="00731AFC">
        <w:rPr>
          <w:rFonts w:ascii="Times New Roman" w:hAnsi="Times New Roman" w:cs="Times New Roman"/>
          <w:sz w:val="24"/>
          <w:szCs w:val="24"/>
        </w:rPr>
        <w:t xml:space="preserve">with </w:t>
      </w:r>
      <w:r w:rsidRPr="00F93ECA">
        <w:rPr>
          <w:rFonts w:ascii="Times New Roman" w:hAnsi="Times New Roman" w:cs="Times New Roman"/>
          <w:sz w:val="24"/>
          <w:szCs w:val="24"/>
        </w:rPr>
        <w:t>higher costs. T</w:t>
      </w:r>
      <w:r w:rsidR="00FF57B0" w:rsidRPr="00F93ECA">
        <w:rPr>
          <w:rFonts w:ascii="Times New Roman" w:hAnsi="Times New Roman" w:cs="Times New Roman"/>
          <w:sz w:val="24"/>
          <w:szCs w:val="24"/>
        </w:rPr>
        <w:t xml:space="preserve">he main basis being that the applicants were acting </w:t>
      </w:r>
      <w:r w:rsidR="00FF57B0" w:rsidRPr="00F93ECA">
        <w:rPr>
          <w:rFonts w:ascii="Times New Roman" w:hAnsi="Times New Roman" w:cs="Times New Roman"/>
          <w:i/>
          <w:sz w:val="24"/>
          <w:szCs w:val="24"/>
        </w:rPr>
        <w:t>mala fide</w:t>
      </w:r>
      <w:r w:rsidR="00FF57B0" w:rsidRPr="00F93ECA">
        <w:rPr>
          <w:rFonts w:ascii="Times New Roman" w:hAnsi="Times New Roman" w:cs="Times New Roman"/>
          <w:sz w:val="24"/>
          <w:szCs w:val="24"/>
        </w:rPr>
        <w:t xml:space="preserve"> by challenging the termination of their employment without tendering the terminal packages that they received, </w:t>
      </w:r>
      <w:proofErr w:type="spellStart"/>
      <w:r w:rsidR="00FF57B0" w:rsidRPr="00F93ECA">
        <w:rPr>
          <w:rFonts w:ascii="Times New Roman" w:hAnsi="Times New Roman" w:cs="Times New Roman"/>
          <w:sz w:val="24"/>
          <w:szCs w:val="24"/>
        </w:rPr>
        <w:t>encashed</w:t>
      </w:r>
      <w:proofErr w:type="spellEnd"/>
      <w:r w:rsidR="00FF57B0" w:rsidRPr="00F93ECA">
        <w:rPr>
          <w:rFonts w:ascii="Times New Roman" w:hAnsi="Times New Roman" w:cs="Times New Roman"/>
          <w:sz w:val="24"/>
          <w:szCs w:val="24"/>
        </w:rPr>
        <w:t xml:space="preserve"> and </w:t>
      </w:r>
      <w:r w:rsidR="00FF57B0" w:rsidRPr="00F93ECA">
        <w:rPr>
          <w:rFonts w:ascii="Times New Roman" w:hAnsi="Times New Roman" w:cs="Times New Roman"/>
          <w:sz w:val="24"/>
          <w:szCs w:val="24"/>
        </w:rPr>
        <w:lastRenderedPageBreak/>
        <w:t xml:space="preserve">consumed. While that is a persuasive point, I am satisfied that the applicants have </w:t>
      </w:r>
      <w:r w:rsidRPr="00F93ECA">
        <w:rPr>
          <w:rFonts w:ascii="Times New Roman" w:hAnsi="Times New Roman" w:cs="Times New Roman"/>
          <w:sz w:val="24"/>
          <w:szCs w:val="24"/>
        </w:rPr>
        <w:t>always genuinely sought to appeal against the confirmation</w:t>
      </w:r>
      <w:r w:rsidR="00FF57B0" w:rsidRPr="00F93ECA">
        <w:rPr>
          <w:rFonts w:ascii="Times New Roman" w:hAnsi="Times New Roman" w:cs="Times New Roman"/>
          <w:sz w:val="24"/>
          <w:szCs w:val="24"/>
        </w:rPr>
        <w:t xml:space="preserve"> of the draft order. This is not a proper case for ordering costs on the higher scale. Rather, costs </w:t>
      </w:r>
      <w:r w:rsidR="0031522F">
        <w:rPr>
          <w:rFonts w:ascii="Times New Roman" w:hAnsi="Times New Roman" w:cs="Times New Roman"/>
          <w:sz w:val="24"/>
          <w:szCs w:val="24"/>
        </w:rPr>
        <w:t xml:space="preserve">on the ordinary scale </w:t>
      </w:r>
      <w:r w:rsidR="00FF57B0" w:rsidRPr="00F93ECA">
        <w:rPr>
          <w:rFonts w:ascii="Times New Roman" w:hAnsi="Times New Roman" w:cs="Times New Roman"/>
          <w:sz w:val="24"/>
          <w:szCs w:val="24"/>
        </w:rPr>
        <w:t>must follow the cause.</w:t>
      </w:r>
    </w:p>
    <w:p w:rsidR="003847C4" w:rsidRPr="00F93ECA" w:rsidRDefault="003847C4" w:rsidP="007A4A0B">
      <w:pPr>
        <w:spacing w:line="240" w:lineRule="auto"/>
        <w:jc w:val="both"/>
        <w:rPr>
          <w:rFonts w:ascii="Times New Roman" w:hAnsi="Times New Roman" w:cs="Times New Roman"/>
          <w:sz w:val="24"/>
          <w:szCs w:val="24"/>
        </w:rPr>
      </w:pPr>
    </w:p>
    <w:p w:rsidR="003847C4" w:rsidRPr="00F93ECA" w:rsidRDefault="003847C4" w:rsidP="00D60E9D">
      <w:pPr>
        <w:spacing w:line="240" w:lineRule="auto"/>
        <w:jc w:val="both"/>
        <w:rPr>
          <w:rFonts w:ascii="Times New Roman" w:hAnsi="Times New Roman" w:cs="Times New Roman"/>
          <w:sz w:val="24"/>
          <w:szCs w:val="24"/>
        </w:rPr>
      </w:pPr>
    </w:p>
    <w:p w:rsidR="00FF57B0" w:rsidRPr="00F93ECA" w:rsidRDefault="00C75C4A" w:rsidP="008D4DC9">
      <w:pPr>
        <w:jc w:val="both"/>
        <w:rPr>
          <w:rFonts w:ascii="Times New Roman" w:hAnsi="Times New Roman" w:cs="Times New Roman"/>
          <w:b/>
          <w:sz w:val="24"/>
          <w:szCs w:val="24"/>
        </w:rPr>
      </w:pPr>
      <w:r w:rsidRPr="00F93ECA">
        <w:rPr>
          <w:rFonts w:ascii="Times New Roman" w:hAnsi="Times New Roman" w:cs="Times New Roman"/>
          <w:b/>
          <w:sz w:val="24"/>
          <w:szCs w:val="24"/>
        </w:rPr>
        <w:t>DISPOSITION</w:t>
      </w:r>
    </w:p>
    <w:p w:rsidR="00045BC9" w:rsidRPr="00F93ECA" w:rsidRDefault="00FF57B0" w:rsidP="00C75C4A">
      <w:pPr>
        <w:spacing w:line="480" w:lineRule="auto"/>
        <w:ind w:firstLine="1134"/>
        <w:jc w:val="both"/>
        <w:rPr>
          <w:rFonts w:ascii="Times New Roman" w:hAnsi="Times New Roman" w:cs="Times New Roman"/>
          <w:sz w:val="24"/>
          <w:szCs w:val="24"/>
        </w:rPr>
      </w:pPr>
      <w:r w:rsidRPr="00F93ECA">
        <w:rPr>
          <w:rFonts w:ascii="Times New Roman" w:hAnsi="Times New Roman" w:cs="Times New Roman"/>
          <w:sz w:val="24"/>
          <w:szCs w:val="24"/>
        </w:rPr>
        <w:t xml:space="preserve">The application fails to meet all the three major requirements for </w:t>
      </w:r>
      <w:proofErr w:type="spellStart"/>
      <w:r w:rsidRPr="00F93ECA">
        <w:rPr>
          <w:rFonts w:ascii="Times New Roman" w:hAnsi="Times New Roman" w:cs="Times New Roman"/>
          <w:sz w:val="24"/>
          <w:szCs w:val="24"/>
        </w:rPr>
        <w:t>condonation</w:t>
      </w:r>
      <w:proofErr w:type="spellEnd"/>
      <w:r w:rsidRPr="00F93ECA">
        <w:rPr>
          <w:rFonts w:ascii="Times New Roman" w:hAnsi="Times New Roman" w:cs="Times New Roman"/>
          <w:sz w:val="24"/>
          <w:szCs w:val="24"/>
        </w:rPr>
        <w:t xml:space="preserve"> and extension of time within which to appeal. The applicants failed to show that</w:t>
      </w:r>
      <w:r w:rsidR="0028363B" w:rsidRPr="00F93ECA">
        <w:rPr>
          <w:rFonts w:ascii="Times New Roman" w:hAnsi="Times New Roman" w:cs="Times New Roman"/>
          <w:sz w:val="24"/>
          <w:szCs w:val="24"/>
        </w:rPr>
        <w:t>,</w:t>
      </w:r>
      <w:r w:rsidRPr="00F93ECA">
        <w:rPr>
          <w:rFonts w:ascii="Times New Roman" w:hAnsi="Times New Roman" w:cs="Times New Roman"/>
          <w:sz w:val="24"/>
          <w:szCs w:val="24"/>
        </w:rPr>
        <w:t xml:space="preserve"> the conciliation</w:t>
      </w:r>
      <w:r w:rsidR="0028363B" w:rsidRPr="00F93ECA">
        <w:rPr>
          <w:rFonts w:ascii="Times New Roman" w:hAnsi="Times New Roman" w:cs="Times New Roman"/>
          <w:sz w:val="24"/>
          <w:szCs w:val="24"/>
        </w:rPr>
        <w:t xml:space="preserve">, the draft ruling and the confirmation were conducted in accordance with the law and were therefore not a nullity. In those circumstances, the </w:t>
      </w:r>
      <w:proofErr w:type="spellStart"/>
      <w:r w:rsidR="0028363B" w:rsidRPr="00F93ECA">
        <w:rPr>
          <w:rFonts w:ascii="Times New Roman" w:hAnsi="Times New Roman" w:cs="Times New Roman"/>
          <w:sz w:val="24"/>
          <w:szCs w:val="24"/>
        </w:rPr>
        <w:t>Labour</w:t>
      </w:r>
      <w:proofErr w:type="spellEnd"/>
      <w:r w:rsidR="0028363B" w:rsidRPr="00F93ECA">
        <w:rPr>
          <w:rFonts w:ascii="Times New Roman" w:hAnsi="Times New Roman" w:cs="Times New Roman"/>
          <w:sz w:val="24"/>
          <w:szCs w:val="24"/>
        </w:rPr>
        <w:t xml:space="preserve"> Court could not assume jurisdiction to hear the confirmation. The application would also fail on the aspect of waiver as authoritatively set out in the </w:t>
      </w:r>
      <w:proofErr w:type="spellStart"/>
      <w:r w:rsidR="0028363B" w:rsidRPr="00F93ECA">
        <w:rPr>
          <w:rFonts w:ascii="Times New Roman" w:hAnsi="Times New Roman" w:cs="Times New Roman"/>
          <w:i/>
          <w:sz w:val="24"/>
          <w:szCs w:val="24"/>
        </w:rPr>
        <w:t>Chidziva</w:t>
      </w:r>
      <w:proofErr w:type="spellEnd"/>
      <w:r w:rsidR="0028363B" w:rsidRPr="00F93ECA">
        <w:rPr>
          <w:rFonts w:ascii="Times New Roman" w:hAnsi="Times New Roman" w:cs="Times New Roman"/>
          <w:i/>
          <w:sz w:val="24"/>
          <w:szCs w:val="24"/>
        </w:rPr>
        <w:t xml:space="preserve"> </w:t>
      </w:r>
      <w:r w:rsidR="0028363B" w:rsidRPr="00F93ECA">
        <w:rPr>
          <w:rFonts w:ascii="Times New Roman" w:hAnsi="Times New Roman" w:cs="Times New Roman"/>
          <w:sz w:val="24"/>
          <w:szCs w:val="24"/>
        </w:rPr>
        <w:t xml:space="preserve">case. </w:t>
      </w:r>
    </w:p>
    <w:p w:rsidR="007A4A0B" w:rsidRPr="00F93ECA" w:rsidRDefault="007A4A0B" w:rsidP="00C75C4A">
      <w:pPr>
        <w:spacing w:line="480" w:lineRule="auto"/>
        <w:ind w:firstLine="1134"/>
        <w:jc w:val="both"/>
        <w:rPr>
          <w:rFonts w:ascii="Times New Roman" w:hAnsi="Times New Roman" w:cs="Times New Roman"/>
          <w:sz w:val="24"/>
          <w:szCs w:val="24"/>
        </w:rPr>
      </w:pPr>
    </w:p>
    <w:p w:rsidR="0028363B" w:rsidRPr="00F93ECA" w:rsidRDefault="0028363B" w:rsidP="007A4A0B">
      <w:pPr>
        <w:ind w:firstLine="1134"/>
        <w:jc w:val="both"/>
        <w:rPr>
          <w:rFonts w:ascii="Times New Roman" w:hAnsi="Times New Roman" w:cs="Times New Roman"/>
          <w:sz w:val="24"/>
          <w:szCs w:val="24"/>
        </w:rPr>
      </w:pPr>
      <w:r w:rsidRPr="00F93ECA">
        <w:rPr>
          <w:rFonts w:ascii="Times New Roman" w:hAnsi="Times New Roman" w:cs="Times New Roman"/>
          <w:sz w:val="24"/>
          <w:szCs w:val="24"/>
        </w:rPr>
        <w:t>In the circumstances, it is ordered that:</w:t>
      </w:r>
    </w:p>
    <w:p w:rsidR="0028363B" w:rsidRPr="00F93ECA" w:rsidRDefault="0028363B" w:rsidP="0028363B">
      <w:pPr>
        <w:pStyle w:val="ListParagraph"/>
        <w:numPr>
          <w:ilvl w:val="0"/>
          <w:numId w:val="7"/>
        </w:numPr>
        <w:jc w:val="both"/>
        <w:rPr>
          <w:rFonts w:ascii="Times New Roman" w:hAnsi="Times New Roman" w:cs="Times New Roman"/>
          <w:sz w:val="24"/>
          <w:szCs w:val="24"/>
        </w:rPr>
      </w:pPr>
      <w:r w:rsidRPr="00F93ECA">
        <w:rPr>
          <w:rFonts w:ascii="Times New Roman" w:hAnsi="Times New Roman" w:cs="Times New Roman"/>
          <w:sz w:val="24"/>
          <w:szCs w:val="24"/>
        </w:rPr>
        <w:t xml:space="preserve">The application be and is hereby dismissed. </w:t>
      </w:r>
    </w:p>
    <w:p w:rsidR="008B7379" w:rsidRPr="00F93ECA" w:rsidRDefault="008B7379" w:rsidP="008B7379">
      <w:pPr>
        <w:pStyle w:val="ListParagraph"/>
        <w:jc w:val="both"/>
        <w:rPr>
          <w:rFonts w:ascii="Times New Roman" w:hAnsi="Times New Roman" w:cs="Times New Roman"/>
          <w:sz w:val="24"/>
          <w:szCs w:val="24"/>
        </w:rPr>
      </w:pPr>
    </w:p>
    <w:p w:rsidR="006206F3" w:rsidRDefault="0028363B" w:rsidP="00892731">
      <w:pPr>
        <w:pStyle w:val="ListParagraph"/>
        <w:numPr>
          <w:ilvl w:val="0"/>
          <w:numId w:val="7"/>
        </w:numPr>
        <w:jc w:val="both"/>
        <w:rPr>
          <w:rFonts w:ascii="Times New Roman" w:hAnsi="Times New Roman" w:cs="Times New Roman"/>
          <w:sz w:val="24"/>
          <w:szCs w:val="24"/>
        </w:rPr>
      </w:pPr>
      <w:r w:rsidRPr="00F93ECA">
        <w:rPr>
          <w:rFonts w:ascii="Times New Roman" w:hAnsi="Times New Roman" w:cs="Times New Roman"/>
          <w:sz w:val="24"/>
          <w:szCs w:val="24"/>
        </w:rPr>
        <w:t xml:space="preserve">The applicants shall pay the first respondent’s costs jointly and severally, the one paying </w:t>
      </w:r>
    </w:p>
    <w:p w:rsidR="006206F3" w:rsidRPr="006206F3" w:rsidRDefault="006206F3" w:rsidP="006206F3">
      <w:pPr>
        <w:pStyle w:val="ListParagraph"/>
        <w:rPr>
          <w:rFonts w:ascii="Times New Roman" w:hAnsi="Times New Roman" w:cs="Times New Roman"/>
          <w:sz w:val="24"/>
          <w:szCs w:val="24"/>
        </w:rPr>
      </w:pPr>
    </w:p>
    <w:p w:rsidR="00892731" w:rsidRPr="00F93ECA" w:rsidRDefault="0028363B" w:rsidP="006206F3">
      <w:pPr>
        <w:pStyle w:val="ListParagraph"/>
        <w:jc w:val="both"/>
        <w:rPr>
          <w:rFonts w:ascii="Times New Roman" w:hAnsi="Times New Roman" w:cs="Times New Roman"/>
          <w:sz w:val="24"/>
          <w:szCs w:val="24"/>
        </w:rPr>
      </w:pPr>
      <w:r w:rsidRPr="00F93ECA">
        <w:rPr>
          <w:rFonts w:ascii="Times New Roman" w:hAnsi="Times New Roman" w:cs="Times New Roman"/>
          <w:sz w:val="24"/>
          <w:szCs w:val="24"/>
        </w:rPr>
        <w:t xml:space="preserve">the other to be absolved. </w:t>
      </w:r>
    </w:p>
    <w:p w:rsidR="00892731" w:rsidRPr="00F93ECA" w:rsidRDefault="00892731" w:rsidP="00892731">
      <w:pPr>
        <w:jc w:val="both"/>
        <w:rPr>
          <w:rFonts w:ascii="Times New Roman" w:hAnsi="Times New Roman" w:cs="Times New Roman"/>
          <w:sz w:val="24"/>
          <w:szCs w:val="24"/>
        </w:rPr>
      </w:pPr>
    </w:p>
    <w:p w:rsidR="00892731" w:rsidRPr="00F93ECA" w:rsidRDefault="00892731" w:rsidP="00892731">
      <w:pPr>
        <w:jc w:val="both"/>
        <w:rPr>
          <w:rFonts w:ascii="Times New Roman" w:hAnsi="Times New Roman" w:cs="Times New Roman"/>
          <w:sz w:val="24"/>
          <w:szCs w:val="24"/>
        </w:rPr>
      </w:pPr>
    </w:p>
    <w:p w:rsidR="00AD511E" w:rsidRPr="00F93ECA" w:rsidRDefault="00AD511E" w:rsidP="00892731">
      <w:pPr>
        <w:jc w:val="both"/>
        <w:rPr>
          <w:rFonts w:ascii="Times New Roman" w:hAnsi="Times New Roman" w:cs="Times New Roman"/>
          <w:sz w:val="24"/>
          <w:szCs w:val="24"/>
        </w:rPr>
      </w:pPr>
    </w:p>
    <w:p w:rsidR="00892731" w:rsidRPr="00F93ECA" w:rsidRDefault="00E6513A" w:rsidP="00892731">
      <w:pPr>
        <w:ind w:left="360"/>
        <w:jc w:val="both"/>
        <w:rPr>
          <w:rFonts w:ascii="Times New Roman" w:hAnsi="Times New Roman" w:cs="Times New Roman"/>
          <w:sz w:val="24"/>
          <w:szCs w:val="24"/>
        </w:rPr>
      </w:pPr>
      <w:proofErr w:type="spellStart"/>
      <w:r w:rsidRPr="00F93ECA">
        <w:rPr>
          <w:rFonts w:ascii="Times New Roman" w:hAnsi="Times New Roman" w:cs="Times New Roman"/>
          <w:i/>
          <w:sz w:val="24"/>
          <w:szCs w:val="24"/>
        </w:rPr>
        <w:t>Mashuma</w:t>
      </w:r>
      <w:proofErr w:type="spellEnd"/>
      <w:r w:rsidR="00892731" w:rsidRPr="00F93ECA">
        <w:rPr>
          <w:rFonts w:ascii="Times New Roman" w:hAnsi="Times New Roman" w:cs="Times New Roman"/>
          <w:i/>
          <w:sz w:val="24"/>
          <w:szCs w:val="24"/>
        </w:rPr>
        <w:t xml:space="preserve"> Law Chambers</w:t>
      </w:r>
      <w:r w:rsidR="00892731" w:rsidRPr="00F93ECA">
        <w:rPr>
          <w:rFonts w:ascii="Times New Roman" w:hAnsi="Times New Roman" w:cs="Times New Roman"/>
          <w:sz w:val="24"/>
          <w:szCs w:val="24"/>
        </w:rPr>
        <w:t>, applicants’ legal practitioners</w:t>
      </w:r>
    </w:p>
    <w:p w:rsidR="00892731" w:rsidRPr="00F93ECA" w:rsidRDefault="00892731" w:rsidP="00892731">
      <w:pPr>
        <w:ind w:left="360"/>
        <w:jc w:val="both"/>
        <w:rPr>
          <w:rFonts w:ascii="Times New Roman" w:hAnsi="Times New Roman" w:cs="Times New Roman"/>
          <w:sz w:val="24"/>
          <w:szCs w:val="24"/>
        </w:rPr>
      </w:pPr>
      <w:r w:rsidRPr="00F93ECA">
        <w:rPr>
          <w:rFonts w:ascii="Times New Roman" w:hAnsi="Times New Roman" w:cs="Times New Roman"/>
          <w:i/>
          <w:sz w:val="24"/>
          <w:szCs w:val="24"/>
        </w:rPr>
        <w:t xml:space="preserve">Honey &amp; </w:t>
      </w:r>
      <w:proofErr w:type="spellStart"/>
      <w:r w:rsidRPr="00F93ECA">
        <w:rPr>
          <w:rFonts w:ascii="Times New Roman" w:hAnsi="Times New Roman" w:cs="Times New Roman"/>
          <w:i/>
          <w:sz w:val="24"/>
          <w:szCs w:val="24"/>
        </w:rPr>
        <w:t>Blanckenberg</w:t>
      </w:r>
      <w:proofErr w:type="spellEnd"/>
      <w:r w:rsidRPr="00F93ECA">
        <w:rPr>
          <w:rFonts w:ascii="Times New Roman" w:hAnsi="Times New Roman" w:cs="Times New Roman"/>
          <w:sz w:val="24"/>
          <w:szCs w:val="24"/>
        </w:rPr>
        <w:t>, first respondent’s legal practitioners</w:t>
      </w:r>
    </w:p>
    <w:p w:rsidR="00892731" w:rsidRPr="00F93ECA" w:rsidRDefault="00892731" w:rsidP="00892731">
      <w:pPr>
        <w:ind w:left="360"/>
        <w:jc w:val="both"/>
        <w:rPr>
          <w:rFonts w:ascii="Times New Roman" w:hAnsi="Times New Roman" w:cs="Times New Roman"/>
          <w:sz w:val="24"/>
          <w:szCs w:val="24"/>
        </w:rPr>
      </w:pPr>
    </w:p>
    <w:p w:rsidR="0028363B" w:rsidRPr="00F93ECA" w:rsidRDefault="0028363B" w:rsidP="008D4DC9">
      <w:pPr>
        <w:jc w:val="both"/>
        <w:rPr>
          <w:rFonts w:ascii="Times New Roman" w:hAnsi="Times New Roman" w:cs="Times New Roman"/>
          <w:sz w:val="24"/>
          <w:szCs w:val="24"/>
        </w:rPr>
      </w:pPr>
    </w:p>
    <w:p w:rsidR="0037226E" w:rsidRPr="00F93ECA" w:rsidRDefault="008F0F3A" w:rsidP="0037226E">
      <w:pPr>
        <w:jc w:val="both"/>
        <w:rPr>
          <w:rFonts w:ascii="Times New Roman" w:hAnsi="Times New Roman" w:cs="Times New Roman"/>
          <w:sz w:val="24"/>
          <w:szCs w:val="24"/>
        </w:rPr>
      </w:pPr>
      <w:r w:rsidRPr="00F93ECA">
        <w:rPr>
          <w:rFonts w:ascii="Times New Roman" w:hAnsi="Times New Roman" w:cs="Times New Roman"/>
          <w:sz w:val="24"/>
          <w:szCs w:val="24"/>
        </w:rPr>
        <w:t xml:space="preserve"> </w:t>
      </w:r>
      <w:r w:rsidR="00282CE8" w:rsidRPr="00F93ECA">
        <w:rPr>
          <w:rFonts w:ascii="Times New Roman" w:hAnsi="Times New Roman" w:cs="Times New Roman"/>
          <w:sz w:val="24"/>
          <w:szCs w:val="24"/>
        </w:rPr>
        <w:t xml:space="preserve"> </w:t>
      </w:r>
    </w:p>
    <w:sectPr w:rsidR="0037226E" w:rsidRPr="00F93E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A1" w:rsidRDefault="00A23AA1" w:rsidP="0037226E">
      <w:pPr>
        <w:spacing w:after="0" w:line="240" w:lineRule="auto"/>
      </w:pPr>
      <w:r>
        <w:separator/>
      </w:r>
    </w:p>
  </w:endnote>
  <w:endnote w:type="continuationSeparator" w:id="0">
    <w:p w:rsidR="00A23AA1" w:rsidRDefault="00A23AA1" w:rsidP="0037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A1" w:rsidRDefault="00A23AA1" w:rsidP="0037226E">
      <w:pPr>
        <w:spacing w:after="0" w:line="240" w:lineRule="auto"/>
      </w:pPr>
      <w:r>
        <w:separator/>
      </w:r>
    </w:p>
  </w:footnote>
  <w:footnote w:type="continuationSeparator" w:id="0">
    <w:p w:rsidR="00A23AA1" w:rsidRDefault="00A23AA1" w:rsidP="0037226E">
      <w:pPr>
        <w:spacing w:after="0" w:line="240" w:lineRule="auto"/>
      </w:pPr>
      <w:r>
        <w:continuationSeparator/>
      </w:r>
    </w:p>
  </w:footnote>
  <w:footnote w:id="1">
    <w:p w:rsidR="00D97623" w:rsidRPr="00A61578" w:rsidRDefault="00D97623" w:rsidP="00B42018">
      <w:pPr>
        <w:pStyle w:val="FootnoteText"/>
        <w:rPr>
          <w:lang w:val="en-GB"/>
        </w:rPr>
      </w:pPr>
      <w:r>
        <w:rPr>
          <w:rStyle w:val="FootnoteReference"/>
        </w:rPr>
        <w:footnoteRef/>
      </w:r>
      <w:r>
        <w:t xml:space="preserve"> </w:t>
      </w:r>
      <w:r>
        <w:rPr>
          <w:lang w:val="en-GB"/>
        </w:rPr>
        <w:t>Such employee would, it seems, have to pursue other avenues to appeal against the draft ruling.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623" w:rsidRPr="005946F3" w:rsidRDefault="005946F3">
    <w:pPr>
      <w:pStyle w:val="Header"/>
      <w:rPr>
        <w:u w:val="single"/>
      </w:rPr>
    </w:pPr>
    <w:r>
      <w:rPr>
        <w:noProof/>
        <w:lang w:val="en-ZW" w:eastAsia="en-ZW"/>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6F3" w:rsidRPr="001551E8" w:rsidRDefault="006218D0">
                          <w:pPr>
                            <w:spacing w:after="0" w:line="240" w:lineRule="auto"/>
                            <w:jc w:val="right"/>
                            <w:rPr>
                              <w:rFonts w:ascii="Times New Roman" w:hAnsi="Times New Roman" w:cs="Times New Roman"/>
                            </w:rPr>
                          </w:pPr>
                          <w:proofErr w:type="gramStart"/>
                          <w:r>
                            <w:rPr>
                              <w:rFonts w:ascii="Times New Roman" w:hAnsi="Times New Roman" w:cs="Times New Roman"/>
                            </w:rPr>
                            <w:t>Judgment No.</w:t>
                          </w:r>
                          <w:proofErr w:type="gramEnd"/>
                          <w:r>
                            <w:rPr>
                              <w:rFonts w:ascii="Times New Roman" w:hAnsi="Times New Roman" w:cs="Times New Roman"/>
                            </w:rPr>
                            <w:t xml:space="preserve"> </w:t>
                          </w:r>
                          <w:proofErr w:type="gramStart"/>
                          <w:r>
                            <w:rPr>
                              <w:rFonts w:ascii="Times New Roman" w:hAnsi="Times New Roman" w:cs="Times New Roman"/>
                            </w:rPr>
                            <w:t>SC</w:t>
                          </w:r>
                          <w:r w:rsidR="007B0EA8">
                            <w:rPr>
                              <w:rFonts w:ascii="Times New Roman" w:hAnsi="Times New Roman" w:cs="Times New Roman"/>
                            </w:rPr>
                            <w:t xml:space="preserve"> </w:t>
                          </w:r>
                          <w:r>
                            <w:rPr>
                              <w:rFonts w:ascii="Times New Roman" w:hAnsi="Times New Roman" w:cs="Times New Roman"/>
                            </w:rPr>
                            <w:t>14/22</w:t>
                          </w:r>
                          <w:r w:rsidR="005946F3" w:rsidRPr="001551E8">
                            <w:rPr>
                              <w:rFonts w:ascii="Times New Roman" w:hAnsi="Times New Roman" w:cs="Times New Roman"/>
                            </w:rPr>
                            <w:br/>
                            <w:t>Civil Appeal No.</w:t>
                          </w:r>
                          <w:proofErr w:type="gramEnd"/>
                          <w:r w:rsidR="005946F3" w:rsidRPr="001551E8">
                            <w:rPr>
                              <w:rFonts w:ascii="Times New Roman" w:hAnsi="Times New Roman" w:cs="Times New Roman"/>
                            </w:rPr>
                            <w:t xml:space="preserve"> SC </w:t>
                          </w:r>
                          <w:r w:rsidR="00045735">
                            <w:rPr>
                              <w:rFonts w:ascii="Times New Roman" w:hAnsi="Times New Roman" w:cs="Times New Roman"/>
                            </w:rPr>
                            <w:t>87</w:t>
                          </w:r>
                          <w:r w:rsidR="005946F3" w:rsidRPr="001551E8">
                            <w:rPr>
                              <w:rFonts w:ascii="Times New Roman" w:hAnsi="Times New Roman" w:cs="Times New Roman"/>
                            </w:rPr>
                            <w:t>/21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5946F3" w:rsidRPr="001551E8" w:rsidRDefault="006218D0">
                    <w:pPr>
                      <w:spacing w:after="0" w:line="240" w:lineRule="auto"/>
                      <w:jc w:val="right"/>
                      <w:rPr>
                        <w:rFonts w:ascii="Times New Roman" w:hAnsi="Times New Roman" w:cs="Times New Roman"/>
                      </w:rPr>
                    </w:pPr>
                    <w:proofErr w:type="gramStart"/>
                    <w:r>
                      <w:rPr>
                        <w:rFonts w:ascii="Times New Roman" w:hAnsi="Times New Roman" w:cs="Times New Roman"/>
                      </w:rPr>
                      <w:t>Judgment No.</w:t>
                    </w:r>
                    <w:proofErr w:type="gramEnd"/>
                    <w:r>
                      <w:rPr>
                        <w:rFonts w:ascii="Times New Roman" w:hAnsi="Times New Roman" w:cs="Times New Roman"/>
                      </w:rPr>
                      <w:t xml:space="preserve"> </w:t>
                    </w:r>
                    <w:proofErr w:type="gramStart"/>
                    <w:r>
                      <w:rPr>
                        <w:rFonts w:ascii="Times New Roman" w:hAnsi="Times New Roman" w:cs="Times New Roman"/>
                      </w:rPr>
                      <w:t>SC</w:t>
                    </w:r>
                    <w:r w:rsidR="007B0EA8">
                      <w:rPr>
                        <w:rFonts w:ascii="Times New Roman" w:hAnsi="Times New Roman" w:cs="Times New Roman"/>
                      </w:rPr>
                      <w:t xml:space="preserve"> </w:t>
                    </w:r>
                    <w:r>
                      <w:rPr>
                        <w:rFonts w:ascii="Times New Roman" w:hAnsi="Times New Roman" w:cs="Times New Roman"/>
                      </w:rPr>
                      <w:t>14/22</w:t>
                    </w:r>
                    <w:r w:rsidR="005946F3" w:rsidRPr="001551E8">
                      <w:rPr>
                        <w:rFonts w:ascii="Times New Roman" w:hAnsi="Times New Roman" w:cs="Times New Roman"/>
                      </w:rPr>
                      <w:br/>
                      <w:t>Civil Appeal No.</w:t>
                    </w:r>
                    <w:proofErr w:type="gramEnd"/>
                    <w:r w:rsidR="005946F3" w:rsidRPr="001551E8">
                      <w:rPr>
                        <w:rFonts w:ascii="Times New Roman" w:hAnsi="Times New Roman" w:cs="Times New Roman"/>
                      </w:rPr>
                      <w:t xml:space="preserve"> SC </w:t>
                    </w:r>
                    <w:r w:rsidR="00045735">
                      <w:rPr>
                        <w:rFonts w:ascii="Times New Roman" w:hAnsi="Times New Roman" w:cs="Times New Roman"/>
                      </w:rPr>
                      <w:t>87</w:t>
                    </w:r>
                    <w:r w:rsidR="005946F3" w:rsidRPr="001551E8">
                      <w:rPr>
                        <w:rFonts w:ascii="Times New Roman" w:hAnsi="Times New Roman" w:cs="Times New Roman"/>
                      </w:rPr>
                      <w:t>/21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5946F3" w:rsidRDefault="005946F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B0B4D" w:rsidRPr="005B0B4D">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5b9bd5 [3204]" stroked="f">
              <v:textbox style="mso-fit-shape-to-text:t" inset=",0,,0">
                <w:txbxContent>
                  <w:p w:rsidR="005946F3" w:rsidRDefault="005946F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B0B4D" w:rsidRPr="005B0B4D">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r w:rsidR="007B0EA8">
      <w:rPr>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365BF"/>
    <w:multiLevelType w:val="hybridMultilevel"/>
    <w:tmpl w:val="CA2A5A2E"/>
    <w:lvl w:ilvl="0" w:tplc="C580777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05E21A2"/>
    <w:multiLevelType w:val="hybridMultilevel"/>
    <w:tmpl w:val="2E9E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14C16"/>
    <w:multiLevelType w:val="hybridMultilevel"/>
    <w:tmpl w:val="5F6C2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6927B7"/>
    <w:multiLevelType w:val="hybridMultilevel"/>
    <w:tmpl w:val="DD70B34A"/>
    <w:lvl w:ilvl="0" w:tplc="E34C80CE">
      <w:start w:val="1"/>
      <w:numFmt w:val="decimal"/>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nsid w:val="4E240E9B"/>
    <w:multiLevelType w:val="hybridMultilevel"/>
    <w:tmpl w:val="D612E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9D308B"/>
    <w:multiLevelType w:val="hybridMultilevel"/>
    <w:tmpl w:val="2BF6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67F1E"/>
    <w:multiLevelType w:val="hybridMultilevel"/>
    <w:tmpl w:val="07B87F0E"/>
    <w:lvl w:ilvl="0" w:tplc="A2E237D4">
      <w:start w:val="1"/>
      <w:numFmt w:val="low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8F8438A"/>
    <w:multiLevelType w:val="hybridMultilevel"/>
    <w:tmpl w:val="8C48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F306A"/>
    <w:multiLevelType w:val="hybridMultilevel"/>
    <w:tmpl w:val="47ECBFD6"/>
    <w:lvl w:ilvl="0" w:tplc="95E4B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2"/>
  </w:num>
  <w:num w:numId="5">
    <w:abstractNumId w:val="6"/>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6E"/>
    <w:rsid w:val="00001188"/>
    <w:rsid w:val="00003EBD"/>
    <w:rsid w:val="000051C0"/>
    <w:rsid w:val="000112B3"/>
    <w:rsid w:val="00011CCB"/>
    <w:rsid w:val="00011F23"/>
    <w:rsid w:val="00012047"/>
    <w:rsid w:val="00014DF5"/>
    <w:rsid w:val="000241BB"/>
    <w:rsid w:val="000278AE"/>
    <w:rsid w:val="00027C9B"/>
    <w:rsid w:val="000379B9"/>
    <w:rsid w:val="000417FF"/>
    <w:rsid w:val="0004201B"/>
    <w:rsid w:val="00044A3A"/>
    <w:rsid w:val="00044EB6"/>
    <w:rsid w:val="00045735"/>
    <w:rsid w:val="00045BC9"/>
    <w:rsid w:val="00046C4F"/>
    <w:rsid w:val="00052C40"/>
    <w:rsid w:val="000569DD"/>
    <w:rsid w:val="00064B93"/>
    <w:rsid w:val="00067A9E"/>
    <w:rsid w:val="00070530"/>
    <w:rsid w:val="000707BF"/>
    <w:rsid w:val="00073347"/>
    <w:rsid w:val="00075252"/>
    <w:rsid w:val="000754A7"/>
    <w:rsid w:val="00080D7C"/>
    <w:rsid w:val="00086ACF"/>
    <w:rsid w:val="000909E6"/>
    <w:rsid w:val="00092D2C"/>
    <w:rsid w:val="00093441"/>
    <w:rsid w:val="000937EE"/>
    <w:rsid w:val="00093DEE"/>
    <w:rsid w:val="00094F16"/>
    <w:rsid w:val="00097911"/>
    <w:rsid w:val="000A6F8B"/>
    <w:rsid w:val="000B1617"/>
    <w:rsid w:val="000B259B"/>
    <w:rsid w:val="000B33BE"/>
    <w:rsid w:val="000B4051"/>
    <w:rsid w:val="000B4058"/>
    <w:rsid w:val="000B6B7A"/>
    <w:rsid w:val="000C2713"/>
    <w:rsid w:val="000C52EA"/>
    <w:rsid w:val="000D2904"/>
    <w:rsid w:val="000D72CB"/>
    <w:rsid w:val="000E4660"/>
    <w:rsid w:val="000E652E"/>
    <w:rsid w:val="000E6FC5"/>
    <w:rsid w:val="000E7E79"/>
    <w:rsid w:val="000E7F2F"/>
    <w:rsid w:val="000F6A56"/>
    <w:rsid w:val="000F7F58"/>
    <w:rsid w:val="00100B8C"/>
    <w:rsid w:val="00100FA8"/>
    <w:rsid w:val="00103011"/>
    <w:rsid w:val="00103444"/>
    <w:rsid w:val="0010683B"/>
    <w:rsid w:val="0010749A"/>
    <w:rsid w:val="001128BE"/>
    <w:rsid w:val="00117B66"/>
    <w:rsid w:val="00120819"/>
    <w:rsid w:val="00123F7A"/>
    <w:rsid w:val="00124401"/>
    <w:rsid w:val="0012574F"/>
    <w:rsid w:val="00126BDE"/>
    <w:rsid w:val="00127AE9"/>
    <w:rsid w:val="00127E48"/>
    <w:rsid w:val="0013081A"/>
    <w:rsid w:val="00131500"/>
    <w:rsid w:val="0013156D"/>
    <w:rsid w:val="00140824"/>
    <w:rsid w:val="00143B7C"/>
    <w:rsid w:val="00151517"/>
    <w:rsid w:val="00152AAC"/>
    <w:rsid w:val="001551E8"/>
    <w:rsid w:val="00155949"/>
    <w:rsid w:val="00157A73"/>
    <w:rsid w:val="0017068B"/>
    <w:rsid w:val="00171B8E"/>
    <w:rsid w:val="00171C35"/>
    <w:rsid w:val="00172CF7"/>
    <w:rsid w:val="001731E7"/>
    <w:rsid w:val="00177980"/>
    <w:rsid w:val="001869DC"/>
    <w:rsid w:val="001870CB"/>
    <w:rsid w:val="00187FB7"/>
    <w:rsid w:val="00192069"/>
    <w:rsid w:val="001933D4"/>
    <w:rsid w:val="0019476D"/>
    <w:rsid w:val="00196EF4"/>
    <w:rsid w:val="001A1057"/>
    <w:rsid w:val="001A3881"/>
    <w:rsid w:val="001A6F49"/>
    <w:rsid w:val="001B04EF"/>
    <w:rsid w:val="001B2D79"/>
    <w:rsid w:val="001B47AA"/>
    <w:rsid w:val="001C125B"/>
    <w:rsid w:val="001C25AC"/>
    <w:rsid w:val="001C2B57"/>
    <w:rsid w:val="001D2B91"/>
    <w:rsid w:val="001D35A3"/>
    <w:rsid w:val="001D43E9"/>
    <w:rsid w:val="001D4691"/>
    <w:rsid w:val="001D5A13"/>
    <w:rsid w:val="001D751F"/>
    <w:rsid w:val="001E055C"/>
    <w:rsid w:val="001E4E6C"/>
    <w:rsid w:val="001E609C"/>
    <w:rsid w:val="001E78FF"/>
    <w:rsid w:val="001F58A5"/>
    <w:rsid w:val="001F6F86"/>
    <w:rsid w:val="002046F5"/>
    <w:rsid w:val="002056AF"/>
    <w:rsid w:val="00205F70"/>
    <w:rsid w:val="00206DDA"/>
    <w:rsid w:val="002125A7"/>
    <w:rsid w:val="0022437A"/>
    <w:rsid w:val="00231044"/>
    <w:rsid w:val="002312F7"/>
    <w:rsid w:val="00231E22"/>
    <w:rsid w:val="00234120"/>
    <w:rsid w:val="002367D5"/>
    <w:rsid w:val="00236AE8"/>
    <w:rsid w:val="0024231D"/>
    <w:rsid w:val="00242ABB"/>
    <w:rsid w:val="0024315B"/>
    <w:rsid w:val="00256021"/>
    <w:rsid w:val="00257657"/>
    <w:rsid w:val="00260237"/>
    <w:rsid w:val="0026165D"/>
    <w:rsid w:val="0027063C"/>
    <w:rsid w:val="002716A7"/>
    <w:rsid w:val="00271D2A"/>
    <w:rsid w:val="002728E9"/>
    <w:rsid w:val="00274312"/>
    <w:rsid w:val="00276523"/>
    <w:rsid w:val="002801A9"/>
    <w:rsid w:val="00282CE8"/>
    <w:rsid w:val="0028363B"/>
    <w:rsid w:val="00287796"/>
    <w:rsid w:val="00293075"/>
    <w:rsid w:val="00293E66"/>
    <w:rsid w:val="002948EF"/>
    <w:rsid w:val="00295444"/>
    <w:rsid w:val="002A283B"/>
    <w:rsid w:val="002A461A"/>
    <w:rsid w:val="002B0623"/>
    <w:rsid w:val="002C450E"/>
    <w:rsid w:val="002C73E1"/>
    <w:rsid w:val="002D1889"/>
    <w:rsid w:val="002D3596"/>
    <w:rsid w:val="002D76BE"/>
    <w:rsid w:val="002D7EFB"/>
    <w:rsid w:val="002E1062"/>
    <w:rsid w:val="002E42AC"/>
    <w:rsid w:val="002F179E"/>
    <w:rsid w:val="002F3893"/>
    <w:rsid w:val="002F40CC"/>
    <w:rsid w:val="002F6723"/>
    <w:rsid w:val="00301F7F"/>
    <w:rsid w:val="00311C51"/>
    <w:rsid w:val="00314B8B"/>
    <w:rsid w:val="0031522F"/>
    <w:rsid w:val="00316B0E"/>
    <w:rsid w:val="0031743F"/>
    <w:rsid w:val="0032263A"/>
    <w:rsid w:val="00325981"/>
    <w:rsid w:val="00327AE3"/>
    <w:rsid w:val="0034337A"/>
    <w:rsid w:val="003503E4"/>
    <w:rsid w:val="0035079D"/>
    <w:rsid w:val="0035512E"/>
    <w:rsid w:val="003560F2"/>
    <w:rsid w:val="0035679E"/>
    <w:rsid w:val="00362636"/>
    <w:rsid w:val="0036311E"/>
    <w:rsid w:val="003664A4"/>
    <w:rsid w:val="00367913"/>
    <w:rsid w:val="00370353"/>
    <w:rsid w:val="00372210"/>
    <w:rsid w:val="0037226E"/>
    <w:rsid w:val="0037365B"/>
    <w:rsid w:val="00375C86"/>
    <w:rsid w:val="00380BE3"/>
    <w:rsid w:val="00380F5D"/>
    <w:rsid w:val="003847C4"/>
    <w:rsid w:val="00386447"/>
    <w:rsid w:val="003900A8"/>
    <w:rsid w:val="00392456"/>
    <w:rsid w:val="003925AD"/>
    <w:rsid w:val="00392D80"/>
    <w:rsid w:val="003A22E1"/>
    <w:rsid w:val="003A4880"/>
    <w:rsid w:val="003A4F7A"/>
    <w:rsid w:val="003A68C5"/>
    <w:rsid w:val="003B0970"/>
    <w:rsid w:val="003B1C03"/>
    <w:rsid w:val="003B247E"/>
    <w:rsid w:val="003B484C"/>
    <w:rsid w:val="003B60EF"/>
    <w:rsid w:val="003C0411"/>
    <w:rsid w:val="003C338B"/>
    <w:rsid w:val="003C60E5"/>
    <w:rsid w:val="003C7A1E"/>
    <w:rsid w:val="003D0AF4"/>
    <w:rsid w:val="003D17CE"/>
    <w:rsid w:val="003D45E0"/>
    <w:rsid w:val="003D6978"/>
    <w:rsid w:val="003E063B"/>
    <w:rsid w:val="003E2B08"/>
    <w:rsid w:val="003E544F"/>
    <w:rsid w:val="003E5AED"/>
    <w:rsid w:val="003E63C4"/>
    <w:rsid w:val="003F035A"/>
    <w:rsid w:val="003F1497"/>
    <w:rsid w:val="003F6072"/>
    <w:rsid w:val="003F62E8"/>
    <w:rsid w:val="003F783B"/>
    <w:rsid w:val="00404F63"/>
    <w:rsid w:val="004126CB"/>
    <w:rsid w:val="00412A0A"/>
    <w:rsid w:val="00414CD7"/>
    <w:rsid w:val="00414E6B"/>
    <w:rsid w:val="004301B3"/>
    <w:rsid w:val="00431C1B"/>
    <w:rsid w:val="0044230A"/>
    <w:rsid w:val="00443099"/>
    <w:rsid w:val="00443FD5"/>
    <w:rsid w:val="00453DCA"/>
    <w:rsid w:val="00456D3C"/>
    <w:rsid w:val="00460AE0"/>
    <w:rsid w:val="00471C1B"/>
    <w:rsid w:val="0047292B"/>
    <w:rsid w:val="00474DCE"/>
    <w:rsid w:val="004825F9"/>
    <w:rsid w:val="00485338"/>
    <w:rsid w:val="004857DB"/>
    <w:rsid w:val="00486714"/>
    <w:rsid w:val="00491030"/>
    <w:rsid w:val="004944F0"/>
    <w:rsid w:val="00495B67"/>
    <w:rsid w:val="004B3AD9"/>
    <w:rsid w:val="004B4E10"/>
    <w:rsid w:val="004B4F07"/>
    <w:rsid w:val="004B579C"/>
    <w:rsid w:val="004B7673"/>
    <w:rsid w:val="004B7BBD"/>
    <w:rsid w:val="004C0248"/>
    <w:rsid w:val="004C2725"/>
    <w:rsid w:val="004C3F0C"/>
    <w:rsid w:val="004D7C01"/>
    <w:rsid w:val="004E07FA"/>
    <w:rsid w:val="004E1DB4"/>
    <w:rsid w:val="004E5970"/>
    <w:rsid w:val="004E7BC2"/>
    <w:rsid w:val="004F107D"/>
    <w:rsid w:val="004F2EDF"/>
    <w:rsid w:val="004F44E5"/>
    <w:rsid w:val="0050006E"/>
    <w:rsid w:val="00501812"/>
    <w:rsid w:val="00502F83"/>
    <w:rsid w:val="00511A78"/>
    <w:rsid w:val="0051235C"/>
    <w:rsid w:val="00514A52"/>
    <w:rsid w:val="0051578A"/>
    <w:rsid w:val="005172CA"/>
    <w:rsid w:val="00521904"/>
    <w:rsid w:val="00522C23"/>
    <w:rsid w:val="00531170"/>
    <w:rsid w:val="00533185"/>
    <w:rsid w:val="00534FEE"/>
    <w:rsid w:val="0053584C"/>
    <w:rsid w:val="005364B9"/>
    <w:rsid w:val="00537AB9"/>
    <w:rsid w:val="0054370A"/>
    <w:rsid w:val="00545046"/>
    <w:rsid w:val="00565025"/>
    <w:rsid w:val="00570386"/>
    <w:rsid w:val="00584ED7"/>
    <w:rsid w:val="00586E03"/>
    <w:rsid w:val="0059210D"/>
    <w:rsid w:val="00593A20"/>
    <w:rsid w:val="005946F3"/>
    <w:rsid w:val="005A4F16"/>
    <w:rsid w:val="005A6149"/>
    <w:rsid w:val="005A72C6"/>
    <w:rsid w:val="005B0B4D"/>
    <w:rsid w:val="005B18BA"/>
    <w:rsid w:val="005B21FA"/>
    <w:rsid w:val="005B2EC6"/>
    <w:rsid w:val="005B3F45"/>
    <w:rsid w:val="005B430B"/>
    <w:rsid w:val="005B58ED"/>
    <w:rsid w:val="005C073F"/>
    <w:rsid w:val="005C1076"/>
    <w:rsid w:val="005C258D"/>
    <w:rsid w:val="005C2C9C"/>
    <w:rsid w:val="005C3533"/>
    <w:rsid w:val="005C42D0"/>
    <w:rsid w:val="005C468E"/>
    <w:rsid w:val="005C6A62"/>
    <w:rsid w:val="005D2608"/>
    <w:rsid w:val="005D4543"/>
    <w:rsid w:val="005D5B6D"/>
    <w:rsid w:val="005E50F3"/>
    <w:rsid w:val="005E74BF"/>
    <w:rsid w:val="0060182E"/>
    <w:rsid w:val="0060268F"/>
    <w:rsid w:val="00604516"/>
    <w:rsid w:val="006105AE"/>
    <w:rsid w:val="006131E0"/>
    <w:rsid w:val="00613A04"/>
    <w:rsid w:val="00616CBA"/>
    <w:rsid w:val="006206F3"/>
    <w:rsid w:val="006218D0"/>
    <w:rsid w:val="00621BB2"/>
    <w:rsid w:val="00623B15"/>
    <w:rsid w:val="00637E49"/>
    <w:rsid w:val="00642DFE"/>
    <w:rsid w:val="00642F0E"/>
    <w:rsid w:val="00653166"/>
    <w:rsid w:val="006540E5"/>
    <w:rsid w:val="0066012B"/>
    <w:rsid w:val="006604D7"/>
    <w:rsid w:val="00677B04"/>
    <w:rsid w:val="00680E6B"/>
    <w:rsid w:val="006829A9"/>
    <w:rsid w:val="00682A31"/>
    <w:rsid w:val="00683C6F"/>
    <w:rsid w:val="006861D4"/>
    <w:rsid w:val="0068628D"/>
    <w:rsid w:val="00686603"/>
    <w:rsid w:val="006900EC"/>
    <w:rsid w:val="00692792"/>
    <w:rsid w:val="006930D2"/>
    <w:rsid w:val="00693470"/>
    <w:rsid w:val="00694633"/>
    <w:rsid w:val="006952BF"/>
    <w:rsid w:val="006A0E85"/>
    <w:rsid w:val="006A1913"/>
    <w:rsid w:val="006A6297"/>
    <w:rsid w:val="006B65F9"/>
    <w:rsid w:val="006C09CD"/>
    <w:rsid w:val="006C14FC"/>
    <w:rsid w:val="006C193D"/>
    <w:rsid w:val="006C1CFB"/>
    <w:rsid w:val="006C3762"/>
    <w:rsid w:val="006C3859"/>
    <w:rsid w:val="006C437E"/>
    <w:rsid w:val="006C4C63"/>
    <w:rsid w:val="006C4F9C"/>
    <w:rsid w:val="006C6837"/>
    <w:rsid w:val="006D294E"/>
    <w:rsid w:val="006D6818"/>
    <w:rsid w:val="006E0EDE"/>
    <w:rsid w:val="006E1557"/>
    <w:rsid w:val="006E356E"/>
    <w:rsid w:val="006E595B"/>
    <w:rsid w:val="007003D4"/>
    <w:rsid w:val="00701BEF"/>
    <w:rsid w:val="007138DA"/>
    <w:rsid w:val="00715E0C"/>
    <w:rsid w:val="007179A3"/>
    <w:rsid w:val="00725422"/>
    <w:rsid w:val="00731AFC"/>
    <w:rsid w:val="007363B6"/>
    <w:rsid w:val="00744B35"/>
    <w:rsid w:val="00746035"/>
    <w:rsid w:val="00752FD0"/>
    <w:rsid w:val="00755019"/>
    <w:rsid w:val="00762663"/>
    <w:rsid w:val="007649E6"/>
    <w:rsid w:val="00771989"/>
    <w:rsid w:val="00773BDE"/>
    <w:rsid w:val="00775B3B"/>
    <w:rsid w:val="00775C32"/>
    <w:rsid w:val="00782C7B"/>
    <w:rsid w:val="007853A3"/>
    <w:rsid w:val="007907C2"/>
    <w:rsid w:val="0079098E"/>
    <w:rsid w:val="00790A85"/>
    <w:rsid w:val="00790EAE"/>
    <w:rsid w:val="007A4193"/>
    <w:rsid w:val="007A4A0B"/>
    <w:rsid w:val="007B0EA8"/>
    <w:rsid w:val="007B33D1"/>
    <w:rsid w:val="007B6686"/>
    <w:rsid w:val="007C2AE5"/>
    <w:rsid w:val="007C59DA"/>
    <w:rsid w:val="007D61F7"/>
    <w:rsid w:val="007D76DF"/>
    <w:rsid w:val="007D7AAA"/>
    <w:rsid w:val="007E0FF4"/>
    <w:rsid w:val="007E1DA9"/>
    <w:rsid w:val="007E22EB"/>
    <w:rsid w:val="007E2F79"/>
    <w:rsid w:val="007F0733"/>
    <w:rsid w:val="007F35EC"/>
    <w:rsid w:val="007F6619"/>
    <w:rsid w:val="007F74A7"/>
    <w:rsid w:val="00806DB5"/>
    <w:rsid w:val="008118D9"/>
    <w:rsid w:val="00820938"/>
    <w:rsid w:val="00826DE5"/>
    <w:rsid w:val="00827AC5"/>
    <w:rsid w:val="0083775E"/>
    <w:rsid w:val="00842C2B"/>
    <w:rsid w:val="00844FD9"/>
    <w:rsid w:val="008500C4"/>
    <w:rsid w:val="00850EB8"/>
    <w:rsid w:val="00851550"/>
    <w:rsid w:val="00856E2D"/>
    <w:rsid w:val="0086007F"/>
    <w:rsid w:val="00865A0D"/>
    <w:rsid w:val="008666C5"/>
    <w:rsid w:val="00866A5B"/>
    <w:rsid w:val="00867831"/>
    <w:rsid w:val="0087026E"/>
    <w:rsid w:val="008776D7"/>
    <w:rsid w:val="0088066D"/>
    <w:rsid w:val="0088204C"/>
    <w:rsid w:val="00882B3B"/>
    <w:rsid w:val="00882DF1"/>
    <w:rsid w:val="0088761E"/>
    <w:rsid w:val="008905CD"/>
    <w:rsid w:val="00890F7A"/>
    <w:rsid w:val="00891675"/>
    <w:rsid w:val="00892731"/>
    <w:rsid w:val="00893816"/>
    <w:rsid w:val="008A0AF5"/>
    <w:rsid w:val="008A3467"/>
    <w:rsid w:val="008A4584"/>
    <w:rsid w:val="008A67AD"/>
    <w:rsid w:val="008B12D0"/>
    <w:rsid w:val="008B343A"/>
    <w:rsid w:val="008B7379"/>
    <w:rsid w:val="008B74BF"/>
    <w:rsid w:val="008C464F"/>
    <w:rsid w:val="008C6D4C"/>
    <w:rsid w:val="008D1E11"/>
    <w:rsid w:val="008D2338"/>
    <w:rsid w:val="008D27B1"/>
    <w:rsid w:val="008D4DC9"/>
    <w:rsid w:val="008D582D"/>
    <w:rsid w:val="008E1B90"/>
    <w:rsid w:val="008E1F6E"/>
    <w:rsid w:val="008F0862"/>
    <w:rsid w:val="008F0F3A"/>
    <w:rsid w:val="008F4635"/>
    <w:rsid w:val="00901536"/>
    <w:rsid w:val="00902043"/>
    <w:rsid w:val="00904F8A"/>
    <w:rsid w:val="00906240"/>
    <w:rsid w:val="0090717A"/>
    <w:rsid w:val="00911C0A"/>
    <w:rsid w:val="00912CDE"/>
    <w:rsid w:val="00920AC8"/>
    <w:rsid w:val="00924C36"/>
    <w:rsid w:val="00930F96"/>
    <w:rsid w:val="009310D6"/>
    <w:rsid w:val="00936BC2"/>
    <w:rsid w:val="009502FE"/>
    <w:rsid w:val="00960AD3"/>
    <w:rsid w:val="0096513A"/>
    <w:rsid w:val="00970270"/>
    <w:rsid w:val="0097204D"/>
    <w:rsid w:val="00974D63"/>
    <w:rsid w:val="00976B6D"/>
    <w:rsid w:val="00980048"/>
    <w:rsid w:val="009857B2"/>
    <w:rsid w:val="00987B77"/>
    <w:rsid w:val="0099200C"/>
    <w:rsid w:val="00992319"/>
    <w:rsid w:val="00995C18"/>
    <w:rsid w:val="009A57D1"/>
    <w:rsid w:val="009A7343"/>
    <w:rsid w:val="009B3327"/>
    <w:rsid w:val="009B42DE"/>
    <w:rsid w:val="009C0FA4"/>
    <w:rsid w:val="009C361C"/>
    <w:rsid w:val="009D125B"/>
    <w:rsid w:val="009D4B25"/>
    <w:rsid w:val="009E533B"/>
    <w:rsid w:val="009E56D2"/>
    <w:rsid w:val="009E7C9E"/>
    <w:rsid w:val="009F240B"/>
    <w:rsid w:val="009F361B"/>
    <w:rsid w:val="009F5778"/>
    <w:rsid w:val="009F6A66"/>
    <w:rsid w:val="00A0048E"/>
    <w:rsid w:val="00A02291"/>
    <w:rsid w:val="00A03619"/>
    <w:rsid w:val="00A043BB"/>
    <w:rsid w:val="00A05F1F"/>
    <w:rsid w:val="00A13856"/>
    <w:rsid w:val="00A13AFB"/>
    <w:rsid w:val="00A14F83"/>
    <w:rsid w:val="00A161B1"/>
    <w:rsid w:val="00A23AA1"/>
    <w:rsid w:val="00A25B51"/>
    <w:rsid w:val="00A31580"/>
    <w:rsid w:val="00A360EB"/>
    <w:rsid w:val="00A40CBF"/>
    <w:rsid w:val="00A45651"/>
    <w:rsid w:val="00A50E25"/>
    <w:rsid w:val="00A550F6"/>
    <w:rsid w:val="00A576FE"/>
    <w:rsid w:val="00A60584"/>
    <w:rsid w:val="00A66564"/>
    <w:rsid w:val="00A667C5"/>
    <w:rsid w:val="00A70A27"/>
    <w:rsid w:val="00A74809"/>
    <w:rsid w:val="00A75E24"/>
    <w:rsid w:val="00A87FB8"/>
    <w:rsid w:val="00A92B54"/>
    <w:rsid w:val="00A93DFA"/>
    <w:rsid w:val="00A96E68"/>
    <w:rsid w:val="00A97D3F"/>
    <w:rsid w:val="00AA3CB8"/>
    <w:rsid w:val="00AA4306"/>
    <w:rsid w:val="00AA4DAA"/>
    <w:rsid w:val="00AB0366"/>
    <w:rsid w:val="00AB1086"/>
    <w:rsid w:val="00AB378E"/>
    <w:rsid w:val="00AC147B"/>
    <w:rsid w:val="00AC5BCF"/>
    <w:rsid w:val="00AC5F54"/>
    <w:rsid w:val="00AD262B"/>
    <w:rsid w:val="00AD511E"/>
    <w:rsid w:val="00AD5B8A"/>
    <w:rsid w:val="00AE13CC"/>
    <w:rsid w:val="00AE1CBC"/>
    <w:rsid w:val="00AF08F5"/>
    <w:rsid w:val="00AF19FE"/>
    <w:rsid w:val="00AF29CC"/>
    <w:rsid w:val="00AF2FF1"/>
    <w:rsid w:val="00AF33DC"/>
    <w:rsid w:val="00AF4389"/>
    <w:rsid w:val="00AF6148"/>
    <w:rsid w:val="00AF6CDE"/>
    <w:rsid w:val="00B072A5"/>
    <w:rsid w:val="00B122C7"/>
    <w:rsid w:val="00B13DCF"/>
    <w:rsid w:val="00B147A1"/>
    <w:rsid w:val="00B163E2"/>
    <w:rsid w:val="00B20637"/>
    <w:rsid w:val="00B24704"/>
    <w:rsid w:val="00B27598"/>
    <w:rsid w:val="00B27CCB"/>
    <w:rsid w:val="00B309C0"/>
    <w:rsid w:val="00B322AA"/>
    <w:rsid w:val="00B37458"/>
    <w:rsid w:val="00B4010A"/>
    <w:rsid w:val="00B40ED0"/>
    <w:rsid w:val="00B415A2"/>
    <w:rsid w:val="00B42018"/>
    <w:rsid w:val="00B44B6E"/>
    <w:rsid w:val="00B52DD5"/>
    <w:rsid w:val="00B55277"/>
    <w:rsid w:val="00B56252"/>
    <w:rsid w:val="00B62CFD"/>
    <w:rsid w:val="00B66CDD"/>
    <w:rsid w:val="00B760C1"/>
    <w:rsid w:val="00B80661"/>
    <w:rsid w:val="00B8142E"/>
    <w:rsid w:val="00B815CC"/>
    <w:rsid w:val="00B836C9"/>
    <w:rsid w:val="00B85954"/>
    <w:rsid w:val="00B9071B"/>
    <w:rsid w:val="00B90BA1"/>
    <w:rsid w:val="00B959E0"/>
    <w:rsid w:val="00BA1767"/>
    <w:rsid w:val="00BA2EBF"/>
    <w:rsid w:val="00BA5337"/>
    <w:rsid w:val="00BA66F9"/>
    <w:rsid w:val="00BB1BF8"/>
    <w:rsid w:val="00BB304F"/>
    <w:rsid w:val="00BB398D"/>
    <w:rsid w:val="00BB49DC"/>
    <w:rsid w:val="00BC22F3"/>
    <w:rsid w:val="00BC2467"/>
    <w:rsid w:val="00BC3A40"/>
    <w:rsid w:val="00BC63BE"/>
    <w:rsid w:val="00BC71A9"/>
    <w:rsid w:val="00BD0608"/>
    <w:rsid w:val="00BD112E"/>
    <w:rsid w:val="00BD2A4B"/>
    <w:rsid w:val="00BD38B0"/>
    <w:rsid w:val="00BE078C"/>
    <w:rsid w:val="00BF1981"/>
    <w:rsid w:val="00BF33CC"/>
    <w:rsid w:val="00BF4F67"/>
    <w:rsid w:val="00BF66B9"/>
    <w:rsid w:val="00C029EC"/>
    <w:rsid w:val="00C074B0"/>
    <w:rsid w:val="00C12091"/>
    <w:rsid w:val="00C21B70"/>
    <w:rsid w:val="00C22DF7"/>
    <w:rsid w:val="00C279AC"/>
    <w:rsid w:val="00C31384"/>
    <w:rsid w:val="00C32FBB"/>
    <w:rsid w:val="00C36F29"/>
    <w:rsid w:val="00C416D6"/>
    <w:rsid w:val="00C41C81"/>
    <w:rsid w:val="00C431F9"/>
    <w:rsid w:val="00C451A4"/>
    <w:rsid w:val="00C453C0"/>
    <w:rsid w:val="00C455F7"/>
    <w:rsid w:val="00C47D65"/>
    <w:rsid w:val="00C51302"/>
    <w:rsid w:val="00C51595"/>
    <w:rsid w:val="00C54872"/>
    <w:rsid w:val="00C56E69"/>
    <w:rsid w:val="00C63F68"/>
    <w:rsid w:val="00C677FE"/>
    <w:rsid w:val="00C7397F"/>
    <w:rsid w:val="00C74F93"/>
    <w:rsid w:val="00C75C4A"/>
    <w:rsid w:val="00C7610A"/>
    <w:rsid w:val="00C765AE"/>
    <w:rsid w:val="00C76CF1"/>
    <w:rsid w:val="00C809B2"/>
    <w:rsid w:val="00C8254D"/>
    <w:rsid w:val="00C8585F"/>
    <w:rsid w:val="00C87925"/>
    <w:rsid w:val="00C87A80"/>
    <w:rsid w:val="00C901F7"/>
    <w:rsid w:val="00C91558"/>
    <w:rsid w:val="00C921F5"/>
    <w:rsid w:val="00C94921"/>
    <w:rsid w:val="00C9544B"/>
    <w:rsid w:val="00C95880"/>
    <w:rsid w:val="00C960FD"/>
    <w:rsid w:val="00CA0494"/>
    <w:rsid w:val="00CA0C55"/>
    <w:rsid w:val="00CA5F41"/>
    <w:rsid w:val="00CB0873"/>
    <w:rsid w:val="00CB26DF"/>
    <w:rsid w:val="00CB3D09"/>
    <w:rsid w:val="00CB60E2"/>
    <w:rsid w:val="00CC0F12"/>
    <w:rsid w:val="00CC2C83"/>
    <w:rsid w:val="00CD1966"/>
    <w:rsid w:val="00CD1E9E"/>
    <w:rsid w:val="00CD6290"/>
    <w:rsid w:val="00CE100E"/>
    <w:rsid w:val="00CE3434"/>
    <w:rsid w:val="00CE3BE0"/>
    <w:rsid w:val="00CF0DB8"/>
    <w:rsid w:val="00CF5EF7"/>
    <w:rsid w:val="00CF7D74"/>
    <w:rsid w:val="00D00472"/>
    <w:rsid w:val="00D019F3"/>
    <w:rsid w:val="00D01C18"/>
    <w:rsid w:val="00D02BA4"/>
    <w:rsid w:val="00D10F2B"/>
    <w:rsid w:val="00D10FEA"/>
    <w:rsid w:val="00D17454"/>
    <w:rsid w:val="00D17F72"/>
    <w:rsid w:val="00D2157D"/>
    <w:rsid w:val="00D21B64"/>
    <w:rsid w:val="00D2549C"/>
    <w:rsid w:val="00D27AF2"/>
    <w:rsid w:val="00D35FB8"/>
    <w:rsid w:val="00D373EC"/>
    <w:rsid w:val="00D379C6"/>
    <w:rsid w:val="00D40978"/>
    <w:rsid w:val="00D505C9"/>
    <w:rsid w:val="00D51B29"/>
    <w:rsid w:val="00D60C0C"/>
    <w:rsid w:val="00D60E9D"/>
    <w:rsid w:val="00D629C2"/>
    <w:rsid w:val="00D76029"/>
    <w:rsid w:val="00D767BC"/>
    <w:rsid w:val="00D813C6"/>
    <w:rsid w:val="00D85FF6"/>
    <w:rsid w:val="00D86BD8"/>
    <w:rsid w:val="00D86C17"/>
    <w:rsid w:val="00D92EAB"/>
    <w:rsid w:val="00D93C3E"/>
    <w:rsid w:val="00D97623"/>
    <w:rsid w:val="00DA5EB8"/>
    <w:rsid w:val="00DB403C"/>
    <w:rsid w:val="00DB4369"/>
    <w:rsid w:val="00DB4B26"/>
    <w:rsid w:val="00DB4E78"/>
    <w:rsid w:val="00DB6159"/>
    <w:rsid w:val="00DB6483"/>
    <w:rsid w:val="00DC42BB"/>
    <w:rsid w:val="00DD54E9"/>
    <w:rsid w:val="00DE3239"/>
    <w:rsid w:val="00DE34CE"/>
    <w:rsid w:val="00DE4FBF"/>
    <w:rsid w:val="00DE579E"/>
    <w:rsid w:val="00DF118A"/>
    <w:rsid w:val="00DF40C5"/>
    <w:rsid w:val="00DF6162"/>
    <w:rsid w:val="00E11962"/>
    <w:rsid w:val="00E11BFD"/>
    <w:rsid w:val="00E122BF"/>
    <w:rsid w:val="00E160AF"/>
    <w:rsid w:val="00E16AE5"/>
    <w:rsid w:val="00E248E1"/>
    <w:rsid w:val="00E26533"/>
    <w:rsid w:val="00E34050"/>
    <w:rsid w:val="00E40627"/>
    <w:rsid w:val="00E40E58"/>
    <w:rsid w:val="00E46764"/>
    <w:rsid w:val="00E530D5"/>
    <w:rsid w:val="00E555E4"/>
    <w:rsid w:val="00E55616"/>
    <w:rsid w:val="00E567EA"/>
    <w:rsid w:val="00E6513A"/>
    <w:rsid w:val="00E67CC0"/>
    <w:rsid w:val="00E67CDA"/>
    <w:rsid w:val="00E715D3"/>
    <w:rsid w:val="00E7175D"/>
    <w:rsid w:val="00E72383"/>
    <w:rsid w:val="00E7247F"/>
    <w:rsid w:val="00E804F4"/>
    <w:rsid w:val="00E84D02"/>
    <w:rsid w:val="00E86AB7"/>
    <w:rsid w:val="00E86D1D"/>
    <w:rsid w:val="00E86E2A"/>
    <w:rsid w:val="00E87A5B"/>
    <w:rsid w:val="00E87DC1"/>
    <w:rsid w:val="00E92B6A"/>
    <w:rsid w:val="00E945C7"/>
    <w:rsid w:val="00E954BF"/>
    <w:rsid w:val="00E97690"/>
    <w:rsid w:val="00E97927"/>
    <w:rsid w:val="00EA191D"/>
    <w:rsid w:val="00EA1D1A"/>
    <w:rsid w:val="00EA6AC1"/>
    <w:rsid w:val="00EA6D4E"/>
    <w:rsid w:val="00EA73CE"/>
    <w:rsid w:val="00EB0136"/>
    <w:rsid w:val="00EB5202"/>
    <w:rsid w:val="00EB6283"/>
    <w:rsid w:val="00EC10C5"/>
    <w:rsid w:val="00EC44DE"/>
    <w:rsid w:val="00EC49FB"/>
    <w:rsid w:val="00ED23BA"/>
    <w:rsid w:val="00ED67EE"/>
    <w:rsid w:val="00ED7289"/>
    <w:rsid w:val="00EE26F9"/>
    <w:rsid w:val="00EE6150"/>
    <w:rsid w:val="00EF0784"/>
    <w:rsid w:val="00EF2DC2"/>
    <w:rsid w:val="00EF6392"/>
    <w:rsid w:val="00EF662E"/>
    <w:rsid w:val="00F00DE3"/>
    <w:rsid w:val="00F16C19"/>
    <w:rsid w:val="00F243D4"/>
    <w:rsid w:val="00F251E2"/>
    <w:rsid w:val="00F26473"/>
    <w:rsid w:val="00F278F2"/>
    <w:rsid w:val="00F3605C"/>
    <w:rsid w:val="00F4447C"/>
    <w:rsid w:val="00F46D07"/>
    <w:rsid w:val="00F50B65"/>
    <w:rsid w:val="00F54314"/>
    <w:rsid w:val="00F67A8C"/>
    <w:rsid w:val="00F7190E"/>
    <w:rsid w:val="00F76B64"/>
    <w:rsid w:val="00F865CF"/>
    <w:rsid w:val="00F873FF"/>
    <w:rsid w:val="00F93ECA"/>
    <w:rsid w:val="00F973A8"/>
    <w:rsid w:val="00FA1F60"/>
    <w:rsid w:val="00FA2014"/>
    <w:rsid w:val="00FB011F"/>
    <w:rsid w:val="00FB1FE3"/>
    <w:rsid w:val="00FB22DF"/>
    <w:rsid w:val="00FB367B"/>
    <w:rsid w:val="00FB6842"/>
    <w:rsid w:val="00FC1CC8"/>
    <w:rsid w:val="00FC6DC5"/>
    <w:rsid w:val="00FC7974"/>
    <w:rsid w:val="00FD4884"/>
    <w:rsid w:val="00FE5205"/>
    <w:rsid w:val="00FE600C"/>
    <w:rsid w:val="00FF0693"/>
    <w:rsid w:val="00FF3179"/>
    <w:rsid w:val="00FF57B0"/>
    <w:rsid w:val="00FF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6E"/>
  </w:style>
  <w:style w:type="paragraph" w:styleId="Footer">
    <w:name w:val="footer"/>
    <w:basedOn w:val="Normal"/>
    <w:link w:val="FooterChar"/>
    <w:uiPriority w:val="99"/>
    <w:unhideWhenUsed/>
    <w:rsid w:val="0037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6E"/>
  </w:style>
  <w:style w:type="paragraph" w:styleId="ListParagraph">
    <w:name w:val="List Paragraph"/>
    <w:basedOn w:val="Normal"/>
    <w:uiPriority w:val="34"/>
    <w:qFormat/>
    <w:rsid w:val="00EC49FB"/>
    <w:pPr>
      <w:ind w:left="720"/>
      <w:contextualSpacing/>
    </w:pPr>
  </w:style>
  <w:style w:type="paragraph" w:styleId="FootnoteText">
    <w:name w:val="footnote text"/>
    <w:basedOn w:val="Normal"/>
    <w:link w:val="FootnoteTextChar"/>
    <w:uiPriority w:val="99"/>
    <w:unhideWhenUsed/>
    <w:rsid w:val="00B42018"/>
    <w:pPr>
      <w:spacing w:after="0" w:line="240" w:lineRule="auto"/>
    </w:pPr>
    <w:rPr>
      <w:sz w:val="20"/>
      <w:szCs w:val="20"/>
      <w:lang w:val="en-ZW"/>
    </w:rPr>
  </w:style>
  <w:style w:type="character" w:customStyle="1" w:styleId="FootnoteTextChar">
    <w:name w:val="Footnote Text Char"/>
    <w:basedOn w:val="DefaultParagraphFont"/>
    <w:link w:val="FootnoteText"/>
    <w:uiPriority w:val="99"/>
    <w:rsid w:val="00B42018"/>
    <w:rPr>
      <w:sz w:val="20"/>
      <w:szCs w:val="20"/>
      <w:lang w:val="en-ZW"/>
    </w:rPr>
  </w:style>
  <w:style w:type="character" w:styleId="FootnoteReference">
    <w:name w:val="footnote reference"/>
    <w:basedOn w:val="DefaultParagraphFont"/>
    <w:uiPriority w:val="99"/>
    <w:semiHidden/>
    <w:unhideWhenUsed/>
    <w:rsid w:val="00B42018"/>
    <w:rPr>
      <w:vertAlign w:val="superscript"/>
    </w:rPr>
  </w:style>
  <w:style w:type="paragraph" w:customStyle="1" w:styleId="Default">
    <w:name w:val="Default"/>
    <w:rsid w:val="005E74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20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6E"/>
  </w:style>
  <w:style w:type="paragraph" w:styleId="Footer">
    <w:name w:val="footer"/>
    <w:basedOn w:val="Normal"/>
    <w:link w:val="FooterChar"/>
    <w:uiPriority w:val="99"/>
    <w:unhideWhenUsed/>
    <w:rsid w:val="0037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6E"/>
  </w:style>
  <w:style w:type="paragraph" w:styleId="ListParagraph">
    <w:name w:val="List Paragraph"/>
    <w:basedOn w:val="Normal"/>
    <w:uiPriority w:val="34"/>
    <w:qFormat/>
    <w:rsid w:val="00EC49FB"/>
    <w:pPr>
      <w:ind w:left="720"/>
      <w:contextualSpacing/>
    </w:pPr>
  </w:style>
  <w:style w:type="paragraph" w:styleId="FootnoteText">
    <w:name w:val="footnote text"/>
    <w:basedOn w:val="Normal"/>
    <w:link w:val="FootnoteTextChar"/>
    <w:uiPriority w:val="99"/>
    <w:unhideWhenUsed/>
    <w:rsid w:val="00B42018"/>
    <w:pPr>
      <w:spacing w:after="0" w:line="240" w:lineRule="auto"/>
    </w:pPr>
    <w:rPr>
      <w:sz w:val="20"/>
      <w:szCs w:val="20"/>
      <w:lang w:val="en-ZW"/>
    </w:rPr>
  </w:style>
  <w:style w:type="character" w:customStyle="1" w:styleId="FootnoteTextChar">
    <w:name w:val="Footnote Text Char"/>
    <w:basedOn w:val="DefaultParagraphFont"/>
    <w:link w:val="FootnoteText"/>
    <w:uiPriority w:val="99"/>
    <w:rsid w:val="00B42018"/>
    <w:rPr>
      <w:sz w:val="20"/>
      <w:szCs w:val="20"/>
      <w:lang w:val="en-ZW"/>
    </w:rPr>
  </w:style>
  <w:style w:type="character" w:styleId="FootnoteReference">
    <w:name w:val="footnote reference"/>
    <w:basedOn w:val="DefaultParagraphFont"/>
    <w:uiPriority w:val="99"/>
    <w:semiHidden/>
    <w:unhideWhenUsed/>
    <w:rsid w:val="00B42018"/>
    <w:rPr>
      <w:vertAlign w:val="superscript"/>
    </w:rPr>
  </w:style>
  <w:style w:type="paragraph" w:customStyle="1" w:styleId="Default">
    <w:name w:val="Default"/>
    <w:rsid w:val="005E74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20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979E0-84C3-40B0-A4AD-BAD4849D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24</Pages>
  <Words>5739</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usr</cp:lastModifiedBy>
  <cp:revision>67</cp:revision>
  <cp:lastPrinted>2022-01-03T09:41:00Z</cp:lastPrinted>
  <dcterms:created xsi:type="dcterms:W3CDTF">2022-01-21T08:16:00Z</dcterms:created>
  <dcterms:modified xsi:type="dcterms:W3CDTF">2022-02-01T07:44:00Z</dcterms:modified>
</cp:coreProperties>
</file>