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5504" w:rsidRPr="007C0A88" w:rsidRDefault="007C0A88" w:rsidP="00475504">
      <w:pPr>
        <w:pStyle w:val="NoSpacing"/>
        <w:rPr>
          <w:rFonts w:ascii="Times New Roman" w:hAnsi="Times New Roman"/>
          <w:b/>
          <w:sz w:val="24"/>
          <w:szCs w:val="24"/>
          <w:u w:val="single"/>
        </w:rPr>
      </w:pPr>
      <w:bookmarkStart w:id="0" w:name="_GoBack"/>
      <w:bookmarkEnd w:id="0"/>
      <w:r w:rsidRPr="007C0A88">
        <w:rPr>
          <w:rFonts w:ascii="Times New Roman" w:hAnsi="Times New Roman"/>
          <w:b/>
          <w:sz w:val="24"/>
          <w:szCs w:val="24"/>
          <w:u w:val="single"/>
        </w:rPr>
        <w:t>REPORTABLE (160)</w:t>
      </w:r>
    </w:p>
    <w:p w:rsidR="000E0EA5" w:rsidRDefault="000E0EA5" w:rsidP="00475504">
      <w:pPr>
        <w:pStyle w:val="NoSpacing"/>
        <w:rPr>
          <w:rFonts w:ascii="Times New Roman" w:hAnsi="Times New Roman"/>
          <w:sz w:val="24"/>
          <w:szCs w:val="24"/>
        </w:rPr>
      </w:pPr>
    </w:p>
    <w:p w:rsidR="000E0EA5" w:rsidRDefault="000E0EA5" w:rsidP="00475504">
      <w:pPr>
        <w:pStyle w:val="NoSpacing"/>
        <w:rPr>
          <w:rFonts w:ascii="Times New Roman" w:hAnsi="Times New Roman"/>
          <w:sz w:val="24"/>
          <w:szCs w:val="24"/>
        </w:rPr>
      </w:pPr>
    </w:p>
    <w:p w:rsidR="000E0EA5" w:rsidRDefault="000E0EA5" w:rsidP="00475504">
      <w:pPr>
        <w:pStyle w:val="NoSpacing"/>
        <w:rPr>
          <w:rFonts w:ascii="Times New Roman" w:hAnsi="Times New Roman"/>
          <w:sz w:val="24"/>
          <w:szCs w:val="24"/>
        </w:rPr>
      </w:pPr>
    </w:p>
    <w:p w:rsidR="00475504" w:rsidRPr="00611181" w:rsidRDefault="00475504" w:rsidP="00475504">
      <w:pPr>
        <w:pStyle w:val="NoSpacing"/>
        <w:numPr>
          <w:ilvl w:val="0"/>
          <w:numId w:val="1"/>
        </w:numPr>
        <w:jc w:val="center"/>
        <w:rPr>
          <w:rFonts w:ascii="Times New Roman" w:hAnsi="Times New Roman"/>
          <w:b/>
          <w:sz w:val="24"/>
          <w:szCs w:val="24"/>
        </w:rPr>
      </w:pPr>
      <w:r w:rsidRPr="00611181">
        <w:rPr>
          <w:rFonts w:ascii="Times New Roman" w:hAnsi="Times New Roman"/>
          <w:b/>
          <w:sz w:val="24"/>
          <w:szCs w:val="24"/>
        </w:rPr>
        <w:t xml:space="preserve">TENDAYI WASHAYA </w:t>
      </w:r>
    </w:p>
    <w:p w:rsidR="00475504" w:rsidRPr="00611181" w:rsidRDefault="00475504" w:rsidP="00475504">
      <w:pPr>
        <w:pStyle w:val="NoSpacing"/>
        <w:ind w:left="720"/>
        <w:rPr>
          <w:rFonts w:ascii="Times New Roman" w:hAnsi="Times New Roman"/>
          <w:b/>
          <w:sz w:val="24"/>
          <w:szCs w:val="24"/>
        </w:rPr>
      </w:pPr>
    </w:p>
    <w:p w:rsidR="00475504" w:rsidRPr="00611181" w:rsidRDefault="00475504" w:rsidP="00475504">
      <w:pPr>
        <w:pStyle w:val="NoSpacing"/>
        <w:numPr>
          <w:ilvl w:val="0"/>
          <w:numId w:val="1"/>
        </w:numPr>
        <w:jc w:val="center"/>
        <w:rPr>
          <w:rFonts w:ascii="Times New Roman" w:hAnsi="Times New Roman"/>
          <w:b/>
          <w:sz w:val="24"/>
          <w:szCs w:val="24"/>
        </w:rPr>
      </w:pPr>
      <w:r w:rsidRPr="00611181">
        <w:rPr>
          <w:rFonts w:ascii="Times New Roman" w:hAnsi="Times New Roman"/>
          <w:b/>
          <w:sz w:val="24"/>
          <w:szCs w:val="24"/>
        </w:rPr>
        <w:t>CHIPO WASHAYA</w:t>
      </w:r>
    </w:p>
    <w:p w:rsidR="00475504" w:rsidRPr="00611181" w:rsidRDefault="00475504" w:rsidP="00475504">
      <w:pPr>
        <w:pStyle w:val="NoSpacing"/>
        <w:rPr>
          <w:rFonts w:ascii="Times New Roman" w:hAnsi="Times New Roman"/>
          <w:b/>
          <w:sz w:val="24"/>
          <w:szCs w:val="24"/>
        </w:rPr>
      </w:pPr>
    </w:p>
    <w:p w:rsidR="00475504" w:rsidRPr="00611181" w:rsidRDefault="00475504" w:rsidP="00475504">
      <w:pPr>
        <w:pStyle w:val="NoSpacing"/>
        <w:jc w:val="center"/>
        <w:rPr>
          <w:rFonts w:ascii="Times New Roman" w:hAnsi="Times New Roman"/>
          <w:b/>
          <w:sz w:val="24"/>
          <w:szCs w:val="24"/>
        </w:rPr>
      </w:pPr>
      <w:proofErr w:type="gramStart"/>
      <w:r w:rsidRPr="00611181">
        <w:rPr>
          <w:rFonts w:ascii="Times New Roman" w:hAnsi="Times New Roman"/>
          <w:b/>
          <w:sz w:val="24"/>
          <w:szCs w:val="24"/>
        </w:rPr>
        <w:t>v</w:t>
      </w:r>
      <w:proofErr w:type="gramEnd"/>
    </w:p>
    <w:p w:rsidR="00475504" w:rsidRPr="00611181" w:rsidRDefault="00475504" w:rsidP="00475504">
      <w:pPr>
        <w:pStyle w:val="NoSpacing"/>
        <w:jc w:val="center"/>
        <w:rPr>
          <w:rFonts w:ascii="Times New Roman" w:hAnsi="Times New Roman"/>
          <w:b/>
          <w:sz w:val="24"/>
          <w:szCs w:val="24"/>
        </w:rPr>
      </w:pPr>
    </w:p>
    <w:p w:rsidR="00475504" w:rsidRPr="00611181" w:rsidRDefault="00475504" w:rsidP="00475504">
      <w:pPr>
        <w:pStyle w:val="NoSpacing"/>
        <w:jc w:val="center"/>
        <w:rPr>
          <w:rFonts w:ascii="Times New Roman" w:hAnsi="Times New Roman"/>
          <w:b/>
          <w:sz w:val="24"/>
          <w:szCs w:val="24"/>
        </w:rPr>
      </w:pPr>
      <w:r w:rsidRPr="00611181">
        <w:rPr>
          <w:rFonts w:ascii="Times New Roman" w:hAnsi="Times New Roman"/>
          <w:b/>
          <w:sz w:val="24"/>
          <w:szCs w:val="24"/>
        </w:rPr>
        <w:t>(1)     MAKEBREAK TRADING (PRIVATE) LIMITED</w:t>
      </w:r>
    </w:p>
    <w:p w:rsidR="00475504" w:rsidRPr="00611181" w:rsidRDefault="00475504" w:rsidP="00475504">
      <w:pPr>
        <w:pStyle w:val="NoSpacing"/>
        <w:jc w:val="center"/>
        <w:rPr>
          <w:rFonts w:ascii="Times New Roman" w:hAnsi="Times New Roman"/>
          <w:b/>
          <w:sz w:val="24"/>
          <w:szCs w:val="24"/>
        </w:rPr>
      </w:pPr>
    </w:p>
    <w:p w:rsidR="00475504" w:rsidRPr="00611181" w:rsidRDefault="00475504" w:rsidP="00475504">
      <w:pPr>
        <w:pStyle w:val="NoSpacing"/>
        <w:jc w:val="center"/>
        <w:rPr>
          <w:rFonts w:ascii="Times New Roman" w:hAnsi="Times New Roman"/>
          <w:b/>
          <w:sz w:val="24"/>
          <w:szCs w:val="24"/>
        </w:rPr>
      </w:pPr>
      <w:r w:rsidRPr="00611181">
        <w:rPr>
          <w:rFonts w:ascii="Times New Roman" w:hAnsi="Times New Roman"/>
          <w:b/>
          <w:sz w:val="24"/>
          <w:szCs w:val="24"/>
        </w:rPr>
        <w:t>(2)    THE SHERIFF OF THE HIGH COURT (N.O)</w:t>
      </w:r>
    </w:p>
    <w:p w:rsidR="00475504" w:rsidRPr="00611181" w:rsidRDefault="00475504" w:rsidP="00475504">
      <w:pPr>
        <w:pStyle w:val="NoSpacing"/>
        <w:jc w:val="center"/>
        <w:rPr>
          <w:rFonts w:ascii="Times New Roman" w:hAnsi="Times New Roman"/>
          <w:b/>
          <w:sz w:val="24"/>
          <w:szCs w:val="24"/>
        </w:rPr>
      </w:pPr>
    </w:p>
    <w:p w:rsidR="00475504" w:rsidRPr="00611181" w:rsidRDefault="00475504" w:rsidP="00475504">
      <w:pPr>
        <w:pStyle w:val="NoSpacing"/>
        <w:jc w:val="center"/>
        <w:rPr>
          <w:rFonts w:ascii="Times New Roman" w:hAnsi="Times New Roman"/>
          <w:b/>
          <w:sz w:val="24"/>
          <w:szCs w:val="24"/>
        </w:rPr>
      </w:pPr>
      <w:r w:rsidRPr="00611181">
        <w:rPr>
          <w:rFonts w:ascii="Times New Roman" w:hAnsi="Times New Roman"/>
          <w:b/>
          <w:sz w:val="24"/>
          <w:szCs w:val="24"/>
        </w:rPr>
        <w:t>(3)     THE REGISTRAR OF DEEDS</w:t>
      </w:r>
    </w:p>
    <w:p w:rsidR="00475504" w:rsidRPr="00611181" w:rsidRDefault="00475504" w:rsidP="00475504">
      <w:pPr>
        <w:pStyle w:val="NoSpacing"/>
        <w:rPr>
          <w:rFonts w:ascii="Times New Roman" w:hAnsi="Times New Roman"/>
          <w:sz w:val="24"/>
          <w:szCs w:val="24"/>
        </w:rPr>
      </w:pPr>
    </w:p>
    <w:p w:rsidR="007E5D71" w:rsidRPr="00611181" w:rsidRDefault="007E5D71" w:rsidP="00475504">
      <w:pPr>
        <w:pStyle w:val="NoSpacing"/>
        <w:rPr>
          <w:rFonts w:ascii="Times New Roman" w:hAnsi="Times New Roman"/>
          <w:sz w:val="24"/>
          <w:szCs w:val="24"/>
        </w:rPr>
      </w:pPr>
    </w:p>
    <w:p w:rsidR="00475504" w:rsidRPr="00611181" w:rsidRDefault="00475504" w:rsidP="00475504">
      <w:pPr>
        <w:pStyle w:val="NoSpacing"/>
        <w:rPr>
          <w:rFonts w:ascii="Times New Roman" w:hAnsi="Times New Roman"/>
          <w:sz w:val="24"/>
          <w:szCs w:val="24"/>
        </w:rPr>
      </w:pPr>
    </w:p>
    <w:p w:rsidR="00475504" w:rsidRPr="00611181" w:rsidRDefault="00475504" w:rsidP="00475504">
      <w:pPr>
        <w:pStyle w:val="NoSpacing"/>
        <w:rPr>
          <w:rFonts w:ascii="Times New Roman" w:hAnsi="Times New Roman"/>
          <w:b/>
          <w:sz w:val="24"/>
          <w:szCs w:val="24"/>
        </w:rPr>
      </w:pPr>
      <w:r w:rsidRPr="00611181">
        <w:rPr>
          <w:rFonts w:ascii="Times New Roman" w:hAnsi="Times New Roman"/>
          <w:b/>
          <w:sz w:val="24"/>
          <w:szCs w:val="24"/>
        </w:rPr>
        <w:t>SUPREME COURT OF ZIMBABWE</w:t>
      </w:r>
    </w:p>
    <w:p w:rsidR="00475504" w:rsidRPr="00611181" w:rsidRDefault="00475504" w:rsidP="00475504">
      <w:pPr>
        <w:pStyle w:val="NoSpacing"/>
        <w:rPr>
          <w:rFonts w:ascii="Times New Roman" w:hAnsi="Times New Roman"/>
          <w:b/>
          <w:sz w:val="24"/>
          <w:szCs w:val="24"/>
        </w:rPr>
      </w:pPr>
      <w:r w:rsidRPr="00611181">
        <w:rPr>
          <w:rFonts w:ascii="Times New Roman" w:hAnsi="Times New Roman"/>
          <w:b/>
          <w:sz w:val="24"/>
          <w:szCs w:val="24"/>
        </w:rPr>
        <w:t xml:space="preserve">MALABA CJ, UCHENA JA, &amp; CHIWESHE AJA </w:t>
      </w:r>
    </w:p>
    <w:p w:rsidR="00475504" w:rsidRPr="00611181" w:rsidRDefault="00475504" w:rsidP="00475504">
      <w:pPr>
        <w:pStyle w:val="NoSpacing"/>
        <w:rPr>
          <w:rFonts w:ascii="Times New Roman" w:hAnsi="Times New Roman"/>
          <w:sz w:val="24"/>
          <w:szCs w:val="24"/>
        </w:rPr>
      </w:pPr>
      <w:r w:rsidRPr="00611181">
        <w:rPr>
          <w:rFonts w:ascii="Times New Roman" w:hAnsi="Times New Roman"/>
          <w:b/>
          <w:sz w:val="24"/>
          <w:szCs w:val="24"/>
        </w:rPr>
        <w:t>HAR</w:t>
      </w:r>
      <w:r w:rsidR="00D95C07" w:rsidRPr="00611181">
        <w:rPr>
          <w:rFonts w:ascii="Times New Roman" w:hAnsi="Times New Roman"/>
          <w:b/>
          <w:sz w:val="24"/>
          <w:szCs w:val="24"/>
        </w:rPr>
        <w:t xml:space="preserve">ARE, </w:t>
      </w:r>
      <w:r w:rsidR="00FD78EF" w:rsidRPr="00611181">
        <w:rPr>
          <w:rFonts w:ascii="Times New Roman" w:hAnsi="Times New Roman"/>
          <w:b/>
          <w:sz w:val="24"/>
          <w:szCs w:val="24"/>
        </w:rPr>
        <w:t>16 </w:t>
      </w:r>
      <w:r w:rsidR="00D95C07" w:rsidRPr="00611181">
        <w:rPr>
          <w:rFonts w:ascii="Times New Roman" w:hAnsi="Times New Roman"/>
          <w:b/>
          <w:sz w:val="24"/>
          <w:szCs w:val="24"/>
        </w:rPr>
        <w:t xml:space="preserve">NOVEMBER 2020 &amp; </w:t>
      </w:r>
      <w:r w:rsidR="00F14DB7">
        <w:rPr>
          <w:rFonts w:ascii="Times New Roman" w:hAnsi="Times New Roman"/>
          <w:b/>
          <w:sz w:val="24"/>
          <w:szCs w:val="24"/>
        </w:rPr>
        <w:t>13</w:t>
      </w:r>
      <w:r w:rsidR="007C0A88">
        <w:rPr>
          <w:rFonts w:ascii="Times New Roman" w:hAnsi="Times New Roman"/>
          <w:b/>
          <w:sz w:val="24"/>
          <w:szCs w:val="24"/>
        </w:rPr>
        <w:t xml:space="preserve"> DECEMBER 2021</w:t>
      </w:r>
    </w:p>
    <w:p w:rsidR="00475504" w:rsidRPr="00611181" w:rsidRDefault="00475504" w:rsidP="00475504">
      <w:pPr>
        <w:pStyle w:val="NoSpacing"/>
        <w:spacing w:line="480" w:lineRule="auto"/>
        <w:rPr>
          <w:rFonts w:ascii="Times New Roman" w:hAnsi="Times New Roman"/>
          <w:sz w:val="24"/>
          <w:szCs w:val="24"/>
        </w:rPr>
      </w:pPr>
    </w:p>
    <w:p w:rsidR="00475504" w:rsidRPr="00611181" w:rsidRDefault="00926B0A" w:rsidP="00475504">
      <w:pPr>
        <w:spacing w:after="0" w:line="480" w:lineRule="auto"/>
        <w:jc w:val="both"/>
        <w:rPr>
          <w:rFonts w:ascii="Times New Roman" w:hAnsi="Times New Roman"/>
          <w:i/>
          <w:sz w:val="24"/>
          <w:szCs w:val="24"/>
        </w:rPr>
      </w:pPr>
      <w:r w:rsidRPr="00611181">
        <w:rPr>
          <w:rFonts w:ascii="Times New Roman" w:hAnsi="Times New Roman"/>
          <w:i/>
          <w:sz w:val="24"/>
          <w:szCs w:val="24"/>
        </w:rPr>
        <w:t xml:space="preserve">A.I </w:t>
      </w:r>
      <w:proofErr w:type="spellStart"/>
      <w:r w:rsidRPr="00611181">
        <w:rPr>
          <w:rFonts w:ascii="Times New Roman" w:hAnsi="Times New Roman"/>
          <w:i/>
          <w:sz w:val="24"/>
          <w:szCs w:val="24"/>
        </w:rPr>
        <w:t>Phulu</w:t>
      </w:r>
      <w:proofErr w:type="spellEnd"/>
      <w:r w:rsidR="00475504" w:rsidRPr="00611181">
        <w:rPr>
          <w:rFonts w:ascii="Times New Roman" w:hAnsi="Times New Roman"/>
          <w:sz w:val="24"/>
          <w:szCs w:val="24"/>
        </w:rPr>
        <w:t>,</w:t>
      </w:r>
      <w:r w:rsidR="00475504" w:rsidRPr="00611181">
        <w:rPr>
          <w:rFonts w:ascii="Times New Roman" w:hAnsi="Times New Roman"/>
          <w:i/>
          <w:sz w:val="24"/>
          <w:szCs w:val="24"/>
        </w:rPr>
        <w:t xml:space="preserve"> </w:t>
      </w:r>
      <w:r w:rsidR="00475504" w:rsidRPr="00611181">
        <w:rPr>
          <w:rFonts w:ascii="Times New Roman" w:hAnsi="Times New Roman"/>
          <w:sz w:val="24"/>
          <w:szCs w:val="24"/>
        </w:rPr>
        <w:t>with him</w:t>
      </w:r>
      <w:r w:rsidR="006D7DE3" w:rsidRPr="00611181">
        <w:rPr>
          <w:rFonts w:ascii="Times New Roman" w:hAnsi="Times New Roman"/>
          <w:i/>
          <w:sz w:val="24"/>
          <w:szCs w:val="24"/>
        </w:rPr>
        <w:t xml:space="preserve"> Ms </w:t>
      </w:r>
      <w:proofErr w:type="spellStart"/>
      <w:r w:rsidR="006D7DE3" w:rsidRPr="00611181">
        <w:rPr>
          <w:rFonts w:ascii="Times New Roman" w:hAnsi="Times New Roman"/>
          <w:i/>
          <w:sz w:val="24"/>
          <w:szCs w:val="24"/>
        </w:rPr>
        <w:t>Dube-Tachiona</w:t>
      </w:r>
      <w:proofErr w:type="spellEnd"/>
      <w:r w:rsidR="00475504" w:rsidRPr="00611181">
        <w:rPr>
          <w:rFonts w:ascii="Times New Roman" w:hAnsi="Times New Roman"/>
          <w:i/>
          <w:sz w:val="24"/>
          <w:szCs w:val="24"/>
        </w:rPr>
        <w:t xml:space="preserve">, </w:t>
      </w:r>
      <w:r w:rsidR="00475504" w:rsidRPr="00611181">
        <w:rPr>
          <w:rFonts w:ascii="Times New Roman" w:hAnsi="Times New Roman"/>
          <w:sz w:val="24"/>
          <w:szCs w:val="24"/>
        </w:rPr>
        <w:t>for the appellant</w:t>
      </w:r>
      <w:r w:rsidRPr="00611181">
        <w:rPr>
          <w:rFonts w:ascii="Times New Roman" w:hAnsi="Times New Roman"/>
          <w:sz w:val="24"/>
          <w:szCs w:val="24"/>
        </w:rPr>
        <w:t>s</w:t>
      </w:r>
      <w:r w:rsidR="00475504" w:rsidRPr="00611181">
        <w:rPr>
          <w:rFonts w:ascii="Times New Roman" w:hAnsi="Times New Roman"/>
          <w:sz w:val="24"/>
          <w:szCs w:val="24"/>
        </w:rPr>
        <w:t xml:space="preserve"> </w:t>
      </w:r>
    </w:p>
    <w:p w:rsidR="00475504" w:rsidRPr="00611181" w:rsidRDefault="006D7DE3" w:rsidP="00475504">
      <w:pPr>
        <w:spacing w:after="0" w:line="480" w:lineRule="auto"/>
        <w:jc w:val="both"/>
        <w:rPr>
          <w:rFonts w:ascii="Times New Roman" w:hAnsi="Times New Roman"/>
          <w:sz w:val="24"/>
          <w:szCs w:val="24"/>
        </w:rPr>
      </w:pPr>
      <w:r w:rsidRPr="00611181">
        <w:rPr>
          <w:rFonts w:ascii="Times New Roman" w:hAnsi="Times New Roman"/>
          <w:i/>
          <w:sz w:val="24"/>
          <w:szCs w:val="24"/>
        </w:rPr>
        <w:t xml:space="preserve">E. </w:t>
      </w:r>
      <w:proofErr w:type="spellStart"/>
      <w:r w:rsidRPr="00611181">
        <w:rPr>
          <w:rFonts w:ascii="Times New Roman" w:hAnsi="Times New Roman"/>
          <w:i/>
          <w:sz w:val="24"/>
          <w:szCs w:val="24"/>
        </w:rPr>
        <w:t>Mubaiwa</w:t>
      </w:r>
      <w:proofErr w:type="spellEnd"/>
      <w:r w:rsidR="00475504" w:rsidRPr="00611181">
        <w:rPr>
          <w:rFonts w:ascii="Times New Roman" w:hAnsi="Times New Roman"/>
          <w:sz w:val="24"/>
          <w:szCs w:val="24"/>
        </w:rPr>
        <w:t>, for the first respondent</w:t>
      </w:r>
    </w:p>
    <w:p w:rsidR="00475504" w:rsidRPr="00611181" w:rsidRDefault="00475504" w:rsidP="00475504">
      <w:pPr>
        <w:spacing w:after="0" w:line="480" w:lineRule="auto"/>
        <w:jc w:val="both"/>
        <w:rPr>
          <w:rFonts w:ascii="Times New Roman" w:hAnsi="Times New Roman"/>
          <w:i/>
          <w:sz w:val="24"/>
          <w:szCs w:val="24"/>
        </w:rPr>
      </w:pPr>
      <w:r w:rsidRPr="00611181">
        <w:rPr>
          <w:rFonts w:ascii="Times New Roman" w:hAnsi="Times New Roman"/>
          <w:sz w:val="24"/>
          <w:szCs w:val="24"/>
        </w:rPr>
        <w:t xml:space="preserve">No appearance for the second and </w:t>
      </w:r>
      <w:r w:rsidR="00D03BAF" w:rsidRPr="00611181">
        <w:rPr>
          <w:rFonts w:ascii="Times New Roman" w:hAnsi="Times New Roman"/>
          <w:sz w:val="24"/>
          <w:szCs w:val="24"/>
        </w:rPr>
        <w:t xml:space="preserve">the </w:t>
      </w:r>
      <w:r w:rsidRPr="00611181">
        <w:rPr>
          <w:rFonts w:ascii="Times New Roman" w:hAnsi="Times New Roman"/>
          <w:sz w:val="24"/>
          <w:szCs w:val="24"/>
        </w:rPr>
        <w:t>third respondents</w:t>
      </w:r>
    </w:p>
    <w:p w:rsidR="00475504" w:rsidRPr="00611181" w:rsidRDefault="00475504" w:rsidP="00475504">
      <w:pPr>
        <w:pStyle w:val="NoSpacing"/>
        <w:rPr>
          <w:rFonts w:ascii="Times New Roman" w:hAnsi="Times New Roman"/>
          <w:sz w:val="24"/>
          <w:szCs w:val="24"/>
        </w:rPr>
      </w:pPr>
      <w:r w:rsidRPr="00611181">
        <w:rPr>
          <w:rFonts w:ascii="Times New Roman" w:hAnsi="Times New Roman"/>
          <w:sz w:val="24"/>
          <w:szCs w:val="24"/>
        </w:rPr>
        <w:tab/>
        <w:t xml:space="preserve"> </w:t>
      </w:r>
    </w:p>
    <w:p w:rsidR="00475504" w:rsidRPr="00611181" w:rsidRDefault="00475504" w:rsidP="00475504">
      <w:pPr>
        <w:pStyle w:val="NoSpacing"/>
        <w:rPr>
          <w:rFonts w:ascii="Times New Roman" w:hAnsi="Times New Roman"/>
          <w:sz w:val="24"/>
          <w:szCs w:val="24"/>
        </w:rPr>
      </w:pPr>
      <w:r w:rsidRPr="00611181">
        <w:rPr>
          <w:rFonts w:ascii="Times New Roman" w:hAnsi="Times New Roman"/>
          <w:sz w:val="24"/>
          <w:szCs w:val="24"/>
        </w:rPr>
        <w:tab/>
        <w:t xml:space="preserve"> </w:t>
      </w:r>
    </w:p>
    <w:p w:rsidR="008C3F45" w:rsidRPr="00611181" w:rsidRDefault="00475504" w:rsidP="006D7DE3">
      <w:pPr>
        <w:spacing w:line="480" w:lineRule="auto"/>
        <w:jc w:val="both"/>
        <w:rPr>
          <w:rFonts w:ascii="Times New Roman" w:hAnsi="Times New Roman"/>
          <w:sz w:val="24"/>
          <w:szCs w:val="24"/>
          <w:lang w:val="en-US"/>
        </w:rPr>
      </w:pPr>
      <w:r w:rsidRPr="00611181">
        <w:rPr>
          <w:rFonts w:ascii="Times New Roman" w:hAnsi="Times New Roman"/>
          <w:sz w:val="24"/>
          <w:szCs w:val="24"/>
        </w:rPr>
        <w:t xml:space="preserve"> </w:t>
      </w:r>
      <w:r w:rsidRPr="00611181">
        <w:rPr>
          <w:rFonts w:ascii="Times New Roman" w:hAnsi="Times New Roman"/>
          <w:sz w:val="24"/>
          <w:szCs w:val="24"/>
        </w:rPr>
        <w:tab/>
      </w:r>
      <w:r w:rsidRPr="00611181">
        <w:rPr>
          <w:rFonts w:ascii="Times New Roman" w:hAnsi="Times New Roman"/>
          <w:b/>
          <w:sz w:val="24"/>
          <w:szCs w:val="24"/>
        </w:rPr>
        <w:t>MALABA CJ</w:t>
      </w:r>
      <w:r w:rsidRPr="00611181">
        <w:rPr>
          <w:rFonts w:ascii="Times New Roman" w:hAnsi="Times New Roman"/>
          <w:sz w:val="24"/>
          <w:szCs w:val="24"/>
        </w:rPr>
        <w:t xml:space="preserve">:  </w:t>
      </w:r>
      <w:r w:rsidR="006D7DE3" w:rsidRPr="00611181">
        <w:rPr>
          <w:rFonts w:ascii="Times New Roman" w:hAnsi="Times New Roman"/>
          <w:sz w:val="24"/>
          <w:szCs w:val="24"/>
          <w:lang w:val="en-US"/>
        </w:rPr>
        <w:t>This is an appeal against the whole judgment of the High Court</w:t>
      </w:r>
      <w:r w:rsidR="00577544" w:rsidRPr="00611181">
        <w:rPr>
          <w:rFonts w:ascii="Times New Roman" w:hAnsi="Times New Roman"/>
          <w:sz w:val="24"/>
          <w:szCs w:val="24"/>
          <w:lang w:val="en-US"/>
        </w:rPr>
        <w:t xml:space="preserve"> (“the court </w:t>
      </w:r>
      <w:r w:rsidR="00577544" w:rsidRPr="00611181">
        <w:rPr>
          <w:rFonts w:ascii="Times New Roman" w:hAnsi="Times New Roman"/>
          <w:i/>
          <w:sz w:val="24"/>
          <w:szCs w:val="24"/>
          <w:lang w:val="en-US"/>
        </w:rPr>
        <w:t>a quo</w:t>
      </w:r>
      <w:r w:rsidR="00577544" w:rsidRPr="00611181">
        <w:rPr>
          <w:rFonts w:ascii="Times New Roman" w:hAnsi="Times New Roman"/>
          <w:sz w:val="24"/>
          <w:szCs w:val="24"/>
          <w:lang w:val="en-US"/>
        </w:rPr>
        <w:t>”)</w:t>
      </w:r>
      <w:r w:rsidR="006D7DE3" w:rsidRPr="00611181">
        <w:rPr>
          <w:rFonts w:ascii="Times New Roman" w:hAnsi="Times New Roman"/>
          <w:sz w:val="24"/>
          <w:szCs w:val="24"/>
          <w:lang w:val="en-US"/>
        </w:rPr>
        <w:t xml:space="preserve"> </w:t>
      </w:r>
      <w:r w:rsidR="007E5D71" w:rsidRPr="00611181">
        <w:rPr>
          <w:rFonts w:ascii="Times New Roman" w:hAnsi="Times New Roman"/>
          <w:sz w:val="24"/>
          <w:szCs w:val="24"/>
          <w:lang w:val="en-US"/>
        </w:rPr>
        <w:t xml:space="preserve">holding that the </w:t>
      </w:r>
      <w:r w:rsidR="00313F26" w:rsidRPr="00611181">
        <w:rPr>
          <w:rFonts w:ascii="Times New Roman" w:hAnsi="Times New Roman"/>
          <w:sz w:val="24"/>
          <w:szCs w:val="24"/>
          <w:lang w:val="en-US"/>
        </w:rPr>
        <w:t>first</w:t>
      </w:r>
      <w:r w:rsidR="007E5D71" w:rsidRPr="00611181">
        <w:rPr>
          <w:rFonts w:ascii="Times New Roman" w:hAnsi="Times New Roman"/>
          <w:sz w:val="24"/>
          <w:szCs w:val="24"/>
          <w:lang w:val="en-US"/>
        </w:rPr>
        <w:t xml:space="preserve"> respondent had complied with the provisions of the Contractual Penalties Act [</w:t>
      </w:r>
      <w:r w:rsidR="007E5D71" w:rsidRPr="00611181">
        <w:rPr>
          <w:rFonts w:ascii="Times New Roman" w:hAnsi="Times New Roman"/>
          <w:i/>
          <w:sz w:val="24"/>
          <w:szCs w:val="24"/>
          <w:lang w:val="en-US"/>
        </w:rPr>
        <w:t>Chapter</w:t>
      </w:r>
      <w:r w:rsidR="00A1340F" w:rsidRPr="00611181">
        <w:rPr>
          <w:rFonts w:ascii="Times New Roman" w:hAnsi="Times New Roman"/>
          <w:i/>
          <w:sz w:val="24"/>
          <w:szCs w:val="24"/>
          <w:lang w:val="en-US"/>
        </w:rPr>
        <w:t> </w:t>
      </w:r>
      <w:r w:rsidR="007E5D71" w:rsidRPr="00611181">
        <w:rPr>
          <w:rFonts w:ascii="Times New Roman" w:hAnsi="Times New Roman"/>
          <w:i/>
          <w:sz w:val="24"/>
          <w:szCs w:val="24"/>
          <w:lang w:val="en-US"/>
        </w:rPr>
        <w:t>8:04</w:t>
      </w:r>
      <w:r w:rsidR="007E5D71" w:rsidRPr="00611181">
        <w:rPr>
          <w:rFonts w:ascii="Times New Roman" w:hAnsi="Times New Roman"/>
          <w:sz w:val="24"/>
          <w:szCs w:val="24"/>
          <w:lang w:val="en-US"/>
        </w:rPr>
        <w:t xml:space="preserve">] </w:t>
      </w:r>
      <w:r w:rsidR="00926B0A" w:rsidRPr="00611181">
        <w:rPr>
          <w:rFonts w:ascii="Times New Roman" w:hAnsi="Times New Roman"/>
          <w:sz w:val="24"/>
          <w:szCs w:val="24"/>
          <w:lang w:val="en-US"/>
        </w:rPr>
        <w:t>(</w:t>
      </w:r>
      <w:r w:rsidR="00505E96" w:rsidRPr="00611181">
        <w:rPr>
          <w:rFonts w:ascii="Times New Roman" w:hAnsi="Times New Roman"/>
          <w:sz w:val="24"/>
          <w:szCs w:val="24"/>
          <w:lang w:val="en-US"/>
        </w:rPr>
        <w:t>“the Contractual Penalties Act”</w:t>
      </w:r>
      <w:r w:rsidR="00926B0A" w:rsidRPr="00611181">
        <w:rPr>
          <w:rFonts w:ascii="Times New Roman" w:hAnsi="Times New Roman"/>
          <w:sz w:val="24"/>
          <w:szCs w:val="24"/>
          <w:lang w:val="en-US"/>
        </w:rPr>
        <w:t>)</w:t>
      </w:r>
      <w:r w:rsidR="00505E96" w:rsidRPr="00611181">
        <w:rPr>
          <w:rFonts w:ascii="Times New Roman" w:hAnsi="Times New Roman"/>
          <w:sz w:val="24"/>
          <w:szCs w:val="24"/>
          <w:lang w:val="en-US"/>
        </w:rPr>
        <w:t xml:space="preserve"> </w:t>
      </w:r>
      <w:r w:rsidR="00926B0A" w:rsidRPr="00611181">
        <w:rPr>
          <w:rFonts w:ascii="Times New Roman" w:hAnsi="Times New Roman"/>
          <w:sz w:val="24"/>
          <w:szCs w:val="24"/>
          <w:lang w:val="en-US"/>
        </w:rPr>
        <w:t>in</w:t>
      </w:r>
      <w:r w:rsidR="007E5D71" w:rsidRPr="00611181">
        <w:rPr>
          <w:rFonts w:ascii="Times New Roman" w:hAnsi="Times New Roman"/>
          <w:sz w:val="24"/>
          <w:szCs w:val="24"/>
          <w:lang w:val="en-US"/>
        </w:rPr>
        <w:t xml:space="preserve"> </w:t>
      </w:r>
      <w:r w:rsidR="004469B3" w:rsidRPr="00611181">
        <w:rPr>
          <w:rFonts w:ascii="Times New Roman" w:hAnsi="Times New Roman"/>
          <w:sz w:val="24"/>
          <w:szCs w:val="24"/>
          <w:lang w:val="en-US"/>
        </w:rPr>
        <w:t xml:space="preserve">sending </w:t>
      </w:r>
      <w:r w:rsidR="00926B0A" w:rsidRPr="00611181">
        <w:rPr>
          <w:rFonts w:ascii="Times New Roman" w:hAnsi="Times New Roman"/>
          <w:sz w:val="24"/>
          <w:szCs w:val="24"/>
          <w:lang w:val="en-US"/>
        </w:rPr>
        <w:t xml:space="preserve">a </w:t>
      </w:r>
      <w:r w:rsidR="004469B3" w:rsidRPr="00611181">
        <w:rPr>
          <w:rFonts w:ascii="Times New Roman" w:hAnsi="Times New Roman"/>
          <w:sz w:val="24"/>
          <w:szCs w:val="24"/>
          <w:lang w:val="en-US"/>
        </w:rPr>
        <w:t xml:space="preserve">notice </w:t>
      </w:r>
      <w:r w:rsidR="00926B0A" w:rsidRPr="00611181">
        <w:rPr>
          <w:rFonts w:ascii="Times New Roman" w:hAnsi="Times New Roman"/>
          <w:sz w:val="24"/>
          <w:szCs w:val="24"/>
          <w:lang w:val="en-US"/>
        </w:rPr>
        <w:t>of cancellation of an agreement</w:t>
      </w:r>
      <w:r w:rsidR="00577544" w:rsidRPr="00611181">
        <w:rPr>
          <w:rFonts w:ascii="Times New Roman" w:hAnsi="Times New Roman"/>
          <w:sz w:val="24"/>
          <w:szCs w:val="24"/>
          <w:lang w:val="en-US"/>
        </w:rPr>
        <w:t xml:space="preserve"> to the appellants</w:t>
      </w:r>
      <w:r w:rsidR="00926B0A" w:rsidRPr="00611181">
        <w:rPr>
          <w:rFonts w:ascii="Times New Roman" w:hAnsi="Times New Roman"/>
          <w:sz w:val="24"/>
          <w:szCs w:val="24"/>
          <w:lang w:val="en-US"/>
        </w:rPr>
        <w:t xml:space="preserve"> </w:t>
      </w:r>
      <w:r w:rsidR="00FD78EF" w:rsidRPr="00611181">
        <w:rPr>
          <w:rFonts w:ascii="Times New Roman" w:hAnsi="Times New Roman"/>
          <w:sz w:val="24"/>
          <w:szCs w:val="24"/>
          <w:lang w:val="en-US"/>
        </w:rPr>
        <w:t>by</w:t>
      </w:r>
      <w:r w:rsidR="004469B3" w:rsidRPr="00611181">
        <w:rPr>
          <w:rFonts w:ascii="Times New Roman" w:hAnsi="Times New Roman"/>
          <w:sz w:val="24"/>
          <w:szCs w:val="24"/>
          <w:lang w:val="en-US"/>
        </w:rPr>
        <w:t xml:space="preserve"> regist</w:t>
      </w:r>
      <w:r w:rsidR="007E5D71" w:rsidRPr="00611181">
        <w:rPr>
          <w:rFonts w:ascii="Times New Roman" w:hAnsi="Times New Roman"/>
          <w:sz w:val="24"/>
          <w:szCs w:val="24"/>
          <w:lang w:val="en-US"/>
        </w:rPr>
        <w:t>ered</w:t>
      </w:r>
      <w:r w:rsidR="00D2666F" w:rsidRPr="00611181">
        <w:rPr>
          <w:rFonts w:ascii="Times New Roman" w:hAnsi="Times New Roman"/>
          <w:sz w:val="24"/>
          <w:szCs w:val="24"/>
          <w:lang w:val="en-US"/>
        </w:rPr>
        <w:t xml:space="preserve"> </w:t>
      </w:r>
      <w:r w:rsidR="00FD78EF" w:rsidRPr="00611181">
        <w:rPr>
          <w:rFonts w:ascii="Times New Roman" w:hAnsi="Times New Roman"/>
          <w:sz w:val="24"/>
          <w:szCs w:val="24"/>
          <w:lang w:val="en-US"/>
        </w:rPr>
        <w:t>post</w:t>
      </w:r>
      <w:r w:rsidR="007E5D71" w:rsidRPr="00611181">
        <w:rPr>
          <w:rFonts w:ascii="Times New Roman" w:hAnsi="Times New Roman"/>
          <w:sz w:val="24"/>
          <w:szCs w:val="24"/>
          <w:lang w:val="en-US"/>
        </w:rPr>
        <w:t xml:space="preserve">. </w:t>
      </w:r>
    </w:p>
    <w:p w:rsidR="004907DE" w:rsidRPr="00611181" w:rsidRDefault="00F377F4" w:rsidP="00313F26">
      <w:pPr>
        <w:spacing w:line="480" w:lineRule="auto"/>
        <w:ind w:firstLine="720"/>
        <w:jc w:val="both"/>
        <w:rPr>
          <w:rFonts w:ascii="Times New Roman" w:hAnsi="Times New Roman"/>
          <w:sz w:val="24"/>
          <w:szCs w:val="24"/>
          <w:lang w:val="en-US"/>
        </w:rPr>
      </w:pPr>
      <w:r w:rsidRPr="00611181">
        <w:rPr>
          <w:rFonts w:ascii="Times New Roman" w:hAnsi="Times New Roman"/>
          <w:sz w:val="24"/>
          <w:szCs w:val="24"/>
          <w:lang w:val="en-US"/>
        </w:rPr>
        <w:t xml:space="preserve">The Court holds that </w:t>
      </w:r>
      <w:r w:rsidR="00566DD0" w:rsidRPr="00611181">
        <w:rPr>
          <w:rFonts w:ascii="Times New Roman" w:hAnsi="Times New Roman"/>
          <w:sz w:val="24"/>
          <w:szCs w:val="24"/>
          <w:lang w:val="en-US"/>
        </w:rPr>
        <w:t xml:space="preserve">the delivery of a </w:t>
      </w:r>
      <w:r w:rsidR="00FD78EF" w:rsidRPr="00611181">
        <w:rPr>
          <w:rFonts w:ascii="Times New Roman" w:hAnsi="Times New Roman"/>
          <w:sz w:val="24"/>
          <w:szCs w:val="24"/>
          <w:lang w:val="en-US"/>
        </w:rPr>
        <w:t>registered mail</w:t>
      </w:r>
      <w:r w:rsidR="00566DD0" w:rsidRPr="00611181">
        <w:rPr>
          <w:rFonts w:ascii="Times New Roman" w:hAnsi="Times New Roman"/>
          <w:sz w:val="24"/>
          <w:szCs w:val="24"/>
          <w:lang w:val="en-US"/>
        </w:rPr>
        <w:t xml:space="preserve"> slip </w:t>
      </w:r>
      <w:r w:rsidR="00FD78EF" w:rsidRPr="00611181">
        <w:rPr>
          <w:rFonts w:ascii="Times New Roman" w:hAnsi="Times New Roman"/>
          <w:sz w:val="24"/>
          <w:szCs w:val="24"/>
          <w:lang w:val="en-US"/>
        </w:rPr>
        <w:t>a</w:t>
      </w:r>
      <w:r w:rsidR="00566DD0" w:rsidRPr="00611181">
        <w:rPr>
          <w:rFonts w:ascii="Times New Roman" w:hAnsi="Times New Roman"/>
          <w:sz w:val="24"/>
          <w:szCs w:val="24"/>
          <w:lang w:val="en-US"/>
        </w:rPr>
        <w:t>t the appellants</w:t>
      </w:r>
      <w:r w:rsidR="00A1340F" w:rsidRPr="00611181">
        <w:rPr>
          <w:rFonts w:ascii="Times New Roman" w:hAnsi="Times New Roman"/>
          <w:sz w:val="24"/>
          <w:szCs w:val="24"/>
          <w:lang w:val="en-US"/>
        </w:rPr>
        <w:t>’</w:t>
      </w:r>
      <w:r w:rsidR="00566DD0" w:rsidRPr="00611181">
        <w:rPr>
          <w:rFonts w:ascii="Times New Roman" w:hAnsi="Times New Roman"/>
          <w:sz w:val="24"/>
          <w:szCs w:val="24"/>
          <w:lang w:val="en-US"/>
        </w:rPr>
        <w:t xml:space="preserve"> chosen </w:t>
      </w:r>
      <w:proofErr w:type="spellStart"/>
      <w:r w:rsidR="00566DD0" w:rsidRPr="00611181">
        <w:rPr>
          <w:rFonts w:ascii="Times New Roman" w:hAnsi="Times New Roman"/>
          <w:i/>
          <w:sz w:val="24"/>
          <w:szCs w:val="24"/>
          <w:lang w:val="en-US"/>
        </w:rPr>
        <w:t>domicilium</w:t>
      </w:r>
      <w:proofErr w:type="spellEnd"/>
      <w:r w:rsidR="00A1340F" w:rsidRPr="00611181">
        <w:rPr>
          <w:rFonts w:ascii="Times New Roman" w:hAnsi="Times New Roman"/>
          <w:i/>
          <w:sz w:val="24"/>
          <w:szCs w:val="24"/>
          <w:lang w:val="en-US"/>
        </w:rPr>
        <w:t> </w:t>
      </w:r>
      <w:proofErr w:type="spellStart"/>
      <w:r w:rsidR="00566DD0" w:rsidRPr="00611181">
        <w:rPr>
          <w:rFonts w:ascii="Times New Roman" w:hAnsi="Times New Roman"/>
          <w:i/>
          <w:sz w:val="24"/>
          <w:szCs w:val="24"/>
          <w:lang w:val="en-US"/>
        </w:rPr>
        <w:t>citandi</w:t>
      </w:r>
      <w:proofErr w:type="spellEnd"/>
      <w:r w:rsidR="00566DD0" w:rsidRPr="00611181">
        <w:rPr>
          <w:rFonts w:ascii="Times New Roman" w:hAnsi="Times New Roman"/>
          <w:sz w:val="24"/>
          <w:szCs w:val="24"/>
          <w:lang w:val="en-US"/>
        </w:rPr>
        <w:t xml:space="preserve"> constituted due delivery as contemplated by s</w:t>
      </w:r>
      <w:r w:rsidR="00A1340F" w:rsidRPr="00611181">
        <w:rPr>
          <w:rFonts w:ascii="Times New Roman" w:hAnsi="Times New Roman"/>
          <w:sz w:val="24"/>
          <w:szCs w:val="24"/>
          <w:lang w:val="en-US"/>
        </w:rPr>
        <w:t> </w:t>
      </w:r>
      <w:r w:rsidR="00566DD0" w:rsidRPr="00611181">
        <w:rPr>
          <w:rFonts w:ascii="Times New Roman" w:hAnsi="Times New Roman"/>
          <w:sz w:val="24"/>
          <w:szCs w:val="24"/>
          <w:lang w:val="en-US"/>
        </w:rPr>
        <w:t>8</w:t>
      </w:r>
      <w:r w:rsidR="00FD78EF" w:rsidRPr="00611181">
        <w:rPr>
          <w:rFonts w:ascii="Times New Roman" w:hAnsi="Times New Roman"/>
          <w:sz w:val="24"/>
          <w:szCs w:val="24"/>
          <w:lang w:val="en-US"/>
        </w:rPr>
        <w:t>(3</w:t>
      </w:r>
      <w:proofErr w:type="gramStart"/>
      <w:r w:rsidR="00FD78EF" w:rsidRPr="00611181">
        <w:rPr>
          <w:rFonts w:ascii="Times New Roman" w:hAnsi="Times New Roman"/>
          <w:sz w:val="24"/>
          <w:szCs w:val="24"/>
          <w:lang w:val="en-US"/>
        </w:rPr>
        <w:t>)(</w:t>
      </w:r>
      <w:proofErr w:type="gramEnd"/>
      <w:r w:rsidR="00FD78EF" w:rsidRPr="00611181">
        <w:rPr>
          <w:rFonts w:ascii="Times New Roman" w:hAnsi="Times New Roman"/>
          <w:sz w:val="24"/>
          <w:szCs w:val="24"/>
          <w:lang w:val="en-US"/>
        </w:rPr>
        <w:t>b)</w:t>
      </w:r>
      <w:r w:rsidR="00566DD0" w:rsidRPr="00611181">
        <w:rPr>
          <w:rFonts w:ascii="Times New Roman" w:hAnsi="Times New Roman"/>
          <w:sz w:val="24"/>
          <w:szCs w:val="24"/>
          <w:lang w:val="en-US"/>
        </w:rPr>
        <w:t xml:space="preserve"> of the Contractual Penalties Act</w:t>
      </w:r>
      <w:r w:rsidR="00C16AF5" w:rsidRPr="00611181">
        <w:rPr>
          <w:rFonts w:ascii="Times New Roman" w:hAnsi="Times New Roman"/>
          <w:sz w:val="24"/>
          <w:szCs w:val="24"/>
          <w:lang w:val="en-US"/>
        </w:rPr>
        <w:t>,</w:t>
      </w:r>
      <w:r w:rsidR="00566DD0" w:rsidRPr="00611181">
        <w:rPr>
          <w:rFonts w:ascii="Times New Roman" w:hAnsi="Times New Roman"/>
          <w:sz w:val="24"/>
          <w:szCs w:val="24"/>
          <w:lang w:val="en-US"/>
        </w:rPr>
        <w:t xml:space="preserve"> </w:t>
      </w:r>
      <w:r w:rsidR="00FD78EF" w:rsidRPr="00611181">
        <w:rPr>
          <w:rFonts w:ascii="Times New Roman" w:hAnsi="Times New Roman"/>
          <w:sz w:val="24"/>
          <w:szCs w:val="24"/>
          <w:lang w:val="en-US"/>
        </w:rPr>
        <w:t xml:space="preserve">and </w:t>
      </w:r>
      <w:r w:rsidR="00D03BAF" w:rsidRPr="00611181">
        <w:rPr>
          <w:rFonts w:ascii="Times New Roman" w:hAnsi="Times New Roman"/>
          <w:sz w:val="24"/>
          <w:szCs w:val="24"/>
          <w:lang w:val="en-US"/>
        </w:rPr>
        <w:t xml:space="preserve">as </w:t>
      </w:r>
      <w:r w:rsidR="00FD78EF" w:rsidRPr="00611181">
        <w:rPr>
          <w:rFonts w:ascii="Times New Roman" w:hAnsi="Times New Roman"/>
          <w:sz w:val="24"/>
          <w:szCs w:val="24"/>
          <w:lang w:val="en-US"/>
        </w:rPr>
        <w:t>provided for in</w:t>
      </w:r>
      <w:r w:rsidR="00566DD0" w:rsidRPr="00611181">
        <w:rPr>
          <w:rFonts w:ascii="Times New Roman" w:hAnsi="Times New Roman"/>
          <w:sz w:val="24"/>
          <w:szCs w:val="24"/>
          <w:lang w:val="en-US"/>
        </w:rPr>
        <w:t xml:space="preserve"> the parties</w:t>
      </w:r>
      <w:r w:rsidR="00A1340F" w:rsidRPr="00611181">
        <w:rPr>
          <w:rFonts w:ascii="Times New Roman" w:hAnsi="Times New Roman"/>
          <w:sz w:val="24"/>
          <w:szCs w:val="24"/>
          <w:lang w:val="en-US"/>
        </w:rPr>
        <w:t>’</w:t>
      </w:r>
      <w:r w:rsidR="00566DD0" w:rsidRPr="00611181">
        <w:rPr>
          <w:rFonts w:ascii="Times New Roman" w:hAnsi="Times New Roman"/>
          <w:sz w:val="24"/>
          <w:szCs w:val="24"/>
          <w:lang w:val="en-US"/>
        </w:rPr>
        <w:t xml:space="preserve"> agreement. It was not necessary </w:t>
      </w:r>
      <w:r w:rsidR="00FD78EF" w:rsidRPr="00611181">
        <w:rPr>
          <w:rFonts w:ascii="Times New Roman" w:hAnsi="Times New Roman"/>
          <w:sz w:val="24"/>
          <w:szCs w:val="24"/>
          <w:lang w:val="en-US"/>
        </w:rPr>
        <w:t xml:space="preserve">for </w:t>
      </w:r>
      <w:r w:rsidR="00566DD0" w:rsidRPr="00611181">
        <w:rPr>
          <w:rFonts w:ascii="Times New Roman" w:hAnsi="Times New Roman"/>
          <w:sz w:val="24"/>
          <w:szCs w:val="24"/>
          <w:lang w:val="en-US"/>
        </w:rPr>
        <w:t xml:space="preserve">the </w:t>
      </w:r>
      <w:r w:rsidR="00FD78EF" w:rsidRPr="00611181">
        <w:rPr>
          <w:rFonts w:ascii="Times New Roman" w:hAnsi="Times New Roman"/>
          <w:sz w:val="24"/>
          <w:szCs w:val="24"/>
          <w:lang w:val="en-US"/>
        </w:rPr>
        <w:t>document containing the written</w:t>
      </w:r>
      <w:r w:rsidR="00566DD0" w:rsidRPr="00611181">
        <w:rPr>
          <w:rFonts w:ascii="Times New Roman" w:hAnsi="Times New Roman"/>
          <w:sz w:val="24"/>
          <w:szCs w:val="24"/>
          <w:lang w:val="en-US"/>
        </w:rPr>
        <w:t xml:space="preserve"> notice to be delivered to the appellants.</w:t>
      </w:r>
      <w:r w:rsidR="00797A7A" w:rsidRPr="00611181">
        <w:rPr>
          <w:rFonts w:ascii="Times New Roman" w:hAnsi="Times New Roman"/>
          <w:sz w:val="24"/>
          <w:szCs w:val="24"/>
          <w:lang w:val="en-US"/>
        </w:rPr>
        <w:t xml:space="preserve"> Once there was </w:t>
      </w:r>
      <w:r w:rsidR="00797A7A" w:rsidRPr="00611181">
        <w:rPr>
          <w:rFonts w:ascii="Times New Roman" w:hAnsi="Times New Roman"/>
          <w:sz w:val="24"/>
          <w:szCs w:val="24"/>
          <w:lang w:val="en-US"/>
        </w:rPr>
        <w:lastRenderedPageBreak/>
        <w:t xml:space="preserve">delivery of the registered </w:t>
      </w:r>
      <w:r w:rsidR="00747FBB" w:rsidRPr="00611181">
        <w:rPr>
          <w:rFonts w:ascii="Times New Roman" w:hAnsi="Times New Roman"/>
          <w:sz w:val="24"/>
          <w:szCs w:val="24"/>
          <w:lang w:val="en-US"/>
        </w:rPr>
        <w:t xml:space="preserve">mail </w:t>
      </w:r>
      <w:r w:rsidR="00797A7A" w:rsidRPr="00611181">
        <w:rPr>
          <w:rFonts w:ascii="Times New Roman" w:hAnsi="Times New Roman"/>
          <w:sz w:val="24"/>
          <w:szCs w:val="24"/>
          <w:lang w:val="en-US"/>
        </w:rPr>
        <w:t>slip then</w:t>
      </w:r>
      <w:r w:rsidR="00747FBB" w:rsidRPr="00611181">
        <w:rPr>
          <w:rFonts w:ascii="Times New Roman" w:hAnsi="Times New Roman"/>
          <w:sz w:val="24"/>
          <w:szCs w:val="24"/>
          <w:lang w:val="en-US"/>
        </w:rPr>
        <w:t xml:space="preserve"> there was delivery of the notice in the same manner</w:t>
      </w:r>
      <w:r w:rsidR="006C4D7A" w:rsidRPr="00611181">
        <w:rPr>
          <w:rFonts w:ascii="Times New Roman" w:hAnsi="Times New Roman"/>
          <w:sz w:val="24"/>
          <w:szCs w:val="24"/>
          <w:lang w:val="en-US"/>
        </w:rPr>
        <w:t xml:space="preserve"> as</w:t>
      </w:r>
      <w:r w:rsidR="00747FBB" w:rsidRPr="00611181">
        <w:rPr>
          <w:rFonts w:ascii="Times New Roman" w:hAnsi="Times New Roman"/>
          <w:sz w:val="24"/>
          <w:szCs w:val="24"/>
          <w:lang w:val="en-US"/>
        </w:rPr>
        <w:t xml:space="preserve"> when one is given keys to a house or motor vehicle.</w:t>
      </w:r>
    </w:p>
    <w:p w:rsidR="006D7DE3" w:rsidRPr="00611181" w:rsidRDefault="006D7DE3" w:rsidP="00835E03">
      <w:pPr>
        <w:spacing w:line="480" w:lineRule="auto"/>
        <w:jc w:val="both"/>
        <w:rPr>
          <w:rFonts w:ascii="Times New Roman" w:hAnsi="Times New Roman"/>
          <w:b/>
          <w:sz w:val="24"/>
          <w:szCs w:val="24"/>
          <w:lang w:val="en-US"/>
        </w:rPr>
      </w:pPr>
      <w:r w:rsidRPr="00611181">
        <w:rPr>
          <w:rFonts w:ascii="Times New Roman" w:hAnsi="Times New Roman"/>
          <w:b/>
          <w:sz w:val="24"/>
          <w:szCs w:val="24"/>
          <w:lang w:val="en-US"/>
        </w:rPr>
        <w:t xml:space="preserve">FACTUAL </w:t>
      </w:r>
      <w:r w:rsidR="00313F26" w:rsidRPr="00611181">
        <w:rPr>
          <w:rFonts w:ascii="Times New Roman" w:hAnsi="Times New Roman"/>
          <w:b/>
          <w:sz w:val="24"/>
          <w:szCs w:val="24"/>
          <w:lang w:val="en-US"/>
        </w:rPr>
        <w:t>BACKGROUND</w:t>
      </w:r>
    </w:p>
    <w:p w:rsidR="00505E96" w:rsidRPr="00611181" w:rsidRDefault="00505E96" w:rsidP="00D2666F">
      <w:pPr>
        <w:spacing w:line="480" w:lineRule="auto"/>
        <w:ind w:firstLine="720"/>
        <w:jc w:val="both"/>
        <w:rPr>
          <w:rFonts w:ascii="Times New Roman" w:hAnsi="Times New Roman"/>
          <w:sz w:val="24"/>
          <w:szCs w:val="24"/>
          <w:lang w:val="en-US"/>
        </w:rPr>
      </w:pPr>
      <w:r w:rsidRPr="00611181">
        <w:rPr>
          <w:rFonts w:ascii="Times New Roman" w:hAnsi="Times New Roman"/>
          <w:sz w:val="24"/>
          <w:szCs w:val="24"/>
          <w:lang w:val="en-US"/>
        </w:rPr>
        <w:t>On 24</w:t>
      </w:r>
      <w:r w:rsidR="00A1340F" w:rsidRPr="00611181">
        <w:rPr>
          <w:rFonts w:ascii="Times New Roman" w:hAnsi="Times New Roman"/>
          <w:sz w:val="24"/>
          <w:szCs w:val="24"/>
          <w:lang w:val="en-US"/>
        </w:rPr>
        <w:t> </w:t>
      </w:r>
      <w:r w:rsidRPr="00611181">
        <w:rPr>
          <w:rFonts w:ascii="Times New Roman" w:hAnsi="Times New Roman"/>
          <w:sz w:val="24"/>
          <w:szCs w:val="24"/>
          <w:lang w:val="en-US"/>
        </w:rPr>
        <w:t>February 2015 t</w:t>
      </w:r>
      <w:r w:rsidR="006D7DE3" w:rsidRPr="00611181">
        <w:rPr>
          <w:rFonts w:ascii="Times New Roman" w:hAnsi="Times New Roman"/>
          <w:sz w:val="24"/>
          <w:szCs w:val="24"/>
          <w:lang w:val="en-US"/>
        </w:rPr>
        <w:t xml:space="preserve">he appellants and the </w:t>
      </w:r>
      <w:r w:rsidR="00313F26" w:rsidRPr="00611181">
        <w:rPr>
          <w:rFonts w:ascii="Times New Roman" w:hAnsi="Times New Roman"/>
          <w:sz w:val="24"/>
          <w:szCs w:val="24"/>
          <w:lang w:val="en-US"/>
        </w:rPr>
        <w:t>first</w:t>
      </w:r>
      <w:r w:rsidR="006D7DE3" w:rsidRPr="00611181">
        <w:rPr>
          <w:rFonts w:ascii="Times New Roman" w:hAnsi="Times New Roman"/>
          <w:sz w:val="24"/>
          <w:szCs w:val="24"/>
          <w:lang w:val="en-US"/>
        </w:rPr>
        <w:t xml:space="preserve"> respondent entered into </w:t>
      </w:r>
      <w:r w:rsidR="004469B3" w:rsidRPr="00611181">
        <w:rPr>
          <w:rFonts w:ascii="Times New Roman" w:hAnsi="Times New Roman"/>
          <w:sz w:val="24"/>
          <w:szCs w:val="24"/>
          <w:lang w:val="en-US"/>
        </w:rPr>
        <w:t xml:space="preserve">an </w:t>
      </w:r>
      <w:r w:rsidR="006D7DE3" w:rsidRPr="00611181">
        <w:rPr>
          <w:rFonts w:ascii="Times New Roman" w:hAnsi="Times New Roman"/>
          <w:sz w:val="24"/>
          <w:szCs w:val="24"/>
          <w:lang w:val="en-US"/>
        </w:rPr>
        <w:t>agreement of sale</w:t>
      </w:r>
      <w:r w:rsidR="00283B8D" w:rsidRPr="00611181">
        <w:rPr>
          <w:rFonts w:ascii="Times New Roman" w:hAnsi="Times New Roman"/>
          <w:sz w:val="24"/>
          <w:szCs w:val="24"/>
          <w:lang w:val="en-US"/>
        </w:rPr>
        <w:t xml:space="preserve"> (“the agreement”)</w:t>
      </w:r>
      <w:r w:rsidR="00BC4166" w:rsidRPr="00611181">
        <w:rPr>
          <w:rFonts w:ascii="Times New Roman" w:hAnsi="Times New Roman"/>
          <w:sz w:val="24"/>
          <w:szCs w:val="24"/>
          <w:lang w:val="en-US"/>
        </w:rPr>
        <w:t>,</w:t>
      </w:r>
      <w:r w:rsidR="006D7DE3" w:rsidRPr="00611181">
        <w:rPr>
          <w:rFonts w:ascii="Times New Roman" w:hAnsi="Times New Roman"/>
          <w:sz w:val="24"/>
          <w:szCs w:val="24"/>
          <w:lang w:val="en-US"/>
        </w:rPr>
        <w:t xml:space="preserve"> in</w:t>
      </w:r>
      <w:r w:rsidR="00170028" w:rsidRPr="00611181">
        <w:rPr>
          <w:rFonts w:ascii="Times New Roman" w:hAnsi="Times New Roman"/>
          <w:sz w:val="24"/>
          <w:szCs w:val="24"/>
          <w:lang w:val="en-US"/>
        </w:rPr>
        <w:t xml:space="preserve"> terms of</w:t>
      </w:r>
      <w:r w:rsidR="006D7DE3" w:rsidRPr="00611181">
        <w:rPr>
          <w:rFonts w:ascii="Times New Roman" w:hAnsi="Times New Roman"/>
          <w:sz w:val="24"/>
          <w:szCs w:val="24"/>
          <w:lang w:val="en-US"/>
        </w:rPr>
        <w:t xml:space="preserve"> which the </w:t>
      </w:r>
      <w:r w:rsidR="00313F26" w:rsidRPr="00611181">
        <w:rPr>
          <w:rFonts w:ascii="Times New Roman" w:hAnsi="Times New Roman"/>
          <w:sz w:val="24"/>
          <w:szCs w:val="24"/>
          <w:lang w:val="en-US"/>
        </w:rPr>
        <w:t>first</w:t>
      </w:r>
      <w:r w:rsidR="006D7DE3" w:rsidRPr="00611181">
        <w:rPr>
          <w:rFonts w:ascii="Times New Roman" w:hAnsi="Times New Roman"/>
          <w:sz w:val="24"/>
          <w:szCs w:val="24"/>
          <w:lang w:val="en-US"/>
        </w:rPr>
        <w:t xml:space="preserve"> respondent sold</w:t>
      </w:r>
      <w:r w:rsidR="00577544" w:rsidRPr="00611181">
        <w:rPr>
          <w:rFonts w:ascii="Times New Roman" w:hAnsi="Times New Roman"/>
          <w:sz w:val="24"/>
          <w:szCs w:val="24"/>
          <w:lang w:val="en-US"/>
        </w:rPr>
        <w:t xml:space="preserve"> to the appellants</w:t>
      </w:r>
      <w:r w:rsidR="006D7DE3" w:rsidRPr="00611181">
        <w:rPr>
          <w:rFonts w:ascii="Times New Roman" w:hAnsi="Times New Roman"/>
          <w:sz w:val="24"/>
          <w:szCs w:val="24"/>
          <w:lang w:val="en-US"/>
        </w:rPr>
        <w:t xml:space="preserve"> </w:t>
      </w:r>
      <w:r w:rsidR="002E49BC" w:rsidRPr="00611181">
        <w:rPr>
          <w:rFonts w:ascii="Times New Roman" w:hAnsi="Times New Roman"/>
          <w:sz w:val="24"/>
          <w:szCs w:val="24"/>
          <w:lang w:val="en-US"/>
        </w:rPr>
        <w:t xml:space="preserve">a </w:t>
      </w:r>
      <w:r w:rsidR="006D7DE3" w:rsidRPr="00611181">
        <w:rPr>
          <w:rFonts w:ascii="Times New Roman" w:hAnsi="Times New Roman"/>
          <w:sz w:val="24"/>
          <w:szCs w:val="24"/>
          <w:lang w:val="en-US"/>
        </w:rPr>
        <w:t xml:space="preserve">vacant </w:t>
      </w:r>
      <w:r w:rsidR="00313F26" w:rsidRPr="00611181">
        <w:rPr>
          <w:rFonts w:ascii="Times New Roman" w:hAnsi="Times New Roman"/>
          <w:sz w:val="24"/>
          <w:szCs w:val="24"/>
          <w:lang w:val="en-US"/>
        </w:rPr>
        <w:t xml:space="preserve">piece of </w:t>
      </w:r>
      <w:r w:rsidR="006D7DE3" w:rsidRPr="00611181">
        <w:rPr>
          <w:rFonts w:ascii="Times New Roman" w:hAnsi="Times New Roman"/>
          <w:sz w:val="24"/>
          <w:szCs w:val="24"/>
          <w:lang w:val="en-US"/>
        </w:rPr>
        <w:t xml:space="preserve">land </w:t>
      </w:r>
      <w:r w:rsidR="00D2666F" w:rsidRPr="00611181">
        <w:rPr>
          <w:rFonts w:ascii="Times New Roman" w:hAnsi="Times New Roman"/>
          <w:sz w:val="24"/>
          <w:szCs w:val="24"/>
          <w:lang w:val="en-US"/>
        </w:rPr>
        <w:t>described as</w:t>
      </w:r>
      <w:r w:rsidR="006D7DE3" w:rsidRPr="00611181">
        <w:rPr>
          <w:rFonts w:ascii="Times New Roman" w:hAnsi="Times New Roman"/>
          <w:sz w:val="24"/>
          <w:szCs w:val="24"/>
          <w:lang w:val="en-US"/>
        </w:rPr>
        <w:t xml:space="preserve"> stand number</w:t>
      </w:r>
      <w:r w:rsidR="00A1340F" w:rsidRPr="00611181">
        <w:rPr>
          <w:rFonts w:ascii="Times New Roman" w:hAnsi="Times New Roman"/>
          <w:sz w:val="24"/>
          <w:szCs w:val="24"/>
          <w:lang w:val="en-US"/>
        </w:rPr>
        <w:t> </w:t>
      </w:r>
      <w:r w:rsidR="006D7DE3" w:rsidRPr="00611181">
        <w:rPr>
          <w:rFonts w:ascii="Times New Roman" w:hAnsi="Times New Roman"/>
          <w:sz w:val="24"/>
          <w:szCs w:val="24"/>
          <w:lang w:val="en-US"/>
        </w:rPr>
        <w:t>321 being a subdivision of Marc</w:t>
      </w:r>
      <w:r w:rsidR="00313F26" w:rsidRPr="00611181">
        <w:rPr>
          <w:rFonts w:ascii="Times New Roman" w:hAnsi="Times New Roman"/>
          <w:sz w:val="24"/>
          <w:szCs w:val="24"/>
          <w:lang w:val="en-US"/>
        </w:rPr>
        <w:t xml:space="preserve">oni Farm of </w:t>
      </w:r>
      <w:proofErr w:type="spellStart"/>
      <w:r w:rsidR="00313F26" w:rsidRPr="00611181">
        <w:rPr>
          <w:rFonts w:ascii="Times New Roman" w:hAnsi="Times New Roman"/>
          <w:sz w:val="24"/>
          <w:szCs w:val="24"/>
          <w:lang w:val="en-US"/>
        </w:rPr>
        <w:t>Kinvara</w:t>
      </w:r>
      <w:proofErr w:type="spellEnd"/>
      <w:r w:rsidR="00A1340F" w:rsidRPr="00611181">
        <w:rPr>
          <w:rFonts w:ascii="Times New Roman" w:hAnsi="Times New Roman"/>
          <w:sz w:val="24"/>
          <w:szCs w:val="24"/>
          <w:lang w:val="en-US"/>
        </w:rPr>
        <w:t>,</w:t>
      </w:r>
      <w:r w:rsidR="00313F26" w:rsidRPr="00611181">
        <w:rPr>
          <w:rFonts w:ascii="Times New Roman" w:hAnsi="Times New Roman"/>
          <w:sz w:val="24"/>
          <w:szCs w:val="24"/>
          <w:lang w:val="en-US"/>
        </w:rPr>
        <w:t xml:space="preserve"> held under Deed of T</w:t>
      </w:r>
      <w:r w:rsidR="006D7DE3" w:rsidRPr="00611181">
        <w:rPr>
          <w:rFonts w:ascii="Times New Roman" w:hAnsi="Times New Roman"/>
          <w:sz w:val="24"/>
          <w:szCs w:val="24"/>
          <w:lang w:val="en-US"/>
        </w:rPr>
        <w:t>ransfer number</w:t>
      </w:r>
      <w:r w:rsidR="00A1340F" w:rsidRPr="00611181">
        <w:rPr>
          <w:rFonts w:ascii="Times New Roman" w:hAnsi="Times New Roman"/>
          <w:sz w:val="24"/>
          <w:szCs w:val="24"/>
          <w:lang w:val="en-US"/>
        </w:rPr>
        <w:t> </w:t>
      </w:r>
      <w:r w:rsidR="006D7DE3" w:rsidRPr="00611181">
        <w:rPr>
          <w:rFonts w:ascii="Times New Roman" w:hAnsi="Times New Roman"/>
          <w:sz w:val="24"/>
          <w:szCs w:val="24"/>
          <w:lang w:val="en-US"/>
        </w:rPr>
        <w:t>1136/2002</w:t>
      </w:r>
      <w:r w:rsidRPr="00611181">
        <w:rPr>
          <w:rFonts w:ascii="Times New Roman" w:hAnsi="Times New Roman"/>
          <w:sz w:val="24"/>
          <w:szCs w:val="24"/>
          <w:lang w:val="en-US"/>
        </w:rPr>
        <w:t xml:space="preserve"> </w:t>
      </w:r>
      <w:r w:rsidR="00313F26" w:rsidRPr="00611181">
        <w:rPr>
          <w:rFonts w:ascii="Times New Roman" w:hAnsi="Times New Roman"/>
          <w:sz w:val="24"/>
          <w:szCs w:val="24"/>
          <w:lang w:val="en-US"/>
        </w:rPr>
        <w:t>(</w:t>
      </w:r>
      <w:r w:rsidRPr="00611181">
        <w:rPr>
          <w:rFonts w:ascii="Times New Roman" w:hAnsi="Times New Roman"/>
          <w:sz w:val="24"/>
          <w:szCs w:val="24"/>
          <w:lang w:val="en-US"/>
        </w:rPr>
        <w:t>“the property”</w:t>
      </w:r>
      <w:r w:rsidR="00313F26" w:rsidRPr="00611181">
        <w:rPr>
          <w:rFonts w:ascii="Times New Roman" w:hAnsi="Times New Roman"/>
          <w:sz w:val="24"/>
          <w:szCs w:val="24"/>
          <w:lang w:val="en-US"/>
        </w:rPr>
        <w:t>)</w:t>
      </w:r>
      <w:r w:rsidR="006D7DE3" w:rsidRPr="00611181">
        <w:rPr>
          <w:rFonts w:ascii="Times New Roman" w:hAnsi="Times New Roman"/>
          <w:sz w:val="24"/>
          <w:szCs w:val="24"/>
          <w:lang w:val="en-US"/>
        </w:rPr>
        <w:t xml:space="preserve">. </w:t>
      </w:r>
    </w:p>
    <w:p w:rsidR="00121333" w:rsidRPr="00611181" w:rsidRDefault="006D7DE3" w:rsidP="00505E96">
      <w:pPr>
        <w:spacing w:line="480" w:lineRule="auto"/>
        <w:ind w:firstLine="720"/>
        <w:jc w:val="both"/>
        <w:rPr>
          <w:rFonts w:ascii="Times New Roman" w:hAnsi="Times New Roman"/>
          <w:sz w:val="24"/>
          <w:szCs w:val="24"/>
          <w:lang w:val="en-US"/>
        </w:rPr>
      </w:pPr>
      <w:r w:rsidRPr="00611181">
        <w:rPr>
          <w:rFonts w:ascii="Times New Roman" w:hAnsi="Times New Roman"/>
          <w:sz w:val="24"/>
          <w:szCs w:val="24"/>
          <w:lang w:val="en-US"/>
        </w:rPr>
        <w:t xml:space="preserve">The purchase price </w:t>
      </w:r>
      <w:r w:rsidR="00505E96" w:rsidRPr="00611181">
        <w:rPr>
          <w:rFonts w:ascii="Times New Roman" w:hAnsi="Times New Roman"/>
          <w:sz w:val="24"/>
          <w:szCs w:val="24"/>
          <w:lang w:val="en-US"/>
        </w:rPr>
        <w:t xml:space="preserve">of the property </w:t>
      </w:r>
      <w:r w:rsidR="00313F26" w:rsidRPr="00611181">
        <w:rPr>
          <w:rFonts w:ascii="Times New Roman" w:hAnsi="Times New Roman"/>
          <w:sz w:val="24"/>
          <w:szCs w:val="24"/>
          <w:lang w:val="en-US"/>
        </w:rPr>
        <w:t>was pegged at US$30</w:t>
      </w:r>
      <w:r w:rsidR="007016C7" w:rsidRPr="00611181">
        <w:rPr>
          <w:rFonts w:ascii="Times New Roman" w:hAnsi="Times New Roman"/>
          <w:sz w:val="24"/>
          <w:szCs w:val="24"/>
          <w:lang w:val="en-US"/>
        </w:rPr>
        <w:t> </w:t>
      </w:r>
      <w:r w:rsidR="00A1340F" w:rsidRPr="00611181">
        <w:rPr>
          <w:rFonts w:ascii="Times New Roman" w:hAnsi="Times New Roman"/>
          <w:sz w:val="24"/>
          <w:szCs w:val="24"/>
          <w:lang w:val="en-US"/>
        </w:rPr>
        <w:t>0</w:t>
      </w:r>
      <w:r w:rsidR="00313F26" w:rsidRPr="00611181">
        <w:rPr>
          <w:rFonts w:ascii="Times New Roman" w:hAnsi="Times New Roman"/>
          <w:sz w:val="24"/>
          <w:szCs w:val="24"/>
          <w:lang w:val="en-US"/>
        </w:rPr>
        <w:t>00</w:t>
      </w:r>
      <w:r w:rsidRPr="00611181">
        <w:rPr>
          <w:rFonts w:ascii="Times New Roman" w:hAnsi="Times New Roman"/>
          <w:sz w:val="24"/>
          <w:szCs w:val="24"/>
          <w:lang w:val="en-US"/>
        </w:rPr>
        <w:t xml:space="preserve">. A deposit of </w:t>
      </w:r>
      <w:r w:rsidR="00313F26" w:rsidRPr="00611181">
        <w:rPr>
          <w:rFonts w:ascii="Times New Roman" w:hAnsi="Times New Roman"/>
          <w:sz w:val="24"/>
          <w:szCs w:val="24"/>
          <w:lang w:val="en-US"/>
        </w:rPr>
        <w:t>US$15</w:t>
      </w:r>
      <w:r w:rsidR="007016C7" w:rsidRPr="00611181">
        <w:rPr>
          <w:rFonts w:ascii="Times New Roman" w:hAnsi="Times New Roman"/>
          <w:sz w:val="24"/>
          <w:szCs w:val="24"/>
          <w:lang w:val="en-US"/>
        </w:rPr>
        <w:t> </w:t>
      </w:r>
      <w:r w:rsidR="00313F26" w:rsidRPr="00611181">
        <w:rPr>
          <w:rFonts w:ascii="Times New Roman" w:hAnsi="Times New Roman"/>
          <w:sz w:val="24"/>
          <w:szCs w:val="24"/>
          <w:lang w:val="en-US"/>
        </w:rPr>
        <w:t>000</w:t>
      </w:r>
      <w:r w:rsidR="00BC4166" w:rsidRPr="00611181">
        <w:rPr>
          <w:rFonts w:ascii="Times New Roman" w:hAnsi="Times New Roman"/>
          <w:sz w:val="24"/>
          <w:szCs w:val="24"/>
          <w:lang w:val="en-US"/>
        </w:rPr>
        <w:t xml:space="preserve"> </w:t>
      </w:r>
      <w:r w:rsidR="00577544" w:rsidRPr="00611181">
        <w:rPr>
          <w:rFonts w:ascii="Times New Roman" w:hAnsi="Times New Roman"/>
          <w:sz w:val="24"/>
          <w:szCs w:val="24"/>
          <w:lang w:val="en-US"/>
        </w:rPr>
        <w:t>was to be paid in insta</w:t>
      </w:r>
      <w:r w:rsidRPr="00611181">
        <w:rPr>
          <w:rFonts w:ascii="Times New Roman" w:hAnsi="Times New Roman"/>
          <w:sz w:val="24"/>
          <w:szCs w:val="24"/>
          <w:lang w:val="en-US"/>
        </w:rPr>
        <w:t xml:space="preserve">lments. The first </w:t>
      </w:r>
      <w:r w:rsidR="00313F26" w:rsidRPr="00611181">
        <w:rPr>
          <w:rFonts w:ascii="Times New Roman" w:hAnsi="Times New Roman"/>
          <w:sz w:val="24"/>
          <w:szCs w:val="24"/>
          <w:lang w:val="en-US"/>
        </w:rPr>
        <w:t>US</w:t>
      </w:r>
      <w:r w:rsidRPr="00611181">
        <w:rPr>
          <w:rFonts w:ascii="Times New Roman" w:hAnsi="Times New Roman"/>
          <w:sz w:val="24"/>
          <w:szCs w:val="24"/>
          <w:lang w:val="en-US"/>
        </w:rPr>
        <w:t>$</w:t>
      </w:r>
      <w:r w:rsidR="00313F26" w:rsidRPr="00611181">
        <w:rPr>
          <w:rFonts w:ascii="Times New Roman" w:hAnsi="Times New Roman"/>
          <w:sz w:val="24"/>
          <w:szCs w:val="24"/>
          <w:lang w:val="en-US"/>
        </w:rPr>
        <w:t>10</w:t>
      </w:r>
      <w:r w:rsidR="007016C7" w:rsidRPr="00611181">
        <w:rPr>
          <w:rFonts w:ascii="Times New Roman" w:hAnsi="Times New Roman"/>
          <w:sz w:val="24"/>
          <w:szCs w:val="24"/>
          <w:lang w:val="en-US"/>
        </w:rPr>
        <w:t> </w:t>
      </w:r>
      <w:r w:rsidR="00313F26" w:rsidRPr="00611181">
        <w:rPr>
          <w:rFonts w:ascii="Times New Roman" w:hAnsi="Times New Roman"/>
          <w:sz w:val="24"/>
          <w:szCs w:val="24"/>
          <w:lang w:val="en-US"/>
        </w:rPr>
        <w:t>000</w:t>
      </w:r>
      <w:r w:rsidRPr="00611181">
        <w:rPr>
          <w:rFonts w:ascii="Times New Roman" w:hAnsi="Times New Roman"/>
          <w:sz w:val="24"/>
          <w:szCs w:val="24"/>
          <w:lang w:val="en-US"/>
        </w:rPr>
        <w:t xml:space="preserve"> towards the deposit </w:t>
      </w:r>
      <w:r w:rsidR="00505E96" w:rsidRPr="00611181">
        <w:rPr>
          <w:rFonts w:ascii="Times New Roman" w:hAnsi="Times New Roman"/>
          <w:sz w:val="24"/>
          <w:szCs w:val="24"/>
          <w:lang w:val="en-US"/>
        </w:rPr>
        <w:t xml:space="preserve">was to </w:t>
      </w:r>
      <w:r w:rsidRPr="00611181">
        <w:rPr>
          <w:rFonts w:ascii="Times New Roman" w:hAnsi="Times New Roman"/>
          <w:sz w:val="24"/>
          <w:szCs w:val="24"/>
          <w:lang w:val="en-US"/>
        </w:rPr>
        <w:t xml:space="preserve">be paid upon the </w:t>
      </w:r>
      <w:r w:rsidR="00505E96" w:rsidRPr="00611181">
        <w:rPr>
          <w:rFonts w:ascii="Times New Roman" w:hAnsi="Times New Roman"/>
          <w:sz w:val="24"/>
          <w:szCs w:val="24"/>
          <w:lang w:val="en-US"/>
        </w:rPr>
        <w:t>signing of the agreement</w:t>
      </w:r>
      <w:r w:rsidR="00313F26" w:rsidRPr="00611181">
        <w:rPr>
          <w:rFonts w:ascii="Times New Roman" w:hAnsi="Times New Roman"/>
          <w:sz w:val="24"/>
          <w:szCs w:val="24"/>
          <w:lang w:val="en-US"/>
        </w:rPr>
        <w:t>. The balance</w:t>
      </w:r>
      <w:r w:rsidR="00A1340F" w:rsidRPr="00611181">
        <w:rPr>
          <w:rFonts w:ascii="Times New Roman" w:hAnsi="Times New Roman"/>
          <w:sz w:val="24"/>
          <w:szCs w:val="24"/>
          <w:lang w:val="en-US"/>
        </w:rPr>
        <w:t xml:space="preserve"> of the deposit</w:t>
      </w:r>
      <w:r w:rsidR="00313F26" w:rsidRPr="00611181">
        <w:rPr>
          <w:rFonts w:ascii="Times New Roman" w:hAnsi="Times New Roman"/>
          <w:sz w:val="24"/>
          <w:szCs w:val="24"/>
          <w:lang w:val="en-US"/>
        </w:rPr>
        <w:t xml:space="preserve"> of US</w:t>
      </w:r>
      <w:r w:rsidR="007016C7" w:rsidRPr="00611181">
        <w:rPr>
          <w:rFonts w:ascii="Times New Roman" w:hAnsi="Times New Roman"/>
          <w:sz w:val="24"/>
          <w:szCs w:val="24"/>
          <w:lang w:val="en-US"/>
        </w:rPr>
        <w:t>$</w:t>
      </w:r>
      <w:r w:rsidR="00313F26" w:rsidRPr="00611181">
        <w:rPr>
          <w:rFonts w:ascii="Times New Roman" w:hAnsi="Times New Roman"/>
          <w:sz w:val="24"/>
          <w:szCs w:val="24"/>
          <w:lang w:val="en-US"/>
        </w:rPr>
        <w:t>5</w:t>
      </w:r>
      <w:r w:rsidR="007016C7" w:rsidRPr="00611181">
        <w:rPr>
          <w:rFonts w:ascii="Times New Roman" w:hAnsi="Times New Roman"/>
          <w:sz w:val="24"/>
          <w:szCs w:val="24"/>
          <w:lang w:val="en-US"/>
        </w:rPr>
        <w:t> </w:t>
      </w:r>
      <w:r w:rsidR="00313F26" w:rsidRPr="00611181">
        <w:rPr>
          <w:rFonts w:ascii="Times New Roman" w:hAnsi="Times New Roman"/>
          <w:sz w:val="24"/>
          <w:szCs w:val="24"/>
          <w:lang w:val="en-US"/>
        </w:rPr>
        <w:t>000</w:t>
      </w:r>
      <w:r w:rsidR="00BC4166" w:rsidRPr="00611181">
        <w:rPr>
          <w:rFonts w:ascii="Times New Roman" w:hAnsi="Times New Roman"/>
          <w:sz w:val="24"/>
          <w:szCs w:val="24"/>
          <w:lang w:val="en-US"/>
        </w:rPr>
        <w:t xml:space="preserve"> </w:t>
      </w:r>
      <w:r w:rsidR="00577544" w:rsidRPr="00611181">
        <w:rPr>
          <w:rFonts w:ascii="Times New Roman" w:hAnsi="Times New Roman"/>
          <w:sz w:val="24"/>
          <w:szCs w:val="24"/>
          <w:lang w:val="en-US"/>
        </w:rPr>
        <w:t>was to be paid in instal</w:t>
      </w:r>
      <w:r w:rsidRPr="00611181">
        <w:rPr>
          <w:rFonts w:ascii="Times New Roman" w:hAnsi="Times New Roman"/>
          <w:sz w:val="24"/>
          <w:szCs w:val="24"/>
          <w:lang w:val="en-US"/>
        </w:rPr>
        <w:t xml:space="preserve">ments of </w:t>
      </w:r>
      <w:r w:rsidR="00641FB9" w:rsidRPr="00611181">
        <w:rPr>
          <w:rFonts w:ascii="Times New Roman" w:hAnsi="Times New Roman"/>
          <w:sz w:val="24"/>
          <w:szCs w:val="24"/>
          <w:lang w:val="en-US"/>
        </w:rPr>
        <w:t>US</w:t>
      </w:r>
      <w:r w:rsidRPr="00611181">
        <w:rPr>
          <w:rFonts w:ascii="Times New Roman" w:hAnsi="Times New Roman"/>
          <w:sz w:val="24"/>
          <w:szCs w:val="24"/>
          <w:lang w:val="en-US"/>
        </w:rPr>
        <w:t>$1</w:t>
      </w:r>
      <w:r w:rsidR="007016C7" w:rsidRPr="00611181">
        <w:rPr>
          <w:rFonts w:ascii="Times New Roman" w:hAnsi="Times New Roman"/>
          <w:sz w:val="24"/>
          <w:szCs w:val="24"/>
          <w:lang w:val="en-US"/>
        </w:rPr>
        <w:t> </w:t>
      </w:r>
      <w:r w:rsidRPr="00611181">
        <w:rPr>
          <w:rFonts w:ascii="Times New Roman" w:hAnsi="Times New Roman"/>
          <w:sz w:val="24"/>
          <w:szCs w:val="24"/>
          <w:lang w:val="en-US"/>
        </w:rPr>
        <w:t>666.67</w:t>
      </w:r>
      <w:r w:rsidR="00BC4166" w:rsidRPr="00611181">
        <w:rPr>
          <w:rFonts w:ascii="Times New Roman" w:hAnsi="Times New Roman"/>
          <w:sz w:val="24"/>
          <w:szCs w:val="24"/>
          <w:lang w:val="en-US"/>
        </w:rPr>
        <w:t xml:space="preserve"> </w:t>
      </w:r>
      <w:r w:rsidRPr="00611181">
        <w:rPr>
          <w:rFonts w:ascii="Times New Roman" w:hAnsi="Times New Roman"/>
          <w:sz w:val="24"/>
          <w:szCs w:val="24"/>
          <w:lang w:val="en-US"/>
        </w:rPr>
        <w:t xml:space="preserve">for a period of </w:t>
      </w:r>
      <w:r w:rsidR="00A1340F" w:rsidRPr="00611181">
        <w:rPr>
          <w:rFonts w:ascii="Times New Roman" w:hAnsi="Times New Roman"/>
          <w:sz w:val="24"/>
          <w:szCs w:val="24"/>
          <w:lang w:val="en-US"/>
        </w:rPr>
        <w:t>three</w:t>
      </w:r>
      <w:r w:rsidRPr="00611181">
        <w:rPr>
          <w:rFonts w:ascii="Times New Roman" w:hAnsi="Times New Roman"/>
          <w:sz w:val="24"/>
          <w:szCs w:val="24"/>
          <w:lang w:val="en-US"/>
        </w:rPr>
        <w:t xml:space="preserve"> months starting from 30</w:t>
      </w:r>
      <w:r w:rsidR="007016C7" w:rsidRPr="00611181">
        <w:rPr>
          <w:rFonts w:ascii="Times New Roman" w:hAnsi="Times New Roman"/>
          <w:sz w:val="24"/>
          <w:szCs w:val="24"/>
          <w:lang w:val="en-US"/>
        </w:rPr>
        <w:t> </w:t>
      </w:r>
      <w:r w:rsidRPr="00611181">
        <w:rPr>
          <w:rFonts w:ascii="Times New Roman" w:hAnsi="Times New Roman"/>
          <w:sz w:val="24"/>
          <w:szCs w:val="24"/>
          <w:lang w:val="en-US"/>
        </w:rPr>
        <w:t>April 2015. The</w:t>
      </w:r>
      <w:r w:rsidR="00A428F5" w:rsidRPr="00611181">
        <w:rPr>
          <w:rFonts w:ascii="Times New Roman" w:hAnsi="Times New Roman"/>
          <w:sz w:val="24"/>
          <w:szCs w:val="24"/>
          <w:lang w:val="en-US"/>
        </w:rPr>
        <w:t xml:space="preserve"> remaining balance </w:t>
      </w:r>
      <w:r w:rsidR="00170028" w:rsidRPr="00611181">
        <w:rPr>
          <w:rFonts w:ascii="Times New Roman" w:hAnsi="Times New Roman"/>
          <w:sz w:val="24"/>
          <w:szCs w:val="24"/>
          <w:lang w:val="en-US"/>
        </w:rPr>
        <w:t xml:space="preserve">of the purchase price </w:t>
      </w:r>
      <w:r w:rsidR="00A428F5" w:rsidRPr="00611181">
        <w:rPr>
          <w:rFonts w:ascii="Times New Roman" w:hAnsi="Times New Roman"/>
          <w:sz w:val="24"/>
          <w:szCs w:val="24"/>
          <w:lang w:val="en-US"/>
        </w:rPr>
        <w:t>of US$</w:t>
      </w:r>
      <w:r w:rsidRPr="00611181">
        <w:rPr>
          <w:rFonts w:ascii="Times New Roman" w:hAnsi="Times New Roman"/>
          <w:sz w:val="24"/>
          <w:szCs w:val="24"/>
          <w:lang w:val="en-US"/>
        </w:rPr>
        <w:t>15</w:t>
      </w:r>
      <w:r w:rsidR="007016C7" w:rsidRPr="00611181">
        <w:rPr>
          <w:rFonts w:ascii="Times New Roman" w:hAnsi="Times New Roman"/>
          <w:sz w:val="24"/>
          <w:szCs w:val="24"/>
          <w:lang w:val="en-US"/>
        </w:rPr>
        <w:t> </w:t>
      </w:r>
      <w:r w:rsidRPr="00611181">
        <w:rPr>
          <w:rFonts w:ascii="Times New Roman" w:hAnsi="Times New Roman"/>
          <w:sz w:val="24"/>
          <w:szCs w:val="24"/>
          <w:lang w:val="en-US"/>
        </w:rPr>
        <w:t>000</w:t>
      </w:r>
      <w:r w:rsidR="00A428F5" w:rsidRPr="00611181">
        <w:rPr>
          <w:rFonts w:ascii="Times New Roman" w:hAnsi="Times New Roman"/>
          <w:sz w:val="24"/>
          <w:szCs w:val="24"/>
          <w:lang w:val="en-US"/>
        </w:rPr>
        <w:t xml:space="preserve"> </w:t>
      </w:r>
      <w:r w:rsidRPr="00611181">
        <w:rPr>
          <w:rFonts w:ascii="Times New Roman" w:hAnsi="Times New Roman"/>
          <w:sz w:val="24"/>
          <w:szCs w:val="24"/>
          <w:lang w:val="en-US"/>
        </w:rPr>
        <w:t xml:space="preserve">was to be paid over a period of </w:t>
      </w:r>
      <w:r w:rsidR="00A428F5" w:rsidRPr="00611181">
        <w:rPr>
          <w:rFonts w:ascii="Times New Roman" w:hAnsi="Times New Roman"/>
          <w:sz w:val="24"/>
          <w:szCs w:val="24"/>
          <w:lang w:val="en-US"/>
        </w:rPr>
        <w:t>eighteen</w:t>
      </w:r>
      <w:r w:rsidRPr="00611181">
        <w:rPr>
          <w:rFonts w:ascii="Times New Roman" w:hAnsi="Times New Roman"/>
          <w:sz w:val="24"/>
          <w:szCs w:val="24"/>
          <w:lang w:val="en-US"/>
        </w:rPr>
        <w:t xml:space="preserve"> months. Th</w:t>
      </w:r>
      <w:r w:rsidR="00121333" w:rsidRPr="00611181">
        <w:rPr>
          <w:rFonts w:ascii="Times New Roman" w:hAnsi="Times New Roman"/>
          <w:sz w:val="24"/>
          <w:szCs w:val="24"/>
          <w:lang w:val="en-US"/>
        </w:rPr>
        <w:t>at</w:t>
      </w:r>
      <w:r w:rsidRPr="00611181">
        <w:rPr>
          <w:rFonts w:ascii="Times New Roman" w:hAnsi="Times New Roman"/>
          <w:sz w:val="24"/>
          <w:szCs w:val="24"/>
          <w:lang w:val="en-US"/>
        </w:rPr>
        <w:t xml:space="preserve"> balance </w:t>
      </w:r>
      <w:r w:rsidR="00170028" w:rsidRPr="00611181">
        <w:rPr>
          <w:rFonts w:ascii="Times New Roman" w:hAnsi="Times New Roman"/>
          <w:sz w:val="24"/>
          <w:szCs w:val="24"/>
          <w:lang w:val="en-US"/>
        </w:rPr>
        <w:t xml:space="preserve">of the purchase price </w:t>
      </w:r>
      <w:r w:rsidRPr="00611181">
        <w:rPr>
          <w:rFonts w:ascii="Times New Roman" w:hAnsi="Times New Roman"/>
          <w:sz w:val="24"/>
          <w:szCs w:val="24"/>
          <w:lang w:val="en-US"/>
        </w:rPr>
        <w:t>was to attract interest at the rate of 20% per annum. Possession of the property was to be given to the purchaser upon paymen</w:t>
      </w:r>
      <w:r w:rsidR="00BC4166" w:rsidRPr="00611181">
        <w:rPr>
          <w:rFonts w:ascii="Times New Roman" w:hAnsi="Times New Roman"/>
          <w:sz w:val="24"/>
          <w:szCs w:val="24"/>
          <w:lang w:val="en-US"/>
        </w:rPr>
        <w:t>t of 50% of the purchase price.</w:t>
      </w:r>
    </w:p>
    <w:p w:rsidR="006D7DE3" w:rsidRPr="00611181" w:rsidRDefault="00A428F5" w:rsidP="00505E96">
      <w:pPr>
        <w:spacing w:line="480" w:lineRule="auto"/>
        <w:ind w:firstLine="720"/>
        <w:jc w:val="both"/>
        <w:rPr>
          <w:rFonts w:ascii="Times New Roman" w:hAnsi="Times New Roman"/>
          <w:sz w:val="24"/>
          <w:szCs w:val="24"/>
          <w:lang w:val="en-US"/>
        </w:rPr>
      </w:pPr>
      <w:r w:rsidRPr="00611181">
        <w:rPr>
          <w:rFonts w:ascii="Times New Roman" w:hAnsi="Times New Roman"/>
          <w:sz w:val="24"/>
          <w:szCs w:val="24"/>
          <w:lang w:val="en-US"/>
        </w:rPr>
        <w:t>I</w:t>
      </w:r>
      <w:r w:rsidR="006D7DE3" w:rsidRPr="00611181">
        <w:rPr>
          <w:rFonts w:ascii="Times New Roman" w:hAnsi="Times New Roman"/>
          <w:sz w:val="24"/>
          <w:szCs w:val="24"/>
          <w:lang w:val="en-US"/>
        </w:rPr>
        <w:t>t was</w:t>
      </w:r>
      <w:r w:rsidRPr="00611181">
        <w:rPr>
          <w:rFonts w:ascii="Times New Roman" w:hAnsi="Times New Roman"/>
          <w:sz w:val="24"/>
          <w:szCs w:val="24"/>
          <w:lang w:val="en-US"/>
        </w:rPr>
        <w:t xml:space="preserve"> further</w:t>
      </w:r>
      <w:r w:rsidR="006D7DE3" w:rsidRPr="00611181">
        <w:rPr>
          <w:rFonts w:ascii="Times New Roman" w:hAnsi="Times New Roman"/>
          <w:sz w:val="24"/>
          <w:szCs w:val="24"/>
          <w:lang w:val="en-US"/>
        </w:rPr>
        <w:t xml:space="preserve"> agreed </w:t>
      </w:r>
      <w:r w:rsidR="00121333" w:rsidRPr="00611181">
        <w:rPr>
          <w:rFonts w:ascii="Times New Roman" w:hAnsi="Times New Roman"/>
          <w:sz w:val="24"/>
          <w:szCs w:val="24"/>
          <w:lang w:val="en-US"/>
        </w:rPr>
        <w:t xml:space="preserve">between the parties </w:t>
      </w:r>
      <w:r w:rsidR="006D7DE3" w:rsidRPr="00611181">
        <w:rPr>
          <w:rFonts w:ascii="Times New Roman" w:hAnsi="Times New Roman"/>
          <w:sz w:val="24"/>
          <w:szCs w:val="24"/>
          <w:lang w:val="en-US"/>
        </w:rPr>
        <w:t>that if the purchaser failed to perform a</w:t>
      </w:r>
      <w:r w:rsidR="00121333" w:rsidRPr="00611181">
        <w:rPr>
          <w:rFonts w:ascii="Times New Roman" w:hAnsi="Times New Roman"/>
          <w:sz w:val="24"/>
          <w:szCs w:val="24"/>
          <w:lang w:val="en-US"/>
        </w:rPr>
        <w:t>ny of the obligations under the agreement and fail</w:t>
      </w:r>
      <w:r w:rsidR="00A1340F" w:rsidRPr="00611181">
        <w:rPr>
          <w:rFonts w:ascii="Times New Roman" w:hAnsi="Times New Roman"/>
          <w:sz w:val="24"/>
          <w:szCs w:val="24"/>
          <w:lang w:val="en-US"/>
        </w:rPr>
        <w:t>ed</w:t>
      </w:r>
      <w:r w:rsidR="006D7DE3" w:rsidRPr="00611181">
        <w:rPr>
          <w:rFonts w:ascii="Times New Roman" w:hAnsi="Times New Roman"/>
          <w:sz w:val="24"/>
          <w:szCs w:val="24"/>
          <w:lang w:val="en-US"/>
        </w:rPr>
        <w:t xml:space="preserve"> to rectify such breach within </w:t>
      </w:r>
      <w:r w:rsidRPr="00611181">
        <w:rPr>
          <w:rFonts w:ascii="Times New Roman" w:hAnsi="Times New Roman"/>
          <w:sz w:val="24"/>
          <w:szCs w:val="24"/>
          <w:lang w:val="en-US"/>
        </w:rPr>
        <w:t>thirty</w:t>
      </w:r>
      <w:r w:rsidR="006D7DE3" w:rsidRPr="00611181">
        <w:rPr>
          <w:rFonts w:ascii="Times New Roman" w:hAnsi="Times New Roman"/>
          <w:sz w:val="24"/>
          <w:szCs w:val="24"/>
          <w:lang w:val="en-US"/>
        </w:rPr>
        <w:t xml:space="preserve"> d</w:t>
      </w:r>
      <w:r w:rsidRPr="00611181">
        <w:rPr>
          <w:rFonts w:ascii="Times New Roman" w:hAnsi="Times New Roman"/>
          <w:sz w:val="24"/>
          <w:szCs w:val="24"/>
          <w:lang w:val="en-US"/>
        </w:rPr>
        <w:t xml:space="preserve">ays of dispatch by the seller of written </w:t>
      </w:r>
      <w:r w:rsidR="00170028" w:rsidRPr="00611181">
        <w:rPr>
          <w:rFonts w:ascii="Times New Roman" w:hAnsi="Times New Roman"/>
          <w:sz w:val="24"/>
          <w:szCs w:val="24"/>
          <w:lang w:val="en-US"/>
        </w:rPr>
        <w:t>not</w:t>
      </w:r>
      <w:r w:rsidRPr="00611181">
        <w:rPr>
          <w:rFonts w:ascii="Times New Roman" w:hAnsi="Times New Roman"/>
          <w:sz w:val="24"/>
          <w:szCs w:val="24"/>
          <w:lang w:val="en-US"/>
        </w:rPr>
        <w:t>ic</w:t>
      </w:r>
      <w:r w:rsidR="006D7DE3" w:rsidRPr="00611181">
        <w:rPr>
          <w:rFonts w:ascii="Times New Roman" w:hAnsi="Times New Roman"/>
          <w:sz w:val="24"/>
          <w:szCs w:val="24"/>
          <w:lang w:val="en-US"/>
        </w:rPr>
        <w:t xml:space="preserve">e of such breach by registered </w:t>
      </w:r>
      <w:r w:rsidR="00FB2D74" w:rsidRPr="00611181">
        <w:rPr>
          <w:rFonts w:ascii="Times New Roman" w:hAnsi="Times New Roman"/>
          <w:sz w:val="24"/>
          <w:szCs w:val="24"/>
          <w:lang w:val="en-US"/>
        </w:rPr>
        <w:t>post</w:t>
      </w:r>
      <w:r w:rsidR="006D7DE3" w:rsidRPr="00611181">
        <w:rPr>
          <w:rFonts w:ascii="Times New Roman" w:hAnsi="Times New Roman"/>
          <w:sz w:val="24"/>
          <w:szCs w:val="24"/>
          <w:lang w:val="en-US"/>
        </w:rPr>
        <w:t xml:space="preserve"> or hand delivery, the seller </w:t>
      </w:r>
      <w:r w:rsidRPr="00611181">
        <w:rPr>
          <w:rFonts w:ascii="Times New Roman" w:hAnsi="Times New Roman"/>
          <w:sz w:val="24"/>
          <w:szCs w:val="24"/>
          <w:lang w:val="en-US"/>
        </w:rPr>
        <w:t>would</w:t>
      </w:r>
      <w:r w:rsidR="006D7DE3" w:rsidRPr="00611181">
        <w:rPr>
          <w:rFonts w:ascii="Times New Roman" w:hAnsi="Times New Roman"/>
          <w:sz w:val="24"/>
          <w:szCs w:val="24"/>
          <w:lang w:val="en-US"/>
        </w:rPr>
        <w:t xml:space="preserve"> have th</w:t>
      </w:r>
      <w:r w:rsidRPr="00611181">
        <w:rPr>
          <w:rFonts w:ascii="Times New Roman" w:hAnsi="Times New Roman"/>
          <w:sz w:val="24"/>
          <w:szCs w:val="24"/>
          <w:lang w:val="en-US"/>
        </w:rPr>
        <w:t>e right to cancel the agreement. It was further agreed that in such circumstances the seller would</w:t>
      </w:r>
      <w:r w:rsidR="006D7DE3" w:rsidRPr="00611181">
        <w:rPr>
          <w:rFonts w:ascii="Times New Roman" w:hAnsi="Times New Roman"/>
          <w:sz w:val="24"/>
          <w:szCs w:val="24"/>
          <w:lang w:val="en-US"/>
        </w:rPr>
        <w:t xml:space="preserve"> regain possession of the property and claim damages by way of a cancel</w:t>
      </w:r>
      <w:r w:rsidRPr="00611181">
        <w:rPr>
          <w:rFonts w:ascii="Times New Roman" w:hAnsi="Times New Roman"/>
          <w:sz w:val="24"/>
          <w:szCs w:val="24"/>
          <w:lang w:val="en-US"/>
        </w:rPr>
        <w:t>lation fee in the sum of US$</w:t>
      </w:r>
      <w:r w:rsidR="00A1340F" w:rsidRPr="00611181">
        <w:rPr>
          <w:rFonts w:ascii="Times New Roman" w:hAnsi="Times New Roman"/>
          <w:sz w:val="24"/>
          <w:szCs w:val="24"/>
          <w:lang w:val="en-US"/>
        </w:rPr>
        <w:t>2</w:t>
      </w:r>
      <w:r w:rsidR="007016C7" w:rsidRPr="00611181">
        <w:rPr>
          <w:rFonts w:ascii="Times New Roman" w:hAnsi="Times New Roman"/>
          <w:sz w:val="24"/>
          <w:szCs w:val="24"/>
          <w:lang w:val="en-US"/>
        </w:rPr>
        <w:t> </w:t>
      </w:r>
      <w:r w:rsidRPr="00611181">
        <w:rPr>
          <w:rFonts w:ascii="Times New Roman" w:hAnsi="Times New Roman"/>
          <w:sz w:val="24"/>
          <w:szCs w:val="24"/>
          <w:lang w:val="en-US"/>
        </w:rPr>
        <w:t>000</w:t>
      </w:r>
      <w:r w:rsidR="006D7DE3" w:rsidRPr="00611181">
        <w:rPr>
          <w:rFonts w:ascii="Times New Roman" w:hAnsi="Times New Roman"/>
          <w:sz w:val="24"/>
          <w:szCs w:val="24"/>
          <w:lang w:val="en-US"/>
        </w:rPr>
        <w:t xml:space="preserve"> subject to compliance with the provisions of the Contractual Penalties Act, or cla</w:t>
      </w:r>
      <w:r w:rsidR="00121333" w:rsidRPr="00611181">
        <w:rPr>
          <w:rFonts w:ascii="Times New Roman" w:hAnsi="Times New Roman"/>
          <w:sz w:val="24"/>
          <w:szCs w:val="24"/>
          <w:lang w:val="en-US"/>
        </w:rPr>
        <w:t>im</w:t>
      </w:r>
      <w:r w:rsidR="006D7DE3" w:rsidRPr="00611181">
        <w:rPr>
          <w:rFonts w:ascii="Times New Roman" w:hAnsi="Times New Roman"/>
          <w:sz w:val="24"/>
          <w:szCs w:val="24"/>
          <w:lang w:val="en-US"/>
        </w:rPr>
        <w:t xml:space="preserve"> specific performance in terms of the agreement with interest at</w:t>
      </w:r>
      <w:r w:rsidR="00FB2D74" w:rsidRPr="00611181">
        <w:rPr>
          <w:rFonts w:ascii="Times New Roman" w:hAnsi="Times New Roman"/>
          <w:sz w:val="24"/>
          <w:szCs w:val="24"/>
          <w:lang w:val="en-US"/>
        </w:rPr>
        <w:t xml:space="preserve"> the rate of</w:t>
      </w:r>
      <w:r w:rsidR="006D7DE3" w:rsidRPr="00611181">
        <w:rPr>
          <w:rFonts w:ascii="Times New Roman" w:hAnsi="Times New Roman"/>
          <w:sz w:val="24"/>
          <w:szCs w:val="24"/>
          <w:lang w:val="en-US"/>
        </w:rPr>
        <w:t xml:space="preserve"> 20% per annum.</w:t>
      </w:r>
    </w:p>
    <w:p w:rsidR="0034392C" w:rsidRPr="00611181" w:rsidRDefault="00A428F5" w:rsidP="00121333">
      <w:pPr>
        <w:spacing w:line="480" w:lineRule="auto"/>
        <w:ind w:firstLine="720"/>
        <w:jc w:val="both"/>
        <w:rPr>
          <w:rFonts w:ascii="Times New Roman" w:hAnsi="Times New Roman"/>
          <w:sz w:val="24"/>
          <w:szCs w:val="24"/>
          <w:lang w:val="en-US"/>
        </w:rPr>
      </w:pPr>
      <w:r w:rsidRPr="00611181">
        <w:rPr>
          <w:rFonts w:ascii="Times New Roman" w:hAnsi="Times New Roman"/>
          <w:sz w:val="24"/>
          <w:szCs w:val="24"/>
          <w:lang w:val="en-US"/>
        </w:rPr>
        <w:lastRenderedPageBreak/>
        <w:t>Pursuant to the agreement, t</w:t>
      </w:r>
      <w:r w:rsidR="006D7DE3" w:rsidRPr="00611181">
        <w:rPr>
          <w:rFonts w:ascii="Times New Roman" w:hAnsi="Times New Roman"/>
          <w:sz w:val="24"/>
          <w:szCs w:val="24"/>
          <w:lang w:val="en-US"/>
        </w:rPr>
        <w:t xml:space="preserve">he appellants </w:t>
      </w:r>
      <w:r w:rsidR="00121333" w:rsidRPr="00611181">
        <w:rPr>
          <w:rFonts w:ascii="Times New Roman" w:hAnsi="Times New Roman"/>
          <w:sz w:val="24"/>
          <w:szCs w:val="24"/>
          <w:lang w:val="en-US"/>
        </w:rPr>
        <w:t xml:space="preserve">took </w:t>
      </w:r>
      <w:r w:rsidR="006D7DE3" w:rsidRPr="00611181">
        <w:rPr>
          <w:rFonts w:ascii="Times New Roman" w:hAnsi="Times New Roman"/>
          <w:sz w:val="24"/>
          <w:szCs w:val="24"/>
          <w:lang w:val="en-US"/>
        </w:rPr>
        <w:t>possession of the property</w:t>
      </w:r>
      <w:r w:rsidR="00FB2D74" w:rsidRPr="00611181">
        <w:rPr>
          <w:rFonts w:ascii="Times New Roman" w:hAnsi="Times New Roman"/>
          <w:sz w:val="24"/>
          <w:szCs w:val="24"/>
          <w:lang w:val="en-US"/>
        </w:rPr>
        <w:t>. I</w:t>
      </w:r>
      <w:r w:rsidR="006D7DE3" w:rsidRPr="00611181">
        <w:rPr>
          <w:rFonts w:ascii="Times New Roman" w:hAnsi="Times New Roman"/>
          <w:sz w:val="24"/>
          <w:szCs w:val="24"/>
          <w:lang w:val="en-US"/>
        </w:rPr>
        <w:t>n breach of the terms of the agreement the appellants failed to pay some of the instalments of the purchase price</w:t>
      </w:r>
      <w:r w:rsidR="00FB2D74" w:rsidRPr="00611181">
        <w:rPr>
          <w:rFonts w:ascii="Times New Roman" w:hAnsi="Times New Roman"/>
          <w:sz w:val="24"/>
          <w:szCs w:val="24"/>
          <w:lang w:val="en-US"/>
        </w:rPr>
        <w:t xml:space="preserve"> when they became due for payment</w:t>
      </w:r>
      <w:r w:rsidR="006D7DE3" w:rsidRPr="00611181">
        <w:rPr>
          <w:rFonts w:ascii="Times New Roman" w:hAnsi="Times New Roman"/>
          <w:sz w:val="24"/>
          <w:szCs w:val="24"/>
          <w:lang w:val="en-US"/>
        </w:rPr>
        <w:t>.</w:t>
      </w:r>
      <w:r w:rsidR="0034392C" w:rsidRPr="00611181">
        <w:rPr>
          <w:rFonts w:ascii="Times New Roman" w:hAnsi="Times New Roman"/>
          <w:sz w:val="24"/>
          <w:szCs w:val="24"/>
          <w:lang w:val="en-US"/>
        </w:rPr>
        <w:t xml:space="preserve"> Consequently</w:t>
      </w:r>
      <w:r w:rsidR="00AB148F" w:rsidRPr="00611181">
        <w:rPr>
          <w:rFonts w:ascii="Times New Roman" w:hAnsi="Times New Roman"/>
          <w:sz w:val="24"/>
          <w:szCs w:val="24"/>
          <w:lang w:val="en-US"/>
        </w:rPr>
        <w:t>,</w:t>
      </w:r>
      <w:r w:rsidR="0034392C" w:rsidRPr="00611181">
        <w:rPr>
          <w:rFonts w:ascii="Times New Roman" w:hAnsi="Times New Roman"/>
          <w:sz w:val="24"/>
          <w:szCs w:val="24"/>
          <w:lang w:val="en-US"/>
        </w:rPr>
        <w:t xml:space="preserve"> the first resp</w:t>
      </w:r>
      <w:r w:rsidR="00AB148F" w:rsidRPr="00611181">
        <w:rPr>
          <w:rFonts w:ascii="Times New Roman" w:hAnsi="Times New Roman"/>
          <w:sz w:val="24"/>
          <w:szCs w:val="24"/>
          <w:lang w:val="en-US"/>
        </w:rPr>
        <w:t>ondent cancelled the agreement.</w:t>
      </w:r>
    </w:p>
    <w:p w:rsidR="006D7DE3" w:rsidRPr="00611181" w:rsidRDefault="00F337AC" w:rsidP="00121333">
      <w:pPr>
        <w:spacing w:line="480" w:lineRule="auto"/>
        <w:ind w:firstLine="720"/>
        <w:jc w:val="both"/>
        <w:rPr>
          <w:rFonts w:ascii="Times New Roman" w:hAnsi="Times New Roman"/>
          <w:sz w:val="24"/>
          <w:szCs w:val="24"/>
          <w:lang w:val="en-US"/>
        </w:rPr>
      </w:pPr>
      <w:r w:rsidRPr="00611181">
        <w:rPr>
          <w:rFonts w:ascii="Times New Roman" w:hAnsi="Times New Roman"/>
          <w:sz w:val="24"/>
          <w:szCs w:val="24"/>
          <w:lang w:val="en-US"/>
        </w:rPr>
        <w:t>Th</w:t>
      </w:r>
      <w:r w:rsidR="00AB148F" w:rsidRPr="00611181">
        <w:rPr>
          <w:rFonts w:ascii="Times New Roman" w:hAnsi="Times New Roman"/>
          <w:sz w:val="24"/>
          <w:szCs w:val="24"/>
          <w:lang w:val="en-US"/>
        </w:rPr>
        <w:t>e cancellation</w:t>
      </w:r>
      <w:r w:rsidRPr="00611181">
        <w:rPr>
          <w:rFonts w:ascii="Times New Roman" w:hAnsi="Times New Roman"/>
          <w:sz w:val="24"/>
          <w:szCs w:val="24"/>
          <w:lang w:val="en-US"/>
        </w:rPr>
        <w:t xml:space="preserve"> resulted in the appellants instituting summons in the court </w:t>
      </w:r>
      <w:r w:rsidRPr="00611181">
        <w:rPr>
          <w:rFonts w:ascii="Times New Roman" w:hAnsi="Times New Roman"/>
          <w:i/>
          <w:sz w:val="24"/>
          <w:szCs w:val="24"/>
          <w:lang w:val="en-US"/>
        </w:rPr>
        <w:t>a</w:t>
      </w:r>
      <w:r w:rsidR="00AB148F" w:rsidRPr="00611181">
        <w:rPr>
          <w:rFonts w:ascii="Times New Roman" w:hAnsi="Times New Roman"/>
          <w:i/>
          <w:sz w:val="24"/>
          <w:szCs w:val="24"/>
          <w:lang w:val="en-US"/>
        </w:rPr>
        <w:t> </w:t>
      </w:r>
      <w:r w:rsidRPr="00611181">
        <w:rPr>
          <w:rFonts w:ascii="Times New Roman" w:hAnsi="Times New Roman"/>
          <w:i/>
          <w:sz w:val="24"/>
          <w:szCs w:val="24"/>
          <w:lang w:val="en-US"/>
        </w:rPr>
        <w:t>quo</w:t>
      </w:r>
      <w:r w:rsidRPr="00611181">
        <w:rPr>
          <w:rFonts w:ascii="Times New Roman" w:hAnsi="Times New Roman"/>
          <w:sz w:val="24"/>
          <w:szCs w:val="24"/>
          <w:lang w:val="en-US"/>
        </w:rPr>
        <w:t xml:space="preserve">. </w:t>
      </w:r>
      <w:r w:rsidR="0034392C" w:rsidRPr="00611181">
        <w:rPr>
          <w:rFonts w:ascii="Times New Roman" w:hAnsi="Times New Roman"/>
          <w:sz w:val="24"/>
          <w:szCs w:val="24"/>
          <w:lang w:val="en-US"/>
        </w:rPr>
        <w:t xml:space="preserve">They </w:t>
      </w:r>
      <w:r w:rsidR="00121333" w:rsidRPr="00611181">
        <w:rPr>
          <w:rFonts w:ascii="Times New Roman" w:hAnsi="Times New Roman"/>
          <w:sz w:val="24"/>
          <w:szCs w:val="24"/>
          <w:lang w:val="en-US"/>
        </w:rPr>
        <w:t>contended that</w:t>
      </w:r>
      <w:r w:rsidR="00AB148F" w:rsidRPr="00611181">
        <w:rPr>
          <w:rFonts w:ascii="Times New Roman" w:hAnsi="Times New Roman"/>
          <w:sz w:val="24"/>
          <w:szCs w:val="24"/>
          <w:lang w:val="en-US"/>
        </w:rPr>
        <w:t>,</w:t>
      </w:r>
      <w:r w:rsidR="00121333" w:rsidRPr="00611181">
        <w:rPr>
          <w:rFonts w:ascii="Times New Roman" w:hAnsi="Times New Roman"/>
          <w:sz w:val="24"/>
          <w:szCs w:val="24"/>
          <w:lang w:val="en-US"/>
        </w:rPr>
        <w:t xml:space="preserve"> contrary to the</w:t>
      </w:r>
      <w:r w:rsidR="0034392C" w:rsidRPr="00611181">
        <w:rPr>
          <w:rFonts w:ascii="Times New Roman" w:hAnsi="Times New Roman"/>
          <w:sz w:val="24"/>
          <w:szCs w:val="24"/>
          <w:lang w:val="en-US"/>
        </w:rPr>
        <w:t xml:space="preserve"> terms of the</w:t>
      </w:r>
      <w:r w:rsidR="00121333" w:rsidRPr="00611181">
        <w:rPr>
          <w:rFonts w:ascii="Times New Roman" w:hAnsi="Times New Roman"/>
          <w:sz w:val="24"/>
          <w:szCs w:val="24"/>
          <w:lang w:val="en-US"/>
        </w:rPr>
        <w:t xml:space="preserve"> agreement of sale</w:t>
      </w:r>
      <w:r w:rsidR="00AB148F" w:rsidRPr="00611181">
        <w:rPr>
          <w:rFonts w:ascii="Times New Roman" w:hAnsi="Times New Roman"/>
          <w:sz w:val="24"/>
          <w:szCs w:val="24"/>
          <w:lang w:val="en-US"/>
        </w:rPr>
        <w:t>,</w:t>
      </w:r>
      <w:r w:rsidR="00121333" w:rsidRPr="00611181">
        <w:rPr>
          <w:rFonts w:ascii="Times New Roman" w:hAnsi="Times New Roman"/>
          <w:sz w:val="24"/>
          <w:szCs w:val="24"/>
          <w:lang w:val="en-US"/>
        </w:rPr>
        <w:t xml:space="preserve"> </w:t>
      </w:r>
      <w:r w:rsidR="006D7DE3" w:rsidRPr="00611181">
        <w:rPr>
          <w:rFonts w:ascii="Times New Roman" w:hAnsi="Times New Roman"/>
          <w:sz w:val="24"/>
          <w:szCs w:val="24"/>
          <w:lang w:val="en-US"/>
        </w:rPr>
        <w:t xml:space="preserve">there was no </w:t>
      </w:r>
      <w:r w:rsidR="0034392C" w:rsidRPr="00611181">
        <w:rPr>
          <w:rFonts w:ascii="Times New Roman" w:hAnsi="Times New Roman"/>
          <w:sz w:val="24"/>
          <w:szCs w:val="24"/>
          <w:lang w:val="en-US"/>
        </w:rPr>
        <w:t>thirty</w:t>
      </w:r>
      <w:r w:rsidR="000551CA" w:rsidRPr="00611181">
        <w:rPr>
          <w:rFonts w:ascii="Times New Roman" w:hAnsi="Times New Roman"/>
          <w:sz w:val="24"/>
          <w:szCs w:val="24"/>
          <w:lang w:val="en-US"/>
        </w:rPr>
        <w:t xml:space="preserve"> </w:t>
      </w:r>
      <w:r w:rsidR="006D7DE3" w:rsidRPr="00611181">
        <w:rPr>
          <w:rFonts w:ascii="Times New Roman" w:hAnsi="Times New Roman"/>
          <w:sz w:val="24"/>
          <w:szCs w:val="24"/>
          <w:lang w:val="en-US"/>
        </w:rPr>
        <w:t xml:space="preserve">day notice given </w:t>
      </w:r>
      <w:r w:rsidRPr="00611181">
        <w:rPr>
          <w:rFonts w:ascii="Times New Roman" w:hAnsi="Times New Roman"/>
          <w:sz w:val="24"/>
          <w:szCs w:val="24"/>
          <w:lang w:val="en-US"/>
        </w:rPr>
        <w:t xml:space="preserve">by the </w:t>
      </w:r>
      <w:r w:rsidR="0034392C" w:rsidRPr="00611181">
        <w:rPr>
          <w:rFonts w:ascii="Times New Roman" w:hAnsi="Times New Roman"/>
          <w:sz w:val="24"/>
          <w:szCs w:val="24"/>
          <w:lang w:val="en-US"/>
        </w:rPr>
        <w:t>first</w:t>
      </w:r>
      <w:r w:rsidRPr="00611181">
        <w:rPr>
          <w:rFonts w:ascii="Times New Roman" w:hAnsi="Times New Roman"/>
          <w:sz w:val="24"/>
          <w:szCs w:val="24"/>
          <w:lang w:val="en-US"/>
        </w:rPr>
        <w:t xml:space="preserve"> respondent </w:t>
      </w:r>
      <w:r w:rsidR="006D7DE3" w:rsidRPr="00611181">
        <w:rPr>
          <w:rFonts w:ascii="Times New Roman" w:hAnsi="Times New Roman"/>
          <w:sz w:val="24"/>
          <w:szCs w:val="24"/>
          <w:lang w:val="en-US"/>
        </w:rPr>
        <w:t>to</w:t>
      </w:r>
      <w:r w:rsidR="00121333" w:rsidRPr="00611181">
        <w:rPr>
          <w:rFonts w:ascii="Times New Roman" w:hAnsi="Times New Roman"/>
          <w:sz w:val="24"/>
          <w:szCs w:val="24"/>
          <w:lang w:val="en-US"/>
        </w:rPr>
        <w:t xml:space="preserve"> enable them to</w:t>
      </w:r>
      <w:r w:rsidR="006D7DE3" w:rsidRPr="00611181">
        <w:rPr>
          <w:rFonts w:ascii="Times New Roman" w:hAnsi="Times New Roman"/>
          <w:sz w:val="24"/>
          <w:szCs w:val="24"/>
          <w:lang w:val="en-US"/>
        </w:rPr>
        <w:t xml:space="preserve"> rectify the breach. </w:t>
      </w:r>
      <w:r w:rsidR="00FB2D74" w:rsidRPr="00611181">
        <w:rPr>
          <w:rFonts w:ascii="Times New Roman" w:hAnsi="Times New Roman"/>
          <w:sz w:val="24"/>
          <w:szCs w:val="24"/>
          <w:lang w:val="en-US"/>
        </w:rPr>
        <w:t>The allegation was</w:t>
      </w:r>
      <w:r w:rsidRPr="00611181">
        <w:rPr>
          <w:rFonts w:ascii="Times New Roman" w:hAnsi="Times New Roman"/>
          <w:sz w:val="24"/>
          <w:szCs w:val="24"/>
          <w:lang w:val="en-US"/>
        </w:rPr>
        <w:t xml:space="preserve"> that </w:t>
      </w:r>
      <w:r w:rsidR="00121333" w:rsidRPr="00611181">
        <w:rPr>
          <w:rFonts w:ascii="Times New Roman" w:hAnsi="Times New Roman"/>
          <w:sz w:val="24"/>
          <w:szCs w:val="24"/>
          <w:lang w:val="en-US"/>
        </w:rPr>
        <w:t xml:space="preserve">the </w:t>
      </w:r>
      <w:r w:rsidR="0034392C" w:rsidRPr="00611181">
        <w:rPr>
          <w:rFonts w:ascii="Times New Roman" w:hAnsi="Times New Roman"/>
          <w:sz w:val="24"/>
          <w:szCs w:val="24"/>
          <w:lang w:val="en-US"/>
        </w:rPr>
        <w:t>first</w:t>
      </w:r>
      <w:r w:rsidR="00121333" w:rsidRPr="00611181">
        <w:rPr>
          <w:rFonts w:ascii="Times New Roman" w:hAnsi="Times New Roman"/>
          <w:sz w:val="24"/>
          <w:szCs w:val="24"/>
          <w:lang w:val="en-US"/>
        </w:rPr>
        <w:t xml:space="preserve"> respondent’s conduct </w:t>
      </w:r>
      <w:r w:rsidRPr="00611181">
        <w:rPr>
          <w:rFonts w:ascii="Times New Roman" w:hAnsi="Times New Roman"/>
          <w:sz w:val="24"/>
          <w:szCs w:val="24"/>
          <w:lang w:val="en-US"/>
        </w:rPr>
        <w:t>was</w:t>
      </w:r>
      <w:r w:rsidR="00FB2D74" w:rsidRPr="00611181">
        <w:rPr>
          <w:rFonts w:ascii="Times New Roman" w:hAnsi="Times New Roman"/>
          <w:sz w:val="24"/>
          <w:szCs w:val="24"/>
          <w:lang w:val="en-US"/>
        </w:rPr>
        <w:t xml:space="preserve"> in violation of</w:t>
      </w:r>
      <w:r w:rsidRPr="00611181">
        <w:rPr>
          <w:rFonts w:ascii="Times New Roman" w:hAnsi="Times New Roman"/>
          <w:sz w:val="24"/>
          <w:szCs w:val="24"/>
          <w:lang w:val="en-US"/>
        </w:rPr>
        <w:t xml:space="preserve"> the terms of the agreement</w:t>
      </w:r>
      <w:r w:rsidR="00641FB9" w:rsidRPr="00611181">
        <w:rPr>
          <w:rFonts w:ascii="Times New Roman" w:hAnsi="Times New Roman"/>
          <w:sz w:val="24"/>
          <w:szCs w:val="24"/>
          <w:lang w:val="en-US"/>
        </w:rPr>
        <w:t>.</w:t>
      </w:r>
      <w:r w:rsidRPr="00611181">
        <w:rPr>
          <w:rFonts w:ascii="Times New Roman" w:hAnsi="Times New Roman"/>
          <w:sz w:val="24"/>
          <w:szCs w:val="24"/>
          <w:lang w:val="en-US"/>
        </w:rPr>
        <w:t xml:space="preserve"> </w:t>
      </w:r>
      <w:r w:rsidR="00641FB9" w:rsidRPr="00611181">
        <w:rPr>
          <w:rFonts w:ascii="Times New Roman" w:hAnsi="Times New Roman"/>
          <w:sz w:val="24"/>
          <w:szCs w:val="24"/>
          <w:lang w:val="en-US"/>
        </w:rPr>
        <w:t>T</w:t>
      </w:r>
      <w:r w:rsidR="006D7DE3" w:rsidRPr="00611181">
        <w:rPr>
          <w:rFonts w:ascii="Times New Roman" w:hAnsi="Times New Roman"/>
          <w:sz w:val="24"/>
          <w:szCs w:val="24"/>
          <w:lang w:val="en-US"/>
        </w:rPr>
        <w:t xml:space="preserve">he appellants </w:t>
      </w:r>
      <w:r w:rsidR="00BE435A" w:rsidRPr="00611181">
        <w:rPr>
          <w:rFonts w:ascii="Times New Roman" w:hAnsi="Times New Roman"/>
          <w:sz w:val="24"/>
          <w:szCs w:val="24"/>
          <w:lang w:val="en-US"/>
        </w:rPr>
        <w:t xml:space="preserve">sought </w:t>
      </w:r>
      <w:r w:rsidRPr="00611181">
        <w:rPr>
          <w:rFonts w:ascii="Times New Roman" w:hAnsi="Times New Roman"/>
          <w:sz w:val="24"/>
          <w:szCs w:val="24"/>
          <w:lang w:val="en-US"/>
        </w:rPr>
        <w:t>an order</w:t>
      </w:r>
      <w:r w:rsidR="00FB2D74" w:rsidRPr="00611181">
        <w:rPr>
          <w:rFonts w:ascii="Times New Roman" w:hAnsi="Times New Roman"/>
          <w:sz w:val="24"/>
          <w:szCs w:val="24"/>
          <w:lang w:val="en-US"/>
        </w:rPr>
        <w:t xml:space="preserve"> from the court </w:t>
      </w:r>
      <w:r w:rsidR="00FB2D74" w:rsidRPr="00611181">
        <w:rPr>
          <w:rFonts w:ascii="Times New Roman" w:hAnsi="Times New Roman"/>
          <w:i/>
          <w:sz w:val="24"/>
          <w:szCs w:val="24"/>
          <w:lang w:val="en-US"/>
        </w:rPr>
        <w:t>a quo</w:t>
      </w:r>
      <w:r w:rsidRPr="00611181">
        <w:rPr>
          <w:rFonts w:ascii="Times New Roman" w:hAnsi="Times New Roman"/>
          <w:sz w:val="24"/>
          <w:szCs w:val="24"/>
          <w:lang w:val="en-US"/>
        </w:rPr>
        <w:t xml:space="preserve"> declaring </w:t>
      </w:r>
      <w:r w:rsidR="006D7DE3" w:rsidRPr="00611181">
        <w:rPr>
          <w:rFonts w:ascii="Times New Roman" w:hAnsi="Times New Roman"/>
          <w:sz w:val="24"/>
          <w:szCs w:val="24"/>
          <w:lang w:val="en-US"/>
        </w:rPr>
        <w:t>the cancellation</w:t>
      </w:r>
      <w:r w:rsidRPr="00611181">
        <w:rPr>
          <w:rFonts w:ascii="Times New Roman" w:hAnsi="Times New Roman"/>
          <w:sz w:val="24"/>
          <w:szCs w:val="24"/>
          <w:lang w:val="en-US"/>
        </w:rPr>
        <w:t xml:space="preserve"> of the agreement</w:t>
      </w:r>
      <w:r w:rsidR="006D7DE3" w:rsidRPr="00611181">
        <w:rPr>
          <w:rFonts w:ascii="Times New Roman" w:hAnsi="Times New Roman"/>
          <w:sz w:val="24"/>
          <w:szCs w:val="24"/>
          <w:lang w:val="en-US"/>
        </w:rPr>
        <w:t xml:space="preserve"> </w:t>
      </w:r>
      <w:r w:rsidR="00FB2D74" w:rsidRPr="00611181">
        <w:rPr>
          <w:rFonts w:ascii="Times New Roman" w:hAnsi="Times New Roman"/>
          <w:sz w:val="24"/>
          <w:szCs w:val="24"/>
          <w:lang w:val="en-US"/>
        </w:rPr>
        <w:t>to be invalid</w:t>
      </w:r>
      <w:r w:rsidR="006D7DE3" w:rsidRPr="00611181">
        <w:rPr>
          <w:rFonts w:ascii="Times New Roman" w:hAnsi="Times New Roman"/>
          <w:sz w:val="24"/>
          <w:szCs w:val="24"/>
          <w:lang w:val="en-US"/>
        </w:rPr>
        <w:t>.</w:t>
      </w:r>
      <w:r w:rsidR="00BE435A" w:rsidRPr="00611181">
        <w:rPr>
          <w:rFonts w:ascii="Times New Roman" w:hAnsi="Times New Roman"/>
          <w:sz w:val="24"/>
          <w:szCs w:val="24"/>
          <w:lang w:val="en-US"/>
        </w:rPr>
        <w:t xml:space="preserve"> They also </w:t>
      </w:r>
      <w:r w:rsidR="00FB2D74" w:rsidRPr="00611181">
        <w:rPr>
          <w:rFonts w:ascii="Times New Roman" w:hAnsi="Times New Roman"/>
          <w:sz w:val="24"/>
          <w:szCs w:val="24"/>
          <w:lang w:val="en-US"/>
        </w:rPr>
        <w:t xml:space="preserve">asked </w:t>
      </w:r>
      <w:r w:rsidR="00BE435A" w:rsidRPr="00611181">
        <w:rPr>
          <w:rFonts w:ascii="Times New Roman" w:hAnsi="Times New Roman"/>
          <w:sz w:val="24"/>
          <w:szCs w:val="24"/>
          <w:lang w:val="en-US"/>
        </w:rPr>
        <w:t xml:space="preserve">the court </w:t>
      </w:r>
      <w:r w:rsidR="00BE435A" w:rsidRPr="00611181">
        <w:rPr>
          <w:rFonts w:ascii="Times New Roman" w:hAnsi="Times New Roman"/>
          <w:i/>
          <w:sz w:val="24"/>
          <w:szCs w:val="24"/>
          <w:lang w:val="en-US"/>
        </w:rPr>
        <w:t>a</w:t>
      </w:r>
      <w:r w:rsidR="00AB148F" w:rsidRPr="00611181">
        <w:rPr>
          <w:rFonts w:ascii="Times New Roman" w:hAnsi="Times New Roman"/>
          <w:i/>
          <w:sz w:val="24"/>
          <w:szCs w:val="24"/>
          <w:lang w:val="en-US"/>
        </w:rPr>
        <w:t> </w:t>
      </w:r>
      <w:r w:rsidR="00BE435A" w:rsidRPr="00611181">
        <w:rPr>
          <w:rFonts w:ascii="Times New Roman" w:hAnsi="Times New Roman"/>
          <w:i/>
          <w:sz w:val="24"/>
          <w:szCs w:val="24"/>
          <w:lang w:val="en-US"/>
        </w:rPr>
        <w:t>quo</w:t>
      </w:r>
      <w:r w:rsidR="00BE435A" w:rsidRPr="00611181">
        <w:rPr>
          <w:rFonts w:ascii="Times New Roman" w:hAnsi="Times New Roman"/>
          <w:sz w:val="24"/>
          <w:szCs w:val="24"/>
          <w:lang w:val="en-US"/>
        </w:rPr>
        <w:t xml:space="preserve"> to order the </w:t>
      </w:r>
      <w:r w:rsidR="0034392C" w:rsidRPr="00611181">
        <w:rPr>
          <w:rFonts w:ascii="Times New Roman" w:hAnsi="Times New Roman"/>
          <w:sz w:val="24"/>
          <w:szCs w:val="24"/>
          <w:lang w:val="en-US"/>
        </w:rPr>
        <w:t>first</w:t>
      </w:r>
      <w:r w:rsidR="00BE435A" w:rsidRPr="00611181">
        <w:rPr>
          <w:rFonts w:ascii="Times New Roman" w:hAnsi="Times New Roman"/>
          <w:sz w:val="24"/>
          <w:szCs w:val="24"/>
          <w:lang w:val="en-US"/>
        </w:rPr>
        <w:t xml:space="preserve"> respondent </w:t>
      </w:r>
      <w:r w:rsidR="00641FB9" w:rsidRPr="00611181">
        <w:rPr>
          <w:rFonts w:ascii="Times New Roman" w:hAnsi="Times New Roman"/>
          <w:sz w:val="24"/>
          <w:szCs w:val="24"/>
          <w:lang w:val="en-US"/>
        </w:rPr>
        <w:t>to accept payment of the arrear instalments</w:t>
      </w:r>
      <w:r w:rsidR="00BE435A" w:rsidRPr="00611181">
        <w:rPr>
          <w:rFonts w:ascii="Times New Roman" w:hAnsi="Times New Roman"/>
          <w:sz w:val="24"/>
          <w:szCs w:val="24"/>
          <w:lang w:val="en-US"/>
        </w:rPr>
        <w:t xml:space="preserve"> </w:t>
      </w:r>
      <w:r w:rsidR="0034392C" w:rsidRPr="00611181">
        <w:rPr>
          <w:rFonts w:ascii="Times New Roman" w:hAnsi="Times New Roman"/>
          <w:sz w:val="24"/>
          <w:szCs w:val="24"/>
          <w:lang w:val="en-US"/>
        </w:rPr>
        <w:t>together with interest thereon</w:t>
      </w:r>
      <w:r w:rsidR="00BE435A" w:rsidRPr="00611181">
        <w:rPr>
          <w:rFonts w:ascii="Times New Roman" w:hAnsi="Times New Roman"/>
          <w:sz w:val="24"/>
          <w:szCs w:val="24"/>
          <w:lang w:val="en-US"/>
        </w:rPr>
        <w:t xml:space="preserve">. </w:t>
      </w:r>
      <w:r w:rsidR="0034392C" w:rsidRPr="00611181">
        <w:rPr>
          <w:rFonts w:ascii="Times New Roman" w:hAnsi="Times New Roman"/>
          <w:sz w:val="24"/>
          <w:szCs w:val="24"/>
          <w:lang w:val="en-US"/>
        </w:rPr>
        <w:t>Lastly</w:t>
      </w:r>
      <w:r w:rsidR="00A717A8" w:rsidRPr="00611181">
        <w:rPr>
          <w:rFonts w:ascii="Times New Roman" w:hAnsi="Times New Roman"/>
          <w:sz w:val="24"/>
          <w:szCs w:val="24"/>
          <w:lang w:val="en-US"/>
        </w:rPr>
        <w:t>,</w:t>
      </w:r>
      <w:r w:rsidR="0034392C" w:rsidRPr="00611181">
        <w:rPr>
          <w:rFonts w:ascii="Times New Roman" w:hAnsi="Times New Roman"/>
          <w:sz w:val="24"/>
          <w:szCs w:val="24"/>
          <w:lang w:val="en-US"/>
        </w:rPr>
        <w:t xml:space="preserve"> they sought</w:t>
      </w:r>
      <w:r w:rsidR="00BE435A" w:rsidRPr="00611181">
        <w:rPr>
          <w:rFonts w:ascii="Times New Roman" w:hAnsi="Times New Roman"/>
          <w:sz w:val="24"/>
          <w:szCs w:val="24"/>
          <w:lang w:val="en-US"/>
        </w:rPr>
        <w:t xml:space="preserve"> an order compelling the </w:t>
      </w:r>
      <w:r w:rsidR="0034392C" w:rsidRPr="00611181">
        <w:rPr>
          <w:rFonts w:ascii="Times New Roman" w:hAnsi="Times New Roman"/>
          <w:sz w:val="24"/>
          <w:szCs w:val="24"/>
          <w:lang w:val="en-US"/>
        </w:rPr>
        <w:t>first</w:t>
      </w:r>
      <w:r w:rsidR="00BE435A" w:rsidRPr="00611181">
        <w:rPr>
          <w:rFonts w:ascii="Times New Roman" w:hAnsi="Times New Roman"/>
          <w:sz w:val="24"/>
          <w:szCs w:val="24"/>
          <w:lang w:val="en-US"/>
        </w:rPr>
        <w:t xml:space="preserve"> respondent to sign all documents </w:t>
      </w:r>
      <w:r w:rsidR="00FB2D74" w:rsidRPr="00611181">
        <w:rPr>
          <w:rFonts w:ascii="Times New Roman" w:hAnsi="Times New Roman"/>
          <w:sz w:val="24"/>
          <w:szCs w:val="24"/>
          <w:lang w:val="en-US"/>
        </w:rPr>
        <w:t>necessary</w:t>
      </w:r>
      <w:r w:rsidR="00BE435A" w:rsidRPr="00611181">
        <w:rPr>
          <w:rFonts w:ascii="Times New Roman" w:hAnsi="Times New Roman"/>
          <w:sz w:val="24"/>
          <w:szCs w:val="24"/>
          <w:lang w:val="en-US"/>
        </w:rPr>
        <w:t xml:space="preserve"> for the transfer</w:t>
      </w:r>
      <w:r w:rsidR="00FB2D74" w:rsidRPr="00611181">
        <w:rPr>
          <w:rFonts w:ascii="Times New Roman" w:hAnsi="Times New Roman"/>
          <w:sz w:val="24"/>
          <w:szCs w:val="24"/>
          <w:lang w:val="en-US"/>
        </w:rPr>
        <w:t xml:space="preserve"> to themselves</w:t>
      </w:r>
      <w:r w:rsidR="00BE435A" w:rsidRPr="00611181">
        <w:rPr>
          <w:rFonts w:ascii="Times New Roman" w:hAnsi="Times New Roman"/>
          <w:sz w:val="24"/>
          <w:szCs w:val="24"/>
          <w:lang w:val="en-US"/>
        </w:rPr>
        <w:t xml:space="preserve"> of the property.</w:t>
      </w:r>
    </w:p>
    <w:p w:rsidR="006D7DE3" w:rsidRPr="00611181" w:rsidRDefault="00EA5BEE" w:rsidP="00B04A88">
      <w:pPr>
        <w:spacing w:line="480" w:lineRule="auto"/>
        <w:ind w:firstLine="720"/>
        <w:jc w:val="both"/>
        <w:rPr>
          <w:rFonts w:ascii="Times New Roman" w:hAnsi="Times New Roman"/>
          <w:sz w:val="24"/>
          <w:szCs w:val="24"/>
          <w:lang w:val="en-US"/>
        </w:rPr>
      </w:pPr>
      <w:r w:rsidRPr="00611181">
        <w:rPr>
          <w:rFonts w:ascii="Times New Roman" w:hAnsi="Times New Roman"/>
          <w:sz w:val="24"/>
          <w:szCs w:val="24"/>
          <w:lang w:val="en-US"/>
        </w:rPr>
        <w:t>T</w:t>
      </w:r>
      <w:r w:rsidR="006D7DE3" w:rsidRPr="00611181">
        <w:rPr>
          <w:rFonts w:ascii="Times New Roman" w:hAnsi="Times New Roman"/>
          <w:sz w:val="24"/>
          <w:szCs w:val="24"/>
          <w:lang w:val="en-US"/>
        </w:rPr>
        <w:t xml:space="preserve">he </w:t>
      </w:r>
      <w:r w:rsidR="0034392C" w:rsidRPr="00611181">
        <w:rPr>
          <w:rFonts w:ascii="Times New Roman" w:hAnsi="Times New Roman"/>
          <w:sz w:val="24"/>
          <w:szCs w:val="24"/>
          <w:lang w:val="en-US"/>
        </w:rPr>
        <w:t>first</w:t>
      </w:r>
      <w:r w:rsidR="006D7DE3" w:rsidRPr="00611181">
        <w:rPr>
          <w:rFonts w:ascii="Times New Roman" w:hAnsi="Times New Roman"/>
          <w:sz w:val="24"/>
          <w:szCs w:val="24"/>
          <w:lang w:val="en-US"/>
        </w:rPr>
        <w:t xml:space="preserve"> respondent </w:t>
      </w:r>
      <w:r w:rsidRPr="00611181">
        <w:rPr>
          <w:rFonts w:ascii="Times New Roman" w:hAnsi="Times New Roman"/>
          <w:sz w:val="24"/>
          <w:szCs w:val="24"/>
          <w:lang w:val="en-US"/>
        </w:rPr>
        <w:t>filed a plea and a counter</w:t>
      </w:r>
      <w:r w:rsidR="00AB148F" w:rsidRPr="00611181">
        <w:rPr>
          <w:rFonts w:ascii="Times New Roman" w:hAnsi="Times New Roman"/>
          <w:sz w:val="24"/>
          <w:szCs w:val="24"/>
          <w:lang w:val="en-US"/>
        </w:rPr>
        <w:t>-</w:t>
      </w:r>
      <w:r w:rsidRPr="00611181">
        <w:rPr>
          <w:rFonts w:ascii="Times New Roman" w:hAnsi="Times New Roman"/>
          <w:sz w:val="24"/>
          <w:szCs w:val="24"/>
          <w:lang w:val="en-US"/>
        </w:rPr>
        <w:t>claim in response to the appellants’ claim.</w:t>
      </w:r>
      <w:r w:rsidR="000415A0" w:rsidRPr="00611181">
        <w:rPr>
          <w:rFonts w:ascii="Times New Roman" w:hAnsi="Times New Roman"/>
          <w:sz w:val="24"/>
          <w:szCs w:val="24"/>
          <w:lang w:val="en-US"/>
        </w:rPr>
        <w:t xml:space="preserve"> </w:t>
      </w:r>
      <w:r w:rsidR="00B04A88" w:rsidRPr="00611181">
        <w:rPr>
          <w:rFonts w:ascii="Times New Roman" w:hAnsi="Times New Roman"/>
          <w:sz w:val="24"/>
          <w:szCs w:val="24"/>
          <w:lang w:val="en-US"/>
        </w:rPr>
        <w:t>In t</w:t>
      </w:r>
      <w:r w:rsidR="000415A0" w:rsidRPr="00611181">
        <w:rPr>
          <w:rFonts w:ascii="Times New Roman" w:hAnsi="Times New Roman"/>
          <w:sz w:val="24"/>
          <w:szCs w:val="24"/>
          <w:lang w:val="en-US"/>
        </w:rPr>
        <w:t>he</w:t>
      </w:r>
      <w:r w:rsidR="00B04A88" w:rsidRPr="00611181">
        <w:rPr>
          <w:rFonts w:ascii="Times New Roman" w:hAnsi="Times New Roman"/>
          <w:sz w:val="24"/>
          <w:szCs w:val="24"/>
          <w:lang w:val="en-US"/>
        </w:rPr>
        <w:t xml:space="preserve"> </w:t>
      </w:r>
      <w:r w:rsidR="006D7DE3" w:rsidRPr="00611181">
        <w:rPr>
          <w:rFonts w:ascii="Times New Roman" w:hAnsi="Times New Roman"/>
          <w:sz w:val="24"/>
          <w:szCs w:val="24"/>
          <w:lang w:val="en-US"/>
        </w:rPr>
        <w:t>counter</w:t>
      </w:r>
      <w:r w:rsidR="00AB148F" w:rsidRPr="00611181">
        <w:rPr>
          <w:rFonts w:ascii="Times New Roman" w:hAnsi="Times New Roman"/>
          <w:sz w:val="24"/>
          <w:szCs w:val="24"/>
          <w:lang w:val="en-US"/>
        </w:rPr>
        <w:t>-</w:t>
      </w:r>
      <w:r w:rsidR="006D7DE3" w:rsidRPr="00611181">
        <w:rPr>
          <w:rFonts w:ascii="Times New Roman" w:hAnsi="Times New Roman"/>
          <w:sz w:val="24"/>
          <w:szCs w:val="24"/>
          <w:lang w:val="en-US"/>
        </w:rPr>
        <w:t>claim</w:t>
      </w:r>
      <w:r w:rsidR="00B04A88" w:rsidRPr="00611181">
        <w:rPr>
          <w:rFonts w:ascii="Times New Roman" w:hAnsi="Times New Roman"/>
          <w:sz w:val="24"/>
          <w:szCs w:val="24"/>
          <w:lang w:val="en-US"/>
        </w:rPr>
        <w:t xml:space="preserve">, the </w:t>
      </w:r>
      <w:r w:rsidR="0096128C" w:rsidRPr="00611181">
        <w:rPr>
          <w:rFonts w:ascii="Times New Roman" w:hAnsi="Times New Roman"/>
          <w:sz w:val="24"/>
          <w:szCs w:val="24"/>
          <w:lang w:val="en-US"/>
        </w:rPr>
        <w:t>first</w:t>
      </w:r>
      <w:r w:rsidR="00B04A88" w:rsidRPr="00611181">
        <w:rPr>
          <w:rFonts w:ascii="Times New Roman" w:hAnsi="Times New Roman"/>
          <w:sz w:val="24"/>
          <w:szCs w:val="24"/>
          <w:lang w:val="en-US"/>
        </w:rPr>
        <w:t xml:space="preserve"> respondent averred</w:t>
      </w:r>
      <w:r w:rsidR="006D7DE3" w:rsidRPr="00611181">
        <w:rPr>
          <w:rFonts w:ascii="Times New Roman" w:hAnsi="Times New Roman"/>
          <w:sz w:val="24"/>
          <w:szCs w:val="24"/>
          <w:lang w:val="en-US"/>
        </w:rPr>
        <w:t xml:space="preserve"> that the appellants breached the agreement when they defaulted</w:t>
      </w:r>
      <w:r w:rsidR="000415A0" w:rsidRPr="00611181">
        <w:rPr>
          <w:rFonts w:ascii="Times New Roman" w:hAnsi="Times New Roman"/>
          <w:sz w:val="24"/>
          <w:szCs w:val="24"/>
          <w:lang w:val="en-US"/>
        </w:rPr>
        <w:t xml:space="preserve"> on</w:t>
      </w:r>
      <w:r w:rsidR="006D7DE3" w:rsidRPr="00611181">
        <w:rPr>
          <w:rFonts w:ascii="Times New Roman" w:hAnsi="Times New Roman"/>
          <w:sz w:val="24"/>
          <w:szCs w:val="24"/>
          <w:lang w:val="en-US"/>
        </w:rPr>
        <w:t xml:space="preserve"> </w:t>
      </w:r>
      <w:r w:rsidR="000415A0" w:rsidRPr="00611181">
        <w:rPr>
          <w:rFonts w:ascii="Times New Roman" w:hAnsi="Times New Roman"/>
          <w:sz w:val="24"/>
          <w:szCs w:val="24"/>
          <w:lang w:val="en-US"/>
        </w:rPr>
        <w:t>the</w:t>
      </w:r>
      <w:r w:rsidR="00AB148F" w:rsidRPr="00611181">
        <w:rPr>
          <w:rFonts w:ascii="Times New Roman" w:hAnsi="Times New Roman"/>
          <w:sz w:val="24"/>
          <w:szCs w:val="24"/>
          <w:lang w:val="en-US"/>
        </w:rPr>
        <w:t xml:space="preserve"> </w:t>
      </w:r>
      <w:r w:rsidR="006D7DE3" w:rsidRPr="00611181">
        <w:rPr>
          <w:rFonts w:ascii="Times New Roman" w:hAnsi="Times New Roman"/>
          <w:sz w:val="24"/>
          <w:szCs w:val="24"/>
          <w:lang w:val="en-US"/>
        </w:rPr>
        <w:t>payment</w:t>
      </w:r>
      <w:r w:rsidR="000415A0" w:rsidRPr="00611181">
        <w:rPr>
          <w:rFonts w:ascii="Times New Roman" w:hAnsi="Times New Roman"/>
          <w:sz w:val="24"/>
          <w:szCs w:val="24"/>
          <w:lang w:val="en-US"/>
        </w:rPr>
        <w:t xml:space="preserve"> of instalments towards the purchase price for the property when the payment became </w:t>
      </w:r>
      <w:r w:rsidR="00E876BC" w:rsidRPr="00611181">
        <w:rPr>
          <w:rFonts w:ascii="Times New Roman" w:hAnsi="Times New Roman"/>
          <w:sz w:val="24"/>
          <w:szCs w:val="24"/>
          <w:lang w:val="en-US"/>
        </w:rPr>
        <w:t>due. As</w:t>
      </w:r>
      <w:r w:rsidR="006D7DE3" w:rsidRPr="00611181">
        <w:rPr>
          <w:rFonts w:ascii="Times New Roman" w:hAnsi="Times New Roman"/>
          <w:sz w:val="24"/>
          <w:szCs w:val="24"/>
          <w:lang w:val="en-US"/>
        </w:rPr>
        <w:t xml:space="preserve"> at 31</w:t>
      </w:r>
      <w:r w:rsidR="00AB148F" w:rsidRPr="00611181">
        <w:rPr>
          <w:rFonts w:ascii="Times New Roman" w:hAnsi="Times New Roman"/>
          <w:sz w:val="24"/>
          <w:szCs w:val="24"/>
          <w:lang w:val="en-US"/>
        </w:rPr>
        <w:t> </w:t>
      </w:r>
      <w:r w:rsidR="006D7DE3" w:rsidRPr="00611181">
        <w:rPr>
          <w:rFonts w:ascii="Times New Roman" w:hAnsi="Times New Roman"/>
          <w:sz w:val="24"/>
          <w:szCs w:val="24"/>
          <w:lang w:val="en-US"/>
        </w:rPr>
        <w:t>October 2017 they had a</w:t>
      </w:r>
      <w:r w:rsidR="0096128C" w:rsidRPr="00611181">
        <w:rPr>
          <w:rFonts w:ascii="Times New Roman" w:hAnsi="Times New Roman"/>
          <w:sz w:val="24"/>
          <w:szCs w:val="24"/>
          <w:lang w:val="en-US"/>
        </w:rPr>
        <w:t>ccrued arrears in the sum of US$</w:t>
      </w:r>
      <w:r w:rsidR="006D7DE3" w:rsidRPr="00611181">
        <w:rPr>
          <w:rFonts w:ascii="Times New Roman" w:hAnsi="Times New Roman"/>
          <w:sz w:val="24"/>
          <w:szCs w:val="24"/>
          <w:lang w:val="en-US"/>
        </w:rPr>
        <w:t>24</w:t>
      </w:r>
      <w:r w:rsidR="00C87952" w:rsidRPr="00611181">
        <w:rPr>
          <w:rFonts w:ascii="Times New Roman" w:hAnsi="Times New Roman"/>
          <w:sz w:val="24"/>
          <w:szCs w:val="24"/>
          <w:lang w:val="en-US"/>
        </w:rPr>
        <w:t> </w:t>
      </w:r>
      <w:r w:rsidR="006D7DE3" w:rsidRPr="00611181">
        <w:rPr>
          <w:rFonts w:ascii="Times New Roman" w:hAnsi="Times New Roman"/>
          <w:sz w:val="24"/>
          <w:szCs w:val="24"/>
          <w:lang w:val="en-US"/>
        </w:rPr>
        <w:t>194.04.</w:t>
      </w:r>
      <w:r w:rsidR="00B04A88" w:rsidRPr="00611181">
        <w:rPr>
          <w:rFonts w:ascii="Times New Roman" w:hAnsi="Times New Roman"/>
          <w:sz w:val="24"/>
          <w:szCs w:val="24"/>
          <w:lang w:val="en-US"/>
        </w:rPr>
        <w:t xml:space="preserve"> The </w:t>
      </w:r>
      <w:r w:rsidR="0096128C" w:rsidRPr="00611181">
        <w:rPr>
          <w:rFonts w:ascii="Times New Roman" w:hAnsi="Times New Roman"/>
          <w:sz w:val="24"/>
          <w:szCs w:val="24"/>
          <w:lang w:val="en-US"/>
        </w:rPr>
        <w:t>first</w:t>
      </w:r>
      <w:r w:rsidR="00B04A88" w:rsidRPr="00611181">
        <w:rPr>
          <w:rFonts w:ascii="Times New Roman" w:hAnsi="Times New Roman"/>
          <w:sz w:val="24"/>
          <w:szCs w:val="24"/>
          <w:lang w:val="en-US"/>
        </w:rPr>
        <w:t xml:space="preserve"> respondent</w:t>
      </w:r>
      <w:r w:rsidR="0096128C" w:rsidRPr="00611181">
        <w:rPr>
          <w:rFonts w:ascii="Times New Roman" w:hAnsi="Times New Roman"/>
          <w:sz w:val="24"/>
          <w:szCs w:val="24"/>
          <w:lang w:val="en-US"/>
        </w:rPr>
        <w:t xml:space="preserve"> further contended</w:t>
      </w:r>
      <w:r w:rsidR="00B04A88" w:rsidRPr="00611181">
        <w:rPr>
          <w:rFonts w:ascii="Times New Roman" w:hAnsi="Times New Roman"/>
          <w:sz w:val="24"/>
          <w:szCs w:val="24"/>
          <w:lang w:val="en-US"/>
        </w:rPr>
        <w:t xml:space="preserve"> </w:t>
      </w:r>
      <w:r w:rsidR="006D7DE3" w:rsidRPr="00611181">
        <w:rPr>
          <w:rFonts w:ascii="Times New Roman" w:hAnsi="Times New Roman"/>
          <w:sz w:val="24"/>
          <w:szCs w:val="24"/>
          <w:lang w:val="en-US"/>
        </w:rPr>
        <w:t>that</w:t>
      </w:r>
      <w:r w:rsidR="00AB148F" w:rsidRPr="00611181">
        <w:rPr>
          <w:rFonts w:ascii="Times New Roman" w:hAnsi="Times New Roman"/>
          <w:sz w:val="24"/>
          <w:szCs w:val="24"/>
          <w:lang w:val="en-US"/>
        </w:rPr>
        <w:t>,</w:t>
      </w:r>
      <w:r w:rsidR="006D7DE3" w:rsidRPr="00611181">
        <w:rPr>
          <w:rFonts w:ascii="Times New Roman" w:hAnsi="Times New Roman"/>
          <w:sz w:val="24"/>
          <w:szCs w:val="24"/>
          <w:lang w:val="en-US"/>
        </w:rPr>
        <w:t xml:space="preserve"> </w:t>
      </w:r>
      <w:r w:rsidR="00B04A88" w:rsidRPr="00611181">
        <w:rPr>
          <w:rFonts w:ascii="Times New Roman" w:hAnsi="Times New Roman"/>
          <w:sz w:val="24"/>
          <w:szCs w:val="24"/>
          <w:lang w:val="en-US"/>
        </w:rPr>
        <w:t xml:space="preserve">acting </w:t>
      </w:r>
      <w:r w:rsidR="006D7DE3" w:rsidRPr="00611181">
        <w:rPr>
          <w:rFonts w:ascii="Times New Roman" w:hAnsi="Times New Roman"/>
          <w:sz w:val="24"/>
          <w:szCs w:val="24"/>
          <w:lang w:val="en-US"/>
        </w:rPr>
        <w:t>in terms</w:t>
      </w:r>
      <w:r w:rsidR="00B04A88" w:rsidRPr="00611181">
        <w:rPr>
          <w:rFonts w:ascii="Times New Roman" w:hAnsi="Times New Roman"/>
          <w:sz w:val="24"/>
          <w:szCs w:val="24"/>
          <w:lang w:val="en-US"/>
        </w:rPr>
        <w:t xml:space="preserve"> of clause</w:t>
      </w:r>
      <w:r w:rsidR="00C87952" w:rsidRPr="00611181">
        <w:rPr>
          <w:rFonts w:ascii="Times New Roman" w:hAnsi="Times New Roman"/>
          <w:sz w:val="24"/>
          <w:szCs w:val="24"/>
          <w:lang w:val="en-US"/>
        </w:rPr>
        <w:t> </w:t>
      </w:r>
      <w:r w:rsidR="00B04A88" w:rsidRPr="00611181">
        <w:rPr>
          <w:rFonts w:ascii="Times New Roman" w:hAnsi="Times New Roman"/>
          <w:sz w:val="24"/>
          <w:szCs w:val="24"/>
          <w:lang w:val="en-US"/>
        </w:rPr>
        <w:t>11 of the agreement,</w:t>
      </w:r>
      <w:r w:rsidR="006D7DE3" w:rsidRPr="00611181">
        <w:rPr>
          <w:rFonts w:ascii="Times New Roman" w:hAnsi="Times New Roman"/>
          <w:sz w:val="24"/>
          <w:szCs w:val="24"/>
          <w:lang w:val="en-US"/>
        </w:rPr>
        <w:t xml:space="preserve"> </w:t>
      </w:r>
      <w:r w:rsidR="00B04A88" w:rsidRPr="00611181">
        <w:rPr>
          <w:rFonts w:ascii="Times New Roman" w:hAnsi="Times New Roman"/>
          <w:sz w:val="24"/>
          <w:szCs w:val="24"/>
          <w:lang w:val="en-US"/>
        </w:rPr>
        <w:t xml:space="preserve">it </w:t>
      </w:r>
      <w:r w:rsidR="006D7DE3" w:rsidRPr="00611181">
        <w:rPr>
          <w:rFonts w:ascii="Times New Roman" w:hAnsi="Times New Roman"/>
          <w:sz w:val="24"/>
          <w:szCs w:val="24"/>
          <w:lang w:val="en-US"/>
        </w:rPr>
        <w:t>notif</w:t>
      </w:r>
      <w:r w:rsidR="000415A0" w:rsidRPr="00611181">
        <w:rPr>
          <w:rFonts w:ascii="Times New Roman" w:hAnsi="Times New Roman"/>
          <w:sz w:val="24"/>
          <w:szCs w:val="24"/>
          <w:lang w:val="en-US"/>
        </w:rPr>
        <w:t>ied</w:t>
      </w:r>
      <w:r w:rsidR="006D7DE3" w:rsidRPr="00611181">
        <w:rPr>
          <w:rFonts w:ascii="Times New Roman" w:hAnsi="Times New Roman"/>
          <w:sz w:val="24"/>
          <w:szCs w:val="24"/>
          <w:lang w:val="en-US"/>
        </w:rPr>
        <w:t xml:space="preserve"> the appellants of the breach</w:t>
      </w:r>
      <w:r w:rsidR="00B04A88" w:rsidRPr="00611181">
        <w:rPr>
          <w:rFonts w:ascii="Times New Roman" w:hAnsi="Times New Roman"/>
          <w:sz w:val="24"/>
          <w:szCs w:val="24"/>
          <w:lang w:val="en-US"/>
        </w:rPr>
        <w:t xml:space="preserve"> through a letter which was served</w:t>
      </w:r>
      <w:r w:rsidR="000415A0" w:rsidRPr="00611181">
        <w:rPr>
          <w:rFonts w:ascii="Times New Roman" w:hAnsi="Times New Roman"/>
          <w:sz w:val="24"/>
          <w:szCs w:val="24"/>
          <w:lang w:val="en-US"/>
        </w:rPr>
        <w:t xml:space="preserve"> on them</w:t>
      </w:r>
      <w:r w:rsidR="00B04A88" w:rsidRPr="00611181">
        <w:rPr>
          <w:rFonts w:ascii="Times New Roman" w:hAnsi="Times New Roman"/>
          <w:sz w:val="24"/>
          <w:szCs w:val="24"/>
          <w:lang w:val="en-US"/>
        </w:rPr>
        <w:t xml:space="preserve"> </w:t>
      </w:r>
      <w:r w:rsidR="006D7DE3" w:rsidRPr="00611181">
        <w:rPr>
          <w:rFonts w:ascii="Times New Roman" w:hAnsi="Times New Roman"/>
          <w:sz w:val="24"/>
          <w:szCs w:val="24"/>
          <w:lang w:val="en-US"/>
        </w:rPr>
        <w:t>via registered mail on 20</w:t>
      </w:r>
      <w:r w:rsidR="00283B8D" w:rsidRPr="00611181">
        <w:rPr>
          <w:rFonts w:ascii="Times New Roman" w:hAnsi="Times New Roman"/>
          <w:sz w:val="24"/>
          <w:szCs w:val="24"/>
          <w:lang w:val="en-US"/>
        </w:rPr>
        <w:t> </w:t>
      </w:r>
      <w:r w:rsidR="006D7DE3" w:rsidRPr="00611181">
        <w:rPr>
          <w:rFonts w:ascii="Times New Roman" w:hAnsi="Times New Roman"/>
          <w:sz w:val="24"/>
          <w:szCs w:val="24"/>
          <w:lang w:val="en-US"/>
        </w:rPr>
        <w:t xml:space="preserve">November 2017. The </w:t>
      </w:r>
      <w:r w:rsidR="000415A0" w:rsidRPr="00611181">
        <w:rPr>
          <w:rFonts w:ascii="Times New Roman" w:hAnsi="Times New Roman"/>
          <w:sz w:val="24"/>
          <w:szCs w:val="24"/>
          <w:lang w:val="en-US"/>
        </w:rPr>
        <w:t xml:space="preserve">allegation was that the </w:t>
      </w:r>
      <w:r w:rsidR="006D7DE3" w:rsidRPr="00611181">
        <w:rPr>
          <w:rFonts w:ascii="Times New Roman" w:hAnsi="Times New Roman"/>
          <w:sz w:val="24"/>
          <w:szCs w:val="24"/>
          <w:lang w:val="en-US"/>
        </w:rPr>
        <w:t xml:space="preserve">appellants </w:t>
      </w:r>
      <w:r w:rsidR="000415A0" w:rsidRPr="00611181">
        <w:rPr>
          <w:rFonts w:ascii="Times New Roman" w:hAnsi="Times New Roman"/>
          <w:sz w:val="24"/>
          <w:szCs w:val="24"/>
          <w:lang w:val="en-US"/>
        </w:rPr>
        <w:t>did not rectify</w:t>
      </w:r>
      <w:r w:rsidR="006D7DE3" w:rsidRPr="00611181">
        <w:rPr>
          <w:rFonts w:ascii="Times New Roman" w:hAnsi="Times New Roman"/>
          <w:sz w:val="24"/>
          <w:szCs w:val="24"/>
          <w:lang w:val="en-US"/>
        </w:rPr>
        <w:t xml:space="preserve"> the breach</w:t>
      </w:r>
      <w:r w:rsidR="00283B8D" w:rsidRPr="00611181">
        <w:rPr>
          <w:rFonts w:ascii="Times New Roman" w:hAnsi="Times New Roman"/>
          <w:sz w:val="24"/>
          <w:szCs w:val="24"/>
          <w:lang w:val="en-US"/>
        </w:rPr>
        <w:t>,</w:t>
      </w:r>
      <w:r w:rsidR="006D7DE3" w:rsidRPr="00611181">
        <w:rPr>
          <w:rFonts w:ascii="Times New Roman" w:hAnsi="Times New Roman"/>
          <w:sz w:val="24"/>
          <w:szCs w:val="24"/>
          <w:lang w:val="en-US"/>
        </w:rPr>
        <w:t xml:space="preserve"> leading to the </w:t>
      </w:r>
      <w:r w:rsidR="00577544" w:rsidRPr="00611181">
        <w:rPr>
          <w:rFonts w:ascii="Times New Roman" w:hAnsi="Times New Roman"/>
          <w:sz w:val="24"/>
          <w:szCs w:val="24"/>
          <w:lang w:val="en-US"/>
        </w:rPr>
        <w:t>first</w:t>
      </w:r>
      <w:r w:rsidR="006D7DE3" w:rsidRPr="00611181">
        <w:rPr>
          <w:rFonts w:ascii="Times New Roman" w:hAnsi="Times New Roman"/>
          <w:sz w:val="24"/>
          <w:szCs w:val="24"/>
          <w:lang w:val="en-US"/>
        </w:rPr>
        <w:t xml:space="preserve"> respondent cancelling the agreement on 30</w:t>
      </w:r>
      <w:r w:rsidR="00283B8D" w:rsidRPr="00611181">
        <w:rPr>
          <w:rFonts w:ascii="Times New Roman" w:hAnsi="Times New Roman"/>
          <w:sz w:val="24"/>
          <w:szCs w:val="24"/>
          <w:lang w:val="en-US"/>
        </w:rPr>
        <w:t> </w:t>
      </w:r>
      <w:r w:rsidR="006D7DE3" w:rsidRPr="00611181">
        <w:rPr>
          <w:rFonts w:ascii="Times New Roman" w:hAnsi="Times New Roman"/>
          <w:sz w:val="24"/>
          <w:szCs w:val="24"/>
          <w:lang w:val="en-US"/>
        </w:rPr>
        <w:t>October 2018 through a letter</w:t>
      </w:r>
      <w:r w:rsidR="007D1405" w:rsidRPr="00611181">
        <w:rPr>
          <w:rFonts w:ascii="Times New Roman" w:hAnsi="Times New Roman"/>
          <w:sz w:val="24"/>
          <w:szCs w:val="24"/>
          <w:lang w:val="en-US"/>
        </w:rPr>
        <w:t xml:space="preserve"> which was again served on the appellants</w:t>
      </w:r>
      <w:r w:rsidR="0096128C" w:rsidRPr="00611181">
        <w:rPr>
          <w:rFonts w:ascii="Times New Roman" w:hAnsi="Times New Roman"/>
          <w:sz w:val="24"/>
          <w:szCs w:val="24"/>
          <w:lang w:val="en-US"/>
        </w:rPr>
        <w:t xml:space="preserve"> </w:t>
      </w:r>
      <w:r w:rsidR="000415A0" w:rsidRPr="00611181">
        <w:rPr>
          <w:rFonts w:ascii="Times New Roman" w:hAnsi="Times New Roman"/>
          <w:sz w:val="24"/>
          <w:szCs w:val="24"/>
          <w:lang w:val="en-US"/>
        </w:rPr>
        <w:t>via registered mail</w:t>
      </w:r>
      <w:r w:rsidR="006D7DE3" w:rsidRPr="00611181">
        <w:rPr>
          <w:rFonts w:ascii="Times New Roman" w:hAnsi="Times New Roman"/>
          <w:sz w:val="24"/>
          <w:szCs w:val="24"/>
          <w:lang w:val="en-US"/>
        </w:rPr>
        <w:t>.</w:t>
      </w:r>
    </w:p>
    <w:p w:rsidR="00374727" w:rsidRPr="00611181" w:rsidRDefault="006D7DE3" w:rsidP="00374727">
      <w:pPr>
        <w:spacing w:line="480" w:lineRule="auto"/>
        <w:ind w:firstLine="720"/>
        <w:jc w:val="both"/>
        <w:rPr>
          <w:rFonts w:ascii="Times New Roman" w:hAnsi="Times New Roman"/>
          <w:sz w:val="24"/>
          <w:szCs w:val="24"/>
          <w:lang w:val="en-US"/>
        </w:rPr>
      </w:pPr>
      <w:r w:rsidRPr="00611181">
        <w:rPr>
          <w:rFonts w:ascii="Times New Roman" w:hAnsi="Times New Roman"/>
          <w:sz w:val="24"/>
          <w:szCs w:val="24"/>
          <w:lang w:val="en-US"/>
        </w:rPr>
        <w:lastRenderedPageBreak/>
        <w:t xml:space="preserve">The </w:t>
      </w:r>
      <w:r w:rsidR="0096128C" w:rsidRPr="00611181">
        <w:rPr>
          <w:rFonts w:ascii="Times New Roman" w:hAnsi="Times New Roman"/>
          <w:sz w:val="24"/>
          <w:szCs w:val="24"/>
          <w:lang w:val="en-US"/>
        </w:rPr>
        <w:t>first</w:t>
      </w:r>
      <w:r w:rsidRPr="00611181">
        <w:rPr>
          <w:rFonts w:ascii="Times New Roman" w:hAnsi="Times New Roman"/>
          <w:sz w:val="24"/>
          <w:szCs w:val="24"/>
          <w:lang w:val="en-US"/>
        </w:rPr>
        <w:t xml:space="preserve"> respondent prayed for the confirmation of </w:t>
      </w:r>
      <w:r w:rsidR="000415A0" w:rsidRPr="00611181">
        <w:rPr>
          <w:rFonts w:ascii="Times New Roman" w:hAnsi="Times New Roman"/>
          <w:sz w:val="24"/>
          <w:szCs w:val="24"/>
          <w:lang w:val="en-US"/>
        </w:rPr>
        <w:t>the</w:t>
      </w:r>
      <w:r w:rsidRPr="00611181">
        <w:rPr>
          <w:rFonts w:ascii="Times New Roman" w:hAnsi="Times New Roman"/>
          <w:sz w:val="24"/>
          <w:szCs w:val="24"/>
          <w:lang w:val="en-US"/>
        </w:rPr>
        <w:t xml:space="preserve"> cancellation of the agreement, eviction of the appellants</w:t>
      </w:r>
      <w:r w:rsidR="000415A0" w:rsidRPr="00611181">
        <w:rPr>
          <w:rFonts w:ascii="Times New Roman" w:hAnsi="Times New Roman"/>
          <w:sz w:val="24"/>
          <w:szCs w:val="24"/>
          <w:lang w:val="en-US"/>
        </w:rPr>
        <w:t xml:space="preserve"> from the property</w:t>
      </w:r>
      <w:r w:rsidRPr="00611181">
        <w:rPr>
          <w:rFonts w:ascii="Times New Roman" w:hAnsi="Times New Roman"/>
          <w:sz w:val="24"/>
          <w:szCs w:val="24"/>
          <w:lang w:val="en-US"/>
        </w:rPr>
        <w:t xml:space="preserve">, the payment of </w:t>
      </w:r>
      <w:r w:rsidR="00EB416B" w:rsidRPr="00611181">
        <w:rPr>
          <w:rFonts w:ascii="Times New Roman" w:hAnsi="Times New Roman"/>
          <w:sz w:val="24"/>
          <w:szCs w:val="24"/>
          <w:lang w:val="en-US"/>
        </w:rPr>
        <w:t>US</w:t>
      </w:r>
      <w:r w:rsidR="00016EC1" w:rsidRPr="00611181">
        <w:rPr>
          <w:rFonts w:ascii="Times New Roman" w:hAnsi="Times New Roman"/>
          <w:sz w:val="24"/>
          <w:szCs w:val="24"/>
          <w:lang w:val="en-US"/>
        </w:rPr>
        <w:t>$</w:t>
      </w:r>
      <w:r w:rsidR="00EB416B" w:rsidRPr="00611181">
        <w:rPr>
          <w:rFonts w:ascii="Times New Roman" w:hAnsi="Times New Roman"/>
          <w:sz w:val="24"/>
          <w:szCs w:val="24"/>
          <w:lang w:val="en-US"/>
        </w:rPr>
        <w:t>2</w:t>
      </w:r>
      <w:r w:rsidR="002B5A4B" w:rsidRPr="00611181">
        <w:rPr>
          <w:rFonts w:ascii="Times New Roman" w:hAnsi="Times New Roman"/>
          <w:sz w:val="24"/>
          <w:szCs w:val="24"/>
          <w:lang w:val="en-US"/>
        </w:rPr>
        <w:t> </w:t>
      </w:r>
      <w:r w:rsidR="00EB416B" w:rsidRPr="00611181">
        <w:rPr>
          <w:rFonts w:ascii="Times New Roman" w:hAnsi="Times New Roman"/>
          <w:sz w:val="24"/>
          <w:szCs w:val="24"/>
          <w:lang w:val="en-US"/>
        </w:rPr>
        <w:t>000</w:t>
      </w:r>
      <w:r w:rsidRPr="00611181">
        <w:rPr>
          <w:rFonts w:ascii="Times New Roman" w:hAnsi="Times New Roman"/>
          <w:sz w:val="24"/>
          <w:szCs w:val="24"/>
          <w:lang w:val="en-US"/>
        </w:rPr>
        <w:t xml:space="preserve"> as cancellation fee, </w:t>
      </w:r>
      <w:r w:rsidR="000415A0" w:rsidRPr="00611181">
        <w:rPr>
          <w:rFonts w:ascii="Times New Roman" w:hAnsi="Times New Roman"/>
          <w:sz w:val="24"/>
          <w:szCs w:val="24"/>
          <w:lang w:val="en-US"/>
        </w:rPr>
        <w:t xml:space="preserve">payment of </w:t>
      </w:r>
      <w:r w:rsidRPr="00611181">
        <w:rPr>
          <w:rFonts w:ascii="Times New Roman" w:hAnsi="Times New Roman"/>
          <w:sz w:val="24"/>
          <w:szCs w:val="24"/>
          <w:lang w:val="en-US"/>
        </w:rPr>
        <w:t xml:space="preserve">holding over </w:t>
      </w:r>
      <w:r w:rsidR="00DF0D3A" w:rsidRPr="00611181">
        <w:rPr>
          <w:rFonts w:ascii="Times New Roman" w:hAnsi="Times New Roman"/>
          <w:sz w:val="24"/>
          <w:szCs w:val="24"/>
          <w:lang w:val="en-US"/>
        </w:rPr>
        <w:t>damages of US</w:t>
      </w:r>
      <w:r w:rsidR="00016EC1" w:rsidRPr="00611181">
        <w:rPr>
          <w:rFonts w:ascii="Times New Roman" w:hAnsi="Times New Roman"/>
          <w:sz w:val="24"/>
          <w:szCs w:val="24"/>
          <w:lang w:val="en-US"/>
        </w:rPr>
        <w:t>$</w:t>
      </w:r>
      <w:r w:rsidR="00DF0D3A" w:rsidRPr="00611181">
        <w:rPr>
          <w:rFonts w:ascii="Times New Roman" w:hAnsi="Times New Roman"/>
          <w:sz w:val="24"/>
          <w:szCs w:val="24"/>
          <w:lang w:val="en-US"/>
        </w:rPr>
        <w:t>600</w:t>
      </w:r>
      <w:r w:rsidRPr="00611181">
        <w:rPr>
          <w:rFonts w:ascii="Times New Roman" w:hAnsi="Times New Roman"/>
          <w:sz w:val="24"/>
          <w:szCs w:val="24"/>
          <w:lang w:val="en-US"/>
        </w:rPr>
        <w:t xml:space="preserve"> per month</w:t>
      </w:r>
      <w:r w:rsidR="000415A0" w:rsidRPr="00611181">
        <w:rPr>
          <w:rFonts w:ascii="Times New Roman" w:hAnsi="Times New Roman"/>
          <w:sz w:val="24"/>
          <w:szCs w:val="24"/>
          <w:lang w:val="en-US"/>
        </w:rPr>
        <w:t>,</w:t>
      </w:r>
      <w:r w:rsidRPr="00611181">
        <w:rPr>
          <w:rFonts w:ascii="Times New Roman" w:hAnsi="Times New Roman"/>
          <w:sz w:val="24"/>
          <w:szCs w:val="24"/>
          <w:lang w:val="en-US"/>
        </w:rPr>
        <w:t xml:space="preserve"> and costs of suit.</w:t>
      </w:r>
      <w:r w:rsidR="00374727" w:rsidRPr="00611181">
        <w:rPr>
          <w:rFonts w:ascii="Times New Roman" w:hAnsi="Times New Roman"/>
          <w:sz w:val="24"/>
          <w:szCs w:val="24"/>
          <w:lang w:val="en-US"/>
        </w:rPr>
        <w:t xml:space="preserve"> </w:t>
      </w:r>
    </w:p>
    <w:p w:rsidR="00A85C51" w:rsidRPr="00611181" w:rsidRDefault="00A85C51" w:rsidP="00374727">
      <w:pPr>
        <w:spacing w:line="480" w:lineRule="auto"/>
        <w:ind w:firstLine="720"/>
        <w:jc w:val="both"/>
        <w:rPr>
          <w:rFonts w:ascii="Times New Roman" w:hAnsi="Times New Roman"/>
          <w:sz w:val="24"/>
          <w:szCs w:val="24"/>
          <w:lang w:val="en-US"/>
        </w:rPr>
      </w:pPr>
      <w:r w:rsidRPr="00611181">
        <w:rPr>
          <w:rFonts w:ascii="Times New Roman" w:hAnsi="Times New Roman"/>
          <w:sz w:val="24"/>
          <w:szCs w:val="24"/>
          <w:lang w:val="en-US"/>
        </w:rPr>
        <w:t xml:space="preserve">In response to the </w:t>
      </w:r>
      <w:r w:rsidR="0033110E" w:rsidRPr="00611181">
        <w:rPr>
          <w:rFonts w:ascii="Times New Roman" w:hAnsi="Times New Roman"/>
          <w:sz w:val="24"/>
          <w:szCs w:val="24"/>
          <w:lang w:val="en-US"/>
        </w:rPr>
        <w:t>counter-claim</w:t>
      </w:r>
      <w:r w:rsidR="00DF0D3A" w:rsidRPr="00611181">
        <w:rPr>
          <w:rFonts w:ascii="Times New Roman" w:hAnsi="Times New Roman"/>
          <w:sz w:val="24"/>
          <w:szCs w:val="24"/>
          <w:lang w:val="en-US"/>
        </w:rPr>
        <w:t>,</w:t>
      </w:r>
      <w:r w:rsidRPr="00611181">
        <w:rPr>
          <w:rFonts w:ascii="Times New Roman" w:hAnsi="Times New Roman"/>
          <w:sz w:val="24"/>
          <w:szCs w:val="24"/>
          <w:lang w:val="en-US"/>
        </w:rPr>
        <w:t xml:space="preserve"> t</w:t>
      </w:r>
      <w:r w:rsidR="006D7DE3" w:rsidRPr="00611181">
        <w:rPr>
          <w:rFonts w:ascii="Times New Roman" w:hAnsi="Times New Roman"/>
          <w:sz w:val="24"/>
          <w:szCs w:val="24"/>
          <w:lang w:val="en-US"/>
        </w:rPr>
        <w:t xml:space="preserve">he appellants denied all the averments </w:t>
      </w:r>
      <w:r w:rsidR="00374727" w:rsidRPr="00611181">
        <w:rPr>
          <w:rFonts w:ascii="Times New Roman" w:hAnsi="Times New Roman"/>
          <w:sz w:val="24"/>
          <w:szCs w:val="24"/>
          <w:lang w:val="en-US"/>
        </w:rPr>
        <w:t xml:space="preserve">made by the </w:t>
      </w:r>
      <w:r w:rsidR="00DF0D3A" w:rsidRPr="00611181">
        <w:rPr>
          <w:rFonts w:ascii="Times New Roman" w:hAnsi="Times New Roman"/>
          <w:sz w:val="24"/>
          <w:szCs w:val="24"/>
          <w:lang w:val="en-US"/>
        </w:rPr>
        <w:t>first</w:t>
      </w:r>
      <w:r w:rsidR="00374727" w:rsidRPr="00611181">
        <w:rPr>
          <w:rFonts w:ascii="Times New Roman" w:hAnsi="Times New Roman"/>
          <w:sz w:val="24"/>
          <w:szCs w:val="24"/>
          <w:lang w:val="en-US"/>
        </w:rPr>
        <w:t xml:space="preserve"> respondent. They </w:t>
      </w:r>
      <w:r w:rsidR="0033110E" w:rsidRPr="00611181">
        <w:rPr>
          <w:rFonts w:ascii="Times New Roman" w:hAnsi="Times New Roman"/>
          <w:sz w:val="24"/>
          <w:szCs w:val="24"/>
          <w:lang w:val="en-US"/>
        </w:rPr>
        <w:t>alleg</w:t>
      </w:r>
      <w:r w:rsidR="00374727" w:rsidRPr="00611181">
        <w:rPr>
          <w:rFonts w:ascii="Times New Roman" w:hAnsi="Times New Roman"/>
          <w:sz w:val="24"/>
          <w:szCs w:val="24"/>
          <w:lang w:val="en-US"/>
        </w:rPr>
        <w:t>ed that the notice</w:t>
      </w:r>
      <w:r w:rsidR="0033110E" w:rsidRPr="00611181">
        <w:rPr>
          <w:rFonts w:ascii="Times New Roman" w:hAnsi="Times New Roman"/>
          <w:sz w:val="24"/>
          <w:szCs w:val="24"/>
          <w:lang w:val="en-US"/>
        </w:rPr>
        <w:t xml:space="preserve"> of breach of the agreement</w:t>
      </w:r>
      <w:r w:rsidR="00374727" w:rsidRPr="00611181">
        <w:rPr>
          <w:rFonts w:ascii="Times New Roman" w:hAnsi="Times New Roman"/>
          <w:sz w:val="24"/>
          <w:szCs w:val="24"/>
          <w:lang w:val="en-US"/>
        </w:rPr>
        <w:t xml:space="preserve"> given by the </w:t>
      </w:r>
      <w:r w:rsidR="00DF0D3A" w:rsidRPr="00611181">
        <w:rPr>
          <w:rFonts w:ascii="Times New Roman" w:hAnsi="Times New Roman"/>
          <w:sz w:val="24"/>
          <w:szCs w:val="24"/>
          <w:lang w:val="en-US"/>
        </w:rPr>
        <w:t>first</w:t>
      </w:r>
      <w:r w:rsidR="00374727" w:rsidRPr="00611181">
        <w:rPr>
          <w:rFonts w:ascii="Times New Roman" w:hAnsi="Times New Roman"/>
          <w:sz w:val="24"/>
          <w:szCs w:val="24"/>
          <w:lang w:val="en-US"/>
        </w:rPr>
        <w:t xml:space="preserve"> respondent did not </w:t>
      </w:r>
      <w:r w:rsidR="00DF0D3A" w:rsidRPr="00611181">
        <w:rPr>
          <w:rFonts w:ascii="Times New Roman" w:hAnsi="Times New Roman"/>
          <w:sz w:val="24"/>
          <w:szCs w:val="24"/>
          <w:lang w:val="en-US"/>
        </w:rPr>
        <w:t>comply with the</w:t>
      </w:r>
      <w:r w:rsidR="0033110E" w:rsidRPr="00611181">
        <w:rPr>
          <w:rFonts w:ascii="Times New Roman" w:hAnsi="Times New Roman"/>
          <w:sz w:val="24"/>
          <w:szCs w:val="24"/>
          <w:lang w:val="en-US"/>
        </w:rPr>
        <w:t xml:space="preserve"> requirements of the contract between the parties. T</w:t>
      </w:r>
      <w:r w:rsidRPr="00611181">
        <w:rPr>
          <w:rFonts w:ascii="Times New Roman" w:hAnsi="Times New Roman"/>
          <w:sz w:val="24"/>
          <w:szCs w:val="24"/>
          <w:lang w:val="en-US"/>
        </w:rPr>
        <w:t>he appellant</w:t>
      </w:r>
      <w:r w:rsidR="00DF0D3A" w:rsidRPr="00611181">
        <w:rPr>
          <w:rFonts w:ascii="Times New Roman" w:hAnsi="Times New Roman"/>
          <w:sz w:val="24"/>
          <w:szCs w:val="24"/>
          <w:lang w:val="en-US"/>
        </w:rPr>
        <w:t>s</w:t>
      </w:r>
      <w:r w:rsidRPr="00611181">
        <w:rPr>
          <w:rFonts w:ascii="Times New Roman" w:hAnsi="Times New Roman"/>
          <w:sz w:val="24"/>
          <w:szCs w:val="24"/>
          <w:lang w:val="en-US"/>
        </w:rPr>
        <w:t xml:space="preserve"> accepted that they had breached the agreement </w:t>
      </w:r>
      <w:r w:rsidR="0033110E" w:rsidRPr="00611181">
        <w:rPr>
          <w:rFonts w:ascii="Times New Roman" w:hAnsi="Times New Roman"/>
          <w:sz w:val="24"/>
          <w:szCs w:val="24"/>
          <w:lang w:val="en-US"/>
        </w:rPr>
        <w:t>by</w:t>
      </w:r>
      <w:r w:rsidRPr="00611181">
        <w:rPr>
          <w:rFonts w:ascii="Times New Roman" w:hAnsi="Times New Roman"/>
          <w:sz w:val="24"/>
          <w:szCs w:val="24"/>
          <w:lang w:val="en-US"/>
        </w:rPr>
        <w:t xml:space="preserve"> </w:t>
      </w:r>
      <w:r w:rsidR="00DF0D3A" w:rsidRPr="00611181">
        <w:rPr>
          <w:rFonts w:ascii="Times New Roman" w:hAnsi="Times New Roman"/>
          <w:sz w:val="24"/>
          <w:szCs w:val="24"/>
          <w:lang w:val="en-US"/>
        </w:rPr>
        <w:t>failing to pay the instalments</w:t>
      </w:r>
      <w:r w:rsidR="0033110E" w:rsidRPr="00611181">
        <w:rPr>
          <w:rFonts w:ascii="Times New Roman" w:hAnsi="Times New Roman"/>
          <w:sz w:val="24"/>
          <w:szCs w:val="24"/>
          <w:lang w:val="en-US"/>
        </w:rPr>
        <w:t xml:space="preserve"> when they became due and payable</w:t>
      </w:r>
      <w:r w:rsidRPr="00611181">
        <w:rPr>
          <w:rFonts w:ascii="Times New Roman" w:hAnsi="Times New Roman"/>
          <w:sz w:val="24"/>
          <w:szCs w:val="24"/>
          <w:lang w:val="en-US"/>
        </w:rPr>
        <w:t>.</w:t>
      </w:r>
    </w:p>
    <w:p w:rsidR="00A148CA" w:rsidRPr="00611181" w:rsidRDefault="0033110E" w:rsidP="00DE3CB6">
      <w:pPr>
        <w:spacing w:line="480" w:lineRule="auto"/>
        <w:ind w:firstLine="720"/>
        <w:jc w:val="both"/>
        <w:rPr>
          <w:rFonts w:ascii="Times New Roman" w:hAnsi="Times New Roman"/>
          <w:sz w:val="24"/>
          <w:szCs w:val="24"/>
          <w:lang w:val="en-US"/>
        </w:rPr>
      </w:pPr>
      <w:r w:rsidRPr="00611181">
        <w:rPr>
          <w:rFonts w:ascii="Times New Roman" w:hAnsi="Times New Roman"/>
          <w:sz w:val="24"/>
          <w:szCs w:val="24"/>
          <w:lang w:val="en-US"/>
        </w:rPr>
        <w:t>T</w:t>
      </w:r>
      <w:r w:rsidR="00A148CA" w:rsidRPr="00611181">
        <w:rPr>
          <w:rFonts w:ascii="Times New Roman" w:hAnsi="Times New Roman"/>
          <w:sz w:val="24"/>
          <w:szCs w:val="24"/>
          <w:lang w:val="en-US"/>
        </w:rPr>
        <w:t xml:space="preserve">he matter proceeded </w:t>
      </w:r>
      <w:r w:rsidR="008D4F27" w:rsidRPr="00611181">
        <w:rPr>
          <w:rFonts w:ascii="Times New Roman" w:hAnsi="Times New Roman"/>
          <w:sz w:val="24"/>
          <w:szCs w:val="24"/>
          <w:lang w:val="en-US"/>
        </w:rPr>
        <w:t>by way of</w:t>
      </w:r>
      <w:r w:rsidR="00A148CA" w:rsidRPr="00611181">
        <w:rPr>
          <w:rFonts w:ascii="Times New Roman" w:hAnsi="Times New Roman"/>
          <w:sz w:val="24"/>
          <w:szCs w:val="24"/>
          <w:lang w:val="en-US"/>
        </w:rPr>
        <w:t xml:space="preserve"> a stated case. T</w:t>
      </w:r>
      <w:r w:rsidR="006D7DE3" w:rsidRPr="00611181">
        <w:rPr>
          <w:rFonts w:ascii="Times New Roman" w:hAnsi="Times New Roman"/>
          <w:sz w:val="24"/>
          <w:szCs w:val="24"/>
          <w:lang w:val="en-US"/>
        </w:rPr>
        <w:t>he</w:t>
      </w:r>
      <w:r w:rsidR="008D4F27" w:rsidRPr="00611181">
        <w:rPr>
          <w:rFonts w:ascii="Times New Roman" w:hAnsi="Times New Roman"/>
          <w:sz w:val="24"/>
          <w:szCs w:val="24"/>
          <w:lang w:val="en-US"/>
        </w:rPr>
        <w:t xml:space="preserve"> </w:t>
      </w:r>
      <w:r w:rsidR="006D7DE3" w:rsidRPr="00611181">
        <w:rPr>
          <w:rFonts w:ascii="Times New Roman" w:hAnsi="Times New Roman"/>
          <w:sz w:val="24"/>
          <w:szCs w:val="24"/>
          <w:lang w:val="en-US"/>
        </w:rPr>
        <w:t xml:space="preserve">agreed </w:t>
      </w:r>
      <w:r w:rsidR="00A148CA" w:rsidRPr="00611181">
        <w:rPr>
          <w:rFonts w:ascii="Times New Roman" w:hAnsi="Times New Roman"/>
          <w:sz w:val="24"/>
          <w:szCs w:val="24"/>
          <w:lang w:val="en-US"/>
        </w:rPr>
        <w:t>facts</w:t>
      </w:r>
      <w:r w:rsidR="00016EC1" w:rsidRPr="00611181">
        <w:rPr>
          <w:rFonts w:ascii="Times New Roman" w:hAnsi="Times New Roman"/>
          <w:sz w:val="24"/>
          <w:szCs w:val="24"/>
          <w:lang w:val="en-US"/>
        </w:rPr>
        <w:t xml:space="preserve"> </w:t>
      </w:r>
      <w:r w:rsidR="008D4F27" w:rsidRPr="00611181">
        <w:rPr>
          <w:rFonts w:ascii="Times New Roman" w:hAnsi="Times New Roman"/>
          <w:sz w:val="24"/>
          <w:szCs w:val="24"/>
          <w:lang w:val="en-US"/>
        </w:rPr>
        <w:t>were</w:t>
      </w:r>
      <w:r w:rsidR="006D7DE3" w:rsidRPr="00611181">
        <w:rPr>
          <w:rFonts w:ascii="Times New Roman" w:hAnsi="Times New Roman"/>
          <w:sz w:val="24"/>
          <w:szCs w:val="24"/>
          <w:lang w:val="en-US"/>
        </w:rPr>
        <w:t xml:space="preserve"> that the appellants had defaulted</w:t>
      </w:r>
      <w:r w:rsidR="008D4F27" w:rsidRPr="00611181">
        <w:rPr>
          <w:rFonts w:ascii="Times New Roman" w:hAnsi="Times New Roman"/>
          <w:sz w:val="24"/>
          <w:szCs w:val="24"/>
          <w:lang w:val="en-US"/>
        </w:rPr>
        <w:t xml:space="preserve"> in the payment</w:t>
      </w:r>
      <w:r w:rsidR="006D7DE3" w:rsidRPr="00611181">
        <w:rPr>
          <w:rFonts w:ascii="Times New Roman" w:hAnsi="Times New Roman"/>
          <w:sz w:val="24"/>
          <w:szCs w:val="24"/>
          <w:lang w:val="en-US"/>
        </w:rPr>
        <w:t xml:space="preserve"> of the instalments and had fallen into arrears in the amount of US</w:t>
      </w:r>
      <w:r w:rsidR="00FD41A6" w:rsidRPr="00611181">
        <w:rPr>
          <w:rFonts w:ascii="Times New Roman" w:hAnsi="Times New Roman"/>
          <w:sz w:val="24"/>
          <w:szCs w:val="24"/>
          <w:lang w:val="en-US"/>
        </w:rPr>
        <w:t>$</w:t>
      </w:r>
      <w:r w:rsidR="006D7DE3" w:rsidRPr="00611181">
        <w:rPr>
          <w:rFonts w:ascii="Times New Roman" w:hAnsi="Times New Roman"/>
          <w:sz w:val="24"/>
          <w:szCs w:val="24"/>
          <w:lang w:val="en-US"/>
        </w:rPr>
        <w:t>24</w:t>
      </w:r>
      <w:r w:rsidR="00891A75" w:rsidRPr="00611181">
        <w:rPr>
          <w:rFonts w:ascii="Times New Roman" w:hAnsi="Times New Roman"/>
          <w:sz w:val="24"/>
          <w:szCs w:val="24"/>
          <w:lang w:val="en-US"/>
        </w:rPr>
        <w:t> </w:t>
      </w:r>
      <w:r w:rsidR="00016EC1" w:rsidRPr="00611181">
        <w:rPr>
          <w:rFonts w:ascii="Times New Roman" w:hAnsi="Times New Roman"/>
          <w:sz w:val="24"/>
          <w:szCs w:val="24"/>
          <w:lang w:val="en-US"/>
        </w:rPr>
        <w:t>194.04</w:t>
      </w:r>
      <w:r w:rsidR="008D4F27" w:rsidRPr="00611181">
        <w:rPr>
          <w:rFonts w:ascii="Times New Roman" w:hAnsi="Times New Roman"/>
          <w:sz w:val="24"/>
          <w:szCs w:val="24"/>
          <w:lang w:val="en-US"/>
        </w:rPr>
        <w:t>. It was agreed</w:t>
      </w:r>
      <w:r w:rsidR="006D7DE3" w:rsidRPr="00611181">
        <w:rPr>
          <w:rFonts w:ascii="Times New Roman" w:hAnsi="Times New Roman"/>
          <w:sz w:val="24"/>
          <w:szCs w:val="24"/>
          <w:lang w:val="en-US"/>
        </w:rPr>
        <w:t xml:space="preserve"> </w:t>
      </w:r>
      <w:r w:rsidR="00016EC1" w:rsidRPr="00611181">
        <w:rPr>
          <w:rFonts w:ascii="Times New Roman" w:hAnsi="Times New Roman"/>
          <w:sz w:val="24"/>
          <w:szCs w:val="24"/>
          <w:lang w:val="en-US"/>
        </w:rPr>
        <w:t>that</w:t>
      </w:r>
      <w:r w:rsidR="008D4F27" w:rsidRPr="00611181">
        <w:rPr>
          <w:rFonts w:ascii="Times New Roman" w:hAnsi="Times New Roman"/>
          <w:sz w:val="24"/>
          <w:szCs w:val="24"/>
          <w:lang w:val="en-US"/>
        </w:rPr>
        <w:t>, consequent upon the</w:t>
      </w:r>
      <w:r w:rsidR="006D7DE3" w:rsidRPr="00611181">
        <w:rPr>
          <w:rFonts w:ascii="Times New Roman" w:hAnsi="Times New Roman"/>
          <w:sz w:val="24"/>
          <w:szCs w:val="24"/>
          <w:lang w:val="en-US"/>
        </w:rPr>
        <w:t xml:space="preserve"> breach</w:t>
      </w:r>
      <w:r w:rsidR="008D4F27" w:rsidRPr="00611181">
        <w:rPr>
          <w:rFonts w:ascii="Times New Roman" w:hAnsi="Times New Roman"/>
          <w:sz w:val="24"/>
          <w:szCs w:val="24"/>
          <w:lang w:val="en-US"/>
        </w:rPr>
        <w:t xml:space="preserve"> of the agreement between the parties</w:t>
      </w:r>
      <w:r w:rsidR="00016EC1" w:rsidRPr="00611181">
        <w:rPr>
          <w:rFonts w:ascii="Times New Roman" w:hAnsi="Times New Roman"/>
          <w:sz w:val="24"/>
          <w:szCs w:val="24"/>
          <w:lang w:val="en-US"/>
        </w:rPr>
        <w:t>,</w:t>
      </w:r>
      <w:r w:rsidR="006D7DE3" w:rsidRPr="00611181">
        <w:rPr>
          <w:rFonts w:ascii="Times New Roman" w:hAnsi="Times New Roman"/>
          <w:sz w:val="24"/>
          <w:szCs w:val="24"/>
          <w:lang w:val="en-US"/>
        </w:rPr>
        <w:t xml:space="preserve"> the </w:t>
      </w:r>
      <w:r w:rsidR="00975F11" w:rsidRPr="00611181">
        <w:rPr>
          <w:rFonts w:ascii="Times New Roman" w:hAnsi="Times New Roman"/>
          <w:sz w:val="24"/>
          <w:szCs w:val="24"/>
          <w:lang w:val="en-US"/>
        </w:rPr>
        <w:t>first</w:t>
      </w:r>
      <w:r w:rsidR="006D7DE3" w:rsidRPr="00611181">
        <w:rPr>
          <w:rFonts w:ascii="Times New Roman" w:hAnsi="Times New Roman"/>
          <w:sz w:val="24"/>
          <w:szCs w:val="24"/>
          <w:lang w:val="en-US"/>
        </w:rPr>
        <w:t xml:space="preserve"> respondent dispatched a letter by registered post to the appellants</w:t>
      </w:r>
      <w:r w:rsidR="00016EC1" w:rsidRPr="00611181">
        <w:rPr>
          <w:rFonts w:ascii="Times New Roman" w:hAnsi="Times New Roman"/>
          <w:sz w:val="24"/>
          <w:szCs w:val="24"/>
          <w:lang w:val="en-US"/>
        </w:rPr>
        <w:t>’</w:t>
      </w:r>
      <w:r w:rsidR="00975F11" w:rsidRPr="00611181">
        <w:rPr>
          <w:rFonts w:ascii="Times New Roman" w:hAnsi="Times New Roman"/>
          <w:sz w:val="24"/>
          <w:szCs w:val="24"/>
          <w:lang w:val="en-US"/>
        </w:rPr>
        <w:t xml:space="preserve"> </w:t>
      </w:r>
      <w:proofErr w:type="spellStart"/>
      <w:r w:rsidR="00975F11" w:rsidRPr="00611181">
        <w:rPr>
          <w:rFonts w:ascii="Times New Roman" w:hAnsi="Times New Roman"/>
          <w:i/>
          <w:sz w:val="24"/>
          <w:szCs w:val="24"/>
          <w:lang w:val="en-US"/>
        </w:rPr>
        <w:t>domicilium</w:t>
      </w:r>
      <w:proofErr w:type="spellEnd"/>
      <w:r w:rsidR="00016EC1" w:rsidRPr="00611181">
        <w:rPr>
          <w:rFonts w:ascii="Times New Roman" w:hAnsi="Times New Roman"/>
          <w:i/>
          <w:sz w:val="24"/>
          <w:szCs w:val="24"/>
          <w:lang w:val="en-US"/>
        </w:rPr>
        <w:t> </w:t>
      </w:r>
      <w:proofErr w:type="spellStart"/>
      <w:r w:rsidR="00975F11" w:rsidRPr="00611181">
        <w:rPr>
          <w:rFonts w:ascii="Times New Roman" w:hAnsi="Times New Roman"/>
          <w:i/>
          <w:sz w:val="24"/>
          <w:szCs w:val="24"/>
          <w:lang w:val="en-US"/>
        </w:rPr>
        <w:t>citandi</w:t>
      </w:r>
      <w:proofErr w:type="spellEnd"/>
      <w:r w:rsidR="006D7DE3" w:rsidRPr="00611181">
        <w:rPr>
          <w:rFonts w:ascii="Times New Roman" w:hAnsi="Times New Roman"/>
          <w:sz w:val="24"/>
          <w:szCs w:val="24"/>
          <w:lang w:val="en-US"/>
        </w:rPr>
        <w:t xml:space="preserve"> </w:t>
      </w:r>
      <w:r w:rsidR="008D4F27" w:rsidRPr="00611181">
        <w:rPr>
          <w:rFonts w:ascii="Times New Roman" w:hAnsi="Times New Roman"/>
          <w:sz w:val="24"/>
          <w:szCs w:val="24"/>
          <w:lang w:val="en-US"/>
        </w:rPr>
        <w:t xml:space="preserve">on 20 November 2017 </w:t>
      </w:r>
      <w:r w:rsidR="006D7DE3" w:rsidRPr="00611181">
        <w:rPr>
          <w:rFonts w:ascii="Times New Roman" w:hAnsi="Times New Roman"/>
          <w:sz w:val="24"/>
          <w:szCs w:val="24"/>
          <w:lang w:val="en-US"/>
        </w:rPr>
        <w:t>giving the</w:t>
      </w:r>
      <w:r w:rsidR="00FD41A6" w:rsidRPr="00611181">
        <w:rPr>
          <w:rFonts w:ascii="Times New Roman" w:hAnsi="Times New Roman"/>
          <w:sz w:val="24"/>
          <w:szCs w:val="24"/>
          <w:lang w:val="en-US"/>
        </w:rPr>
        <w:t>m</w:t>
      </w:r>
      <w:r w:rsidR="006D7DE3" w:rsidRPr="00611181">
        <w:rPr>
          <w:rFonts w:ascii="Times New Roman" w:hAnsi="Times New Roman"/>
          <w:sz w:val="24"/>
          <w:szCs w:val="24"/>
          <w:lang w:val="en-US"/>
        </w:rPr>
        <w:t xml:space="preserve"> </w:t>
      </w:r>
      <w:r w:rsidR="00FD41A6" w:rsidRPr="00611181">
        <w:rPr>
          <w:rFonts w:ascii="Times New Roman" w:hAnsi="Times New Roman"/>
          <w:sz w:val="24"/>
          <w:szCs w:val="24"/>
          <w:lang w:val="en-US"/>
        </w:rPr>
        <w:t>thirty</w:t>
      </w:r>
      <w:r w:rsidR="006D7DE3" w:rsidRPr="00611181">
        <w:rPr>
          <w:rFonts w:ascii="Times New Roman" w:hAnsi="Times New Roman"/>
          <w:sz w:val="24"/>
          <w:szCs w:val="24"/>
          <w:lang w:val="en-US"/>
        </w:rPr>
        <w:t xml:space="preserve"> days’ notice of int</w:t>
      </w:r>
      <w:r w:rsidR="00016EC1" w:rsidRPr="00611181">
        <w:rPr>
          <w:rFonts w:ascii="Times New Roman" w:hAnsi="Times New Roman"/>
          <w:sz w:val="24"/>
          <w:szCs w:val="24"/>
          <w:lang w:val="en-US"/>
        </w:rPr>
        <w:t>ention to cancel the agreement.</w:t>
      </w:r>
    </w:p>
    <w:p w:rsidR="006D7DE3" w:rsidRPr="00611181" w:rsidRDefault="00A148CA" w:rsidP="00DE3CB6">
      <w:pPr>
        <w:spacing w:line="480" w:lineRule="auto"/>
        <w:ind w:firstLine="720"/>
        <w:jc w:val="both"/>
        <w:rPr>
          <w:rFonts w:ascii="Times New Roman" w:hAnsi="Times New Roman"/>
          <w:sz w:val="24"/>
          <w:szCs w:val="24"/>
          <w:lang w:val="en-US"/>
        </w:rPr>
      </w:pPr>
      <w:r w:rsidRPr="00611181">
        <w:rPr>
          <w:rFonts w:ascii="Times New Roman" w:hAnsi="Times New Roman"/>
          <w:sz w:val="24"/>
          <w:szCs w:val="24"/>
          <w:lang w:val="en-US"/>
        </w:rPr>
        <w:t xml:space="preserve">The parties also </w:t>
      </w:r>
      <w:r w:rsidR="006D7DE3" w:rsidRPr="00611181">
        <w:rPr>
          <w:rFonts w:ascii="Times New Roman" w:hAnsi="Times New Roman"/>
          <w:sz w:val="24"/>
          <w:szCs w:val="24"/>
          <w:lang w:val="en-US"/>
        </w:rPr>
        <w:t>agreed that on 15</w:t>
      </w:r>
      <w:r w:rsidR="00016EC1" w:rsidRPr="00611181">
        <w:rPr>
          <w:rFonts w:ascii="Times New Roman" w:hAnsi="Times New Roman"/>
          <w:sz w:val="24"/>
          <w:szCs w:val="24"/>
          <w:lang w:val="en-US"/>
        </w:rPr>
        <w:t> </w:t>
      </w:r>
      <w:r w:rsidR="006D7DE3" w:rsidRPr="00611181">
        <w:rPr>
          <w:rFonts w:ascii="Times New Roman" w:hAnsi="Times New Roman"/>
          <w:sz w:val="24"/>
          <w:szCs w:val="24"/>
          <w:lang w:val="en-US"/>
        </w:rPr>
        <w:t>December 2017</w:t>
      </w:r>
      <w:r w:rsidR="00016EC1" w:rsidRPr="00611181">
        <w:rPr>
          <w:rFonts w:ascii="Times New Roman" w:hAnsi="Times New Roman"/>
          <w:sz w:val="24"/>
          <w:szCs w:val="24"/>
          <w:lang w:val="en-US"/>
        </w:rPr>
        <w:t>,</w:t>
      </w:r>
      <w:r w:rsidR="006D7DE3" w:rsidRPr="00611181">
        <w:rPr>
          <w:rFonts w:ascii="Times New Roman" w:hAnsi="Times New Roman"/>
          <w:sz w:val="24"/>
          <w:szCs w:val="24"/>
          <w:lang w:val="en-US"/>
        </w:rPr>
        <w:t xml:space="preserve"> and prior to the expiration of the </w:t>
      </w:r>
      <w:r w:rsidR="00FD41A6" w:rsidRPr="00611181">
        <w:rPr>
          <w:rFonts w:ascii="Times New Roman" w:hAnsi="Times New Roman"/>
          <w:sz w:val="24"/>
          <w:szCs w:val="24"/>
          <w:lang w:val="en-US"/>
        </w:rPr>
        <w:t>thirty</w:t>
      </w:r>
      <w:r w:rsidR="006D7DE3" w:rsidRPr="00611181">
        <w:rPr>
          <w:rFonts w:ascii="Times New Roman" w:hAnsi="Times New Roman"/>
          <w:sz w:val="24"/>
          <w:szCs w:val="24"/>
          <w:lang w:val="en-US"/>
        </w:rPr>
        <w:t xml:space="preserve"> days’ notice period, the </w:t>
      </w:r>
      <w:r w:rsidR="00FD41A6" w:rsidRPr="00611181">
        <w:rPr>
          <w:rFonts w:ascii="Times New Roman" w:hAnsi="Times New Roman"/>
          <w:sz w:val="24"/>
          <w:szCs w:val="24"/>
          <w:lang w:val="en-US"/>
        </w:rPr>
        <w:t>first</w:t>
      </w:r>
      <w:r w:rsidR="006D7DE3" w:rsidRPr="00611181">
        <w:rPr>
          <w:rFonts w:ascii="Times New Roman" w:hAnsi="Times New Roman"/>
          <w:sz w:val="24"/>
          <w:szCs w:val="24"/>
          <w:lang w:val="en-US"/>
        </w:rPr>
        <w:t xml:space="preserve"> respondent dispatched another letter by </w:t>
      </w:r>
      <w:r w:rsidR="00917DE4" w:rsidRPr="00611181">
        <w:rPr>
          <w:rFonts w:ascii="Times New Roman" w:hAnsi="Times New Roman"/>
          <w:sz w:val="24"/>
          <w:szCs w:val="24"/>
          <w:lang w:val="en-US"/>
        </w:rPr>
        <w:t>registered post</w:t>
      </w:r>
      <w:r w:rsidR="006D7DE3" w:rsidRPr="00611181">
        <w:rPr>
          <w:rFonts w:ascii="Times New Roman" w:hAnsi="Times New Roman"/>
          <w:sz w:val="24"/>
          <w:szCs w:val="24"/>
          <w:lang w:val="en-US"/>
        </w:rPr>
        <w:t>, purportedly cancelling the agreement. The appellants had</w:t>
      </w:r>
      <w:r w:rsidR="00917DE4" w:rsidRPr="00611181">
        <w:rPr>
          <w:rFonts w:ascii="Times New Roman" w:hAnsi="Times New Roman"/>
          <w:sz w:val="24"/>
          <w:szCs w:val="24"/>
          <w:lang w:val="en-US"/>
        </w:rPr>
        <w:t xml:space="preserve"> </w:t>
      </w:r>
      <w:r w:rsidR="006D7DE3" w:rsidRPr="00611181">
        <w:rPr>
          <w:rFonts w:ascii="Times New Roman" w:hAnsi="Times New Roman"/>
          <w:sz w:val="24"/>
          <w:szCs w:val="24"/>
          <w:lang w:val="en-US"/>
        </w:rPr>
        <w:t xml:space="preserve">moved </w:t>
      </w:r>
      <w:r w:rsidR="00FD41A6" w:rsidRPr="00611181">
        <w:rPr>
          <w:rFonts w:ascii="Times New Roman" w:hAnsi="Times New Roman"/>
          <w:sz w:val="24"/>
          <w:szCs w:val="24"/>
          <w:lang w:val="en-US"/>
        </w:rPr>
        <w:t xml:space="preserve">from the </w:t>
      </w:r>
      <w:proofErr w:type="spellStart"/>
      <w:r w:rsidR="00FD41A6" w:rsidRPr="00611181">
        <w:rPr>
          <w:rFonts w:ascii="Times New Roman" w:hAnsi="Times New Roman"/>
          <w:i/>
          <w:sz w:val="24"/>
          <w:szCs w:val="24"/>
          <w:lang w:val="en-US"/>
        </w:rPr>
        <w:t>domicilium</w:t>
      </w:r>
      <w:proofErr w:type="spellEnd"/>
      <w:r w:rsidR="00016EC1" w:rsidRPr="00611181">
        <w:rPr>
          <w:rFonts w:ascii="Times New Roman" w:hAnsi="Times New Roman"/>
          <w:i/>
          <w:sz w:val="24"/>
          <w:szCs w:val="24"/>
          <w:lang w:val="en-US"/>
        </w:rPr>
        <w:t> </w:t>
      </w:r>
      <w:proofErr w:type="spellStart"/>
      <w:r w:rsidR="00016EC1" w:rsidRPr="00611181">
        <w:rPr>
          <w:rFonts w:ascii="Times New Roman" w:hAnsi="Times New Roman"/>
          <w:i/>
          <w:sz w:val="24"/>
          <w:szCs w:val="24"/>
          <w:lang w:val="en-US"/>
        </w:rPr>
        <w:t>citandi</w:t>
      </w:r>
      <w:proofErr w:type="spellEnd"/>
      <w:r w:rsidR="00FD41A6" w:rsidRPr="00611181">
        <w:rPr>
          <w:rFonts w:ascii="Times New Roman" w:hAnsi="Times New Roman"/>
          <w:sz w:val="24"/>
          <w:szCs w:val="24"/>
          <w:lang w:val="en-US"/>
        </w:rPr>
        <w:t xml:space="preserve"> </w:t>
      </w:r>
      <w:r w:rsidR="006D7DE3" w:rsidRPr="00611181">
        <w:rPr>
          <w:rFonts w:ascii="Times New Roman" w:hAnsi="Times New Roman"/>
          <w:sz w:val="24"/>
          <w:szCs w:val="24"/>
          <w:lang w:val="en-US"/>
        </w:rPr>
        <w:t xml:space="preserve">without </w:t>
      </w:r>
      <w:r w:rsidR="00FD41A6" w:rsidRPr="00611181">
        <w:rPr>
          <w:rFonts w:ascii="Times New Roman" w:hAnsi="Times New Roman"/>
          <w:sz w:val="24"/>
          <w:szCs w:val="24"/>
          <w:lang w:val="en-US"/>
        </w:rPr>
        <w:t>notifying</w:t>
      </w:r>
      <w:r w:rsidR="006D7DE3" w:rsidRPr="00611181">
        <w:rPr>
          <w:rFonts w:ascii="Times New Roman" w:hAnsi="Times New Roman"/>
          <w:sz w:val="24"/>
          <w:szCs w:val="24"/>
          <w:lang w:val="en-US"/>
        </w:rPr>
        <w:t xml:space="preserve"> the </w:t>
      </w:r>
      <w:r w:rsidR="00FD41A6" w:rsidRPr="00611181">
        <w:rPr>
          <w:rFonts w:ascii="Times New Roman" w:hAnsi="Times New Roman"/>
          <w:sz w:val="24"/>
          <w:szCs w:val="24"/>
          <w:lang w:val="en-US"/>
        </w:rPr>
        <w:t>first</w:t>
      </w:r>
      <w:r w:rsidR="006D7DE3" w:rsidRPr="00611181">
        <w:rPr>
          <w:rFonts w:ascii="Times New Roman" w:hAnsi="Times New Roman"/>
          <w:sz w:val="24"/>
          <w:szCs w:val="24"/>
          <w:lang w:val="en-US"/>
        </w:rPr>
        <w:t xml:space="preserve"> respondent.</w:t>
      </w:r>
      <w:r w:rsidRPr="00611181">
        <w:rPr>
          <w:rFonts w:ascii="Times New Roman" w:hAnsi="Times New Roman"/>
          <w:sz w:val="24"/>
          <w:szCs w:val="24"/>
          <w:lang w:val="en-US"/>
        </w:rPr>
        <w:t xml:space="preserve"> </w:t>
      </w:r>
      <w:r w:rsidR="006D7DE3" w:rsidRPr="00611181">
        <w:rPr>
          <w:rFonts w:ascii="Times New Roman" w:hAnsi="Times New Roman"/>
          <w:sz w:val="24"/>
          <w:szCs w:val="24"/>
          <w:lang w:val="en-US"/>
        </w:rPr>
        <w:t>As a result, the registered mail remained unclaimed at the Post Office</w:t>
      </w:r>
      <w:r w:rsidR="00917DE4" w:rsidRPr="00611181">
        <w:rPr>
          <w:rFonts w:ascii="Times New Roman" w:hAnsi="Times New Roman"/>
          <w:sz w:val="24"/>
          <w:szCs w:val="24"/>
          <w:lang w:val="en-US"/>
        </w:rPr>
        <w:t xml:space="preserve"> until</w:t>
      </w:r>
      <w:r w:rsidR="006D7DE3" w:rsidRPr="00611181">
        <w:rPr>
          <w:rFonts w:ascii="Times New Roman" w:hAnsi="Times New Roman"/>
          <w:sz w:val="24"/>
          <w:szCs w:val="24"/>
          <w:lang w:val="en-US"/>
        </w:rPr>
        <w:t xml:space="preserve"> it was returned to the </w:t>
      </w:r>
      <w:r w:rsidR="00FD41A6" w:rsidRPr="00611181">
        <w:rPr>
          <w:rFonts w:ascii="Times New Roman" w:hAnsi="Times New Roman"/>
          <w:sz w:val="24"/>
          <w:szCs w:val="24"/>
          <w:lang w:val="en-US"/>
        </w:rPr>
        <w:t>first</w:t>
      </w:r>
      <w:r w:rsidR="006D7DE3" w:rsidRPr="00611181">
        <w:rPr>
          <w:rFonts w:ascii="Times New Roman" w:hAnsi="Times New Roman"/>
          <w:sz w:val="24"/>
          <w:szCs w:val="24"/>
          <w:lang w:val="en-US"/>
        </w:rPr>
        <w:t xml:space="preserve"> respondent</w:t>
      </w:r>
      <w:r w:rsidR="00917DE4" w:rsidRPr="00611181">
        <w:rPr>
          <w:rFonts w:ascii="Times New Roman" w:hAnsi="Times New Roman"/>
          <w:sz w:val="24"/>
          <w:szCs w:val="24"/>
          <w:lang w:val="en-US"/>
        </w:rPr>
        <w:t xml:space="preserve"> on 11 April 2018</w:t>
      </w:r>
      <w:r w:rsidR="006D7DE3" w:rsidRPr="00611181">
        <w:rPr>
          <w:rFonts w:ascii="Times New Roman" w:hAnsi="Times New Roman"/>
          <w:sz w:val="24"/>
          <w:szCs w:val="24"/>
          <w:lang w:val="en-US"/>
        </w:rPr>
        <w:t>.</w:t>
      </w:r>
    </w:p>
    <w:p w:rsidR="006D7DE3" w:rsidRPr="00611181" w:rsidRDefault="00917DE4" w:rsidP="00A148CA">
      <w:pPr>
        <w:spacing w:line="480" w:lineRule="auto"/>
        <w:ind w:firstLine="720"/>
        <w:jc w:val="both"/>
        <w:rPr>
          <w:rFonts w:ascii="Times New Roman" w:hAnsi="Times New Roman"/>
          <w:sz w:val="24"/>
          <w:szCs w:val="24"/>
          <w:lang w:val="en-US"/>
        </w:rPr>
      </w:pPr>
      <w:r w:rsidRPr="00611181">
        <w:rPr>
          <w:rFonts w:ascii="Times New Roman" w:hAnsi="Times New Roman"/>
          <w:sz w:val="24"/>
          <w:szCs w:val="24"/>
          <w:lang w:val="en-US"/>
        </w:rPr>
        <w:t>T</w:t>
      </w:r>
      <w:r w:rsidR="00A148CA" w:rsidRPr="00611181">
        <w:rPr>
          <w:rFonts w:ascii="Times New Roman" w:hAnsi="Times New Roman"/>
          <w:sz w:val="24"/>
          <w:szCs w:val="24"/>
          <w:lang w:val="en-US"/>
        </w:rPr>
        <w:t>he parties were in agreement that o</w:t>
      </w:r>
      <w:r w:rsidR="006D7DE3" w:rsidRPr="00611181">
        <w:rPr>
          <w:rFonts w:ascii="Times New Roman" w:hAnsi="Times New Roman"/>
          <w:sz w:val="24"/>
          <w:szCs w:val="24"/>
          <w:lang w:val="en-US"/>
        </w:rPr>
        <w:t>n 26</w:t>
      </w:r>
      <w:r w:rsidR="00016EC1" w:rsidRPr="00611181">
        <w:rPr>
          <w:rFonts w:ascii="Times New Roman" w:hAnsi="Times New Roman"/>
          <w:sz w:val="24"/>
          <w:szCs w:val="24"/>
          <w:lang w:val="en-US"/>
        </w:rPr>
        <w:t> </w:t>
      </w:r>
      <w:r w:rsidR="006D7DE3" w:rsidRPr="00611181">
        <w:rPr>
          <w:rFonts w:ascii="Times New Roman" w:hAnsi="Times New Roman"/>
          <w:sz w:val="24"/>
          <w:szCs w:val="24"/>
          <w:lang w:val="en-US"/>
        </w:rPr>
        <w:t xml:space="preserve">October 2018 the </w:t>
      </w:r>
      <w:r w:rsidR="00FD41A6" w:rsidRPr="00611181">
        <w:rPr>
          <w:rFonts w:ascii="Times New Roman" w:hAnsi="Times New Roman"/>
          <w:sz w:val="24"/>
          <w:szCs w:val="24"/>
          <w:lang w:val="en-US"/>
        </w:rPr>
        <w:t>first</w:t>
      </w:r>
      <w:r w:rsidR="006D7DE3" w:rsidRPr="00611181">
        <w:rPr>
          <w:rFonts w:ascii="Times New Roman" w:hAnsi="Times New Roman"/>
          <w:sz w:val="24"/>
          <w:szCs w:val="24"/>
          <w:lang w:val="en-US"/>
        </w:rPr>
        <w:t xml:space="preserve"> respondent sent another letter to the appellants</w:t>
      </w:r>
      <w:r w:rsidR="00016EC1" w:rsidRPr="00611181">
        <w:rPr>
          <w:rFonts w:ascii="Times New Roman" w:hAnsi="Times New Roman"/>
          <w:sz w:val="24"/>
          <w:szCs w:val="24"/>
          <w:lang w:val="en-US"/>
        </w:rPr>
        <w:t>,</w:t>
      </w:r>
      <w:r w:rsidR="006D7DE3" w:rsidRPr="00611181">
        <w:rPr>
          <w:rFonts w:ascii="Times New Roman" w:hAnsi="Times New Roman"/>
          <w:sz w:val="24"/>
          <w:szCs w:val="24"/>
          <w:lang w:val="en-US"/>
        </w:rPr>
        <w:t xml:space="preserve"> advising them to disregard the letter of 15</w:t>
      </w:r>
      <w:r w:rsidR="00016EC1" w:rsidRPr="00611181">
        <w:rPr>
          <w:rFonts w:ascii="Times New Roman" w:hAnsi="Times New Roman"/>
          <w:sz w:val="24"/>
          <w:szCs w:val="24"/>
          <w:lang w:val="en-US"/>
        </w:rPr>
        <w:t> </w:t>
      </w:r>
      <w:r w:rsidR="006D7DE3" w:rsidRPr="00611181">
        <w:rPr>
          <w:rFonts w:ascii="Times New Roman" w:hAnsi="Times New Roman"/>
          <w:sz w:val="24"/>
          <w:szCs w:val="24"/>
          <w:lang w:val="en-US"/>
        </w:rPr>
        <w:t>December 2017 and to consider the letter of 26</w:t>
      </w:r>
      <w:r w:rsidR="00016EC1" w:rsidRPr="00611181">
        <w:rPr>
          <w:rFonts w:ascii="Times New Roman" w:hAnsi="Times New Roman"/>
          <w:sz w:val="24"/>
          <w:szCs w:val="24"/>
          <w:lang w:val="en-US"/>
        </w:rPr>
        <w:t> </w:t>
      </w:r>
      <w:r w:rsidR="006D7DE3" w:rsidRPr="00611181">
        <w:rPr>
          <w:rFonts w:ascii="Times New Roman" w:hAnsi="Times New Roman"/>
          <w:sz w:val="24"/>
          <w:szCs w:val="24"/>
          <w:lang w:val="en-US"/>
        </w:rPr>
        <w:t xml:space="preserve">October 2018 as the final cancellation letter. </w:t>
      </w:r>
      <w:r w:rsidR="00476050" w:rsidRPr="00611181">
        <w:rPr>
          <w:rFonts w:ascii="Times New Roman" w:hAnsi="Times New Roman"/>
          <w:sz w:val="24"/>
          <w:szCs w:val="24"/>
          <w:lang w:val="en-US"/>
        </w:rPr>
        <w:t>Notwithstanding</w:t>
      </w:r>
      <w:r w:rsidR="006D7DE3" w:rsidRPr="00611181">
        <w:rPr>
          <w:rFonts w:ascii="Times New Roman" w:hAnsi="Times New Roman"/>
          <w:sz w:val="24"/>
          <w:szCs w:val="24"/>
          <w:lang w:val="en-US"/>
        </w:rPr>
        <w:t xml:space="preserve"> the letter </w:t>
      </w:r>
      <w:r w:rsidRPr="00611181">
        <w:rPr>
          <w:rFonts w:ascii="Times New Roman" w:hAnsi="Times New Roman"/>
          <w:sz w:val="24"/>
          <w:szCs w:val="24"/>
          <w:lang w:val="en-US"/>
        </w:rPr>
        <w:t>of</w:t>
      </w:r>
      <w:r w:rsidR="006D7DE3" w:rsidRPr="00611181">
        <w:rPr>
          <w:rFonts w:ascii="Times New Roman" w:hAnsi="Times New Roman"/>
          <w:sz w:val="24"/>
          <w:szCs w:val="24"/>
          <w:lang w:val="en-US"/>
        </w:rPr>
        <w:t xml:space="preserve"> 26</w:t>
      </w:r>
      <w:r w:rsidR="00016EC1" w:rsidRPr="00611181">
        <w:rPr>
          <w:rFonts w:ascii="Times New Roman" w:hAnsi="Times New Roman"/>
          <w:sz w:val="24"/>
          <w:szCs w:val="24"/>
          <w:lang w:val="en-US"/>
        </w:rPr>
        <w:t> </w:t>
      </w:r>
      <w:r w:rsidR="006D7DE3" w:rsidRPr="00611181">
        <w:rPr>
          <w:rFonts w:ascii="Times New Roman" w:hAnsi="Times New Roman"/>
          <w:sz w:val="24"/>
          <w:szCs w:val="24"/>
          <w:lang w:val="en-US"/>
        </w:rPr>
        <w:t xml:space="preserve">October 2018, and in an attempt to remedy the breach of the agreement, the appellants paid into the </w:t>
      </w:r>
      <w:r w:rsidR="00476050" w:rsidRPr="00611181">
        <w:rPr>
          <w:rFonts w:ascii="Times New Roman" w:hAnsi="Times New Roman"/>
          <w:sz w:val="24"/>
          <w:szCs w:val="24"/>
          <w:lang w:val="en-US"/>
        </w:rPr>
        <w:t>first</w:t>
      </w:r>
      <w:r w:rsidR="006D7DE3" w:rsidRPr="00611181">
        <w:rPr>
          <w:rFonts w:ascii="Times New Roman" w:hAnsi="Times New Roman"/>
          <w:sz w:val="24"/>
          <w:szCs w:val="24"/>
          <w:lang w:val="en-US"/>
        </w:rPr>
        <w:t xml:space="preserve"> respondent’s </w:t>
      </w:r>
      <w:r w:rsidR="00476050" w:rsidRPr="00611181">
        <w:rPr>
          <w:rFonts w:ascii="Times New Roman" w:hAnsi="Times New Roman"/>
          <w:sz w:val="24"/>
          <w:szCs w:val="24"/>
          <w:lang w:val="en-US"/>
        </w:rPr>
        <w:t xml:space="preserve">bank </w:t>
      </w:r>
      <w:r w:rsidR="006D7DE3" w:rsidRPr="00611181">
        <w:rPr>
          <w:rFonts w:ascii="Times New Roman" w:hAnsi="Times New Roman"/>
          <w:sz w:val="24"/>
          <w:szCs w:val="24"/>
          <w:lang w:val="en-US"/>
        </w:rPr>
        <w:t xml:space="preserve">account the sum of </w:t>
      </w:r>
      <w:r w:rsidR="00476050" w:rsidRPr="00611181">
        <w:rPr>
          <w:rFonts w:ascii="Times New Roman" w:hAnsi="Times New Roman"/>
          <w:sz w:val="24"/>
          <w:szCs w:val="24"/>
          <w:lang w:val="en-US"/>
        </w:rPr>
        <w:t>US$12</w:t>
      </w:r>
      <w:r w:rsidR="00891A75" w:rsidRPr="00611181">
        <w:rPr>
          <w:rFonts w:ascii="Times New Roman" w:hAnsi="Times New Roman"/>
          <w:sz w:val="24"/>
          <w:szCs w:val="24"/>
          <w:lang w:val="en-US"/>
        </w:rPr>
        <w:t> </w:t>
      </w:r>
      <w:r w:rsidR="00476050" w:rsidRPr="00611181">
        <w:rPr>
          <w:rFonts w:ascii="Times New Roman" w:hAnsi="Times New Roman"/>
          <w:sz w:val="24"/>
          <w:szCs w:val="24"/>
          <w:lang w:val="en-US"/>
        </w:rPr>
        <w:t>960</w:t>
      </w:r>
      <w:r w:rsidR="006D7DE3" w:rsidRPr="00611181">
        <w:rPr>
          <w:rFonts w:ascii="Times New Roman" w:hAnsi="Times New Roman"/>
          <w:sz w:val="24"/>
          <w:szCs w:val="24"/>
          <w:lang w:val="en-US"/>
        </w:rPr>
        <w:t xml:space="preserve"> </w:t>
      </w:r>
      <w:r w:rsidRPr="00611181">
        <w:rPr>
          <w:rFonts w:ascii="Times New Roman" w:hAnsi="Times New Roman"/>
          <w:sz w:val="24"/>
          <w:szCs w:val="24"/>
          <w:lang w:val="en-US"/>
        </w:rPr>
        <w:t xml:space="preserve">on 20 November 2018. </w:t>
      </w:r>
      <w:r w:rsidRPr="00611181">
        <w:rPr>
          <w:rFonts w:ascii="Times New Roman" w:hAnsi="Times New Roman"/>
          <w:sz w:val="24"/>
          <w:szCs w:val="24"/>
          <w:lang w:val="en-US"/>
        </w:rPr>
        <w:lastRenderedPageBreak/>
        <w:t>They</w:t>
      </w:r>
      <w:r w:rsidR="006D7DE3" w:rsidRPr="00611181">
        <w:rPr>
          <w:rFonts w:ascii="Times New Roman" w:hAnsi="Times New Roman"/>
          <w:sz w:val="24"/>
          <w:szCs w:val="24"/>
          <w:lang w:val="en-US"/>
        </w:rPr>
        <w:t xml:space="preserve"> subsequently </w:t>
      </w:r>
      <w:r w:rsidRPr="00611181">
        <w:rPr>
          <w:rFonts w:ascii="Times New Roman" w:hAnsi="Times New Roman"/>
          <w:sz w:val="24"/>
          <w:szCs w:val="24"/>
          <w:lang w:val="en-US"/>
        </w:rPr>
        <w:t>made</w:t>
      </w:r>
      <w:r w:rsidR="006D7DE3" w:rsidRPr="00611181">
        <w:rPr>
          <w:rFonts w:ascii="Times New Roman" w:hAnsi="Times New Roman"/>
          <w:sz w:val="24"/>
          <w:szCs w:val="24"/>
          <w:lang w:val="en-US"/>
        </w:rPr>
        <w:t xml:space="preserve"> payments of </w:t>
      </w:r>
      <w:r w:rsidR="00476050" w:rsidRPr="00611181">
        <w:rPr>
          <w:rFonts w:ascii="Times New Roman" w:hAnsi="Times New Roman"/>
          <w:sz w:val="24"/>
          <w:szCs w:val="24"/>
          <w:lang w:val="en-US"/>
        </w:rPr>
        <w:t>US</w:t>
      </w:r>
      <w:r w:rsidR="006D7DE3" w:rsidRPr="00611181">
        <w:rPr>
          <w:rFonts w:ascii="Times New Roman" w:hAnsi="Times New Roman"/>
          <w:sz w:val="24"/>
          <w:szCs w:val="24"/>
          <w:lang w:val="en-US"/>
        </w:rPr>
        <w:t>$14</w:t>
      </w:r>
      <w:r w:rsidR="00891A75" w:rsidRPr="00611181">
        <w:rPr>
          <w:rFonts w:ascii="Times New Roman" w:hAnsi="Times New Roman"/>
          <w:sz w:val="24"/>
          <w:szCs w:val="24"/>
          <w:lang w:val="en-US"/>
        </w:rPr>
        <w:t> </w:t>
      </w:r>
      <w:r w:rsidR="006D7DE3" w:rsidRPr="00611181">
        <w:rPr>
          <w:rFonts w:ascii="Times New Roman" w:hAnsi="Times New Roman"/>
          <w:sz w:val="24"/>
          <w:szCs w:val="24"/>
          <w:lang w:val="en-US"/>
        </w:rPr>
        <w:t xml:space="preserve">138.20 and </w:t>
      </w:r>
      <w:r w:rsidR="00476050" w:rsidRPr="00611181">
        <w:rPr>
          <w:rFonts w:ascii="Times New Roman" w:hAnsi="Times New Roman"/>
          <w:sz w:val="24"/>
          <w:szCs w:val="24"/>
          <w:lang w:val="en-US"/>
        </w:rPr>
        <w:t>US$3</w:t>
      </w:r>
      <w:r w:rsidR="00891A75" w:rsidRPr="00611181">
        <w:rPr>
          <w:rFonts w:ascii="Times New Roman" w:hAnsi="Times New Roman"/>
          <w:sz w:val="24"/>
          <w:szCs w:val="24"/>
          <w:lang w:val="en-US"/>
        </w:rPr>
        <w:t> </w:t>
      </w:r>
      <w:r w:rsidR="00476050" w:rsidRPr="00611181">
        <w:rPr>
          <w:rFonts w:ascii="Times New Roman" w:hAnsi="Times New Roman"/>
          <w:sz w:val="24"/>
          <w:szCs w:val="24"/>
          <w:lang w:val="en-US"/>
        </w:rPr>
        <w:t>780</w:t>
      </w:r>
      <w:r w:rsidR="006D7DE3" w:rsidRPr="00611181">
        <w:rPr>
          <w:rFonts w:ascii="Times New Roman" w:hAnsi="Times New Roman"/>
          <w:sz w:val="24"/>
          <w:szCs w:val="24"/>
          <w:lang w:val="en-US"/>
        </w:rPr>
        <w:t xml:space="preserve"> on 7 and 9 January 2019</w:t>
      </w:r>
      <w:r w:rsidRPr="00611181">
        <w:rPr>
          <w:rFonts w:ascii="Times New Roman" w:hAnsi="Times New Roman"/>
          <w:sz w:val="24"/>
          <w:szCs w:val="24"/>
          <w:lang w:val="en-US"/>
        </w:rPr>
        <w:t xml:space="preserve"> respectively. The</w:t>
      </w:r>
      <w:r w:rsidR="006D7DE3" w:rsidRPr="00611181">
        <w:rPr>
          <w:rFonts w:ascii="Times New Roman" w:hAnsi="Times New Roman"/>
          <w:sz w:val="24"/>
          <w:szCs w:val="24"/>
          <w:lang w:val="en-US"/>
        </w:rPr>
        <w:t xml:space="preserve"> </w:t>
      </w:r>
      <w:r w:rsidR="00476050" w:rsidRPr="00611181">
        <w:rPr>
          <w:rFonts w:ascii="Times New Roman" w:hAnsi="Times New Roman"/>
          <w:sz w:val="24"/>
          <w:szCs w:val="24"/>
          <w:lang w:val="en-US"/>
        </w:rPr>
        <w:t>payments</w:t>
      </w:r>
      <w:r w:rsidRPr="00611181">
        <w:rPr>
          <w:rFonts w:ascii="Times New Roman" w:hAnsi="Times New Roman"/>
          <w:sz w:val="24"/>
          <w:szCs w:val="24"/>
          <w:lang w:val="en-US"/>
        </w:rPr>
        <w:t xml:space="preserve"> were not received</w:t>
      </w:r>
      <w:r w:rsidR="00476050" w:rsidRPr="00611181">
        <w:rPr>
          <w:rFonts w:ascii="Times New Roman" w:hAnsi="Times New Roman"/>
          <w:sz w:val="24"/>
          <w:szCs w:val="24"/>
          <w:lang w:val="en-US"/>
        </w:rPr>
        <w:t xml:space="preserve"> because the first respondent had closed </w:t>
      </w:r>
      <w:r w:rsidRPr="00611181">
        <w:rPr>
          <w:rFonts w:ascii="Times New Roman" w:hAnsi="Times New Roman"/>
          <w:sz w:val="24"/>
          <w:szCs w:val="24"/>
          <w:lang w:val="en-US"/>
        </w:rPr>
        <w:t>the bank</w:t>
      </w:r>
      <w:r w:rsidR="00476050" w:rsidRPr="00611181">
        <w:rPr>
          <w:rFonts w:ascii="Times New Roman" w:hAnsi="Times New Roman"/>
          <w:sz w:val="24"/>
          <w:szCs w:val="24"/>
          <w:lang w:val="en-US"/>
        </w:rPr>
        <w:t xml:space="preserve"> account</w:t>
      </w:r>
      <w:r w:rsidR="006D7DE3" w:rsidRPr="00611181">
        <w:rPr>
          <w:rFonts w:ascii="Times New Roman" w:hAnsi="Times New Roman"/>
          <w:sz w:val="24"/>
          <w:szCs w:val="24"/>
          <w:lang w:val="en-US"/>
        </w:rPr>
        <w:t>.</w:t>
      </w:r>
    </w:p>
    <w:p w:rsidR="00476050" w:rsidRPr="00611181" w:rsidRDefault="001920EC" w:rsidP="00A148CA">
      <w:pPr>
        <w:spacing w:line="480" w:lineRule="auto"/>
        <w:ind w:firstLine="720"/>
        <w:jc w:val="both"/>
        <w:rPr>
          <w:rFonts w:ascii="Times New Roman" w:hAnsi="Times New Roman"/>
          <w:sz w:val="24"/>
          <w:szCs w:val="24"/>
          <w:lang w:val="en-US"/>
        </w:rPr>
      </w:pPr>
      <w:r w:rsidRPr="00611181">
        <w:rPr>
          <w:rFonts w:ascii="Times New Roman" w:hAnsi="Times New Roman"/>
          <w:sz w:val="24"/>
          <w:szCs w:val="24"/>
          <w:lang w:val="en-US"/>
        </w:rPr>
        <w:t>T</w:t>
      </w:r>
      <w:r w:rsidR="006D7DE3" w:rsidRPr="00611181">
        <w:rPr>
          <w:rFonts w:ascii="Times New Roman" w:hAnsi="Times New Roman"/>
          <w:sz w:val="24"/>
          <w:szCs w:val="24"/>
          <w:lang w:val="en-US"/>
        </w:rPr>
        <w:t xml:space="preserve">he parties agreed </w:t>
      </w:r>
      <w:r w:rsidR="00771FFC" w:rsidRPr="00611181">
        <w:rPr>
          <w:rFonts w:ascii="Times New Roman" w:hAnsi="Times New Roman"/>
          <w:sz w:val="24"/>
          <w:szCs w:val="24"/>
          <w:lang w:val="en-US"/>
        </w:rPr>
        <w:t>that there was one issue</w:t>
      </w:r>
      <w:r w:rsidR="00476050" w:rsidRPr="00611181">
        <w:rPr>
          <w:rFonts w:ascii="Times New Roman" w:hAnsi="Times New Roman"/>
          <w:sz w:val="24"/>
          <w:szCs w:val="24"/>
          <w:lang w:val="en-US"/>
        </w:rPr>
        <w:t xml:space="preserve"> for determination</w:t>
      </w:r>
      <w:r w:rsidRPr="00611181">
        <w:rPr>
          <w:rFonts w:ascii="Times New Roman" w:hAnsi="Times New Roman"/>
          <w:sz w:val="24"/>
          <w:szCs w:val="24"/>
          <w:lang w:val="en-US"/>
        </w:rPr>
        <w:t xml:space="preserve">. They </w:t>
      </w:r>
      <w:r w:rsidR="00476050" w:rsidRPr="00611181">
        <w:rPr>
          <w:rFonts w:ascii="Times New Roman" w:hAnsi="Times New Roman"/>
          <w:sz w:val="24"/>
          <w:szCs w:val="24"/>
          <w:lang w:val="en-US"/>
        </w:rPr>
        <w:t xml:space="preserve">couched </w:t>
      </w:r>
      <w:r w:rsidRPr="00611181">
        <w:rPr>
          <w:rFonts w:ascii="Times New Roman" w:hAnsi="Times New Roman"/>
          <w:sz w:val="24"/>
          <w:szCs w:val="24"/>
          <w:lang w:val="en-US"/>
        </w:rPr>
        <w:t xml:space="preserve">it </w:t>
      </w:r>
      <w:r w:rsidR="00476050" w:rsidRPr="00611181">
        <w:rPr>
          <w:rFonts w:ascii="Times New Roman" w:hAnsi="Times New Roman"/>
          <w:sz w:val="24"/>
          <w:szCs w:val="24"/>
          <w:lang w:val="en-US"/>
        </w:rPr>
        <w:t xml:space="preserve">as </w:t>
      </w:r>
      <w:r w:rsidRPr="00611181">
        <w:rPr>
          <w:rFonts w:ascii="Times New Roman" w:hAnsi="Times New Roman"/>
          <w:sz w:val="24"/>
          <w:szCs w:val="24"/>
          <w:lang w:val="en-US"/>
        </w:rPr>
        <w:t>being</w:t>
      </w:r>
      <w:r w:rsidR="00E564A3" w:rsidRPr="00611181">
        <w:rPr>
          <w:rFonts w:ascii="Times New Roman" w:hAnsi="Times New Roman"/>
          <w:sz w:val="24"/>
          <w:szCs w:val="24"/>
          <w:lang w:val="en-US"/>
        </w:rPr>
        <w:t>:</w:t>
      </w:r>
    </w:p>
    <w:p w:rsidR="006D7DE3" w:rsidRPr="00611181" w:rsidRDefault="00476050" w:rsidP="00476050">
      <w:pPr>
        <w:spacing w:line="240" w:lineRule="auto"/>
        <w:ind w:left="720"/>
        <w:jc w:val="both"/>
        <w:rPr>
          <w:rFonts w:ascii="Times New Roman" w:hAnsi="Times New Roman"/>
          <w:sz w:val="24"/>
          <w:szCs w:val="24"/>
          <w:lang w:val="en-US"/>
        </w:rPr>
      </w:pPr>
      <w:r w:rsidRPr="00611181">
        <w:rPr>
          <w:rFonts w:ascii="Times New Roman" w:hAnsi="Times New Roman"/>
          <w:sz w:val="24"/>
          <w:szCs w:val="24"/>
          <w:lang w:val="en-US"/>
        </w:rPr>
        <w:t>“W</w:t>
      </w:r>
      <w:r w:rsidR="006D7DE3" w:rsidRPr="00611181">
        <w:rPr>
          <w:rFonts w:ascii="Times New Roman" w:hAnsi="Times New Roman"/>
          <w:sz w:val="24"/>
          <w:szCs w:val="24"/>
          <w:lang w:val="en-US"/>
        </w:rPr>
        <w:t>hether or not the provisions of the Contractual Penalties Act [</w:t>
      </w:r>
      <w:r w:rsidR="006D7DE3" w:rsidRPr="00611181">
        <w:rPr>
          <w:rFonts w:ascii="Times New Roman" w:hAnsi="Times New Roman"/>
          <w:i/>
          <w:sz w:val="24"/>
          <w:szCs w:val="24"/>
          <w:lang w:val="en-US"/>
        </w:rPr>
        <w:t>Chapter</w:t>
      </w:r>
      <w:r w:rsidR="00016EC1" w:rsidRPr="00611181">
        <w:rPr>
          <w:rFonts w:ascii="Times New Roman" w:hAnsi="Times New Roman"/>
          <w:i/>
          <w:sz w:val="24"/>
          <w:szCs w:val="24"/>
          <w:lang w:val="en-US"/>
        </w:rPr>
        <w:t> </w:t>
      </w:r>
      <w:r w:rsidR="006D7DE3" w:rsidRPr="00611181">
        <w:rPr>
          <w:rFonts w:ascii="Times New Roman" w:hAnsi="Times New Roman"/>
          <w:i/>
          <w:sz w:val="24"/>
          <w:szCs w:val="24"/>
          <w:lang w:val="en-US"/>
        </w:rPr>
        <w:t>8:04</w:t>
      </w:r>
      <w:r w:rsidR="006D7DE3" w:rsidRPr="00611181">
        <w:rPr>
          <w:rFonts w:ascii="Times New Roman" w:hAnsi="Times New Roman"/>
          <w:sz w:val="24"/>
          <w:szCs w:val="24"/>
          <w:lang w:val="en-US"/>
        </w:rPr>
        <w:t>], in particular section</w:t>
      </w:r>
      <w:r w:rsidR="00016EC1" w:rsidRPr="00611181">
        <w:rPr>
          <w:rFonts w:ascii="Times New Roman" w:hAnsi="Times New Roman"/>
          <w:sz w:val="24"/>
          <w:szCs w:val="24"/>
          <w:lang w:val="en-US"/>
        </w:rPr>
        <w:t> </w:t>
      </w:r>
      <w:r w:rsidR="006D7DE3" w:rsidRPr="00611181">
        <w:rPr>
          <w:rFonts w:ascii="Times New Roman" w:hAnsi="Times New Roman"/>
          <w:sz w:val="24"/>
          <w:szCs w:val="24"/>
          <w:lang w:val="en-US"/>
        </w:rPr>
        <w:t xml:space="preserve">8(2) as read with </w:t>
      </w:r>
      <w:r w:rsidR="00016EC1" w:rsidRPr="00611181">
        <w:rPr>
          <w:rFonts w:ascii="Times New Roman" w:hAnsi="Times New Roman"/>
          <w:sz w:val="24"/>
          <w:szCs w:val="24"/>
          <w:lang w:val="en-US"/>
        </w:rPr>
        <w:t>section </w:t>
      </w:r>
      <w:r w:rsidR="006D7DE3" w:rsidRPr="00611181">
        <w:rPr>
          <w:rFonts w:ascii="Times New Roman" w:hAnsi="Times New Roman"/>
          <w:sz w:val="24"/>
          <w:szCs w:val="24"/>
          <w:lang w:val="en-US"/>
        </w:rPr>
        <w:t>8(3</w:t>
      </w:r>
      <w:proofErr w:type="gramStart"/>
      <w:r w:rsidR="006D7DE3" w:rsidRPr="00611181">
        <w:rPr>
          <w:rFonts w:ascii="Times New Roman" w:hAnsi="Times New Roman"/>
          <w:sz w:val="24"/>
          <w:szCs w:val="24"/>
          <w:lang w:val="en-US"/>
        </w:rPr>
        <w:t>)(</w:t>
      </w:r>
      <w:proofErr w:type="gramEnd"/>
      <w:r w:rsidR="006D7DE3" w:rsidRPr="00611181">
        <w:rPr>
          <w:rFonts w:ascii="Times New Roman" w:hAnsi="Times New Roman"/>
          <w:sz w:val="24"/>
          <w:szCs w:val="24"/>
          <w:lang w:val="en-US"/>
        </w:rPr>
        <w:t>b) that entitles a debtor to a written notice before a credit provider institutes action, requires the debtor to actually receive the notice.”</w:t>
      </w:r>
    </w:p>
    <w:p w:rsidR="00476050" w:rsidRPr="00611181" w:rsidRDefault="00476050" w:rsidP="00016EC1">
      <w:pPr>
        <w:spacing w:line="240" w:lineRule="auto"/>
        <w:ind w:firstLine="720"/>
        <w:jc w:val="both"/>
        <w:rPr>
          <w:rFonts w:ascii="Times New Roman" w:hAnsi="Times New Roman"/>
          <w:sz w:val="24"/>
          <w:szCs w:val="24"/>
          <w:lang w:val="en-US"/>
        </w:rPr>
      </w:pPr>
    </w:p>
    <w:p w:rsidR="00771FFC" w:rsidRPr="00611181" w:rsidRDefault="00E564A3" w:rsidP="00771FFC">
      <w:pPr>
        <w:spacing w:line="480" w:lineRule="auto"/>
        <w:ind w:firstLine="720"/>
        <w:jc w:val="both"/>
        <w:rPr>
          <w:rFonts w:ascii="Times New Roman" w:hAnsi="Times New Roman"/>
          <w:sz w:val="24"/>
          <w:szCs w:val="24"/>
          <w:lang w:val="en-US"/>
        </w:rPr>
      </w:pPr>
      <w:r w:rsidRPr="00611181">
        <w:rPr>
          <w:rFonts w:ascii="Times New Roman" w:hAnsi="Times New Roman"/>
          <w:sz w:val="24"/>
          <w:szCs w:val="24"/>
          <w:lang w:val="en-US"/>
        </w:rPr>
        <w:t>T</w:t>
      </w:r>
      <w:r w:rsidR="006D7DE3" w:rsidRPr="00611181">
        <w:rPr>
          <w:rFonts w:ascii="Times New Roman" w:hAnsi="Times New Roman"/>
          <w:sz w:val="24"/>
          <w:szCs w:val="24"/>
          <w:lang w:val="en-US"/>
        </w:rPr>
        <w:t xml:space="preserve">he court </w:t>
      </w:r>
      <w:r w:rsidR="006D7DE3" w:rsidRPr="00611181">
        <w:rPr>
          <w:rFonts w:ascii="Times New Roman" w:hAnsi="Times New Roman"/>
          <w:i/>
          <w:sz w:val="24"/>
          <w:szCs w:val="24"/>
          <w:lang w:val="en-US"/>
        </w:rPr>
        <w:t>a</w:t>
      </w:r>
      <w:r w:rsidR="00016EC1" w:rsidRPr="00611181">
        <w:rPr>
          <w:rFonts w:ascii="Times New Roman" w:hAnsi="Times New Roman"/>
          <w:i/>
          <w:sz w:val="24"/>
          <w:szCs w:val="24"/>
          <w:lang w:val="en-US"/>
        </w:rPr>
        <w:t> </w:t>
      </w:r>
      <w:r w:rsidR="006D7DE3" w:rsidRPr="00611181">
        <w:rPr>
          <w:rFonts w:ascii="Times New Roman" w:hAnsi="Times New Roman"/>
          <w:i/>
          <w:sz w:val="24"/>
          <w:szCs w:val="24"/>
          <w:lang w:val="en-US"/>
        </w:rPr>
        <w:t>quo</w:t>
      </w:r>
      <w:r w:rsidR="006D7DE3" w:rsidRPr="00611181">
        <w:rPr>
          <w:rFonts w:ascii="Times New Roman" w:hAnsi="Times New Roman"/>
          <w:sz w:val="24"/>
          <w:szCs w:val="24"/>
          <w:lang w:val="en-US"/>
        </w:rPr>
        <w:t xml:space="preserve"> found that</w:t>
      </w:r>
      <w:r w:rsidRPr="00611181">
        <w:rPr>
          <w:rFonts w:ascii="Times New Roman" w:hAnsi="Times New Roman"/>
          <w:sz w:val="24"/>
          <w:szCs w:val="24"/>
          <w:lang w:val="en-US"/>
        </w:rPr>
        <w:t xml:space="preserve"> in sending </w:t>
      </w:r>
      <w:r w:rsidR="0030421E" w:rsidRPr="00611181">
        <w:rPr>
          <w:rFonts w:ascii="Times New Roman" w:hAnsi="Times New Roman"/>
          <w:sz w:val="24"/>
          <w:szCs w:val="24"/>
          <w:lang w:val="en-US"/>
        </w:rPr>
        <w:t xml:space="preserve">by registered post the notice to the appellants to rectify breach of the agreement within the prescribed period </w:t>
      </w:r>
      <w:r w:rsidR="00FC12D2" w:rsidRPr="00611181">
        <w:rPr>
          <w:rFonts w:ascii="Times New Roman" w:hAnsi="Times New Roman"/>
          <w:sz w:val="24"/>
          <w:szCs w:val="24"/>
          <w:lang w:val="en-US"/>
        </w:rPr>
        <w:t xml:space="preserve">the first respondent </w:t>
      </w:r>
      <w:r w:rsidRPr="00611181">
        <w:rPr>
          <w:rFonts w:ascii="Times New Roman" w:hAnsi="Times New Roman"/>
          <w:sz w:val="24"/>
          <w:szCs w:val="24"/>
          <w:lang w:val="en-US"/>
        </w:rPr>
        <w:t xml:space="preserve">had complied with </w:t>
      </w:r>
      <w:r w:rsidR="00FC12D2" w:rsidRPr="00611181">
        <w:rPr>
          <w:rFonts w:ascii="Times New Roman" w:hAnsi="Times New Roman"/>
          <w:sz w:val="24"/>
          <w:szCs w:val="24"/>
          <w:lang w:val="en-US"/>
        </w:rPr>
        <w:t>the</w:t>
      </w:r>
      <w:r w:rsidRPr="00611181">
        <w:rPr>
          <w:rFonts w:ascii="Times New Roman" w:hAnsi="Times New Roman"/>
          <w:sz w:val="24"/>
          <w:szCs w:val="24"/>
          <w:lang w:val="en-US"/>
        </w:rPr>
        <w:t xml:space="preserve"> legal obligation</w:t>
      </w:r>
      <w:r w:rsidR="00771FFC" w:rsidRPr="00611181">
        <w:rPr>
          <w:rFonts w:ascii="Times New Roman" w:hAnsi="Times New Roman"/>
          <w:sz w:val="24"/>
          <w:szCs w:val="24"/>
          <w:lang w:val="en-US"/>
        </w:rPr>
        <w:t xml:space="preserve"> </w:t>
      </w:r>
      <w:r w:rsidR="00FC12D2" w:rsidRPr="00611181">
        <w:rPr>
          <w:rFonts w:ascii="Times New Roman" w:hAnsi="Times New Roman"/>
          <w:sz w:val="24"/>
          <w:szCs w:val="24"/>
          <w:lang w:val="en-US"/>
        </w:rPr>
        <w:t>under</w:t>
      </w:r>
      <w:r w:rsidRPr="00611181">
        <w:rPr>
          <w:rFonts w:ascii="Times New Roman" w:hAnsi="Times New Roman"/>
          <w:sz w:val="24"/>
          <w:szCs w:val="24"/>
          <w:lang w:val="en-US"/>
        </w:rPr>
        <w:t xml:space="preserve"> the agreement of sale</w:t>
      </w:r>
      <w:r w:rsidR="00FC12D2" w:rsidRPr="00611181">
        <w:rPr>
          <w:rFonts w:ascii="Times New Roman" w:hAnsi="Times New Roman"/>
          <w:sz w:val="24"/>
          <w:szCs w:val="24"/>
          <w:lang w:val="en-US"/>
        </w:rPr>
        <w:t>. It held that</w:t>
      </w:r>
      <w:r w:rsidR="006D7DE3" w:rsidRPr="00611181">
        <w:rPr>
          <w:rFonts w:ascii="Times New Roman" w:hAnsi="Times New Roman"/>
          <w:sz w:val="24"/>
          <w:szCs w:val="24"/>
          <w:lang w:val="en-US"/>
        </w:rPr>
        <w:t xml:space="preserve"> there was compliance with s</w:t>
      </w:r>
      <w:r w:rsidR="00016EC1" w:rsidRPr="00611181">
        <w:rPr>
          <w:rFonts w:ascii="Times New Roman" w:hAnsi="Times New Roman"/>
          <w:sz w:val="24"/>
          <w:szCs w:val="24"/>
          <w:lang w:val="en-US"/>
        </w:rPr>
        <w:t> </w:t>
      </w:r>
      <w:r w:rsidR="006D7DE3" w:rsidRPr="00611181">
        <w:rPr>
          <w:rFonts w:ascii="Times New Roman" w:hAnsi="Times New Roman"/>
          <w:sz w:val="24"/>
          <w:szCs w:val="24"/>
          <w:lang w:val="en-US"/>
        </w:rPr>
        <w:t>8(3</w:t>
      </w:r>
      <w:proofErr w:type="gramStart"/>
      <w:r w:rsidR="006D7DE3" w:rsidRPr="00611181">
        <w:rPr>
          <w:rFonts w:ascii="Times New Roman" w:hAnsi="Times New Roman"/>
          <w:sz w:val="24"/>
          <w:szCs w:val="24"/>
          <w:lang w:val="en-US"/>
        </w:rPr>
        <w:t>)(</w:t>
      </w:r>
      <w:proofErr w:type="gramEnd"/>
      <w:r w:rsidR="006D7DE3" w:rsidRPr="00611181">
        <w:rPr>
          <w:rFonts w:ascii="Times New Roman" w:hAnsi="Times New Roman"/>
          <w:sz w:val="24"/>
          <w:szCs w:val="24"/>
          <w:lang w:val="en-US"/>
        </w:rPr>
        <w:t xml:space="preserve">b) of the Contractual Penalties Act. </w:t>
      </w:r>
      <w:r w:rsidR="00FC12D2" w:rsidRPr="00611181">
        <w:rPr>
          <w:rFonts w:ascii="Times New Roman" w:hAnsi="Times New Roman"/>
          <w:sz w:val="24"/>
          <w:szCs w:val="24"/>
          <w:lang w:val="en-US"/>
        </w:rPr>
        <w:t>The appellants’ claim was dismissed with costs.</w:t>
      </w:r>
    </w:p>
    <w:p w:rsidR="00E90DBE" w:rsidRPr="00611181" w:rsidRDefault="00771FFC" w:rsidP="007D71E8">
      <w:pPr>
        <w:spacing w:line="480" w:lineRule="auto"/>
        <w:ind w:firstLine="720"/>
        <w:jc w:val="both"/>
        <w:rPr>
          <w:rFonts w:ascii="Times New Roman" w:hAnsi="Times New Roman"/>
          <w:sz w:val="24"/>
          <w:szCs w:val="24"/>
          <w:lang w:val="en-US"/>
        </w:rPr>
      </w:pPr>
      <w:r w:rsidRPr="00611181">
        <w:rPr>
          <w:rFonts w:ascii="Times New Roman" w:hAnsi="Times New Roman"/>
          <w:sz w:val="24"/>
          <w:szCs w:val="24"/>
          <w:lang w:val="en-US"/>
        </w:rPr>
        <w:t>Aggrieved by th</w:t>
      </w:r>
      <w:r w:rsidR="0030421E" w:rsidRPr="00611181">
        <w:rPr>
          <w:rFonts w:ascii="Times New Roman" w:hAnsi="Times New Roman"/>
          <w:sz w:val="24"/>
          <w:szCs w:val="24"/>
          <w:lang w:val="en-US"/>
        </w:rPr>
        <w:t>e</w:t>
      </w:r>
      <w:r w:rsidR="006D7DE3" w:rsidRPr="00611181">
        <w:rPr>
          <w:rFonts w:ascii="Times New Roman" w:hAnsi="Times New Roman"/>
          <w:sz w:val="24"/>
          <w:szCs w:val="24"/>
          <w:lang w:val="en-US"/>
        </w:rPr>
        <w:t xml:space="preserve"> decision</w:t>
      </w:r>
      <w:r w:rsidR="0030421E" w:rsidRPr="00611181">
        <w:rPr>
          <w:rFonts w:ascii="Times New Roman" w:hAnsi="Times New Roman"/>
          <w:sz w:val="24"/>
          <w:szCs w:val="24"/>
          <w:lang w:val="en-US"/>
        </w:rPr>
        <w:t xml:space="preserve"> of the court </w:t>
      </w:r>
      <w:r w:rsidR="0030421E" w:rsidRPr="00611181">
        <w:rPr>
          <w:rFonts w:ascii="Times New Roman" w:hAnsi="Times New Roman"/>
          <w:i/>
          <w:sz w:val="24"/>
          <w:szCs w:val="24"/>
          <w:lang w:val="en-US"/>
        </w:rPr>
        <w:t>a quo</w:t>
      </w:r>
      <w:r w:rsidR="00016EC1" w:rsidRPr="00611181">
        <w:rPr>
          <w:rFonts w:ascii="Times New Roman" w:hAnsi="Times New Roman"/>
          <w:sz w:val="24"/>
          <w:szCs w:val="24"/>
          <w:lang w:val="en-US"/>
        </w:rPr>
        <w:t>,</w:t>
      </w:r>
      <w:r w:rsidR="006D7DE3" w:rsidRPr="00611181">
        <w:rPr>
          <w:rFonts w:ascii="Times New Roman" w:hAnsi="Times New Roman"/>
          <w:sz w:val="24"/>
          <w:szCs w:val="24"/>
          <w:lang w:val="en-US"/>
        </w:rPr>
        <w:t xml:space="preserve"> the appellants noted the present appeal</w:t>
      </w:r>
      <w:r w:rsidR="007D71E8" w:rsidRPr="00611181">
        <w:rPr>
          <w:rFonts w:ascii="Times New Roman" w:hAnsi="Times New Roman"/>
          <w:sz w:val="24"/>
          <w:szCs w:val="24"/>
          <w:lang w:val="en-US"/>
        </w:rPr>
        <w:t xml:space="preserve">. </w:t>
      </w:r>
      <w:r w:rsidR="0030421E" w:rsidRPr="00611181">
        <w:rPr>
          <w:rFonts w:ascii="Times New Roman" w:hAnsi="Times New Roman"/>
          <w:sz w:val="24"/>
          <w:szCs w:val="24"/>
          <w:lang w:val="en-US"/>
        </w:rPr>
        <w:t>T</w:t>
      </w:r>
      <w:r w:rsidR="007D71E8" w:rsidRPr="00611181">
        <w:rPr>
          <w:rFonts w:ascii="Times New Roman" w:hAnsi="Times New Roman"/>
          <w:sz w:val="24"/>
          <w:szCs w:val="24"/>
          <w:lang w:val="en-US"/>
        </w:rPr>
        <w:t xml:space="preserve">he issue for determination </w:t>
      </w:r>
      <w:r w:rsidR="00975F11" w:rsidRPr="00611181">
        <w:rPr>
          <w:rFonts w:ascii="Times New Roman" w:hAnsi="Times New Roman"/>
          <w:sz w:val="24"/>
          <w:szCs w:val="24"/>
          <w:lang w:val="en-US"/>
        </w:rPr>
        <w:t>is</w:t>
      </w:r>
      <w:r w:rsidR="007D71E8" w:rsidRPr="00611181">
        <w:rPr>
          <w:rFonts w:ascii="Times New Roman" w:hAnsi="Times New Roman"/>
          <w:sz w:val="24"/>
          <w:szCs w:val="24"/>
          <w:lang w:val="en-US"/>
        </w:rPr>
        <w:t xml:space="preserve"> </w:t>
      </w:r>
      <w:r w:rsidR="00E90DBE" w:rsidRPr="00611181">
        <w:rPr>
          <w:rFonts w:ascii="Times New Roman" w:hAnsi="Times New Roman"/>
          <w:sz w:val="24"/>
          <w:szCs w:val="24"/>
          <w:lang w:val="en-US"/>
        </w:rPr>
        <w:t xml:space="preserve">whether the </w:t>
      </w:r>
      <w:r w:rsidR="0030421E" w:rsidRPr="00611181">
        <w:rPr>
          <w:rFonts w:ascii="Times New Roman" w:hAnsi="Times New Roman"/>
          <w:sz w:val="24"/>
          <w:szCs w:val="24"/>
          <w:lang w:val="en-US"/>
        </w:rPr>
        <w:t>hol</w:t>
      </w:r>
      <w:r w:rsidR="00E90DBE" w:rsidRPr="00611181">
        <w:rPr>
          <w:rFonts w:ascii="Times New Roman" w:hAnsi="Times New Roman"/>
          <w:sz w:val="24"/>
          <w:szCs w:val="24"/>
          <w:lang w:val="en-US"/>
        </w:rPr>
        <w:t xml:space="preserve">ding by the court </w:t>
      </w:r>
      <w:r w:rsidR="00E90DBE" w:rsidRPr="00611181">
        <w:rPr>
          <w:rFonts w:ascii="Times New Roman" w:hAnsi="Times New Roman"/>
          <w:i/>
          <w:sz w:val="24"/>
          <w:szCs w:val="24"/>
          <w:lang w:val="en-US"/>
        </w:rPr>
        <w:t>a</w:t>
      </w:r>
      <w:r w:rsidR="00016EC1" w:rsidRPr="00611181">
        <w:rPr>
          <w:rFonts w:ascii="Times New Roman" w:hAnsi="Times New Roman"/>
          <w:i/>
          <w:sz w:val="24"/>
          <w:szCs w:val="24"/>
          <w:lang w:val="en-US"/>
        </w:rPr>
        <w:t> </w:t>
      </w:r>
      <w:r w:rsidR="00E90DBE" w:rsidRPr="00611181">
        <w:rPr>
          <w:rFonts w:ascii="Times New Roman" w:hAnsi="Times New Roman"/>
          <w:i/>
          <w:sz w:val="24"/>
          <w:szCs w:val="24"/>
          <w:lang w:val="en-US"/>
        </w:rPr>
        <w:t>quo</w:t>
      </w:r>
      <w:r w:rsidR="00E90DBE" w:rsidRPr="00611181">
        <w:rPr>
          <w:rFonts w:ascii="Times New Roman" w:hAnsi="Times New Roman"/>
          <w:sz w:val="24"/>
          <w:szCs w:val="24"/>
          <w:lang w:val="en-US"/>
        </w:rPr>
        <w:t xml:space="preserve"> that the</w:t>
      </w:r>
      <w:r w:rsidR="007D71E8" w:rsidRPr="00611181">
        <w:rPr>
          <w:rFonts w:ascii="Times New Roman" w:hAnsi="Times New Roman"/>
          <w:sz w:val="24"/>
          <w:szCs w:val="24"/>
          <w:lang w:val="en-US"/>
        </w:rPr>
        <w:t xml:space="preserve"> </w:t>
      </w:r>
      <w:r w:rsidR="00E90DBE" w:rsidRPr="00611181">
        <w:rPr>
          <w:rFonts w:ascii="Times New Roman" w:hAnsi="Times New Roman"/>
          <w:sz w:val="24"/>
          <w:szCs w:val="24"/>
          <w:lang w:val="en-US"/>
        </w:rPr>
        <w:t>delivery of the</w:t>
      </w:r>
      <w:r w:rsidR="0030421E" w:rsidRPr="00611181">
        <w:rPr>
          <w:rFonts w:ascii="Times New Roman" w:hAnsi="Times New Roman"/>
          <w:sz w:val="24"/>
          <w:szCs w:val="24"/>
          <w:lang w:val="en-US"/>
        </w:rPr>
        <w:t xml:space="preserve"> registered mail</w:t>
      </w:r>
      <w:r w:rsidR="00E90DBE" w:rsidRPr="00611181">
        <w:rPr>
          <w:rFonts w:ascii="Times New Roman" w:hAnsi="Times New Roman"/>
          <w:sz w:val="24"/>
          <w:szCs w:val="24"/>
          <w:lang w:val="en-US"/>
        </w:rPr>
        <w:t xml:space="preserve"> slip at the </w:t>
      </w:r>
      <w:proofErr w:type="spellStart"/>
      <w:r w:rsidR="00016EC1" w:rsidRPr="00611181">
        <w:rPr>
          <w:rFonts w:ascii="Times New Roman" w:hAnsi="Times New Roman"/>
          <w:i/>
          <w:sz w:val="24"/>
          <w:szCs w:val="24"/>
          <w:lang w:val="en-US"/>
        </w:rPr>
        <w:t>domicilium</w:t>
      </w:r>
      <w:proofErr w:type="spellEnd"/>
      <w:r w:rsidR="00016EC1" w:rsidRPr="00611181">
        <w:rPr>
          <w:rFonts w:ascii="Times New Roman" w:hAnsi="Times New Roman"/>
          <w:i/>
          <w:sz w:val="24"/>
          <w:szCs w:val="24"/>
          <w:lang w:val="en-US"/>
        </w:rPr>
        <w:t> </w:t>
      </w:r>
      <w:proofErr w:type="spellStart"/>
      <w:r w:rsidR="00E90DBE" w:rsidRPr="00611181">
        <w:rPr>
          <w:rFonts w:ascii="Times New Roman" w:hAnsi="Times New Roman"/>
          <w:i/>
          <w:sz w:val="24"/>
          <w:szCs w:val="24"/>
          <w:lang w:val="en-US"/>
        </w:rPr>
        <w:t>citandi</w:t>
      </w:r>
      <w:proofErr w:type="spellEnd"/>
      <w:r w:rsidR="007D71E8" w:rsidRPr="00611181">
        <w:rPr>
          <w:rFonts w:ascii="Times New Roman" w:hAnsi="Times New Roman"/>
          <w:sz w:val="24"/>
          <w:szCs w:val="24"/>
          <w:lang w:val="en-US"/>
        </w:rPr>
        <w:t xml:space="preserve"> </w:t>
      </w:r>
      <w:r w:rsidR="0030421E" w:rsidRPr="00611181">
        <w:rPr>
          <w:rFonts w:ascii="Times New Roman" w:hAnsi="Times New Roman"/>
          <w:sz w:val="24"/>
          <w:szCs w:val="24"/>
          <w:lang w:val="en-US"/>
        </w:rPr>
        <w:t>was service on the appellants of the notice of breach of the agreement of sale in terms of s 8(3)(</w:t>
      </w:r>
      <w:r w:rsidR="00F475D7" w:rsidRPr="00611181">
        <w:rPr>
          <w:rFonts w:ascii="Times New Roman" w:hAnsi="Times New Roman"/>
          <w:sz w:val="24"/>
          <w:szCs w:val="24"/>
          <w:lang w:val="en-US"/>
        </w:rPr>
        <w:t>b</w:t>
      </w:r>
      <w:r w:rsidR="0030421E" w:rsidRPr="00611181">
        <w:rPr>
          <w:rFonts w:ascii="Times New Roman" w:hAnsi="Times New Roman"/>
          <w:sz w:val="24"/>
          <w:szCs w:val="24"/>
          <w:lang w:val="en-US"/>
        </w:rPr>
        <w:t>) of the Contractual Penalties Act was correct.</w:t>
      </w:r>
    </w:p>
    <w:p w:rsidR="00F43884" w:rsidRPr="00611181" w:rsidRDefault="00E90DBE" w:rsidP="00975F11">
      <w:pPr>
        <w:spacing w:line="480" w:lineRule="auto"/>
        <w:jc w:val="both"/>
        <w:rPr>
          <w:rFonts w:ascii="Times New Roman" w:hAnsi="Times New Roman"/>
          <w:sz w:val="24"/>
          <w:szCs w:val="24"/>
        </w:rPr>
      </w:pPr>
      <w:r w:rsidRPr="00611181">
        <w:rPr>
          <w:rFonts w:ascii="Times New Roman" w:hAnsi="Times New Roman"/>
          <w:b/>
          <w:sz w:val="24"/>
          <w:szCs w:val="24"/>
          <w:lang w:val="en-US"/>
        </w:rPr>
        <w:tab/>
      </w:r>
      <w:r w:rsidR="007D71E8" w:rsidRPr="00611181">
        <w:rPr>
          <w:rFonts w:ascii="Times New Roman" w:hAnsi="Times New Roman"/>
          <w:sz w:val="24"/>
          <w:szCs w:val="24"/>
          <w:lang w:val="en-US"/>
        </w:rPr>
        <w:t>The</w:t>
      </w:r>
      <w:r w:rsidR="00975F11" w:rsidRPr="00611181">
        <w:rPr>
          <w:rFonts w:ascii="Times New Roman" w:hAnsi="Times New Roman"/>
          <w:sz w:val="24"/>
          <w:szCs w:val="24"/>
          <w:lang w:val="en-US"/>
        </w:rPr>
        <w:t xml:space="preserve"> appellants argue</w:t>
      </w:r>
      <w:r w:rsidR="00016EC1" w:rsidRPr="00611181">
        <w:rPr>
          <w:rFonts w:ascii="Times New Roman" w:hAnsi="Times New Roman"/>
          <w:sz w:val="24"/>
          <w:szCs w:val="24"/>
          <w:lang w:val="en-US"/>
        </w:rPr>
        <w:t>d</w:t>
      </w:r>
      <w:r w:rsidR="007D71E8" w:rsidRPr="00611181">
        <w:rPr>
          <w:rFonts w:ascii="Times New Roman" w:hAnsi="Times New Roman"/>
          <w:sz w:val="24"/>
          <w:szCs w:val="24"/>
          <w:lang w:val="en-US"/>
        </w:rPr>
        <w:t xml:space="preserve"> that</w:t>
      </w:r>
      <w:r w:rsidRPr="00611181">
        <w:rPr>
          <w:rFonts w:ascii="Times New Roman" w:hAnsi="Times New Roman"/>
          <w:sz w:val="24"/>
          <w:szCs w:val="24"/>
          <w:lang w:val="en-US"/>
        </w:rPr>
        <w:t xml:space="preserve"> </w:t>
      </w:r>
      <w:r w:rsidR="00F43884" w:rsidRPr="00611181">
        <w:rPr>
          <w:rFonts w:ascii="Times New Roman" w:hAnsi="Times New Roman"/>
          <w:sz w:val="24"/>
          <w:szCs w:val="24"/>
          <w:lang w:val="en-US"/>
        </w:rPr>
        <w:t xml:space="preserve">what was delivered at the </w:t>
      </w:r>
      <w:proofErr w:type="spellStart"/>
      <w:r w:rsidR="00F43884" w:rsidRPr="00611181">
        <w:rPr>
          <w:rFonts w:ascii="Times New Roman" w:hAnsi="Times New Roman"/>
          <w:i/>
          <w:sz w:val="24"/>
          <w:szCs w:val="24"/>
          <w:lang w:val="en-US"/>
        </w:rPr>
        <w:t>domicilium</w:t>
      </w:r>
      <w:proofErr w:type="spellEnd"/>
      <w:r w:rsidR="00016EC1" w:rsidRPr="00611181">
        <w:rPr>
          <w:rFonts w:ascii="Times New Roman" w:hAnsi="Times New Roman"/>
          <w:i/>
          <w:sz w:val="24"/>
          <w:szCs w:val="24"/>
          <w:lang w:val="en-US"/>
        </w:rPr>
        <w:t> </w:t>
      </w:r>
      <w:proofErr w:type="spellStart"/>
      <w:r w:rsidR="00F43884" w:rsidRPr="00611181">
        <w:rPr>
          <w:rFonts w:ascii="Times New Roman" w:hAnsi="Times New Roman"/>
          <w:i/>
          <w:sz w:val="24"/>
          <w:szCs w:val="24"/>
          <w:lang w:val="en-US"/>
        </w:rPr>
        <w:t>citandi</w:t>
      </w:r>
      <w:proofErr w:type="spellEnd"/>
      <w:r w:rsidR="00F43884" w:rsidRPr="00611181">
        <w:rPr>
          <w:rFonts w:ascii="Times New Roman" w:hAnsi="Times New Roman"/>
          <w:i/>
          <w:sz w:val="24"/>
          <w:szCs w:val="24"/>
          <w:lang w:val="en-US"/>
        </w:rPr>
        <w:t xml:space="preserve"> </w:t>
      </w:r>
      <w:r w:rsidR="00F43884" w:rsidRPr="00611181">
        <w:rPr>
          <w:rFonts w:ascii="Times New Roman" w:hAnsi="Times New Roman"/>
          <w:sz w:val="24"/>
          <w:szCs w:val="24"/>
          <w:lang w:val="en-US"/>
        </w:rPr>
        <w:t xml:space="preserve">was </w:t>
      </w:r>
      <w:r w:rsidR="007D71E8" w:rsidRPr="00611181">
        <w:rPr>
          <w:rFonts w:ascii="Times New Roman" w:hAnsi="Times New Roman"/>
          <w:sz w:val="24"/>
          <w:szCs w:val="24"/>
          <w:lang w:val="en-US"/>
        </w:rPr>
        <w:t>not the package</w:t>
      </w:r>
      <w:r w:rsidR="0030421E" w:rsidRPr="00611181">
        <w:rPr>
          <w:rFonts w:ascii="Times New Roman" w:hAnsi="Times New Roman"/>
          <w:sz w:val="24"/>
          <w:szCs w:val="24"/>
          <w:lang w:val="en-US"/>
        </w:rPr>
        <w:t xml:space="preserve"> containing the written notice</w:t>
      </w:r>
      <w:r w:rsidR="007D71E8" w:rsidRPr="00611181">
        <w:rPr>
          <w:rFonts w:ascii="Times New Roman" w:hAnsi="Times New Roman"/>
          <w:sz w:val="24"/>
          <w:szCs w:val="24"/>
          <w:lang w:val="en-US"/>
        </w:rPr>
        <w:t xml:space="preserve"> itself</w:t>
      </w:r>
      <w:r w:rsidR="00F43884" w:rsidRPr="00611181">
        <w:rPr>
          <w:rFonts w:ascii="Times New Roman" w:hAnsi="Times New Roman"/>
          <w:sz w:val="24"/>
          <w:szCs w:val="24"/>
          <w:lang w:val="en-US"/>
        </w:rPr>
        <w:t xml:space="preserve">. </w:t>
      </w:r>
      <w:r w:rsidR="002A577B" w:rsidRPr="00611181">
        <w:rPr>
          <w:rFonts w:ascii="Times New Roman" w:hAnsi="Times New Roman"/>
          <w:sz w:val="24"/>
          <w:szCs w:val="24"/>
          <w:lang w:val="en-US"/>
        </w:rPr>
        <w:t>As regards</w:t>
      </w:r>
      <w:r w:rsidR="00F43884" w:rsidRPr="00611181">
        <w:rPr>
          <w:rFonts w:ascii="Times New Roman" w:hAnsi="Times New Roman"/>
          <w:sz w:val="24"/>
          <w:szCs w:val="24"/>
          <w:lang w:val="en-US"/>
        </w:rPr>
        <w:t xml:space="preserve"> the legal consequences </w:t>
      </w:r>
      <w:r w:rsidR="007D71E8" w:rsidRPr="00611181">
        <w:rPr>
          <w:rFonts w:ascii="Times New Roman" w:hAnsi="Times New Roman"/>
          <w:sz w:val="24"/>
          <w:szCs w:val="24"/>
          <w:lang w:val="en-US"/>
        </w:rPr>
        <w:t>of th</w:t>
      </w:r>
      <w:r w:rsidR="00811714" w:rsidRPr="00611181">
        <w:rPr>
          <w:rFonts w:ascii="Times New Roman" w:hAnsi="Times New Roman"/>
          <w:sz w:val="24"/>
          <w:szCs w:val="24"/>
          <w:lang w:val="en-US"/>
        </w:rPr>
        <w:t>e</w:t>
      </w:r>
      <w:r w:rsidR="007D71E8" w:rsidRPr="00611181">
        <w:rPr>
          <w:rFonts w:ascii="Times New Roman" w:hAnsi="Times New Roman"/>
          <w:sz w:val="24"/>
          <w:szCs w:val="24"/>
          <w:lang w:val="en-US"/>
        </w:rPr>
        <w:t xml:space="preserve"> delivery</w:t>
      </w:r>
      <w:r w:rsidR="00F43884" w:rsidRPr="00611181">
        <w:rPr>
          <w:rFonts w:ascii="Times New Roman" w:hAnsi="Times New Roman"/>
          <w:sz w:val="24"/>
          <w:szCs w:val="24"/>
          <w:lang w:val="en-US"/>
        </w:rPr>
        <w:t>, counsel referred the Court to s</w:t>
      </w:r>
      <w:r w:rsidR="00016EC1" w:rsidRPr="00611181">
        <w:rPr>
          <w:rFonts w:ascii="Times New Roman" w:hAnsi="Times New Roman"/>
          <w:sz w:val="24"/>
          <w:szCs w:val="24"/>
          <w:lang w:val="en-US"/>
        </w:rPr>
        <w:t> </w:t>
      </w:r>
      <w:r w:rsidR="00F43884" w:rsidRPr="00611181">
        <w:rPr>
          <w:rFonts w:ascii="Times New Roman" w:hAnsi="Times New Roman"/>
          <w:sz w:val="24"/>
          <w:szCs w:val="24"/>
          <w:lang w:val="en-US"/>
        </w:rPr>
        <w:t>40(1) of the Interpretation Act</w:t>
      </w:r>
      <w:r w:rsidR="00577544" w:rsidRPr="00611181">
        <w:rPr>
          <w:rFonts w:ascii="Times New Roman" w:hAnsi="Times New Roman"/>
          <w:sz w:val="24"/>
          <w:szCs w:val="24"/>
          <w:lang w:val="en-US"/>
        </w:rPr>
        <w:t xml:space="preserve"> [</w:t>
      </w:r>
      <w:r w:rsidR="00577544" w:rsidRPr="00611181">
        <w:rPr>
          <w:rFonts w:ascii="Times New Roman" w:hAnsi="Times New Roman"/>
          <w:i/>
          <w:sz w:val="24"/>
          <w:szCs w:val="24"/>
          <w:lang w:val="en-US"/>
        </w:rPr>
        <w:t>Chapter</w:t>
      </w:r>
      <w:r w:rsidR="00016EC1" w:rsidRPr="00611181">
        <w:rPr>
          <w:rFonts w:ascii="Times New Roman" w:hAnsi="Times New Roman"/>
          <w:i/>
          <w:sz w:val="24"/>
          <w:szCs w:val="24"/>
          <w:lang w:val="en-US"/>
        </w:rPr>
        <w:t> </w:t>
      </w:r>
      <w:r w:rsidR="00577544" w:rsidRPr="00611181">
        <w:rPr>
          <w:rFonts w:ascii="Times New Roman" w:hAnsi="Times New Roman"/>
          <w:i/>
          <w:sz w:val="24"/>
          <w:szCs w:val="24"/>
          <w:lang w:val="en-US"/>
        </w:rPr>
        <w:t>1:01</w:t>
      </w:r>
      <w:r w:rsidR="00577544" w:rsidRPr="00611181">
        <w:rPr>
          <w:rFonts w:ascii="Times New Roman" w:hAnsi="Times New Roman"/>
          <w:sz w:val="24"/>
          <w:szCs w:val="24"/>
          <w:lang w:val="en-US"/>
        </w:rPr>
        <w:t>] (“the Interpretation Act”)</w:t>
      </w:r>
      <w:r w:rsidR="00975F11" w:rsidRPr="00611181">
        <w:rPr>
          <w:rFonts w:ascii="Times New Roman" w:hAnsi="Times New Roman"/>
          <w:sz w:val="24"/>
          <w:szCs w:val="24"/>
          <w:lang w:val="en-US"/>
        </w:rPr>
        <w:t>.</w:t>
      </w:r>
      <w:r w:rsidR="00F43884" w:rsidRPr="00611181">
        <w:rPr>
          <w:rFonts w:ascii="Times New Roman" w:hAnsi="Times New Roman"/>
          <w:sz w:val="24"/>
          <w:szCs w:val="24"/>
          <w:lang w:val="en-US"/>
        </w:rPr>
        <w:t xml:space="preserve"> </w:t>
      </w:r>
    </w:p>
    <w:p w:rsidR="008B357B" w:rsidRPr="00611181" w:rsidRDefault="007E7B2B" w:rsidP="006D7DE3">
      <w:pPr>
        <w:spacing w:line="480" w:lineRule="auto"/>
        <w:jc w:val="both"/>
        <w:rPr>
          <w:rFonts w:ascii="Times New Roman" w:hAnsi="Times New Roman"/>
          <w:sz w:val="24"/>
          <w:szCs w:val="24"/>
        </w:rPr>
      </w:pPr>
      <w:r w:rsidRPr="00611181">
        <w:rPr>
          <w:rFonts w:ascii="Times New Roman" w:hAnsi="Times New Roman"/>
          <w:sz w:val="24"/>
          <w:szCs w:val="24"/>
        </w:rPr>
        <w:tab/>
        <w:t>Counsel</w:t>
      </w:r>
      <w:r w:rsidR="00A717A8" w:rsidRPr="00611181">
        <w:rPr>
          <w:rFonts w:ascii="Times New Roman" w:hAnsi="Times New Roman"/>
          <w:sz w:val="24"/>
          <w:szCs w:val="24"/>
        </w:rPr>
        <w:t xml:space="preserve"> for the appellants</w:t>
      </w:r>
      <w:r w:rsidRPr="00611181">
        <w:rPr>
          <w:rFonts w:ascii="Times New Roman" w:hAnsi="Times New Roman"/>
          <w:sz w:val="24"/>
          <w:szCs w:val="24"/>
        </w:rPr>
        <w:t xml:space="preserve"> argued that s</w:t>
      </w:r>
      <w:r w:rsidR="00016EC1" w:rsidRPr="00611181">
        <w:rPr>
          <w:rFonts w:ascii="Times New Roman" w:hAnsi="Times New Roman"/>
          <w:sz w:val="24"/>
          <w:szCs w:val="24"/>
        </w:rPr>
        <w:t> </w:t>
      </w:r>
      <w:r w:rsidRPr="00611181">
        <w:rPr>
          <w:rFonts w:ascii="Times New Roman" w:hAnsi="Times New Roman"/>
          <w:sz w:val="24"/>
          <w:szCs w:val="24"/>
        </w:rPr>
        <w:t>40(1) of the Interpretation Act regulates the interpretation of s</w:t>
      </w:r>
      <w:r w:rsidR="00016EC1" w:rsidRPr="00611181">
        <w:rPr>
          <w:rFonts w:ascii="Times New Roman" w:hAnsi="Times New Roman"/>
          <w:sz w:val="24"/>
          <w:szCs w:val="24"/>
        </w:rPr>
        <w:t> </w:t>
      </w:r>
      <w:r w:rsidRPr="00611181">
        <w:rPr>
          <w:rFonts w:ascii="Times New Roman" w:hAnsi="Times New Roman"/>
          <w:sz w:val="24"/>
          <w:szCs w:val="24"/>
        </w:rPr>
        <w:t>8</w:t>
      </w:r>
      <w:r w:rsidR="00F475D7" w:rsidRPr="00611181">
        <w:rPr>
          <w:rFonts w:ascii="Times New Roman" w:hAnsi="Times New Roman"/>
          <w:sz w:val="24"/>
          <w:szCs w:val="24"/>
        </w:rPr>
        <w:t>(3</w:t>
      </w:r>
      <w:proofErr w:type="gramStart"/>
      <w:r w:rsidR="00F475D7" w:rsidRPr="00611181">
        <w:rPr>
          <w:rFonts w:ascii="Times New Roman" w:hAnsi="Times New Roman"/>
          <w:sz w:val="24"/>
          <w:szCs w:val="24"/>
        </w:rPr>
        <w:t>)(</w:t>
      </w:r>
      <w:proofErr w:type="gramEnd"/>
      <w:r w:rsidR="00F475D7" w:rsidRPr="00611181">
        <w:rPr>
          <w:rFonts w:ascii="Times New Roman" w:hAnsi="Times New Roman"/>
          <w:sz w:val="24"/>
          <w:szCs w:val="24"/>
        </w:rPr>
        <w:t>b)</w:t>
      </w:r>
      <w:r w:rsidRPr="00611181">
        <w:rPr>
          <w:rFonts w:ascii="Times New Roman" w:hAnsi="Times New Roman"/>
          <w:sz w:val="24"/>
          <w:szCs w:val="24"/>
        </w:rPr>
        <w:t xml:space="preserve"> of the Contractual Penalties Act</w:t>
      </w:r>
      <w:r w:rsidR="00016EC1" w:rsidRPr="00611181">
        <w:rPr>
          <w:rFonts w:ascii="Times New Roman" w:hAnsi="Times New Roman"/>
          <w:sz w:val="24"/>
          <w:szCs w:val="24"/>
        </w:rPr>
        <w:t>,</w:t>
      </w:r>
      <w:r w:rsidRPr="00611181">
        <w:rPr>
          <w:rFonts w:ascii="Times New Roman" w:hAnsi="Times New Roman"/>
          <w:sz w:val="24"/>
          <w:szCs w:val="24"/>
        </w:rPr>
        <w:t xml:space="preserve"> which deals with the delivery of registered mail. </w:t>
      </w:r>
      <w:r w:rsidR="002A577B" w:rsidRPr="00611181">
        <w:rPr>
          <w:rFonts w:ascii="Times New Roman" w:hAnsi="Times New Roman"/>
          <w:sz w:val="24"/>
          <w:szCs w:val="24"/>
        </w:rPr>
        <w:t>It was further</w:t>
      </w:r>
      <w:r w:rsidRPr="00611181">
        <w:rPr>
          <w:rFonts w:ascii="Times New Roman" w:hAnsi="Times New Roman"/>
          <w:sz w:val="24"/>
          <w:szCs w:val="24"/>
        </w:rPr>
        <w:t xml:space="preserve"> </w:t>
      </w:r>
      <w:r w:rsidR="00F475D7" w:rsidRPr="00611181">
        <w:rPr>
          <w:rFonts w:ascii="Times New Roman" w:hAnsi="Times New Roman"/>
          <w:sz w:val="24"/>
          <w:szCs w:val="24"/>
        </w:rPr>
        <w:t>submitt</w:t>
      </w:r>
      <w:r w:rsidRPr="00611181">
        <w:rPr>
          <w:rFonts w:ascii="Times New Roman" w:hAnsi="Times New Roman"/>
          <w:sz w:val="24"/>
          <w:szCs w:val="24"/>
        </w:rPr>
        <w:t>ed that s</w:t>
      </w:r>
      <w:r w:rsidR="00016EC1" w:rsidRPr="00611181">
        <w:rPr>
          <w:rFonts w:ascii="Times New Roman" w:hAnsi="Times New Roman"/>
          <w:sz w:val="24"/>
          <w:szCs w:val="24"/>
        </w:rPr>
        <w:t> </w:t>
      </w:r>
      <w:r w:rsidRPr="00611181">
        <w:rPr>
          <w:rFonts w:ascii="Times New Roman" w:hAnsi="Times New Roman"/>
          <w:sz w:val="24"/>
          <w:szCs w:val="24"/>
        </w:rPr>
        <w:t>40(1)</w:t>
      </w:r>
      <w:r w:rsidR="00016EC1" w:rsidRPr="00611181">
        <w:rPr>
          <w:rFonts w:ascii="Times New Roman" w:hAnsi="Times New Roman"/>
          <w:sz w:val="24"/>
          <w:szCs w:val="24"/>
        </w:rPr>
        <w:t xml:space="preserve"> of the Interpretation Act</w:t>
      </w:r>
      <w:r w:rsidRPr="00611181">
        <w:rPr>
          <w:rFonts w:ascii="Times New Roman" w:hAnsi="Times New Roman"/>
          <w:sz w:val="24"/>
          <w:szCs w:val="24"/>
        </w:rPr>
        <w:t xml:space="preserve"> envisages </w:t>
      </w:r>
      <w:r w:rsidR="00F475D7" w:rsidRPr="00611181">
        <w:rPr>
          <w:rFonts w:ascii="Times New Roman" w:hAnsi="Times New Roman"/>
          <w:sz w:val="24"/>
          <w:szCs w:val="24"/>
        </w:rPr>
        <w:t xml:space="preserve">a situation where </w:t>
      </w:r>
      <w:r w:rsidRPr="00611181">
        <w:rPr>
          <w:rFonts w:ascii="Times New Roman" w:hAnsi="Times New Roman"/>
          <w:sz w:val="24"/>
          <w:szCs w:val="24"/>
        </w:rPr>
        <w:t xml:space="preserve">the document </w:t>
      </w:r>
      <w:r w:rsidR="00F475D7" w:rsidRPr="00611181">
        <w:rPr>
          <w:rFonts w:ascii="Times New Roman" w:hAnsi="Times New Roman"/>
          <w:sz w:val="24"/>
          <w:szCs w:val="24"/>
        </w:rPr>
        <w:t xml:space="preserve">with the written notice is </w:t>
      </w:r>
      <w:r w:rsidRPr="00611181">
        <w:rPr>
          <w:rFonts w:ascii="Times New Roman" w:hAnsi="Times New Roman"/>
          <w:sz w:val="24"/>
          <w:szCs w:val="24"/>
        </w:rPr>
        <w:t>delivered rather than the</w:t>
      </w:r>
      <w:r w:rsidR="00F475D7" w:rsidRPr="00611181">
        <w:rPr>
          <w:rFonts w:ascii="Times New Roman" w:hAnsi="Times New Roman"/>
          <w:sz w:val="24"/>
          <w:szCs w:val="24"/>
        </w:rPr>
        <w:t xml:space="preserve"> registered mail</w:t>
      </w:r>
      <w:r w:rsidRPr="00611181">
        <w:rPr>
          <w:rFonts w:ascii="Times New Roman" w:hAnsi="Times New Roman"/>
          <w:sz w:val="24"/>
          <w:szCs w:val="24"/>
        </w:rPr>
        <w:t xml:space="preserve"> </w:t>
      </w:r>
      <w:r w:rsidRPr="00611181">
        <w:rPr>
          <w:rFonts w:ascii="Times New Roman" w:hAnsi="Times New Roman"/>
          <w:sz w:val="24"/>
          <w:szCs w:val="24"/>
        </w:rPr>
        <w:lastRenderedPageBreak/>
        <w:t xml:space="preserve">slip.  He </w:t>
      </w:r>
      <w:r w:rsidR="009A2B48" w:rsidRPr="00611181">
        <w:rPr>
          <w:rFonts w:ascii="Times New Roman" w:hAnsi="Times New Roman"/>
          <w:sz w:val="24"/>
          <w:szCs w:val="24"/>
        </w:rPr>
        <w:t>further asserted</w:t>
      </w:r>
      <w:r w:rsidR="00016EC1" w:rsidRPr="00611181">
        <w:rPr>
          <w:rFonts w:ascii="Times New Roman" w:hAnsi="Times New Roman"/>
          <w:sz w:val="24"/>
          <w:szCs w:val="24"/>
        </w:rPr>
        <w:t xml:space="preserve"> </w:t>
      </w:r>
      <w:r w:rsidRPr="00611181">
        <w:rPr>
          <w:rFonts w:ascii="Times New Roman" w:hAnsi="Times New Roman"/>
          <w:sz w:val="24"/>
          <w:szCs w:val="24"/>
        </w:rPr>
        <w:t>that the provisions of s</w:t>
      </w:r>
      <w:r w:rsidR="00016EC1" w:rsidRPr="00611181">
        <w:rPr>
          <w:rFonts w:ascii="Times New Roman" w:hAnsi="Times New Roman"/>
          <w:sz w:val="24"/>
          <w:szCs w:val="24"/>
        </w:rPr>
        <w:t> </w:t>
      </w:r>
      <w:r w:rsidRPr="00611181">
        <w:rPr>
          <w:rFonts w:ascii="Times New Roman" w:hAnsi="Times New Roman"/>
          <w:sz w:val="24"/>
          <w:szCs w:val="24"/>
        </w:rPr>
        <w:t>8</w:t>
      </w:r>
      <w:r w:rsidR="00F475D7" w:rsidRPr="00611181">
        <w:rPr>
          <w:rFonts w:ascii="Times New Roman" w:hAnsi="Times New Roman"/>
          <w:sz w:val="24"/>
          <w:szCs w:val="24"/>
        </w:rPr>
        <w:t>(3</w:t>
      </w:r>
      <w:proofErr w:type="gramStart"/>
      <w:r w:rsidR="00F475D7" w:rsidRPr="00611181">
        <w:rPr>
          <w:rFonts w:ascii="Times New Roman" w:hAnsi="Times New Roman"/>
          <w:sz w:val="24"/>
          <w:szCs w:val="24"/>
        </w:rPr>
        <w:t>)(</w:t>
      </w:r>
      <w:proofErr w:type="gramEnd"/>
      <w:r w:rsidR="00F475D7" w:rsidRPr="00611181">
        <w:rPr>
          <w:rFonts w:ascii="Times New Roman" w:hAnsi="Times New Roman"/>
          <w:sz w:val="24"/>
          <w:szCs w:val="24"/>
        </w:rPr>
        <w:t>b)</w:t>
      </w:r>
      <w:r w:rsidRPr="00611181">
        <w:rPr>
          <w:rFonts w:ascii="Times New Roman" w:hAnsi="Times New Roman"/>
          <w:sz w:val="24"/>
          <w:szCs w:val="24"/>
        </w:rPr>
        <w:t xml:space="preserve"> of the Contractual Penalties Act do not depart in principle </w:t>
      </w:r>
      <w:r w:rsidR="003C57E5" w:rsidRPr="00611181">
        <w:rPr>
          <w:rFonts w:ascii="Times New Roman" w:hAnsi="Times New Roman"/>
          <w:sz w:val="24"/>
          <w:szCs w:val="24"/>
        </w:rPr>
        <w:t>from</w:t>
      </w:r>
      <w:r w:rsidRPr="00611181">
        <w:rPr>
          <w:rFonts w:ascii="Times New Roman" w:hAnsi="Times New Roman"/>
          <w:sz w:val="24"/>
          <w:szCs w:val="24"/>
        </w:rPr>
        <w:t xml:space="preserve"> those </w:t>
      </w:r>
      <w:r w:rsidR="003C57E5" w:rsidRPr="00611181">
        <w:rPr>
          <w:rFonts w:ascii="Times New Roman" w:hAnsi="Times New Roman"/>
          <w:sz w:val="24"/>
          <w:szCs w:val="24"/>
        </w:rPr>
        <w:t>of</w:t>
      </w:r>
      <w:r w:rsidRPr="00611181">
        <w:rPr>
          <w:rFonts w:ascii="Times New Roman" w:hAnsi="Times New Roman"/>
          <w:sz w:val="24"/>
          <w:szCs w:val="24"/>
        </w:rPr>
        <w:t xml:space="preserve"> s</w:t>
      </w:r>
      <w:r w:rsidR="00016EC1" w:rsidRPr="00611181">
        <w:rPr>
          <w:rFonts w:ascii="Times New Roman" w:hAnsi="Times New Roman"/>
          <w:sz w:val="24"/>
          <w:szCs w:val="24"/>
        </w:rPr>
        <w:t> </w:t>
      </w:r>
      <w:r w:rsidRPr="00611181">
        <w:rPr>
          <w:rFonts w:ascii="Times New Roman" w:hAnsi="Times New Roman"/>
          <w:sz w:val="24"/>
          <w:szCs w:val="24"/>
        </w:rPr>
        <w:t xml:space="preserve">40(1) of the Interpretation Act. He </w:t>
      </w:r>
      <w:r w:rsidR="002A577B" w:rsidRPr="00611181">
        <w:rPr>
          <w:rFonts w:ascii="Times New Roman" w:hAnsi="Times New Roman"/>
          <w:sz w:val="24"/>
          <w:szCs w:val="24"/>
        </w:rPr>
        <w:t xml:space="preserve">also </w:t>
      </w:r>
      <w:r w:rsidR="00016EC1" w:rsidRPr="00611181">
        <w:rPr>
          <w:rFonts w:ascii="Times New Roman" w:hAnsi="Times New Roman"/>
          <w:sz w:val="24"/>
          <w:szCs w:val="24"/>
        </w:rPr>
        <w:t>submitted that s 8(</w:t>
      </w:r>
      <w:r w:rsidRPr="00611181">
        <w:rPr>
          <w:rFonts w:ascii="Times New Roman" w:hAnsi="Times New Roman"/>
          <w:sz w:val="24"/>
          <w:szCs w:val="24"/>
        </w:rPr>
        <w:t>3</w:t>
      </w:r>
      <w:proofErr w:type="gramStart"/>
      <w:r w:rsidRPr="00611181">
        <w:rPr>
          <w:rFonts w:ascii="Times New Roman" w:hAnsi="Times New Roman"/>
          <w:sz w:val="24"/>
          <w:szCs w:val="24"/>
        </w:rPr>
        <w:t>)(</w:t>
      </w:r>
      <w:proofErr w:type="gramEnd"/>
      <w:r w:rsidRPr="00611181">
        <w:rPr>
          <w:rFonts w:ascii="Times New Roman" w:hAnsi="Times New Roman"/>
          <w:sz w:val="24"/>
          <w:szCs w:val="24"/>
        </w:rPr>
        <w:t>b) of the Contractual Penalties Act must be read together with s</w:t>
      </w:r>
      <w:r w:rsidR="00016EC1" w:rsidRPr="00611181">
        <w:rPr>
          <w:rFonts w:ascii="Times New Roman" w:hAnsi="Times New Roman"/>
          <w:sz w:val="24"/>
          <w:szCs w:val="24"/>
        </w:rPr>
        <w:t> </w:t>
      </w:r>
      <w:r w:rsidRPr="00611181">
        <w:rPr>
          <w:rFonts w:ascii="Times New Roman" w:hAnsi="Times New Roman"/>
          <w:sz w:val="24"/>
          <w:szCs w:val="24"/>
        </w:rPr>
        <w:t>40(1) of the Interpretation Act.</w:t>
      </w:r>
      <w:r w:rsidR="002A577B" w:rsidRPr="00611181">
        <w:rPr>
          <w:rFonts w:ascii="Times New Roman" w:hAnsi="Times New Roman"/>
          <w:sz w:val="24"/>
          <w:szCs w:val="24"/>
        </w:rPr>
        <w:t xml:space="preserve"> </w:t>
      </w:r>
      <w:r w:rsidR="003C57E5" w:rsidRPr="00611181">
        <w:rPr>
          <w:rFonts w:ascii="Times New Roman" w:hAnsi="Times New Roman"/>
          <w:sz w:val="24"/>
          <w:szCs w:val="24"/>
        </w:rPr>
        <w:t>The</w:t>
      </w:r>
      <w:r w:rsidR="007C0377" w:rsidRPr="00611181">
        <w:rPr>
          <w:rFonts w:ascii="Times New Roman" w:hAnsi="Times New Roman"/>
          <w:sz w:val="24"/>
          <w:szCs w:val="24"/>
        </w:rPr>
        <w:t xml:space="preserve"> argument </w:t>
      </w:r>
      <w:r w:rsidR="003C57E5" w:rsidRPr="00611181">
        <w:rPr>
          <w:rFonts w:ascii="Times New Roman" w:hAnsi="Times New Roman"/>
          <w:sz w:val="24"/>
          <w:szCs w:val="24"/>
        </w:rPr>
        <w:t>was</w:t>
      </w:r>
      <w:r w:rsidR="007C0377" w:rsidRPr="00611181">
        <w:rPr>
          <w:rFonts w:ascii="Times New Roman" w:hAnsi="Times New Roman"/>
          <w:sz w:val="24"/>
          <w:szCs w:val="24"/>
        </w:rPr>
        <w:t xml:space="preserve"> that there was no </w:t>
      </w:r>
      <w:r w:rsidR="00016EC1" w:rsidRPr="00611181">
        <w:rPr>
          <w:rFonts w:ascii="Times New Roman" w:hAnsi="Times New Roman"/>
          <w:sz w:val="24"/>
          <w:szCs w:val="24"/>
        </w:rPr>
        <w:t>compliance with</w:t>
      </w:r>
      <w:r w:rsidR="007C0377" w:rsidRPr="00611181">
        <w:rPr>
          <w:rFonts w:ascii="Times New Roman" w:hAnsi="Times New Roman"/>
          <w:sz w:val="24"/>
          <w:szCs w:val="24"/>
        </w:rPr>
        <w:t xml:space="preserve"> </w:t>
      </w:r>
      <w:r w:rsidR="003C57E5" w:rsidRPr="00611181">
        <w:rPr>
          <w:rFonts w:ascii="Times New Roman" w:hAnsi="Times New Roman"/>
          <w:sz w:val="24"/>
          <w:szCs w:val="24"/>
        </w:rPr>
        <w:t>s 8(3</w:t>
      </w:r>
      <w:proofErr w:type="gramStart"/>
      <w:r w:rsidR="003C57E5" w:rsidRPr="00611181">
        <w:rPr>
          <w:rFonts w:ascii="Times New Roman" w:hAnsi="Times New Roman"/>
          <w:sz w:val="24"/>
          <w:szCs w:val="24"/>
        </w:rPr>
        <w:t>)(</w:t>
      </w:r>
      <w:proofErr w:type="gramEnd"/>
      <w:r w:rsidR="003C57E5" w:rsidRPr="00611181">
        <w:rPr>
          <w:rFonts w:ascii="Times New Roman" w:hAnsi="Times New Roman"/>
          <w:sz w:val="24"/>
          <w:szCs w:val="24"/>
        </w:rPr>
        <w:t>b) of the Contractual Penalties Act</w:t>
      </w:r>
      <w:r w:rsidR="007C0377" w:rsidRPr="00611181">
        <w:rPr>
          <w:rFonts w:ascii="Times New Roman" w:hAnsi="Times New Roman"/>
          <w:sz w:val="24"/>
          <w:szCs w:val="24"/>
        </w:rPr>
        <w:t>.</w:t>
      </w:r>
    </w:p>
    <w:p w:rsidR="00F844A1" w:rsidRPr="00611181" w:rsidRDefault="00F844A1" w:rsidP="00287E11">
      <w:pPr>
        <w:spacing w:line="480" w:lineRule="auto"/>
        <w:ind w:firstLine="720"/>
        <w:jc w:val="both"/>
        <w:rPr>
          <w:rFonts w:ascii="Times New Roman" w:hAnsi="Times New Roman"/>
          <w:sz w:val="24"/>
          <w:szCs w:val="24"/>
        </w:rPr>
      </w:pPr>
      <w:r w:rsidRPr="00611181">
        <w:rPr>
          <w:rFonts w:ascii="Times New Roman" w:hAnsi="Times New Roman"/>
          <w:sz w:val="24"/>
          <w:szCs w:val="24"/>
        </w:rPr>
        <w:t xml:space="preserve">Counsel for the </w:t>
      </w:r>
      <w:r w:rsidR="002A577B" w:rsidRPr="00611181">
        <w:rPr>
          <w:rFonts w:ascii="Times New Roman" w:hAnsi="Times New Roman"/>
          <w:sz w:val="24"/>
          <w:szCs w:val="24"/>
        </w:rPr>
        <w:t xml:space="preserve">first respondent </w:t>
      </w:r>
      <w:r w:rsidR="002C613C" w:rsidRPr="00611181">
        <w:rPr>
          <w:rFonts w:ascii="Times New Roman" w:hAnsi="Times New Roman"/>
          <w:sz w:val="24"/>
          <w:szCs w:val="24"/>
        </w:rPr>
        <w:t>argued</w:t>
      </w:r>
      <w:r w:rsidRPr="00611181">
        <w:rPr>
          <w:rFonts w:ascii="Times New Roman" w:hAnsi="Times New Roman"/>
          <w:sz w:val="24"/>
          <w:szCs w:val="24"/>
        </w:rPr>
        <w:t xml:space="preserve"> that it was common cause that the </w:t>
      </w:r>
      <w:r w:rsidR="006838A6" w:rsidRPr="00611181">
        <w:rPr>
          <w:rFonts w:ascii="Times New Roman" w:hAnsi="Times New Roman"/>
          <w:sz w:val="24"/>
          <w:szCs w:val="24"/>
        </w:rPr>
        <w:t xml:space="preserve">registered mail </w:t>
      </w:r>
      <w:r w:rsidRPr="00611181">
        <w:rPr>
          <w:rFonts w:ascii="Times New Roman" w:hAnsi="Times New Roman"/>
          <w:sz w:val="24"/>
          <w:szCs w:val="24"/>
        </w:rPr>
        <w:t>slip was delivered at the</w:t>
      </w:r>
      <w:r w:rsidR="002A577B" w:rsidRPr="00611181">
        <w:rPr>
          <w:rFonts w:ascii="Times New Roman" w:hAnsi="Times New Roman"/>
          <w:sz w:val="24"/>
          <w:szCs w:val="24"/>
        </w:rPr>
        <w:t xml:space="preserve"> appellants</w:t>
      </w:r>
      <w:r w:rsidR="00016EC1" w:rsidRPr="00611181">
        <w:rPr>
          <w:rFonts w:ascii="Times New Roman" w:hAnsi="Times New Roman"/>
          <w:sz w:val="24"/>
          <w:szCs w:val="24"/>
        </w:rPr>
        <w:t>’</w:t>
      </w:r>
      <w:r w:rsidRPr="00611181">
        <w:rPr>
          <w:rFonts w:ascii="Times New Roman" w:hAnsi="Times New Roman"/>
          <w:sz w:val="24"/>
          <w:szCs w:val="24"/>
        </w:rPr>
        <w:t xml:space="preserve"> </w:t>
      </w:r>
      <w:proofErr w:type="spellStart"/>
      <w:r w:rsidRPr="00611181">
        <w:rPr>
          <w:rFonts w:ascii="Times New Roman" w:hAnsi="Times New Roman"/>
          <w:i/>
          <w:sz w:val="24"/>
          <w:szCs w:val="24"/>
        </w:rPr>
        <w:t>domicilium</w:t>
      </w:r>
      <w:proofErr w:type="spellEnd"/>
      <w:r w:rsidR="00016EC1" w:rsidRPr="00611181">
        <w:rPr>
          <w:rFonts w:ascii="Times New Roman" w:hAnsi="Times New Roman"/>
          <w:i/>
          <w:sz w:val="24"/>
          <w:szCs w:val="24"/>
        </w:rPr>
        <w:t> </w:t>
      </w:r>
      <w:proofErr w:type="spellStart"/>
      <w:r w:rsidRPr="00611181">
        <w:rPr>
          <w:rFonts w:ascii="Times New Roman" w:hAnsi="Times New Roman"/>
          <w:i/>
          <w:sz w:val="24"/>
          <w:szCs w:val="24"/>
        </w:rPr>
        <w:t>citandi</w:t>
      </w:r>
      <w:proofErr w:type="spellEnd"/>
      <w:r w:rsidR="001A6BDD" w:rsidRPr="00611181">
        <w:rPr>
          <w:rFonts w:ascii="Times New Roman" w:hAnsi="Times New Roman"/>
          <w:sz w:val="24"/>
          <w:szCs w:val="24"/>
        </w:rPr>
        <w:t>. H</w:t>
      </w:r>
      <w:r w:rsidRPr="00611181">
        <w:rPr>
          <w:rFonts w:ascii="Times New Roman" w:hAnsi="Times New Roman"/>
          <w:sz w:val="24"/>
          <w:szCs w:val="24"/>
        </w:rPr>
        <w:t>e argued that the obligations under s</w:t>
      </w:r>
      <w:r w:rsidR="00016EC1" w:rsidRPr="00611181">
        <w:rPr>
          <w:rFonts w:ascii="Times New Roman" w:hAnsi="Times New Roman"/>
          <w:sz w:val="24"/>
          <w:szCs w:val="24"/>
        </w:rPr>
        <w:t> </w:t>
      </w:r>
      <w:r w:rsidRPr="00611181">
        <w:rPr>
          <w:rFonts w:ascii="Times New Roman" w:hAnsi="Times New Roman"/>
          <w:sz w:val="24"/>
          <w:szCs w:val="24"/>
        </w:rPr>
        <w:t>8</w:t>
      </w:r>
      <w:r w:rsidR="006838A6" w:rsidRPr="00611181">
        <w:rPr>
          <w:rFonts w:ascii="Times New Roman" w:hAnsi="Times New Roman"/>
          <w:sz w:val="24"/>
          <w:szCs w:val="24"/>
        </w:rPr>
        <w:t>(3</w:t>
      </w:r>
      <w:proofErr w:type="gramStart"/>
      <w:r w:rsidR="006838A6" w:rsidRPr="00611181">
        <w:rPr>
          <w:rFonts w:ascii="Times New Roman" w:hAnsi="Times New Roman"/>
          <w:sz w:val="24"/>
          <w:szCs w:val="24"/>
        </w:rPr>
        <w:t>)(</w:t>
      </w:r>
      <w:proofErr w:type="gramEnd"/>
      <w:r w:rsidR="006838A6" w:rsidRPr="00611181">
        <w:rPr>
          <w:rFonts w:ascii="Times New Roman" w:hAnsi="Times New Roman"/>
          <w:sz w:val="24"/>
          <w:szCs w:val="24"/>
        </w:rPr>
        <w:t>b)</w:t>
      </w:r>
      <w:r w:rsidRPr="00611181">
        <w:rPr>
          <w:rFonts w:ascii="Times New Roman" w:hAnsi="Times New Roman"/>
          <w:sz w:val="24"/>
          <w:szCs w:val="24"/>
        </w:rPr>
        <w:t xml:space="preserve"> of the Contractual Penalties Act were discharged</w:t>
      </w:r>
      <w:r w:rsidR="00107856" w:rsidRPr="00611181">
        <w:rPr>
          <w:rFonts w:ascii="Times New Roman" w:hAnsi="Times New Roman"/>
          <w:sz w:val="24"/>
          <w:szCs w:val="24"/>
        </w:rPr>
        <w:t xml:space="preserve"> by the first respondent</w:t>
      </w:r>
      <w:r w:rsidR="001A6BDD" w:rsidRPr="00611181">
        <w:rPr>
          <w:rFonts w:ascii="Times New Roman" w:hAnsi="Times New Roman"/>
          <w:sz w:val="24"/>
          <w:szCs w:val="24"/>
        </w:rPr>
        <w:t>. Counsel further</w:t>
      </w:r>
      <w:r w:rsidRPr="00611181">
        <w:rPr>
          <w:rFonts w:ascii="Times New Roman" w:hAnsi="Times New Roman"/>
          <w:sz w:val="24"/>
          <w:szCs w:val="24"/>
        </w:rPr>
        <w:t xml:space="preserve"> asserted that the </w:t>
      </w:r>
      <w:r w:rsidR="001A6BDD" w:rsidRPr="00611181">
        <w:rPr>
          <w:rFonts w:ascii="Times New Roman" w:hAnsi="Times New Roman"/>
          <w:sz w:val="24"/>
          <w:szCs w:val="24"/>
        </w:rPr>
        <w:t>first</w:t>
      </w:r>
      <w:r w:rsidRPr="00611181">
        <w:rPr>
          <w:rFonts w:ascii="Times New Roman" w:hAnsi="Times New Roman"/>
          <w:sz w:val="24"/>
          <w:szCs w:val="24"/>
        </w:rPr>
        <w:t xml:space="preserve"> respondent did not have the additional obligation to </w:t>
      </w:r>
      <w:r w:rsidR="00EB373C" w:rsidRPr="00611181">
        <w:rPr>
          <w:rFonts w:ascii="Times New Roman" w:hAnsi="Times New Roman"/>
          <w:sz w:val="24"/>
          <w:szCs w:val="24"/>
        </w:rPr>
        <w:t xml:space="preserve">ensure that </w:t>
      </w:r>
      <w:r w:rsidRPr="00611181">
        <w:rPr>
          <w:rFonts w:ascii="Times New Roman" w:hAnsi="Times New Roman"/>
          <w:sz w:val="24"/>
          <w:szCs w:val="24"/>
        </w:rPr>
        <w:t xml:space="preserve">the appellants </w:t>
      </w:r>
      <w:r w:rsidR="001A6BDD" w:rsidRPr="00611181">
        <w:rPr>
          <w:rFonts w:ascii="Times New Roman" w:hAnsi="Times New Roman"/>
          <w:sz w:val="24"/>
          <w:szCs w:val="24"/>
        </w:rPr>
        <w:t xml:space="preserve">collected the </w:t>
      </w:r>
      <w:r w:rsidR="00EB373C" w:rsidRPr="00611181">
        <w:rPr>
          <w:rFonts w:ascii="Times New Roman" w:hAnsi="Times New Roman"/>
          <w:sz w:val="24"/>
          <w:szCs w:val="24"/>
        </w:rPr>
        <w:t>registered mail from the Post Office.</w:t>
      </w:r>
    </w:p>
    <w:p w:rsidR="005A6C75" w:rsidRPr="00611181" w:rsidRDefault="005A6C75" w:rsidP="00287E11">
      <w:pPr>
        <w:spacing w:line="480" w:lineRule="auto"/>
        <w:ind w:firstLine="720"/>
        <w:jc w:val="both"/>
        <w:rPr>
          <w:rFonts w:ascii="Times New Roman" w:hAnsi="Times New Roman"/>
          <w:sz w:val="24"/>
          <w:szCs w:val="24"/>
        </w:rPr>
      </w:pPr>
      <w:r w:rsidRPr="00611181">
        <w:rPr>
          <w:rFonts w:ascii="Times New Roman" w:hAnsi="Times New Roman"/>
          <w:sz w:val="24"/>
          <w:szCs w:val="24"/>
        </w:rPr>
        <w:t xml:space="preserve">Counsel for the </w:t>
      </w:r>
      <w:r w:rsidR="001A6BDD" w:rsidRPr="00611181">
        <w:rPr>
          <w:rFonts w:ascii="Times New Roman" w:hAnsi="Times New Roman"/>
          <w:sz w:val="24"/>
          <w:szCs w:val="24"/>
        </w:rPr>
        <w:t>first</w:t>
      </w:r>
      <w:r w:rsidRPr="00611181">
        <w:rPr>
          <w:rFonts w:ascii="Times New Roman" w:hAnsi="Times New Roman"/>
          <w:sz w:val="24"/>
          <w:szCs w:val="24"/>
        </w:rPr>
        <w:t xml:space="preserve"> respondent further stated that</w:t>
      </w:r>
      <w:r w:rsidR="00E74359" w:rsidRPr="00611181">
        <w:rPr>
          <w:rFonts w:ascii="Times New Roman" w:hAnsi="Times New Roman"/>
          <w:sz w:val="24"/>
          <w:szCs w:val="24"/>
        </w:rPr>
        <w:t>,</w:t>
      </w:r>
      <w:r w:rsidR="00FB2CFA" w:rsidRPr="00611181">
        <w:rPr>
          <w:rFonts w:ascii="Times New Roman" w:hAnsi="Times New Roman"/>
          <w:sz w:val="24"/>
          <w:szCs w:val="24"/>
        </w:rPr>
        <w:t xml:space="preserve"> contrary to the terms of the agreement</w:t>
      </w:r>
      <w:r w:rsidR="00E74359" w:rsidRPr="00611181">
        <w:rPr>
          <w:rFonts w:ascii="Times New Roman" w:hAnsi="Times New Roman"/>
          <w:sz w:val="24"/>
          <w:szCs w:val="24"/>
        </w:rPr>
        <w:t>,</w:t>
      </w:r>
      <w:r w:rsidRPr="00611181">
        <w:rPr>
          <w:rFonts w:ascii="Times New Roman" w:hAnsi="Times New Roman"/>
          <w:sz w:val="24"/>
          <w:szCs w:val="24"/>
        </w:rPr>
        <w:t xml:space="preserve"> the appellants had </w:t>
      </w:r>
      <w:r w:rsidR="00FB2CFA" w:rsidRPr="00611181">
        <w:rPr>
          <w:rFonts w:ascii="Times New Roman" w:hAnsi="Times New Roman"/>
          <w:sz w:val="24"/>
          <w:szCs w:val="24"/>
        </w:rPr>
        <w:t>vacated their chosen</w:t>
      </w:r>
      <w:r w:rsidRPr="00611181">
        <w:rPr>
          <w:rFonts w:ascii="Times New Roman" w:hAnsi="Times New Roman"/>
          <w:sz w:val="24"/>
          <w:szCs w:val="24"/>
        </w:rPr>
        <w:t xml:space="preserve"> </w:t>
      </w:r>
      <w:proofErr w:type="spellStart"/>
      <w:r w:rsidRPr="00611181">
        <w:rPr>
          <w:rFonts w:ascii="Times New Roman" w:hAnsi="Times New Roman"/>
          <w:i/>
          <w:sz w:val="24"/>
          <w:szCs w:val="24"/>
        </w:rPr>
        <w:t>domicilium</w:t>
      </w:r>
      <w:proofErr w:type="spellEnd"/>
      <w:r w:rsidR="00E74359" w:rsidRPr="00611181">
        <w:rPr>
          <w:rFonts w:ascii="Times New Roman" w:hAnsi="Times New Roman"/>
          <w:i/>
          <w:sz w:val="24"/>
          <w:szCs w:val="24"/>
        </w:rPr>
        <w:t> </w:t>
      </w:r>
      <w:proofErr w:type="spellStart"/>
      <w:r w:rsidRPr="00611181">
        <w:rPr>
          <w:rFonts w:ascii="Times New Roman" w:hAnsi="Times New Roman"/>
          <w:i/>
          <w:sz w:val="24"/>
          <w:szCs w:val="24"/>
        </w:rPr>
        <w:t>citandi</w:t>
      </w:r>
      <w:proofErr w:type="spellEnd"/>
      <w:r w:rsidRPr="00611181">
        <w:rPr>
          <w:rFonts w:ascii="Times New Roman" w:hAnsi="Times New Roman"/>
          <w:sz w:val="24"/>
          <w:szCs w:val="24"/>
        </w:rPr>
        <w:t xml:space="preserve"> without informing the </w:t>
      </w:r>
      <w:r w:rsidR="001A6BDD" w:rsidRPr="00611181">
        <w:rPr>
          <w:rFonts w:ascii="Times New Roman" w:hAnsi="Times New Roman"/>
          <w:sz w:val="24"/>
          <w:szCs w:val="24"/>
        </w:rPr>
        <w:t>first</w:t>
      </w:r>
      <w:r w:rsidR="00FB2CFA" w:rsidRPr="00611181">
        <w:rPr>
          <w:rFonts w:ascii="Times New Roman" w:hAnsi="Times New Roman"/>
          <w:sz w:val="24"/>
          <w:szCs w:val="24"/>
        </w:rPr>
        <w:t xml:space="preserve"> respondent</w:t>
      </w:r>
      <w:r w:rsidRPr="00611181">
        <w:rPr>
          <w:rFonts w:ascii="Times New Roman" w:hAnsi="Times New Roman"/>
          <w:sz w:val="24"/>
          <w:szCs w:val="24"/>
        </w:rPr>
        <w:t>. He a</w:t>
      </w:r>
      <w:r w:rsidR="00EB373C" w:rsidRPr="00611181">
        <w:rPr>
          <w:rFonts w:ascii="Times New Roman" w:hAnsi="Times New Roman"/>
          <w:sz w:val="24"/>
          <w:szCs w:val="24"/>
        </w:rPr>
        <w:t>rgu</w:t>
      </w:r>
      <w:r w:rsidRPr="00611181">
        <w:rPr>
          <w:rFonts w:ascii="Times New Roman" w:hAnsi="Times New Roman"/>
          <w:sz w:val="24"/>
          <w:szCs w:val="24"/>
        </w:rPr>
        <w:t>ed that</w:t>
      </w:r>
      <w:r w:rsidR="00076799" w:rsidRPr="00611181">
        <w:rPr>
          <w:rFonts w:ascii="Times New Roman" w:hAnsi="Times New Roman"/>
          <w:sz w:val="24"/>
          <w:szCs w:val="24"/>
        </w:rPr>
        <w:t>,</w:t>
      </w:r>
      <w:r w:rsidRPr="00611181">
        <w:rPr>
          <w:rFonts w:ascii="Times New Roman" w:hAnsi="Times New Roman"/>
          <w:sz w:val="24"/>
          <w:szCs w:val="24"/>
        </w:rPr>
        <w:t xml:space="preserve"> while the appellants claimed not to </w:t>
      </w:r>
      <w:r w:rsidR="00FB2CFA" w:rsidRPr="00611181">
        <w:rPr>
          <w:rFonts w:ascii="Times New Roman" w:hAnsi="Times New Roman"/>
          <w:sz w:val="24"/>
          <w:szCs w:val="24"/>
        </w:rPr>
        <w:t xml:space="preserve">have seen the </w:t>
      </w:r>
      <w:r w:rsidR="00EB373C" w:rsidRPr="00611181">
        <w:rPr>
          <w:rFonts w:ascii="Times New Roman" w:hAnsi="Times New Roman"/>
          <w:sz w:val="24"/>
          <w:szCs w:val="24"/>
        </w:rPr>
        <w:t>registered mail</w:t>
      </w:r>
      <w:r w:rsidR="00FB2CFA" w:rsidRPr="00611181">
        <w:rPr>
          <w:rFonts w:ascii="Times New Roman" w:hAnsi="Times New Roman"/>
          <w:sz w:val="24"/>
          <w:szCs w:val="24"/>
        </w:rPr>
        <w:t xml:space="preserve"> slip</w:t>
      </w:r>
      <w:r w:rsidR="00076799" w:rsidRPr="00611181">
        <w:rPr>
          <w:rFonts w:ascii="Times New Roman" w:hAnsi="Times New Roman"/>
          <w:sz w:val="24"/>
          <w:szCs w:val="24"/>
        </w:rPr>
        <w:t>,</w:t>
      </w:r>
      <w:r w:rsidR="00FB2CFA" w:rsidRPr="00611181">
        <w:rPr>
          <w:rFonts w:ascii="Times New Roman" w:hAnsi="Times New Roman"/>
          <w:sz w:val="24"/>
          <w:szCs w:val="24"/>
        </w:rPr>
        <w:t xml:space="preserve"> they had admitted</w:t>
      </w:r>
      <w:r w:rsidRPr="00611181">
        <w:rPr>
          <w:rFonts w:ascii="Times New Roman" w:hAnsi="Times New Roman"/>
          <w:sz w:val="24"/>
          <w:szCs w:val="24"/>
        </w:rPr>
        <w:t xml:space="preserve"> recei</w:t>
      </w:r>
      <w:r w:rsidR="00EB373C" w:rsidRPr="00611181">
        <w:rPr>
          <w:rFonts w:ascii="Times New Roman" w:hAnsi="Times New Roman"/>
          <w:sz w:val="24"/>
          <w:szCs w:val="24"/>
        </w:rPr>
        <w:t>pt of</w:t>
      </w:r>
      <w:r w:rsidRPr="00611181">
        <w:rPr>
          <w:rFonts w:ascii="Times New Roman" w:hAnsi="Times New Roman"/>
          <w:sz w:val="24"/>
          <w:szCs w:val="24"/>
        </w:rPr>
        <w:t xml:space="preserve"> a process sent </w:t>
      </w:r>
      <w:r w:rsidR="00EB373C" w:rsidRPr="00611181">
        <w:rPr>
          <w:rFonts w:ascii="Times New Roman" w:hAnsi="Times New Roman"/>
          <w:sz w:val="24"/>
          <w:szCs w:val="24"/>
        </w:rPr>
        <w:t xml:space="preserve">in the same way </w:t>
      </w:r>
      <w:r w:rsidRPr="00611181">
        <w:rPr>
          <w:rFonts w:ascii="Times New Roman" w:hAnsi="Times New Roman"/>
          <w:sz w:val="24"/>
          <w:szCs w:val="24"/>
        </w:rPr>
        <w:t>subsequent to the delivery</w:t>
      </w:r>
      <w:r w:rsidR="009E5F98" w:rsidRPr="00611181">
        <w:rPr>
          <w:rFonts w:ascii="Times New Roman" w:hAnsi="Times New Roman"/>
          <w:sz w:val="24"/>
          <w:szCs w:val="24"/>
        </w:rPr>
        <w:t xml:space="preserve"> of the registered mail</w:t>
      </w:r>
      <w:r w:rsidR="009E5F98" w:rsidRPr="00611181">
        <w:rPr>
          <w:rFonts w:ascii="Times New Roman" w:hAnsi="Times New Roman"/>
          <w:color w:val="FF0000"/>
          <w:sz w:val="24"/>
          <w:szCs w:val="24"/>
        </w:rPr>
        <w:t xml:space="preserve"> </w:t>
      </w:r>
      <w:r w:rsidR="001A6BDD" w:rsidRPr="00611181">
        <w:rPr>
          <w:rFonts w:ascii="Times New Roman" w:hAnsi="Times New Roman"/>
          <w:sz w:val="24"/>
          <w:szCs w:val="24"/>
        </w:rPr>
        <w:t>slip</w:t>
      </w:r>
      <w:r w:rsidRPr="00611181">
        <w:rPr>
          <w:rFonts w:ascii="Times New Roman" w:hAnsi="Times New Roman"/>
          <w:sz w:val="24"/>
          <w:szCs w:val="24"/>
        </w:rPr>
        <w:t>.</w:t>
      </w:r>
    </w:p>
    <w:p w:rsidR="006D7DE3" w:rsidRPr="00611181" w:rsidRDefault="005A4787" w:rsidP="00287E11">
      <w:pPr>
        <w:spacing w:line="480" w:lineRule="auto"/>
        <w:jc w:val="both"/>
        <w:rPr>
          <w:rFonts w:ascii="Times New Roman" w:hAnsi="Times New Roman"/>
          <w:b/>
          <w:sz w:val="24"/>
          <w:szCs w:val="24"/>
          <w:lang w:val="en-US"/>
        </w:rPr>
      </w:pPr>
      <w:r w:rsidRPr="00611181">
        <w:rPr>
          <w:rFonts w:ascii="Times New Roman" w:hAnsi="Times New Roman"/>
          <w:b/>
          <w:sz w:val="24"/>
          <w:szCs w:val="24"/>
          <w:lang w:val="en-US"/>
        </w:rPr>
        <w:t>THE LAW AND THE FACTS</w:t>
      </w:r>
    </w:p>
    <w:p w:rsidR="00287E11" w:rsidRPr="00611181" w:rsidRDefault="005A4787" w:rsidP="00287E11">
      <w:pPr>
        <w:spacing w:line="480" w:lineRule="auto"/>
        <w:ind w:firstLine="720"/>
        <w:jc w:val="both"/>
        <w:rPr>
          <w:rFonts w:ascii="Times New Roman" w:hAnsi="Times New Roman"/>
          <w:sz w:val="24"/>
          <w:szCs w:val="24"/>
          <w:lang w:val="en-US"/>
        </w:rPr>
      </w:pPr>
      <w:r w:rsidRPr="00611181">
        <w:rPr>
          <w:rFonts w:ascii="Times New Roman" w:hAnsi="Times New Roman"/>
          <w:sz w:val="24"/>
          <w:szCs w:val="24"/>
          <w:lang w:val="en-US"/>
        </w:rPr>
        <w:t xml:space="preserve">The </w:t>
      </w:r>
      <w:r w:rsidR="001C2423" w:rsidRPr="00611181">
        <w:rPr>
          <w:rFonts w:ascii="Times New Roman" w:hAnsi="Times New Roman"/>
          <w:sz w:val="24"/>
          <w:szCs w:val="24"/>
          <w:lang w:val="en-US"/>
        </w:rPr>
        <w:t>question is</w:t>
      </w:r>
      <w:r w:rsidRPr="00611181">
        <w:rPr>
          <w:rFonts w:ascii="Times New Roman" w:hAnsi="Times New Roman"/>
          <w:sz w:val="24"/>
          <w:szCs w:val="24"/>
          <w:lang w:val="en-US"/>
        </w:rPr>
        <w:t xml:space="preserve"> whether the court </w:t>
      </w:r>
      <w:r w:rsidRPr="00611181">
        <w:rPr>
          <w:rFonts w:ascii="Times New Roman" w:hAnsi="Times New Roman"/>
          <w:i/>
          <w:sz w:val="24"/>
          <w:szCs w:val="24"/>
          <w:lang w:val="en-US"/>
        </w:rPr>
        <w:t>a</w:t>
      </w:r>
      <w:r w:rsidR="00E74359" w:rsidRPr="00611181">
        <w:rPr>
          <w:rFonts w:ascii="Times New Roman" w:hAnsi="Times New Roman"/>
          <w:i/>
          <w:sz w:val="24"/>
          <w:szCs w:val="24"/>
          <w:lang w:val="en-US"/>
        </w:rPr>
        <w:t xml:space="preserve"> </w:t>
      </w:r>
      <w:r w:rsidRPr="00611181">
        <w:rPr>
          <w:rFonts w:ascii="Times New Roman" w:hAnsi="Times New Roman"/>
          <w:i/>
          <w:sz w:val="24"/>
          <w:szCs w:val="24"/>
          <w:lang w:val="en-US"/>
        </w:rPr>
        <w:t>quo</w:t>
      </w:r>
      <w:r w:rsidRPr="00611181">
        <w:rPr>
          <w:rFonts w:ascii="Times New Roman" w:hAnsi="Times New Roman"/>
          <w:sz w:val="24"/>
          <w:szCs w:val="24"/>
          <w:lang w:val="en-US"/>
        </w:rPr>
        <w:t xml:space="preserve"> was correct in </w:t>
      </w:r>
      <w:r w:rsidR="001C2423" w:rsidRPr="00611181">
        <w:rPr>
          <w:rFonts w:ascii="Times New Roman" w:hAnsi="Times New Roman"/>
          <w:sz w:val="24"/>
          <w:szCs w:val="24"/>
          <w:lang w:val="en-US"/>
        </w:rPr>
        <w:t>hol</w:t>
      </w:r>
      <w:r w:rsidRPr="00611181">
        <w:rPr>
          <w:rFonts w:ascii="Times New Roman" w:hAnsi="Times New Roman"/>
          <w:sz w:val="24"/>
          <w:szCs w:val="24"/>
          <w:lang w:val="en-US"/>
        </w:rPr>
        <w:t xml:space="preserve">ding that the </w:t>
      </w:r>
      <w:r w:rsidR="001C2423" w:rsidRPr="00611181">
        <w:rPr>
          <w:rFonts w:ascii="Times New Roman" w:hAnsi="Times New Roman"/>
          <w:sz w:val="24"/>
          <w:szCs w:val="24"/>
          <w:lang w:val="en-US"/>
        </w:rPr>
        <w:t>delivery</w:t>
      </w:r>
      <w:r w:rsidR="00287E11" w:rsidRPr="00611181">
        <w:rPr>
          <w:rFonts w:ascii="Times New Roman" w:hAnsi="Times New Roman"/>
          <w:sz w:val="24"/>
          <w:szCs w:val="24"/>
          <w:lang w:val="en-US"/>
        </w:rPr>
        <w:t xml:space="preserve"> of the </w:t>
      </w:r>
      <w:r w:rsidR="001C2423" w:rsidRPr="00611181">
        <w:rPr>
          <w:rFonts w:ascii="Times New Roman" w:hAnsi="Times New Roman"/>
          <w:sz w:val="24"/>
          <w:szCs w:val="24"/>
        </w:rPr>
        <w:t>registered mail</w:t>
      </w:r>
      <w:r w:rsidR="00287E11" w:rsidRPr="00611181">
        <w:rPr>
          <w:rFonts w:ascii="Times New Roman" w:hAnsi="Times New Roman"/>
          <w:sz w:val="24"/>
          <w:szCs w:val="24"/>
          <w:lang w:val="en-US"/>
        </w:rPr>
        <w:t xml:space="preserve"> slip at the</w:t>
      </w:r>
      <w:r w:rsidRPr="00611181">
        <w:rPr>
          <w:rFonts w:ascii="Times New Roman" w:hAnsi="Times New Roman"/>
          <w:sz w:val="24"/>
          <w:szCs w:val="24"/>
          <w:lang w:val="en-US"/>
        </w:rPr>
        <w:t xml:space="preserve"> appellants</w:t>
      </w:r>
      <w:r w:rsidR="00E74359" w:rsidRPr="00611181">
        <w:rPr>
          <w:rFonts w:ascii="Times New Roman" w:hAnsi="Times New Roman"/>
          <w:sz w:val="24"/>
          <w:szCs w:val="24"/>
          <w:lang w:val="en-US"/>
        </w:rPr>
        <w:t>’</w:t>
      </w:r>
      <w:r w:rsidR="00287E11" w:rsidRPr="00611181">
        <w:rPr>
          <w:rFonts w:ascii="Times New Roman" w:hAnsi="Times New Roman"/>
          <w:sz w:val="24"/>
          <w:szCs w:val="24"/>
          <w:lang w:val="en-US"/>
        </w:rPr>
        <w:t xml:space="preserve"> </w:t>
      </w:r>
      <w:proofErr w:type="spellStart"/>
      <w:r w:rsidR="00287E11" w:rsidRPr="00611181">
        <w:rPr>
          <w:rFonts w:ascii="Times New Roman" w:hAnsi="Times New Roman"/>
          <w:i/>
          <w:sz w:val="24"/>
          <w:szCs w:val="24"/>
          <w:lang w:val="en-US"/>
        </w:rPr>
        <w:t>domicilium</w:t>
      </w:r>
      <w:proofErr w:type="spellEnd"/>
      <w:r w:rsidR="00E74359" w:rsidRPr="00611181">
        <w:rPr>
          <w:rFonts w:ascii="Times New Roman" w:hAnsi="Times New Roman"/>
          <w:i/>
          <w:sz w:val="24"/>
          <w:szCs w:val="24"/>
          <w:lang w:val="en-US"/>
        </w:rPr>
        <w:t> </w:t>
      </w:r>
      <w:proofErr w:type="spellStart"/>
      <w:r w:rsidR="00287E11" w:rsidRPr="00611181">
        <w:rPr>
          <w:rFonts w:ascii="Times New Roman" w:hAnsi="Times New Roman"/>
          <w:i/>
          <w:sz w:val="24"/>
          <w:szCs w:val="24"/>
          <w:lang w:val="en-US"/>
        </w:rPr>
        <w:t>citandi</w:t>
      </w:r>
      <w:proofErr w:type="spellEnd"/>
      <w:r w:rsidRPr="00611181">
        <w:rPr>
          <w:rFonts w:ascii="Times New Roman" w:hAnsi="Times New Roman"/>
          <w:sz w:val="24"/>
          <w:szCs w:val="24"/>
          <w:lang w:val="en-US"/>
        </w:rPr>
        <w:t xml:space="preserve"> </w:t>
      </w:r>
      <w:r w:rsidR="001C2423" w:rsidRPr="00611181">
        <w:rPr>
          <w:rFonts w:ascii="Times New Roman" w:hAnsi="Times New Roman"/>
          <w:sz w:val="24"/>
          <w:szCs w:val="24"/>
          <w:lang w:val="en-US"/>
        </w:rPr>
        <w:t xml:space="preserve">constituted service of the written notice </w:t>
      </w:r>
      <w:r w:rsidR="00017DE4" w:rsidRPr="00611181">
        <w:rPr>
          <w:rFonts w:ascii="Times New Roman" w:hAnsi="Times New Roman"/>
          <w:sz w:val="24"/>
          <w:szCs w:val="24"/>
          <w:lang w:val="en-US"/>
        </w:rPr>
        <w:t>of</w:t>
      </w:r>
      <w:r w:rsidR="001C2423" w:rsidRPr="00611181">
        <w:rPr>
          <w:rFonts w:ascii="Times New Roman" w:hAnsi="Times New Roman"/>
          <w:sz w:val="24"/>
          <w:szCs w:val="24"/>
          <w:lang w:val="en-US"/>
        </w:rPr>
        <w:t xml:space="preserve"> breach of the agreement between the parties in terms of</w:t>
      </w:r>
      <w:r w:rsidRPr="00611181">
        <w:rPr>
          <w:rFonts w:ascii="Times New Roman" w:hAnsi="Times New Roman"/>
          <w:sz w:val="24"/>
          <w:szCs w:val="24"/>
          <w:lang w:val="en-US"/>
        </w:rPr>
        <w:t xml:space="preserve"> s</w:t>
      </w:r>
      <w:r w:rsidR="00E74359" w:rsidRPr="00611181">
        <w:rPr>
          <w:rFonts w:ascii="Times New Roman" w:hAnsi="Times New Roman"/>
          <w:sz w:val="24"/>
          <w:szCs w:val="24"/>
          <w:lang w:val="en-US"/>
        </w:rPr>
        <w:t> </w:t>
      </w:r>
      <w:r w:rsidRPr="00611181">
        <w:rPr>
          <w:rFonts w:ascii="Times New Roman" w:hAnsi="Times New Roman"/>
          <w:sz w:val="24"/>
          <w:szCs w:val="24"/>
          <w:lang w:val="en-US"/>
        </w:rPr>
        <w:t>8</w:t>
      </w:r>
      <w:r w:rsidR="001C2423" w:rsidRPr="00611181">
        <w:rPr>
          <w:rFonts w:ascii="Times New Roman" w:hAnsi="Times New Roman"/>
          <w:sz w:val="24"/>
          <w:szCs w:val="24"/>
          <w:lang w:val="en-US"/>
        </w:rPr>
        <w:t>(3)(b)</w:t>
      </w:r>
      <w:r w:rsidRPr="00611181">
        <w:rPr>
          <w:rFonts w:ascii="Times New Roman" w:hAnsi="Times New Roman"/>
          <w:sz w:val="24"/>
          <w:szCs w:val="24"/>
          <w:lang w:val="en-US"/>
        </w:rPr>
        <w:t xml:space="preserve"> of the Contractual Penalties Act. </w:t>
      </w:r>
      <w:r w:rsidR="001C2423" w:rsidRPr="00611181">
        <w:rPr>
          <w:rFonts w:ascii="Times New Roman" w:hAnsi="Times New Roman"/>
          <w:sz w:val="24"/>
          <w:szCs w:val="24"/>
          <w:lang w:val="en-US"/>
        </w:rPr>
        <w:t>T</w:t>
      </w:r>
      <w:r w:rsidRPr="00611181">
        <w:rPr>
          <w:rFonts w:ascii="Times New Roman" w:hAnsi="Times New Roman"/>
          <w:sz w:val="24"/>
          <w:szCs w:val="24"/>
          <w:lang w:val="en-US"/>
        </w:rPr>
        <w:t xml:space="preserve">he court </w:t>
      </w:r>
      <w:r w:rsidRPr="00611181">
        <w:rPr>
          <w:rFonts w:ascii="Times New Roman" w:hAnsi="Times New Roman"/>
          <w:i/>
          <w:sz w:val="24"/>
          <w:szCs w:val="24"/>
          <w:lang w:val="en-US"/>
        </w:rPr>
        <w:t>a</w:t>
      </w:r>
      <w:r w:rsidR="00E74359" w:rsidRPr="00611181">
        <w:rPr>
          <w:rFonts w:ascii="Times New Roman" w:hAnsi="Times New Roman"/>
          <w:i/>
          <w:sz w:val="24"/>
          <w:szCs w:val="24"/>
          <w:lang w:val="en-US"/>
        </w:rPr>
        <w:t> </w:t>
      </w:r>
      <w:r w:rsidRPr="00611181">
        <w:rPr>
          <w:rFonts w:ascii="Times New Roman" w:hAnsi="Times New Roman"/>
          <w:i/>
          <w:sz w:val="24"/>
          <w:szCs w:val="24"/>
          <w:lang w:val="en-US"/>
        </w:rPr>
        <w:t>quo</w:t>
      </w:r>
      <w:r w:rsidRPr="00611181">
        <w:rPr>
          <w:rFonts w:ascii="Times New Roman" w:hAnsi="Times New Roman"/>
          <w:sz w:val="24"/>
          <w:szCs w:val="24"/>
          <w:lang w:val="en-US"/>
        </w:rPr>
        <w:t xml:space="preserve"> </w:t>
      </w:r>
      <w:r w:rsidR="003908A1" w:rsidRPr="00611181">
        <w:rPr>
          <w:rFonts w:ascii="Times New Roman" w:hAnsi="Times New Roman"/>
          <w:sz w:val="24"/>
          <w:szCs w:val="24"/>
          <w:lang w:val="en-US"/>
        </w:rPr>
        <w:t>sa</w:t>
      </w:r>
      <w:r w:rsidR="001C2423" w:rsidRPr="00611181">
        <w:rPr>
          <w:rFonts w:ascii="Times New Roman" w:hAnsi="Times New Roman"/>
          <w:sz w:val="24"/>
          <w:szCs w:val="24"/>
          <w:lang w:val="en-US"/>
        </w:rPr>
        <w:t>i</w:t>
      </w:r>
      <w:r w:rsidR="003908A1" w:rsidRPr="00611181">
        <w:rPr>
          <w:rFonts w:ascii="Times New Roman" w:hAnsi="Times New Roman"/>
          <w:sz w:val="24"/>
          <w:szCs w:val="24"/>
          <w:lang w:val="en-US"/>
        </w:rPr>
        <w:t xml:space="preserve">d </w:t>
      </w:r>
      <w:r w:rsidR="00107856" w:rsidRPr="00611181">
        <w:rPr>
          <w:rFonts w:ascii="Times New Roman" w:hAnsi="Times New Roman"/>
          <w:sz w:val="24"/>
          <w:szCs w:val="24"/>
          <w:lang w:val="en-US"/>
        </w:rPr>
        <w:t xml:space="preserve">at pp 9 and 10 of </w:t>
      </w:r>
      <w:r w:rsidR="001C2423" w:rsidRPr="00611181">
        <w:rPr>
          <w:rFonts w:ascii="Times New Roman" w:hAnsi="Times New Roman"/>
          <w:sz w:val="24"/>
          <w:szCs w:val="24"/>
          <w:lang w:val="en-US"/>
        </w:rPr>
        <w:t>the</w:t>
      </w:r>
      <w:r w:rsidR="00107856" w:rsidRPr="00611181">
        <w:rPr>
          <w:rFonts w:ascii="Times New Roman" w:hAnsi="Times New Roman"/>
          <w:sz w:val="24"/>
          <w:szCs w:val="24"/>
          <w:lang w:val="en-US"/>
        </w:rPr>
        <w:t xml:space="preserve"> judgment</w:t>
      </w:r>
      <w:r w:rsidR="003908A1" w:rsidRPr="00611181">
        <w:rPr>
          <w:rFonts w:ascii="Times New Roman" w:hAnsi="Times New Roman"/>
          <w:sz w:val="24"/>
          <w:szCs w:val="24"/>
          <w:lang w:val="en-US"/>
        </w:rPr>
        <w:t>:</w:t>
      </w:r>
    </w:p>
    <w:p w:rsidR="003908A1" w:rsidRPr="00611181" w:rsidRDefault="003908A1" w:rsidP="00606E4B">
      <w:pPr>
        <w:spacing w:line="240" w:lineRule="auto"/>
        <w:ind w:left="720"/>
        <w:jc w:val="both"/>
        <w:rPr>
          <w:rFonts w:ascii="Times New Roman" w:hAnsi="Times New Roman"/>
          <w:sz w:val="24"/>
          <w:szCs w:val="24"/>
          <w:lang w:val="en-US"/>
        </w:rPr>
      </w:pPr>
      <w:r w:rsidRPr="00611181">
        <w:rPr>
          <w:rFonts w:ascii="Times New Roman" w:hAnsi="Times New Roman"/>
          <w:sz w:val="24"/>
          <w:szCs w:val="24"/>
          <w:lang w:val="en-US"/>
        </w:rPr>
        <w:t xml:space="preserve">“The </w:t>
      </w:r>
      <w:r w:rsidR="00E74359" w:rsidRPr="00611181">
        <w:rPr>
          <w:rFonts w:ascii="Times New Roman" w:hAnsi="Times New Roman"/>
          <w:sz w:val="24"/>
          <w:szCs w:val="24"/>
          <w:lang w:val="en-US"/>
        </w:rPr>
        <w:t>first</w:t>
      </w:r>
      <w:r w:rsidR="000F2F45" w:rsidRPr="00611181">
        <w:rPr>
          <w:rFonts w:ascii="Times New Roman" w:hAnsi="Times New Roman"/>
          <w:sz w:val="24"/>
          <w:szCs w:val="24"/>
          <w:lang w:val="en-US"/>
        </w:rPr>
        <w:t xml:space="preserve"> defendant served the notice in terms of the parties’ agreement. Paragraph</w:t>
      </w:r>
      <w:r w:rsidR="00E74359" w:rsidRPr="00611181">
        <w:rPr>
          <w:rFonts w:ascii="Times New Roman" w:hAnsi="Times New Roman"/>
          <w:sz w:val="24"/>
          <w:szCs w:val="24"/>
          <w:lang w:val="en-US"/>
        </w:rPr>
        <w:t> </w:t>
      </w:r>
      <w:r w:rsidR="000F2F45" w:rsidRPr="00611181">
        <w:rPr>
          <w:rFonts w:ascii="Times New Roman" w:hAnsi="Times New Roman"/>
          <w:sz w:val="24"/>
          <w:szCs w:val="24"/>
          <w:lang w:val="en-US"/>
        </w:rPr>
        <w:t xml:space="preserve">15 of that agreement gave either party’s chosen </w:t>
      </w:r>
      <w:proofErr w:type="spellStart"/>
      <w:r w:rsidR="000F2F45" w:rsidRPr="00611181">
        <w:rPr>
          <w:rFonts w:ascii="Times New Roman" w:hAnsi="Times New Roman"/>
          <w:i/>
          <w:sz w:val="24"/>
          <w:szCs w:val="24"/>
          <w:lang w:val="en-US"/>
        </w:rPr>
        <w:t>domicilium</w:t>
      </w:r>
      <w:proofErr w:type="spellEnd"/>
      <w:r w:rsidR="00E74359" w:rsidRPr="00611181">
        <w:rPr>
          <w:rFonts w:ascii="Times New Roman" w:hAnsi="Times New Roman"/>
          <w:i/>
          <w:sz w:val="24"/>
          <w:szCs w:val="24"/>
          <w:lang w:val="en-US"/>
        </w:rPr>
        <w:t> </w:t>
      </w:r>
      <w:proofErr w:type="spellStart"/>
      <w:r w:rsidR="000F2F45" w:rsidRPr="00611181">
        <w:rPr>
          <w:rFonts w:ascii="Times New Roman" w:hAnsi="Times New Roman"/>
          <w:i/>
          <w:sz w:val="24"/>
          <w:szCs w:val="24"/>
          <w:lang w:val="en-US"/>
        </w:rPr>
        <w:t>citandi</w:t>
      </w:r>
      <w:proofErr w:type="spellEnd"/>
      <w:r w:rsidR="000F2F45" w:rsidRPr="00611181">
        <w:rPr>
          <w:rFonts w:ascii="Times New Roman" w:hAnsi="Times New Roman"/>
          <w:sz w:val="24"/>
          <w:szCs w:val="24"/>
          <w:lang w:val="en-US"/>
        </w:rPr>
        <w:t xml:space="preserve"> and 268/64</w:t>
      </w:r>
      <w:r w:rsidR="00E74359" w:rsidRPr="00611181">
        <w:rPr>
          <w:rFonts w:ascii="Times New Roman" w:hAnsi="Times New Roman"/>
          <w:sz w:val="24"/>
          <w:szCs w:val="24"/>
          <w:lang w:val="en-US"/>
        </w:rPr>
        <w:t> </w:t>
      </w:r>
      <w:r w:rsidR="000F2F45" w:rsidRPr="00611181">
        <w:rPr>
          <w:rFonts w:ascii="Times New Roman" w:hAnsi="Times New Roman"/>
          <w:sz w:val="24"/>
          <w:szCs w:val="24"/>
          <w:lang w:val="en-US"/>
        </w:rPr>
        <w:t>Chilte</w:t>
      </w:r>
      <w:r w:rsidR="00E74359" w:rsidRPr="00611181">
        <w:rPr>
          <w:rFonts w:ascii="Times New Roman" w:hAnsi="Times New Roman"/>
          <w:sz w:val="24"/>
          <w:szCs w:val="24"/>
          <w:lang w:val="en-US"/>
        </w:rPr>
        <w:t>r</w:t>
      </w:r>
      <w:r w:rsidR="000F2F45" w:rsidRPr="00611181">
        <w:rPr>
          <w:rFonts w:ascii="Times New Roman" w:hAnsi="Times New Roman"/>
          <w:sz w:val="24"/>
          <w:szCs w:val="24"/>
          <w:lang w:val="en-US"/>
        </w:rPr>
        <w:t xml:space="preserve">n Road, Waterfalls was the plaintiffs’ chosen </w:t>
      </w:r>
      <w:proofErr w:type="spellStart"/>
      <w:r w:rsidR="000F2F45" w:rsidRPr="00611181">
        <w:rPr>
          <w:rFonts w:ascii="Times New Roman" w:hAnsi="Times New Roman"/>
          <w:i/>
          <w:sz w:val="24"/>
          <w:szCs w:val="24"/>
          <w:lang w:val="en-US"/>
        </w:rPr>
        <w:t>domicilium</w:t>
      </w:r>
      <w:proofErr w:type="spellEnd"/>
      <w:r w:rsidR="000F2F45" w:rsidRPr="00611181">
        <w:rPr>
          <w:rFonts w:ascii="Times New Roman" w:hAnsi="Times New Roman"/>
          <w:sz w:val="24"/>
          <w:szCs w:val="24"/>
          <w:lang w:val="en-US"/>
        </w:rPr>
        <w:t>.</w:t>
      </w:r>
    </w:p>
    <w:p w:rsidR="000F2F45" w:rsidRPr="00611181" w:rsidRDefault="000F2F45" w:rsidP="00606E4B">
      <w:pPr>
        <w:spacing w:line="240" w:lineRule="auto"/>
        <w:ind w:left="720"/>
        <w:jc w:val="both"/>
        <w:rPr>
          <w:rFonts w:ascii="Times New Roman" w:hAnsi="Times New Roman"/>
          <w:sz w:val="24"/>
          <w:szCs w:val="24"/>
          <w:lang w:val="en-US"/>
        </w:rPr>
      </w:pPr>
      <w:r w:rsidRPr="00611181">
        <w:rPr>
          <w:rFonts w:ascii="Times New Roman" w:hAnsi="Times New Roman"/>
          <w:sz w:val="24"/>
          <w:szCs w:val="24"/>
          <w:lang w:val="en-US"/>
        </w:rPr>
        <w:t xml:space="preserve">The parties had also indicated in the agreement that any variations or changes to the contract should be in writing and signed by both parties. It is in that same contract that </w:t>
      </w:r>
      <w:r w:rsidRPr="00611181">
        <w:rPr>
          <w:rFonts w:ascii="Times New Roman" w:hAnsi="Times New Roman"/>
          <w:sz w:val="24"/>
          <w:szCs w:val="24"/>
          <w:lang w:val="en-US"/>
        </w:rPr>
        <w:lastRenderedPageBreak/>
        <w:t xml:space="preserve">the parties agreed on their respective </w:t>
      </w:r>
      <w:proofErr w:type="spellStart"/>
      <w:r w:rsidRPr="00611181">
        <w:rPr>
          <w:rFonts w:ascii="Times New Roman" w:hAnsi="Times New Roman"/>
          <w:i/>
          <w:sz w:val="24"/>
          <w:szCs w:val="24"/>
          <w:lang w:val="en-US"/>
        </w:rPr>
        <w:t>domicilium</w:t>
      </w:r>
      <w:proofErr w:type="spellEnd"/>
      <w:r w:rsidRPr="00611181">
        <w:rPr>
          <w:rFonts w:ascii="Times New Roman" w:hAnsi="Times New Roman"/>
          <w:sz w:val="24"/>
          <w:szCs w:val="24"/>
          <w:lang w:val="en-US"/>
        </w:rPr>
        <w:t xml:space="preserve"> for the purpose of receiving any correspondence. </w:t>
      </w:r>
      <w:r w:rsidR="001D757A" w:rsidRPr="00611181">
        <w:rPr>
          <w:rFonts w:ascii="Times New Roman" w:hAnsi="Times New Roman"/>
          <w:sz w:val="24"/>
          <w:szCs w:val="24"/>
          <w:lang w:val="en-US"/>
        </w:rPr>
        <w:t>There was no variation or change to this.</w:t>
      </w:r>
    </w:p>
    <w:p w:rsidR="00606E4B" w:rsidRPr="00611181" w:rsidRDefault="00C93222" w:rsidP="00C93222">
      <w:pPr>
        <w:spacing w:line="240" w:lineRule="auto"/>
        <w:ind w:left="720"/>
        <w:jc w:val="both"/>
        <w:rPr>
          <w:rFonts w:ascii="Times New Roman" w:hAnsi="Times New Roman"/>
          <w:sz w:val="24"/>
          <w:szCs w:val="24"/>
          <w:lang w:val="en-US"/>
        </w:rPr>
      </w:pPr>
      <w:r w:rsidRPr="00611181">
        <w:rPr>
          <w:rFonts w:ascii="Times New Roman" w:hAnsi="Times New Roman"/>
          <w:sz w:val="24"/>
          <w:szCs w:val="24"/>
          <w:lang w:val="en-US"/>
        </w:rPr>
        <w:t>…</w:t>
      </w:r>
    </w:p>
    <w:p w:rsidR="001A57DA" w:rsidRPr="00611181" w:rsidRDefault="00606E4B" w:rsidP="00606E4B">
      <w:pPr>
        <w:spacing w:line="240" w:lineRule="auto"/>
        <w:ind w:left="720"/>
        <w:jc w:val="both"/>
        <w:rPr>
          <w:rFonts w:ascii="Times New Roman" w:hAnsi="Times New Roman"/>
          <w:sz w:val="24"/>
          <w:szCs w:val="24"/>
          <w:lang w:val="en-US"/>
        </w:rPr>
      </w:pPr>
      <w:r w:rsidRPr="00611181">
        <w:rPr>
          <w:rFonts w:ascii="Times New Roman" w:hAnsi="Times New Roman"/>
          <w:sz w:val="24"/>
          <w:szCs w:val="24"/>
          <w:lang w:val="en-US"/>
        </w:rPr>
        <w:t xml:space="preserve">A chosen </w:t>
      </w:r>
      <w:proofErr w:type="spellStart"/>
      <w:r w:rsidRPr="00611181">
        <w:rPr>
          <w:rFonts w:ascii="Times New Roman" w:hAnsi="Times New Roman"/>
          <w:i/>
          <w:sz w:val="24"/>
          <w:szCs w:val="24"/>
          <w:lang w:val="en-US"/>
        </w:rPr>
        <w:t>domicilium</w:t>
      </w:r>
      <w:proofErr w:type="spellEnd"/>
      <w:r w:rsidR="00E74359" w:rsidRPr="00611181">
        <w:rPr>
          <w:rFonts w:ascii="Times New Roman" w:hAnsi="Times New Roman"/>
          <w:i/>
          <w:sz w:val="24"/>
          <w:szCs w:val="24"/>
          <w:lang w:val="en-US"/>
        </w:rPr>
        <w:t> </w:t>
      </w:r>
      <w:proofErr w:type="spellStart"/>
      <w:r w:rsidRPr="00611181">
        <w:rPr>
          <w:rFonts w:ascii="Times New Roman" w:hAnsi="Times New Roman"/>
          <w:i/>
          <w:sz w:val="24"/>
          <w:szCs w:val="24"/>
          <w:lang w:val="en-US"/>
        </w:rPr>
        <w:t>citandi</w:t>
      </w:r>
      <w:proofErr w:type="spellEnd"/>
      <w:r w:rsidRPr="00611181">
        <w:rPr>
          <w:rFonts w:ascii="Times New Roman" w:hAnsi="Times New Roman"/>
          <w:sz w:val="24"/>
          <w:szCs w:val="24"/>
          <w:lang w:val="en-US"/>
        </w:rPr>
        <w:t xml:space="preserve"> denotes where a party to a contract desires to receive whatever communication that is in relation to issues to do with such contract. It follows therefore that one’s residential address need not be one’s chosen </w:t>
      </w:r>
      <w:proofErr w:type="spellStart"/>
      <w:r w:rsidRPr="00611181">
        <w:rPr>
          <w:rFonts w:ascii="Times New Roman" w:hAnsi="Times New Roman"/>
          <w:i/>
          <w:sz w:val="24"/>
          <w:szCs w:val="24"/>
          <w:lang w:val="en-US"/>
        </w:rPr>
        <w:t>domicilium</w:t>
      </w:r>
      <w:proofErr w:type="spellEnd"/>
      <w:r w:rsidRPr="00611181">
        <w:rPr>
          <w:rFonts w:ascii="Times New Roman" w:hAnsi="Times New Roman"/>
          <w:i/>
          <w:sz w:val="24"/>
          <w:szCs w:val="24"/>
          <w:lang w:val="en-US"/>
        </w:rPr>
        <w:t>.</w:t>
      </w:r>
      <w:r w:rsidRPr="00611181">
        <w:rPr>
          <w:rFonts w:ascii="Times New Roman" w:hAnsi="Times New Roman"/>
          <w:sz w:val="24"/>
          <w:szCs w:val="24"/>
          <w:lang w:val="en-US"/>
        </w:rPr>
        <w:t xml:space="preserve"> A party may choose such </w:t>
      </w:r>
      <w:proofErr w:type="spellStart"/>
      <w:r w:rsidRPr="00611181">
        <w:rPr>
          <w:rFonts w:ascii="Times New Roman" w:hAnsi="Times New Roman"/>
          <w:i/>
          <w:sz w:val="24"/>
          <w:szCs w:val="24"/>
          <w:lang w:val="en-US"/>
        </w:rPr>
        <w:t>domicilium</w:t>
      </w:r>
      <w:proofErr w:type="spellEnd"/>
      <w:r w:rsidRPr="00611181">
        <w:rPr>
          <w:rFonts w:ascii="Times New Roman" w:hAnsi="Times New Roman"/>
          <w:sz w:val="24"/>
          <w:szCs w:val="24"/>
          <w:lang w:val="en-US"/>
        </w:rPr>
        <w:t xml:space="preserve"> based on where they regard as the most convenient place to receive legal notices and</w:t>
      </w:r>
      <w:r w:rsidR="00017DE4" w:rsidRPr="00611181">
        <w:rPr>
          <w:rFonts w:ascii="Times New Roman" w:hAnsi="Times New Roman"/>
          <w:sz w:val="24"/>
          <w:szCs w:val="24"/>
          <w:lang w:val="en-US"/>
        </w:rPr>
        <w:t>,</w:t>
      </w:r>
      <w:r w:rsidRPr="00611181">
        <w:rPr>
          <w:rFonts w:ascii="Times New Roman" w:hAnsi="Times New Roman"/>
          <w:sz w:val="24"/>
          <w:szCs w:val="24"/>
          <w:lang w:val="en-US"/>
        </w:rPr>
        <w:t xml:space="preserve"> should that change, it is to be expected that such party will duly notify those likely to be sending such notice, otherwise the whole concept of choosing a </w:t>
      </w:r>
      <w:proofErr w:type="spellStart"/>
      <w:r w:rsidRPr="00611181">
        <w:rPr>
          <w:rFonts w:ascii="Times New Roman" w:hAnsi="Times New Roman"/>
          <w:i/>
          <w:sz w:val="24"/>
          <w:szCs w:val="24"/>
          <w:lang w:val="en-US"/>
        </w:rPr>
        <w:t>domicilium</w:t>
      </w:r>
      <w:proofErr w:type="spellEnd"/>
      <w:r w:rsidR="00E74359" w:rsidRPr="00611181">
        <w:rPr>
          <w:rFonts w:ascii="Times New Roman" w:hAnsi="Times New Roman"/>
          <w:i/>
          <w:sz w:val="24"/>
          <w:szCs w:val="24"/>
          <w:lang w:val="en-US"/>
        </w:rPr>
        <w:t> </w:t>
      </w:r>
      <w:proofErr w:type="spellStart"/>
      <w:r w:rsidRPr="00611181">
        <w:rPr>
          <w:rFonts w:ascii="Times New Roman" w:hAnsi="Times New Roman"/>
          <w:i/>
          <w:sz w:val="24"/>
          <w:szCs w:val="24"/>
          <w:lang w:val="en-US"/>
        </w:rPr>
        <w:t>citandi</w:t>
      </w:r>
      <w:proofErr w:type="spellEnd"/>
      <w:r w:rsidRPr="00611181">
        <w:rPr>
          <w:rFonts w:ascii="Times New Roman" w:hAnsi="Times New Roman"/>
          <w:sz w:val="24"/>
          <w:szCs w:val="24"/>
          <w:lang w:val="en-US"/>
        </w:rPr>
        <w:t xml:space="preserve"> loses meaning.</w:t>
      </w:r>
    </w:p>
    <w:p w:rsidR="00606E4B" w:rsidRPr="00611181" w:rsidRDefault="00107856" w:rsidP="00606E4B">
      <w:pPr>
        <w:spacing w:line="240" w:lineRule="auto"/>
        <w:ind w:left="720"/>
        <w:jc w:val="both"/>
        <w:rPr>
          <w:rFonts w:ascii="Times New Roman" w:hAnsi="Times New Roman"/>
          <w:sz w:val="24"/>
          <w:szCs w:val="24"/>
          <w:lang w:val="en-US"/>
        </w:rPr>
      </w:pPr>
      <w:r w:rsidRPr="00611181">
        <w:rPr>
          <w:rFonts w:ascii="Times New Roman" w:hAnsi="Times New Roman"/>
          <w:sz w:val="24"/>
          <w:szCs w:val="24"/>
          <w:lang w:val="en-US"/>
        </w:rPr>
        <w:t>It is in this context that one must interpret the provisions of s</w:t>
      </w:r>
      <w:r w:rsidR="00E74359" w:rsidRPr="00611181">
        <w:rPr>
          <w:rFonts w:ascii="Times New Roman" w:hAnsi="Times New Roman"/>
          <w:sz w:val="24"/>
          <w:szCs w:val="24"/>
          <w:lang w:val="en-US"/>
        </w:rPr>
        <w:t> </w:t>
      </w:r>
      <w:r w:rsidRPr="00611181">
        <w:rPr>
          <w:rFonts w:ascii="Times New Roman" w:hAnsi="Times New Roman"/>
          <w:sz w:val="24"/>
          <w:szCs w:val="24"/>
          <w:lang w:val="en-US"/>
        </w:rPr>
        <w:t>8(3</w:t>
      </w:r>
      <w:proofErr w:type="gramStart"/>
      <w:r w:rsidRPr="00611181">
        <w:rPr>
          <w:rFonts w:ascii="Times New Roman" w:hAnsi="Times New Roman"/>
          <w:sz w:val="24"/>
          <w:szCs w:val="24"/>
          <w:lang w:val="en-US"/>
        </w:rPr>
        <w:t>)(</w:t>
      </w:r>
      <w:proofErr w:type="gramEnd"/>
      <w:r w:rsidRPr="00611181">
        <w:rPr>
          <w:rFonts w:ascii="Times New Roman" w:hAnsi="Times New Roman"/>
          <w:sz w:val="24"/>
          <w:szCs w:val="24"/>
          <w:lang w:val="en-US"/>
        </w:rPr>
        <w:t xml:space="preserve">b) of the Act. </w:t>
      </w:r>
      <w:r w:rsidR="001A57DA" w:rsidRPr="00611181">
        <w:rPr>
          <w:rFonts w:ascii="Times New Roman" w:hAnsi="Times New Roman"/>
          <w:sz w:val="24"/>
          <w:szCs w:val="24"/>
          <w:lang w:val="en-US"/>
        </w:rPr>
        <w:t xml:space="preserve">I am therefore persuaded by </w:t>
      </w:r>
      <w:proofErr w:type="spellStart"/>
      <w:r w:rsidR="001A57DA" w:rsidRPr="00611181">
        <w:rPr>
          <w:rFonts w:ascii="Times New Roman" w:hAnsi="Times New Roman"/>
          <w:i/>
          <w:sz w:val="24"/>
          <w:szCs w:val="24"/>
          <w:lang w:val="en-US"/>
        </w:rPr>
        <w:t>Mr</w:t>
      </w:r>
      <w:proofErr w:type="spellEnd"/>
      <w:r w:rsidR="00E74359" w:rsidRPr="00611181">
        <w:rPr>
          <w:rFonts w:ascii="Times New Roman" w:hAnsi="Times New Roman"/>
          <w:i/>
          <w:sz w:val="24"/>
          <w:szCs w:val="24"/>
          <w:lang w:val="en-US"/>
        </w:rPr>
        <w:t> </w:t>
      </w:r>
      <w:proofErr w:type="spellStart"/>
      <w:r w:rsidR="001A57DA" w:rsidRPr="00611181">
        <w:rPr>
          <w:rFonts w:ascii="Times New Roman" w:hAnsi="Times New Roman"/>
          <w:i/>
          <w:sz w:val="24"/>
          <w:szCs w:val="24"/>
          <w:lang w:val="en-US"/>
        </w:rPr>
        <w:t>Nyahuma</w:t>
      </w:r>
      <w:r w:rsidR="001A57DA" w:rsidRPr="00611181">
        <w:rPr>
          <w:rFonts w:ascii="Times New Roman" w:hAnsi="Times New Roman"/>
          <w:sz w:val="24"/>
          <w:szCs w:val="24"/>
          <w:lang w:val="en-US"/>
        </w:rPr>
        <w:t>’s</w:t>
      </w:r>
      <w:proofErr w:type="spellEnd"/>
      <w:r w:rsidR="001A57DA" w:rsidRPr="00611181">
        <w:rPr>
          <w:rFonts w:ascii="Times New Roman" w:hAnsi="Times New Roman"/>
          <w:sz w:val="24"/>
          <w:szCs w:val="24"/>
          <w:lang w:val="en-US"/>
        </w:rPr>
        <w:t xml:space="preserve"> argument that when the notice dated 17</w:t>
      </w:r>
      <w:r w:rsidR="00E74359" w:rsidRPr="00611181">
        <w:rPr>
          <w:rFonts w:ascii="Times New Roman" w:hAnsi="Times New Roman"/>
          <w:sz w:val="24"/>
          <w:szCs w:val="24"/>
          <w:lang w:val="en-US"/>
        </w:rPr>
        <w:t> </w:t>
      </w:r>
      <w:r w:rsidR="001A57DA" w:rsidRPr="00611181">
        <w:rPr>
          <w:rFonts w:ascii="Times New Roman" w:hAnsi="Times New Roman"/>
          <w:sz w:val="24"/>
          <w:szCs w:val="24"/>
          <w:lang w:val="en-US"/>
        </w:rPr>
        <w:t xml:space="preserve">November 2017 was sent by registered post to the purchaser’s chosen </w:t>
      </w:r>
      <w:proofErr w:type="spellStart"/>
      <w:r w:rsidR="001A57DA" w:rsidRPr="00611181">
        <w:rPr>
          <w:rFonts w:ascii="Times New Roman" w:hAnsi="Times New Roman"/>
          <w:i/>
          <w:sz w:val="24"/>
          <w:szCs w:val="24"/>
          <w:lang w:val="en-US"/>
        </w:rPr>
        <w:t>domicilium</w:t>
      </w:r>
      <w:proofErr w:type="spellEnd"/>
      <w:r w:rsidR="00E74359" w:rsidRPr="00611181">
        <w:rPr>
          <w:rFonts w:ascii="Times New Roman" w:hAnsi="Times New Roman"/>
          <w:i/>
          <w:sz w:val="24"/>
          <w:szCs w:val="24"/>
          <w:lang w:val="en-US"/>
        </w:rPr>
        <w:t> </w:t>
      </w:r>
      <w:proofErr w:type="spellStart"/>
      <w:r w:rsidR="001A57DA" w:rsidRPr="00611181">
        <w:rPr>
          <w:rFonts w:ascii="Times New Roman" w:hAnsi="Times New Roman"/>
          <w:i/>
          <w:sz w:val="24"/>
          <w:szCs w:val="24"/>
          <w:lang w:val="en-US"/>
        </w:rPr>
        <w:t>citandi</w:t>
      </w:r>
      <w:proofErr w:type="spellEnd"/>
      <w:r w:rsidR="001A57DA" w:rsidRPr="00611181">
        <w:rPr>
          <w:rFonts w:ascii="Times New Roman" w:hAnsi="Times New Roman"/>
          <w:sz w:val="24"/>
          <w:szCs w:val="24"/>
          <w:lang w:val="en-US"/>
        </w:rPr>
        <w:t xml:space="preserve">, the </w:t>
      </w:r>
      <w:r w:rsidR="00E74359" w:rsidRPr="00611181">
        <w:rPr>
          <w:rFonts w:ascii="Times New Roman" w:hAnsi="Times New Roman"/>
          <w:sz w:val="24"/>
          <w:szCs w:val="24"/>
          <w:lang w:val="en-US"/>
        </w:rPr>
        <w:t>first</w:t>
      </w:r>
      <w:r w:rsidR="001A57DA" w:rsidRPr="00611181">
        <w:rPr>
          <w:rFonts w:ascii="Times New Roman" w:hAnsi="Times New Roman"/>
          <w:sz w:val="24"/>
          <w:szCs w:val="24"/>
          <w:lang w:val="en-US"/>
        </w:rPr>
        <w:t xml:space="preserve"> defendant was complying with the exigencies of the provisions of s</w:t>
      </w:r>
      <w:r w:rsidR="00E74359" w:rsidRPr="00611181">
        <w:rPr>
          <w:rFonts w:ascii="Times New Roman" w:hAnsi="Times New Roman"/>
          <w:sz w:val="24"/>
          <w:szCs w:val="24"/>
          <w:lang w:val="en-US"/>
        </w:rPr>
        <w:t> </w:t>
      </w:r>
      <w:r w:rsidR="001A57DA" w:rsidRPr="00611181">
        <w:rPr>
          <w:rFonts w:ascii="Times New Roman" w:hAnsi="Times New Roman"/>
          <w:sz w:val="24"/>
          <w:szCs w:val="24"/>
          <w:lang w:val="en-US"/>
        </w:rPr>
        <w:t>8(3)(b).</w:t>
      </w:r>
      <w:r w:rsidR="00606E4B" w:rsidRPr="00611181">
        <w:rPr>
          <w:rFonts w:ascii="Times New Roman" w:hAnsi="Times New Roman"/>
          <w:sz w:val="24"/>
          <w:szCs w:val="24"/>
          <w:lang w:val="en-US"/>
        </w:rPr>
        <w:t>”</w:t>
      </w:r>
    </w:p>
    <w:p w:rsidR="00F70C81" w:rsidRPr="00611181" w:rsidRDefault="00F70C81" w:rsidP="00606E4B">
      <w:pPr>
        <w:spacing w:line="240" w:lineRule="auto"/>
        <w:ind w:left="720"/>
        <w:jc w:val="both"/>
        <w:rPr>
          <w:rFonts w:ascii="Times New Roman" w:hAnsi="Times New Roman"/>
          <w:sz w:val="24"/>
          <w:szCs w:val="24"/>
          <w:lang w:val="en-US"/>
        </w:rPr>
      </w:pPr>
    </w:p>
    <w:p w:rsidR="00C93222" w:rsidRPr="00611181" w:rsidRDefault="00C93222" w:rsidP="00C93222">
      <w:pPr>
        <w:spacing w:line="480" w:lineRule="auto"/>
        <w:ind w:firstLine="720"/>
        <w:jc w:val="both"/>
        <w:rPr>
          <w:rFonts w:ascii="Times New Roman" w:hAnsi="Times New Roman"/>
          <w:sz w:val="24"/>
          <w:szCs w:val="24"/>
        </w:rPr>
      </w:pPr>
      <w:r w:rsidRPr="00611181">
        <w:rPr>
          <w:rFonts w:ascii="Times New Roman" w:hAnsi="Times New Roman"/>
          <w:sz w:val="24"/>
          <w:szCs w:val="24"/>
          <w:lang w:val="en-US"/>
        </w:rPr>
        <w:t>C</w:t>
      </w:r>
      <w:proofErr w:type="spellStart"/>
      <w:r w:rsidRPr="00611181">
        <w:rPr>
          <w:rFonts w:ascii="Times New Roman" w:hAnsi="Times New Roman"/>
          <w:sz w:val="24"/>
          <w:szCs w:val="24"/>
        </w:rPr>
        <w:t>hoosing</w:t>
      </w:r>
      <w:proofErr w:type="spellEnd"/>
      <w:r w:rsidRPr="00611181">
        <w:rPr>
          <w:rFonts w:ascii="Times New Roman" w:hAnsi="Times New Roman"/>
          <w:sz w:val="24"/>
          <w:szCs w:val="24"/>
        </w:rPr>
        <w:t xml:space="preserve"> a</w:t>
      </w:r>
      <w:r w:rsidRPr="00611181">
        <w:rPr>
          <w:rFonts w:ascii="Times New Roman" w:hAnsi="Times New Roman"/>
          <w:i/>
          <w:sz w:val="24"/>
          <w:szCs w:val="24"/>
        </w:rPr>
        <w:t xml:space="preserve"> </w:t>
      </w:r>
      <w:proofErr w:type="spellStart"/>
      <w:r w:rsidRPr="00611181">
        <w:rPr>
          <w:rFonts w:ascii="Times New Roman" w:hAnsi="Times New Roman"/>
          <w:i/>
          <w:sz w:val="24"/>
          <w:szCs w:val="24"/>
        </w:rPr>
        <w:t>d</w:t>
      </w:r>
      <w:r w:rsidRPr="00611181">
        <w:rPr>
          <w:rFonts w:ascii="Times New Roman" w:hAnsi="Times New Roman"/>
          <w:i/>
          <w:iCs/>
          <w:sz w:val="24"/>
          <w:szCs w:val="24"/>
        </w:rPr>
        <w:t>omicilium</w:t>
      </w:r>
      <w:proofErr w:type="spellEnd"/>
      <w:r w:rsidRPr="00611181">
        <w:rPr>
          <w:rFonts w:ascii="Times New Roman" w:hAnsi="Times New Roman"/>
          <w:i/>
          <w:iCs/>
          <w:sz w:val="24"/>
          <w:szCs w:val="24"/>
        </w:rPr>
        <w:t> </w:t>
      </w:r>
      <w:proofErr w:type="spellStart"/>
      <w:r w:rsidRPr="00611181">
        <w:rPr>
          <w:rFonts w:ascii="Times New Roman" w:hAnsi="Times New Roman"/>
          <w:i/>
          <w:sz w:val="24"/>
          <w:szCs w:val="24"/>
        </w:rPr>
        <w:t>citandi</w:t>
      </w:r>
      <w:proofErr w:type="spellEnd"/>
      <w:r w:rsidRPr="00611181">
        <w:rPr>
          <w:rFonts w:ascii="Times New Roman" w:hAnsi="Times New Roman"/>
          <w:sz w:val="24"/>
          <w:szCs w:val="24"/>
        </w:rPr>
        <w:t xml:space="preserve"> has specific legal consequences such as -</w:t>
      </w:r>
    </w:p>
    <w:p w:rsidR="00C93222" w:rsidRPr="00611181" w:rsidRDefault="00C93222" w:rsidP="00C93222">
      <w:pPr>
        <w:numPr>
          <w:ilvl w:val="0"/>
          <w:numId w:val="5"/>
        </w:numPr>
        <w:spacing w:line="480" w:lineRule="auto"/>
        <w:jc w:val="both"/>
        <w:rPr>
          <w:rFonts w:ascii="Times New Roman" w:hAnsi="Times New Roman"/>
          <w:sz w:val="24"/>
          <w:szCs w:val="24"/>
        </w:rPr>
      </w:pPr>
      <w:r w:rsidRPr="00611181">
        <w:rPr>
          <w:rFonts w:ascii="Times New Roman" w:hAnsi="Times New Roman"/>
          <w:sz w:val="24"/>
          <w:szCs w:val="24"/>
        </w:rPr>
        <w:t xml:space="preserve">The party who elected the </w:t>
      </w:r>
      <w:proofErr w:type="spellStart"/>
      <w:r w:rsidRPr="00611181">
        <w:rPr>
          <w:rFonts w:ascii="Times New Roman" w:hAnsi="Times New Roman"/>
          <w:i/>
          <w:iCs/>
          <w:sz w:val="24"/>
          <w:szCs w:val="24"/>
        </w:rPr>
        <w:t>domicilium</w:t>
      </w:r>
      <w:proofErr w:type="spellEnd"/>
      <w:r w:rsidRPr="00611181">
        <w:rPr>
          <w:rFonts w:ascii="Times New Roman" w:hAnsi="Times New Roman"/>
          <w:i/>
          <w:iCs/>
          <w:sz w:val="24"/>
          <w:szCs w:val="24"/>
        </w:rPr>
        <w:t> </w:t>
      </w:r>
      <w:proofErr w:type="spellStart"/>
      <w:r w:rsidRPr="00611181">
        <w:rPr>
          <w:rFonts w:ascii="Times New Roman" w:hAnsi="Times New Roman"/>
          <w:i/>
          <w:sz w:val="24"/>
          <w:szCs w:val="24"/>
        </w:rPr>
        <w:t>citandi</w:t>
      </w:r>
      <w:proofErr w:type="spellEnd"/>
      <w:r w:rsidRPr="00611181">
        <w:rPr>
          <w:rFonts w:ascii="Times New Roman" w:hAnsi="Times New Roman"/>
          <w:sz w:val="24"/>
          <w:szCs w:val="24"/>
        </w:rPr>
        <w:t xml:space="preserve"> should be ready to receive any legal notice that is delivered to that address;</w:t>
      </w:r>
    </w:p>
    <w:p w:rsidR="00C93222" w:rsidRPr="00611181" w:rsidRDefault="00C93222" w:rsidP="00C93222">
      <w:pPr>
        <w:numPr>
          <w:ilvl w:val="0"/>
          <w:numId w:val="5"/>
        </w:numPr>
        <w:spacing w:line="480" w:lineRule="auto"/>
        <w:jc w:val="both"/>
        <w:rPr>
          <w:rFonts w:ascii="Times New Roman" w:hAnsi="Times New Roman"/>
          <w:sz w:val="24"/>
          <w:szCs w:val="24"/>
        </w:rPr>
      </w:pPr>
      <w:r w:rsidRPr="00611181">
        <w:rPr>
          <w:rFonts w:ascii="Times New Roman" w:hAnsi="Times New Roman"/>
          <w:sz w:val="24"/>
          <w:szCs w:val="24"/>
        </w:rPr>
        <w:t>If a change in address occurs, a party should notify the other contracting party, preferably in writing, of such a change in address; and</w:t>
      </w:r>
    </w:p>
    <w:p w:rsidR="00C93222" w:rsidRPr="00611181" w:rsidRDefault="00C93222" w:rsidP="00C93222">
      <w:pPr>
        <w:numPr>
          <w:ilvl w:val="0"/>
          <w:numId w:val="5"/>
        </w:numPr>
        <w:spacing w:line="480" w:lineRule="auto"/>
        <w:jc w:val="both"/>
        <w:rPr>
          <w:rFonts w:ascii="Times New Roman" w:hAnsi="Times New Roman"/>
          <w:sz w:val="24"/>
          <w:szCs w:val="24"/>
        </w:rPr>
      </w:pPr>
      <w:r w:rsidRPr="00611181">
        <w:rPr>
          <w:rFonts w:ascii="Times New Roman" w:hAnsi="Times New Roman"/>
          <w:sz w:val="24"/>
          <w:szCs w:val="24"/>
        </w:rPr>
        <w:t xml:space="preserve">Delivery of a legal notice or document to the </w:t>
      </w:r>
      <w:proofErr w:type="spellStart"/>
      <w:r w:rsidRPr="00611181">
        <w:rPr>
          <w:rFonts w:ascii="Times New Roman" w:hAnsi="Times New Roman"/>
          <w:i/>
          <w:sz w:val="24"/>
          <w:szCs w:val="24"/>
        </w:rPr>
        <w:t>d</w:t>
      </w:r>
      <w:r w:rsidRPr="00611181">
        <w:rPr>
          <w:rFonts w:ascii="Times New Roman" w:hAnsi="Times New Roman"/>
          <w:i/>
          <w:iCs/>
          <w:sz w:val="24"/>
          <w:szCs w:val="24"/>
        </w:rPr>
        <w:t>omicilium</w:t>
      </w:r>
      <w:proofErr w:type="spellEnd"/>
      <w:r w:rsidRPr="00611181">
        <w:rPr>
          <w:rFonts w:ascii="Times New Roman" w:hAnsi="Times New Roman"/>
          <w:i/>
          <w:iCs/>
          <w:sz w:val="24"/>
          <w:szCs w:val="24"/>
        </w:rPr>
        <w:t> </w:t>
      </w:r>
      <w:proofErr w:type="spellStart"/>
      <w:r w:rsidRPr="00611181">
        <w:rPr>
          <w:rFonts w:ascii="Times New Roman" w:hAnsi="Times New Roman"/>
          <w:i/>
          <w:sz w:val="24"/>
          <w:szCs w:val="24"/>
        </w:rPr>
        <w:t>citandi</w:t>
      </w:r>
      <w:proofErr w:type="spellEnd"/>
      <w:r w:rsidRPr="00611181">
        <w:rPr>
          <w:rFonts w:ascii="Times New Roman" w:hAnsi="Times New Roman"/>
          <w:sz w:val="24"/>
          <w:szCs w:val="24"/>
        </w:rPr>
        <w:t xml:space="preserve"> chosen by a party to a contract will be considered sufficient for the purposes of legal action and such party would be deemed to have received the legal notice or document.</w:t>
      </w:r>
    </w:p>
    <w:p w:rsidR="000C6635" w:rsidRPr="00611181" w:rsidRDefault="000C6635" w:rsidP="00573A11">
      <w:pPr>
        <w:spacing w:line="480" w:lineRule="auto"/>
        <w:jc w:val="both"/>
        <w:rPr>
          <w:rFonts w:ascii="Times New Roman" w:hAnsi="Times New Roman"/>
          <w:sz w:val="24"/>
          <w:szCs w:val="24"/>
          <w:lang w:val="en-US"/>
        </w:rPr>
      </w:pPr>
    </w:p>
    <w:p w:rsidR="006D7DE3" w:rsidRPr="00611181" w:rsidRDefault="00573A11" w:rsidP="00F50F98">
      <w:pPr>
        <w:spacing w:line="480" w:lineRule="auto"/>
        <w:ind w:firstLine="720"/>
        <w:jc w:val="both"/>
        <w:rPr>
          <w:rFonts w:ascii="Times New Roman" w:hAnsi="Times New Roman"/>
          <w:sz w:val="24"/>
          <w:szCs w:val="24"/>
        </w:rPr>
      </w:pPr>
      <w:r w:rsidRPr="00611181">
        <w:rPr>
          <w:rFonts w:ascii="Times New Roman" w:hAnsi="Times New Roman"/>
          <w:sz w:val="24"/>
          <w:szCs w:val="24"/>
        </w:rPr>
        <w:t>Section </w:t>
      </w:r>
      <w:r w:rsidR="000A26A4" w:rsidRPr="00611181">
        <w:rPr>
          <w:rFonts w:ascii="Times New Roman" w:hAnsi="Times New Roman"/>
          <w:sz w:val="24"/>
          <w:szCs w:val="24"/>
        </w:rPr>
        <w:t>8 of the Contractual Penalties Act</w:t>
      </w:r>
      <w:r w:rsidRPr="00611181">
        <w:rPr>
          <w:rFonts w:ascii="Times New Roman" w:hAnsi="Times New Roman"/>
          <w:sz w:val="24"/>
          <w:szCs w:val="24"/>
        </w:rPr>
        <w:t xml:space="preserve"> provides</w:t>
      </w:r>
      <w:r w:rsidR="006D7DE3" w:rsidRPr="00611181">
        <w:rPr>
          <w:rFonts w:ascii="Times New Roman" w:hAnsi="Times New Roman"/>
          <w:sz w:val="24"/>
          <w:szCs w:val="24"/>
        </w:rPr>
        <w:t xml:space="preserve"> as follows:</w:t>
      </w:r>
    </w:p>
    <w:p w:rsidR="001D7BD2" w:rsidRPr="00611181" w:rsidRDefault="004721FA" w:rsidP="004721FA">
      <w:pPr>
        <w:pStyle w:val="Default"/>
        <w:ind w:left="720"/>
        <w:jc w:val="both"/>
        <w:rPr>
          <w:rFonts w:ascii="Times New Roman" w:hAnsi="Times New Roman" w:cs="Times New Roman"/>
          <w:b/>
          <w:bCs/>
        </w:rPr>
      </w:pPr>
      <w:r w:rsidRPr="00611181">
        <w:rPr>
          <w:rFonts w:ascii="Times New Roman" w:hAnsi="Times New Roman" w:cs="Times New Roman"/>
          <w:b/>
          <w:bCs/>
        </w:rPr>
        <w:t>“</w:t>
      </w:r>
      <w:r w:rsidR="001D7BD2" w:rsidRPr="00611181">
        <w:rPr>
          <w:rFonts w:ascii="Times New Roman" w:hAnsi="Times New Roman" w:cs="Times New Roman"/>
          <w:b/>
          <w:bCs/>
        </w:rPr>
        <w:t xml:space="preserve">8 Restriction of sellers’ rights </w:t>
      </w:r>
    </w:p>
    <w:p w:rsidR="004721FA" w:rsidRPr="00611181" w:rsidRDefault="004721FA" w:rsidP="004721FA">
      <w:pPr>
        <w:pStyle w:val="Default"/>
        <w:ind w:left="720"/>
        <w:jc w:val="both"/>
        <w:rPr>
          <w:rFonts w:ascii="Times New Roman" w:hAnsi="Times New Roman" w:cs="Times New Roman"/>
        </w:rPr>
      </w:pPr>
    </w:p>
    <w:p w:rsidR="004721FA" w:rsidRPr="00611181" w:rsidRDefault="004721FA" w:rsidP="004721FA">
      <w:pPr>
        <w:pStyle w:val="Default"/>
        <w:ind w:left="720" w:firstLine="720"/>
        <w:jc w:val="both"/>
        <w:rPr>
          <w:rFonts w:ascii="Times New Roman" w:hAnsi="Times New Roman" w:cs="Times New Roman"/>
        </w:rPr>
      </w:pPr>
      <w:r w:rsidRPr="00611181">
        <w:rPr>
          <w:rFonts w:ascii="Times New Roman" w:hAnsi="Times New Roman" w:cs="Times New Roman"/>
        </w:rPr>
        <w:t xml:space="preserve">(1) </w:t>
      </w:r>
      <w:r w:rsidR="001D7BD2" w:rsidRPr="00611181">
        <w:rPr>
          <w:rFonts w:ascii="Times New Roman" w:hAnsi="Times New Roman" w:cs="Times New Roman"/>
        </w:rPr>
        <w:t>No seller under an instalment sale of land may, on account of any breach of contract by the purchaser</w:t>
      </w:r>
      <w:r w:rsidRPr="00611181">
        <w:rPr>
          <w:rFonts w:ascii="Times New Roman" w:hAnsi="Times New Roman" w:cs="Times New Roman"/>
        </w:rPr>
        <w:t xml:space="preserve"> </w:t>
      </w:r>
      <w:r w:rsidR="001D7BD2" w:rsidRPr="00611181">
        <w:rPr>
          <w:rFonts w:ascii="Times New Roman" w:hAnsi="Times New Roman" w:cs="Times New Roman"/>
        </w:rPr>
        <w:t>—</w:t>
      </w:r>
    </w:p>
    <w:p w:rsidR="001D7BD2" w:rsidRPr="00611181" w:rsidRDefault="001D7BD2" w:rsidP="004721FA">
      <w:pPr>
        <w:pStyle w:val="Default"/>
        <w:ind w:left="720" w:firstLine="720"/>
        <w:jc w:val="both"/>
        <w:rPr>
          <w:rFonts w:ascii="Times New Roman" w:hAnsi="Times New Roman" w:cs="Times New Roman"/>
        </w:rPr>
      </w:pPr>
      <w:r w:rsidRPr="00611181">
        <w:rPr>
          <w:rFonts w:ascii="Times New Roman" w:hAnsi="Times New Roman" w:cs="Times New Roman"/>
        </w:rPr>
        <w:t xml:space="preserve"> </w:t>
      </w:r>
    </w:p>
    <w:p w:rsidR="001D7BD2" w:rsidRPr="00611181" w:rsidRDefault="004721FA" w:rsidP="004721FA">
      <w:pPr>
        <w:pStyle w:val="Default"/>
        <w:ind w:left="2160" w:hanging="720"/>
        <w:jc w:val="both"/>
        <w:rPr>
          <w:rFonts w:ascii="Times New Roman" w:hAnsi="Times New Roman" w:cs="Times New Roman"/>
        </w:rPr>
      </w:pPr>
      <w:r w:rsidRPr="00611181">
        <w:rPr>
          <w:rFonts w:ascii="Times New Roman" w:hAnsi="Times New Roman" w:cs="Times New Roman"/>
        </w:rPr>
        <w:t>(a)</w:t>
      </w:r>
      <w:r w:rsidRPr="00611181">
        <w:rPr>
          <w:rFonts w:ascii="Times New Roman" w:hAnsi="Times New Roman" w:cs="Times New Roman"/>
        </w:rPr>
        <w:tab/>
      </w:r>
      <w:proofErr w:type="gramStart"/>
      <w:r w:rsidR="001D7BD2" w:rsidRPr="00611181">
        <w:rPr>
          <w:rFonts w:ascii="Times New Roman" w:hAnsi="Times New Roman" w:cs="Times New Roman"/>
        </w:rPr>
        <w:t>enforce</w:t>
      </w:r>
      <w:proofErr w:type="gramEnd"/>
      <w:r w:rsidR="001D7BD2" w:rsidRPr="00611181">
        <w:rPr>
          <w:rFonts w:ascii="Times New Roman" w:hAnsi="Times New Roman" w:cs="Times New Roman"/>
        </w:rPr>
        <w:t xml:space="preserve"> a penalty stipulation or a provision for the accelerated payment of the purchase price; or </w:t>
      </w:r>
    </w:p>
    <w:p w:rsidR="004721FA" w:rsidRPr="00611181" w:rsidRDefault="004721FA" w:rsidP="004721FA">
      <w:pPr>
        <w:pStyle w:val="Default"/>
        <w:ind w:left="2160" w:hanging="720"/>
        <w:jc w:val="both"/>
        <w:rPr>
          <w:rFonts w:ascii="Times New Roman" w:hAnsi="Times New Roman" w:cs="Times New Roman"/>
        </w:rPr>
      </w:pPr>
    </w:p>
    <w:p w:rsidR="001D7BD2" w:rsidRPr="00611181" w:rsidRDefault="004721FA" w:rsidP="004721FA">
      <w:pPr>
        <w:pStyle w:val="Default"/>
        <w:ind w:left="2160" w:hanging="720"/>
        <w:jc w:val="both"/>
        <w:rPr>
          <w:rFonts w:ascii="Times New Roman" w:hAnsi="Times New Roman" w:cs="Times New Roman"/>
        </w:rPr>
      </w:pPr>
      <w:r w:rsidRPr="00611181">
        <w:rPr>
          <w:rFonts w:ascii="Times New Roman" w:hAnsi="Times New Roman" w:cs="Times New Roman"/>
        </w:rPr>
        <w:t>(b)</w:t>
      </w:r>
      <w:r w:rsidRPr="00611181">
        <w:rPr>
          <w:rFonts w:ascii="Times New Roman" w:hAnsi="Times New Roman" w:cs="Times New Roman"/>
        </w:rPr>
        <w:tab/>
      </w:r>
      <w:proofErr w:type="gramStart"/>
      <w:r w:rsidR="001D7BD2" w:rsidRPr="00611181">
        <w:rPr>
          <w:rFonts w:ascii="Times New Roman" w:hAnsi="Times New Roman" w:cs="Times New Roman"/>
        </w:rPr>
        <w:t>terminate</w:t>
      </w:r>
      <w:proofErr w:type="gramEnd"/>
      <w:r w:rsidR="001D7BD2" w:rsidRPr="00611181">
        <w:rPr>
          <w:rFonts w:ascii="Times New Roman" w:hAnsi="Times New Roman" w:cs="Times New Roman"/>
        </w:rPr>
        <w:t xml:space="preserve"> the contract; or </w:t>
      </w:r>
    </w:p>
    <w:p w:rsidR="004721FA" w:rsidRPr="00611181" w:rsidRDefault="004721FA" w:rsidP="004721FA">
      <w:pPr>
        <w:pStyle w:val="Default"/>
        <w:ind w:left="2160" w:hanging="720"/>
        <w:jc w:val="both"/>
        <w:rPr>
          <w:rFonts w:ascii="Times New Roman" w:hAnsi="Times New Roman" w:cs="Times New Roman"/>
        </w:rPr>
      </w:pPr>
    </w:p>
    <w:p w:rsidR="00573A11" w:rsidRPr="00611181" w:rsidRDefault="004721FA" w:rsidP="00573A11">
      <w:pPr>
        <w:pStyle w:val="Default"/>
        <w:ind w:left="1440"/>
        <w:jc w:val="both"/>
        <w:rPr>
          <w:rFonts w:ascii="Times New Roman" w:hAnsi="Times New Roman" w:cs="Times New Roman"/>
        </w:rPr>
      </w:pPr>
      <w:r w:rsidRPr="00611181">
        <w:rPr>
          <w:rFonts w:ascii="Times New Roman" w:hAnsi="Times New Roman" w:cs="Times New Roman"/>
        </w:rPr>
        <w:t>(c)</w:t>
      </w:r>
      <w:r w:rsidRPr="00611181">
        <w:rPr>
          <w:rFonts w:ascii="Times New Roman" w:hAnsi="Times New Roman" w:cs="Times New Roman"/>
        </w:rPr>
        <w:tab/>
      </w:r>
      <w:proofErr w:type="gramStart"/>
      <w:r w:rsidR="001D7BD2" w:rsidRPr="00611181">
        <w:rPr>
          <w:rFonts w:ascii="Times New Roman" w:hAnsi="Times New Roman" w:cs="Times New Roman"/>
        </w:rPr>
        <w:t>institute</w:t>
      </w:r>
      <w:proofErr w:type="gramEnd"/>
      <w:r w:rsidR="001D7BD2" w:rsidRPr="00611181">
        <w:rPr>
          <w:rFonts w:ascii="Times New Roman" w:hAnsi="Times New Roman" w:cs="Times New Roman"/>
        </w:rPr>
        <w:t xml:space="preserve"> any proceedings for damages; </w:t>
      </w:r>
    </w:p>
    <w:p w:rsidR="00573A11" w:rsidRPr="00611181" w:rsidRDefault="00573A11" w:rsidP="00573A11">
      <w:pPr>
        <w:pStyle w:val="Default"/>
        <w:ind w:left="1440"/>
        <w:jc w:val="both"/>
        <w:rPr>
          <w:rFonts w:ascii="Times New Roman" w:hAnsi="Times New Roman" w:cs="Times New Roman"/>
        </w:rPr>
      </w:pPr>
    </w:p>
    <w:p w:rsidR="004721FA" w:rsidRPr="00611181" w:rsidRDefault="001D7BD2" w:rsidP="00573A11">
      <w:pPr>
        <w:pStyle w:val="Default"/>
        <w:ind w:left="720"/>
        <w:jc w:val="both"/>
        <w:rPr>
          <w:rFonts w:ascii="Times New Roman" w:hAnsi="Times New Roman" w:cs="Times New Roman"/>
          <w:color w:val="auto"/>
        </w:rPr>
      </w:pPr>
      <w:proofErr w:type="gramStart"/>
      <w:r w:rsidRPr="00611181">
        <w:rPr>
          <w:rFonts w:ascii="Times New Roman" w:hAnsi="Times New Roman" w:cs="Times New Roman"/>
          <w:color w:val="auto"/>
        </w:rPr>
        <w:t>unless</w:t>
      </w:r>
      <w:proofErr w:type="gramEnd"/>
      <w:r w:rsidRPr="00611181">
        <w:rPr>
          <w:rFonts w:ascii="Times New Roman" w:hAnsi="Times New Roman" w:cs="Times New Roman"/>
          <w:color w:val="auto"/>
        </w:rPr>
        <w:t xml:space="preserve"> he has given notice in terms of subsection</w:t>
      </w:r>
      <w:r w:rsidR="004721FA" w:rsidRPr="00611181">
        <w:rPr>
          <w:rFonts w:ascii="Times New Roman" w:hAnsi="Times New Roman" w:cs="Times New Roman"/>
          <w:color w:val="auto"/>
        </w:rPr>
        <w:t> </w:t>
      </w:r>
      <w:r w:rsidRPr="00611181">
        <w:rPr>
          <w:rFonts w:ascii="Times New Roman" w:hAnsi="Times New Roman" w:cs="Times New Roman"/>
          <w:color w:val="auto"/>
        </w:rPr>
        <w:t>(2) and the period of the notice has expired without the breach being remedied, rectified or di</w:t>
      </w:r>
      <w:r w:rsidR="004721FA" w:rsidRPr="00611181">
        <w:rPr>
          <w:rFonts w:ascii="Times New Roman" w:hAnsi="Times New Roman" w:cs="Times New Roman"/>
          <w:color w:val="auto"/>
        </w:rPr>
        <w:t>scontinued, as the case may be.</w:t>
      </w:r>
    </w:p>
    <w:p w:rsidR="004721FA" w:rsidRPr="00611181" w:rsidRDefault="004721FA" w:rsidP="004721FA">
      <w:pPr>
        <w:pStyle w:val="Default"/>
        <w:ind w:left="720"/>
        <w:jc w:val="both"/>
        <w:rPr>
          <w:rFonts w:ascii="Times New Roman" w:hAnsi="Times New Roman" w:cs="Times New Roman"/>
          <w:color w:val="auto"/>
        </w:rPr>
      </w:pPr>
    </w:p>
    <w:p w:rsidR="001D7BD2" w:rsidRPr="00611181" w:rsidRDefault="004721FA" w:rsidP="004721FA">
      <w:pPr>
        <w:pStyle w:val="Default"/>
        <w:ind w:left="720" w:firstLine="720"/>
        <w:jc w:val="both"/>
        <w:rPr>
          <w:rFonts w:ascii="Times New Roman" w:hAnsi="Times New Roman" w:cs="Times New Roman"/>
          <w:color w:val="auto"/>
        </w:rPr>
      </w:pPr>
      <w:r w:rsidRPr="00611181">
        <w:rPr>
          <w:rFonts w:ascii="Times New Roman" w:hAnsi="Times New Roman" w:cs="Times New Roman"/>
          <w:color w:val="auto"/>
        </w:rPr>
        <w:t>(2)</w:t>
      </w:r>
      <w:r w:rsidRPr="00611181">
        <w:rPr>
          <w:rFonts w:ascii="Times New Roman" w:hAnsi="Times New Roman" w:cs="Times New Roman"/>
          <w:color w:val="auto"/>
        </w:rPr>
        <w:tab/>
      </w:r>
      <w:r w:rsidR="001D7BD2" w:rsidRPr="00611181">
        <w:rPr>
          <w:rFonts w:ascii="Times New Roman" w:hAnsi="Times New Roman" w:cs="Times New Roman"/>
          <w:color w:val="auto"/>
        </w:rPr>
        <w:t>Notice for the purposes of subsection</w:t>
      </w:r>
      <w:r w:rsidRPr="00611181">
        <w:rPr>
          <w:rFonts w:ascii="Times New Roman" w:hAnsi="Times New Roman" w:cs="Times New Roman"/>
          <w:color w:val="auto"/>
        </w:rPr>
        <w:t> </w:t>
      </w:r>
      <w:r w:rsidR="001D7BD2" w:rsidRPr="00611181">
        <w:rPr>
          <w:rFonts w:ascii="Times New Roman" w:hAnsi="Times New Roman" w:cs="Times New Roman"/>
          <w:color w:val="auto"/>
        </w:rPr>
        <w:t>(1) shall</w:t>
      </w:r>
      <w:r w:rsidRPr="00611181">
        <w:rPr>
          <w:rFonts w:ascii="Times New Roman" w:hAnsi="Times New Roman" w:cs="Times New Roman"/>
          <w:color w:val="auto"/>
        </w:rPr>
        <w:t xml:space="preserve"> </w:t>
      </w:r>
      <w:r w:rsidR="001D7BD2" w:rsidRPr="00611181">
        <w:rPr>
          <w:rFonts w:ascii="Times New Roman" w:hAnsi="Times New Roman" w:cs="Times New Roman"/>
          <w:color w:val="auto"/>
        </w:rPr>
        <w:t xml:space="preserve">— </w:t>
      </w:r>
    </w:p>
    <w:p w:rsidR="004721FA" w:rsidRPr="00611181" w:rsidRDefault="004721FA" w:rsidP="004721FA">
      <w:pPr>
        <w:pStyle w:val="Default"/>
        <w:ind w:left="720" w:firstLine="720"/>
        <w:jc w:val="both"/>
        <w:rPr>
          <w:rFonts w:ascii="Times New Roman" w:hAnsi="Times New Roman" w:cs="Times New Roman"/>
          <w:color w:val="auto"/>
        </w:rPr>
      </w:pPr>
    </w:p>
    <w:p w:rsidR="001D7BD2" w:rsidRPr="00611181" w:rsidRDefault="004721FA" w:rsidP="004721FA">
      <w:pPr>
        <w:pStyle w:val="Default"/>
        <w:ind w:left="1440"/>
        <w:jc w:val="both"/>
        <w:rPr>
          <w:rFonts w:ascii="Times New Roman" w:hAnsi="Times New Roman" w:cs="Times New Roman"/>
          <w:color w:val="auto"/>
        </w:rPr>
      </w:pPr>
      <w:r w:rsidRPr="00611181">
        <w:rPr>
          <w:rFonts w:ascii="Times New Roman" w:hAnsi="Times New Roman" w:cs="Times New Roman"/>
          <w:color w:val="auto"/>
        </w:rPr>
        <w:t>(a)</w:t>
      </w:r>
      <w:r w:rsidRPr="00611181">
        <w:rPr>
          <w:rFonts w:ascii="Times New Roman" w:hAnsi="Times New Roman" w:cs="Times New Roman"/>
          <w:color w:val="auto"/>
        </w:rPr>
        <w:tab/>
      </w:r>
      <w:proofErr w:type="gramStart"/>
      <w:r w:rsidR="001D7BD2" w:rsidRPr="00611181">
        <w:rPr>
          <w:rFonts w:ascii="Times New Roman" w:hAnsi="Times New Roman" w:cs="Times New Roman"/>
          <w:color w:val="auto"/>
        </w:rPr>
        <w:t>be</w:t>
      </w:r>
      <w:proofErr w:type="gramEnd"/>
      <w:r w:rsidR="001D7BD2" w:rsidRPr="00611181">
        <w:rPr>
          <w:rFonts w:ascii="Times New Roman" w:hAnsi="Times New Roman" w:cs="Times New Roman"/>
          <w:color w:val="auto"/>
        </w:rPr>
        <w:t xml:space="preserve"> given i</w:t>
      </w:r>
      <w:r w:rsidRPr="00611181">
        <w:rPr>
          <w:rFonts w:ascii="Times New Roman" w:hAnsi="Times New Roman" w:cs="Times New Roman"/>
          <w:color w:val="auto"/>
        </w:rPr>
        <w:t>n writing to the purchaser; and</w:t>
      </w:r>
    </w:p>
    <w:p w:rsidR="004721FA" w:rsidRPr="00611181" w:rsidRDefault="004721FA" w:rsidP="004721FA">
      <w:pPr>
        <w:pStyle w:val="Default"/>
        <w:ind w:left="1440"/>
        <w:jc w:val="both"/>
        <w:rPr>
          <w:rFonts w:ascii="Times New Roman" w:hAnsi="Times New Roman" w:cs="Times New Roman"/>
          <w:color w:val="auto"/>
        </w:rPr>
      </w:pPr>
    </w:p>
    <w:p w:rsidR="001D7BD2" w:rsidRPr="00611181" w:rsidRDefault="004721FA" w:rsidP="004721FA">
      <w:pPr>
        <w:pStyle w:val="Default"/>
        <w:ind w:left="1440"/>
        <w:jc w:val="both"/>
        <w:rPr>
          <w:rFonts w:ascii="Times New Roman" w:hAnsi="Times New Roman" w:cs="Times New Roman"/>
          <w:color w:val="auto"/>
        </w:rPr>
      </w:pPr>
      <w:r w:rsidRPr="00611181">
        <w:rPr>
          <w:rFonts w:ascii="Times New Roman" w:hAnsi="Times New Roman" w:cs="Times New Roman"/>
          <w:color w:val="auto"/>
        </w:rPr>
        <w:t>(b)</w:t>
      </w:r>
      <w:r w:rsidRPr="00611181">
        <w:rPr>
          <w:rFonts w:ascii="Times New Roman" w:hAnsi="Times New Roman" w:cs="Times New Roman"/>
          <w:color w:val="auto"/>
        </w:rPr>
        <w:tab/>
      </w:r>
      <w:proofErr w:type="gramStart"/>
      <w:r w:rsidR="001D7BD2" w:rsidRPr="00611181">
        <w:rPr>
          <w:rFonts w:ascii="Times New Roman" w:hAnsi="Times New Roman" w:cs="Times New Roman"/>
          <w:color w:val="auto"/>
        </w:rPr>
        <w:t>advise</w:t>
      </w:r>
      <w:proofErr w:type="gramEnd"/>
      <w:r w:rsidR="001D7BD2" w:rsidRPr="00611181">
        <w:rPr>
          <w:rFonts w:ascii="Times New Roman" w:hAnsi="Times New Roman" w:cs="Times New Roman"/>
          <w:color w:val="auto"/>
        </w:rPr>
        <w:t xml:space="preserve"> the purchaser of the </w:t>
      </w:r>
      <w:r w:rsidRPr="00611181">
        <w:rPr>
          <w:rFonts w:ascii="Times New Roman" w:hAnsi="Times New Roman" w:cs="Times New Roman"/>
          <w:color w:val="auto"/>
        </w:rPr>
        <w:t>breach concerned; and</w:t>
      </w:r>
    </w:p>
    <w:p w:rsidR="004721FA" w:rsidRPr="00611181" w:rsidRDefault="004721FA" w:rsidP="004721FA">
      <w:pPr>
        <w:pStyle w:val="Default"/>
        <w:ind w:left="1440"/>
        <w:jc w:val="both"/>
        <w:rPr>
          <w:rFonts w:ascii="Times New Roman" w:hAnsi="Times New Roman" w:cs="Times New Roman"/>
          <w:color w:val="auto"/>
        </w:rPr>
      </w:pPr>
    </w:p>
    <w:p w:rsidR="001D7BD2" w:rsidRPr="00611181" w:rsidRDefault="004721FA" w:rsidP="004721FA">
      <w:pPr>
        <w:pStyle w:val="Default"/>
        <w:ind w:left="2160" w:hanging="720"/>
        <w:jc w:val="both"/>
        <w:rPr>
          <w:rFonts w:ascii="Times New Roman" w:hAnsi="Times New Roman" w:cs="Times New Roman"/>
          <w:color w:val="auto"/>
        </w:rPr>
      </w:pPr>
      <w:r w:rsidRPr="00611181">
        <w:rPr>
          <w:rFonts w:ascii="Times New Roman" w:hAnsi="Times New Roman" w:cs="Times New Roman"/>
          <w:color w:val="auto"/>
        </w:rPr>
        <w:t>(c)</w:t>
      </w:r>
      <w:r w:rsidRPr="00611181">
        <w:rPr>
          <w:rFonts w:ascii="Times New Roman" w:hAnsi="Times New Roman" w:cs="Times New Roman"/>
          <w:color w:val="auto"/>
        </w:rPr>
        <w:tab/>
      </w:r>
      <w:r w:rsidR="001D7BD2" w:rsidRPr="00611181">
        <w:rPr>
          <w:rFonts w:ascii="Times New Roman" w:hAnsi="Times New Roman" w:cs="Times New Roman"/>
          <w:color w:val="auto"/>
        </w:rPr>
        <w:t>call upon the purchaser to remedy, rectify or desist from continuing, as the case may be, the breach concerned within a reasonable period specified in the notice, which period shall not be less than</w:t>
      </w:r>
      <w:r w:rsidRPr="00611181">
        <w:rPr>
          <w:rFonts w:ascii="Times New Roman" w:hAnsi="Times New Roman" w:cs="Times New Roman"/>
          <w:color w:val="auto"/>
        </w:rPr>
        <w:t xml:space="preserve"> —</w:t>
      </w:r>
    </w:p>
    <w:p w:rsidR="004721FA" w:rsidRPr="00611181" w:rsidRDefault="004721FA" w:rsidP="004721FA">
      <w:pPr>
        <w:pStyle w:val="Default"/>
        <w:ind w:left="2160" w:hanging="720"/>
        <w:jc w:val="both"/>
        <w:rPr>
          <w:rFonts w:ascii="Times New Roman" w:hAnsi="Times New Roman" w:cs="Times New Roman"/>
          <w:color w:val="auto"/>
        </w:rPr>
      </w:pPr>
    </w:p>
    <w:p w:rsidR="001D7BD2" w:rsidRPr="00611181" w:rsidRDefault="004721FA" w:rsidP="004721FA">
      <w:pPr>
        <w:pStyle w:val="Default"/>
        <w:ind w:left="3600" w:hanging="720"/>
        <w:jc w:val="both"/>
        <w:rPr>
          <w:rFonts w:ascii="Times New Roman" w:hAnsi="Times New Roman" w:cs="Times New Roman"/>
          <w:color w:val="auto"/>
        </w:rPr>
      </w:pPr>
      <w:r w:rsidRPr="00611181">
        <w:rPr>
          <w:rFonts w:ascii="Times New Roman" w:hAnsi="Times New Roman" w:cs="Times New Roman"/>
          <w:color w:val="auto"/>
        </w:rPr>
        <w:t>(</w:t>
      </w:r>
      <w:proofErr w:type="spellStart"/>
      <w:r w:rsidRPr="00611181">
        <w:rPr>
          <w:rFonts w:ascii="Times New Roman" w:hAnsi="Times New Roman" w:cs="Times New Roman"/>
          <w:color w:val="auto"/>
        </w:rPr>
        <w:t>i</w:t>
      </w:r>
      <w:proofErr w:type="spellEnd"/>
      <w:r w:rsidRPr="00611181">
        <w:rPr>
          <w:rFonts w:ascii="Times New Roman" w:hAnsi="Times New Roman" w:cs="Times New Roman"/>
          <w:color w:val="auto"/>
        </w:rPr>
        <w:t>)</w:t>
      </w:r>
      <w:r w:rsidRPr="00611181">
        <w:rPr>
          <w:rFonts w:ascii="Times New Roman" w:hAnsi="Times New Roman" w:cs="Times New Roman"/>
          <w:color w:val="auto"/>
        </w:rPr>
        <w:tab/>
      </w:r>
      <w:proofErr w:type="gramStart"/>
      <w:r w:rsidR="001D7BD2" w:rsidRPr="00611181">
        <w:rPr>
          <w:rFonts w:ascii="Times New Roman" w:hAnsi="Times New Roman" w:cs="Times New Roman"/>
          <w:color w:val="auto"/>
        </w:rPr>
        <w:t>the</w:t>
      </w:r>
      <w:proofErr w:type="gramEnd"/>
      <w:r w:rsidR="001D7BD2" w:rsidRPr="00611181">
        <w:rPr>
          <w:rFonts w:ascii="Times New Roman" w:hAnsi="Times New Roman" w:cs="Times New Roman"/>
          <w:color w:val="auto"/>
        </w:rPr>
        <w:t xml:space="preserve"> period fixed for the purpose in the instalment sale of the land concerned;</w:t>
      </w:r>
      <w:r w:rsidRPr="00611181">
        <w:rPr>
          <w:rFonts w:ascii="Times New Roman" w:hAnsi="Times New Roman" w:cs="Times New Roman"/>
          <w:color w:val="auto"/>
        </w:rPr>
        <w:t xml:space="preserve"> or</w:t>
      </w:r>
    </w:p>
    <w:p w:rsidR="004721FA" w:rsidRPr="00611181" w:rsidRDefault="004721FA" w:rsidP="004721FA">
      <w:pPr>
        <w:pStyle w:val="Default"/>
        <w:ind w:left="3600" w:hanging="720"/>
        <w:jc w:val="both"/>
        <w:rPr>
          <w:rFonts w:ascii="Times New Roman" w:hAnsi="Times New Roman" w:cs="Times New Roman"/>
          <w:color w:val="auto"/>
        </w:rPr>
      </w:pPr>
    </w:p>
    <w:p w:rsidR="001D7BD2" w:rsidRPr="00611181" w:rsidRDefault="004721FA" w:rsidP="004721FA">
      <w:pPr>
        <w:pStyle w:val="Default"/>
        <w:ind w:left="2880"/>
        <w:jc w:val="both"/>
        <w:rPr>
          <w:rFonts w:ascii="Times New Roman" w:hAnsi="Times New Roman" w:cs="Times New Roman"/>
          <w:color w:val="auto"/>
        </w:rPr>
      </w:pPr>
      <w:r w:rsidRPr="00611181">
        <w:rPr>
          <w:rFonts w:ascii="Times New Roman" w:hAnsi="Times New Roman" w:cs="Times New Roman"/>
          <w:color w:val="auto"/>
        </w:rPr>
        <w:t>(ii)</w:t>
      </w:r>
      <w:r w:rsidRPr="00611181">
        <w:rPr>
          <w:rFonts w:ascii="Times New Roman" w:hAnsi="Times New Roman" w:cs="Times New Roman"/>
          <w:color w:val="auto"/>
        </w:rPr>
        <w:tab/>
        <w:t>thirty days;</w:t>
      </w:r>
    </w:p>
    <w:p w:rsidR="004721FA" w:rsidRPr="00611181" w:rsidRDefault="004721FA" w:rsidP="004721FA">
      <w:pPr>
        <w:pStyle w:val="Default"/>
        <w:ind w:left="2880"/>
        <w:jc w:val="both"/>
        <w:rPr>
          <w:rFonts w:ascii="Times New Roman" w:hAnsi="Times New Roman" w:cs="Times New Roman"/>
          <w:color w:val="auto"/>
        </w:rPr>
      </w:pPr>
    </w:p>
    <w:p w:rsidR="001D7BD2" w:rsidRPr="00611181" w:rsidRDefault="004721FA" w:rsidP="004721FA">
      <w:pPr>
        <w:pStyle w:val="Default"/>
        <w:ind w:left="2160"/>
        <w:jc w:val="both"/>
        <w:rPr>
          <w:rFonts w:ascii="Times New Roman" w:hAnsi="Times New Roman" w:cs="Times New Roman"/>
          <w:color w:val="auto"/>
        </w:rPr>
      </w:pPr>
      <w:proofErr w:type="gramStart"/>
      <w:r w:rsidRPr="00611181">
        <w:rPr>
          <w:rFonts w:ascii="Times New Roman" w:hAnsi="Times New Roman" w:cs="Times New Roman"/>
          <w:color w:val="auto"/>
        </w:rPr>
        <w:t>whichever</w:t>
      </w:r>
      <w:proofErr w:type="gramEnd"/>
      <w:r w:rsidRPr="00611181">
        <w:rPr>
          <w:rFonts w:ascii="Times New Roman" w:hAnsi="Times New Roman" w:cs="Times New Roman"/>
          <w:color w:val="auto"/>
        </w:rPr>
        <w:t xml:space="preserve"> is the longer period.</w:t>
      </w:r>
    </w:p>
    <w:p w:rsidR="004721FA" w:rsidRPr="00611181" w:rsidRDefault="004721FA" w:rsidP="004721FA">
      <w:pPr>
        <w:pStyle w:val="Default"/>
        <w:ind w:left="720"/>
        <w:jc w:val="both"/>
        <w:rPr>
          <w:rFonts w:ascii="Times New Roman" w:hAnsi="Times New Roman" w:cs="Times New Roman"/>
          <w:color w:val="auto"/>
        </w:rPr>
      </w:pPr>
    </w:p>
    <w:p w:rsidR="001D7BD2" w:rsidRPr="00611181" w:rsidRDefault="001D7BD2" w:rsidP="004721FA">
      <w:pPr>
        <w:pStyle w:val="Default"/>
        <w:ind w:left="720" w:firstLine="720"/>
        <w:jc w:val="both"/>
        <w:rPr>
          <w:rFonts w:ascii="Times New Roman" w:hAnsi="Times New Roman" w:cs="Times New Roman"/>
          <w:color w:val="auto"/>
        </w:rPr>
      </w:pPr>
      <w:r w:rsidRPr="00611181">
        <w:rPr>
          <w:rFonts w:ascii="Times New Roman" w:hAnsi="Times New Roman" w:cs="Times New Roman"/>
          <w:color w:val="auto"/>
        </w:rPr>
        <w:t>(3) Without derogation from section</w:t>
      </w:r>
      <w:r w:rsidR="004721FA" w:rsidRPr="00611181">
        <w:rPr>
          <w:rFonts w:ascii="Times New Roman" w:hAnsi="Times New Roman" w:cs="Times New Roman"/>
          <w:color w:val="auto"/>
        </w:rPr>
        <w:t> </w:t>
      </w:r>
      <w:r w:rsidRPr="00611181">
        <w:rPr>
          <w:rFonts w:ascii="Times New Roman" w:hAnsi="Times New Roman" w:cs="Times New Roman"/>
          <w:color w:val="auto"/>
        </w:rPr>
        <w:t xml:space="preserve">40 of the Interpretation </w:t>
      </w:r>
      <w:r w:rsidR="00573A11" w:rsidRPr="00611181">
        <w:rPr>
          <w:rFonts w:ascii="Times New Roman" w:hAnsi="Times New Roman" w:cs="Times New Roman"/>
          <w:color w:val="auto"/>
        </w:rPr>
        <w:t>A</w:t>
      </w:r>
      <w:r w:rsidRPr="00611181">
        <w:rPr>
          <w:rFonts w:ascii="Times New Roman" w:hAnsi="Times New Roman" w:cs="Times New Roman"/>
          <w:color w:val="auto"/>
        </w:rPr>
        <w:t>ct [</w:t>
      </w:r>
      <w:r w:rsidR="004721FA" w:rsidRPr="00611181">
        <w:rPr>
          <w:rFonts w:ascii="Times New Roman" w:hAnsi="Times New Roman" w:cs="Times New Roman"/>
          <w:i/>
          <w:iCs/>
          <w:color w:val="auto"/>
        </w:rPr>
        <w:t>Chapter </w:t>
      </w:r>
      <w:r w:rsidRPr="00611181">
        <w:rPr>
          <w:rFonts w:ascii="Times New Roman" w:hAnsi="Times New Roman" w:cs="Times New Roman"/>
          <w:i/>
          <w:iCs/>
          <w:color w:val="auto"/>
        </w:rPr>
        <w:t>1:01</w:t>
      </w:r>
      <w:r w:rsidRPr="00611181">
        <w:rPr>
          <w:rFonts w:ascii="Times New Roman" w:hAnsi="Times New Roman" w:cs="Times New Roman"/>
          <w:color w:val="auto"/>
        </w:rPr>
        <w:t>], a notice shall be regarded as having be</w:t>
      </w:r>
      <w:r w:rsidR="00573A11" w:rsidRPr="00611181">
        <w:rPr>
          <w:rFonts w:ascii="Times New Roman" w:hAnsi="Times New Roman" w:cs="Times New Roman"/>
          <w:color w:val="auto"/>
        </w:rPr>
        <w:t>e</w:t>
      </w:r>
      <w:r w:rsidRPr="00611181">
        <w:rPr>
          <w:rFonts w:ascii="Times New Roman" w:hAnsi="Times New Roman" w:cs="Times New Roman"/>
          <w:color w:val="auto"/>
        </w:rPr>
        <w:t>n duly given to the purchaser for the purposes of subsection</w:t>
      </w:r>
      <w:r w:rsidR="004721FA" w:rsidRPr="00611181">
        <w:rPr>
          <w:rFonts w:ascii="Times New Roman" w:hAnsi="Times New Roman" w:cs="Times New Roman"/>
          <w:color w:val="auto"/>
        </w:rPr>
        <w:t> </w:t>
      </w:r>
      <w:r w:rsidRPr="00611181">
        <w:rPr>
          <w:rFonts w:ascii="Times New Roman" w:hAnsi="Times New Roman" w:cs="Times New Roman"/>
          <w:color w:val="auto"/>
        </w:rPr>
        <w:t>(1)</w:t>
      </w:r>
      <w:r w:rsidR="004721FA" w:rsidRPr="00611181">
        <w:rPr>
          <w:rFonts w:ascii="Times New Roman" w:hAnsi="Times New Roman" w:cs="Times New Roman"/>
          <w:color w:val="auto"/>
        </w:rPr>
        <w:t xml:space="preserve"> —</w:t>
      </w:r>
    </w:p>
    <w:p w:rsidR="004721FA" w:rsidRPr="00611181" w:rsidRDefault="004721FA" w:rsidP="004721FA">
      <w:pPr>
        <w:pStyle w:val="Default"/>
        <w:ind w:left="720" w:firstLine="720"/>
        <w:jc w:val="both"/>
        <w:rPr>
          <w:rFonts w:ascii="Times New Roman" w:hAnsi="Times New Roman" w:cs="Times New Roman"/>
          <w:color w:val="auto"/>
        </w:rPr>
      </w:pPr>
    </w:p>
    <w:p w:rsidR="001D7BD2" w:rsidRPr="00611181" w:rsidRDefault="004721FA" w:rsidP="004721FA">
      <w:pPr>
        <w:pStyle w:val="Default"/>
        <w:ind w:left="2160" w:hanging="720"/>
        <w:jc w:val="both"/>
        <w:rPr>
          <w:rFonts w:ascii="Times New Roman" w:hAnsi="Times New Roman" w:cs="Times New Roman"/>
          <w:color w:val="auto"/>
        </w:rPr>
      </w:pPr>
      <w:r w:rsidRPr="00611181">
        <w:rPr>
          <w:rFonts w:ascii="Times New Roman" w:hAnsi="Times New Roman" w:cs="Times New Roman"/>
          <w:color w:val="auto"/>
        </w:rPr>
        <w:t>(a)</w:t>
      </w:r>
      <w:r w:rsidRPr="00611181">
        <w:rPr>
          <w:rFonts w:ascii="Times New Roman" w:hAnsi="Times New Roman" w:cs="Times New Roman"/>
          <w:color w:val="auto"/>
        </w:rPr>
        <w:tab/>
      </w:r>
      <w:proofErr w:type="gramStart"/>
      <w:r w:rsidR="001D7BD2" w:rsidRPr="00611181">
        <w:rPr>
          <w:rFonts w:ascii="Times New Roman" w:hAnsi="Times New Roman" w:cs="Times New Roman"/>
          <w:color w:val="auto"/>
        </w:rPr>
        <w:t>if</w:t>
      </w:r>
      <w:proofErr w:type="gramEnd"/>
      <w:r w:rsidR="001D7BD2" w:rsidRPr="00611181">
        <w:rPr>
          <w:rFonts w:ascii="Times New Roman" w:hAnsi="Times New Roman" w:cs="Times New Roman"/>
          <w:color w:val="auto"/>
        </w:rPr>
        <w:t xml:space="preserve"> it has been delivered to the purchaser personally or to an agent chosen by the purchaser for the purpos</w:t>
      </w:r>
      <w:r w:rsidRPr="00611181">
        <w:rPr>
          <w:rFonts w:ascii="Times New Roman" w:hAnsi="Times New Roman" w:cs="Times New Roman"/>
          <w:color w:val="auto"/>
        </w:rPr>
        <w:t>e of receiving such notices; or</w:t>
      </w:r>
    </w:p>
    <w:p w:rsidR="004721FA" w:rsidRPr="00611181" w:rsidRDefault="004721FA" w:rsidP="004721FA">
      <w:pPr>
        <w:pStyle w:val="Default"/>
        <w:ind w:left="2160" w:hanging="720"/>
        <w:jc w:val="both"/>
        <w:rPr>
          <w:rFonts w:ascii="Times New Roman" w:hAnsi="Times New Roman" w:cs="Times New Roman"/>
          <w:color w:val="auto"/>
        </w:rPr>
      </w:pPr>
    </w:p>
    <w:p w:rsidR="001D7BD2" w:rsidRPr="00611181" w:rsidRDefault="004721FA" w:rsidP="004721FA">
      <w:pPr>
        <w:spacing w:line="240" w:lineRule="auto"/>
        <w:ind w:left="2160" w:hanging="720"/>
        <w:jc w:val="both"/>
        <w:rPr>
          <w:rFonts w:ascii="Times New Roman" w:hAnsi="Times New Roman"/>
          <w:sz w:val="24"/>
          <w:szCs w:val="24"/>
        </w:rPr>
      </w:pPr>
      <w:r w:rsidRPr="00611181">
        <w:rPr>
          <w:rFonts w:ascii="Times New Roman" w:hAnsi="Times New Roman"/>
          <w:sz w:val="24"/>
          <w:szCs w:val="24"/>
        </w:rPr>
        <w:t>(b)</w:t>
      </w:r>
      <w:r w:rsidRPr="00611181">
        <w:rPr>
          <w:rFonts w:ascii="Times New Roman" w:hAnsi="Times New Roman"/>
          <w:sz w:val="24"/>
          <w:szCs w:val="24"/>
        </w:rPr>
        <w:tab/>
      </w:r>
      <w:r w:rsidR="001D7BD2" w:rsidRPr="00611181">
        <w:rPr>
          <w:rFonts w:ascii="Times New Roman" w:hAnsi="Times New Roman"/>
          <w:sz w:val="24"/>
          <w:szCs w:val="24"/>
        </w:rPr>
        <w:t>if it has been posted by registered post to the address chosen by the purchaser for the delivery of correspondence or legal documents relating to the instalment sale of land concerned or, in the absence thereof, to the purchaser’s usual or last known place of residence or business.</w:t>
      </w:r>
      <w:r w:rsidRPr="00611181">
        <w:rPr>
          <w:rFonts w:ascii="Times New Roman" w:hAnsi="Times New Roman"/>
          <w:sz w:val="24"/>
          <w:szCs w:val="24"/>
        </w:rPr>
        <w:t>”</w:t>
      </w:r>
    </w:p>
    <w:p w:rsidR="00577544" w:rsidRPr="00611181" w:rsidRDefault="00577544" w:rsidP="0036339C">
      <w:pPr>
        <w:spacing w:line="240" w:lineRule="auto"/>
        <w:ind w:firstLine="720"/>
        <w:jc w:val="both"/>
        <w:rPr>
          <w:rFonts w:ascii="Times New Roman" w:hAnsi="Times New Roman"/>
          <w:sz w:val="24"/>
          <w:szCs w:val="24"/>
        </w:rPr>
      </w:pPr>
    </w:p>
    <w:p w:rsidR="006D7DE3" w:rsidRPr="00611181" w:rsidRDefault="00C37FD1" w:rsidP="00E160E9">
      <w:pPr>
        <w:spacing w:line="480" w:lineRule="auto"/>
        <w:ind w:firstLine="720"/>
        <w:jc w:val="both"/>
        <w:rPr>
          <w:rFonts w:ascii="Times New Roman" w:hAnsi="Times New Roman"/>
          <w:sz w:val="24"/>
          <w:szCs w:val="24"/>
        </w:rPr>
      </w:pPr>
      <w:r w:rsidRPr="00611181">
        <w:rPr>
          <w:rFonts w:ascii="Times New Roman" w:hAnsi="Times New Roman"/>
          <w:sz w:val="24"/>
          <w:szCs w:val="24"/>
        </w:rPr>
        <w:t>Section </w:t>
      </w:r>
      <w:r w:rsidR="009673E6" w:rsidRPr="00611181">
        <w:rPr>
          <w:rFonts w:ascii="Times New Roman" w:hAnsi="Times New Roman"/>
          <w:sz w:val="24"/>
          <w:szCs w:val="24"/>
        </w:rPr>
        <w:t>40</w:t>
      </w:r>
      <w:r w:rsidR="00577544" w:rsidRPr="00611181">
        <w:rPr>
          <w:rFonts w:ascii="Times New Roman" w:hAnsi="Times New Roman"/>
          <w:sz w:val="24"/>
          <w:szCs w:val="24"/>
        </w:rPr>
        <w:t>(1)</w:t>
      </w:r>
      <w:r w:rsidR="009673E6" w:rsidRPr="00611181">
        <w:rPr>
          <w:rFonts w:ascii="Times New Roman" w:hAnsi="Times New Roman"/>
          <w:sz w:val="24"/>
          <w:szCs w:val="24"/>
        </w:rPr>
        <w:t xml:space="preserve"> of the Interpretation Act</w:t>
      </w:r>
      <w:r w:rsidRPr="00611181">
        <w:rPr>
          <w:rFonts w:ascii="Times New Roman" w:hAnsi="Times New Roman"/>
          <w:sz w:val="24"/>
          <w:szCs w:val="24"/>
        </w:rPr>
        <w:t xml:space="preserve"> provides</w:t>
      </w:r>
      <w:r w:rsidR="006D7DE3" w:rsidRPr="00611181">
        <w:rPr>
          <w:rFonts w:ascii="Times New Roman" w:hAnsi="Times New Roman"/>
          <w:sz w:val="24"/>
          <w:szCs w:val="24"/>
        </w:rPr>
        <w:t xml:space="preserve"> as follows:</w:t>
      </w:r>
    </w:p>
    <w:p w:rsidR="006D7DE3" w:rsidRPr="00611181" w:rsidRDefault="006D7DE3" w:rsidP="00E160E9">
      <w:pPr>
        <w:spacing w:line="240" w:lineRule="auto"/>
        <w:ind w:left="720"/>
        <w:jc w:val="both"/>
        <w:rPr>
          <w:rFonts w:ascii="Times New Roman" w:hAnsi="Times New Roman"/>
          <w:sz w:val="24"/>
          <w:szCs w:val="24"/>
        </w:rPr>
      </w:pPr>
      <w:r w:rsidRPr="00611181">
        <w:rPr>
          <w:rFonts w:ascii="Times New Roman" w:hAnsi="Times New Roman"/>
          <w:b/>
          <w:bCs/>
          <w:sz w:val="24"/>
          <w:szCs w:val="24"/>
        </w:rPr>
        <w:t>“40 Service of documents</w:t>
      </w:r>
    </w:p>
    <w:p w:rsidR="006D7DE3" w:rsidRPr="00611181" w:rsidRDefault="006D7DE3" w:rsidP="0036339C">
      <w:pPr>
        <w:spacing w:line="240" w:lineRule="auto"/>
        <w:ind w:left="720" w:firstLine="720"/>
        <w:jc w:val="both"/>
        <w:rPr>
          <w:rFonts w:ascii="Times New Roman" w:hAnsi="Times New Roman"/>
          <w:sz w:val="24"/>
          <w:szCs w:val="24"/>
          <w:lang w:val="en-US"/>
        </w:rPr>
      </w:pPr>
      <w:r w:rsidRPr="00611181">
        <w:rPr>
          <w:rFonts w:ascii="Times New Roman" w:hAnsi="Times New Roman"/>
          <w:sz w:val="24"/>
          <w:szCs w:val="24"/>
        </w:rPr>
        <w:t>(1) Where an enactment authori</w:t>
      </w:r>
      <w:r w:rsidR="0036339C" w:rsidRPr="00611181">
        <w:rPr>
          <w:rFonts w:ascii="Times New Roman" w:hAnsi="Times New Roman"/>
          <w:sz w:val="24"/>
          <w:szCs w:val="24"/>
        </w:rPr>
        <w:t>s</w:t>
      </w:r>
      <w:r w:rsidRPr="00611181">
        <w:rPr>
          <w:rFonts w:ascii="Times New Roman" w:hAnsi="Times New Roman"/>
          <w:sz w:val="24"/>
          <w:szCs w:val="24"/>
        </w:rPr>
        <w:t>es or requires a document to be serv</w:t>
      </w:r>
      <w:r w:rsidR="00107856" w:rsidRPr="00611181">
        <w:rPr>
          <w:rFonts w:ascii="Times New Roman" w:hAnsi="Times New Roman"/>
          <w:sz w:val="24"/>
          <w:szCs w:val="24"/>
        </w:rPr>
        <w:t>ed by post, and where the word ‘serve’ or any of the words ‘give’, ‘deliver’ or ‘</w:t>
      </w:r>
      <w:r w:rsidR="00EE2931" w:rsidRPr="00611181">
        <w:rPr>
          <w:rFonts w:ascii="Times New Roman" w:hAnsi="Times New Roman"/>
          <w:sz w:val="24"/>
          <w:szCs w:val="24"/>
        </w:rPr>
        <w:t>s</w:t>
      </w:r>
      <w:r w:rsidR="00107856" w:rsidRPr="00611181">
        <w:rPr>
          <w:rFonts w:ascii="Times New Roman" w:hAnsi="Times New Roman"/>
          <w:sz w:val="24"/>
          <w:szCs w:val="24"/>
        </w:rPr>
        <w:t>end’</w:t>
      </w:r>
      <w:r w:rsidRPr="00611181">
        <w:rPr>
          <w:rFonts w:ascii="Times New Roman" w:hAnsi="Times New Roman"/>
          <w:sz w:val="24"/>
          <w:szCs w:val="24"/>
        </w:rPr>
        <w:t xml:space="preserve"> or any other word is used, </w:t>
      </w:r>
      <w:r w:rsidRPr="00611181">
        <w:rPr>
          <w:rFonts w:ascii="Times New Roman" w:hAnsi="Times New Roman"/>
          <w:sz w:val="24"/>
          <w:szCs w:val="24"/>
          <w:u w:val="single"/>
        </w:rPr>
        <w:t>the service of the document may be effected by prepaying, registering and posting an envelope addressed to the person on whom the document is to be served at his usual or last-known place of abode or business, and containing such document</w:t>
      </w:r>
      <w:r w:rsidRPr="00611181">
        <w:rPr>
          <w:rFonts w:ascii="Times New Roman" w:hAnsi="Times New Roman"/>
          <w:sz w:val="24"/>
          <w:szCs w:val="24"/>
        </w:rPr>
        <w:t xml:space="preserve">, and, unless the contrary is proved, the document shall be deemed to have been served </w:t>
      </w:r>
      <w:r w:rsidRPr="00611181">
        <w:rPr>
          <w:rFonts w:ascii="Times New Roman" w:hAnsi="Times New Roman"/>
          <w:sz w:val="24"/>
          <w:szCs w:val="24"/>
        </w:rPr>
        <w:lastRenderedPageBreak/>
        <w:t>at the time at which such envelope would have been delivered in the ordinary course of post.”</w:t>
      </w:r>
      <w:r w:rsidR="00C4372E" w:rsidRPr="00611181">
        <w:rPr>
          <w:rFonts w:ascii="Times New Roman" w:hAnsi="Times New Roman"/>
          <w:sz w:val="24"/>
          <w:szCs w:val="24"/>
        </w:rPr>
        <w:t xml:space="preserve"> (</w:t>
      </w:r>
      <w:proofErr w:type="gramStart"/>
      <w:r w:rsidR="00C4372E" w:rsidRPr="00611181">
        <w:rPr>
          <w:rFonts w:ascii="Times New Roman" w:hAnsi="Times New Roman"/>
          <w:sz w:val="24"/>
          <w:szCs w:val="24"/>
        </w:rPr>
        <w:t>the</w:t>
      </w:r>
      <w:proofErr w:type="gramEnd"/>
      <w:r w:rsidR="00C4372E" w:rsidRPr="00611181">
        <w:rPr>
          <w:rFonts w:ascii="Times New Roman" w:hAnsi="Times New Roman"/>
          <w:sz w:val="24"/>
          <w:szCs w:val="24"/>
        </w:rPr>
        <w:t xml:space="preserve"> underlining is for emphasis)</w:t>
      </w:r>
    </w:p>
    <w:p w:rsidR="00A75CF6" w:rsidRPr="00611181" w:rsidRDefault="00A75CF6" w:rsidP="00A75CF6">
      <w:pPr>
        <w:pStyle w:val="NoSpacing"/>
        <w:rPr>
          <w:rFonts w:ascii="Times New Roman" w:hAnsi="Times New Roman"/>
          <w:sz w:val="24"/>
          <w:szCs w:val="24"/>
        </w:rPr>
      </w:pPr>
    </w:p>
    <w:p w:rsidR="00107856" w:rsidRPr="00611181" w:rsidRDefault="00DA43E9" w:rsidP="00C95EF3">
      <w:pPr>
        <w:spacing w:line="480" w:lineRule="auto"/>
        <w:ind w:firstLine="720"/>
        <w:jc w:val="both"/>
        <w:rPr>
          <w:rFonts w:ascii="Times New Roman" w:hAnsi="Times New Roman"/>
          <w:sz w:val="24"/>
          <w:szCs w:val="24"/>
        </w:rPr>
      </w:pPr>
      <w:r w:rsidRPr="00611181">
        <w:rPr>
          <w:rFonts w:ascii="Times New Roman" w:hAnsi="Times New Roman"/>
          <w:sz w:val="24"/>
          <w:szCs w:val="24"/>
        </w:rPr>
        <w:t>Parties to a contract are allowed the discretion to choose different forms of delivery of documents or</w:t>
      </w:r>
      <w:r w:rsidR="00DF455E" w:rsidRPr="00611181">
        <w:rPr>
          <w:rFonts w:ascii="Times New Roman" w:hAnsi="Times New Roman"/>
          <w:sz w:val="24"/>
          <w:szCs w:val="24"/>
        </w:rPr>
        <w:t xml:space="preserve"> legal</w:t>
      </w:r>
      <w:r w:rsidRPr="00611181">
        <w:rPr>
          <w:rFonts w:ascii="Times New Roman" w:hAnsi="Times New Roman"/>
          <w:sz w:val="24"/>
          <w:szCs w:val="24"/>
        </w:rPr>
        <w:t xml:space="preserve"> notices that relate to th</w:t>
      </w:r>
      <w:r w:rsidR="000803ED" w:rsidRPr="00611181">
        <w:rPr>
          <w:rFonts w:ascii="Times New Roman" w:hAnsi="Times New Roman"/>
          <w:sz w:val="24"/>
          <w:szCs w:val="24"/>
        </w:rPr>
        <w:t>e</w:t>
      </w:r>
      <w:r w:rsidRPr="00611181">
        <w:rPr>
          <w:rFonts w:ascii="Times New Roman" w:hAnsi="Times New Roman"/>
          <w:sz w:val="24"/>
          <w:szCs w:val="24"/>
        </w:rPr>
        <w:t xml:space="preserve"> </w:t>
      </w:r>
      <w:r w:rsidR="000803ED" w:rsidRPr="00611181">
        <w:rPr>
          <w:rFonts w:ascii="Times New Roman" w:hAnsi="Times New Roman"/>
          <w:sz w:val="24"/>
          <w:szCs w:val="24"/>
        </w:rPr>
        <w:t>cont</w:t>
      </w:r>
      <w:r w:rsidRPr="00611181">
        <w:rPr>
          <w:rFonts w:ascii="Times New Roman" w:hAnsi="Times New Roman"/>
          <w:sz w:val="24"/>
          <w:szCs w:val="24"/>
        </w:rPr>
        <w:t>ract</w:t>
      </w:r>
      <w:r w:rsidR="000803ED" w:rsidRPr="00611181">
        <w:rPr>
          <w:rFonts w:ascii="Times New Roman" w:hAnsi="Times New Roman"/>
          <w:sz w:val="24"/>
          <w:szCs w:val="24"/>
        </w:rPr>
        <w:t>ual relationship</w:t>
      </w:r>
      <w:r w:rsidRPr="00611181">
        <w:rPr>
          <w:rFonts w:ascii="Times New Roman" w:hAnsi="Times New Roman"/>
          <w:i/>
          <w:sz w:val="24"/>
          <w:szCs w:val="24"/>
        </w:rPr>
        <w:t>.</w:t>
      </w:r>
      <w:r w:rsidR="00A316EF" w:rsidRPr="00611181">
        <w:rPr>
          <w:rFonts w:ascii="Times New Roman" w:hAnsi="Times New Roman"/>
          <w:i/>
          <w:sz w:val="24"/>
          <w:szCs w:val="24"/>
        </w:rPr>
        <w:t xml:space="preserve"> </w:t>
      </w:r>
      <w:r w:rsidR="00A316EF" w:rsidRPr="00611181">
        <w:rPr>
          <w:rFonts w:ascii="Times New Roman" w:hAnsi="Times New Roman"/>
          <w:sz w:val="24"/>
          <w:szCs w:val="24"/>
        </w:rPr>
        <w:t>T</w:t>
      </w:r>
      <w:r w:rsidRPr="00611181">
        <w:rPr>
          <w:rFonts w:ascii="Times New Roman" w:hAnsi="Times New Roman"/>
          <w:sz w:val="24"/>
          <w:szCs w:val="24"/>
        </w:rPr>
        <w:t>he parties elected to use the registered mail</w:t>
      </w:r>
      <w:r w:rsidR="00C70536" w:rsidRPr="00611181">
        <w:rPr>
          <w:rFonts w:ascii="Times New Roman" w:hAnsi="Times New Roman"/>
          <w:sz w:val="24"/>
          <w:szCs w:val="24"/>
        </w:rPr>
        <w:t xml:space="preserve"> system</w:t>
      </w:r>
      <w:r w:rsidRPr="00611181">
        <w:rPr>
          <w:rFonts w:ascii="Times New Roman" w:hAnsi="Times New Roman"/>
          <w:sz w:val="24"/>
          <w:szCs w:val="24"/>
        </w:rPr>
        <w:t xml:space="preserve"> as a mode of delivery. Because they chose this mode of delivery</w:t>
      </w:r>
      <w:r w:rsidR="000803ED" w:rsidRPr="00611181">
        <w:rPr>
          <w:rFonts w:ascii="Times New Roman" w:hAnsi="Times New Roman"/>
          <w:sz w:val="24"/>
          <w:szCs w:val="24"/>
        </w:rPr>
        <w:t xml:space="preserve"> of documents relating </w:t>
      </w:r>
      <w:r w:rsidR="00A572C3" w:rsidRPr="00611181">
        <w:rPr>
          <w:rFonts w:ascii="Times New Roman" w:hAnsi="Times New Roman"/>
          <w:sz w:val="24"/>
          <w:szCs w:val="24"/>
        </w:rPr>
        <w:t>to</w:t>
      </w:r>
      <w:r w:rsidR="000803ED" w:rsidRPr="00611181">
        <w:rPr>
          <w:rFonts w:ascii="Times New Roman" w:hAnsi="Times New Roman"/>
          <w:sz w:val="24"/>
          <w:szCs w:val="24"/>
        </w:rPr>
        <w:t xml:space="preserve"> the contractual relationship,</w:t>
      </w:r>
      <w:r w:rsidRPr="00611181">
        <w:rPr>
          <w:rFonts w:ascii="Times New Roman" w:hAnsi="Times New Roman"/>
          <w:sz w:val="24"/>
          <w:szCs w:val="24"/>
        </w:rPr>
        <w:t xml:space="preserve"> it meant that they agreed to be bound</w:t>
      </w:r>
      <w:r w:rsidR="000803ED" w:rsidRPr="00611181">
        <w:rPr>
          <w:rFonts w:ascii="Times New Roman" w:hAnsi="Times New Roman"/>
          <w:sz w:val="24"/>
          <w:szCs w:val="24"/>
        </w:rPr>
        <w:t xml:space="preserve"> by </w:t>
      </w:r>
      <w:r w:rsidR="006D6DAF" w:rsidRPr="00611181">
        <w:rPr>
          <w:rFonts w:ascii="Times New Roman" w:hAnsi="Times New Roman"/>
          <w:sz w:val="24"/>
          <w:szCs w:val="24"/>
        </w:rPr>
        <w:t>it</w:t>
      </w:r>
      <w:r w:rsidR="000803ED" w:rsidRPr="00611181">
        <w:rPr>
          <w:rFonts w:ascii="Times New Roman" w:hAnsi="Times New Roman"/>
          <w:sz w:val="24"/>
          <w:szCs w:val="24"/>
        </w:rPr>
        <w:t>.</w:t>
      </w:r>
    </w:p>
    <w:p w:rsidR="00901C45" w:rsidRPr="00611181" w:rsidRDefault="00901C45" w:rsidP="00C95EF3">
      <w:pPr>
        <w:spacing w:line="480" w:lineRule="auto"/>
        <w:ind w:firstLine="720"/>
        <w:jc w:val="both"/>
        <w:rPr>
          <w:rFonts w:ascii="Times New Roman" w:hAnsi="Times New Roman"/>
          <w:sz w:val="24"/>
          <w:szCs w:val="24"/>
        </w:rPr>
      </w:pPr>
      <w:r w:rsidRPr="00611181">
        <w:rPr>
          <w:rFonts w:ascii="Times New Roman" w:hAnsi="Times New Roman"/>
          <w:sz w:val="24"/>
          <w:szCs w:val="24"/>
        </w:rPr>
        <w:t>The law of service of documents by registered post prescribes a procedure for ensuring effective service. The procedure entails that the registered article</w:t>
      </w:r>
      <w:r w:rsidR="00BB6950" w:rsidRPr="00611181">
        <w:rPr>
          <w:rFonts w:ascii="Times New Roman" w:hAnsi="Times New Roman"/>
          <w:sz w:val="24"/>
          <w:szCs w:val="24"/>
        </w:rPr>
        <w:t>,</w:t>
      </w:r>
      <w:r w:rsidRPr="00611181">
        <w:rPr>
          <w:rFonts w:ascii="Times New Roman" w:hAnsi="Times New Roman"/>
          <w:sz w:val="24"/>
          <w:szCs w:val="24"/>
        </w:rPr>
        <w:t xml:space="preserve"> such as an envelope containing the document concerned and bearing the name of the addressee and place where the mail is to be delivered</w:t>
      </w:r>
      <w:r w:rsidR="00BB6950" w:rsidRPr="00611181">
        <w:rPr>
          <w:rFonts w:ascii="Times New Roman" w:hAnsi="Times New Roman"/>
          <w:sz w:val="24"/>
          <w:szCs w:val="24"/>
        </w:rPr>
        <w:t>,</w:t>
      </w:r>
      <w:r w:rsidRPr="00611181">
        <w:rPr>
          <w:rFonts w:ascii="Times New Roman" w:hAnsi="Times New Roman"/>
          <w:sz w:val="24"/>
          <w:szCs w:val="24"/>
        </w:rPr>
        <w:t xml:space="preserve"> be deposited by the originator or sender at a Post Office. </w:t>
      </w:r>
      <w:r w:rsidR="007327B4" w:rsidRPr="00611181">
        <w:rPr>
          <w:rFonts w:ascii="Times New Roman" w:hAnsi="Times New Roman"/>
          <w:sz w:val="24"/>
          <w:szCs w:val="24"/>
        </w:rPr>
        <w:t>The registered article must be accepted and its receipt as a registered item acknowledged.</w:t>
      </w:r>
    </w:p>
    <w:p w:rsidR="007327B4" w:rsidRPr="00611181" w:rsidRDefault="007327B4" w:rsidP="00C95EF3">
      <w:pPr>
        <w:spacing w:line="480" w:lineRule="auto"/>
        <w:ind w:firstLine="720"/>
        <w:jc w:val="both"/>
        <w:rPr>
          <w:rFonts w:ascii="Times New Roman" w:hAnsi="Times New Roman"/>
          <w:sz w:val="24"/>
          <w:szCs w:val="24"/>
        </w:rPr>
      </w:pPr>
      <w:r w:rsidRPr="00611181">
        <w:rPr>
          <w:rFonts w:ascii="Times New Roman" w:hAnsi="Times New Roman"/>
          <w:sz w:val="24"/>
          <w:szCs w:val="24"/>
        </w:rPr>
        <w:t xml:space="preserve">Using the internal system </w:t>
      </w:r>
      <w:r w:rsidR="00516872" w:rsidRPr="00611181">
        <w:rPr>
          <w:rFonts w:ascii="Times New Roman" w:hAnsi="Times New Roman"/>
          <w:sz w:val="24"/>
          <w:szCs w:val="24"/>
        </w:rPr>
        <w:t>of ensuring the security of registered mail, the Post Office concerned conveys the registered article to the branch nearest to the address on the registered item. The branch of the Post Office in possession of the registered item issues</w:t>
      </w:r>
      <w:r w:rsidR="003E642E" w:rsidRPr="00611181">
        <w:rPr>
          <w:rFonts w:ascii="Times New Roman" w:hAnsi="Times New Roman"/>
          <w:sz w:val="24"/>
          <w:szCs w:val="24"/>
        </w:rPr>
        <w:t xml:space="preserve"> out</w:t>
      </w:r>
      <w:r w:rsidR="00516872" w:rsidRPr="00611181">
        <w:rPr>
          <w:rFonts w:ascii="Times New Roman" w:hAnsi="Times New Roman"/>
          <w:sz w:val="24"/>
          <w:szCs w:val="24"/>
        </w:rPr>
        <w:t xml:space="preserve"> a registered mail slip directed at the address on the registered article, notifying the person whose name appears as the addressee of the availability of the registered item at the Post Office for collection. The registered item becomes capable of retrieval by the addressee from the Post Office.</w:t>
      </w:r>
      <w:r w:rsidR="00AD5756" w:rsidRPr="00611181">
        <w:rPr>
          <w:rFonts w:ascii="Times New Roman" w:hAnsi="Times New Roman"/>
          <w:sz w:val="24"/>
          <w:szCs w:val="24"/>
        </w:rPr>
        <w:t xml:space="preserve"> Delivery of the registered mail slip at the </w:t>
      </w:r>
      <w:r w:rsidR="002F0D9F" w:rsidRPr="00611181">
        <w:rPr>
          <w:rFonts w:ascii="Times New Roman" w:hAnsi="Times New Roman"/>
          <w:sz w:val="24"/>
          <w:szCs w:val="24"/>
        </w:rPr>
        <w:t>address appearing on the registered article constitutes effective service of the registered mail. The collection of the registered item from the Post Office is the responsibility of the addressee.</w:t>
      </w:r>
    </w:p>
    <w:p w:rsidR="002F0D9F" w:rsidRPr="00611181" w:rsidRDefault="008A7680" w:rsidP="00C95EF3">
      <w:pPr>
        <w:spacing w:line="480" w:lineRule="auto"/>
        <w:ind w:firstLine="720"/>
        <w:jc w:val="both"/>
        <w:rPr>
          <w:rFonts w:ascii="Times New Roman" w:hAnsi="Times New Roman"/>
          <w:sz w:val="24"/>
          <w:szCs w:val="24"/>
          <w:lang w:val="en-US"/>
        </w:rPr>
      </w:pPr>
      <w:r w:rsidRPr="00611181">
        <w:rPr>
          <w:rFonts w:ascii="Times New Roman" w:hAnsi="Times New Roman"/>
          <w:sz w:val="24"/>
          <w:szCs w:val="24"/>
        </w:rPr>
        <w:t xml:space="preserve">The South African case of </w:t>
      </w:r>
      <w:proofErr w:type="spellStart"/>
      <w:r w:rsidRPr="00611181">
        <w:rPr>
          <w:rFonts w:ascii="Times New Roman" w:hAnsi="Times New Roman"/>
          <w:i/>
          <w:sz w:val="24"/>
          <w:szCs w:val="24"/>
        </w:rPr>
        <w:t>Kubaya</w:t>
      </w:r>
      <w:proofErr w:type="spellEnd"/>
      <w:r w:rsidRPr="00611181">
        <w:rPr>
          <w:rFonts w:ascii="Times New Roman" w:hAnsi="Times New Roman"/>
          <w:sz w:val="24"/>
          <w:szCs w:val="24"/>
        </w:rPr>
        <w:t xml:space="preserve"> v </w:t>
      </w:r>
      <w:r w:rsidRPr="00611181">
        <w:rPr>
          <w:rFonts w:ascii="Times New Roman" w:hAnsi="Times New Roman"/>
          <w:i/>
          <w:sz w:val="24"/>
          <w:szCs w:val="24"/>
        </w:rPr>
        <w:t>Standard Bank of South Africa Ltd</w:t>
      </w:r>
      <w:r w:rsidRPr="00611181">
        <w:rPr>
          <w:rFonts w:ascii="Times New Roman" w:hAnsi="Times New Roman"/>
          <w:sz w:val="24"/>
          <w:szCs w:val="24"/>
        </w:rPr>
        <w:t xml:space="preserve"> [2014] ZACC 1 sets out at para 48 a standard practice of the Post Office on the conveyance and delivery of registered mail similar to that prevailing </w:t>
      </w:r>
      <w:r w:rsidR="003E05E2" w:rsidRPr="00611181">
        <w:rPr>
          <w:rFonts w:ascii="Times New Roman" w:hAnsi="Times New Roman"/>
          <w:sz w:val="24"/>
          <w:szCs w:val="24"/>
        </w:rPr>
        <w:t>in Zimbabwe. The court said:</w:t>
      </w:r>
    </w:p>
    <w:p w:rsidR="00BC6F68" w:rsidRPr="00611181" w:rsidRDefault="00BC6F68" w:rsidP="003E05E2">
      <w:pPr>
        <w:spacing w:line="240" w:lineRule="auto"/>
        <w:ind w:firstLine="360"/>
        <w:jc w:val="both"/>
        <w:rPr>
          <w:rFonts w:ascii="Times New Roman" w:hAnsi="Times New Roman"/>
          <w:sz w:val="24"/>
          <w:szCs w:val="24"/>
        </w:rPr>
      </w:pPr>
    </w:p>
    <w:p w:rsidR="00BC6F68" w:rsidRPr="00611181" w:rsidRDefault="00B02AAF" w:rsidP="00BC6F68">
      <w:pPr>
        <w:spacing w:line="240" w:lineRule="auto"/>
        <w:ind w:left="360"/>
        <w:jc w:val="both"/>
        <w:rPr>
          <w:rFonts w:ascii="Times New Roman" w:hAnsi="Times New Roman"/>
          <w:sz w:val="24"/>
          <w:szCs w:val="24"/>
        </w:rPr>
      </w:pPr>
      <w:r w:rsidRPr="00611181">
        <w:rPr>
          <w:rFonts w:ascii="Times New Roman" w:hAnsi="Times New Roman"/>
          <w:sz w:val="24"/>
          <w:szCs w:val="24"/>
          <w:lang w:val="en-ZA"/>
        </w:rPr>
        <w:lastRenderedPageBreak/>
        <w:t>“</w:t>
      </w:r>
      <w:r w:rsidR="00BC6F68" w:rsidRPr="00611181">
        <w:rPr>
          <w:rFonts w:ascii="Times New Roman" w:hAnsi="Times New Roman"/>
          <w:sz w:val="24"/>
          <w:szCs w:val="24"/>
          <w:lang w:val="en-ZA"/>
        </w:rPr>
        <w:t>It is so that section</w:t>
      </w:r>
      <w:r w:rsidR="00EB1CCC" w:rsidRPr="00611181">
        <w:rPr>
          <w:rFonts w:ascii="Times New Roman" w:hAnsi="Times New Roman"/>
          <w:sz w:val="24"/>
          <w:szCs w:val="24"/>
          <w:lang w:val="en-ZA"/>
        </w:rPr>
        <w:t> </w:t>
      </w:r>
      <w:r w:rsidR="00BC6F68" w:rsidRPr="00611181">
        <w:rPr>
          <w:rFonts w:ascii="Times New Roman" w:hAnsi="Times New Roman"/>
          <w:sz w:val="24"/>
          <w:szCs w:val="24"/>
          <w:lang w:val="en-ZA"/>
        </w:rPr>
        <w:t>96(1) requ</w:t>
      </w:r>
      <w:r w:rsidRPr="00611181">
        <w:rPr>
          <w:rFonts w:ascii="Times New Roman" w:hAnsi="Times New Roman"/>
          <w:sz w:val="24"/>
          <w:szCs w:val="24"/>
          <w:lang w:val="en-ZA"/>
        </w:rPr>
        <w:t>ires that notices be delivered ‘at the address’</w:t>
      </w:r>
      <w:r w:rsidR="00BC6F68" w:rsidRPr="00611181">
        <w:rPr>
          <w:rFonts w:ascii="Times New Roman" w:hAnsi="Times New Roman"/>
          <w:sz w:val="24"/>
          <w:szCs w:val="24"/>
          <w:lang w:val="en-ZA"/>
        </w:rPr>
        <w:t xml:space="preserve"> provided by the recipient. However, this requirement must be understood with due regard to the practical aspects of dispatching a notice by way of registered mail.  When a credit provider dispatches a notice in that manner, the notice is sent to a particular branch of the Post Office.  That branch then sends a notification to the consumer, indicating that a registered item is available for collection.  It is never the case that an item dispatched by registered mail will physically be delivered to an individual – such delivery only occurs if the item is sent by ordinary </w:t>
      </w:r>
      <w:r w:rsidR="001D5F34" w:rsidRPr="00611181">
        <w:rPr>
          <w:rFonts w:ascii="Times New Roman" w:hAnsi="Times New Roman"/>
          <w:sz w:val="24"/>
          <w:szCs w:val="24"/>
          <w:lang w:val="en-ZA"/>
        </w:rPr>
        <w:t>mail, which</w:t>
      </w:r>
      <w:r w:rsidR="00BC6F68" w:rsidRPr="00611181">
        <w:rPr>
          <w:rFonts w:ascii="Times New Roman" w:hAnsi="Times New Roman"/>
          <w:sz w:val="24"/>
          <w:szCs w:val="24"/>
          <w:lang w:val="en-ZA"/>
        </w:rPr>
        <w:t xml:space="preserve"> does not suffice for purposes of sections 129 and 130 of the Act. If a consumer elects not to respond to the notification from the Post Office, despite the fact that she is able to do so, it does not lie in her mouth to claim that the credit provider has failed to discharge its statutory obligation to effect delivery</w:t>
      </w:r>
      <w:r w:rsidR="00BC6F68" w:rsidRPr="00611181">
        <w:rPr>
          <w:rFonts w:ascii="Times New Roman" w:hAnsi="Times New Roman"/>
          <w:b/>
          <w:sz w:val="24"/>
          <w:szCs w:val="24"/>
          <w:lang w:val="en-ZA"/>
        </w:rPr>
        <w:t>.</w:t>
      </w:r>
      <w:r w:rsidRPr="00611181">
        <w:rPr>
          <w:rFonts w:ascii="Times New Roman" w:hAnsi="Times New Roman"/>
          <w:b/>
          <w:sz w:val="24"/>
          <w:szCs w:val="24"/>
          <w:lang w:val="en-ZA"/>
        </w:rPr>
        <w:t>”</w:t>
      </w:r>
    </w:p>
    <w:p w:rsidR="00EB1CCC" w:rsidRPr="00611181" w:rsidRDefault="00EB1CCC" w:rsidP="00EB1CCC">
      <w:pPr>
        <w:pStyle w:val="NoSpacing"/>
        <w:rPr>
          <w:rFonts w:ascii="Times New Roman" w:hAnsi="Times New Roman"/>
          <w:sz w:val="24"/>
          <w:szCs w:val="24"/>
        </w:rPr>
      </w:pPr>
    </w:p>
    <w:p w:rsidR="005F438B" w:rsidRPr="00611181" w:rsidRDefault="00D856A1" w:rsidP="003E05E2">
      <w:pPr>
        <w:spacing w:line="480" w:lineRule="auto"/>
        <w:jc w:val="both"/>
        <w:rPr>
          <w:rFonts w:ascii="Times New Roman" w:hAnsi="Times New Roman"/>
          <w:sz w:val="24"/>
          <w:szCs w:val="24"/>
        </w:rPr>
      </w:pPr>
      <w:r w:rsidRPr="00611181">
        <w:rPr>
          <w:rFonts w:ascii="Times New Roman" w:hAnsi="Times New Roman"/>
          <w:sz w:val="24"/>
          <w:szCs w:val="24"/>
        </w:rPr>
        <w:tab/>
        <w:t xml:space="preserve">Where a party to a contract has chosen an address as a </w:t>
      </w:r>
      <w:proofErr w:type="spellStart"/>
      <w:r w:rsidRPr="00611181">
        <w:rPr>
          <w:rFonts w:ascii="Times New Roman" w:hAnsi="Times New Roman"/>
          <w:i/>
          <w:sz w:val="24"/>
          <w:szCs w:val="24"/>
        </w:rPr>
        <w:t>domicilium</w:t>
      </w:r>
      <w:proofErr w:type="spellEnd"/>
      <w:r w:rsidRPr="00611181">
        <w:rPr>
          <w:rFonts w:ascii="Times New Roman" w:hAnsi="Times New Roman"/>
          <w:i/>
          <w:sz w:val="24"/>
          <w:szCs w:val="24"/>
        </w:rPr>
        <w:t> </w:t>
      </w:r>
      <w:proofErr w:type="spellStart"/>
      <w:r w:rsidRPr="00611181">
        <w:rPr>
          <w:rFonts w:ascii="Times New Roman" w:hAnsi="Times New Roman"/>
          <w:i/>
          <w:sz w:val="24"/>
          <w:szCs w:val="24"/>
        </w:rPr>
        <w:t>citandi</w:t>
      </w:r>
      <w:proofErr w:type="spellEnd"/>
      <w:r w:rsidR="004B36AC" w:rsidRPr="00611181">
        <w:rPr>
          <w:rFonts w:ascii="Times New Roman" w:hAnsi="Times New Roman"/>
          <w:sz w:val="24"/>
          <w:szCs w:val="24"/>
        </w:rPr>
        <w:t xml:space="preserve"> </w:t>
      </w:r>
      <w:r w:rsidRPr="00611181">
        <w:rPr>
          <w:rFonts w:ascii="Times New Roman" w:hAnsi="Times New Roman"/>
          <w:sz w:val="24"/>
          <w:szCs w:val="24"/>
        </w:rPr>
        <w:t>where service of documents or correspondence on matters relating to the contract</w:t>
      </w:r>
      <w:r w:rsidR="006B1D89" w:rsidRPr="00611181">
        <w:rPr>
          <w:rFonts w:ascii="Times New Roman" w:hAnsi="Times New Roman"/>
          <w:sz w:val="24"/>
          <w:szCs w:val="24"/>
        </w:rPr>
        <w:t xml:space="preserve"> should be</w:t>
      </w:r>
      <w:r w:rsidR="00940D80">
        <w:rPr>
          <w:rFonts w:ascii="Times New Roman" w:hAnsi="Times New Roman"/>
          <w:sz w:val="24"/>
          <w:szCs w:val="24"/>
        </w:rPr>
        <w:t xml:space="preserve"> effected</w:t>
      </w:r>
      <w:r w:rsidR="006B1D89" w:rsidRPr="00611181">
        <w:rPr>
          <w:rFonts w:ascii="Times New Roman" w:hAnsi="Times New Roman"/>
          <w:sz w:val="24"/>
          <w:szCs w:val="24"/>
        </w:rPr>
        <w:t xml:space="preserve"> </w:t>
      </w:r>
      <w:r w:rsidRPr="00611181">
        <w:rPr>
          <w:rFonts w:ascii="Times New Roman" w:hAnsi="Times New Roman"/>
          <w:sz w:val="24"/>
          <w:szCs w:val="24"/>
        </w:rPr>
        <w:t xml:space="preserve"> and has selected the registered mail as the preferred mode of service of documents or correspondence, compliance by the other party with the procedure prescribed under the law of service by registered post would constitute effective service of any such document or correspondence upon delivery of the registered mail slip at the chosen </w:t>
      </w:r>
      <w:proofErr w:type="spellStart"/>
      <w:r w:rsidRPr="00611181">
        <w:rPr>
          <w:rFonts w:ascii="Times New Roman" w:hAnsi="Times New Roman"/>
          <w:i/>
          <w:sz w:val="24"/>
          <w:szCs w:val="24"/>
        </w:rPr>
        <w:t>domicilium</w:t>
      </w:r>
      <w:proofErr w:type="spellEnd"/>
      <w:r w:rsidRPr="00611181">
        <w:rPr>
          <w:rFonts w:ascii="Times New Roman" w:hAnsi="Times New Roman"/>
          <w:i/>
          <w:sz w:val="24"/>
          <w:szCs w:val="24"/>
        </w:rPr>
        <w:t> </w:t>
      </w:r>
      <w:proofErr w:type="spellStart"/>
      <w:r w:rsidRPr="00611181">
        <w:rPr>
          <w:rFonts w:ascii="Times New Roman" w:hAnsi="Times New Roman"/>
          <w:i/>
          <w:sz w:val="24"/>
          <w:szCs w:val="24"/>
        </w:rPr>
        <w:t>citandi</w:t>
      </w:r>
      <w:proofErr w:type="spellEnd"/>
      <w:r w:rsidRPr="00611181">
        <w:rPr>
          <w:rFonts w:ascii="Times New Roman" w:hAnsi="Times New Roman"/>
          <w:sz w:val="24"/>
          <w:szCs w:val="24"/>
        </w:rPr>
        <w:t xml:space="preserve">. The procedure prescribed by the law of service of documents or correspondence by registered post does not require delivery of the registered item itself at the chosen </w:t>
      </w:r>
      <w:proofErr w:type="spellStart"/>
      <w:r w:rsidRPr="00611181">
        <w:rPr>
          <w:rFonts w:ascii="Times New Roman" w:hAnsi="Times New Roman"/>
          <w:i/>
          <w:sz w:val="24"/>
          <w:szCs w:val="24"/>
        </w:rPr>
        <w:t>domicilium</w:t>
      </w:r>
      <w:proofErr w:type="spellEnd"/>
      <w:r w:rsidRPr="00611181">
        <w:rPr>
          <w:rFonts w:ascii="Times New Roman" w:hAnsi="Times New Roman"/>
          <w:i/>
          <w:sz w:val="24"/>
          <w:szCs w:val="24"/>
        </w:rPr>
        <w:t> </w:t>
      </w:r>
      <w:proofErr w:type="spellStart"/>
      <w:r w:rsidRPr="00611181">
        <w:rPr>
          <w:rFonts w:ascii="Times New Roman" w:hAnsi="Times New Roman"/>
          <w:i/>
          <w:sz w:val="24"/>
          <w:szCs w:val="24"/>
        </w:rPr>
        <w:t>citandi</w:t>
      </w:r>
      <w:proofErr w:type="spellEnd"/>
      <w:r w:rsidRPr="00611181">
        <w:rPr>
          <w:rFonts w:ascii="Times New Roman" w:hAnsi="Times New Roman"/>
          <w:sz w:val="24"/>
          <w:szCs w:val="24"/>
        </w:rPr>
        <w:t>.</w:t>
      </w:r>
    </w:p>
    <w:p w:rsidR="003B0A95" w:rsidRPr="00611181" w:rsidRDefault="00276826" w:rsidP="003B0A95">
      <w:pPr>
        <w:spacing w:line="480" w:lineRule="auto"/>
        <w:ind w:firstLine="720"/>
        <w:jc w:val="both"/>
        <w:rPr>
          <w:rFonts w:ascii="Times New Roman" w:hAnsi="Times New Roman"/>
          <w:bCs/>
          <w:sz w:val="24"/>
          <w:szCs w:val="24"/>
        </w:rPr>
      </w:pPr>
      <w:r w:rsidRPr="00611181">
        <w:rPr>
          <w:rFonts w:ascii="Times New Roman" w:hAnsi="Times New Roman"/>
          <w:sz w:val="24"/>
          <w:szCs w:val="24"/>
          <w:lang w:val="en-US"/>
        </w:rPr>
        <w:t>I</w:t>
      </w:r>
      <w:r w:rsidR="00B135ED" w:rsidRPr="00611181">
        <w:rPr>
          <w:rFonts w:ascii="Times New Roman" w:hAnsi="Times New Roman"/>
          <w:sz w:val="24"/>
          <w:szCs w:val="24"/>
          <w:lang w:val="en-US"/>
        </w:rPr>
        <w:t xml:space="preserve">n </w:t>
      </w:r>
      <w:proofErr w:type="spellStart"/>
      <w:r w:rsidR="000916F2" w:rsidRPr="00611181">
        <w:rPr>
          <w:rFonts w:ascii="Times New Roman" w:hAnsi="Times New Roman"/>
          <w:i/>
          <w:sz w:val="24"/>
          <w:szCs w:val="24"/>
          <w:lang w:val="en-US"/>
        </w:rPr>
        <w:t>Munien</w:t>
      </w:r>
      <w:proofErr w:type="spellEnd"/>
      <w:r w:rsidR="000916F2" w:rsidRPr="00611181">
        <w:rPr>
          <w:rFonts w:ascii="Times New Roman" w:hAnsi="Times New Roman"/>
          <w:sz w:val="24"/>
          <w:szCs w:val="24"/>
          <w:lang w:val="en-US"/>
        </w:rPr>
        <w:t xml:space="preserve"> v </w:t>
      </w:r>
      <w:r w:rsidR="000916F2" w:rsidRPr="00611181">
        <w:rPr>
          <w:rFonts w:ascii="Times New Roman" w:hAnsi="Times New Roman"/>
          <w:i/>
          <w:sz w:val="24"/>
          <w:szCs w:val="24"/>
          <w:lang w:val="en-US"/>
        </w:rPr>
        <w:t>BMW</w:t>
      </w:r>
      <w:r w:rsidR="00D86415" w:rsidRPr="00611181">
        <w:rPr>
          <w:rFonts w:ascii="Times New Roman" w:hAnsi="Times New Roman"/>
          <w:i/>
          <w:sz w:val="24"/>
          <w:szCs w:val="24"/>
          <w:lang w:val="en-US"/>
        </w:rPr>
        <w:t xml:space="preserve"> Financial</w:t>
      </w:r>
      <w:r w:rsidR="000916F2" w:rsidRPr="00611181">
        <w:rPr>
          <w:rFonts w:ascii="Times New Roman" w:hAnsi="Times New Roman"/>
          <w:i/>
          <w:sz w:val="24"/>
          <w:szCs w:val="24"/>
          <w:lang w:val="en-US"/>
        </w:rPr>
        <w:t xml:space="preserve"> Services (SA) (Pty) L</w:t>
      </w:r>
      <w:r w:rsidR="00AF7443" w:rsidRPr="00611181">
        <w:rPr>
          <w:rFonts w:ascii="Times New Roman" w:hAnsi="Times New Roman"/>
          <w:i/>
          <w:sz w:val="24"/>
          <w:szCs w:val="24"/>
          <w:lang w:val="en-US"/>
        </w:rPr>
        <w:t>td</w:t>
      </w:r>
      <w:r w:rsidR="00D86415" w:rsidRPr="00611181">
        <w:rPr>
          <w:rFonts w:ascii="Times New Roman" w:hAnsi="Times New Roman"/>
          <w:i/>
          <w:sz w:val="24"/>
          <w:szCs w:val="24"/>
          <w:lang w:val="en-US"/>
        </w:rPr>
        <w:t xml:space="preserve"> and Another</w:t>
      </w:r>
      <w:r w:rsidR="00B135ED" w:rsidRPr="00611181">
        <w:rPr>
          <w:rFonts w:ascii="Times New Roman" w:hAnsi="Times New Roman"/>
          <w:sz w:val="24"/>
          <w:szCs w:val="24"/>
          <w:lang w:val="en-US"/>
        </w:rPr>
        <w:t xml:space="preserve"> </w:t>
      </w:r>
      <w:r w:rsidR="003B0A95" w:rsidRPr="00611181">
        <w:rPr>
          <w:rFonts w:ascii="Times New Roman" w:hAnsi="Times New Roman"/>
          <w:bCs/>
          <w:sz w:val="24"/>
          <w:szCs w:val="24"/>
        </w:rPr>
        <w:t xml:space="preserve">2010 (1) SA 549 </w:t>
      </w:r>
      <w:proofErr w:type="spellStart"/>
      <w:r w:rsidRPr="00611181">
        <w:rPr>
          <w:rFonts w:ascii="Times New Roman" w:hAnsi="Times New Roman"/>
          <w:smallCaps/>
          <w:sz w:val="24"/>
          <w:szCs w:val="24"/>
          <w:lang w:val="en-US"/>
        </w:rPr>
        <w:t>wallis</w:t>
      </w:r>
      <w:proofErr w:type="spellEnd"/>
      <w:r w:rsidRPr="00611181">
        <w:rPr>
          <w:rFonts w:ascii="Times New Roman" w:hAnsi="Times New Roman"/>
          <w:smallCaps/>
          <w:sz w:val="24"/>
          <w:szCs w:val="24"/>
          <w:lang w:val="en-US"/>
        </w:rPr>
        <w:t> j</w:t>
      </w:r>
      <w:r w:rsidR="003B0A95" w:rsidRPr="00611181">
        <w:rPr>
          <w:rFonts w:ascii="Times New Roman" w:hAnsi="Times New Roman"/>
          <w:bCs/>
          <w:sz w:val="24"/>
          <w:szCs w:val="24"/>
        </w:rPr>
        <w:t xml:space="preserve"> stated </w:t>
      </w:r>
      <w:r w:rsidR="000916F2" w:rsidRPr="00611181">
        <w:rPr>
          <w:rFonts w:ascii="Times New Roman" w:hAnsi="Times New Roman"/>
          <w:bCs/>
          <w:sz w:val="24"/>
          <w:szCs w:val="24"/>
        </w:rPr>
        <w:t>the following</w:t>
      </w:r>
      <w:r w:rsidR="00DF455E" w:rsidRPr="00611181">
        <w:rPr>
          <w:rFonts w:ascii="Times New Roman" w:hAnsi="Times New Roman"/>
          <w:bCs/>
          <w:sz w:val="24"/>
          <w:szCs w:val="24"/>
        </w:rPr>
        <w:t xml:space="preserve"> at p</w:t>
      </w:r>
      <w:r w:rsidR="00AB5336" w:rsidRPr="00611181">
        <w:rPr>
          <w:rFonts w:ascii="Times New Roman" w:hAnsi="Times New Roman"/>
          <w:bCs/>
          <w:sz w:val="24"/>
          <w:szCs w:val="24"/>
        </w:rPr>
        <w:t> </w:t>
      </w:r>
      <w:r w:rsidR="00DF455E" w:rsidRPr="00611181">
        <w:rPr>
          <w:rFonts w:ascii="Times New Roman" w:hAnsi="Times New Roman"/>
          <w:bCs/>
          <w:sz w:val="24"/>
          <w:szCs w:val="24"/>
        </w:rPr>
        <w:t>558E-G</w:t>
      </w:r>
      <w:r w:rsidR="003B0A95" w:rsidRPr="00611181">
        <w:rPr>
          <w:rFonts w:ascii="Times New Roman" w:hAnsi="Times New Roman"/>
          <w:bCs/>
          <w:sz w:val="24"/>
          <w:szCs w:val="24"/>
        </w:rPr>
        <w:t>:</w:t>
      </w:r>
    </w:p>
    <w:p w:rsidR="009F377B" w:rsidRPr="00611181" w:rsidRDefault="00F41279" w:rsidP="00F41279">
      <w:pPr>
        <w:spacing w:line="240" w:lineRule="auto"/>
        <w:ind w:left="720"/>
        <w:jc w:val="both"/>
        <w:rPr>
          <w:rFonts w:ascii="Times New Roman" w:hAnsi="Times New Roman"/>
          <w:bCs/>
          <w:sz w:val="24"/>
          <w:szCs w:val="24"/>
        </w:rPr>
      </w:pPr>
      <w:r w:rsidRPr="00611181">
        <w:rPr>
          <w:rFonts w:ascii="Times New Roman" w:hAnsi="Times New Roman"/>
          <w:bCs/>
          <w:sz w:val="24"/>
          <w:szCs w:val="24"/>
          <w:lang w:val="en-ZA"/>
        </w:rPr>
        <w:t>“</w:t>
      </w:r>
      <w:r w:rsidR="00D86415" w:rsidRPr="00611181">
        <w:rPr>
          <w:rFonts w:ascii="Times New Roman" w:hAnsi="Times New Roman"/>
          <w:bCs/>
          <w:sz w:val="24"/>
          <w:szCs w:val="24"/>
          <w:lang w:val="en-ZA"/>
        </w:rPr>
        <w:t xml:space="preserve">It follows that in my judgment, </w:t>
      </w:r>
      <w:r w:rsidR="00ED1C3C" w:rsidRPr="00611181">
        <w:rPr>
          <w:rFonts w:ascii="Times New Roman" w:hAnsi="Times New Roman"/>
          <w:bCs/>
          <w:sz w:val="24"/>
          <w:szCs w:val="24"/>
          <w:lang w:val="en-ZA"/>
        </w:rPr>
        <w:t xml:space="preserve">provided the credit provider delivered the notice in the manner chosen by the consumer in the agreement and such manner was one specified in </w:t>
      </w:r>
      <w:r w:rsidR="00D86415" w:rsidRPr="00611181">
        <w:rPr>
          <w:rFonts w:ascii="Times New Roman" w:hAnsi="Times New Roman"/>
          <w:bCs/>
          <w:sz w:val="24"/>
          <w:szCs w:val="24"/>
          <w:lang w:val="en-ZA"/>
        </w:rPr>
        <w:t>s</w:t>
      </w:r>
      <w:r w:rsidR="00AB5336" w:rsidRPr="00611181">
        <w:rPr>
          <w:rFonts w:ascii="Times New Roman" w:hAnsi="Times New Roman"/>
          <w:bCs/>
          <w:sz w:val="24"/>
          <w:szCs w:val="24"/>
          <w:lang w:val="en-ZA"/>
        </w:rPr>
        <w:t> </w:t>
      </w:r>
      <w:r w:rsidR="00ED1C3C" w:rsidRPr="00611181">
        <w:rPr>
          <w:rFonts w:ascii="Times New Roman" w:hAnsi="Times New Roman"/>
          <w:bCs/>
          <w:sz w:val="24"/>
          <w:szCs w:val="24"/>
          <w:lang w:val="en-ZA"/>
        </w:rPr>
        <w:t>65(2)(a), it is irrelevant whether the notice in fact came to the attention of the consumer</w:t>
      </w:r>
      <w:r w:rsidR="00ED1C3C" w:rsidRPr="00611181">
        <w:rPr>
          <w:rFonts w:ascii="Times New Roman" w:hAnsi="Times New Roman"/>
          <w:b/>
          <w:bCs/>
          <w:sz w:val="24"/>
          <w:szCs w:val="24"/>
          <w:lang w:val="en-ZA"/>
        </w:rPr>
        <w:t xml:space="preserve">. </w:t>
      </w:r>
      <w:r w:rsidR="00ED1C3C" w:rsidRPr="00611181">
        <w:rPr>
          <w:rFonts w:ascii="Times New Roman" w:hAnsi="Times New Roman"/>
          <w:bCs/>
          <w:sz w:val="24"/>
          <w:szCs w:val="24"/>
          <w:lang w:val="en-ZA"/>
        </w:rPr>
        <w:t>As the consumer has the right to choose the manner in which notice is to be given it is for the consumer to ensure that the method chosen will be one that is reasonably certain to bring any notice to his or her attention. In the present case the applicant was presumably aware of the deficiency in the postal services at the address chosen in the agreement. He was certainly aware that he had moved. In terms of clause</w:t>
      </w:r>
      <w:r w:rsidR="00A5209C" w:rsidRPr="00611181">
        <w:rPr>
          <w:rFonts w:ascii="Times New Roman" w:hAnsi="Times New Roman"/>
          <w:bCs/>
          <w:sz w:val="24"/>
          <w:szCs w:val="24"/>
          <w:lang w:val="en-ZA"/>
        </w:rPr>
        <w:t> </w:t>
      </w:r>
      <w:r w:rsidR="00ED1C3C" w:rsidRPr="00611181">
        <w:rPr>
          <w:rFonts w:ascii="Times New Roman" w:hAnsi="Times New Roman"/>
          <w:bCs/>
          <w:sz w:val="24"/>
          <w:szCs w:val="24"/>
          <w:lang w:val="en-ZA"/>
        </w:rPr>
        <w:t>15.1 of the contract</w:t>
      </w:r>
      <w:r w:rsidR="00ED1C3C" w:rsidRPr="00611181">
        <w:rPr>
          <w:rFonts w:ascii="Times New Roman" w:hAnsi="Times New Roman"/>
          <w:b/>
          <w:bCs/>
          <w:sz w:val="24"/>
          <w:szCs w:val="24"/>
          <w:lang w:val="en-ZA"/>
        </w:rPr>
        <w:t xml:space="preserve"> </w:t>
      </w:r>
      <w:r w:rsidR="00ED1C3C" w:rsidRPr="00611181">
        <w:rPr>
          <w:rFonts w:ascii="Times New Roman" w:hAnsi="Times New Roman"/>
          <w:bCs/>
          <w:sz w:val="24"/>
          <w:szCs w:val="24"/>
          <w:lang w:val="en-ZA"/>
        </w:rPr>
        <w:t xml:space="preserve">he was perfectly entitled to give notice of that fact to the first respondent and to alter his </w:t>
      </w:r>
      <w:proofErr w:type="spellStart"/>
      <w:r w:rsidR="00ED1C3C" w:rsidRPr="00611181">
        <w:rPr>
          <w:rFonts w:ascii="Times New Roman" w:hAnsi="Times New Roman"/>
          <w:bCs/>
          <w:i/>
          <w:iCs/>
          <w:sz w:val="24"/>
          <w:szCs w:val="24"/>
          <w:lang w:val="en-ZA"/>
        </w:rPr>
        <w:t>domicilium</w:t>
      </w:r>
      <w:proofErr w:type="spellEnd"/>
      <w:r w:rsidR="00ED1C3C" w:rsidRPr="00611181">
        <w:rPr>
          <w:rFonts w:ascii="Times New Roman" w:hAnsi="Times New Roman"/>
          <w:bCs/>
          <w:sz w:val="24"/>
          <w:szCs w:val="24"/>
          <w:lang w:val="en-ZA"/>
        </w:rPr>
        <w:t>. He did not do so</w:t>
      </w:r>
      <w:r w:rsidR="00ED1C3C" w:rsidRPr="00611181">
        <w:rPr>
          <w:rFonts w:ascii="Times New Roman" w:hAnsi="Times New Roman"/>
          <w:b/>
          <w:bCs/>
          <w:sz w:val="24"/>
          <w:szCs w:val="24"/>
          <w:lang w:val="en-ZA"/>
        </w:rPr>
        <w:t>.</w:t>
      </w:r>
      <w:r w:rsidR="00ED1C3C" w:rsidRPr="00611181">
        <w:rPr>
          <w:rFonts w:ascii="Times New Roman" w:hAnsi="Times New Roman"/>
          <w:bCs/>
          <w:sz w:val="24"/>
          <w:szCs w:val="24"/>
          <w:lang w:val="en-ZA"/>
        </w:rPr>
        <w:t xml:space="preserve"> His right to alter his address was reinforced by </w:t>
      </w:r>
      <w:r w:rsidR="00D86415" w:rsidRPr="00611181">
        <w:rPr>
          <w:rFonts w:ascii="Times New Roman" w:hAnsi="Times New Roman"/>
          <w:bCs/>
          <w:sz w:val="24"/>
          <w:szCs w:val="24"/>
          <w:lang w:val="en-ZA"/>
        </w:rPr>
        <w:t>s</w:t>
      </w:r>
      <w:r w:rsidR="00AB5336" w:rsidRPr="00611181">
        <w:rPr>
          <w:rFonts w:ascii="Times New Roman" w:hAnsi="Times New Roman"/>
          <w:bCs/>
          <w:sz w:val="24"/>
          <w:szCs w:val="24"/>
          <w:lang w:val="en-ZA"/>
        </w:rPr>
        <w:t> </w:t>
      </w:r>
      <w:r w:rsidR="00ED1C3C" w:rsidRPr="00611181">
        <w:rPr>
          <w:rFonts w:ascii="Times New Roman" w:hAnsi="Times New Roman"/>
          <w:bCs/>
          <w:sz w:val="24"/>
          <w:szCs w:val="24"/>
          <w:lang w:val="en-ZA"/>
        </w:rPr>
        <w:t>96 of the NCA. In addition</w:t>
      </w:r>
      <w:r w:rsidR="00AB5336" w:rsidRPr="00611181">
        <w:rPr>
          <w:rFonts w:ascii="Times New Roman" w:hAnsi="Times New Roman"/>
          <w:bCs/>
          <w:sz w:val="24"/>
          <w:szCs w:val="24"/>
          <w:lang w:val="en-ZA"/>
        </w:rPr>
        <w:t>,</w:t>
      </w:r>
      <w:r w:rsidR="00ED1C3C" w:rsidRPr="00611181">
        <w:rPr>
          <w:rFonts w:ascii="Times New Roman" w:hAnsi="Times New Roman"/>
          <w:bCs/>
          <w:sz w:val="24"/>
          <w:szCs w:val="24"/>
          <w:lang w:val="en-ZA"/>
        </w:rPr>
        <w:t xml:space="preserve"> he was obliged under </w:t>
      </w:r>
      <w:r w:rsidR="00D86415" w:rsidRPr="00611181">
        <w:rPr>
          <w:rFonts w:ascii="Times New Roman" w:hAnsi="Times New Roman"/>
          <w:bCs/>
          <w:sz w:val="24"/>
          <w:szCs w:val="24"/>
          <w:lang w:val="en-ZA"/>
        </w:rPr>
        <w:t>s</w:t>
      </w:r>
      <w:r w:rsidR="00AB5336" w:rsidRPr="00611181">
        <w:rPr>
          <w:rFonts w:ascii="Times New Roman" w:hAnsi="Times New Roman"/>
          <w:bCs/>
          <w:sz w:val="24"/>
          <w:szCs w:val="24"/>
          <w:lang w:val="en-ZA"/>
        </w:rPr>
        <w:t> </w:t>
      </w:r>
      <w:r w:rsidR="00ED1C3C" w:rsidRPr="00611181">
        <w:rPr>
          <w:rFonts w:ascii="Times New Roman" w:hAnsi="Times New Roman"/>
          <w:bCs/>
          <w:sz w:val="24"/>
          <w:szCs w:val="24"/>
          <w:lang w:val="en-ZA"/>
        </w:rPr>
        <w:t>97 of the NCA to inform the first respondent that the location of the motor vehicle had changed, but it does not appear that he did so</w:t>
      </w:r>
      <w:r w:rsidR="00ED1C3C" w:rsidRPr="00611181">
        <w:rPr>
          <w:rFonts w:ascii="Times New Roman" w:hAnsi="Times New Roman"/>
          <w:b/>
          <w:bCs/>
          <w:sz w:val="24"/>
          <w:szCs w:val="24"/>
          <w:lang w:val="en-ZA"/>
        </w:rPr>
        <w:t xml:space="preserve">. </w:t>
      </w:r>
      <w:r w:rsidR="00ED1C3C" w:rsidRPr="00611181">
        <w:rPr>
          <w:rFonts w:ascii="Times New Roman" w:hAnsi="Times New Roman"/>
          <w:bCs/>
          <w:sz w:val="24"/>
          <w:szCs w:val="24"/>
          <w:lang w:val="en-ZA"/>
        </w:rPr>
        <w:t>The fact that he did not receive either the notices or the summons appears to follow very largely from his own actions rather than those of the first respondent</w:t>
      </w:r>
      <w:r w:rsidR="00D86415" w:rsidRPr="00611181">
        <w:rPr>
          <w:rFonts w:ascii="Times New Roman" w:hAnsi="Times New Roman"/>
          <w:b/>
          <w:bCs/>
          <w:sz w:val="24"/>
          <w:szCs w:val="24"/>
          <w:lang w:val="en-ZA"/>
        </w:rPr>
        <w:t>.</w:t>
      </w:r>
      <w:r w:rsidRPr="00611181">
        <w:rPr>
          <w:rFonts w:ascii="Times New Roman" w:hAnsi="Times New Roman"/>
          <w:b/>
          <w:bCs/>
          <w:sz w:val="24"/>
          <w:szCs w:val="24"/>
          <w:lang w:val="en-ZA"/>
        </w:rPr>
        <w:t>”</w:t>
      </w:r>
    </w:p>
    <w:p w:rsidR="0087610B" w:rsidRPr="00611181" w:rsidRDefault="0087610B" w:rsidP="0087610B">
      <w:pPr>
        <w:spacing w:line="240" w:lineRule="auto"/>
        <w:jc w:val="both"/>
        <w:rPr>
          <w:rFonts w:ascii="Times New Roman" w:hAnsi="Times New Roman"/>
          <w:bCs/>
          <w:sz w:val="24"/>
          <w:szCs w:val="24"/>
        </w:rPr>
      </w:pPr>
    </w:p>
    <w:p w:rsidR="009F377B" w:rsidRPr="00611181" w:rsidRDefault="00F41279" w:rsidP="009F377B">
      <w:pPr>
        <w:spacing w:line="480" w:lineRule="auto"/>
        <w:ind w:firstLine="720"/>
        <w:jc w:val="both"/>
        <w:rPr>
          <w:rFonts w:ascii="Times New Roman" w:hAnsi="Times New Roman"/>
          <w:sz w:val="24"/>
          <w:szCs w:val="24"/>
        </w:rPr>
      </w:pPr>
      <w:r w:rsidRPr="00611181">
        <w:rPr>
          <w:rFonts w:ascii="Times New Roman" w:hAnsi="Times New Roman"/>
          <w:sz w:val="24"/>
          <w:szCs w:val="24"/>
        </w:rPr>
        <w:t>It is common cause that t</w:t>
      </w:r>
      <w:r w:rsidR="009F377B" w:rsidRPr="00611181">
        <w:rPr>
          <w:rFonts w:ascii="Times New Roman" w:hAnsi="Times New Roman"/>
          <w:sz w:val="24"/>
          <w:szCs w:val="24"/>
        </w:rPr>
        <w:t>he parties had agreed under clause</w:t>
      </w:r>
      <w:r w:rsidR="00AB5336" w:rsidRPr="00611181">
        <w:rPr>
          <w:rFonts w:ascii="Times New Roman" w:hAnsi="Times New Roman"/>
          <w:sz w:val="24"/>
          <w:szCs w:val="24"/>
        </w:rPr>
        <w:t> </w:t>
      </w:r>
      <w:r w:rsidR="009F377B" w:rsidRPr="00611181">
        <w:rPr>
          <w:rFonts w:ascii="Times New Roman" w:hAnsi="Times New Roman"/>
          <w:sz w:val="24"/>
          <w:szCs w:val="24"/>
        </w:rPr>
        <w:t xml:space="preserve">15 of the agreement that the </w:t>
      </w:r>
      <w:proofErr w:type="spellStart"/>
      <w:r w:rsidR="009F377B" w:rsidRPr="00611181">
        <w:rPr>
          <w:rFonts w:ascii="Times New Roman" w:hAnsi="Times New Roman"/>
          <w:i/>
          <w:sz w:val="24"/>
          <w:szCs w:val="24"/>
        </w:rPr>
        <w:t>domicilium</w:t>
      </w:r>
      <w:proofErr w:type="spellEnd"/>
      <w:r w:rsidR="00AB5336" w:rsidRPr="00611181">
        <w:rPr>
          <w:rFonts w:ascii="Times New Roman" w:hAnsi="Times New Roman"/>
          <w:i/>
          <w:sz w:val="24"/>
          <w:szCs w:val="24"/>
        </w:rPr>
        <w:t> </w:t>
      </w:r>
      <w:proofErr w:type="spellStart"/>
      <w:r w:rsidR="009F377B" w:rsidRPr="00611181">
        <w:rPr>
          <w:rFonts w:ascii="Times New Roman" w:hAnsi="Times New Roman"/>
          <w:i/>
          <w:sz w:val="24"/>
          <w:szCs w:val="24"/>
        </w:rPr>
        <w:t>citandi</w:t>
      </w:r>
      <w:proofErr w:type="spellEnd"/>
      <w:r w:rsidR="009F377B" w:rsidRPr="00611181">
        <w:rPr>
          <w:rFonts w:ascii="Times New Roman" w:hAnsi="Times New Roman"/>
          <w:sz w:val="24"/>
          <w:szCs w:val="24"/>
        </w:rPr>
        <w:t xml:space="preserve"> would be as stated in the agreement. </w:t>
      </w:r>
      <w:r w:rsidRPr="00611181">
        <w:rPr>
          <w:rFonts w:ascii="Times New Roman" w:hAnsi="Times New Roman"/>
          <w:sz w:val="24"/>
          <w:szCs w:val="24"/>
        </w:rPr>
        <w:t>It is also common cause that under clause</w:t>
      </w:r>
      <w:r w:rsidR="00AB5336" w:rsidRPr="00611181">
        <w:rPr>
          <w:rFonts w:ascii="Times New Roman" w:hAnsi="Times New Roman"/>
          <w:sz w:val="24"/>
          <w:szCs w:val="24"/>
        </w:rPr>
        <w:t> </w:t>
      </w:r>
      <w:r w:rsidRPr="00611181">
        <w:rPr>
          <w:rFonts w:ascii="Times New Roman" w:hAnsi="Times New Roman"/>
          <w:sz w:val="24"/>
          <w:szCs w:val="24"/>
        </w:rPr>
        <w:t>14 of the</w:t>
      </w:r>
      <w:r w:rsidR="009F377B" w:rsidRPr="00611181">
        <w:rPr>
          <w:rFonts w:ascii="Times New Roman" w:hAnsi="Times New Roman"/>
          <w:sz w:val="24"/>
          <w:szCs w:val="24"/>
        </w:rPr>
        <w:t xml:space="preserve"> agreement</w:t>
      </w:r>
      <w:r w:rsidRPr="00611181">
        <w:rPr>
          <w:rFonts w:ascii="Times New Roman" w:hAnsi="Times New Roman"/>
          <w:sz w:val="24"/>
          <w:szCs w:val="24"/>
        </w:rPr>
        <w:t xml:space="preserve"> the parties</w:t>
      </w:r>
      <w:r w:rsidR="009F377B" w:rsidRPr="00611181">
        <w:rPr>
          <w:rFonts w:ascii="Times New Roman" w:hAnsi="Times New Roman"/>
          <w:sz w:val="24"/>
          <w:szCs w:val="24"/>
        </w:rPr>
        <w:t xml:space="preserve"> had agreed that any variatio</w:t>
      </w:r>
      <w:r w:rsidRPr="00611181">
        <w:rPr>
          <w:rFonts w:ascii="Times New Roman" w:hAnsi="Times New Roman"/>
          <w:sz w:val="24"/>
          <w:szCs w:val="24"/>
        </w:rPr>
        <w:t>n or change to the contract w</w:t>
      </w:r>
      <w:r w:rsidR="009F377B" w:rsidRPr="00611181">
        <w:rPr>
          <w:rFonts w:ascii="Times New Roman" w:hAnsi="Times New Roman"/>
          <w:sz w:val="24"/>
          <w:szCs w:val="24"/>
        </w:rPr>
        <w:t xml:space="preserve">ould be in writing and agreed </w:t>
      </w:r>
      <w:r w:rsidRPr="00611181">
        <w:rPr>
          <w:rFonts w:ascii="Times New Roman" w:hAnsi="Times New Roman"/>
          <w:sz w:val="24"/>
          <w:szCs w:val="24"/>
        </w:rPr>
        <w:t xml:space="preserve">on </w:t>
      </w:r>
      <w:r w:rsidR="00D37DEA" w:rsidRPr="00611181">
        <w:rPr>
          <w:rFonts w:ascii="Times New Roman" w:hAnsi="Times New Roman"/>
          <w:sz w:val="24"/>
          <w:szCs w:val="24"/>
        </w:rPr>
        <w:t>by both parties.</w:t>
      </w:r>
    </w:p>
    <w:p w:rsidR="00F64F94" w:rsidRPr="00611181" w:rsidRDefault="00D742FC" w:rsidP="009F377B">
      <w:pPr>
        <w:spacing w:line="480" w:lineRule="auto"/>
        <w:ind w:firstLine="720"/>
        <w:jc w:val="both"/>
        <w:rPr>
          <w:rFonts w:ascii="Times New Roman" w:hAnsi="Times New Roman"/>
          <w:sz w:val="24"/>
          <w:szCs w:val="24"/>
        </w:rPr>
      </w:pPr>
      <w:r w:rsidRPr="00611181">
        <w:rPr>
          <w:rFonts w:ascii="Times New Roman" w:hAnsi="Times New Roman"/>
          <w:sz w:val="24"/>
          <w:szCs w:val="24"/>
        </w:rPr>
        <w:t>The written notice</w:t>
      </w:r>
      <w:r w:rsidR="00C6278E" w:rsidRPr="00611181">
        <w:rPr>
          <w:rFonts w:ascii="Times New Roman" w:hAnsi="Times New Roman"/>
          <w:sz w:val="24"/>
          <w:szCs w:val="24"/>
        </w:rPr>
        <w:t>,</w:t>
      </w:r>
      <w:r w:rsidRPr="00611181">
        <w:rPr>
          <w:rFonts w:ascii="Times New Roman" w:hAnsi="Times New Roman"/>
          <w:sz w:val="24"/>
          <w:szCs w:val="24"/>
        </w:rPr>
        <w:t xml:space="preserve"> drawing the at</w:t>
      </w:r>
      <w:r w:rsidR="00B069B7" w:rsidRPr="00611181">
        <w:rPr>
          <w:rFonts w:ascii="Times New Roman" w:hAnsi="Times New Roman"/>
          <w:sz w:val="24"/>
          <w:szCs w:val="24"/>
        </w:rPr>
        <w:t>t</w:t>
      </w:r>
      <w:r w:rsidRPr="00611181">
        <w:rPr>
          <w:rFonts w:ascii="Times New Roman" w:hAnsi="Times New Roman"/>
          <w:sz w:val="24"/>
          <w:szCs w:val="24"/>
        </w:rPr>
        <w:t>ention</w:t>
      </w:r>
      <w:r w:rsidR="00C6278E" w:rsidRPr="00611181">
        <w:rPr>
          <w:rFonts w:ascii="Times New Roman" w:hAnsi="Times New Roman"/>
          <w:sz w:val="24"/>
          <w:szCs w:val="24"/>
        </w:rPr>
        <w:t xml:space="preserve"> of the appellants as purchasers to </w:t>
      </w:r>
      <w:r w:rsidR="0005743A" w:rsidRPr="00611181">
        <w:rPr>
          <w:rFonts w:ascii="Times New Roman" w:hAnsi="Times New Roman"/>
          <w:sz w:val="24"/>
          <w:szCs w:val="24"/>
        </w:rPr>
        <w:t>breach of the contract</w:t>
      </w:r>
      <w:r w:rsidR="00C6278E" w:rsidRPr="00611181">
        <w:rPr>
          <w:rFonts w:ascii="Times New Roman" w:hAnsi="Times New Roman"/>
          <w:sz w:val="24"/>
          <w:szCs w:val="24"/>
        </w:rPr>
        <w:t xml:space="preserve"> and calling upon them to rectify the breach within thirty days of service of the notice on them failing which cancellation of the contract would follow, was sent by registered post to the branch of the Post Office nearest to the address the appellants had chosen as the </w:t>
      </w:r>
      <w:proofErr w:type="spellStart"/>
      <w:r w:rsidR="00C6278E" w:rsidRPr="00611181">
        <w:rPr>
          <w:rFonts w:ascii="Times New Roman" w:hAnsi="Times New Roman"/>
          <w:i/>
          <w:sz w:val="24"/>
          <w:szCs w:val="24"/>
        </w:rPr>
        <w:t>domicilium</w:t>
      </w:r>
      <w:proofErr w:type="spellEnd"/>
      <w:r w:rsidR="00C6278E" w:rsidRPr="00611181">
        <w:rPr>
          <w:rFonts w:ascii="Times New Roman" w:hAnsi="Times New Roman"/>
          <w:i/>
          <w:sz w:val="24"/>
          <w:szCs w:val="24"/>
        </w:rPr>
        <w:t xml:space="preserve"> </w:t>
      </w:r>
      <w:proofErr w:type="spellStart"/>
      <w:r w:rsidR="00C6278E" w:rsidRPr="00611181">
        <w:rPr>
          <w:rFonts w:ascii="Times New Roman" w:hAnsi="Times New Roman"/>
          <w:i/>
          <w:sz w:val="24"/>
          <w:szCs w:val="24"/>
        </w:rPr>
        <w:t>citandi</w:t>
      </w:r>
      <w:proofErr w:type="spellEnd"/>
      <w:r w:rsidR="00C6278E" w:rsidRPr="00611181">
        <w:rPr>
          <w:rFonts w:ascii="Times New Roman" w:hAnsi="Times New Roman"/>
          <w:sz w:val="24"/>
          <w:szCs w:val="24"/>
        </w:rPr>
        <w:t xml:space="preserve">. </w:t>
      </w:r>
      <w:r w:rsidR="00F64F94" w:rsidRPr="00611181">
        <w:rPr>
          <w:rFonts w:ascii="Times New Roman" w:hAnsi="Times New Roman"/>
          <w:sz w:val="24"/>
          <w:szCs w:val="24"/>
        </w:rPr>
        <w:t xml:space="preserve">The Post Office issued </w:t>
      </w:r>
      <w:r w:rsidR="00D748F6" w:rsidRPr="00611181">
        <w:rPr>
          <w:rFonts w:ascii="Times New Roman" w:hAnsi="Times New Roman"/>
          <w:sz w:val="24"/>
          <w:szCs w:val="24"/>
        </w:rPr>
        <w:t>out</w:t>
      </w:r>
      <w:r w:rsidR="00F64F94" w:rsidRPr="00611181">
        <w:rPr>
          <w:rFonts w:ascii="Times New Roman" w:hAnsi="Times New Roman"/>
          <w:sz w:val="24"/>
          <w:szCs w:val="24"/>
        </w:rPr>
        <w:t xml:space="preserve"> a registered mail slip to the </w:t>
      </w:r>
      <w:proofErr w:type="spellStart"/>
      <w:r w:rsidR="00F64F94" w:rsidRPr="00611181">
        <w:rPr>
          <w:rFonts w:ascii="Times New Roman" w:hAnsi="Times New Roman"/>
          <w:i/>
          <w:sz w:val="24"/>
          <w:szCs w:val="24"/>
        </w:rPr>
        <w:t>domicilium</w:t>
      </w:r>
      <w:proofErr w:type="spellEnd"/>
      <w:r w:rsidR="00F64F94" w:rsidRPr="00611181">
        <w:rPr>
          <w:rFonts w:ascii="Times New Roman" w:hAnsi="Times New Roman"/>
          <w:i/>
          <w:sz w:val="24"/>
          <w:szCs w:val="24"/>
        </w:rPr>
        <w:t xml:space="preserve"> </w:t>
      </w:r>
      <w:proofErr w:type="spellStart"/>
      <w:r w:rsidR="00F64F94" w:rsidRPr="00611181">
        <w:rPr>
          <w:rFonts w:ascii="Times New Roman" w:hAnsi="Times New Roman"/>
          <w:i/>
          <w:sz w:val="24"/>
          <w:szCs w:val="24"/>
        </w:rPr>
        <w:t>citandi</w:t>
      </w:r>
      <w:proofErr w:type="spellEnd"/>
      <w:r w:rsidR="00F64F94" w:rsidRPr="00611181">
        <w:rPr>
          <w:rFonts w:ascii="Times New Roman" w:hAnsi="Times New Roman"/>
          <w:sz w:val="24"/>
          <w:szCs w:val="24"/>
        </w:rPr>
        <w:t xml:space="preserve">, notifying the appellants of the availability of the registered item for collection. The registered mail slip was delivered at the </w:t>
      </w:r>
      <w:proofErr w:type="spellStart"/>
      <w:r w:rsidR="00F64F94" w:rsidRPr="00611181">
        <w:rPr>
          <w:rFonts w:ascii="Times New Roman" w:hAnsi="Times New Roman"/>
          <w:i/>
          <w:sz w:val="24"/>
          <w:szCs w:val="24"/>
        </w:rPr>
        <w:t>domicilium</w:t>
      </w:r>
      <w:proofErr w:type="spellEnd"/>
      <w:r w:rsidR="00F64F94" w:rsidRPr="00611181">
        <w:rPr>
          <w:rFonts w:ascii="Times New Roman" w:hAnsi="Times New Roman"/>
          <w:i/>
          <w:sz w:val="24"/>
          <w:szCs w:val="24"/>
        </w:rPr>
        <w:t xml:space="preserve"> </w:t>
      </w:r>
      <w:proofErr w:type="spellStart"/>
      <w:r w:rsidR="00F64F94" w:rsidRPr="00611181">
        <w:rPr>
          <w:rFonts w:ascii="Times New Roman" w:hAnsi="Times New Roman"/>
          <w:i/>
          <w:sz w:val="24"/>
          <w:szCs w:val="24"/>
        </w:rPr>
        <w:t>citandi</w:t>
      </w:r>
      <w:proofErr w:type="spellEnd"/>
      <w:r w:rsidR="00F64F94" w:rsidRPr="00611181">
        <w:rPr>
          <w:rFonts w:ascii="Times New Roman" w:hAnsi="Times New Roman"/>
          <w:sz w:val="24"/>
          <w:szCs w:val="24"/>
        </w:rPr>
        <w:t xml:space="preserve">. The act of delivery of the registered mail slip at the </w:t>
      </w:r>
      <w:proofErr w:type="spellStart"/>
      <w:r w:rsidR="00F64F94" w:rsidRPr="00611181">
        <w:rPr>
          <w:rFonts w:ascii="Times New Roman" w:hAnsi="Times New Roman"/>
          <w:i/>
          <w:sz w:val="24"/>
          <w:szCs w:val="24"/>
        </w:rPr>
        <w:t>domicilium</w:t>
      </w:r>
      <w:proofErr w:type="spellEnd"/>
      <w:r w:rsidR="00F64F94" w:rsidRPr="00611181">
        <w:rPr>
          <w:rFonts w:ascii="Times New Roman" w:hAnsi="Times New Roman"/>
          <w:i/>
          <w:sz w:val="24"/>
          <w:szCs w:val="24"/>
        </w:rPr>
        <w:t xml:space="preserve"> </w:t>
      </w:r>
      <w:proofErr w:type="spellStart"/>
      <w:r w:rsidR="00F64F94" w:rsidRPr="00611181">
        <w:rPr>
          <w:rFonts w:ascii="Times New Roman" w:hAnsi="Times New Roman"/>
          <w:i/>
          <w:sz w:val="24"/>
          <w:szCs w:val="24"/>
        </w:rPr>
        <w:t>citandi</w:t>
      </w:r>
      <w:proofErr w:type="spellEnd"/>
      <w:r w:rsidR="00F64F94" w:rsidRPr="00611181">
        <w:rPr>
          <w:rFonts w:ascii="Times New Roman" w:hAnsi="Times New Roman"/>
          <w:sz w:val="24"/>
          <w:szCs w:val="24"/>
        </w:rPr>
        <w:t xml:space="preserve"> completed the process of effective service of the notice by registered post contemplated under s 8(3)(b) of the Contractual Penalties Act. </w:t>
      </w:r>
    </w:p>
    <w:p w:rsidR="00D37DEA" w:rsidRPr="00611181" w:rsidRDefault="00F64F94" w:rsidP="009F377B">
      <w:pPr>
        <w:spacing w:line="480" w:lineRule="auto"/>
        <w:ind w:firstLine="720"/>
        <w:jc w:val="both"/>
        <w:rPr>
          <w:rFonts w:ascii="Times New Roman" w:hAnsi="Times New Roman"/>
          <w:sz w:val="24"/>
          <w:szCs w:val="24"/>
        </w:rPr>
      </w:pPr>
      <w:r w:rsidRPr="00611181">
        <w:rPr>
          <w:rFonts w:ascii="Times New Roman" w:hAnsi="Times New Roman"/>
          <w:sz w:val="24"/>
          <w:szCs w:val="24"/>
        </w:rPr>
        <w:t>Section 8(3</w:t>
      </w:r>
      <w:proofErr w:type="gramStart"/>
      <w:r w:rsidRPr="00611181">
        <w:rPr>
          <w:rFonts w:ascii="Times New Roman" w:hAnsi="Times New Roman"/>
          <w:sz w:val="24"/>
          <w:szCs w:val="24"/>
        </w:rPr>
        <w:t>)(</w:t>
      </w:r>
      <w:proofErr w:type="gramEnd"/>
      <w:r w:rsidRPr="00611181">
        <w:rPr>
          <w:rFonts w:ascii="Times New Roman" w:hAnsi="Times New Roman"/>
          <w:sz w:val="24"/>
          <w:szCs w:val="24"/>
        </w:rPr>
        <w:t>b) of the Contractual Penalties Act does not require actual receipt of the registered mail itself by the addressee. It does not require the seller under an instalment sale of land to bring the contents of the notice of breach to the subjective attention of the purchaser. Section 8(3)(b) of the Contractual Penalties Act</w:t>
      </w:r>
      <w:r w:rsidR="00D74823" w:rsidRPr="00611181">
        <w:rPr>
          <w:rFonts w:ascii="Times New Roman" w:hAnsi="Times New Roman"/>
          <w:sz w:val="24"/>
          <w:szCs w:val="24"/>
        </w:rPr>
        <w:t xml:space="preserve"> is</w:t>
      </w:r>
      <w:r w:rsidRPr="00611181">
        <w:rPr>
          <w:rFonts w:ascii="Times New Roman" w:hAnsi="Times New Roman"/>
          <w:sz w:val="24"/>
          <w:szCs w:val="24"/>
        </w:rPr>
        <w:t xml:space="preserve"> to the effect that the notice shall be regarded as having been duly given to the purchaser if it has been posted by registered post to the address chosen by the purchaser for the delivery of correspondence or legal documents relating</w:t>
      </w:r>
      <w:r w:rsidR="00D74823" w:rsidRPr="00611181">
        <w:rPr>
          <w:rFonts w:ascii="Times New Roman" w:hAnsi="Times New Roman"/>
          <w:sz w:val="24"/>
          <w:szCs w:val="24"/>
        </w:rPr>
        <w:t xml:space="preserve"> to the instalment sale of land concerned.</w:t>
      </w:r>
    </w:p>
    <w:p w:rsidR="001A672F" w:rsidRPr="00611181" w:rsidRDefault="001A672F" w:rsidP="009F377B">
      <w:pPr>
        <w:spacing w:line="480" w:lineRule="auto"/>
        <w:ind w:firstLine="720"/>
        <w:jc w:val="both"/>
        <w:rPr>
          <w:rFonts w:ascii="Times New Roman" w:hAnsi="Times New Roman"/>
          <w:sz w:val="24"/>
          <w:szCs w:val="24"/>
        </w:rPr>
      </w:pPr>
      <w:r w:rsidRPr="00611181">
        <w:rPr>
          <w:rFonts w:ascii="Times New Roman" w:hAnsi="Times New Roman"/>
          <w:sz w:val="24"/>
          <w:szCs w:val="24"/>
        </w:rPr>
        <w:t>The seller discharged its obligation to the appellants as purchasers in terms of the contract, as read with s</w:t>
      </w:r>
      <w:r w:rsidR="0005743A" w:rsidRPr="00611181">
        <w:rPr>
          <w:rFonts w:ascii="Times New Roman" w:hAnsi="Times New Roman"/>
          <w:sz w:val="24"/>
          <w:szCs w:val="24"/>
        </w:rPr>
        <w:t> </w:t>
      </w:r>
      <w:r w:rsidRPr="00611181">
        <w:rPr>
          <w:rFonts w:ascii="Times New Roman" w:hAnsi="Times New Roman"/>
          <w:sz w:val="24"/>
          <w:szCs w:val="24"/>
        </w:rPr>
        <w:t>8(3</w:t>
      </w:r>
      <w:proofErr w:type="gramStart"/>
      <w:r w:rsidRPr="00611181">
        <w:rPr>
          <w:rFonts w:ascii="Times New Roman" w:hAnsi="Times New Roman"/>
          <w:sz w:val="24"/>
          <w:szCs w:val="24"/>
        </w:rPr>
        <w:t>)(</w:t>
      </w:r>
      <w:proofErr w:type="gramEnd"/>
      <w:r w:rsidRPr="00611181">
        <w:rPr>
          <w:rFonts w:ascii="Times New Roman" w:hAnsi="Times New Roman"/>
          <w:sz w:val="24"/>
          <w:szCs w:val="24"/>
        </w:rPr>
        <w:t>b) of the Contractual Penalties Act</w:t>
      </w:r>
      <w:r w:rsidR="0005743A" w:rsidRPr="00611181">
        <w:rPr>
          <w:rFonts w:ascii="Times New Roman" w:hAnsi="Times New Roman"/>
          <w:sz w:val="24"/>
          <w:szCs w:val="24"/>
        </w:rPr>
        <w:t>,</w:t>
      </w:r>
      <w:r w:rsidRPr="00611181">
        <w:rPr>
          <w:rFonts w:ascii="Times New Roman" w:hAnsi="Times New Roman"/>
          <w:sz w:val="24"/>
          <w:szCs w:val="24"/>
        </w:rPr>
        <w:t xml:space="preserve"> regarding the mode of service of the notice of breach of the contract. The fact that the appellants no longer resided at the </w:t>
      </w:r>
      <w:r w:rsidRPr="00611181">
        <w:rPr>
          <w:rFonts w:ascii="Times New Roman" w:hAnsi="Times New Roman"/>
          <w:sz w:val="24"/>
          <w:szCs w:val="24"/>
        </w:rPr>
        <w:lastRenderedPageBreak/>
        <w:t xml:space="preserve">chosen </w:t>
      </w:r>
      <w:proofErr w:type="spellStart"/>
      <w:r w:rsidRPr="00611181">
        <w:rPr>
          <w:rFonts w:ascii="Times New Roman" w:hAnsi="Times New Roman"/>
          <w:i/>
          <w:sz w:val="24"/>
          <w:szCs w:val="24"/>
        </w:rPr>
        <w:t>domicilium</w:t>
      </w:r>
      <w:proofErr w:type="spellEnd"/>
      <w:r w:rsidRPr="00611181">
        <w:rPr>
          <w:rFonts w:ascii="Times New Roman" w:hAnsi="Times New Roman"/>
          <w:i/>
          <w:sz w:val="24"/>
          <w:szCs w:val="24"/>
        </w:rPr>
        <w:t xml:space="preserve"> </w:t>
      </w:r>
      <w:proofErr w:type="spellStart"/>
      <w:r w:rsidRPr="00611181">
        <w:rPr>
          <w:rFonts w:ascii="Times New Roman" w:hAnsi="Times New Roman"/>
          <w:i/>
          <w:sz w:val="24"/>
          <w:szCs w:val="24"/>
        </w:rPr>
        <w:t>citandi</w:t>
      </w:r>
      <w:proofErr w:type="spellEnd"/>
      <w:r w:rsidRPr="00611181">
        <w:rPr>
          <w:rFonts w:ascii="Times New Roman" w:hAnsi="Times New Roman"/>
          <w:sz w:val="24"/>
          <w:szCs w:val="24"/>
        </w:rPr>
        <w:t xml:space="preserve"> was of no consequence to the determination of the question whether delivery of the registered mail slip at the </w:t>
      </w:r>
      <w:proofErr w:type="spellStart"/>
      <w:r w:rsidRPr="00611181">
        <w:rPr>
          <w:rFonts w:ascii="Times New Roman" w:hAnsi="Times New Roman"/>
          <w:i/>
          <w:sz w:val="24"/>
          <w:szCs w:val="24"/>
        </w:rPr>
        <w:t>domicilium</w:t>
      </w:r>
      <w:proofErr w:type="spellEnd"/>
      <w:r w:rsidRPr="00611181">
        <w:rPr>
          <w:rFonts w:ascii="Times New Roman" w:hAnsi="Times New Roman"/>
          <w:i/>
          <w:sz w:val="24"/>
          <w:szCs w:val="24"/>
        </w:rPr>
        <w:t xml:space="preserve"> </w:t>
      </w:r>
      <w:proofErr w:type="spellStart"/>
      <w:r w:rsidRPr="00611181">
        <w:rPr>
          <w:rFonts w:ascii="Times New Roman" w:hAnsi="Times New Roman"/>
          <w:i/>
          <w:sz w:val="24"/>
          <w:szCs w:val="24"/>
        </w:rPr>
        <w:t>citandi</w:t>
      </w:r>
      <w:proofErr w:type="spellEnd"/>
      <w:r w:rsidRPr="00611181">
        <w:rPr>
          <w:rFonts w:ascii="Times New Roman" w:hAnsi="Times New Roman"/>
          <w:sz w:val="24"/>
          <w:szCs w:val="24"/>
        </w:rPr>
        <w:t xml:space="preserve"> constituted effective service </w:t>
      </w:r>
      <w:r w:rsidR="00155077" w:rsidRPr="00611181">
        <w:rPr>
          <w:rFonts w:ascii="Times New Roman" w:hAnsi="Times New Roman"/>
          <w:sz w:val="24"/>
          <w:szCs w:val="24"/>
        </w:rPr>
        <w:t>of the notice of breach of the contract</w:t>
      </w:r>
      <w:r w:rsidR="003E366E" w:rsidRPr="00611181">
        <w:rPr>
          <w:rFonts w:ascii="Times New Roman" w:hAnsi="Times New Roman"/>
          <w:sz w:val="24"/>
          <w:szCs w:val="24"/>
        </w:rPr>
        <w:t xml:space="preserve"> f</w:t>
      </w:r>
      <w:r w:rsidR="00155077" w:rsidRPr="00611181">
        <w:rPr>
          <w:rFonts w:ascii="Times New Roman" w:hAnsi="Times New Roman"/>
          <w:sz w:val="24"/>
          <w:szCs w:val="24"/>
        </w:rPr>
        <w:t>or purposes of s 8(</w:t>
      </w:r>
      <w:r w:rsidR="002E0338" w:rsidRPr="00611181">
        <w:rPr>
          <w:rFonts w:ascii="Times New Roman" w:hAnsi="Times New Roman"/>
          <w:sz w:val="24"/>
          <w:szCs w:val="24"/>
        </w:rPr>
        <w:t>3</w:t>
      </w:r>
      <w:r w:rsidR="00155077" w:rsidRPr="00611181">
        <w:rPr>
          <w:rFonts w:ascii="Times New Roman" w:hAnsi="Times New Roman"/>
          <w:sz w:val="24"/>
          <w:szCs w:val="24"/>
        </w:rPr>
        <w:t>)(b) of the Contractual Penalties Act. The risk of non-receipt of the registered item lay with the appellants</w:t>
      </w:r>
      <w:r w:rsidR="00F67811" w:rsidRPr="00611181">
        <w:rPr>
          <w:rFonts w:ascii="Times New Roman" w:hAnsi="Times New Roman"/>
          <w:sz w:val="24"/>
          <w:szCs w:val="24"/>
        </w:rPr>
        <w:t xml:space="preserve"> o</w:t>
      </w:r>
      <w:r w:rsidR="00155077" w:rsidRPr="00611181">
        <w:rPr>
          <w:rFonts w:ascii="Times New Roman" w:hAnsi="Times New Roman"/>
          <w:sz w:val="24"/>
          <w:szCs w:val="24"/>
        </w:rPr>
        <w:t xml:space="preserve">nce the registered mail slip was delivered at the </w:t>
      </w:r>
      <w:proofErr w:type="spellStart"/>
      <w:r w:rsidR="00155077" w:rsidRPr="00611181">
        <w:rPr>
          <w:rFonts w:ascii="Times New Roman" w:hAnsi="Times New Roman"/>
          <w:i/>
          <w:sz w:val="24"/>
          <w:szCs w:val="24"/>
        </w:rPr>
        <w:t>domicilium</w:t>
      </w:r>
      <w:proofErr w:type="spellEnd"/>
      <w:r w:rsidR="00155077" w:rsidRPr="00611181">
        <w:rPr>
          <w:rFonts w:ascii="Times New Roman" w:hAnsi="Times New Roman"/>
          <w:i/>
          <w:sz w:val="24"/>
          <w:szCs w:val="24"/>
        </w:rPr>
        <w:t xml:space="preserve"> </w:t>
      </w:r>
      <w:proofErr w:type="spellStart"/>
      <w:r w:rsidR="00155077" w:rsidRPr="00611181">
        <w:rPr>
          <w:rFonts w:ascii="Times New Roman" w:hAnsi="Times New Roman"/>
          <w:i/>
          <w:sz w:val="24"/>
          <w:szCs w:val="24"/>
        </w:rPr>
        <w:t>citandi</w:t>
      </w:r>
      <w:proofErr w:type="spellEnd"/>
      <w:r w:rsidR="00155077" w:rsidRPr="00611181">
        <w:rPr>
          <w:rFonts w:ascii="Times New Roman" w:hAnsi="Times New Roman"/>
          <w:sz w:val="24"/>
          <w:szCs w:val="24"/>
        </w:rPr>
        <w:t xml:space="preserve">. The obligation to notify the seller in writing that they were no longer residing at the chosen </w:t>
      </w:r>
      <w:proofErr w:type="spellStart"/>
      <w:r w:rsidR="00155077" w:rsidRPr="00611181">
        <w:rPr>
          <w:rFonts w:ascii="Times New Roman" w:hAnsi="Times New Roman"/>
          <w:i/>
          <w:sz w:val="24"/>
          <w:szCs w:val="24"/>
        </w:rPr>
        <w:t>domicilium</w:t>
      </w:r>
      <w:proofErr w:type="spellEnd"/>
      <w:r w:rsidR="00155077" w:rsidRPr="00611181">
        <w:rPr>
          <w:rFonts w:ascii="Times New Roman" w:hAnsi="Times New Roman"/>
          <w:i/>
          <w:sz w:val="24"/>
          <w:szCs w:val="24"/>
        </w:rPr>
        <w:t xml:space="preserve"> </w:t>
      </w:r>
      <w:proofErr w:type="spellStart"/>
      <w:r w:rsidR="00155077" w:rsidRPr="00611181">
        <w:rPr>
          <w:rFonts w:ascii="Times New Roman" w:hAnsi="Times New Roman"/>
          <w:i/>
          <w:sz w:val="24"/>
          <w:szCs w:val="24"/>
        </w:rPr>
        <w:t>citandi</w:t>
      </w:r>
      <w:proofErr w:type="spellEnd"/>
      <w:r w:rsidR="00155077" w:rsidRPr="00611181">
        <w:rPr>
          <w:rFonts w:ascii="Times New Roman" w:hAnsi="Times New Roman"/>
          <w:sz w:val="24"/>
          <w:szCs w:val="24"/>
        </w:rPr>
        <w:t xml:space="preserve"> was theirs.</w:t>
      </w:r>
    </w:p>
    <w:p w:rsidR="00AB5336" w:rsidRPr="00611181" w:rsidRDefault="00667540" w:rsidP="00902689">
      <w:pPr>
        <w:spacing w:line="480" w:lineRule="auto"/>
        <w:ind w:firstLine="720"/>
        <w:jc w:val="both"/>
        <w:rPr>
          <w:rFonts w:ascii="Times New Roman" w:hAnsi="Times New Roman"/>
          <w:sz w:val="24"/>
          <w:szCs w:val="24"/>
          <w:lang w:val="en-ZA"/>
        </w:rPr>
      </w:pPr>
      <w:r w:rsidRPr="00611181">
        <w:rPr>
          <w:rFonts w:ascii="Times New Roman" w:hAnsi="Times New Roman"/>
          <w:sz w:val="24"/>
          <w:szCs w:val="24"/>
          <w:lang w:val="en-ZA"/>
        </w:rPr>
        <w:t xml:space="preserve">In </w:t>
      </w:r>
      <w:r w:rsidRPr="00611181">
        <w:rPr>
          <w:rFonts w:ascii="Times New Roman" w:hAnsi="Times New Roman"/>
          <w:i/>
          <w:iCs/>
          <w:sz w:val="24"/>
          <w:szCs w:val="24"/>
          <w:lang w:val="en-ZA"/>
        </w:rPr>
        <w:t>Van</w:t>
      </w:r>
      <w:r w:rsidR="00AB5336" w:rsidRPr="00611181">
        <w:rPr>
          <w:rFonts w:ascii="Times New Roman" w:hAnsi="Times New Roman"/>
          <w:i/>
          <w:iCs/>
          <w:sz w:val="24"/>
          <w:szCs w:val="24"/>
          <w:lang w:val="en-ZA"/>
        </w:rPr>
        <w:t> </w:t>
      </w:r>
      <w:proofErr w:type="spellStart"/>
      <w:r w:rsidRPr="00611181">
        <w:rPr>
          <w:rFonts w:ascii="Times New Roman" w:hAnsi="Times New Roman"/>
          <w:i/>
          <w:iCs/>
          <w:sz w:val="24"/>
          <w:szCs w:val="24"/>
          <w:lang w:val="en-ZA"/>
        </w:rPr>
        <w:t>Niekerk</w:t>
      </w:r>
      <w:proofErr w:type="spellEnd"/>
      <w:r w:rsidRPr="00611181">
        <w:rPr>
          <w:rFonts w:ascii="Times New Roman" w:hAnsi="Times New Roman"/>
          <w:i/>
          <w:iCs/>
          <w:sz w:val="24"/>
          <w:szCs w:val="24"/>
          <w:lang w:val="en-ZA"/>
        </w:rPr>
        <w:t xml:space="preserve"> and Another</w:t>
      </w:r>
      <w:r w:rsidRPr="00611181">
        <w:rPr>
          <w:rFonts w:ascii="Times New Roman" w:hAnsi="Times New Roman"/>
          <w:iCs/>
          <w:sz w:val="24"/>
          <w:szCs w:val="24"/>
          <w:lang w:val="en-ZA"/>
        </w:rPr>
        <w:t xml:space="preserve"> v </w:t>
      </w:r>
      <w:r w:rsidRPr="00611181">
        <w:rPr>
          <w:rFonts w:ascii="Times New Roman" w:hAnsi="Times New Roman"/>
          <w:i/>
          <w:iCs/>
          <w:sz w:val="24"/>
          <w:szCs w:val="24"/>
          <w:lang w:val="en-ZA"/>
        </w:rPr>
        <w:t>Favel and Another</w:t>
      </w:r>
      <w:r w:rsidR="0030036F" w:rsidRPr="00611181">
        <w:rPr>
          <w:rFonts w:ascii="Times New Roman" w:hAnsi="Times New Roman"/>
          <w:sz w:val="24"/>
          <w:szCs w:val="24"/>
          <w:lang w:val="en-ZA"/>
        </w:rPr>
        <w:t xml:space="preserve"> 2006 (4) SA 548 (W)</w:t>
      </w:r>
      <w:r w:rsidR="00B45861" w:rsidRPr="00611181">
        <w:rPr>
          <w:rFonts w:ascii="Times New Roman" w:hAnsi="Times New Roman"/>
          <w:sz w:val="24"/>
          <w:szCs w:val="24"/>
          <w:lang w:val="en-ZA"/>
        </w:rPr>
        <w:t xml:space="preserve"> at p 561C-D</w:t>
      </w:r>
      <w:r w:rsidR="00A05C84" w:rsidRPr="00611181">
        <w:rPr>
          <w:rFonts w:ascii="Times New Roman" w:hAnsi="Times New Roman"/>
          <w:sz w:val="24"/>
          <w:szCs w:val="24"/>
          <w:lang w:val="en-ZA"/>
        </w:rPr>
        <w:t xml:space="preserve"> i</w:t>
      </w:r>
      <w:r w:rsidRPr="00611181">
        <w:rPr>
          <w:rFonts w:ascii="Times New Roman" w:hAnsi="Times New Roman"/>
          <w:sz w:val="24"/>
          <w:szCs w:val="24"/>
          <w:lang w:val="en-ZA"/>
        </w:rPr>
        <w:t xml:space="preserve">t was held that the requirement of notifying the purchaser of </w:t>
      </w:r>
      <w:r w:rsidR="00155077" w:rsidRPr="00611181">
        <w:rPr>
          <w:rFonts w:ascii="Times New Roman" w:hAnsi="Times New Roman"/>
          <w:sz w:val="24"/>
          <w:szCs w:val="24"/>
          <w:lang w:val="en-ZA"/>
        </w:rPr>
        <w:t xml:space="preserve">breach of </w:t>
      </w:r>
      <w:r w:rsidRPr="00611181">
        <w:rPr>
          <w:rFonts w:ascii="Times New Roman" w:hAnsi="Times New Roman"/>
          <w:sz w:val="24"/>
          <w:szCs w:val="24"/>
          <w:lang w:val="en-ZA"/>
        </w:rPr>
        <w:t>contract and making demand of the purchaser to rectify the breach was satisfied provided that the letter had in fact been sent to him by registered post, whether or not it was received by the purchaser.</w:t>
      </w:r>
    </w:p>
    <w:p w:rsidR="00155077" w:rsidRPr="00611181" w:rsidRDefault="005140E7" w:rsidP="002E0338">
      <w:pPr>
        <w:spacing w:line="480" w:lineRule="auto"/>
        <w:ind w:firstLine="720"/>
        <w:jc w:val="both"/>
        <w:rPr>
          <w:rFonts w:ascii="Times New Roman" w:hAnsi="Times New Roman"/>
          <w:sz w:val="24"/>
          <w:szCs w:val="24"/>
        </w:rPr>
      </w:pPr>
      <w:r w:rsidRPr="00611181">
        <w:rPr>
          <w:rFonts w:ascii="Times New Roman" w:hAnsi="Times New Roman"/>
          <w:sz w:val="24"/>
          <w:szCs w:val="24"/>
          <w:lang w:val="en-ZA"/>
        </w:rPr>
        <w:t xml:space="preserve">The contention advanced on behalf of the appellants was that the service of the written notice of breach by the seller on the purchaser by registered mail required under s 8(3)(b) of the Contractual Penalties Act was the delivery of the written notice itself in a registered envelope at the chosen </w:t>
      </w:r>
      <w:proofErr w:type="spellStart"/>
      <w:r w:rsidRPr="00611181">
        <w:rPr>
          <w:rFonts w:ascii="Times New Roman" w:hAnsi="Times New Roman"/>
          <w:i/>
          <w:sz w:val="24"/>
          <w:szCs w:val="24"/>
        </w:rPr>
        <w:t>domicilium</w:t>
      </w:r>
      <w:proofErr w:type="spellEnd"/>
      <w:r w:rsidRPr="00611181">
        <w:rPr>
          <w:rFonts w:ascii="Times New Roman" w:hAnsi="Times New Roman"/>
          <w:i/>
          <w:sz w:val="24"/>
          <w:szCs w:val="24"/>
        </w:rPr>
        <w:t xml:space="preserve"> </w:t>
      </w:r>
      <w:proofErr w:type="spellStart"/>
      <w:r w:rsidRPr="00611181">
        <w:rPr>
          <w:rFonts w:ascii="Times New Roman" w:hAnsi="Times New Roman"/>
          <w:i/>
          <w:sz w:val="24"/>
          <w:szCs w:val="24"/>
        </w:rPr>
        <w:t>citandi</w:t>
      </w:r>
      <w:proofErr w:type="spellEnd"/>
      <w:r w:rsidRPr="00611181">
        <w:rPr>
          <w:rFonts w:ascii="Times New Roman" w:hAnsi="Times New Roman"/>
          <w:sz w:val="24"/>
          <w:szCs w:val="24"/>
        </w:rPr>
        <w:t>. That mean</w:t>
      </w:r>
      <w:r w:rsidR="002E0338" w:rsidRPr="00611181">
        <w:rPr>
          <w:rFonts w:ascii="Times New Roman" w:hAnsi="Times New Roman"/>
          <w:sz w:val="24"/>
          <w:szCs w:val="24"/>
        </w:rPr>
        <w:t>ing</w:t>
      </w:r>
      <w:r w:rsidRPr="00611181">
        <w:rPr>
          <w:rFonts w:ascii="Times New Roman" w:hAnsi="Times New Roman"/>
          <w:sz w:val="24"/>
          <w:szCs w:val="24"/>
        </w:rPr>
        <w:t xml:space="preserve"> of s 8(3)(b) of the Contractual Penalties Act was said to be derived from the application of s 40(1) of the Interpretation Act on the interpretation of enactments providing for service of documents by registered post.</w:t>
      </w:r>
    </w:p>
    <w:p w:rsidR="007571D0" w:rsidRPr="00611181" w:rsidRDefault="005140E7" w:rsidP="005140E7">
      <w:pPr>
        <w:spacing w:line="480" w:lineRule="auto"/>
        <w:jc w:val="both"/>
        <w:rPr>
          <w:rFonts w:ascii="Times New Roman" w:hAnsi="Times New Roman"/>
          <w:sz w:val="24"/>
          <w:szCs w:val="24"/>
        </w:rPr>
      </w:pPr>
      <w:r w:rsidRPr="00611181">
        <w:rPr>
          <w:rFonts w:ascii="Times New Roman" w:hAnsi="Times New Roman"/>
          <w:sz w:val="24"/>
          <w:szCs w:val="24"/>
        </w:rPr>
        <w:tab/>
        <w:t xml:space="preserve">The contention advanced </w:t>
      </w:r>
      <w:r w:rsidR="00453D91" w:rsidRPr="00611181">
        <w:rPr>
          <w:rFonts w:ascii="Times New Roman" w:hAnsi="Times New Roman"/>
          <w:sz w:val="24"/>
          <w:szCs w:val="24"/>
        </w:rPr>
        <w:t>on behalf of</w:t>
      </w:r>
      <w:r w:rsidRPr="00611181">
        <w:rPr>
          <w:rFonts w:ascii="Times New Roman" w:hAnsi="Times New Roman"/>
          <w:sz w:val="24"/>
          <w:szCs w:val="24"/>
        </w:rPr>
        <w:t xml:space="preserve"> the appellants overlooked the principle contained in s 2</w:t>
      </w:r>
      <w:r w:rsidR="00647860" w:rsidRPr="00611181">
        <w:rPr>
          <w:rFonts w:ascii="Times New Roman" w:hAnsi="Times New Roman"/>
          <w:sz w:val="24"/>
          <w:szCs w:val="24"/>
        </w:rPr>
        <w:t>(1)(a)</w:t>
      </w:r>
      <w:r w:rsidRPr="00611181">
        <w:rPr>
          <w:rFonts w:ascii="Times New Roman" w:hAnsi="Times New Roman"/>
          <w:sz w:val="24"/>
          <w:szCs w:val="24"/>
        </w:rPr>
        <w:t xml:space="preserve"> of the Interpretation Act, to the effect that </w:t>
      </w:r>
      <w:r w:rsidR="007571D0" w:rsidRPr="00611181">
        <w:rPr>
          <w:rFonts w:ascii="Times New Roman" w:hAnsi="Times New Roman"/>
          <w:sz w:val="24"/>
          <w:szCs w:val="24"/>
        </w:rPr>
        <w:t>the application of the provisions of the Interpretation Act to the construction of any enactment must be consistent with the intention, purpose or context of the enactment.</w:t>
      </w:r>
    </w:p>
    <w:p w:rsidR="005140E7" w:rsidRPr="00611181" w:rsidRDefault="007571D0" w:rsidP="005140E7">
      <w:pPr>
        <w:spacing w:line="480" w:lineRule="auto"/>
        <w:jc w:val="both"/>
        <w:rPr>
          <w:rFonts w:ascii="Times New Roman" w:hAnsi="Times New Roman"/>
          <w:sz w:val="24"/>
          <w:szCs w:val="24"/>
        </w:rPr>
      </w:pPr>
      <w:r w:rsidRPr="00611181">
        <w:rPr>
          <w:rFonts w:ascii="Times New Roman" w:hAnsi="Times New Roman"/>
          <w:sz w:val="24"/>
          <w:szCs w:val="24"/>
        </w:rPr>
        <w:tab/>
      </w:r>
      <w:r w:rsidR="00204438" w:rsidRPr="00611181">
        <w:rPr>
          <w:rFonts w:ascii="Times New Roman" w:hAnsi="Times New Roman"/>
          <w:sz w:val="24"/>
          <w:szCs w:val="24"/>
        </w:rPr>
        <w:t>The purpose of s 8(3</w:t>
      </w:r>
      <w:proofErr w:type="gramStart"/>
      <w:r w:rsidR="00204438" w:rsidRPr="00611181">
        <w:rPr>
          <w:rFonts w:ascii="Times New Roman" w:hAnsi="Times New Roman"/>
          <w:sz w:val="24"/>
          <w:szCs w:val="24"/>
        </w:rPr>
        <w:t>)(</w:t>
      </w:r>
      <w:proofErr w:type="gramEnd"/>
      <w:r w:rsidR="00204438" w:rsidRPr="00611181">
        <w:rPr>
          <w:rFonts w:ascii="Times New Roman" w:hAnsi="Times New Roman"/>
          <w:sz w:val="24"/>
          <w:szCs w:val="24"/>
        </w:rPr>
        <w:t xml:space="preserve">b) of the Contractual Penalties Act is to make provision for effective service of </w:t>
      </w:r>
      <w:r w:rsidR="009A2B48" w:rsidRPr="00611181">
        <w:rPr>
          <w:rFonts w:ascii="Times New Roman" w:hAnsi="Times New Roman"/>
          <w:sz w:val="24"/>
          <w:szCs w:val="24"/>
        </w:rPr>
        <w:t>a written notice</w:t>
      </w:r>
      <w:r w:rsidR="00204438" w:rsidRPr="00611181">
        <w:rPr>
          <w:rFonts w:ascii="Times New Roman" w:hAnsi="Times New Roman"/>
          <w:sz w:val="24"/>
          <w:szCs w:val="24"/>
        </w:rPr>
        <w:t xml:space="preserve"> of breach of the instalment sale of land by the seller to the purchaser where it has been posted by registered post to the address chosen by the purchaser for the delivery of correspondence o</w:t>
      </w:r>
      <w:r w:rsidR="00925DD4" w:rsidRPr="00611181">
        <w:rPr>
          <w:rFonts w:ascii="Times New Roman" w:hAnsi="Times New Roman"/>
          <w:sz w:val="24"/>
          <w:szCs w:val="24"/>
        </w:rPr>
        <w:t>r</w:t>
      </w:r>
      <w:r w:rsidR="00204438" w:rsidRPr="00611181">
        <w:rPr>
          <w:rFonts w:ascii="Times New Roman" w:hAnsi="Times New Roman"/>
          <w:sz w:val="24"/>
          <w:szCs w:val="24"/>
        </w:rPr>
        <w:t xml:space="preserve"> legal documents relating to the instalment sale of land. </w:t>
      </w:r>
      <w:r w:rsidR="00204438" w:rsidRPr="00611181">
        <w:rPr>
          <w:rFonts w:ascii="Times New Roman" w:hAnsi="Times New Roman"/>
          <w:sz w:val="24"/>
          <w:szCs w:val="24"/>
        </w:rPr>
        <w:lastRenderedPageBreak/>
        <w:t xml:space="preserve">Section 8(3)(b) of the Contractual Penalties Act expressly provides that the notice shall be regarded as having been duly given to the purchaser for the purposes of subs (1)(b) (termination of the contract) if it has been posted by registered post to the address chosen by the purchaser as the </w:t>
      </w:r>
      <w:proofErr w:type="spellStart"/>
      <w:r w:rsidR="00204438" w:rsidRPr="00611181">
        <w:rPr>
          <w:rFonts w:ascii="Times New Roman" w:hAnsi="Times New Roman"/>
          <w:i/>
          <w:sz w:val="24"/>
          <w:szCs w:val="24"/>
        </w:rPr>
        <w:t>domicilium</w:t>
      </w:r>
      <w:proofErr w:type="spellEnd"/>
      <w:r w:rsidR="00204438" w:rsidRPr="00611181">
        <w:rPr>
          <w:rFonts w:ascii="Times New Roman" w:hAnsi="Times New Roman"/>
          <w:i/>
          <w:sz w:val="24"/>
          <w:szCs w:val="24"/>
        </w:rPr>
        <w:t xml:space="preserve"> </w:t>
      </w:r>
      <w:proofErr w:type="spellStart"/>
      <w:r w:rsidR="00204438" w:rsidRPr="00611181">
        <w:rPr>
          <w:rFonts w:ascii="Times New Roman" w:hAnsi="Times New Roman"/>
          <w:i/>
          <w:sz w:val="24"/>
          <w:szCs w:val="24"/>
        </w:rPr>
        <w:t>citandi</w:t>
      </w:r>
      <w:proofErr w:type="spellEnd"/>
      <w:r w:rsidR="00204438" w:rsidRPr="00611181">
        <w:rPr>
          <w:rFonts w:ascii="Times New Roman" w:hAnsi="Times New Roman"/>
          <w:sz w:val="24"/>
          <w:szCs w:val="24"/>
        </w:rPr>
        <w:t>.</w:t>
      </w:r>
    </w:p>
    <w:p w:rsidR="00204438" w:rsidRPr="00611181" w:rsidRDefault="00204438" w:rsidP="005140E7">
      <w:pPr>
        <w:spacing w:line="480" w:lineRule="auto"/>
        <w:jc w:val="both"/>
        <w:rPr>
          <w:rFonts w:ascii="Times New Roman" w:hAnsi="Times New Roman"/>
          <w:sz w:val="24"/>
          <w:szCs w:val="24"/>
          <w:lang w:val="en-ZA"/>
        </w:rPr>
      </w:pPr>
      <w:r w:rsidRPr="00611181">
        <w:rPr>
          <w:rFonts w:ascii="Times New Roman" w:hAnsi="Times New Roman"/>
          <w:sz w:val="24"/>
          <w:szCs w:val="24"/>
        </w:rPr>
        <w:tab/>
        <w:t>Given</w:t>
      </w:r>
      <w:r w:rsidR="003E366E" w:rsidRPr="00611181">
        <w:rPr>
          <w:rFonts w:ascii="Times New Roman" w:hAnsi="Times New Roman"/>
          <w:sz w:val="24"/>
          <w:szCs w:val="24"/>
        </w:rPr>
        <w:t xml:space="preserve"> the provisions of s 2 of the Interpretation Act, s 40(1) of the same Act may not be relied upon to contradict the purpose of s 8(3</w:t>
      </w:r>
      <w:proofErr w:type="gramStart"/>
      <w:r w:rsidR="003E366E" w:rsidRPr="00611181">
        <w:rPr>
          <w:rFonts w:ascii="Times New Roman" w:hAnsi="Times New Roman"/>
          <w:sz w:val="24"/>
          <w:szCs w:val="24"/>
        </w:rPr>
        <w:t>)(</w:t>
      </w:r>
      <w:proofErr w:type="gramEnd"/>
      <w:r w:rsidR="003E366E" w:rsidRPr="00611181">
        <w:rPr>
          <w:rFonts w:ascii="Times New Roman" w:hAnsi="Times New Roman"/>
          <w:sz w:val="24"/>
          <w:szCs w:val="24"/>
        </w:rPr>
        <w:t>b) of the Contractual Penalties Act. Section 8(3</w:t>
      </w:r>
      <w:proofErr w:type="gramStart"/>
      <w:r w:rsidR="003E366E" w:rsidRPr="00611181">
        <w:rPr>
          <w:rFonts w:ascii="Times New Roman" w:hAnsi="Times New Roman"/>
          <w:sz w:val="24"/>
          <w:szCs w:val="24"/>
        </w:rPr>
        <w:t>)(</w:t>
      </w:r>
      <w:proofErr w:type="gramEnd"/>
      <w:r w:rsidR="003E366E" w:rsidRPr="00611181">
        <w:rPr>
          <w:rFonts w:ascii="Times New Roman" w:hAnsi="Times New Roman"/>
          <w:sz w:val="24"/>
          <w:szCs w:val="24"/>
        </w:rPr>
        <w:t>b) of the Contractual Penalties Act does not need the application of s 40(1) of the Interpretation Act because its provisions are clear and unambiguous.</w:t>
      </w:r>
    </w:p>
    <w:p w:rsidR="000D479B" w:rsidRPr="00611181" w:rsidRDefault="00DF455E" w:rsidP="005B7BAB">
      <w:pPr>
        <w:spacing w:line="480" w:lineRule="auto"/>
        <w:jc w:val="both"/>
        <w:rPr>
          <w:rFonts w:ascii="Times New Roman" w:hAnsi="Times New Roman"/>
          <w:b/>
          <w:sz w:val="24"/>
          <w:szCs w:val="24"/>
          <w:lang w:val="en-US"/>
        </w:rPr>
      </w:pPr>
      <w:r w:rsidRPr="00611181">
        <w:rPr>
          <w:rFonts w:ascii="Times New Roman" w:hAnsi="Times New Roman"/>
          <w:b/>
          <w:sz w:val="24"/>
          <w:szCs w:val="24"/>
          <w:lang w:val="en-US"/>
        </w:rPr>
        <w:t>DISPOSITION</w:t>
      </w:r>
      <w:r w:rsidR="00B96955" w:rsidRPr="00611181">
        <w:rPr>
          <w:rFonts w:ascii="Times New Roman" w:hAnsi="Times New Roman"/>
          <w:b/>
          <w:sz w:val="24"/>
          <w:szCs w:val="24"/>
          <w:lang w:val="en-US"/>
        </w:rPr>
        <w:t xml:space="preserve"> </w:t>
      </w:r>
    </w:p>
    <w:p w:rsidR="00261BD9" w:rsidRPr="00611181" w:rsidRDefault="00261BD9" w:rsidP="00261BD9">
      <w:pPr>
        <w:spacing w:after="0" w:line="480" w:lineRule="auto"/>
        <w:ind w:firstLine="720"/>
        <w:jc w:val="both"/>
        <w:rPr>
          <w:rFonts w:ascii="Times New Roman" w:eastAsia="Times New Roman" w:hAnsi="Times New Roman"/>
          <w:sz w:val="24"/>
          <w:szCs w:val="24"/>
          <w:lang w:val="en-US" w:eastAsia="en-ZW"/>
        </w:rPr>
      </w:pPr>
      <w:r w:rsidRPr="00611181">
        <w:rPr>
          <w:rFonts w:ascii="Times New Roman" w:eastAsia="Times New Roman" w:hAnsi="Times New Roman"/>
          <w:sz w:val="24"/>
          <w:szCs w:val="24"/>
          <w:lang w:val="en-US" w:eastAsia="en-ZW"/>
        </w:rPr>
        <w:t xml:space="preserve">Accordingly, </w:t>
      </w:r>
      <w:r w:rsidR="005B7BAB" w:rsidRPr="00611181">
        <w:rPr>
          <w:rFonts w:ascii="Times New Roman" w:eastAsia="Times New Roman" w:hAnsi="Times New Roman"/>
          <w:sz w:val="24"/>
          <w:szCs w:val="24"/>
          <w:lang w:val="en-US" w:eastAsia="en-ZW"/>
        </w:rPr>
        <w:t>it is ordered as follows -</w:t>
      </w:r>
    </w:p>
    <w:p w:rsidR="00261BD9" w:rsidRPr="00611181" w:rsidRDefault="00261BD9" w:rsidP="00261BD9">
      <w:pPr>
        <w:spacing w:after="0" w:line="240" w:lineRule="auto"/>
        <w:jc w:val="both"/>
        <w:rPr>
          <w:rFonts w:ascii="Times New Roman" w:eastAsia="Times New Roman" w:hAnsi="Times New Roman"/>
          <w:sz w:val="24"/>
          <w:szCs w:val="24"/>
          <w:lang w:val="en-US" w:eastAsia="en-ZW"/>
        </w:rPr>
      </w:pPr>
    </w:p>
    <w:p w:rsidR="00261BD9" w:rsidRPr="00611181" w:rsidRDefault="00261BD9" w:rsidP="00261BD9">
      <w:pPr>
        <w:spacing w:after="0" w:line="480" w:lineRule="auto"/>
        <w:ind w:left="720"/>
        <w:jc w:val="both"/>
        <w:rPr>
          <w:rFonts w:ascii="Times New Roman" w:eastAsia="Times New Roman" w:hAnsi="Times New Roman"/>
          <w:sz w:val="24"/>
          <w:szCs w:val="24"/>
          <w:lang w:val="en-US" w:eastAsia="en-ZW"/>
        </w:rPr>
      </w:pPr>
      <w:r w:rsidRPr="00611181">
        <w:rPr>
          <w:rFonts w:ascii="Times New Roman" w:eastAsia="Times New Roman" w:hAnsi="Times New Roman"/>
          <w:sz w:val="24"/>
          <w:szCs w:val="24"/>
          <w:lang w:val="en-US" w:eastAsia="en-ZW"/>
        </w:rPr>
        <w:t xml:space="preserve"> </w:t>
      </w:r>
      <w:r w:rsidR="00B96955" w:rsidRPr="00611181">
        <w:rPr>
          <w:rFonts w:ascii="Times New Roman" w:eastAsia="Times New Roman" w:hAnsi="Times New Roman"/>
          <w:sz w:val="24"/>
          <w:szCs w:val="24"/>
          <w:lang w:val="en-US" w:eastAsia="en-ZW"/>
        </w:rPr>
        <w:t>“</w:t>
      </w:r>
      <w:r w:rsidRPr="00611181">
        <w:rPr>
          <w:rFonts w:ascii="Times New Roman" w:eastAsia="Times New Roman" w:hAnsi="Times New Roman"/>
          <w:sz w:val="24"/>
          <w:szCs w:val="24"/>
          <w:lang w:val="en-US" w:eastAsia="en-ZW"/>
        </w:rPr>
        <w:t xml:space="preserve">The appeal </w:t>
      </w:r>
      <w:r w:rsidR="00DF455E" w:rsidRPr="00611181">
        <w:rPr>
          <w:rFonts w:ascii="Times New Roman" w:eastAsia="Times New Roman" w:hAnsi="Times New Roman"/>
          <w:sz w:val="24"/>
          <w:szCs w:val="24"/>
          <w:lang w:val="en-US" w:eastAsia="en-ZW"/>
        </w:rPr>
        <w:t xml:space="preserve">is </w:t>
      </w:r>
      <w:r w:rsidRPr="00611181">
        <w:rPr>
          <w:rFonts w:ascii="Times New Roman" w:eastAsia="Times New Roman" w:hAnsi="Times New Roman"/>
          <w:sz w:val="24"/>
          <w:szCs w:val="24"/>
          <w:lang w:val="en-US" w:eastAsia="en-ZW"/>
        </w:rPr>
        <w:t>dism</w:t>
      </w:r>
      <w:r w:rsidR="00B96955" w:rsidRPr="00611181">
        <w:rPr>
          <w:rFonts w:ascii="Times New Roman" w:eastAsia="Times New Roman" w:hAnsi="Times New Roman"/>
          <w:sz w:val="24"/>
          <w:szCs w:val="24"/>
          <w:lang w:val="en-US" w:eastAsia="en-ZW"/>
        </w:rPr>
        <w:t>issed with costs</w:t>
      </w:r>
      <w:r w:rsidR="005B7BAB" w:rsidRPr="00611181">
        <w:rPr>
          <w:rFonts w:ascii="Times New Roman" w:eastAsia="Times New Roman" w:hAnsi="Times New Roman"/>
          <w:sz w:val="24"/>
          <w:szCs w:val="24"/>
          <w:lang w:val="en-US" w:eastAsia="en-ZW"/>
        </w:rPr>
        <w:t>.</w:t>
      </w:r>
      <w:r w:rsidR="00B96955" w:rsidRPr="00611181">
        <w:rPr>
          <w:rFonts w:ascii="Times New Roman" w:eastAsia="Times New Roman" w:hAnsi="Times New Roman"/>
          <w:sz w:val="24"/>
          <w:szCs w:val="24"/>
          <w:lang w:val="en-US" w:eastAsia="en-ZW"/>
        </w:rPr>
        <w:t>”</w:t>
      </w:r>
    </w:p>
    <w:p w:rsidR="00261BD9" w:rsidRPr="00611181" w:rsidRDefault="00261BD9" w:rsidP="000D479B">
      <w:pPr>
        <w:spacing w:line="480" w:lineRule="auto"/>
        <w:ind w:firstLine="360"/>
        <w:jc w:val="both"/>
        <w:rPr>
          <w:rFonts w:ascii="Times New Roman" w:hAnsi="Times New Roman"/>
          <w:b/>
          <w:sz w:val="24"/>
          <w:szCs w:val="24"/>
          <w:lang w:val="en-US"/>
        </w:rPr>
      </w:pPr>
    </w:p>
    <w:p w:rsidR="00475504" w:rsidRPr="00611181" w:rsidRDefault="00A67412" w:rsidP="00261BD9">
      <w:pPr>
        <w:spacing w:line="480" w:lineRule="auto"/>
        <w:ind w:firstLine="720"/>
        <w:jc w:val="both"/>
        <w:rPr>
          <w:rFonts w:ascii="Times New Roman" w:hAnsi="Times New Roman"/>
          <w:i/>
          <w:sz w:val="24"/>
          <w:szCs w:val="24"/>
          <w:lang w:val="en-US"/>
        </w:rPr>
      </w:pPr>
      <w:r w:rsidRPr="00611181">
        <w:rPr>
          <w:rFonts w:ascii="Times New Roman" w:hAnsi="Times New Roman"/>
          <w:sz w:val="24"/>
          <w:szCs w:val="24"/>
          <w:lang w:val="en-US"/>
        </w:rPr>
        <w:t xml:space="preserve"> </w:t>
      </w:r>
    </w:p>
    <w:p w:rsidR="00D3245D" w:rsidRPr="00611181" w:rsidRDefault="00D3245D" w:rsidP="00475504">
      <w:pPr>
        <w:spacing w:after="0" w:line="480" w:lineRule="auto"/>
        <w:ind w:firstLine="720"/>
        <w:jc w:val="both"/>
        <w:rPr>
          <w:rFonts w:ascii="Times New Roman" w:hAnsi="Times New Roman"/>
          <w:b/>
          <w:sz w:val="24"/>
          <w:szCs w:val="24"/>
          <w:lang w:val="en-US"/>
        </w:rPr>
      </w:pPr>
    </w:p>
    <w:p w:rsidR="00475504" w:rsidRPr="00611181" w:rsidRDefault="00AC5206" w:rsidP="00475504">
      <w:pPr>
        <w:spacing w:after="0" w:line="480" w:lineRule="auto"/>
        <w:ind w:firstLine="720"/>
        <w:jc w:val="both"/>
        <w:rPr>
          <w:rFonts w:ascii="Times New Roman" w:hAnsi="Times New Roman"/>
          <w:b/>
          <w:sz w:val="24"/>
          <w:szCs w:val="24"/>
          <w:lang w:val="en-US"/>
        </w:rPr>
      </w:pPr>
      <w:r w:rsidRPr="00611181">
        <w:rPr>
          <w:rFonts w:ascii="Times New Roman" w:hAnsi="Times New Roman"/>
          <w:b/>
          <w:sz w:val="24"/>
          <w:szCs w:val="24"/>
          <w:lang w:val="en-US"/>
        </w:rPr>
        <w:t xml:space="preserve">UCHENA JA:  </w:t>
      </w:r>
      <w:r w:rsidR="00233309" w:rsidRPr="00611181">
        <w:rPr>
          <w:rFonts w:ascii="Times New Roman" w:hAnsi="Times New Roman"/>
          <w:b/>
          <w:sz w:val="24"/>
          <w:szCs w:val="24"/>
          <w:lang w:val="en-US"/>
        </w:rPr>
        <w:t>I concur</w:t>
      </w:r>
    </w:p>
    <w:p w:rsidR="00475504" w:rsidRPr="00611181" w:rsidRDefault="00475504" w:rsidP="00475504">
      <w:pPr>
        <w:spacing w:after="0" w:line="480" w:lineRule="auto"/>
        <w:jc w:val="both"/>
        <w:rPr>
          <w:rFonts w:ascii="Times New Roman" w:hAnsi="Times New Roman"/>
          <w:b/>
          <w:sz w:val="24"/>
          <w:szCs w:val="24"/>
          <w:lang w:val="en-US"/>
        </w:rPr>
      </w:pPr>
    </w:p>
    <w:p w:rsidR="00475504" w:rsidRPr="00611181" w:rsidRDefault="00475504" w:rsidP="00475504">
      <w:pPr>
        <w:spacing w:after="0" w:line="480" w:lineRule="auto"/>
        <w:jc w:val="both"/>
        <w:rPr>
          <w:rFonts w:ascii="Times New Roman" w:hAnsi="Times New Roman"/>
          <w:b/>
          <w:sz w:val="24"/>
          <w:szCs w:val="24"/>
          <w:lang w:val="en-US"/>
        </w:rPr>
      </w:pPr>
    </w:p>
    <w:p w:rsidR="00475504" w:rsidRPr="00611181" w:rsidRDefault="00AC5206" w:rsidP="00AC5206">
      <w:pPr>
        <w:spacing w:after="0" w:line="480" w:lineRule="auto"/>
        <w:ind w:firstLine="720"/>
        <w:jc w:val="both"/>
        <w:rPr>
          <w:rFonts w:ascii="Times New Roman" w:hAnsi="Times New Roman"/>
          <w:b/>
          <w:sz w:val="24"/>
          <w:szCs w:val="24"/>
          <w:lang w:val="en-US"/>
        </w:rPr>
      </w:pPr>
      <w:r w:rsidRPr="00611181">
        <w:rPr>
          <w:rFonts w:ascii="Times New Roman" w:hAnsi="Times New Roman"/>
          <w:b/>
          <w:sz w:val="24"/>
          <w:szCs w:val="24"/>
          <w:lang w:val="en-US"/>
        </w:rPr>
        <w:t>CHIWESHE</w:t>
      </w:r>
      <w:r w:rsidR="00475504" w:rsidRPr="00611181">
        <w:rPr>
          <w:rFonts w:ascii="Times New Roman" w:hAnsi="Times New Roman"/>
          <w:b/>
          <w:sz w:val="24"/>
          <w:szCs w:val="24"/>
          <w:lang w:val="en-US"/>
        </w:rPr>
        <w:t xml:space="preserve"> </w:t>
      </w:r>
      <w:r w:rsidRPr="00611181">
        <w:rPr>
          <w:rFonts w:ascii="Times New Roman" w:hAnsi="Times New Roman"/>
          <w:b/>
          <w:sz w:val="24"/>
          <w:szCs w:val="24"/>
          <w:lang w:val="en-US"/>
        </w:rPr>
        <w:t xml:space="preserve">AJA:   </w:t>
      </w:r>
      <w:r w:rsidR="00233309" w:rsidRPr="00611181">
        <w:rPr>
          <w:rFonts w:ascii="Times New Roman" w:hAnsi="Times New Roman"/>
          <w:b/>
          <w:sz w:val="24"/>
          <w:szCs w:val="24"/>
          <w:lang w:val="en-US"/>
        </w:rPr>
        <w:t>I concur</w:t>
      </w:r>
    </w:p>
    <w:p w:rsidR="00475504" w:rsidRPr="00611181" w:rsidRDefault="00475504" w:rsidP="00475504">
      <w:pPr>
        <w:spacing w:after="0" w:line="480" w:lineRule="auto"/>
        <w:jc w:val="both"/>
        <w:rPr>
          <w:rFonts w:ascii="Times New Roman" w:hAnsi="Times New Roman"/>
          <w:b/>
          <w:sz w:val="24"/>
          <w:szCs w:val="24"/>
          <w:lang w:val="en-US"/>
        </w:rPr>
      </w:pPr>
    </w:p>
    <w:p w:rsidR="00475504" w:rsidRPr="00D71C86" w:rsidRDefault="00475504" w:rsidP="00475504">
      <w:pPr>
        <w:spacing w:line="480" w:lineRule="auto"/>
        <w:jc w:val="both"/>
        <w:rPr>
          <w:rFonts w:ascii="Times New Roman" w:hAnsi="Times New Roman"/>
          <w:sz w:val="24"/>
          <w:szCs w:val="24"/>
        </w:rPr>
      </w:pPr>
    </w:p>
    <w:p w:rsidR="00475504" w:rsidRPr="00611181" w:rsidRDefault="008F4EC1" w:rsidP="00C2036F">
      <w:pPr>
        <w:spacing w:line="240" w:lineRule="auto"/>
        <w:jc w:val="both"/>
        <w:rPr>
          <w:rFonts w:ascii="Times New Roman" w:hAnsi="Times New Roman"/>
          <w:sz w:val="24"/>
          <w:szCs w:val="24"/>
        </w:rPr>
      </w:pPr>
      <w:proofErr w:type="spellStart"/>
      <w:r w:rsidRPr="00611181">
        <w:rPr>
          <w:rFonts w:ascii="Times New Roman" w:hAnsi="Times New Roman"/>
          <w:i/>
          <w:sz w:val="24"/>
          <w:szCs w:val="24"/>
        </w:rPr>
        <w:t>Dube-Tachiona</w:t>
      </w:r>
      <w:proofErr w:type="spellEnd"/>
      <w:r w:rsidRPr="00611181">
        <w:rPr>
          <w:rFonts w:ascii="Times New Roman" w:hAnsi="Times New Roman"/>
          <w:i/>
          <w:sz w:val="24"/>
          <w:szCs w:val="24"/>
        </w:rPr>
        <w:t xml:space="preserve"> and Tsvangirai</w:t>
      </w:r>
      <w:r w:rsidRPr="00611181">
        <w:rPr>
          <w:rFonts w:ascii="Times New Roman" w:hAnsi="Times New Roman"/>
          <w:sz w:val="24"/>
          <w:szCs w:val="24"/>
        </w:rPr>
        <w:t>, appellant</w:t>
      </w:r>
      <w:r w:rsidR="00475504" w:rsidRPr="00611181">
        <w:rPr>
          <w:rFonts w:ascii="Times New Roman" w:hAnsi="Times New Roman"/>
          <w:sz w:val="24"/>
          <w:szCs w:val="24"/>
        </w:rPr>
        <w:t>s</w:t>
      </w:r>
      <w:r w:rsidRPr="00611181">
        <w:rPr>
          <w:rFonts w:ascii="Times New Roman" w:hAnsi="Times New Roman"/>
          <w:sz w:val="24"/>
          <w:szCs w:val="24"/>
        </w:rPr>
        <w:t>’</w:t>
      </w:r>
      <w:r w:rsidR="00475504" w:rsidRPr="00611181">
        <w:rPr>
          <w:rFonts w:ascii="Times New Roman" w:hAnsi="Times New Roman"/>
          <w:sz w:val="24"/>
          <w:szCs w:val="24"/>
        </w:rPr>
        <w:t xml:space="preserve"> legal practitioners</w:t>
      </w:r>
    </w:p>
    <w:p w:rsidR="00807587" w:rsidRPr="00611181" w:rsidRDefault="008F4EC1" w:rsidP="009200B7">
      <w:pPr>
        <w:spacing w:line="480" w:lineRule="auto"/>
        <w:jc w:val="both"/>
        <w:rPr>
          <w:rFonts w:ascii="Times New Roman" w:hAnsi="Times New Roman"/>
          <w:sz w:val="24"/>
          <w:szCs w:val="24"/>
        </w:rPr>
      </w:pPr>
      <w:proofErr w:type="spellStart"/>
      <w:r w:rsidRPr="00611181">
        <w:rPr>
          <w:rFonts w:ascii="Times New Roman" w:hAnsi="Times New Roman"/>
          <w:i/>
          <w:sz w:val="24"/>
          <w:szCs w:val="24"/>
        </w:rPr>
        <w:t>Nyahuma’s</w:t>
      </w:r>
      <w:proofErr w:type="spellEnd"/>
      <w:r w:rsidRPr="00611181">
        <w:rPr>
          <w:rFonts w:ascii="Times New Roman" w:hAnsi="Times New Roman"/>
          <w:i/>
          <w:sz w:val="24"/>
          <w:szCs w:val="24"/>
        </w:rPr>
        <w:t xml:space="preserve"> Law</w:t>
      </w:r>
      <w:r w:rsidR="00475504" w:rsidRPr="00611181">
        <w:rPr>
          <w:rFonts w:ascii="Times New Roman" w:hAnsi="Times New Roman"/>
          <w:sz w:val="24"/>
          <w:szCs w:val="24"/>
        </w:rPr>
        <w:t>, first r</w:t>
      </w:r>
      <w:r w:rsidR="00D95C07" w:rsidRPr="00611181">
        <w:rPr>
          <w:rFonts w:ascii="Times New Roman" w:hAnsi="Times New Roman"/>
          <w:sz w:val="24"/>
          <w:szCs w:val="24"/>
        </w:rPr>
        <w:t>espondent’s legal practitioners</w:t>
      </w:r>
    </w:p>
    <w:sectPr w:rsidR="00807587" w:rsidRPr="00611181" w:rsidSect="00D82024">
      <w:headerReference w:type="even" r:id="rId7"/>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D0EB6" w:rsidRDefault="001D0EB6" w:rsidP="00475504">
      <w:pPr>
        <w:spacing w:after="0" w:line="240" w:lineRule="auto"/>
      </w:pPr>
      <w:r>
        <w:separator/>
      </w:r>
    </w:p>
  </w:endnote>
  <w:endnote w:type="continuationSeparator" w:id="0">
    <w:p w:rsidR="001D0EB6" w:rsidRDefault="001D0EB6" w:rsidP="004755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1CA8" w:rsidRDefault="00831CA8">
    <w:pPr>
      <w:pStyle w:val="Footer"/>
      <w:jc w:val="center"/>
    </w:pPr>
  </w:p>
  <w:p w:rsidR="00831CA8" w:rsidRDefault="00831CA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D0EB6" w:rsidRDefault="001D0EB6" w:rsidP="00475504">
      <w:pPr>
        <w:spacing w:after="0" w:line="240" w:lineRule="auto"/>
      </w:pPr>
      <w:r>
        <w:separator/>
      </w:r>
    </w:p>
  </w:footnote>
  <w:footnote w:type="continuationSeparator" w:id="0">
    <w:p w:rsidR="001D0EB6" w:rsidRDefault="001D0EB6" w:rsidP="0047550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0361" w:rsidRDefault="00D0036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sz w:val="24"/>
        <w:szCs w:val="24"/>
      </w:rPr>
      <w:id w:val="-800079754"/>
      <w:docPartObj>
        <w:docPartGallery w:val="Page Numbers (Top of Page)"/>
        <w:docPartUnique/>
      </w:docPartObj>
    </w:sdtPr>
    <w:sdtEndPr>
      <w:rPr>
        <w:noProof/>
      </w:rPr>
    </w:sdtEndPr>
    <w:sdtContent>
      <w:p w:rsidR="00D82024" w:rsidRDefault="00D82024" w:rsidP="00D82024">
        <w:pPr>
          <w:pStyle w:val="Header"/>
          <w:jc w:val="right"/>
          <w:rPr>
            <w:rFonts w:ascii="Times New Roman" w:hAnsi="Times New Roman"/>
            <w:noProof/>
            <w:sz w:val="24"/>
            <w:szCs w:val="24"/>
          </w:rPr>
        </w:pPr>
        <w:r w:rsidRPr="00085DE5">
          <w:rPr>
            <w:rFonts w:ascii="Times New Roman" w:hAnsi="Times New Roman"/>
            <w:sz w:val="24"/>
            <w:szCs w:val="24"/>
          </w:rPr>
          <w:fldChar w:fldCharType="begin"/>
        </w:r>
        <w:r w:rsidRPr="00085DE5">
          <w:rPr>
            <w:rFonts w:ascii="Times New Roman" w:hAnsi="Times New Roman"/>
            <w:sz w:val="24"/>
            <w:szCs w:val="24"/>
          </w:rPr>
          <w:instrText xml:space="preserve"> PAGE   \* MERGEFORMAT </w:instrText>
        </w:r>
        <w:r w:rsidRPr="00085DE5">
          <w:rPr>
            <w:rFonts w:ascii="Times New Roman" w:hAnsi="Times New Roman"/>
            <w:sz w:val="24"/>
            <w:szCs w:val="24"/>
          </w:rPr>
          <w:fldChar w:fldCharType="separate"/>
        </w:r>
        <w:r w:rsidR="00B729AB">
          <w:rPr>
            <w:rFonts w:ascii="Times New Roman" w:hAnsi="Times New Roman"/>
            <w:noProof/>
            <w:sz w:val="24"/>
            <w:szCs w:val="24"/>
          </w:rPr>
          <w:t>13</w:t>
        </w:r>
        <w:r w:rsidRPr="00085DE5">
          <w:rPr>
            <w:rFonts w:ascii="Times New Roman" w:hAnsi="Times New Roman"/>
            <w:noProof/>
            <w:sz w:val="24"/>
            <w:szCs w:val="24"/>
          </w:rPr>
          <w:fldChar w:fldCharType="end"/>
        </w:r>
        <w:r>
          <w:rPr>
            <w:rFonts w:ascii="Times New Roman" w:hAnsi="Times New Roman"/>
            <w:noProof/>
            <w:sz w:val="24"/>
            <w:szCs w:val="24"/>
          </w:rPr>
          <w:tab/>
          <w:t xml:space="preserve">Judgment No. SC </w:t>
        </w:r>
        <w:r w:rsidR="007C7B04">
          <w:rPr>
            <w:rFonts w:ascii="Times New Roman" w:hAnsi="Times New Roman"/>
            <w:noProof/>
            <w:sz w:val="24"/>
            <w:szCs w:val="24"/>
          </w:rPr>
          <w:t>163</w:t>
        </w:r>
        <w:r>
          <w:rPr>
            <w:rFonts w:ascii="Times New Roman" w:hAnsi="Times New Roman"/>
            <w:noProof/>
            <w:sz w:val="24"/>
            <w:szCs w:val="24"/>
          </w:rPr>
          <w:t>/21</w:t>
        </w:r>
      </w:p>
      <w:p w:rsidR="00D82024" w:rsidRDefault="00D82024" w:rsidP="00D82024">
        <w:pPr>
          <w:pStyle w:val="Header"/>
          <w:jc w:val="right"/>
          <w:rPr>
            <w:rFonts w:ascii="Times New Roman" w:hAnsi="Times New Roman"/>
            <w:noProof/>
            <w:sz w:val="24"/>
            <w:szCs w:val="24"/>
          </w:rPr>
        </w:pPr>
        <w:r>
          <w:rPr>
            <w:rFonts w:ascii="Times New Roman" w:hAnsi="Times New Roman"/>
            <w:noProof/>
            <w:sz w:val="24"/>
            <w:szCs w:val="24"/>
          </w:rPr>
          <w:t>Civil Appeal No. SC 29/20</w:t>
        </w:r>
      </w:p>
    </w:sdtContent>
  </w:sdt>
  <w:p w:rsidR="00831CA8" w:rsidRDefault="00831CA8" w:rsidP="00D82024">
    <w:pPr>
      <w:pStyle w:val="Header"/>
    </w:pPr>
    <w: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2024" w:rsidRDefault="007C7B04" w:rsidP="00D82024">
    <w:pPr>
      <w:pStyle w:val="Header"/>
      <w:jc w:val="right"/>
      <w:rPr>
        <w:rFonts w:ascii="Times New Roman" w:hAnsi="Times New Roman"/>
        <w:noProof/>
        <w:sz w:val="24"/>
        <w:szCs w:val="24"/>
      </w:rPr>
    </w:pPr>
    <w:r>
      <w:rPr>
        <w:rFonts w:ascii="Times New Roman" w:hAnsi="Times New Roman"/>
        <w:noProof/>
        <w:sz w:val="24"/>
        <w:szCs w:val="24"/>
      </w:rPr>
      <w:t xml:space="preserve">Judgment No. </w:t>
    </w:r>
    <w:r w:rsidR="00D82024">
      <w:rPr>
        <w:rFonts w:ascii="Times New Roman" w:hAnsi="Times New Roman"/>
        <w:noProof/>
        <w:sz w:val="24"/>
        <w:szCs w:val="24"/>
      </w:rPr>
      <w:t xml:space="preserve">SC </w:t>
    </w:r>
    <w:r>
      <w:rPr>
        <w:rFonts w:ascii="Times New Roman" w:hAnsi="Times New Roman"/>
        <w:noProof/>
        <w:sz w:val="24"/>
        <w:szCs w:val="24"/>
      </w:rPr>
      <w:t>163</w:t>
    </w:r>
    <w:r w:rsidR="00D82024">
      <w:rPr>
        <w:rFonts w:ascii="Times New Roman" w:hAnsi="Times New Roman"/>
        <w:noProof/>
        <w:sz w:val="24"/>
        <w:szCs w:val="24"/>
      </w:rPr>
      <w:t>/21</w:t>
    </w:r>
  </w:p>
  <w:p w:rsidR="00D00361" w:rsidRDefault="00D82024" w:rsidP="00D82024">
    <w:pPr>
      <w:pStyle w:val="Header"/>
      <w:jc w:val="right"/>
    </w:pPr>
    <w:r>
      <w:rPr>
        <w:rFonts w:ascii="Times New Roman" w:hAnsi="Times New Roman"/>
        <w:noProof/>
        <w:sz w:val="24"/>
        <w:szCs w:val="24"/>
      </w:rPr>
      <w:t>Civil Appeal No. SC 29</w:t>
    </w:r>
    <w:r w:rsidRPr="003237FE">
      <w:rPr>
        <w:rFonts w:ascii="Times New Roman" w:hAnsi="Times New Roman"/>
        <w:noProof/>
        <w:sz w:val="24"/>
        <w:szCs w:val="24"/>
      </w:rPr>
      <w:t>/</w:t>
    </w:r>
    <w:r>
      <w:rPr>
        <w:rFonts w:ascii="Times New Roman" w:hAnsi="Times New Roman"/>
        <w:noProof/>
        <w:sz w:val="24"/>
        <w:szCs w:val="24"/>
      </w:rPr>
      <w:t>20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216913"/>
    <w:multiLevelType w:val="hybridMultilevel"/>
    <w:tmpl w:val="21004A14"/>
    <w:lvl w:ilvl="0" w:tplc="2A42A4A6">
      <w:start w:val="1"/>
      <w:numFmt w:val="lowerLetter"/>
      <w:lvlText w:val="(%1)"/>
      <w:lvlJc w:val="left"/>
      <w:pPr>
        <w:ind w:left="3600" w:hanging="720"/>
      </w:pPr>
      <w:rPr>
        <w:rFonts w:hint="default"/>
        <w:i/>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 w15:restartNumberingAfterBreak="0">
    <w:nsid w:val="16381564"/>
    <w:multiLevelType w:val="multilevel"/>
    <w:tmpl w:val="7F80C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4B59CE"/>
    <w:multiLevelType w:val="hybridMultilevel"/>
    <w:tmpl w:val="EEE8EA7A"/>
    <w:lvl w:ilvl="0" w:tplc="33408460">
      <w:start w:val="1"/>
      <w:numFmt w:val="decimal"/>
      <w:lvlText w:val="%1)"/>
      <w:lvlJc w:val="left"/>
      <w:pPr>
        <w:ind w:left="1080" w:hanging="36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3" w15:restartNumberingAfterBreak="0">
    <w:nsid w:val="1B74738D"/>
    <w:multiLevelType w:val="hybridMultilevel"/>
    <w:tmpl w:val="E2F094D6"/>
    <w:lvl w:ilvl="0" w:tplc="BDAE492E">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4" w15:restartNumberingAfterBreak="0">
    <w:nsid w:val="27F47F7D"/>
    <w:multiLevelType w:val="hybridMultilevel"/>
    <w:tmpl w:val="9028DCF2"/>
    <w:lvl w:ilvl="0" w:tplc="67A8342A">
      <w:start w:val="1"/>
      <w:numFmt w:val="lowerRoman"/>
      <w:lvlText w:val="(%1)"/>
      <w:lvlJc w:val="left"/>
      <w:pPr>
        <w:ind w:left="5400" w:hanging="1080"/>
      </w:pPr>
      <w:rPr>
        <w:rFonts w:hint="default"/>
      </w:rPr>
    </w:lvl>
    <w:lvl w:ilvl="1" w:tplc="04090019" w:tentative="1">
      <w:start w:val="1"/>
      <w:numFmt w:val="lowerLetter"/>
      <w:lvlText w:val="%2."/>
      <w:lvlJc w:val="left"/>
      <w:pPr>
        <w:ind w:left="5400" w:hanging="360"/>
      </w:pPr>
    </w:lvl>
    <w:lvl w:ilvl="2" w:tplc="0409001B" w:tentative="1">
      <w:start w:val="1"/>
      <w:numFmt w:val="lowerRoman"/>
      <w:lvlText w:val="%3."/>
      <w:lvlJc w:val="right"/>
      <w:pPr>
        <w:ind w:left="6120" w:hanging="180"/>
      </w:pPr>
    </w:lvl>
    <w:lvl w:ilvl="3" w:tplc="0409000F" w:tentative="1">
      <w:start w:val="1"/>
      <w:numFmt w:val="decimal"/>
      <w:lvlText w:val="%4."/>
      <w:lvlJc w:val="left"/>
      <w:pPr>
        <w:ind w:left="6840" w:hanging="360"/>
      </w:pPr>
    </w:lvl>
    <w:lvl w:ilvl="4" w:tplc="04090019" w:tentative="1">
      <w:start w:val="1"/>
      <w:numFmt w:val="lowerLetter"/>
      <w:lvlText w:val="%5."/>
      <w:lvlJc w:val="left"/>
      <w:pPr>
        <w:ind w:left="7560" w:hanging="360"/>
      </w:pPr>
    </w:lvl>
    <w:lvl w:ilvl="5" w:tplc="0409001B" w:tentative="1">
      <w:start w:val="1"/>
      <w:numFmt w:val="lowerRoman"/>
      <w:lvlText w:val="%6."/>
      <w:lvlJc w:val="right"/>
      <w:pPr>
        <w:ind w:left="8280" w:hanging="180"/>
      </w:pPr>
    </w:lvl>
    <w:lvl w:ilvl="6" w:tplc="0409000F" w:tentative="1">
      <w:start w:val="1"/>
      <w:numFmt w:val="decimal"/>
      <w:lvlText w:val="%7."/>
      <w:lvlJc w:val="left"/>
      <w:pPr>
        <w:ind w:left="9000" w:hanging="360"/>
      </w:pPr>
    </w:lvl>
    <w:lvl w:ilvl="7" w:tplc="04090019" w:tentative="1">
      <w:start w:val="1"/>
      <w:numFmt w:val="lowerLetter"/>
      <w:lvlText w:val="%8."/>
      <w:lvlJc w:val="left"/>
      <w:pPr>
        <w:ind w:left="9720" w:hanging="360"/>
      </w:pPr>
    </w:lvl>
    <w:lvl w:ilvl="8" w:tplc="0409001B" w:tentative="1">
      <w:start w:val="1"/>
      <w:numFmt w:val="lowerRoman"/>
      <w:lvlText w:val="%9."/>
      <w:lvlJc w:val="right"/>
      <w:pPr>
        <w:ind w:left="10440" w:hanging="180"/>
      </w:pPr>
    </w:lvl>
  </w:abstractNum>
  <w:abstractNum w:abstractNumId="5" w15:restartNumberingAfterBreak="0">
    <w:nsid w:val="3AEB7CFE"/>
    <w:multiLevelType w:val="hybridMultilevel"/>
    <w:tmpl w:val="4BCEB19E"/>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6" w15:restartNumberingAfterBreak="0">
    <w:nsid w:val="456F0234"/>
    <w:multiLevelType w:val="hybridMultilevel"/>
    <w:tmpl w:val="2FDA1B0C"/>
    <w:lvl w:ilvl="0" w:tplc="0BAABB20">
      <w:start w:val="1"/>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62E8350B"/>
    <w:multiLevelType w:val="hybridMultilevel"/>
    <w:tmpl w:val="61A6BA64"/>
    <w:lvl w:ilvl="0" w:tplc="3FE4750C">
      <w:start w:val="1"/>
      <w:numFmt w:val="lowerLetter"/>
      <w:lvlText w:val="(%1)"/>
      <w:lvlJc w:val="left"/>
      <w:pPr>
        <w:ind w:left="2340" w:hanging="720"/>
      </w:pPr>
      <w:rPr>
        <w:rFonts w:hint="default"/>
        <w:b w:val="0"/>
        <w:i/>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667D0BE9"/>
    <w:multiLevelType w:val="hybridMultilevel"/>
    <w:tmpl w:val="E4900746"/>
    <w:lvl w:ilvl="0" w:tplc="65E4320A">
      <w:start w:val="1"/>
      <w:numFmt w:val="lowerLetter"/>
      <w:lvlText w:val="%1)"/>
      <w:lvlJc w:val="left"/>
      <w:pPr>
        <w:ind w:left="720" w:hanging="360"/>
      </w:pPr>
      <w:rPr>
        <w:rFonts w:hint="default"/>
        <w:b w:val="0"/>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num w:numId="1">
    <w:abstractNumId w:val="3"/>
  </w:num>
  <w:num w:numId="2">
    <w:abstractNumId w:val="5"/>
  </w:num>
  <w:num w:numId="3">
    <w:abstractNumId w:val="8"/>
  </w:num>
  <w:num w:numId="4">
    <w:abstractNumId w:val="2"/>
  </w:num>
  <w:num w:numId="5">
    <w:abstractNumId w:val="1"/>
  </w:num>
  <w:num w:numId="6">
    <w:abstractNumId w:val="6"/>
  </w:num>
  <w:num w:numId="7">
    <w:abstractNumId w:val="0"/>
  </w:num>
  <w:num w:numId="8">
    <w:abstractNumId w:val="4"/>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5504"/>
    <w:rsid w:val="00000FA0"/>
    <w:rsid w:val="00016EC1"/>
    <w:rsid w:val="00017DE4"/>
    <w:rsid w:val="00033B0B"/>
    <w:rsid w:val="000349CA"/>
    <w:rsid w:val="000415A0"/>
    <w:rsid w:val="000551CA"/>
    <w:rsid w:val="0005743A"/>
    <w:rsid w:val="00065F70"/>
    <w:rsid w:val="00075CC0"/>
    <w:rsid w:val="00076799"/>
    <w:rsid w:val="000803ED"/>
    <w:rsid w:val="000916F2"/>
    <w:rsid w:val="000A26A4"/>
    <w:rsid w:val="000B664A"/>
    <w:rsid w:val="000C6635"/>
    <w:rsid w:val="000D479B"/>
    <w:rsid w:val="000E0EA5"/>
    <w:rsid w:val="000F2F45"/>
    <w:rsid w:val="000F68B4"/>
    <w:rsid w:val="00107856"/>
    <w:rsid w:val="001123B3"/>
    <w:rsid w:val="00121333"/>
    <w:rsid w:val="0014088E"/>
    <w:rsid w:val="00147DA9"/>
    <w:rsid w:val="00155077"/>
    <w:rsid w:val="00170028"/>
    <w:rsid w:val="00183A46"/>
    <w:rsid w:val="001920EC"/>
    <w:rsid w:val="001A57DA"/>
    <w:rsid w:val="001A672F"/>
    <w:rsid w:val="001A6BDD"/>
    <w:rsid w:val="001B3304"/>
    <w:rsid w:val="001C2423"/>
    <w:rsid w:val="001C7B51"/>
    <w:rsid w:val="001D0EB6"/>
    <w:rsid w:val="001D5F34"/>
    <w:rsid w:val="001D757A"/>
    <w:rsid w:val="001D7BD2"/>
    <w:rsid w:val="00200D65"/>
    <w:rsid w:val="00204438"/>
    <w:rsid w:val="00210461"/>
    <w:rsid w:val="00210EED"/>
    <w:rsid w:val="00213863"/>
    <w:rsid w:val="00213AFB"/>
    <w:rsid w:val="00233309"/>
    <w:rsid w:val="0026191E"/>
    <w:rsid w:val="00261BD9"/>
    <w:rsid w:val="00276826"/>
    <w:rsid w:val="00283B8D"/>
    <w:rsid w:val="00287E11"/>
    <w:rsid w:val="00297E82"/>
    <w:rsid w:val="002A1C3B"/>
    <w:rsid w:val="002A577B"/>
    <w:rsid w:val="002B5A4B"/>
    <w:rsid w:val="002C613C"/>
    <w:rsid w:val="002E0163"/>
    <w:rsid w:val="002E0338"/>
    <w:rsid w:val="002E49BC"/>
    <w:rsid w:val="002F0D9F"/>
    <w:rsid w:val="002F1510"/>
    <w:rsid w:val="0030036F"/>
    <w:rsid w:val="0030421E"/>
    <w:rsid w:val="00307003"/>
    <w:rsid w:val="00313F26"/>
    <w:rsid w:val="0033110E"/>
    <w:rsid w:val="00343734"/>
    <w:rsid w:val="0034392C"/>
    <w:rsid w:val="003444CB"/>
    <w:rsid w:val="0036339C"/>
    <w:rsid w:val="00374727"/>
    <w:rsid w:val="003908A1"/>
    <w:rsid w:val="00393121"/>
    <w:rsid w:val="003B0A95"/>
    <w:rsid w:val="003B55F0"/>
    <w:rsid w:val="003C57E5"/>
    <w:rsid w:val="003E05E2"/>
    <w:rsid w:val="003E366E"/>
    <w:rsid w:val="003E4604"/>
    <w:rsid w:val="003E642E"/>
    <w:rsid w:val="004041CA"/>
    <w:rsid w:val="00410CD1"/>
    <w:rsid w:val="0042046E"/>
    <w:rsid w:val="004411FB"/>
    <w:rsid w:val="004469B3"/>
    <w:rsid w:val="00446C09"/>
    <w:rsid w:val="00453D91"/>
    <w:rsid w:val="00453EC9"/>
    <w:rsid w:val="004721FA"/>
    <w:rsid w:val="00475504"/>
    <w:rsid w:val="00476050"/>
    <w:rsid w:val="004907DE"/>
    <w:rsid w:val="00492106"/>
    <w:rsid w:val="004B36AC"/>
    <w:rsid w:val="004C4F72"/>
    <w:rsid w:val="004D4717"/>
    <w:rsid w:val="004E2E88"/>
    <w:rsid w:val="004E7ED9"/>
    <w:rsid w:val="004F1936"/>
    <w:rsid w:val="00505E96"/>
    <w:rsid w:val="00506540"/>
    <w:rsid w:val="005140E7"/>
    <w:rsid w:val="00516872"/>
    <w:rsid w:val="00566DD0"/>
    <w:rsid w:val="00573A11"/>
    <w:rsid w:val="00577544"/>
    <w:rsid w:val="005A4787"/>
    <w:rsid w:val="005A6C75"/>
    <w:rsid w:val="005B7BAB"/>
    <w:rsid w:val="005D0A7D"/>
    <w:rsid w:val="005F438B"/>
    <w:rsid w:val="00600ADF"/>
    <w:rsid w:val="00603740"/>
    <w:rsid w:val="00606E4B"/>
    <w:rsid w:val="00611181"/>
    <w:rsid w:val="00620723"/>
    <w:rsid w:val="00622AE2"/>
    <w:rsid w:val="00626635"/>
    <w:rsid w:val="00631F87"/>
    <w:rsid w:val="00641AAD"/>
    <w:rsid w:val="00641FB9"/>
    <w:rsid w:val="00647860"/>
    <w:rsid w:val="00651A97"/>
    <w:rsid w:val="00667540"/>
    <w:rsid w:val="00681EBE"/>
    <w:rsid w:val="006838A6"/>
    <w:rsid w:val="00691871"/>
    <w:rsid w:val="006A2DDF"/>
    <w:rsid w:val="006B1D89"/>
    <w:rsid w:val="006C4D7A"/>
    <w:rsid w:val="006D14D2"/>
    <w:rsid w:val="006D6DAF"/>
    <w:rsid w:val="006D7DE3"/>
    <w:rsid w:val="007016C7"/>
    <w:rsid w:val="00721DAE"/>
    <w:rsid w:val="0072593F"/>
    <w:rsid w:val="007327B4"/>
    <w:rsid w:val="00744CC5"/>
    <w:rsid w:val="00746644"/>
    <w:rsid w:val="00747FBB"/>
    <w:rsid w:val="00750D2C"/>
    <w:rsid w:val="007571D0"/>
    <w:rsid w:val="00764396"/>
    <w:rsid w:val="00771FFC"/>
    <w:rsid w:val="00774BE1"/>
    <w:rsid w:val="007752AB"/>
    <w:rsid w:val="00782DBA"/>
    <w:rsid w:val="00794F8F"/>
    <w:rsid w:val="00797A7A"/>
    <w:rsid w:val="007C0377"/>
    <w:rsid w:val="007C0A88"/>
    <w:rsid w:val="007C7B04"/>
    <w:rsid w:val="007D1405"/>
    <w:rsid w:val="007D71E8"/>
    <w:rsid w:val="007E5D71"/>
    <w:rsid w:val="007E7B2B"/>
    <w:rsid w:val="007F5D40"/>
    <w:rsid w:val="00807587"/>
    <w:rsid w:val="00811714"/>
    <w:rsid w:val="00812F99"/>
    <w:rsid w:val="00831CA8"/>
    <w:rsid w:val="008337F0"/>
    <w:rsid w:val="00835E03"/>
    <w:rsid w:val="0087610B"/>
    <w:rsid w:val="00891A75"/>
    <w:rsid w:val="008A7680"/>
    <w:rsid w:val="008B357B"/>
    <w:rsid w:val="008C3F45"/>
    <w:rsid w:val="008D4F27"/>
    <w:rsid w:val="008D6F82"/>
    <w:rsid w:val="008F4EC1"/>
    <w:rsid w:val="0090129A"/>
    <w:rsid w:val="00901C45"/>
    <w:rsid w:val="00902689"/>
    <w:rsid w:val="00904830"/>
    <w:rsid w:val="00915C56"/>
    <w:rsid w:val="00917DE4"/>
    <w:rsid w:val="009200B7"/>
    <w:rsid w:val="0092122A"/>
    <w:rsid w:val="009233C3"/>
    <w:rsid w:val="00925DD4"/>
    <w:rsid w:val="00926B0A"/>
    <w:rsid w:val="00937673"/>
    <w:rsid w:val="00940D80"/>
    <w:rsid w:val="0096128C"/>
    <w:rsid w:val="009673E6"/>
    <w:rsid w:val="00967AAE"/>
    <w:rsid w:val="00975F11"/>
    <w:rsid w:val="00977857"/>
    <w:rsid w:val="0099108C"/>
    <w:rsid w:val="009A2B48"/>
    <w:rsid w:val="009B3719"/>
    <w:rsid w:val="009D57D4"/>
    <w:rsid w:val="009E5F98"/>
    <w:rsid w:val="009F377B"/>
    <w:rsid w:val="00A05C84"/>
    <w:rsid w:val="00A05F1B"/>
    <w:rsid w:val="00A1340F"/>
    <w:rsid w:val="00A14285"/>
    <w:rsid w:val="00A148CA"/>
    <w:rsid w:val="00A316EF"/>
    <w:rsid w:val="00A428F5"/>
    <w:rsid w:val="00A5209C"/>
    <w:rsid w:val="00A57067"/>
    <w:rsid w:val="00A572C3"/>
    <w:rsid w:val="00A67412"/>
    <w:rsid w:val="00A717A8"/>
    <w:rsid w:val="00A75CF6"/>
    <w:rsid w:val="00A85C51"/>
    <w:rsid w:val="00A94DCF"/>
    <w:rsid w:val="00AA0FB9"/>
    <w:rsid w:val="00AB148F"/>
    <w:rsid w:val="00AB5336"/>
    <w:rsid w:val="00AB6D28"/>
    <w:rsid w:val="00AB7098"/>
    <w:rsid w:val="00AC5206"/>
    <w:rsid w:val="00AD5756"/>
    <w:rsid w:val="00AE1A7A"/>
    <w:rsid w:val="00AE6AF6"/>
    <w:rsid w:val="00AF7443"/>
    <w:rsid w:val="00B01BB6"/>
    <w:rsid w:val="00B02AAF"/>
    <w:rsid w:val="00B04A88"/>
    <w:rsid w:val="00B069B7"/>
    <w:rsid w:val="00B135ED"/>
    <w:rsid w:val="00B443AC"/>
    <w:rsid w:val="00B45861"/>
    <w:rsid w:val="00B632DB"/>
    <w:rsid w:val="00B6413C"/>
    <w:rsid w:val="00B729AB"/>
    <w:rsid w:val="00B96955"/>
    <w:rsid w:val="00BB6950"/>
    <w:rsid w:val="00BC3CEB"/>
    <w:rsid w:val="00BC4166"/>
    <w:rsid w:val="00BC6F68"/>
    <w:rsid w:val="00BD28DE"/>
    <w:rsid w:val="00BD31BD"/>
    <w:rsid w:val="00BE435A"/>
    <w:rsid w:val="00BE50B2"/>
    <w:rsid w:val="00BF0F42"/>
    <w:rsid w:val="00C16AF5"/>
    <w:rsid w:val="00C2036F"/>
    <w:rsid w:val="00C266F3"/>
    <w:rsid w:val="00C37FD1"/>
    <w:rsid w:val="00C434E5"/>
    <w:rsid w:val="00C4372E"/>
    <w:rsid w:val="00C55988"/>
    <w:rsid w:val="00C6278E"/>
    <w:rsid w:val="00C70536"/>
    <w:rsid w:val="00C745FB"/>
    <w:rsid w:val="00C87952"/>
    <w:rsid w:val="00C93222"/>
    <w:rsid w:val="00C95EF3"/>
    <w:rsid w:val="00CE6096"/>
    <w:rsid w:val="00CF0764"/>
    <w:rsid w:val="00CF3781"/>
    <w:rsid w:val="00D00361"/>
    <w:rsid w:val="00D03BAF"/>
    <w:rsid w:val="00D23EB4"/>
    <w:rsid w:val="00D2666F"/>
    <w:rsid w:val="00D3245D"/>
    <w:rsid w:val="00D37DEA"/>
    <w:rsid w:val="00D409C0"/>
    <w:rsid w:val="00D71C86"/>
    <w:rsid w:val="00D742FC"/>
    <w:rsid w:val="00D74823"/>
    <w:rsid w:val="00D748F6"/>
    <w:rsid w:val="00D82024"/>
    <w:rsid w:val="00D84874"/>
    <w:rsid w:val="00D850AB"/>
    <w:rsid w:val="00D856A1"/>
    <w:rsid w:val="00D860D5"/>
    <w:rsid w:val="00D86415"/>
    <w:rsid w:val="00D95C07"/>
    <w:rsid w:val="00DA43E9"/>
    <w:rsid w:val="00DA783C"/>
    <w:rsid w:val="00DB5C80"/>
    <w:rsid w:val="00DC7175"/>
    <w:rsid w:val="00DE3CB6"/>
    <w:rsid w:val="00DF0D3A"/>
    <w:rsid w:val="00DF455E"/>
    <w:rsid w:val="00E048F8"/>
    <w:rsid w:val="00E160E9"/>
    <w:rsid w:val="00E233C6"/>
    <w:rsid w:val="00E3083B"/>
    <w:rsid w:val="00E52715"/>
    <w:rsid w:val="00E55AD4"/>
    <w:rsid w:val="00E564A3"/>
    <w:rsid w:val="00E701FC"/>
    <w:rsid w:val="00E74359"/>
    <w:rsid w:val="00E82814"/>
    <w:rsid w:val="00E876BC"/>
    <w:rsid w:val="00E90DBE"/>
    <w:rsid w:val="00E93AF4"/>
    <w:rsid w:val="00EA5BEE"/>
    <w:rsid w:val="00EB1CCC"/>
    <w:rsid w:val="00EB373C"/>
    <w:rsid w:val="00EB416B"/>
    <w:rsid w:val="00EB4E6F"/>
    <w:rsid w:val="00EB7F41"/>
    <w:rsid w:val="00ED1C3C"/>
    <w:rsid w:val="00ED7058"/>
    <w:rsid w:val="00EE2931"/>
    <w:rsid w:val="00F0764E"/>
    <w:rsid w:val="00F14DB7"/>
    <w:rsid w:val="00F32DC1"/>
    <w:rsid w:val="00F333F6"/>
    <w:rsid w:val="00F337AC"/>
    <w:rsid w:val="00F35638"/>
    <w:rsid w:val="00F377F4"/>
    <w:rsid w:val="00F41095"/>
    <w:rsid w:val="00F41279"/>
    <w:rsid w:val="00F43884"/>
    <w:rsid w:val="00F43F97"/>
    <w:rsid w:val="00F4697C"/>
    <w:rsid w:val="00F475D7"/>
    <w:rsid w:val="00F50F98"/>
    <w:rsid w:val="00F64F94"/>
    <w:rsid w:val="00F66978"/>
    <w:rsid w:val="00F67811"/>
    <w:rsid w:val="00F70C81"/>
    <w:rsid w:val="00F844A1"/>
    <w:rsid w:val="00FB2CFA"/>
    <w:rsid w:val="00FB2D74"/>
    <w:rsid w:val="00FB52D7"/>
    <w:rsid w:val="00FC12D2"/>
    <w:rsid w:val="00FD36E1"/>
    <w:rsid w:val="00FD41A6"/>
    <w:rsid w:val="00FD78EF"/>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564BEDB-7890-4DBC-8B9A-B934423C7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W"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5504"/>
    <w:pPr>
      <w:spacing w:line="256" w:lineRule="auto"/>
    </w:pPr>
    <w:rPr>
      <w:rFonts w:ascii="Calibri" w:eastAsia="Calibri" w:hAnsi="Calibri" w:cs="Times New Roman"/>
    </w:rPr>
  </w:style>
  <w:style w:type="paragraph" w:styleId="Heading2">
    <w:name w:val="heading 2"/>
    <w:basedOn w:val="Normal"/>
    <w:next w:val="Normal"/>
    <w:link w:val="Heading2Char"/>
    <w:uiPriority w:val="9"/>
    <w:semiHidden/>
    <w:unhideWhenUsed/>
    <w:qFormat/>
    <w:rsid w:val="003B0A9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75504"/>
    <w:rPr>
      <w:color w:val="0563C1" w:themeColor="hyperlink"/>
      <w:u w:val="single"/>
    </w:rPr>
  </w:style>
  <w:style w:type="paragraph" w:styleId="NoSpacing">
    <w:name w:val="No Spacing"/>
    <w:uiPriority w:val="1"/>
    <w:qFormat/>
    <w:rsid w:val="00475504"/>
    <w:pPr>
      <w:spacing w:after="0" w:line="240" w:lineRule="auto"/>
    </w:pPr>
    <w:rPr>
      <w:rFonts w:ascii="Calibri" w:eastAsia="Calibri" w:hAnsi="Calibri" w:cs="Times New Roman"/>
      <w:lang w:val="en-US"/>
    </w:rPr>
  </w:style>
  <w:style w:type="paragraph" w:styleId="Header">
    <w:name w:val="header"/>
    <w:basedOn w:val="Normal"/>
    <w:link w:val="HeaderChar"/>
    <w:uiPriority w:val="99"/>
    <w:unhideWhenUsed/>
    <w:rsid w:val="00475504"/>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5504"/>
    <w:rPr>
      <w:rFonts w:ascii="Calibri" w:eastAsia="Calibri" w:hAnsi="Calibri" w:cs="Times New Roman"/>
    </w:rPr>
  </w:style>
  <w:style w:type="paragraph" w:styleId="Footer">
    <w:name w:val="footer"/>
    <w:basedOn w:val="Normal"/>
    <w:link w:val="FooterChar"/>
    <w:uiPriority w:val="99"/>
    <w:unhideWhenUsed/>
    <w:rsid w:val="00475504"/>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5504"/>
    <w:rPr>
      <w:rFonts w:ascii="Calibri" w:eastAsia="Calibri" w:hAnsi="Calibri" w:cs="Times New Roman"/>
    </w:rPr>
  </w:style>
  <w:style w:type="paragraph" w:styleId="ListParagraph">
    <w:name w:val="List Paragraph"/>
    <w:basedOn w:val="Normal"/>
    <w:uiPriority w:val="34"/>
    <w:qFormat/>
    <w:rsid w:val="00475504"/>
    <w:pPr>
      <w:ind w:left="720"/>
      <w:contextualSpacing/>
    </w:pPr>
  </w:style>
  <w:style w:type="paragraph" w:styleId="FootnoteText">
    <w:name w:val="footnote text"/>
    <w:basedOn w:val="Normal"/>
    <w:link w:val="FootnoteTextChar"/>
    <w:uiPriority w:val="99"/>
    <w:semiHidden/>
    <w:unhideWhenUsed/>
    <w:rsid w:val="006D7DE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D7DE3"/>
    <w:rPr>
      <w:rFonts w:ascii="Calibri" w:eastAsia="Calibri" w:hAnsi="Calibri" w:cs="Times New Roman"/>
      <w:sz w:val="20"/>
      <w:szCs w:val="20"/>
    </w:rPr>
  </w:style>
  <w:style w:type="character" w:styleId="FootnoteReference">
    <w:name w:val="footnote reference"/>
    <w:basedOn w:val="DefaultParagraphFont"/>
    <w:uiPriority w:val="99"/>
    <w:unhideWhenUsed/>
    <w:rsid w:val="006D7DE3"/>
    <w:rPr>
      <w:vertAlign w:val="superscript"/>
    </w:rPr>
  </w:style>
  <w:style w:type="paragraph" w:styleId="NormalWeb">
    <w:name w:val="Normal (Web)"/>
    <w:basedOn w:val="Normal"/>
    <w:uiPriority w:val="99"/>
    <w:semiHidden/>
    <w:unhideWhenUsed/>
    <w:rsid w:val="00681EBE"/>
    <w:rPr>
      <w:rFonts w:ascii="Times New Roman" w:hAnsi="Times New Roman"/>
      <w:sz w:val="24"/>
      <w:szCs w:val="24"/>
    </w:rPr>
  </w:style>
  <w:style w:type="character" w:customStyle="1" w:styleId="Heading2Char">
    <w:name w:val="Heading 2 Char"/>
    <w:basedOn w:val="DefaultParagraphFont"/>
    <w:link w:val="Heading2"/>
    <w:uiPriority w:val="9"/>
    <w:semiHidden/>
    <w:rsid w:val="003B0A95"/>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A428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28F5"/>
    <w:rPr>
      <w:rFonts w:ascii="Tahoma" w:eastAsia="Calibri" w:hAnsi="Tahoma" w:cs="Tahoma"/>
      <w:sz w:val="16"/>
      <w:szCs w:val="16"/>
    </w:rPr>
  </w:style>
  <w:style w:type="paragraph" w:customStyle="1" w:styleId="Default">
    <w:name w:val="Default"/>
    <w:rsid w:val="009673E6"/>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22984">
      <w:bodyDiv w:val="1"/>
      <w:marLeft w:val="0"/>
      <w:marRight w:val="0"/>
      <w:marTop w:val="0"/>
      <w:marBottom w:val="0"/>
      <w:divBdr>
        <w:top w:val="none" w:sz="0" w:space="0" w:color="auto"/>
        <w:left w:val="none" w:sz="0" w:space="0" w:color="auto"/>
        <w:bottom w:val="none" w:sz="0" w:space="0" w:color="auto"/>
        <w:right w:val="none" w:sz="0" w:space="0" w:color="auto"/>
      </w:divBdr>
    </w:div>
    <w:div w:id="254019862">
      <w:bodyDiv w:val="1"/>
      <w:marLeft w:val="0"/>
      <w:marRight w:val="0"/>
      <w:marTop w:val="0"/>
      <w:marBottom w:val="0"/>
      <w:divBdr>
        <w:top w:val="none" w:sz="0" w:space="0" w:color="auto"/>
        <w:left w:val="none" w:sz="0" w:space="0" w:color="auto"/>
        <w:bottom w:val="none" w:sz="0" w:space="0" w:color="auto"/>
        <w:right w:val="none" w:sz="0" w:space="0" w:color="auto"/>
      </w:divBdr>
    </w:div>
    <w:div w:id="382994344">
      <w:bodyDiv w:val="1"/>
      <w:marLeft w:val="0"/>
      <w:marRight w:val="0"/>
      <w:marTop w:val="0"/>
      <w:marBottom w:val="0"/>
      <w:divBdr>
        <w:top w:val="none" w:sz="0" w:space="0" w:color="auto"/>
        <w:left w:val="none" w:sz="0" w:space="0" w:color="auto"/>
        <w:bottom w:val="none" w:sz="0" w:space="0" w:color="auto"/>
        <w:right w:val="none" w:sz="0" w:space="0" w:color="auto"/>
      </w:divBdr>
    </w:div>
    <w:div w:id="1401489503">
      <w:bodyDiv w:val="1"/>
      <w:marLeft w:val="0"/>
      <w:marRight w:val="0"/>
      <w:marTop w:val="0"/>
      <w:marBottom w:val="0"/>
      <w:divBdr>
        <w:top w:val="none" w:sz="0" w:space="0" w:color="auto"/>
        <w:left w:val="none" w:sz="0" w:space="0" w:color="auto"/>
        <w:bottom w:val="none" w:sz="0" w:space="0" w:color="auto"/>
        <w:right w:val="none" w:sz="0" w:space="0" w:color="auto"/>
      </w:divBdr>
    </w:div>
    <w:div w:id="1434473671">
      <w:bodyDiv w:val="1"/>
      <w:marLeft w:val="0"/>
      <w:marRight w:val="0"/>
      <w:marTop w:val="0"/>
      <w:marBottom w:val="0"/>
      <w:divBdr>
        <w:top w:val="none" w:sz="0" w:space="0" w:color="auto"/>
        <w:left w:val="none" w:sz="0" w:space="0" w:color="auto"/>
        <w:bottom w:val="none" w:sz="0" w:space="0" w:color="auto"/>
        <w:right w:val="none" w:sz="0" w:space="0" w:color="auto"/>
      </w:divBdr>
    </w:div>
    <w:div w:id="1921596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3716</Words>
  <Characters>21183</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Sandra</cp:lastModifiedBy>
  <cp:revision>2</cp:revision>
  <cp:lastPrinted>2021-12-08T07:38:00Z</cp:lastPrinted>
  <dcterms:created xsi:type="dcterms:W3CDTF">2022-03-14T10:02:00Z</dcterms:created>
  <dcterms:modified xsi:type="dcterms:W3CDTF">2022-03-14T10:02:00Z</dcterms:modified>
</cp:coreProperties>
</file>