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7D" w:rsidRDefault="00AC087D" w:rsidP="00BD10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10E2" w:rsidRPr="00E723A7" w:rsidRDefault="00BD10E2" w:rsidP="00BD10E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>Z     B     FINANCIAL     HOLDINGS</w:t>
      </w:r>
      <w:r w:rsidR="00197490" w:rsidRPr="00E723A7">
        <w:rPr>
          <w:rFonts w:ascii="Times New Roman" w:hAnsi="Times New Roman" w:cs="Times New Roman"/>
          <w:sz w:val="24"/>
          <w:szCs w:val="24"/>
        </w:rPr>
        <w:t xml:space="preserve">     v     MAUREEN</w:t>
      </w:r>
      <w:r w:rsidRPr="00E723A7">
        <w:rPr>
          <w:rFonts w:ascii="Times New Roman" w:hAnsi="Times New Roman" w:cs="Times New Roman"/>
          <w:sz w:val="24"/>
          <w:szCs w:val="24"/>
        </w:rPr>
        <w:t xml:space="preserve">     MANYARARA</w:t>
      </w:r>
    </w:p>
    <w:p w:rsidR="00BD10E2" w:rsidRPr="00E723A7" w:rsidRDefault="00BD10E2" w:rsidP="00BD10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10E2" w:rsidRPr="00E723A7" w:rsidRDefault="00BD10E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>SUPREME COURT OF ZIMBABWE</w:t>
      </w:r>
    </w:p>
    <w:p w:rsidR="00BD10E2" w:rsidRPr="00E723A7" w:rsidRDefault="00F5380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>MALABA DCJ, ZIYAMBI JA &amp; GOWO</w:t>
      </w:r>
      <w:r w:rsidR="00BD10E2" w:rsidRPr="00E723A7">
        <w:rPr>
          <w:rFonts w:ascii="Times New Roman" w:hAnsi="Times New Roman" w:cs="Times New Roman"/>
          <w:sz w:val="24"/>
          <w:szCs w:val="24"/>
        </w:rPr>
        <w:t>RA AJA</w:t>
      </w:r>
    </w:p>
    <w:p w:rsidR="00BD10E2" w:rsidRPr="00E723A7" w:rsidRDefault="00BD10E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 xml:space="preserve">MONDAY, </w:t>
      </w:r>
      <w:r w:rsidR="00F53802" w:rsidRPr="00E723A7">
        <w:rPr>
          <w:rFonts w:ascii="Times New Roman" w:hAnsi="Times New Roman" w:cs="Times New Roman"/>
          <w:sz w:val="24"/>
          <w:szCs w:val="24"/>
        </w:rPr>
        <w:t>JANUARY 23,</w:t>
      </w:r>
      <w:r w:rsidR="004A65AA" w:rsidRPr="00E723A7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BD10E2" w:rsidRPr="00E723A7" w:rsidRDefault="00BD10E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10E2" w:rsidRPr="00E723A7" w:rsidRDefault="00BD10E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10E2" w:rsidRPr="00E723A7" w:rsidRDefault="00BD10E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i/>
          <w:sz w:val="24"/>
          <w:szCs w:val="24"/>
        </w:rPr>
        <w:t xml:space="preserve">T </w:t>
      </w:r>
      <w:proofErr w:type="spellStart"/>
      <w:r w:rsidRPr="00E723A7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Pr="00E723A7">
        <w:rPr>
          <w:rFonts w:ascii="Times New Roman" w:hAnsi="Times New Roman" w:cs="Times New Roman"/>
          <w:sz w:val="24"/>
          <w:szCs w:val="24"/>
        </w:rPr>
        <w:t>, for the appellant</w:t>
      </w:r>
    </w:p>
    <w:p w:rsidR="00BD10E2" w:rsidRPr="00E723A7" w:rsidRDefault="00BD10E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10E2" w:rsidRPr="00E723A7" w:rsidRDefault="00BD10E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i/>
          <w:sz w:val="24"/>
          <w:szCs w:val="24"/>
        </w:rPr>
        <w:t xml:space="preserve">F </w:t>
      </w:r>
      <w:proofErr w:type="spellStart"/>
      <w:r w:rsidRPr="00E723A7">
        <w:rPr>
          <w:rFonts w:ascii="Times New Roman" w:hAnsi="Times New Roman" w:cs="Times New Roman"/>
          <w:i/>
          <w:sz w:val="24"/>
          <w:szCs w:val="24"/>
        </w:rPr>
        <w:t>Nyakabawu</w:t>
      </w:r>
      <w:proofErr w:type="spellEnd"/>
      <w:r w:rsidRPr="00E723A7">
        <w:rPr>
          <w:rFonts w:ascii="Times New Roman" w:hAnsi="Times New Roman" w:cs="Times New Roman"/>
          <w:sz w:val="24"/>
          <w:szCs w:val="24"/>
        </w:rPr>
        <w:t>, for the respondent</w:t>
      </w:r>
    </w:p>
    <w:p w:rsidR="00BD10E2" w:rsidRPr="00E723A7" w:rsidRDefault="00BD10E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10E2" w:rsidRPr="00E723A7" w:rsidRDefault="00BD10E2" w:rsidP="00BD10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10E2" w:rsidRPr="00E723A7" w:rsidRDefault="00BD10E2" w:rsidP="00CB3A9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ab/>
      </w:r>
      <w:r w:rsidRPr="00E723A7">
        <w:rPr>
          <w:rFonts w:ascii="Times New Roman" w:hAnsi="Times New Roman" w:cs="Times New Roman"/>
          <w:sz w:val="24"/>
          <w:szCs w:val="24"/>
        </w:rPr>
        <w:tab/>
        <w:t xml:space="preserve">MALABA DCJ:  This is an appeal against that part of the judgment of the Labour Court </w:t>
      </w:r>
      <w:r w:rsidR="00F53802" w:rsidRPr="00E723A7">
        <w:rPr>
          <w:rFonts w:ascii="Times New Roman" w:hAnsi="Times New Roman" w:cs="Times New Roman"/>
          <w:sz w:val="24"/>
          <w:szCs w:val="24"/>
        </w:rPr>
        <w:t xml:space="preserve">by which it set </w:t>
      </w:r>
      <w:r w:rsidRPr="00E723A7">
        <w:rPr>
          <w:rFonts w:ascii="Times New Roman" w:hAnsi="Times New Roman" w:cs="Times New Roman"/>
          <w:sz w:val="24"/>
          <w:szCs w:val="24"/>
        </w:rPr>
        <w:t xml:space="preserve">aside the </w:t>
      </w:r>
      <w:r w:rsidR="00CB3A94" w:rsidRPr="00E723A7">
        <w:rPr>
          <w:rFonts w:ascii="Times New Roman" w:hAnsi="Times New Roman" w:cs="Times New Roman"/>
          <w:sz w:val="24"/>
          <w:szCs w:val="24"/>
        </w:rPr>
        <w:t>decision of the initial hearing</w:t>
      </w:r>
      <w:r w:rsidRPr="00E723A7">
        <w:rPr>
          <w:rFonts w:ascii="Times New Roman" w:hAnsi="Times New Roman" w:cs="Times New Roman"/>
          <w:sz w:val="24"/>
          <w:szCs w:val="24"/>
        </w:rPr>
        <w:t xml:space="preserve"> by the appellant to dismiss the responde</w:t>
      </w:r>
      <w:r w:rsidR="00CB3A94" w:rsidRPr="00E723A7">
        <w:rPr>
          <w:rFonts w:ascii="Times New Roman" w:hAnsi="Times New Roman" w:cs="Times New Roman"/>
          <w:sz w:val="24"/>
          <w:szCs w:val="24"/>
        </w:rPr>
        <w:t>n</w:t>
      </w:r>
      <w:r w:rsidRPr="00E723A7">
        <w:rPr>
          <w:rFonts w:ascii="Times New Roman" w:hAnsi="Times New Roman" w:cs="Times New Roman"/>
          <w:sz w:val="24"/>
          <w:szCs w:val="24"/>
        </w:rPr>
        <w:t>t</w:t>
      </w:r>
      <w:r w:rsidR="00F53802" w:rsidRPr="00E723A7">
        <w:rPr>
          <w:rFonts w:ascii="Times New Roman" w:hAnsi="Times New Roman" w:cs="Times New Roman"/>
          <w:sz w:val="24"/>
          <w:szCs w:val="24"/>
        </w:rPr>
        <w:t xml:space="preserve"> from employment</w:t>
      </w:r>
      <w:r w:rsidRPr="00E723A7">
        <w:rPr>
          <w:rFonts w:ascii="Times New Roman" w:hAnsi="Times New Roman" w:cs="Times New Roman"/>
          <w:sz w:val="24"/>
          <w:szCs w:val="24"/>
        </w:rPr>
        <w:t xml:space="preserve"> following a</w:t>
      </w:r>
      <w:r w:rsidR="00F53802" w:rsidRPr="00E723A7">
        <w:rPr>
          <w:rFonts w:ascii="Times New Roman" w:hAnsi="Times New Roman" w:cs="Times New Roman"/>
          <w:sz w:val="24"/>
          <w:szCs w:val="24"/>
        </w:rPr>
        <w:t xml:space="preserve"> finding of misconduct in</w:t>
      </w:r>
      <w:r w:rsidR="0089449E" w:rsidRPr="00E723A7">
        <w:rPr>
          <w:rFonts w:ascii="Times New Roman" w:hAnsi="Times New Roman" w:cs="Times New Roman"/>
          <w:sz w:val="24"/>
          <w:szCs w:val="24"/>
        </w:rPr>
        <w:t xml:space="preserve"> that s</w:t>
      </w:r>
      <w:r w:rsidRPr="00E723A7">
        <w:rPr>
          <w:rFonts w:ascii="Times New Roman" w:hAnsi="Times New Roman" w:cs="Times New Roman"/>
          <w:sz w:val="24"/>
          <w:szCs w:val="24"/>
        </w:rPr>
        <w:t>he participated in an unlawful</w:t>
      </w:r>
      <w:r w:rsidR="00CB3A94" w:rsidRPr="00E723A7">
        <w:rPr>
          <w:rFonts w:ascii="Times New Roman" w:hAnsi="Times New Roman" w:cs="Times New Roman"/>
          <w:sz w:val="24"/>
          <w:szCs w:val="24"/>
        </w:rPr>
        <w:t xml:space="preserve"> collective job action on 4 May 2004.  The court </w:t>
      </w:r>
      <w:r w:rsidR="00CB3A94" w:rsidRPr="00E723A7">
        <w:rPr>
          <w:rFonts w:ascii="Times New Roman" w:hAnsi="Times New Roman" w:cs="Times New Roman"/>
          <w:i/>
          <w:sz w:val="24"/>
          <w:szCs w:val="24"/>
        </w:rPr>
        <w:t>a quo</w:t>
      </w:r>
      <w:r w:rsidR="00CB3A94" w:rsidRPr="00E723A7">
        <w:rPr>
          <w:rFonts w:ascii="Times New Roman" w:hAnsi="Times New Roman" w:cs="Times New Roman"/>
          <w:sz w:val="24"/>
          <w:szCs w:val="24"/>
        </w:rPr>
        <w:t xml:space="preserve"> substituted</w:t>
      </w:r>
      <w:r w:rsidR="00F53802" w:rsidRPr="00E723A7">
        <w:rPr>
          <w:rFonts w:ascii="Times New Roman" w:hAnsi="Times New Roman" w:cs="Times New Roman"/>
          <w:sz w:val="24"/>
          <w:szCs w:val="24"/>
        </w:rPr>
        <w:t xml:space="preserve"> for a dismissal</w:t>
      </w:r>
      <w:r w:rsidR="00CB3A94" w:rsidRPr="00E723A7">
        <w:rPr>
          <w:rFonts w:ascii="Times New Roman" w:hAnsi="Times New Roman" w:cs="Times New Roman"/>
          <w:sz w:val="24"/>
          <w:szCs w:val="24"/>
        </w:rPr>
        <w:t xml:space="preserve"> a penalty of a final written warning and</w:t>
      </w:r>
      <w:r w:rsidR="00F53802" w:rsidRPr="00E723A7">
        <w:rPr>
          <w:rFonts w:ascii="Times New Roman" w:hAnsi="Times New Roman" w:cs="Times New Roman"/>
          <w:sz w:val="24"/>
          <w:szCs w:val="24"/>
        </w:rPr>
        <w:t xml:space="preserve"> ordered</w:t>
      </w:r>
      <w:r w:rsidR="00CB3A94" w:rsidRPr="00E723A7">
        <w:rPr>
          <w:rFonts w:ascii="Times New Roman" w:hAnsi="Times New Roman" w:cs="Times New Roman"/>
          <w:sz w:val="24"/>
          <w:szCs w:val="24"/>
        </w:rPr>
        <w:t xml:space="preserve"> reinstatement alternatively </w:t>
      </w:r>
      <w:proofErr w:type="gramStart"/>
      <w:r w:rsidR="00CB3A94" w:rsidRPr="00E723A7">
        <w:rPr>
          <w:rFonts w:ascii="Times New Roman" w:hAnsi="Times New Roman" w:cs="Times New Roman"/>
          <w:sz w:val="24"/>
          <w:szCs w:val="24"/>
        </w:rPr>
        <w:t>payment</w:t>
      </w:r>
      <w:proofErr w:type="gramEnd"/>
      <w:r w:rsidR="00CB3A94" w:rsidRPr="00E723A7">
        <w:rPr>
          <w:rFonts w:ascii="Times New Roman" w:hAnsi="Times New Roman" w:cs="Times New Roman"/>
          <w:sz w:val="24"/>
          <w:szCs w:val="24"/>
        </w:rPr>
        <w:t xml:space="preserve"> of damages.</w:t>
      </w:r>
    </w:p>
    <w:p w:rsidR="00CB3A94" w:rsidRPr="00E723A7" w:rsidRDefault="00CB3A94" w:rsidP="00CB3A9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3A94" w:rsidRPr="00E723A7" w:rsidRDefault="00F53802" w:rsidP="00CB3A9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ab/>
      </w:r>
      <w:r w:rsidRPr="00E723A7">
        <w:rPr>
          <w:rFonts w:ascii="Times New Roman" w:hAnsi="Times New Roman" w:cs="Times New Roman"/>
          <w:sz w:val="24"/>
          <w:szCs w:val="24"/>
        </w:rPr>
        <w:tab/>
        <w:t xml:space="preserve">The Labour Court </w:t>
      </w:r>
      <w:r w:rsidR="00CB3A94" w:rsidRPr="00E723A7">
        <w:rPr>
          <w:rFonts w:ascii="Times New Roman" w:hAnsi="Times New Roman" w:cs="Times New Roman"/>
          <w:sz w:val="24"/>
          <w:szCs w:val="24"/>
        </w:rPr>
        <w:t xml:space="preserve">did so after consideration of three factors which it took to be </w:t>
      </w:r>
      <w:proofErr w:type="spellStart"/>
      <w:r w:rsidR="0089449E" w:rsidRPr="00E723A7">
        <w:rPr>
          <w:rFonts w:ascii="Times New Roman" w:hAnsi="Times New Roman" w:cs="Times New Roman"/>
          <w:sz w:val="24"/>
          <w:szCs w:val="24"/>
        </w:rPr>
        <w:t>mitigatory</w:t>
      </w:r>
      <w:proofErr w:type="spellEnd"/>
      <w:r w:rsidR="00CB3A94" w:rsidRPr="00E723A7">
        <w:rPr>
          <w:rFonts w:ascii="Times New Roman" w:hAnsi="Times New Roman" w:cs="Times New Roman"/>
          <w:sz w:val="24"/>
          <w:szCs w:val="24"/>
        </w:rPr>
        <w:t>.  These were that</w:t>
      </w:r>
      <w:r w:rsidR="004713FB" w:rsidRPr="00E723A7">
        <w:rPr>
          <w:rFonts w:ascii="Times New Roman" w:hAnsi="Times New Roman" w:cs="Times New Roman"/>
          <w:sz w:val="24"/>
          <w:szCs w:val="24"/>
        </w:rPr>
        <w:t>;</w:t>
      </w:r>
      <w:r w:rsidR="00CB3A94" w:rsidRPr="00E723A7">
        <w:rPr>
          <w:rFonts w:ascii="Times New Roman" w:hAnsi="Times New Roman" w:cs="Times New Roman"/>
          <w:sz w:val="24"/>
          <w:szCs w:val="24"/>
        </w:rPr>
        <w:t xml:space="preserve"> the participation was for two hours, the duration of the colle</w:t>
      </w:r>
      <w:r w:rsidRPr="00E723A7">
        <w:rPr>
          <w:rFonts w:ascii="Times New Roman" w:hAnsi="Times New Roman" w:cs="Times New Roman"/>
          <w:sz w:val="24"/>
          <w:szCs w:val="24"/>
        </w:rPr>
        <w:t>ctive job action was short; and</w:t>
      </w:r>
      <w:r w:rsidR="00CB3A94" w:rsidRPr="00E723A7">
        <w:rPr>
          <w:rFonts w:ascii="Times New Roman" w:hAnsi="Times New Roman" w:cs="Times New Roman"/>
          <w:sz w:val="24"/>
          <w:szCs w:val="24"/>
        </w:rPr>
        <w:t xml:space="preserve"> there was no evidence of previous conviction</w:t>
      </w:r>
      <w:r w:rsidR="004713FB" w:rsidRPr="00E723A7">
        <w:rPr>
          <w:rFonts w:ascii="Times New Roman" w:hAnsi="Times New Roman" w:cs="Times New Roman"/>
          <w:sz w:val="24"/>
          <w:szCs w:val="24"/>
        </w:rPr>
        <w:t>s</w:t>
      </w:r>
      <w:r w:rsidR="00CB3A94" w:rsidRPr="00E723A7">
        <w:rPr>
          <w:rFonts w:ascii="Times New Roman" w:hAnsi="Times New Roman" w:cs="Times New Roman"/>
          <w:sz w:val="24"/>
          <w:szCs w:val="24"/>
        </w:rPr>
        <w:t xml:space="preserve">.  The contention by the appellant is that the court </w:t>
      </w:r>
      <w:r w:rsidR="00CB3A94" w:rsidRPr="00E723A7">
        <w:rPr>
          <w:rFonts w:ascii="Times New Roman" w:hAnsi="Times New Roman" w:cs="Times New Roman"/>
          <w:i/>
          <w:sz w:val="24"/>
          <w:szCs w:val="24"/>
        </w:rPr>
        <w:t>a quo</w:t>
      </w:r>
      <w:r w:rsidR="00CB3A94" w:rsidRPr="00E723A7">
        <w:rPr>
          <w:rFonts w:ascii="Times New Roman" w:hAnsi="Times New Roman" w:cs="Times New Roman"/>
          <w:sz w:val="24"/>
          <w:szCs w:val="24"/>
        </w:rPr>
        <w:t xml:space="preserve"> misdirected itself in the exercise of its discretion.  The court agrees that there was a serious misdirection on the part of the court </w:t>
      </w:r>
      <w:r w:rsidR="00CB3A94" w:rsidRPr="00E723A7">
        <w:rPr>
          <w:rFonts w:ascii="Times New Roman" w:hAnsi="Times New Roman" w:cs="Times New Roman"/>
          <w:i/>
          <w:sz w:val="24"/>
          <w:szCs w:val="24"/>
        </w:rPr>
        <w:t>a quo</w:t>
      </w:r>
      <w:r w:rsidR="00CB3A94" w:rsidRPr="00E723A7">
        <w:rPr>
          <w:rFonts w:ascii="Times New Roman" w:hAnsi="Times New Roman" w:cs="Times New Roman"/>
          <w:sz w:val="24"/>
          <w:szCs w:val="24"/>
        </w:rPr>
        <w:t>.</w:t>
      </w:r>
    </w:p>
    <w:p w:rsidR="00CB3A94" w:rsidRPr="00E723A7" w:rsidRDefault="00CB3A94" w:rsidP="00CB3A9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3A94" w:rsidRPr="00E723A7" w:rsidRDefault="00CB3A94" w:rsidP="00CB3A9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ab/>
      </w:r>
      <w:r w:rsidRPr="00E723A7">
        <w:rPr>
          <w:rFonts w:ascii="Times New Roman" w:hAnsi="Times New Roman" w:cs="Times New Roman"/>
          <w:sz w:val="24"/>
          <w:szCs w:val="24"/>
        </w:rPr>
        <w:tab/>
        <w:t>The fact of the respondent’s participati</w:t>
      </w:r>
      <w:r w:rsidR="00F53802" w:rsidRPr="00E723A7">
        <w:rPr>
          <w:rFonts w:ascii="Times New Roman" w:hAnsi="Times New Roman" w:cs="Times New Roman"/>
          <w:sz w:val="24"/>
          <w:szCs w:val="24"/>
        </w:rPr>
        <w:t>on for a period of two hours is not a mitigating</w:t>
      </w:r>
      <w:r w:rsidRPr="00E723A7">
        <w:rPr>
          <w:rFonts w:ascii="Times New Roman" w:hAnsi="Times New Roman" w:cs="Times New Roman"/>
          <w:sz w:val="24"/>
          <w:szCs w:val="24"/>
        </w:rPr>
        <w:t xml:space="preserve"> fa</w:t>
      </w:r>
      <w:r w:rsidR="00F53802" w:rsidRPr="00E723A7">
        <w:rPr>
          <w:rFonts w:ascii="Times New Roman" w:hAnsi="Times New Roman" w:cs="Times New Roman"/>
          <w:sz w:val="24"/>
          <w:szCs w:val="24"/>
        </w:rPr>
        <w:t>ctor because that was the duration</w:t>
      </w:r>
      <w:r w:rsidRPr="00E723A7">
        <w:rPr>
          <w:rFonts w:ascii="Times New Roman" w:hAnsi="Times New Roman" w:cs="Times New Roman"/>
          <w:sz w:val="24"/>
          <w:szCs w:val="24"/>
        </w:rPr>
        <w:t xml:space="preserve"> of the unlawful collective job action.</w:t>
      </w:r>
      <w:r w:rsidR="00B278B6" w:rsidRPr="00E723A7">
        <w:rPr>
          <w:rFonts w:ascii="Times New Roman" w:hAnsi="Times New Roman" w:cs="Times New Roman"/>
          <w:sz w:val="24"/>
          <w:szCs w:val="24"/>
        </w:rPr>
        <w:t xml:space="preserve">  The offence she was c</w:t>
      </w:r>
      <w:r w:rsidR="00F53802" w:rsidRPr="00E723A7">
        <w:rPr>
          <w:rFonts w:ascii="Times New Roman" w:hAnsi="Times New Roman" w:cs="Times New Roman"/>
          <w:sz w:val="24"/>
          <w:szCs w:val="24"/>
        </w:rPr>
        <w:t>harged with was of participating</w:t>
      </w:r>
      <w:r w:rsidR="00B278B6" w:rsidRPr="00E723A7">
        <w:rPr>
          <w:rFonts w:ascii="Times New Roman" w:hAnsi="Times New Roman" w:cs="Times New Roman"/>
          <w:sz w:val="24"/>
          <w:szCs w:val="24"/>
        </w:rPr>
        <w:t xml:space="preserve"> in</w:t>
      </w:r>
      <w:r w:rsidR="004713FB" w:rsidRPr="00E723A7">
        <w:rPr>
          <w:rFonts w:ascii="Times New Roman" w:hAnsi="Times New Roman" w:cs="Times New Roman"/>
          <w:sz w:val="24"/>
          <w:szCs w:val="24"/>
        </w:rPr>
        <w:t xml:space="preserve"> an unlawful job action regardless</w:t>
      </w:r>
      <w:r w:rsidR="00B278B6" w:rsidRPr="00E723A7">
        <w:rPr>
          <w:rFonts w:ascii="Times New Roman" w:hAnsi="Times New Roman" w:cs="Times New Roman"/>
          <w:sz w:val="24"/>
          <w:szCs w:val="24"/>
        </w:rPr>
        <w:t xml:space="preserve"> of its </w:t>
      </w:r>
      <w:r w:rsidR="00B278B6" w:rsidRPr="00E723A7">
        <w:rPr>
          <w:rFonts w:ascii="Times New Roman" w:hAnsi="Times New Roman" w:cs="Times New Roman"/>
          <w:sz w:val="24"/>
          <w:szCs w:val="24"/>
        </w:rPr>
        <w:lastRenderedPageBreak/>
        <w:t xml:space="preserve">duration.  Even assuming that the </w:t>
      </w:r>
      <w:r w:rsidR="00B251C7" w:rsidRPr="00E723A7">
        <w:rPr>
          <w:rFonts w:ascii="Times New Roman" w:hAnsi="Times New Roman" w:cs="Times New Roman"/>
          <w:sz w:val="24"/>
          <w:szCs w:val="24"/>
        </w:rPr>
        <w:t>respondent was a first offender</w:t>
      </w:r>
      <w:r w:rsidR="00B278B6" w:rsidRPr="00E723A7">
        <w:rPr>
          <w:rFonts w:ascii="Times New Roman" w:hAnsi="Times New Roman" w:cs="Times New Roman"/>
          <w:sz w:val="24"/>
          <w:szCs w:val="24"/>
        </w:rPr>
        <w:t xml:space="preserve"> the court </w:t>
      </w:r>
      <w:r w:rsidR="00B278B6" w:rsidRPr="00E723A7">
        <w:rPr>
          <w:rFonts w:ascii="Times New Roman" w:hAnsi="Times New Roman" w:cs="Times New Roman"/>
          <w:i/>
          <w:sz w:val="24"/>
          <w:szCs w:val="24"/>
        </w:rPr>
        <w:t>a quo</w:t>
      </w:r>
      <w:r w:rsidR="00B278B6" w:rsidRPr="00E723A7">
        <w:rPr>
          <w:rFonts w:ascii="Times New Roman" w:hAnsi="Times New Roman" w:cs="Times New Roman"/>
          <w:sz w:val="24"/>
          <w:szCs w:val="24"/>
        </w:rPr>
        <w:t xml:space="preserve"> had to take into account the fact that the employer considered the misconduct as one that was so serious as to go to the root of the contract of</w:t>
      </w:r>
      <w:r w:rsidR="00455E86" w:rsidRPr="00E723A7">
        <w:rPr>
          <w:rFonts w:ascii="Times New Roman" w:hAnsi="Times New Roman" w:cs="Times New Roman"/>
          <w:sz w:val="24"/>
          <w:szCs w:val="24"/>
        </w:rPr>
        <w:t xml:space="preserve"> employment.  The court clearly did not apply its mind to the fact that it was dealing with a case of an exercise of discretion by an employer and that it could not interfere with the decision to dismiss without a finding of misdirection on the party</w:t>
      </w:r>
      <w:r w:rsidR="00F53802" w:rsidRPr="00E723A7">
        <w:rPr>
          <w:rFonts w:ascii="Times New Roman" w:hAnsi="Times New Roman" w:cs="Times New Roman"/>
          <w:sz w:val="24"/>
          <w:szCs w:val="24"/>
        </w:rPr>
        <w:t xml:space="preserve"> of</w:t>
      </w:r>
      <w:r w:rsidR="00455E86" w:rsidRPr="00E723A7">
        <w:rPr>
          <w:rFonts w:ascii="Times New Roman" w:hAnsi="Times New Roman" w:cs="Times New Roman"/>
          <w:sz w:val="24"/>
          <w:szCs w:val="24"/>
        </w:rPr>
        <w:t xml:space="preserve"> the employer.   The reliance on the fact</w:t>
      </w:r>
      <w:r w:rsidR="00F53802" w:rsidRPr="00E723A7">
        <w:rPr>
          <w:rFonts w:ascii="Times New Roman" w:hAnsi="Times New Roman" w:cs="Times New Roman"/>
          <w:sz w:val="24"/>
          <w:szCs w:val="24"/>
        </w:rPr>
        <w:t xml:space="preserve"> of</w:t>
      </w:r>
      <w:r w:rsidR="00455E86" w:rsidRPr="00E723A7">
        <w:rPr>
          <w:rFonts w:ascii="Times New Roman" w:hAnsi="Times New Roman" w:cs="Times New Roman"/>
          <w:sz w:val="24"/>
          <w:szCs w:val="24"/>
        </w:rPr>
        <w:t xml:space="preserve"> the respondent being a first offender to set aside the dismissal in the absence of a finding of misdirection on the part of the employer was improper.</w:t>
      </w:r>
    </w:p>
    <w:p w:rsidR="00455E86" w:rsidRPr="00E723A7" w:rsidRDefault="00455E86" w:rsidP="00CB3A9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E86" w:rsidRPr="00E723A7" w:rsidRDefault="00455E86" w:rsidP="00CB3A9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ab/>
      </w:r>
      <w:r w:rsidRPr="00E723A7">
        <w:rPr>
          <w:rFonts w:ascii="Times New Roman" w:hAnsi="Times New Roman" w:cs="Times New Roman"/>
          <w:sz w:val="24"/>
          <w:szCs w:val="24"/>
        </w:rPr>
        <w:tab/>
        <w:t>The unanimous view of the court is that the appeal succeed</w:t>
      </w:r>
      <w:r w:rsidR="00F53802" w:rsidRPr="00E723A7">
        <w:rPr>
          <w:rFonts w:ascii="Times New Roman" w:hAnsi="Times New Roman" w:cs="Times New Roman"/>
          <w:sz w:val="24"/>
          <w:szCs w:val="24"/>
        </w:rPr>
        <w:t>s</w:t>
      </w:r>
      <w:r w:rsidRPr="00E723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5E86" w:rsidRPr="00E723A7" w:rsidRDefault="00455E86" w:rsidP="00CB3A9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E86" w:rsidRPr="00E723A7" w:rsidRDefault="00455E86" w:rsidP="00455E86">
      <w:pPr>
        <w:pStyle w:val="NoSpacing"/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 xml:space="preserve"> Accordingly it is ordered as follows:</w:t>
      </w:r>
    </w:p>
    <w:p w:rsidR="00455E86" w:rsidRPr="00E723A7" w:rsidRDefault="00455E86" w:rsidP="00455E86">
      <w:pPr>
        <w:pStyle w:val="NoSpacing"/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55E86" w:rsidRPr="00E723A7" w:rsidRDefault="00455E86" w:rsidP="00455E86">
      <w:pPr>
        <w:pStyle w:val="NoSpacing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 xml:space="preserve"> The appeal is allowed with costs.</w:t>
      </w:r>
    </w:p>
    <w:p w:rsidR="00FE6756" w:rsidRPr="00E723A7" w:rsidRDefault="00FE6756" w:rsidP="00FE6756">
      <w:pPr>
        <w:pStyle w:val="NoSpacing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3785A" w:rsidRPr="00E723A7" w:rsidRDefault="0043785A" w:rsidP="00455E86">
      <w:pPr>
        <w:pStyle w:val="NoSpacing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 xml:space="preserve">The judgment of the court </w:t>
      </w:r>
      <w:r w:rsidRPr="00E723A7">
        <w:rPr>
          <w:rFonts w:ascii="Times New Roman" w:hAnsi="Times New Roman" w:cs="Times New Roman"/>
          <w:i/>
          <w:sz w:val="24"/>
          <w:szCs w:val="24"/>
        </w:rPr>
        <w:t>a quo</w:t>
      </w:r>
      <w:r w:rsidRPr="00E723A7">
        <w:rPr>
          <w:rFonts w:ascii="Times New Roman" w:hAnsi="Times New Roman" w:cs="Times New Roman"/>
          <w:sz w:val="24"/>
          <w:szCs w:val="24"/>
        </w:rPr>
        <w:t xml:space="preserve"> setting aside</w:t>
      </w:r>
      <w:r w:rsidR="00F53802" w:rsidRPr="00E723A7">
        <w:rPr>
          <w:rFonts w:ascii="Times New Roman" w:hAnsi="Times New Roman" w:cs="Times New Roman"/>
          <w:sz w:val="24"/>
          <w:szCs w:val="24"/>
        </w:rPr>
        <w:t xml:space="preserve"> the</w:t>
      </w:r>
      <w:r w:rsidRPr="00E723A7">
        <w:rPr>
          <w:rFonts w:ascii="Times New Roman" w:hAnsi="Times New Roman" w:cs="Times New Roman"/>
          <w:sz w:val="24"/>
          <w:szCs w:val="24"/>
        </w:rPr>
        <w:t xml:space="preserve"> dismissal  of the respondent and ordering her reinstatement is hereby set aside and substituted with the following order:</w:t>
      </w:r>
    </w:p>
    <w:p w:rsidR="00FE6756" w:rsidRPr="00E723A7" w:rsidRDefault="00FE6756" w:rsidP="00FE6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785A" w:rsidRPr="00E723A7" w:rsidRDefault="0043785A" w:rsidP="0043785A">
      <w:pPr>
        <w:pStyle w:val="NoSpacing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>“That the dismissal of the respondent be and is hereby confirmed with costs”.</w:t>
      </w:r>
    </w:p>
    <w:p w:rsidR="0043785A" w:rsidRPr="00E723A7" w:rsidRDefault="0043785A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49E" w:rsidRPr="00E723A7" w:rsidRDefault="0089449E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85A" w:rsidRPr="00E723A7" w:rsidRDefault="0043785A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85A" w:rsidRPr="00E723A7" w:rsidRDefault="0043785A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ab/>
      </w:r>
      <w:r w:rsidRPr="00E723A7">
        <w:rPr>
          <w:rFonts w:ascii="Times New Roman" w:hAnsi="Times New Roman" w:cs="Times New Roman"/>
          <w:sz w:val="24"/>
          <w:szCs w:val="24"/>
        </w:rPr>
        <w:tab/>
        <w:t>ZIYAMBI JA:</w:t>
      </w:r>
      <w:r w:rsidRPr="00E723A7">
        <w:rPr>
          <w:rFonts w:ascii="Times New Roman" w:hAnsi="Times New Roman" w:cs="Times New Roman"/>
          <w:sz w:val="24"/>
          <w:szCs w:val="24"/>
        </w:rPr>
        <w:tab/>
      </w:r>
      <w:r w:rsidRPr="00E723A7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43785A" w:rsidRDefault="0043785A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150" w:rsidRPr="00E723A7" w:rsidRDefault="00930150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85A" w:rsidRPr="00E723A7" w:rsidRDefault="0043785A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85A" w:rsidRPr="00E723A7" w:rsidRDefault="0043785A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sz w:val="24"/>
          <w:szCs w:val="24"/>
        </w:rPr>
        <w:tab/>
      </w:r>
      <w:r w:rsidRPr="00E723A7">
        <w:rPr>
          <w:rFonts w:ascii="Times New Roman" w:hAnsi="Times New Roman" w:cs="Times New Roman"/>
          <w:sz w:val="24"/>
          <w:szCs w:val="24"/>
        </w:rPr>
        <w:tab/>
        <w:t>GOWORA</w:t>
      </w:r>
      <w:r w:rsidR="00911289">
        <w:rPr>
          <w:rFonts w:ascii="Times New Roman" w:hAnsi="Times New Roman" w:cs="Times New Roman"/>
          <w:sz w:val="24"/>
          <w:szCs w:val="24"/>
        </w:rPr>
        <w:t xml:space="preserve"> AJA:</w:t>
      </w:r>
      <w:r w:rsidR="00911289">
        <w:rPr>
          <w:rFonts w:ascii="Times New Roman" w:hAnsi="Times New Roman" w:cs="Times New Roman"/>
          <w:sz w:val="24"/>
          <w:szCs w:val="24"/>
        </w:rPr>
        <w:tab/>
      </w:r>
      <w:r w:rsidRPr="00E723A7">
        <w:rPr>
          <w:rFonts w:ascii="Times New Roman" w:hAnsi="Times New Roman" w:cs="Times New Roman"/>
          <w:sz w:val="24"/>
          <w:szCs w:val="24"/>
        </w:rPr>
        <w:t xml:space="preserve">I agree </w:t>
      </w:r>
    </w:p>
    <w:p w:rsidR="00F0296A" w:rsidRDefault="00F0296A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6BE" w:rsidRDefault="000836BE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6BE" w:rsidRPr="00E723A7" w:rsidRDefault="000836BE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96A" w:rsidRPr="00E723A7" w:rsidRDefault="00F0296A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i/>
          <w:sz w:val="24"/>
          <w:szCs w:val="24"/>
        </w:rPr>
        <w:t xml:space="preserve">Gill, </w:t>
      </w:r>
      <w:proofErr w:type="spellStart"/>
      <w:r w:rsidRPr="00E723A7">
        <w:rPr>
          <w:rFonts w:ascii="Times New Roman" w:hAnsi="Times New Roman" w:cs="Times New Roman"/>
          <w:i/>
          <w:sz w:val="24"/>
          <w:szCs w:val="24"/>
        </w:rPr>
        <w:t>Godlonton</w:t>
      </w:r>
      <w:proofErr w:type="spellEnd"/>
      <w:r w:rsidRPr="00E723A7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E723A7">
        <w:rPr>
          <w:rFonts w:ascii="Times New Roman" w:hAnsi="Times New Roman" w:cs="Times New Roman"/>
          <w:i/>
          <w:sz w:val="24"/>
          <w:szCs w:val="24"/>
        </w:rPr>
        <w:t>Gerrans</w:t>
      </w:r>
      <w:proofErr w:type="spellEnd"/>
      <w:r w:rsidRPr="00E723A7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:rsidR="00F0296A" w:rsidRPr="00E723A7" w:rsidRDefault="00F0296A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3A7">
        <w:rPr>
          <w:rFonts w:ascii="Times New Roman" w:hAnsi="Times New Roman" w:cs="Times New Roman"/>
          <w:i/>
          <w:sz w:val="24"/>
          <w:szCs w:val="24"/>
        </w:rPr>
        <w:t xml:space="preserve">Honey &amp; </w:t>
      </w:r>
      <w:proofErr w:type="spellStart"/>
      <w:r w:rsidRPr="00E723A7">
        <w:rPr>
          <w:rFonts w:ascii="Times New Roman" w:hAnsi="Times New Roman" w:cs="Times New Roman"/>
          <w:i/>
          <w:sz w:val="24"/>
          <w:szCs w:val="24"/>
        </w:rPr>
        <w:t>Blanckenberg</w:t>
      </w:r>
      <w:proofErr w:type="spellEnd"/>
      <w:r w:rsidRPr="00E723A7">
        <w:rPr>
          <w:rFonts w:ascii="Times New Roman" w:hAnsi="Times New Roman" w:cs="Times New Roman"/>
          <w:sz w:val="24"/>
          <w:szCs w:val="24"/>
        </w:rPr>
        <w:t>, respondent’s legal practit</w:t>
      </w:r>
      <w:r w:rsidR="000A0E93" w:rsidRPr="00E723A7">
        <w:rPr>
          <w:rFonts w:ascii="Times New Roman" w:hAnsi="Times New Roman" w:cs="Times New Roman"/>
          <w:sz w:val="24"/>
          <w:szCs w:val="24"/>
        </w:rPr>
        <w:t>i</w:t>
      </w:r>
      <w:r w:rsidRPr="00E723A7">
        <w:rPr>
          <w:rFonts w:ascii="Times New Roman" w:hAnsi="Times New Roman" w:cs="Times New Roman"/>
          <w:sz w:val="24"/>
          <w:szCs w:val="24"/>
        </w:rPr>
        <w:t>oners</w:t>
      </w:r>
    </w:p>
    <w:p w:rsidR="00386AC1" w:rsidRPr="00E723A7" w:rsidRDefault="00386AC1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6AC1" w:rsidRPr="00E723A7" w:rsidRDefault="00386AC1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6AC1" w:rsidRPr="00E723A7" w:rsidRDefault="00386AC1" w:rsidP="0043785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85A" w:rsidRDefault="0043785A" w:rsidP="0043785A">
      <w:pPr>
        <w:pStyle w:val="NoSpacing"/>
        <w:spacing w:line="480" w:lineRule="auto"/>
        <w:jc w:val="both"/>
      </w:pPr>
    </w:p>
    <w:p w:rsidR="0043785A" w:rsidRDefault="0043785A" w:rsidP="0043785A">
      <w:pPr>
        <w:pStyle w:val="NoSpacing"/>
        <w:spacing w:line="480" w:lineRule="auto"/>
        <w:jc w:val="both"/>
      </w:pPr>
    </w:p>
    <w:p w:rsidR="0043785A" w:rsidRDefault="0043785A" w:rsidP="0043785A">
      <w:pPr>
        <w:pStyle w:val="NoSpacing"/>
        <w:spacing w:line="480" w:lineRule="auto"/>
        <w:jc w:val="both"/>
      </w:pPr>
    </w:p>
    <w:p w:rsidR="0043785A" w:rsidRDefault="0043785A" w:rsidP="0043785A">
      <w:pPr>
        <w:pStyle w:val="NoSpacing"/>
        <w:spacing w:line="480" w:lineRule="auto"/>
        <w:jc w:val="both"/>
      </w:pPr>
    </w:p>
    <w:p w:rsidR="0043785A" w:rsidRDefault="0043785A" w:rsidP="0043785A">
      <w:pPr>
        <w:pStyle w:val="NoSpacing"/>
        <w:spacing w:line="480" w:lineRule="auto"/>
        <w:ind w:left="1800"/>
        <w:jc w:val="both"/>
      </w:pPr>
    </w:p>
    <w:p w:rsidR="00BD10E2" w:rsidRDefault="00BD10E2" w:rsidP="00CB3A94">
      <w:pPr>
        <w:pStyle w:val="NoSpacing"/>
        <w:spacing w:line="480" w:lineRule="auto"/>
        <w:jc w:val="both"/>
      </w:pPr>
    </w:p>
    <w:p w:rsidR="00BD10E2" w:rsidRDefault="00BD10E2" w:rsidP="00CB3A94">
      <w:pPr>
        <w:spacing w:line="480" w:lineRule="auto"/>
        <w:jc w:val="both"/>
      </w:pPr>
    </w:p>
    <w:p w:rsidR="00BD10E2" w:rsidRDefault="00BD10E2" w:rsidP="00BD10E2">
      <w:pPr>
        <w:jc w:val="center"/>
      </w:pPr>
    </w:p>
    <w:p w:rsidR="00BD10E2" w:rsidRDefault="00BD10E2" w:rsidP="00BD10E2">
      <w:pPr>
        <w:jc w:val="center"/>
      </w:pPr>
    </w:p>
    <w:sectPr w:rsidR="00BD10E2" w:rsidSect="002A0B25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5E8" w:rsidRDefault="00CA25E8" w:rsidP="00807597">
      <w:pPr>
        <w:spacing w:after="0" w:line="240" w:lineRule="auto"/>
      </w:pPr>
      <w:r>
        <w:separator/>
      </w:r>
    </w:p>
  </w:endnote>
  <w:endnote w:type="continuationSeparator" w:id="1">
    <w:p w:rsidR="00CA25E8" w:rsidRDefault="00CA25E8" w:rsidP="0080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5E8" w:rsidRDefault="00CA25E8" w:rsidP="00807597">
      <w:pPr>
        <w:spacing w:after="0" w:line="240" w:lineRule="auto"/>
      </w:pPr>
      <w:r>
        <w:separator/>
      </w:r>
    </w:p>
  </w:footnote>
  <w:footnote w:type="continuationSeparator" w:id="1">
    <w:p w:rsidR="00CA25E8" w:rsidRDefault="00CA25E8" w:rsidP="0080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7E1706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E5FC1268211C4B3AB61E4D037D83E0E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7E1706" w:rsidRDefault="007E1706">
              <w:pPr>
                <w:pStyle w:val="Header"/>
                <w:jc w:val="right"/>
              </w:pPr>
              <w:r>
                <w:rPr>
                  <w:lang w:val="en-ZW"/>
                </w:rPr>
                <w:t>Judgment No. 7/2012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322D8B65169B4725974953670D29A09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7E1706" w:rsidRDefault="007E1706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ZW"/>
                </w:rPr>
                <w:t>Civil Appeal No. 230/10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7E1706" w:rsidRDefault="00B40376">
          <w:pPr>
            <w:pStyle w:val="Header"/>
            <w:rPr>
              <w:b/>
            </w:rPr>
          </w:pPr>
          <w:fldSimple w:instr=" PAGE   \* MERGEFORMAT ">
            <w:r w:rsidR="0040551A">
              <w:rPr>
                <w:noProof/>
              </w:rPr>
              <w:t>3</w:t>
            </w:r>
          </w:fldSimple>
        </w:p>
      </w:tc>
    </w:tr>
  </w:tbl>
  <w:p w:rsidR="00451617" w:rsidRDefault="004516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C62"/>
    <w:multiLevelType w:val="hybridMultilevel"/>
    <w:tmpl w:val="4ED6F8A6"/>
    <w:lvl w:ilvl="0" w:tplc="8318CF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8E301B"/>
    <w:multiLevelType w:val="hybridMultilevel"/>
    <w:tmpl w:val="2BFA849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10E2"/>
    <w:rsid w:val="000836BE"/>
    <w:rsid w:val="000A0E93"/>
    <w:rsid w:val="001066DE"/>
    <w:rsid w:val="00124100"/>
    <w:rsid w:val="00124E54"/>
    <w:rsid w:val="00127721"/>
    <w:rsid w:val="00197490"/>
    <w:rsid w:val="001F1FE6"/>
    <w:rsid w:val="002211B6"/>
    <w:rsid w:val="00236F04"/>
    <w:rsid w:val="002A0B25"/>
    <w:rsid w:val="002A18A5"/>
    <w:rsid w:val="00343D2B"/>
    <w:rsid w:val="00386AC1"/>
    <w:rsid w:val="0040551A"/>
    <w:rsid w:val="00434D2C"/>
    <w:rsid w:val="0043785A"/>
    <w:rsid w:val="00451617"/>
    <w:rsid w:val="00455E86"/>
    <w:rsid w:val="004713FB"/>
    <w:rsid w:val="004A65AA"/>
    <w:rsid w:val="00553DE8"/>
    <w:rsid w:val="00586AB6"/>
    <w:rsid w:val="005B7EFE"/>
    <w:rsid w:val="00734F26"/>
    <w:rsid w:val="00737678"/>
    <w:rsid w:val="007A1F02"/>
    <w:rsid w:val="007E1706"/>
    <w:rsid w:val="00807597"/>
    <w:rsid w:val="00883C75"/>
    <w:rsid w:val="00890CBF"/>
    <w:rsid w:val="0089449E"/>
    <w:rsid w:val="008A6549"/>
    <w:rsid w:val="00911289"/>
    <w:rsid w:val="00930150"/>
    <w:rsid w:val="00956DF9"/>
    <w:rsid w:val="00A00D73"/>
    <w:rsid w:val="00A0271E"/>
    <w:rsid w:val="00A53561"/>
    <w:rsid w:val="00AC087D"/>
    <w:rsid w:val="00B251C7"/>
    <w:rsid w:val="00B278B6"/>
    <w:rsid w:val="00B40376"/>
    <w:rsid w:val="00BD10E2"/>
    <w:rsid w:val="00CA25E8"/>
    <w:rsid w:val="00CB3A94"/>
    <w:rsid w:val="00E723A7"/>
    <w:rsid w:val="00E76A49"/>
    <w:rsid w:val="00F0296A"/>
    <w:rsid w:val="00F512E3"/>
    <w:rsid w:val="00F53802"/>
    <w:rsid w:val="00FE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0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97"/>
  </w:style>
  <w:style w:type="paragraph" w:styleId="Footer">
    <w:name w:val="footer"/>
    <w:basedOn w:val="Normal"/>
    <w:link w:val="FooterChar"/>
    <w:uiPriority w:val="99"/>
    <w:semiHidden/>
    <w:unhideWhenUsed/>
    <w:rsid w:val="00807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597"/>
  </w:style>
  <w:style w:type="paragraph" w:styleId="BalloonText">
    <w:name w:val="Balloon Text"/>
    <w:basedOn w:val="Normal"/>
    <w:link w:val="BalloonTextChar"/>
    <w:uiPriority w:val="99"/>
    <w:semiHidden/>
    <w:unhideWhenUsed/>
    <w:rsid w:val="0080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45161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FC1268211C4B3AB61E4D037D83E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31713-A29C-43CB-B2D0-7FB4C269CA72}"/>
      </w:docPartPr>
      <w:docPartBody>
        <w:p w:rsidR="00617F55" w:rsidRDefault="00305D9D" w:rsidP="00305D9D">
          <w:pPr>
            <w:pStyle w:val="E5FC1268211C4B3AB61E4D037D83E0E8"/>
          </w:pPr>
          <w:r>
            <w:t>[Type the company name]</w:t>
          </w:r>
        </w:p>
      </w:docPartBody>
    </w:docPart>
    <w:docPart>
      <w:docPartPr>
        <w:name w:val="322D8B65169B4725974953670D29A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5E193-D554-471A-B363-514A86DA2758}"/>
      </w:docPartPr>
      <w:docPartBody>
        <w:p w:rsidR="00617F55" w:rsidRDefault="00305D9D" w:rsidP="00305D9D">
          <w:pPr>
            <w:pStyle w:val="322D8B65169B4725974953670D29A09F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1C6C"/>
    <w:rsid w:val="00305D9D"/>
    <w:rsid w:val="00617F55"/>
    <w:rsid w:val="00924EED"/>
    <w:rsid w:val="00FC1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C90F24F23473492DA10515F1883C1">
    <w:name w:val="7D9C90F24F23473492DA10515F1883C1"/>
    <w:rsid w:val="00FC1C6C"/>
  </w:style>
  <w:style w:type="paragraph" w:customStyle="1" w:styleId="062345E0B4694D15941740728F0F156A">
    <w:name w:val="062345E0B4694D15941740728F0F156A"/>
    <w:rsid w:val="00FC1C6C"/>
  </w:style>
  <w:style w:type="paragraph" w:customStyle="1" w:styleId="E5FC1268211C4B3AB61E4D037D83E0E8">
    <w:name w:val="E5FC1268211C4B3AB61E4D037D83E0E8"/>
    <w:rsid w:val="00305D9D"/>
  </w:style>
  <w:style w:type="paragraph" w:customStyle="1" w:styleId="322D8B65169B4725974953670D29A09F">
    <w:name w:val="322D8B65169B4725974953670D29A09F"/>
    <w:rsid w:val="00305D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1D510-3F20-4624-925B-8E946C17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230/10</vt:lpstr>
    </vt:vector>
  </TitlesOfParts>
  <Company>Judgment No. 7/2012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230/10</dc:title>
  <dc:creator>Supreme</dc:creator>
  <cp:lastModifiedBy>Supreme</cp:lastModifiedBy>
  <cp:revision>2</cp:revision>
  <cp:lastPrinted>2012-02-14T08:55:00Z</cp:lastPrinted>
  <dcterms:created xsi:type="dcterms:W3CDTF">2012-03-23T07:00:00Z</dcterms:created>
  <dcterms:modified xsi:type="dcterms:W3CDTF">2012-03-23T07:00:00Z</dcterms:modified>
</cp:coreProperties>
</file>