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85F" w:rsidRPr="00A45BE2" w:rsidRDefault="00A45BE2" w:rsidP="00443E37">
      <w:pPr>
        <w:spacing w:after="0" w:line="480" w:lineRule="auto"/>
        <w:jc w:val="both"/>
        <w:rPr>
          <w:rFonts w:ascii="Times New Roman" w:hAnsi="Times New Roman" w:cs="Times New Roman"/>
          <w:b/>
          <w:sz w:val="24"/>
          <w:szCs w:val="24"/>
          <w:lang w:val="en-ZW"/>
        </w:rPr>
      </w:pPr>
      <w:r w:rsidRPr="00A45BE2">
        <w:rPr>
          <w:rFonts w:ascii="Times New Roman" w:hAnsi="Times New Roman" w:cs="Times New Roman"/>
          <w:b/>
          <w:sz w:val="24"/>
          <w:szCs w:val="24"/>
          <w:u w:val="single"/>
          <w:lang w:val="en-ZW"/>
        </w:rPr>
        <w:t>REPORTABLE</w:t>
      </w:r>
      <w:r w:rsidRPr="00A45BE2">
        <w:rPr>
          <w:rFonts w:ascii="Times New Roman" w:hAnsi="Times New Roman" w:cs="Times New Roman"/>
          <w:b/>
          <w:sz w:val="24"/>
          <w:szCs w:val="24"/>
          <w:lang w:val="en-ZW"/>
        </w:rPr>
        <w:tab/>
        <w:t>(3)</w:t>
      </w:r>
    </w:p>
    <w:p w:rsidR="001C6AD9" w:rsidRPr="00A45BE2" w:rsidRDefault="001C6AD9" w:rsidP="00443E37">
      <w:pPr>
        <w:spacing w:after="0" w:line="480" w:lineRule="auto"/>
        <w:jc w:val="both"/>
        <w:rPr>
          <w:rFonts w:ascii="Times New Roman" w:hAnsi="Times New Roman" w:cs="Times New Roman"/>
          <w:b/>
          <w:sz w:val="24"/>
          <w:szCs w:val="24"/>
          <w:lang w:val="en-ZW"/>
        </w:rPr>
      </w:pPr>
    </w:p>
    <w:p w:rsidR="00443E37" w:rsidRPr="00A45BE2" w:rsidRDefault="00443E37" w:rsidP="00443E37">
      <w:pPr>
        <w:spacing w:after="0" w:line="480" w:lineRule="auto"/>
        <w:jc w:val="both"/>
        <w:rPr>
          <w:rFonts w:ascii="Times New Roman" w:hAnsi="Times New Roman" w:cs="Times New Roman"/>
          <w:b/>
          <w:sz w:val="24"/>
          <w:szCs w:val="24"/>
          <w:lang w:val="en-ZW"/>
        </w:rPr>
      </w:pPr>
    </w:p>
    <w:p w:rsidR="00F16D3C" w:rsidRPr="00A45BE2" w:rsidRDefault="005464A3" w:rsidP="00443E37">
      <w:pPr>
        <w:spacing w:after="0" w:line="240" w:lineRule="auto"/>
        <w:jc w:val="center"/>
        <w:rPr>
          <w:rFonts w:ascii="Times New Roman" w:hAnsi="Times New Roman" w:cs="Times New Roman"/>
          <w:b/>
          <w:sz w:val="24"/>
          <w:szCs w:val="24"/>
          <w:lang w:val="en-ZW"/>
        </w:rPr>
      </w:pPr>
      <w:r w:rsidRPr="00A45BE2">
        <w:rPr>
          <w:rFonts w:ascii="Times New Roman" w:hAnsi="Times New Roman" w:cs="Times New Roman"/>
          <w:b/>
          <w:sz w:val="24"/>
          <w:szCs w:val="24"/>
          <w:lang w:val="en-ZW"/>
        </w:rPr>
        <w:t>ZIMBABWE</w:t>
      </w:r>
      <w:r w:rsidR="00443E37" w:rsidRPr="00A45BE2">
        <w:rPr>
          <w:rFonts w:ascii="Times New Roman" w:hAnsi="Times New Roman" w:cs="Times New Roman"/>
          <w:b/>
          <w:sz w:val="24"/>
          <w:szCs w:val="24"/>
          <w:lang w:val="en-ZW"/>
        </w:rPr>
        <w:t xml:space="preserve">    </w:t>
      </w:r>
      <w:r w:rsidRPr="00A45BE2">
        <w:rPr>
          <w:rFonts w:ascii="Times New Roman" w:hAnsi="Times New Roman" w:cs="Times New Roman"/>
          <w:b/>
          <w:sz w:val="24"/>
          <w:szCs w:val="24"/>
          <w:lang w:val="en-ZW"/>
        </w:rPr>
        <w:t xml:space="preserve"> REVENUE </w:t>
      </w:r>
      <w:r w:rsidR="00443E37" w:rsidRPr="00A45BE2">
        <w:rPr>
          <w:rFonts w:ascii="Times New Roman" w:hAnsi="Times New Roman" w:cs="Times New Roman"/>
          <w:b/>
          <w:sz w:val="24"/>
          <w:szCs w:val="24"/>
          <w:lang w:val="en-ZW"/>
        </w:rPr>
        <w:t xml:space="preserve">    </w:t>
      </w:r>
      <w:r w:rsidRPr="00A45BE2">
        <w:rPr>
          <w:rFonts w:ascii="Times New Roman" w:hAnsi="Times New Roman" w:cs="Times New Roman"/>
          <w:b/>
          <w:sz w:val="24"/>
          <w:szCs w:val="24"/>
          <w:lang w:val="en-ZW"/>
        </w:rPr>
        <w:t>AUTHORITY</w:t>
      </w:r>
    </w:p>
    <w:p w:rsidR="005464A3" w:rsidRPr="00A45BE2" w:rsidRDefault="00443E37" w:rsidP="00443E37">
      <w:pPr>
        <w:spacing w:after="0" w:line="240" w:lineRule="auto"/>
        <w:jc w:val="center"/>
        <w:rPr>
          <w:rFonts w:ascii="Times New Roman" w:hAnsi="Times New Roman" w:cs="Times New Roman"/>
          <w:b/>
          <w:sz w:val="24"/>
          <w:szCs w:val="24"/>
          <w:lang w:val="en-ZW"/>
        </w:rPr>
      </w:pPr>
      <w:r w:rsidRPr="00A45BE2">
        <w:rPr>
          <w:rFonts w:ascii="Times New Roman" w:hAnsi="Times New Roman" w:cs="Times New Roman"/>
          <w:b/>
          <w:sz w:val="24"/>
          <w:szCs w:val="24"/>
          <w:lang w:val="en-ZW"/>
        </w:rPr>
        <w:t>v</w:t>
      </w:r>
    </w:p>
    <w:p w:rsidR="005464A3" w:rsidRPr="00A45BE2" w:rsidRDefault="005464A3" w:rsidP="00443E37">
      <w:pPr>
        <w:spacing w:after="0" w:line="480" w:lineRule="auto"/>
        <w:jc w:val="center"/>
        <w:rPr>
          <w:rFonts w:ascii="Times New Roman" w:hAnsi="Times New Roman" w:cs="Times New Roman"/>
          <w:b/>
          <w:sz w:val="24"/>
          <w:szCs w:val="24"/>
          <w:lang w:val="en-ZW"/>
        </w:rPr>
      </w:pPr>
      <w:r w:rsidRPr="00A45BE2">
        <w:rPr>
          <w:rFonts w:ascii="Times New Roman" w:hAnsi="Times New Roman" w:cs="Times New Roman"/>
          <w:b/>
          <w:sz w:val="24"/>
          <w:szCs w:val="24"/>
          <w:lang w:val="en-ZW"/>
        </w:rPr>
        <w:t>CHESTER</w:t>
      </w:r>
      <w:r w:rsidR="00443E37" w:rsidRPr="00A45BE2">
        <w:rPr>
          <w:rFonts w:ascii="Times New Roman" w:hAnsi="Times New Roman" w:cs="Times New Roman"/>
          <w:b/>
          <w:sz w:val="24"/>
          <w:szCs w:val="24"/>
          <w:lang w:val="en-ZW"/>
        </w:rPr>
        <w:t xml:space="preserve">    </w:t>
      </w:r>
      <w:r w:rsidRPr="00A45BE2">
        <w:rPr>
          <w:rFonts w:ascii="Times New Roman" w:hAnsi="Times New Roman" w:cs="Times New Roman"/>
          <w:b/>
          <w:sz w:val="24"/>
          <w:szCs w:val="24"/>
          <w:lang w:val="en-ZW"/>
        </w:rPr>
        <w:t xml:space="preserve"> MUDZIMUWAONA</w:t>
      </w:r>
    </w:p>
    <w:p w:rsidR="00F16D3C" w:rsidRPr="00A45BE2" w:rsidRDefault="00F16D3C" w:rsidP="00443E37">
      <w:pPr>
        <w:tabs>
          <w:tab w:val="left" w:pos="2475"/>
        </w:tabs>
        <w:spacing w:after="0" w:line="480" w:lineRule="auto"/>
        <w:ind w:left="2160"/>
        <w:jc w:val="both"/>
        <w:rPr>
          <w:rFonts w:ascii="Times New Roman" w:hAnsi="Times New Roman" w:cs="Times New Roman"/>
          <w:b/>
          <w:sz w:val="24"/>
          <w:szCs w:val="24"/>
          <w:lang w:val="en-ZW"/>
        </w:rPr>
      </w:pPr>
      <w:bookmarkStart w:id="0" w:name="_GoBack"/>
      <w:bookmarkEnd w:id="0"/>
    </w:p>
    <w:p w:rsidR="00443E37" w:rsidRPr="00A45BE2" w:rsidRDefault="00443E37" w:rsidP="00443E37">
      <w:pPr>
        <w:tabs>
          <w:tab w:val="left" w:pos="2475"/>
        </w:tabs>
        <w:spacing w:after="0" w:line="480" w:lineRule="auto"/>
        <w:ind w:left="2160"/>
        <w:jc w:val="both"/>
        <w:rPr>
          <w:rFonts w:ascii="Times New Roman" w:hAnsi="Times New Roman" w:cs="Times New Roman"/>
          <w:b/>
          <w:sz w:val="24"/>
          <w:szCs w:val="24"/>
          <w:lang w:val="en-ZW"/>
        </w:rPr>
      </w:pPr>
    </w:p>
    <w:p w:rsidR="008D5E58" w:rsidRPr="00A45BE2" w:rsidRDefault="008D5E58" w:rsidP="00443E37">
      <w:pPr>
        <w:tabs>
          <w:tab w:val="left" w:pos="2475"/>
        </w:tabs>
        <w:spacing w:after="0" w:line="480" w:lineRule="auto"/>
        <w:jc w:val="both"/>
        <w:rPr>
          <w:rFonts w:ascii="Times New Roman" w:hAnsi="Times New Roman" w:cs="Times New Roman"/>
          <w:b/>
          <w:sz w:val="24"/>
          <w:szCs w:val="24"/>
          <w:lang w:val="en-ZW"/>
        </w:rPr>
      </w:pPr>
      <w:r w:rsidRPr="00A45BE2">
        <w:rPr>
          <w:rFonts w:ascii="Times New Roman" w:hAnsi="Times New Roman" w:cs="Times New Roman"/>
          <w:b/>
          <w:sz w:val="24"/>
          <w:szCs w:val="24"/>
          <w:lang w:val="en-ZW"/>
        </w:rPr>
        <w:t>SUPREME COURT OF ZIMBABWE</w:t>
      </w:r>
    </w:p>
    <w:p w:rsidR="008D5E58" w:rsidRPr="00A45BE2" w:rsidRDefault="00C50CB2" w:rsidP="00443E37">
      <w:pPr>
        <w:tabs>
          <w:tab w:val="left" w:pos="2475"/>
        </w:tabs>
        <w:spacing w:after="0" w:line="480" w:lineRule="auto"/>
        <w:jc w:val="both"/>
        <w:rPr>
          <w:rFonts w:ascii="Times New Roman" w:hAnsi="Times New Roman" w:cs="Times New Roman"/>
          <w:b/>
          <w:sz w:val="24"/>
          <w:szCs w:val="24"/>
          <w:lang w:val="en-ZA"/>
        </w:rPr>
      </w:pPr>
      <w:r w:rsidRPr="00A45BE2">
        <w:rPr>
          <w:rFonts w:ascii="Times New Roman" w:hAnsi="Times New Roman" w:cs="Times New Roman"/>
          <w:b/>
          <w:sz w:val="24"/>
          <w:szCs w:val="24"/>
          <w:lang w:val="en-ZA"/>
        </w:rPr>
        <w:t>CHIDYAUSIKU CJ, GOWORA JA &amp; MUTEMA AJA</w:t>
      </w:r>
    </w:p>
    <w:p w:rsidR="008D5E58" w:rsidRPr="00A45BE2" w:rsidRDefault="005464A3" w:rsidP="00443E37">
      <w:pPr>
        <w:tabs>
          <w:tab w:val="left" w:pos="2475"/>
        </w:tabs>
        <w:spacing w:after="0" w:line="480" w:lineRule="auto"/>
        <w:jc w:val="both"/>
        <w:rPr>
          <w:rFonts w:ascii="Times New Roman" w:hAnsi="Times New Roman" w:cs="Times New Roman"/>
          <w:sz w:val="24"/>
          <w:szCs w:val="24"/>
          <w:lang w:val="en-ZA"/>
        </w:rPr>
      </w:pPr>
      <w:r w:rsidRPr="00A45BE2">
        <w:rPr>
          <w:rFonts w:ascii="Times New Roman" w:hAnsi="Times New Roman" w:cs="Times New Roman"/>
          <w:b/>
          <w:sz w:val="24"/>
          <w:szCs w:val="24"/>
          <w:lang w:val="en-ZA"/>
        </w:rPr>
        <w:t>BULAWAYO</w:t>
      </w:r>
      <w:r w:rsidR="00443E37" w:rsidRPr="00A45BE2">
        <w:rPr>
          <w:rFonts w:ascii="Times New Roman" w:hAnsi="Times New Roman" w:cs="Times New Roman"/>
          <w:b/>
          <w:sz w:val="24"/>
          <w:szCs w:val="24"/>
          <w:lang w:val="en-ZA"/>
        </w:rPr>
        <w:t>,</w:t>
      </w:r>
      <w:r w:rsidR="00427CF1" w:rsidRPr="00A45BE2">
        <w:rPr>
          <w:rFonts w:ascii="Times New Roman" w:hAnsi="Times New Roman" w:cs="Times New Roman"/>
          <w:b/>
          <w:sz w:val="24"/>
          <w:szCs w:val="24"/>
          <w:lang w:val="en-ZA"/>
        </w:rPr>
        <w:t xml:space="preserve"> </w:t>
      </w:r>
      <w:r w:rsidRPr="00A45BE2">
        <w:rPr>
          <w:rFonts w:ascii="Times New Roman" w:hAnsi="Times New Roman" w:cs="Times New Roman"/>
          <w:sz w:val="24"/>
          <w:szCs w:val="24"/>
          <w:lang w:val="en-ZA"/>
        </w:rPr>
        <w:t xml:space="preserve">28 </w:t>
      </w:r>
      <w:r w:rsidR="00C50CB2" w:rsidRPr="00A45BE2">
        <w:rPr>
          <w:rFonts w:ascii="Times New Roman" w:hAnsi="Times New Roman" w:cs="Times New Roman"/>
          <w:sz w:val="24"/>
          <w:szCs w:val="24"/>
          <w:lang w:val="en-ZA"/>
        </w:rPr>
        <w:t>JULY 2014</w:t>
      </w:r>
    </w:p>
    <w:p w:rsidR="00443E37" w:rsidRPr="00A45BE2" w:rsidRDefault="00443E37" w:rsidP="00443E37">
      <w:pPr>
        <w:tabs>
          <w:tab w:val="left" w:pos="2475"/>
        </w:tabs>
        <w:spacing w:after="0" w:line="480" w:lineRule="auto"/>
        <w:jc w:val="both"/>
        <w:rPr>
          <w:rFonts w:ascii="Times New Roman" w:hAnsi="Times New Roman" w:cs="Times New Roman"/>
          <w:sz w:val="24"/>
          <w:szCs w:val="24"/>
          <w:lang w:val="en-ZA"/>
        </w:rPr>
      </w:pPr>
    </w:p>
    <w:p w:rsidR="00443E37" w:rsidRPr="00A45BE2" w:rsidRDefault="00443E37" w:rsidP="00443E37">
      <w:pPr>
        <w:tabs>
          <w:tab w:val="left" w:pos="2475"/>
        </w:tabs>
        <w:spacing w:after="0" w:line="480" w:lineRule="auto"/>
        <w:jc w:val="both"/>
        <w:rPr>
          <w:rFonts w:ascii="Times New Roman" w:hAnsi="Times New Roman" w:cs="Times New Roman"/>
          <w:sz w:val="24"/>
          <w:szCs w:val="24"/>
          <w:lang w:val="en-ZA"/>
        </w:rPr>
      </w:pPr>
    </w:p>
    <w:p w:rsidR="006676CF" w:rsidRPr="00A45BE2" w:rsidRDefault="00C50CB2" w:rsidP="00443E37">
      <w:pPr>
        <w:tabs>
          <w:tab w:val="left" w:pos="2475"/>
          <w:tab w:val="left" w:pos="8422"/>
        </w:tabs>
        <w:spacing w:after="0" w:line="480" w:lineRule="auto"/>
        <w:jc w:val="both"/>
        <w:rPr>
          <w:rFonts w:ascii="Times New Roman" w:hAnsi="Times New Roman" w:cs="Times New Roman"/>
          <w:sz w:val="24"/>
          <w:szCs w:val="24"/>
          <w:lang w:val="en-ZA"/>
        </w:rPr>
      </w:pPr>
      <w:r w:rsidRPr="00A45BE2">
        <w:rPr>
          <w:rFonts w:ascii="Times New Roman" w:hAnsi="Times New Roman" w:cs="Times New Roman"/>
          <w:i/>
          <w:sz w:val="24"/>
          <w:szCs w:val="24"/>
          <w:lang w:val="en-ZA"/>
        </w:rPr>
        <w:t xml:space="preserve">T. </w:t>
      </w:r>
      <w:proofErr w:type="spellStart"/>
      <w:r w:rsidRPr="00A45BE2">
        <w:rPr>
          <w:rFonts w:ascii="Times New Roman" w:hAnsi="Times New Roman" w:cs="Times New Roman"/>
          <w:i/>
          <w:sz w:val="24"/>
          <w:szCs w:val="24"/>
          <w:lang w:val="en-ZA"/>
        </w:rPr>
        <w:t>Magwaliba</w:t>
      </w:r>
      <w:proofErr w:type="spellEnd"/>
      <w:r w:rsidRPr="00A45BE2">
        <w:rPr>
          <w:rFonts w:ascii="Times New Roman" w:hAnsi="Times New Roman" w:cs="Times New Roman"/>
          <w:sz w:val="24"/>
          <w:szCs w:val="24"/>
          <w:lang w:val="en-ZA"/>
        </w:rPr>
        <w:t>, for the appellant</w:t>
      </w:r>
      <w:r w:rsidR="00F50290" w:rsidRPr="00A45BE2">
        <w:rPr>
          <w:rFonts w:ascii="Times New Roman" w:hAnsi="Times New Roman" w:cs="Times New Roman"/>
          <w:sz w:val="24"/>
          <w:szCs w:val="24"/>
          <w:lang w:val="en-ZA"/>
        </w:rPr>
        <w:tab/>
      </w:r>
    </w:p>
    <w:p w:rsidR="000C1167" w:rsidRPr="00A45BE2" w:rsidRDefault="00C50CB2" w:rsidP="00443E37">
      <w:pPr>
        <w:tabs>
          <w:tab w:val="left" w:pos="2475"/>
        </w:tabs>
        <w:spacing w:after="0" w:line="480" w:lineRule="auto"/>
        <w:jc w:val="both"/>
        <w:rPr>
          <w:rFonts w:ascii="Times New Roman" w:hAnsi="Times New Roman" w:cs="Times New Roman"/>
          <w:sz w:val="24"/>
          <w:szCs w:val="24"/>
          <w:lang w:val="en-ZA"/>
        </w:rPr>
      </w:pPr>
      <w:r w:rsidRPr="00A45BE2">
        <w:rPr>
          <w:rFonts w:ascii="Times New Roman" w:hAnsi="Times New Roman" w:cs="Times New Roman"/>
          <w:i/>
          <w:sz w:val="24"/>
          <w:szCs w:val="24"/>
          <w:lang w:val="en-ZA"/>
        </w:rPr>
        <w:t xml:space="preserve">C. </w:t>
      </w:r>
      <w:proofErr w:type="spellStart"/>
      <w:r w:rsidRPr="00A45BE2">
        <w:rPr>
          <w:rFonts w:ascii="Times New Roman" w:hAnsi="Times New Roman" w:cs="Times New Roman"/>
          <w:i/>
          <w:sz w:val="24"/>
          <w:szCs w:val="24"/>
          <w:lang w:val="en-ZA"/>
        </w:rPr>
        <w:t>Mucheche</w:t>
      </w:r>
      <w:proofErr w:type="spellEnd"/>
      <w:r w:rsidR="000C1167" w:rsidRPr="00A45BE2">
        <w:rPr>
          <w:rFonts w:ascii="Times New Roman" w:hAnsi="Times New Roman" w:cs="Times New Roman"/>
          <w:sz w:val="24"/>
          <w:szCs w:val="24"/>
          <w:lang w:val="en-ZA"/>
        </w:rPr>
        <w:t>, for the first respondent</w:t>
      </w:r>
    </w:p>
    <w:p w:rsidR="00443E37" w:rsidRPr="00A45BE2" w:rsidRDefault="00443E37" w:rsidP="00443E37">
      <w:pPr>
        <w:tabs>
          <w:tab w:val="left" w:pos="2475"/>
        </w:tabs>
        <w:spacing w:after="0" w:line="480" w:lineRule="auto"/>
        <w:jc w:val="both"/>
        <w:rPr>
          <w:rFonts w:ascii="Times New Roman" w:hAnsi="Times New Roman" w:cs="Times New Roman"/>
          <w:sz w:val="24"/>
          <w:szCs w:val="24"/>
          <w:lang w:val="en-ZA"/>
        </w:rPr>
      </w:pPr>
    </w:p>
    <w:p w:rsidR="00443E37" w:rsidRPr="00A45BE2" w:rsidRDefault="00443E37" w:rsidP="00443E37">
      <w:pPr>
        <w:tabs>
          <w:tab w:val="left" w:pos="2475"/>
        </w:tabs>
        <w:spacing w:after="0" w:line="480" w:lineRule="auto"/>
        <w:jc w:val="both"/>
        <w:rPr>
          <w:rFonts w:ascii="Times New Roman" w:hAnsi="Times New Roman" w:cs="Times New Roman"/>
          <w:sz w:val="24"/>
          <w:szCs w:val="24"/>
          <w:lang w:val="en-ZA"/>
        </w:rPr>
      </w:pPr>
    </w:p>
    <w:p w:rsidR="0031597D" w:rsidRPr="00A45BE2" w:rsidRDefault="00443E37" w:rsidP="00443E37">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b/>
          <w:sz w:val="24"/>
          <w:szCs w:val="24"/>
          <w:lang w:val="en-ZA"/>
        </w:rPr>
        <w:tab/>
      </w:r>
      <w:r w:rsidRPr="00A45BE2">
        <w:rPr>
          <w:rFonts w:ascii="Times New Roman" w:hAnsi="Times New Roman" w:cs="Times New Roman"/>
          <w:b/>
          <w:sz w:val="24"/>
          <w:szCs w:val="24"/>
          <w:lang w:val="en-ZA"/>
        </w:rPr>
        <w:tab/>
      </w:r>
      <w:r w:rsidR="008D5E58" w:rsidRPr="00A45BE2">
        <w:rPr>
          <w:rFonts w:ascii="Times New Roman" w:hAnsi="Times New Roman" w:cs="Times New Roman"/>
          <w:b/>
          <w:sz w:val="24"/>
          <w:szCs w:val="24"/>
          <w:lang w:val="en-ZA"/>
        </w:rPr>
        <w:t>GOWORA JA</w:t>
      </w:r>
      <w:r w:rsidR="008D5E58" w:rsidRPr="00A45BE2">
        <w:rPr>
          <w:rFonts w:ascii="Times New Roman" w:hAnsi="Times New Roman" w:cs="Times New Roman"/>
          <w:sz w:val="24"/>
          <w:szCs w:val="24"/>
          <w:lang w:val="en-ZA"/>
        </w:rPr>
        <w:t xml:space="preserve">:  </w:t>
      </w:r>
      <w:r w:rsidR="00342E6D" w:rsidRPr="00A45BE2">
        <w:rPr>
          <w:rFonts w:ascii="Times New Roman" w:hAnsi="Times New Roman" w:cs="Times New Roman"/>
          <w:sz w:val="24"/>
          <w:szCs w:val="24"/>
          <w:lang w:val="en-ZA"/>
        </w:rPr>
        <w:t>This was an appeal agains</w:t>
      </w:r>
      <w:r w:rsidR="00E71011" w:rsidRPr="00A45BE2">
        <w:rPr>
          <w:rFonts w:ascii="Times New Roman" w:hAnsi="Times New Roman" w:cs="Times New Roman"/>
          <w:sz w:val="24"/>
          <w:szCs w:val="24"/>
          <w:lang w:val="en-ZA"/>
        </w:rPr>
        <w:t>t the whole judgment of the Labou</w:t>
      </w:r>
      <w:r w:rsidR="00342E6D" w:rsidRPr="00A45BE2">
        <w:rPr>
          <w:rFonts w:ascii="Times New Roman" w:hAnsi="Times New Roman" w:cs="Times New Roman"/>
          <w:sz w:val="24"/>
          <w:szCs w:val="24"/>
          <w:lang w:val="en-ZA"/>
        </w:rPr>
        <w:t xml:space="preserve">r Court delivered on 17 May 2012. After perusing the record and hearing the submissions of the parties, this </w:t>
      </w:r>
      <w:r w:rsidRPr="00A45BE2">
        <w:rPr>
          <w:rFonts w:ascii="Times New Roman" w:hAnsi="Times New Roman" w:cs="Times New Roman"/>
          <w:sz w:val="24"/>
          <w:szCs w:val="24"/>
          <w:lang w:val="en-ZA"/>
        </w:rPr>
        <w:t>C</w:t>
      </w:r>
      <w:r w:rsidR="00342E6D" w:rsidRPr="00A45BE2">
        <w:rPr>
          <w:rFonts w:ascii="Times New Roman" w:hAnsi="Times New Roman" w:cs="Times New Roman"/>
          <w:sz w:val="24"/>
          <w:szCs w:val="24"/>
          <w:lang w:val="en-ZA"/>
        </w:rPr>
        <w:t>ourt allowed the appeal and indicated that the reasons would be availed in due course. The followin</w:t>
      </w:r>
      <w:r w:rsidR="00C50CB2" w:rsidRPr="00A45BE2">
        <w:rPr>
          <w:rFonts w:ascii="Times New Roman" w:hAnsi="Times New Roman" w:cs="Times New Roman"/>
          <w:sz w:val="24"/>
          <w:szCs w:val="24"/>
          <w:lang w:val="en-ZA"/>
        </w:rPr>
        <w:t>g are the reasons for the order</w:t>
      </w:r>
      <w:r w:rsidR="00342E6D" w:rsidRPr="00A45BE2">
        <w:rPr>
          <w:rFonts w:ascii="Times New Roman" w:hAnsi="Times New Roman" w:cs="Times New Roman"/>
          <w:sz w:val="24"/>
          <w:szCs w:val="24"/>
          <w:lang w:val="en-ZA"/>
        </w:rPr>
        <w:t>.</w:t>
      </w:r>
    </w:p>
    <w:p w:rsidR="00443E37" w:rsidRPr="00A45BE2" w:rsidRDefault="00443E37" w:rsidP="00443E37">
      <w:pPr>
        <w:spacing w:after="0" w:line="480" w:lineRule="auto"/>
        <w:jc w:val="both"/>
        <w:rPr>
          <w:rFonts w:ascii="Times New Roman" w:hAnsi="Times New Roman" w:cs="Times New Roman"/>
          <w:sz w:val="24"/>
          <w:szCs w:val="24"/>
          <w:lang w:val="en-ZA"/>
        </w:rPr>
      </w:pPr>
    </w:p>
    <w:p w:rsidR="009528C8" w:rsidRPr="00A45BE2" w:rsidRDefault="00443E37" w:rsidP="00443E37">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lastRenderedPageBreak/>
        <w:tab/>
      </w:r>
      <w:r w:rsidRPr="00A45BE2">
        <w:rPr>
          <w:rFonts w:ascii="Times New Roman" w:hAnsi="Times New Roman" w:cs="Times New Roman"/>
          <w:sz w:val="24"/>
          <w:szCs w:val="24"/>
          <w:lang w:val="en-ZA"/>
        </w:rPr>
        <w:tab/>
      </w:r>
      <w:r w:rsidR="009528C8" w:rsidRPr="00A45BE2">
        <w:rPr>
          <w:rFonts w:ascii="Times New Roman" w:hAnsi="Times New Roman" w:cs="Times New Roman"/>
          <w:sz w:val="24"/>
          <w:szCs w:val="24"/>
          <w:lang w:val="en-ZA"/>
        </w:rPr>
        <w:t>The facts arising in this matter are that</w:t>
      </w:r>
      <w:r w:rsidR="00B90CC7" w:rsidRPr="00A45BE2">
        <w:rPr>
          <w:rFonts w:ascii="Times New Roman" w:hAnsi="Times New Roman" w:cs="Times New Roman"/>
          <w:sz w:val="24"/>
          <w:szCs w:val="24"/>
          <w:lang w:val="en-ZA"/>
        </w:rPr>
        <w:t xml:space="preserve"> in 2002, </w:t>
      </w:r>
      <w:r w:rsidR="009528C8" w:rsidRPr="00A45BE2">
        <w:rPr>
          <w:rFonts w:ascii="Times New Roman" w:hAnsi="Times New Roman" w:cs="Times New Roman"/>
          <w:sz w:val="24"/>
          <w:szCs w:val="24"/>
          <w:lang w:val="en-ZA"/>
        </w:rPr>
        <w:t>the respondent was employed by the appellant as a Revenue Trainee</w:t>
      </w:r>
      <w:r w:rsidR="00C840E7" w:rsidRPr="00A45BE2">
        <w:rPr>
          <w:rFonts w:ascii="Times New Roman" w:hAnsi="Times New Roman" w:cs="Times New Roman"/>
          <w:sz w:val="24"/>
          <w:szCs w:val="24"/>
          <w:lang w:val="en-ZA"/>
        </w:rPr>
        <w:t xml:space="preserve"> on a fixed term contract of three years. </w:t>
      </w:r>
      <w:r w:rsidR="00C12DAD" w:rsidRPr="00A45BE2">
        <w:rPr>
          <w:rFonts w:ascii="Times New Roman" w:hAnsi="Times New Roman" w:cs="Times New Roman"/>
          <w:sz w:val="24"/>
          <w:szCs w:val="24"/>
          <w:lang w:val="en-ZA"/>
        </w:rPr>
        <w:t>It specifically stated the following:</w:t>
      </w:r>
    </w:p>
    <w:p w:rsidR="00C12DAD" w:rsidRPr="00A45BE2" w:rsidRDefault="00443E37" w:rsidP="00443E37">
      <w:pPr>
        <w:tabs>
          <w:tab w:val="left" w:pos="2475"/>
        </w:tabs>
        <w:spacing w:after="0" w:line="240" w:lineRule="auto"/>
        <w:ind w:left="720"/>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C12DAD" w:rsidRPr="00A45BE2">
        <w:rPr>
          <w:rFonts w:ascii="Times New Roman" w:hAnsi="Times New Roman" w:cs="Times New Roman"/>
          <w:sz w:val="24"/>
          <w:szCs w:val="24"/>
          <w:lang w:val="en-ZA"/>
        </w:rPr>
        <w:t xml:space="preserve">upon successful completion of the probation period the employment contract shall run for a further period of 24 (twenty-four) months after which the </w:t>
      </w:r>
      <w:proofErr w:type="gramStart"/>
      <w:r w:rsidR="00C12DAD" w:rsidRPr="00A45BE2">
        <w:rPr>
          <w:rFonts w:ascii="Times New Roman" w:hAnsi="Times New Roman" w:cs="Times New Roman"/>
          <w:sz w:val="24"/>
          <w:szCs w:val="24"/>
          <w:lang w:val="en-ZA"/>
        </w:rPr>
        <w:t>authority ,</w:t>
      </w:r>
      <w:proofErr w:type="gramEnd"/>
      <w:r w:rsidR="00C12DAD" w:rsidRPr="00A45BE2">
        <w:rPr>
          <w:rFonts w:ascii="Times New Roman" w:hAnsi="Times New Roman" w:cs="Times New Roman"/>
          <w:sz w:val="24"/>
          <w:szCs w:val="24"/>
          <w:lang w:val="en-ZA"/>
        </w:rPr>
        <w:t xml:space="preserve"> may at its sole discretion offer you permanent employment on such terms and conditions </w:t>
      </w:r>
      <w:r w:rsidR="00EB5140" w:rsidRPr="00A45BE2">
        <w:rPr>
          <w:rFonts w:ascii="Times New Roman" w:hAnsi="Times New Roman" w:cs="Times New Roman"/>
          <w:sz w:val="24"/>
          <w:szCs w:val="24"/>
          <w:lang w:val="en-ZA"/>
        </w:rPr>
        <w:t>as determined by it at the time</w:t>
      </w:r>
      <w:r w:rsidRPr="00A45BE2">
        <w:rPr>
          <w:rFonts w:ascii="Times New Roman" w:hAnsi="Times New Roman" w:cs="Times New Roman"/>
          <w:sz w:val="24"/>
          <w:szCs w:val="24"/>
          <w:lang w:val="en-ZA"/>
        </w:rPr>
        <w:t>.”</w:t>
      </w:r>
    </w:p>
    <w:p w:rsidR="00443E37" w:rsidRPr="00A45BE2" w:rsidRDefault="00443E37" w:rsidP="00443E37">
      <w:pPr>
        <w:tabs>
          <w:tab w:val="left" w:pos="2475"/>
        </w:tabs>
        <w:spacing w:after="0" w:line="480" w:lineRule="auto"/>
        <w:ind w:left="720"/>
        <w:jc w:val="both"/>
        <w:rPr>
          <w:rFonts w:ascii="Times New Roman" w:hAnsi="Times New Roman" w:cs="Times New Roman"/>
          <w:i/>
          <w:sz w:val="24"/>
          <w:szCs w:val="24"/>
          <w:lang w:val="en-ZA"/>
        </w:rPr>
      </w:pPr>
    </w:p>
    <w:p w:rsidR="00443E37" w:rsidRPr="00A45BE2" w:rsidRDefault="00443E37" w:rsidP="00443E37">
      <w:pPr>
        <w:tabs>
          <w:tab w:val="left" w:pos="2475"/>
        </w:tabs>
        <w:spacing w:after="0" w:line="480" w:lineRule="auto"/>
        <w:ind w:left="720"/>
        <w:jc w:val="both"/>
        <w:rPr>
          <w:rFonts w:ascii="Times New Roman" w:hAnsi="Times New Roman" w:cs="Times New Roman"/>
          <w:i/>
          <w:sz w:val="24"/>
          <w:szCs w:val="24"/>
          <w:lang w:val="en-ZA"/>
        </w:rPr>
      </w:pPr>
    </w:p>
    <w:p w:rsidR="00C840E7" w:rsidRPr="00A45BE2" w:rsidRDefault="00443E37" w:rsidP="00443E37">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B90CC7" w:rsidRPr="00A45BE2">
        <w:rPr>
          <w:rFonts w:ascii="Times New Roman" w:hAnsi="Times New Roman" w:cs="Times New Roman"/>
          <w:sz w:val="24"/>
          <w:szCs w:val="24"/>
          <w:lang w:val="en-ZA"/>
        </w:rPr>
        <w:t>The litera</w:t>
      </w:r>
      <w:r w:rsidR="00BD6342" w:rsidRPr="00A45BE2">
        <w:rPr>
          <w:rFonts w:ascii="Times New Roman" w:hAnsi="Times New Roman" w:cs="Times New Roman"/>
          <w:sz w:val="24"/>
          <w:szCs w:val="24"/>
          <w:lang w:val="en-ZA"/>
        </w:rPr>
        <w:t xml:space="preserve">l meaning of that clause is that the respondent’s contract was subject, first to the successful completion of the probation period and then would terminate at the end of 36 month. </w:t>
      </w:r>
      <w:r w:rsidR="00C12DAD" w:rsidRPr="00A45BE2">
        <w:rPr>
          <w:rFonts w:ascii="Times New Roman" w:hAnsi="Times New Roman" w:cs="Times New Roman"/>
          <w:sz w:val="24"/>
          <w:szCs w:val="24"/>
          <w:lang w:val="en-ZA"/>
        </w:rPr>
        <w:t xml:space="preserve"> </w:t>
      </w:r>
    </w:p>
    <w:p w:rsidR="00443E37" w:rsidRPr="00A45BE2" w:rsidRDefault="00443E37" w:rsidP="00443E37">
      <w:pPr>
        <w:tabs>
          <w:tab w:val="left" w:pos="2475"/>
        </w:tabs>
        <w:spacing w:after="0" w:line="480" w:lineRule="auto"/>
        <w:jc w:val="both"/>
        <w:rPr>
          <w:rFonts w:ascii="Times New Roman" w:hAnsi="Times New Roman" w:cs="Times New Roman"/>
          <w:sz w:val="24"/>
          <w:szCs w:val="24"/>
          <w:lang w:val="en-ZA"/>
        </w:rPr>
      </w:pPr>
    </w:p>
    <w:p w:rsidR="00C12DAD" w:rsidRPr="00A45BE2" w:rsidRDefault="00443E37" w:rsidP="00443E37">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B90CC7" w:rsidRPr="00A45BE2">
        <w:rPr>
          <w:rFonts w:ascii="Times New Roman" w:hAnsi="Times New Roman" w:cs="Times New Roman"/>
          <w:sz w:val="24"/>
          <w:szCs w:val="24"/>
          <w:lang w:val="en-ZA"/>
        </w:rPr>
        <w:t>In 2005</w:t>
      </w:r>
      <w:r w:rsidR="00BD6342" w:rsidRPr="00A45BE2">
        <w:rPr>
          <w:rFonts w:ascii="Times New Roman" w:hAnsi="Times New Roman" w:cs="Times New Roman"/>
          <w:sz w:val="24"/>
          <w:szCs w:val="24"/>
          <w:lang w:val="en-ZA"/>
        </w:rPr>
        <w:t xml:space="preserve">, the respondent was based at the Beitbridge Border post and was charged with failing to uphold ethical and professional standards of behaviour within the workplace as well as carrying out an act inconsistent with the express or implied conditions of the contract of employment. He was arraigned before a disciplinary committee and was found guilty of both </w:t>
      </w:r>
      <w:r w:rsidR="0005399C" w:rsidRPr="00A45BE2">
        <w:rPr>
          <w:rFonts w:ascii="Times New Roman" w:hAnsi="Times New Roman" w:cs="Times New Roman"/>
          <w:sz w:val="24"/>
          <w:szCs w:val="24"/>
          <w:lang w:val="en-ZA"/>
        </w:rPr>
        <w:t xml:space="preserve">charges. </w:t>
      </w:r>
      <w:r w:rsidR="00C840E7" w:rsidRPr="00A45BE2">
        <w:rPr>
          <w:rFonts w:ascii="Times New Roman" w:hAnsi="Times New Roman" w:cs="Times New Roman"/>
          <w:sz w:val="24"/>
          <w:szCs w:val="24"/>
          <w:lang w:val="en-ZA"/>
        </w:rPr>
        <w:t xml:space="preserve">He </w:t>
      </w:r>
      <w:r w:rsidR="00AF335C" w:rsidRPr="00A45BE2">
        <w:rPr>
          <w:rFonts w:ascii="Times New Roman" w:hAnsi="Times New Roman" w:cs="Times New Roman"/>
          <w:sz w:val="24"/>
          <w:szCs w:val="24"/>
          <w:lang w:val="en-ZA"/>
        </w:rPr>
        <w:t xml:space="preserve">was </w:t>
      </w:r>
      <w:proofErr w:type="gramStart"/>
      <w:r w:rsidR="00C840E7" w:rsidRPr="00A45BE2">
        <w:rPr>
          <w:rFonts w:ascii="Times New Roman" w:hAnsi="Times New Roman" w:cs="Times New Roman"/>
          <w:sz w:val="24"/>
          <w:szCs w:val="24"/>
          <w:lang w:val="en-ZA"/>
        </w:rPr>
        <w:t>as a consequence</w:t>
      </w:r>
      <w:proofErr w:type="gramEnd"/>
      <w:r w:rsidR="00C840E7" w:rsidRPr="00A45BE2">
        <w:rPr>
          <w:rFonts w:ascii="Times New Roman" w:hAnsi="Times New Roman" w:cs="Times New Roman"/>
          <w:sz w:val="24"/>
          <w:szCs w:val="24"/>
          <w:lang w:val="en-ZA"/>
        </w:rPr>
        <w:t xml:space="preserve"> </w:t>
      </w:r>
      <w:r w:rsidR="00AF335C" w:rsidRPr="00A45BE2">
        <w:rPr>
          <w:rFonts w:ascii="Times New Roman" w:hAnsi="Times New Roman" w:cs="Times New Roman"/>
          <w:sz w:val="24"/>
          <w:szCs w:val="24"/>
          <w:lang w:val="en-ZA"/>
        </w:rPr>
        <w:t xml:space="preserve">dismissed </w:t>
      </w:r>
      <w:r w:rsidR="00C840E7" w:rsidRPr="00A45BE2">
        <w:rPr>
          <w:rFonts w:ascii="Times New Roman" w:hAnsi="Times New Roman" w:cs="Times New Roman"/>
          <w:sz w:val="24"/>
          <w:szCs w:val="24"/>
          <w:lang w:val="en-ZA"/>
        </w:rPr>
        <w:t xml:space="preserve">from employment. He appealed to the </w:t>
      </w:r>
      <w:r w:rsidR="0005399C" w:rsidRPr="00A45BE2">
        <w:rPr>
          <w:rFonts w:ascii="Times New Roman" w:hAnsi="Times New Roman" w:cs="Times New Roman"/>
          <w:sz w:val="24"/>
          <w:szCs w:val="24"/>
          <w:lang w:val="en-ZA"/>
        </w:rPr>
        <w:t xml:space="preserve">appeals committee </w:t>
      </w:r>
      <w:r w:rsidR="00C840E7" w:rsidRPr="00A45BE2">
        <w:rPr>
          <w:rFonts w:ascii="Times New Roman" w:hAnsi="Times New Roman" w:cs="Times New Roman"/>
          <w:sz w:val="24"/>
          <w:szCs w:val="24"/>
          <w:lang w:val="en-ZA"/>
        </w:rPr>
        <w:t>without success.</w:t>
      </w:r>
      <w:r w:rsidR="00BD6342" w:rsidRPr="00A45BE2">
        <w:rPr>
          <w:rFonts w:ascii="Times New Roman" w:hAnsi="Times New Roman" w:cs="Times New Roman"/>
          <w:sz w:val="24"/>
          <w:szCs w:val="24"/>
          <w:lang w:val="en-ZA"/>
        </w:rPr>
        <w:t xml:space="preserve"> </w:t>
      </w:r>
    </w:p>
    <w:p w:rsidR="00443E37" w:rsidRPr="00A45BE2" w:rsidRDefault="00443E37" w:rsidP="00443E37">
      <w:pPr>
        <w:spacing w:after="0" w:line="480" w:lineRule="auto"/>
        <w:jc w:val="both"/>
        <w:rPr>
          <w:rFonts w:ascii="Times New Roman" w:hAnsi="Times New Roman" w:cs="Times New Roman"/>
          <w:sz w:val="24"/>
          <w:szCs w:val="24"/>
          <w:lang w:val="en-ZA"/>
        </w:rPr>
      </w:pPr>
    </w:p>
    <w:p w:rsidR="00BD6342" w:rsidRPr="00A45BE2" w:rsidRDefault="00443E37" w:rsidP="00443E37">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BD6342" w:rsidRPr="00A45BE2">
        <w:rPr>
          <w:rFonts w:ascii="Times New Roman" w:hAnsi="Times New Roman" w:cs="Times New Roman"/>
          <w:sz w:val="24"/>
          <w:szCs w:val="24"/>
          <w:lang w:val="en-ZA"/>
        </w:rPr>
        <w:t>The respondent appealed against th</w:t>
      </w:r>
      <w:r w:rsidR="00C840E7" w:rsidRPr="00A45BE2">
        <w:rPr>
          <w:rFonts w:ascii="Times New Roman" w:hAnsi="Times New Roman" w:cs="Times New Roman"/>
          <w:sz w:val="24"/>
          <w:szCs w:val="24"/>
          <w:lang w:val="en-ZA"/>
        </w:rPr>
        <w:t>at</w:t>
      </w:r>
      <w:r w:rsidR="00BD6342" w:rsidRPr="00A45BE2">
        <w:rPr>
          <w:rFonts w:ascii="Times New Roman" w:hAnsi="Times New Roman" w:cs="Times New Roman"/>
          <w:sz w:val="24"/>
          <w:szCs w:val="24"/>
          <w:lang w:val="en-ZA"/>
        </w:rPr>
        <w:t xml:space="preserve"> decision to the Labour Court which upheld the appeal and held that the he had been unlawfully dismissed. </w:t>
      </w:r>
      <w:r w:rsidR="00C840E7" w:rsidRPr="00A45BE2">
        <w:rPr>
          <w:rFonts w:ascii="Times New Roman" w:hAnsi="Times New Roman" w:cs="Times New Roman"/>
          <w:sz w:val="24"/>
          <w:szCs w:val="24"/>
          <w:lang w:val="en-ZA"/>
        </w:rPr>
        <w:t xml:space="preserve">The court </w:t>
      </w:r>
      <w:r w:rsidR="00C840E7" w:rsidRPr="00A45BE2">
        <w:rPr>
          <w:rFonts w:ascii="Times New Roman" w:hAnsi="Times New Roman" w:cs="Times New Roman"/>
          <w:i/>
          <w:sz w:val="24"/>
          <w:szCs w:val="24"/>
          <w:lang w:val="en-ZA"/>
        </w:rPr>
        <w:t>a quo</w:t>
      </w:r>
      <w:r w:rsidR="00C840E7" w:rsidRPr="00A45BE2">
        <w:rPr>
          <w:rFonts w:ascii="Times New Roman" w:hAnsi="Times New Roman" w:cs="Times New Roman"/>
          <w:sz w:val="24"/>
          <w:szCs w:val="24"/>
          <w:lang w:val="en-ZA"/>
        </w:rPr>
        <w:t xml:space="preserve"> </w:t>
      </w:r>
      <w:r w:rsidR="00BD6342" w:rsidRPr="00A45BE2">
        <w:rPr>
          <w:rFonts w:ascii="Times New Roman" w:hAnsi="Times New Roman" w:cs="Times New Roman"/>
          <w:sz w:val="24"/>
          <w:szCs w:val="24"/>
          <w:lang w:val="en-ZA"/>
        </w:rPr>
        <w:t xml:space="preserve">ordered the appellant to </w:t>
      </w:r>
      <w:r w:rsidR="009D1477" w:rsidRPr="00A45BE2">
        <w:rPr>
          <w:rFonts w:ascii="Times New Roman" w:hAnsi="Times New Roman" w:cs="Times New Roman"/>
          <w:sz w:val="24"/>
          <w:szCs w:val="24"/>
          <w:lang w:val="en-ZA"/>
        </w:rPr>
        <w:t>reinstate the respondent without loss of salary or benefit</w:t>
      </w:r>
      <w:r w:rsidR="00E12F7C" w:rsidRPr="00A45BE2">
        <w:rPr>
          <w:rFonts w:ascii="Times New Roman" w:hAnsi="Times New Roman" w:cs="Times New Roman"/>
          <w:sz w:val="24"/>
          <w:szCs w:val="24"/>
          <w:lang w:val="en-ZA"/>
        </w:rPr>
        <w:t>s and</w:t>
      </w:r>
      <w:r w:rsidR="00C840E7" w:rsidRPr="00A45BE2">
        <w:rPr>
          <w:rFonts w:ascii="Times New Roman" w:hAnsi="Times New Roman" w:cs="Times New Roman"/>
          <w:sz w:val="24"/>
          <w:szCs w:val="24"/>
          <w:lang w:val="en-ZA"/>
        </w:rPr>
        <w:t xml:space="preserve">, </w:t>
      </w:r>
      <w:proofErr w:type="gramStart"/>
      <w:r w:rsidR="00E12F7C" w:rsidRPr="00A45BE2">
        <w:rPr>
          <w:rFonts w:ascii="Times New Roman" w:hAnsi="Times New Roman" w:cs="Times New Roman"/>
          <w:sz w:val="24"/>
          <w:szCs w:val="24"/>
          <w:lang w:val="en-ZA"/>
        </w:rPr>
        <w:t>in the event that</w:t>
      </w:r>
      <w:proofErr w:type="gramEnd"/>
      <w:r w:rsidR="00E12F7C" w:rsidRPr="00A45BE2">
        <w:rPr>
          <w:rFonts w:ascii="Times New Roman" w:hAnsi="Times New Roman" w:cs="Times New Roman"/>
          <w:sz w:val="24"/>
          <w:szCs w:val="24"/>
          <w:lang w:val="en-ZA"/>
        </w:rPr>
        <w:t xml:space="preserve"> reinsta</w:t>
      </w:r>
      <w:r w:rsidR="009D1477" w:rsidRPr="00A45BE2">
        <w:rPr>
          <w:rFonts w:ascii="Times New Roman" w:hAnsi="Times New Roman" w:cs="Times New Roman"/>
          <w:sz w:val="24"/>
          <w:szCs w:val="24"/>
          <w:lang w:val="en-ZA"/>
        </w:rPr>
        <w:t>t</w:t>
      </w:r>
      <w:r w:rsidR="00E12F7C" w:rsidRPr="00A45BE2">
        <w:rPr>
          <w:rFonts w:ascii="Times New Roman" w:hAnsi="Times New Roman" w:cs="Times New Roman"/>
          <w:sz w:val="24"/>
          <w:szCs w:val="24"/>
          <w:lang w:val="en-ZA"/>
        </w:rPr>
        <w:t>e</w:t>
      </w:r>
      <w:r w:rsidR="009D1477" w:rsidRPr="00A45BE2">
        <w:rPr>
          <w:rFonts w:ascii="Times New Roman" w:hAnsi="Times New Roman" w:cs="Times New Roman"/>
          <w:sz w:val="24"/>
          <w:szCs w:val="24"/>
          <w:lang w:val="en-ZA"/>
        </w:rPr>
        <w:t xml:space="preserve">ment was no longer tenable, </w:t>
      </w:r>
      <w:r w:rsidR="00E12F7C" w:rsidRPr="00A45BE2">
        <w:rPr>
          <w:rFonts w:ascii="Times New Roman" w:hAnsi="Times New Roman" w:cs="Times New Roman"/>
          <w:sz w:val="24"/>
          <w:szCs w:val="24"/>
          <w:lang w:val="en-ZA"/>
        </w:rPr>
        <w:t xml:space="preserve">to </w:t>
      </w:r>
      <w:r w:rsidR="00BD6342" w:rsidRPr="00A45BE2">
        <w:rPr>
          <w:rFonts w:ascii="Times New Roman" w:hAnsi="Times New Roman" w:cs="Times New Roman"/>
          <w:sz w:val="24"/>
          <w:szCs w:val="24"/>
          <w:lang w:val="en-ZA"/>
        </w:rPr>
        <w:t xml:space="preserve">pay damages </w:t>
      </w:r>
      <w:r w:rsidR="00E12F7C" w:rsidRPr="00A45BE2">
        <w:rPr>
          <w:rFonts w:ascii="Times New Roman" w:hAnsi="Times New Roman" w:cs="Times New Roman"/>
          <w:sz w:val="24"/>
          <w:szCs w:val="24"/>
          <w:lang w:val="en-ZA"/>
        </w:rPr>
        <w:t xml:space="preserve">in </w:t>
      </w:r>
      <w:r w:rsidR="00E12F7C" w:rsidRPr="00A45BE2">
        <w:rPr>
          <w:rFonts w:ascii="Times New Roman" w:hAnsi="Times New Roman" w:cs="Times New Roman"/>
          <w:i/>
          <w:sz w:val="24"/>
          <w:szCs w:val="24"/>
          <w:lang w:val="en-ZA"/>
        </w:rPr>
        <w:t>lieu</w:t>
      </w:r>
      <w:r w:rsidR="00E12F7C" w:rsidRPr="00A45BE2">
        <w:rPr>
          <w:rFonts w:ascii="Times New Roman" w:hAnsi="Times New Roman" w:cs="Times New Roman"/>
          <w:sz w:val="24"/>
          <w:szCs w:val="24"/>
          <w:lang w:val="en-ZA"/>
        </w:rPr>
        <w:t xml:space="preserve"> of reinstatement.</w:t>
      </w:r>
      <w:r w:rsidR="00EB5140" w:rsidRPr="00A45BE2">
        <w:rPr>
          <w:rFonts w:ascii="Times New Roman" w:hAnsi="Times New Roman" w:cs="Times New Roman"/>
          <w:sz w:val="24"/>
          <w:szCs w:val="24"/>
          <w:lang w:val="en-ZA"/>
        </w:rPr>
        <w:t xml:space="preserve"> </w:t>
      </w:r>
      <w:r w:rsidR="009D1477" w:rsidRPr="00A45BE2">
        <w:rPr>
          <w:rFonts w:ascii="Times New Roman" w:hAnsi="Times New Roman" w:cs="Times New Roman"/>
          <w:sz w:val="24"/>
          <w:szCs w:val="24"/>
          <w:lang w:val="en-ZA"/>
        </w:rPr>
        <w:t>This decision was not appealed against.</w:t>
      </w:r>
      <w:r w:rsidR="00E12F7C" w:rsidRPr="00A45BE2">
        <w:rPr>
          <w:rFonts w:ascii="Times New Roman" w:hAnsi="Times New Roman" w:cs="Times New Roman"/>
          <w:sz w:val="24"/>
          <w:szCs w:val="24"/>
          <w:lang w:val="en-ZA"/>
        </w:rPr>
        <w:t xml:space="preserve"> </w:t>
      </w:r>
      <w:r w:rsidR="00C840E7" w:rsidRPr="00A45BE2">
        <w:rPr>
          <w:rFonts w:ascii="Times New Roman" w:hAnsi="Times New Roman" w:cs="Times New Roman"/>
          <w:sz w:val="24"/>
          <w:szCs w:val="24"/>
          <w:lang w:val="en-ZA"/>
        </w:rPr>
        <w:t>Instead, t</w:t>
      </w:r>
      <w:r w:rsidR="00E12F7C" w:rsidRPr="00A45BE2">
        <w:rPr>
          <w:rFonts w:ascii="Times New Roman" w:hAnsi="Times New Roman" w:cs="Times New Roman"/>
          <w:sz w:val="24"/>
          <w:szCs w:val="24"/>
          <w:lang w:val="en-ZA"/>
        </w:rPr>
        <w:t xml:space="preserve">he parties decided to negotiate the </w:t>
      </w:r>
      <w:r w:rsidR="00E12F7C" w:rsidRPr="00A45BE2">
        <w:rPr>
          <w:rFonts w:ascii="Times New Roman" w:hAnsi="Times New Roman" w:cs="Times New Roman"/>
          <w:i/>
          <w:sz w:val="24"/>
          <w:szCs w:val="24"/>
          <w:lang w:val="en-ZA"/>
        </w:rPr>
        <w:t>quantum</w:t>
      </w:r>
      <w:r w:rsidR="00E12F7C" w:rsidRPr="00A45BE2">
        <w:rPr>
          <w:rFonts w:ascii="Times New Roman" w:hAnsi="Times New Roman" w:cs="Times New Roman"/>
          <w:sz w:val="24"/>
          <w:szCs w:val="24"/>
          <w:lang w:val="en-ZA"/>
        </w:rPr>
        <w:t xml:space="preserve"> of damages but</w:t>
      </w:r>
      <w:r w:rsidR="00BD6342" w:rsidRPr="00A45BE2">
        <w:rPr>
          <w:rFonts w:ascii="Times New Roman" w:hAnsi="Times New Roman" w:cs="Times New Roman"/>
          <w:sz w:val="24"/>
          <w:szCs w:val="24"/>
          <w:lang w:val="en-ZA"/>
        </w:rPr>
        <w:t xml:space="preserve"> failed </w:t>
      </w:r>
      <w:r w:rsidR="00BD6342" w:rsidRPr="00A45BE2">
        <w:rPr>
          <w:rFonts w:ascii="Times New Roman" w:hAnsi="Times New Roman" w:cs="Times New Roman"/>
          <w:sz w:val="24"/>
          <w:szCs w:val="24"/>
          <w:lang w:val="en-ZA"/>
        </w:rPr>
        <w:lastRenderedPageBreak/>
        <w:t xml:space="preserve">to agree </w:t>
      </w:r>
      <w:r w:rsidR="00C840E7" w:rsidRPr="00A45BE2">
        <w:rPr>
          <w:rFonts w:ascii="Times New Roman" w:hAnsi="Times New Roman" w:cs="Times New Roman"/>
          <w:sz w:val="24"/>
          <w:szCs w:val="24"/>
          <w:lang w:val="en-ZA"/>
        </w:rPr>
        <w:t xml:space="preserve">resulting in </w:t>
      </w:r>
      <w:r w:rsidR="00A762B0" w:rsidRPr="00A45BE2">
        <w:rPr>
          <w:rFonts w:ascii="Times New Roman" w:hAnsi="Times New Roman" w:cs="Times New Roman"/>
          <w:sz w:val="24"/>
          <w:szCs w:val="24"/>
          <w:lang w:val="en-ZA"/>
        </w:rPr>
        <w:t>the respondent appl</w:t>
      </w:r>
      <w:r w:rsidR="00C840E7" w:rsidRPr="00A45BE2">
        <w:rPr>
          <w:rFonts w:ascii="Times New Roman" w:hAnsi="Times New Roman" w:cs="Times New Roman"/>
          <w:sz w:val="24"/>
          <w:szCs w:val="24"/>
          <w:lang w:val="en-ZA"/>
        </w:rPr>
        <w:t>y</w:t>
      </w:r>
      <w:r w:rsidR="00A762B0" w:rsidRPr="00A45BE2">
        <w:rPr>
          <w:rFonts w:ascii="Times New Roman" w:hAnsi="Times New Roman" w:cs="Times New Roman"/>
          <w:sz w:val="24"/>
          <w:szCs w:val="24"/>
          <w:lang w:val="en-ZA"/>
        </w:rPr>
        <w:t>i</w:t>
      </w:r>
      <w:r w:rsidR="00C840E7" w:rsidRPr="00A45BE2">
        <w:rPr>
          <w:rFonts w:ascii="Times New Roman" w:hAnsi="Times New Roman" w:cs="Times New Roman"/>
          <w:sz w:val="24"/>
          <w:szCs w:val="24"/>
          <w:lang w:val="en-ZA"/>
        </w:rPr>
        <w:t>ng</w:t>
      </w:r>
      <w:r w:rsidR="00A762B0" w:rsidRPr="00A45BE2">
        <w:rPr>
          <w:rFonts w:ascii="Times New Roman" w:hAnsi="Times New Roman" w:cs="Times New Roman"/>
          <w:sz w:val="24"/>
          <w:szCs w:val="24"/>
          <w:lang w:val="en-ZA"/>
        </w:rPr>
        <w:t xml:space="preserve"> to</w:t>
      </w:r>
      <w:r w:rsidR="00BD6342" w:rsidRPr="00A45BE2">
        <w:rPr>
          <w:rFonts w:ascii="Times New Roman" w:hAnsi="Times New Roman" w:cs="Times New Roman"/>
          <w:sz w:val="24"/>
          <w:szCs w:val="24"/>
          <w:lang w:val="en-ZA"/>
        </w:rPr>
        <w:t xml:space="preserve"> the Labour C</w:t>
      </w:r>
      <w:r w:rsidR="00906E7A" w:rsidRPr="00A45BE2">
        <w:rPr>
          <w:rFonts w:ascii="Times New Roman" w:hAnsi="Times New Roman" w:cs="Times New Roman"/>
          <w:sz w:val="24"/>
          <w:szCs w:val="24"/>
          <w:lang w:val="en-ZA"/>
        </w:rPr>
        <w:t xml:space="preserve">ourt for quantification. </w:t>
      </w:r>
      <w:r w:rsidR="00A762B0" w:rsidRPr="00A45BE2">
        <w:rPr>
          <w:rFonts w:ascii="Times New Roman" w:hAnsi="Times New Roman" w:cs="Times New Roman"/>
          <w:sz w:val="24"/>
          <w:szCs w:val="24"/>
          <w:lang w:val="en-ZA"/>
        </w:rPr>
        <w:t xml:space="preserve">He claimed that when he was dismissed he had not completed his training </w:t>
      </w:r>
      <w:proofErr w:type="gramStart"/>
      <w:r w:rsidR="00A762B0" w:rsidRPr="00A45BE2">
        <w:rPr>
          <w:rFonts w:ascii="Times New Roman" w:hAnsi="Times New Roman" w:cs="Times New Roman"/>
          <w:sz w:val="24"/>
          <w:szCs w:val="24"/>
          <w:lang w:val="en-ZA"/>
        </w:rPr>
        <w:t>period</w:t>
      </w:r>
      <w:proofErr w:type="gramEnd"/>
      <w:r w:rsidR="00A762B0" w:rsidRPr="00A45BE2">
        <w:rPr>
          <w:rFonts w:ascii="Times New Roman" w:hAnsi="Times New Roman" w:cs="Times New Roman"/>
          <w:sz w:val="24"/>
          <w:szCs w:val="24"/>
          <w:lang w:val="en-ZA"/>
        </w:rPr>
        <w:t xml:space="preserve"> but it was commo</w:t>
      </w:r>
      <w:r w:rsidR="00E12F7C" w:rsidRPr="00A45BE2">
        <w:rPr>
          <w:rFonts w:ascii="Times New Roman" w:hAnsi="Times New Roman" w:cs="Times New Roman"/>
          <w:sz w:val="24"/>
          <w:szCs w:val="24"/>
          <w:lang w:val="en-ZA"/>
        </w:rPr>
        <w:t>n cause that he was going to con</w:t>
      </w:r>
      <w:r w:rsidR="00A762B0" w:rsidRPr="00A45BE2">
        <w:rPr>
          <w:rFonts w:ascii="Times New Roman" w:hAnsi="Times New Roman" w:cs="Times New Roman"/>
          <w:sz w:val="24"/>
          <w:szCs w:val="24"/>
          <w:lang w:val="en-ZA"/>
        </w:rPr>
        <w:t>tinue with his job after training and thus he was entitled to compensation as if he was a permanent employee. The appellant opposed the quan</w:t>
      </w:r>
      <w:r w:rsidR="00E12F7C" w:rsidRPr="00A45BE2">
        <w:rPr>
          <w:rFonts w:ascii="Times New Roman" w:hAnsi="Times New Roman" w:cs="Times New Roman"/>
          <w:sz w:val="24"/>
          <w:szCs w:val="24"/>
          <w:lang w:val="en-ZA"/>
        </w:rPr>
        <w:t>t</w:t>
      </w:r>
      <w:r w:rsidR="00A762B0" w:rsidRPr="00A45BE2">
        <w:rPr>
          <w:rFonts w:ascii="Times New Roman" w:hAnsi="Times New Roman" w:cs="Times New Roman"/>
          <w:sz w:val="24"/>
          <w:szCs w:val="24"/>
          <w:lang w:val="en-ZA"/>
        </w:rPr>
        <w:t>ification on the basis that the respondent was employed on a fixed term contract and he had failed his examination</w:t>
      </w:r>
      <w:r w:rsidR="00E12F7C" w:rsidRPr="00A45BE2">
        <w:rPr>
          <w:rFonts w:ascii="Times New Roman" w:hAnsi="Times New Roman" w:cs="Times New Roman"/>
          <w:sz w:val="24"/>
          <w:szCs w:val="24"/>
          <w:lang w:val="en-ZA"/>
        </w:rPr>
        <w:t>s</w:t>
      </w:r>
      <w:r w:rsidR="00A762B0" w:rsidRPr="00A45BE2">
        <w:rPr>
          <w:rFonts w:ascii="Times New Roman" w:hAnsi="Times New Roman" w:cs="Times New Roman"/>
          <w:sz w:val="24"/>
          <w:szCs w:val="24"/>
          <w:lang w:val="en-ZA"/>
        </w:rPr>
        <w:t xml:space="preserve"> and thus the contractual relationship would have ended at the expiry of the 36 months</w:t>
      </w:r>
      <w:r w:rsidR="00C840E7" w:rsidRPr="00A45BE2">
        <w:rPr>
          <w:rFonts w:ascii="Times New Roman" w:hAnsi="Times New Roman" w:cs="Times New Roman"/>
          <w:sz w:val="24"/>
          <w:szCs w:val="24"/>
          <w:lang w:val="en-ZA"/>
        </w:rPr>
        <w:t xml:space="preserve"> provided in the contract</w:t>
      </w:r>
      <w:r w:rsidR="00A762B0" w:rsidRPr="00A45BE2">
        <w:rPr>
          <w:rFonts w:ascii="Times New Roman" w:hAnsi="Times New Roman" w:cs="Times New Roman"/>
          <w:sz w:val="24"/>
          <w:szCs w:val="24"/>
          <w:lang w:val="en-ZA"/>
        </w:rPr>
        <w:t xml:space="preserve">. </w:t>
      </w:r>
      <w:r w:rsidR="00E12F7C" w:rsidRPr="00A45BE2">
        <w:rPr>
          <w:rFonts w:ascii="Times New Roman" w:hAnsi="Times New Roman" w:cs="Times New Roman"/>
          <w:sz w:val="24"/>
          <w:szCs w:val="24"/>
          <w:lang w:val="en-ZA"/>
        </w:rPr>
        <w:t>The Labour Court</w:t>
      </w:r>
      <w:r w:rsidR="009D1477" w:rsidRPr="00A45BE2">
        <w:rPr>
          <w:rFonts w:ascii="Times New Roman" w:hAnsi="Times New Roman" w:cs="Times New Roman"/>
          <w:sz w:val="24"/>
          <w:szCs w:val="24"/>
          <w:lang w:val="en-ZA"/>
        </w:rPr>
        <w:t xml:space="preserve"> ruled in favour of the respondent and </w:t>
      </w:r>
      <w:r w:rsidR="00906E7A" w:rsidRPr="00A45BE2">
        <w:rPr>
          <w:rFonts w:ascii="Times New Roman" w:hAnsi="Times New Roman" w:cs="Times New Roman"/>
          <w:sz w:val="24"/>
          <w:szCs w:val="24"/>
          <w:lang w:val="en-ZA"/>
        </w:rPr>
        <w:t>ordered the appellant to pay:</w:t>
      </w:r>
    </w:p>
    <w:p w:rsidR="00906E7A" w:rsidRPr="00A45BE2" w:rsidRDefault="00906E7A" w:rsidP="00443E37">
      <w:pPr>
        <w:pStyle w:val="ListParagraph"/>
        <w:numPr>
          <w:ilvl w:val="0"/>
          <w:numId w:val="15"/>
        </w:numPr>
        <w:tabs>
          <w:tab w:val="left" w:pos="2475"/>
        </w:tabs>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US$ 19 740.16 as back</w:t>
      </w:r>
      <w:r w:rsidR="00E12F7C" w:rsidRPr="00A45BE2">
        <w:rPr>
          <w:rFonts w:ascii="Times New Roman" w:hAnsi="Times New Roman" w:cs="Times New Roman"/>
          <w:sz w:val="24"/>
          <w:szCs w:val="24"/>
          <w:lang w:val="en-ZA"/>
        </w:rPr>
        <w:t>-</w:t>
      </w:r>
      <w:r w:rsidRPr="00A45BE2">
        <w:rPr>
          <w:rFonts w:ascii="Times New Roman" w:hAnsi="Times New Roman" w:cs="Times New Roman"/>
          <w:sz w:val="24"/>
          <w:szCs w:val="24"/>
          <w:lang w:val="en-ZA"/>
        </w:rPr>
        <w:t>pay and benefits</w:t>
      </w:r>
    </w:p>
    <w:p w:rsidR="00906E7A" w:rsidRPr="00A45BE2" w:rsidRDefault="00906E7A" w:rsidP="00443E37">
      <w:pPr>
        <w:pStyle w:val="ListParagraph"/>
        <w:numPr>
          <w:ilvl w:val="0"/>
          <w:numId w:val="15"/>
        </w:numPr>
        <w:tabs>
          <w:tab w:val="left" w:pos="2475"/>
        </w:tabs>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Twelve (12) months</w:t>
      </w:r>
      <w:r w:rsidR="00443E37" w:rsidRPr="00A45BE2">
        <w:rPr>
          <w:rFonts w:ascii="Times New Roman" w:hAnsi="Times New Roman" w:cs="Times New Roman"/>
          <w:sz w:val="24"/>
          <w:szCs w:val="24"/>
          <w:lang w:val="en-ZA"/>
        </w:rPr>
        <w:t>’</w:t>
      </w:r>
      <w:r w:rsidRPr="00A45BE2">
        <w:rPr>
          <w:rFonts w:ascii="Times New Roman" w:hAnsi="Times New Roman" w:cs="Times New Roman"/>
          <w:sz w:val="24"/>
          <w:szCs w:val="24"/>
          <w:lang w:val="en-ZA"/>
        </w:rPr>
        <w:t xml:space="preserve"> salary that the responde</w:t>
      </w:r>
      <w:r w:rsidR="009D1477" w:rsidRPr="00A45BE2">
        <w:rPr>
          <w:rFonts w:ascii="Times New Roman" w:hAnsi="Times New Roman" w:cs="Times New Roman"/>
          <w:sz w:val="24"/>
          <w:szCs w:val="24"/>
          <w:lang w:val="en-ZA"/>
        </w:rPr>
        <w:t>n</w:t>
      </w:r>
      <w:r w:rsidRPr="00A45BE2">
        <w:rPr>
          <w:rFonts w:ascii="Times New Roman" w:hAnsi="Times New Roman" w:cs="Times New Roman"/>
          <w:sz w:val="24"/>
          <w:szCs w:val="24"/>
          <w:lang w:val="en-ZA"/>
        </w:rPr>
        <w:t xml:space="preserve">t would have earned in August 2011 minus US$150.00 earned by the respondent per month for a period of twelve months. </w:t>
      </w:r>
    </w:p>
    <w:p w:rsidR="00F706B7" w:rsidRPr="00A45BE2" w:rsidRDefault="00906E7A" w:rsidP="00443E37">
      <w:pPr>
        <w:tabs>
          <w:tab w:val="left" w:pos="2475"/>
        </w:tabs>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The appellant was aggrie</w:t>
      </w:r>
      <w:r w:rsidR="00F706B7" w:rsidRPr="00A45BE2">
        <w:rPr>
          <w:rFonts w:ascii="Times New Roman" w:hAnsi="Times New Roman" w:cs="Times New Roman"/>
          <w:sz w:val="24"/>
          <w:szCs w:val="24"/>
          <w:lang w:val="en-ZA"/>
        </w:rPr>
        <w:t xml:space="preserve">ved by the decision and with the leave of this court has appealed the order of the court </w:t>
      </w:r>
      <w:r w:rsidR="00F706B7" w:rsidRPr="00A45BE2">
        <w:rPr>
          <w:rFonts w:ascii="Times New Roman" w:hAnsi="Times New Roman" w:cs="Times New Roman"/>
          <w:i/>
          <w:sz w:val="24"/>
          <w:szCs w:val="24"/>
          <w:lang w:val="en-ZA"/>
        </w:rPr>
        <w:t>a quo</w:t>
      </w:r>
      <w:r w:rsidR="00F706B7" w:rsidRPr="00A45BE2">
        <w:rPr>
          <w:rFonts w:ascii="Times New Roman" w:hAnsi="Times New Roman" w:cs="Times New Roman"/>
          <w:sz w:val="24"/>
          <w:szCs w:val="24"/>
          <w:lang w:val="en-ZA"/>
        </w:rPr>
        <w:t>. It is criticized for the following reasons:</w:t>
      </w:r>
    </w:p>
    <w:p w:rsidR="00342E6D" w:rsidRPr="00A45BE2" w:rsidRDefault="00342E6D" w:rsidP="00443E37">
      <w:pPr>
        <w:pStyle w:val="ListParagraph"/>
        <w:spacing w:after="0" w:line="480" w:lineRule="auto"/>
        <w:ind w:left="1440" w:hanging="720"/>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443E37" w:rsidRPr="00A45BE2">
        <w:rPr>
          <w:rFonts w:ascii="Times New Roman" w:hAnsi="Times New Roman" w:cs="Times New Roman"/>
          <w:sz w:val="24"/>
          <w:szCs w:val="24"/>
          <w:lang w:val="en-ZA"/>
        </w:rPr>
        <w:tab/>
      </w:r>
      <w:r w:rsidR="00F706B7" w:rsidRPr="00A45BE2">
        <w:rPr>
          <w:rFonts w:ascii="Times New Roman" w:hAnsi="Times New Roman" w:cs="Times New Roman"/>
          <w:sz w:val="24"/>
          <w:szCs w:val="24"/>
          <w:lang w:val="en-ZA"/>
        </w:rPr>
        <w:t>f</w:t>
      </w:r>
      <w:r w:rsidRPr="00A45BE2">
        <w:rPr>
          <w:rFonts w:ascii="Times New Roman" w:hAnsi="Times New Roman" w:cs="Times New Roman"/>
          <w:sz w:val="24"/>
          <w:szCs w:val="24"/>
          <w:lang w:val="en-ZA"/>
        </w:rPr>
        <w:t>ailing to put due weig</w:t>
      </w:r>
      <w:r w:rsidR="00E12F7C" w:rsidRPr="00A45BE2">
        <w:rPr>
          <w:rFonts w:ascii="Times New Roman" w:hAnsi="Times New Roman" w:cs="Times New Roman"/>
          <w:sz w:val="24"/>
          <w:szCs w:val="24"/>
          <w:lang w:val="en-ZA"/>
        </w:rPr>
        <w:t xml:space="preserve">ht </w:t>
      </w:r>
      <w:r w:rsidRPr="00A45BE2">
        <w:rPr>
          <w:rFonts w:ascii="Times New Roman" w:hAnsi="Times New Roman" w:cs="Times New Roman"/>
          <w:sz w:val="24"/>
          <w:szCs w:val="24"/>
          <w:lang w:val="en-ZA"/>
        </w:rPr>
        <w:t>to the fact that the respondent was employed as a Revenue Trainee on a fixed term contract of 36 (</w:t>
      </w:r>
      <w:proofErr w:type="gramStart"/>
      <w:r w:rsidRPr="00A45BE2">
        <w:rPr>
          <w:rFonts w:ascii="Times New Roman" w:hAnsi="Times New Roman" w:cs="Times New Roman"/>
          <w:sz w:val="24"/>
          <w:szCs w:val="24"/>
          <w:lang w:val="en-ZA"/>
        </w:rPr>
        <w:t>thirty six</w:t>
      </w:r>
      <w:proofErr w:type="gramEnd"/>
      <w:r w:rsidRPr="00A45BE2">
        <w:rPr>
          <w:rFonts w:ascii="Times New Roman" w:hAnsi="Times New Roman" w:cs="Times New Roman"/>
          <w:sz w:val="24"/>
          <w:szCs w:val="24"/>
          <w:lang w:val="en-ZA"/>
        </w:rPr>
        <w:t>) months.</w:t>
      </w:r>
    </w:p>
    <w:p w:rsidR="00342E6D" w:rsidRPr="00A45BE2" w:rsidRDefault="00443E37" w:rsidP="00443E37">
      <w:pPr>
        <w:spacing w:after="0" w:line="480" w:lineRule="auto"/>
        <w:ind w:left="1440" w:hanging="731"/>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Pr="00A45BE2">
        <w:rPr>
          <w:rFonts w:ascii="Times New Roman" w:hAnsi="Times New Roman" w:cs="Times New Roman"/>
          <w:sz w:val="24"/>
          <w:szCs w:val="24"/>
          <w:lang w:val="en-ZA"/>
        </w:rPr>
        <w:tab/>
      </w:r>
      <w:r w:rsidR="00F706B7" w:rsidRPr="00A45BE2">
        <w:rPr>
          <w:rFonts w:ascii="Times New Roman" w:hAnsi="Times New Roman" w:cs="Times New Roman"/>
          <w:sz w:val="24"/>
          <w:szCs w:val="24"/>
          <w:lang w:val="en-ZA"/>
        </w:rPr>
        <w:t>f</w:t>
      </w:r>
      <w:r w:rsidR="00342E6D" w:rsidRPr="00A45BE2">
        <w:rPr>
          <w:rFonts w:ascii="Times New Roman" w:hAnsi="Times New Roman" w:cs="Times New Roman"/>
          <w:sz w:val="24"/>
          <w:szCs w:val="24"/>
          <w:lang w:val="en-ZA"/>
        </w:rPr>
        <w:t>ail</w:t>
      </w:r>
      <w:r w:rsidR="00E12F7C" w:rsidRPr="00A45BE2">
        <w:rPr>
          <w:rFonts w:ascii="Times New Roman" w:hAnsi="Times New Roman" w:cs="Times New Roman"/>
          <w:sz w:val="24"/>
          <w:szCs w:val="24"/>
          <w:lang w:val="en-ZA"/>
        </w:rPr>
        <w:t>i</w:t>
      </w:r>
      <w:r w:rsidR="00342E6D" w:rsidRPr="00A45BE2">
        <w:rPr>
          <w:rFonts w:ascii="Times New Roman" w:hAnsi="Times New Roman" w:cs="Times New Roman"/>
          <w:sz w:val="24"/>
          <w:szCs w:val="24"/>
          <w:lang w:val="en-ZA"/>
        </w:rPr>
        <w:t>ng to give proper weight to the fact that when the respondent was dismissed he was left with a period of 6 (six) months before expiration of the contract.</w:t>
      </w:r>
    </w:p>
    <w:p w:rsidR="00342E6D" w:rsidRPr="00A45BE2" w:rsidRDefault="00F706B7" w:rsidP="00443E37">
      <w:pPr>
        <w:pStyle w:val="ListParagraph"/>
        <w:spacing w:after="0" w:line="480" w:lineRule="auto"/>
        <w:ind w:left="1440" w:hanging="720"/>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443E37"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f</w:t>
      </w:r>
      <w:r w:rsidR="00342E6D" w:rsidRPr="00A45BE2">
        <w:rPr>
          <w:rFonts w:ascii="Times New Roman" w:hAnsi="Times New Roman" w:cs="Times New Roman"/>
          <w:sz w:val="24"/>
          <w:szCs w:val="24"/>
          <w:lang w:val="en-ZA"/>
        </w:rPr>
        <w:t>ailing to gi</w:t>
      </w:r>
      <w:r w:rsidR="00E12F7C" w:rsidRPr="00A45BE2">
        <w:rPr>
          <w:rFonts w:ascii="Times New Roman" w:hAnsi="Times New Roman" w:cs="Times New Roman"/>
          <w:sz w:val="24"/>
          <w:szCs w:val="24"/>
          <w:lang w:val="en-ZA"/>
        </w:rPr>
        <w:t>v</w:t>
      </w:r>
      <w:r w:rsidR="00342E6D" w:rsidRPr="00A45BE2">
        <w:rPr>
          <w:rFonts w:ascii="Times New Roman" w:hAnsi="Times New Roman" w:cs="Times New Roman"/>
          <w:sz w:val="24"/>
          <w:szCs w:val="24"/>
          <w:lang w:val="en-ZA"/>
        </w:rPr>
        <w:t>e proper weight to Clause 1.3 of the Zimbabwe Revenue Authority offer of employment which provides that permanent employment could only be offered at the sole discretion of the appellant.</w:t>
      </w:r>
    </w:p>
    <w:p w:rsidR="00342E6D" w:rsidRPr="00A45BE2" w:rsidRDefault="00F706B7" w:rsidP="00443E37">
      <w:pPr>
        <w:pStyle w:val="ListParagraph"/>
        <w:spacing w:after="0" w:line="480" w:lineRule="auto"/>
        <w:ind w:left="1440" w:hanging="720"/>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443E37"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f</w:t>
      </w:r>
      <w:r w:rsidR="00342E6D" w:rsidRPr="00A45BE2">
        <w:rPr>
          <w:rFonts w:ascii="Times New Roman" w:hAnsi="Times New Roman" w:cs="Times New Roman"/>
          <w:sz w:val="24"/>
          <w:szCs w:val="24"/>
          <w:lang w:val="en-ZA"/>
        </w:rPr>
        <w:t>ailing to give proper weight to the submission that even if the respondent had not been dismissed, he would not have been offered permanent employment as he had failed two (2) core courses in November 2004 and supplementary exams in 2005.</w:t>
      </w:r>
    </w:p>
    <w:p w:rsidR="00342E6D" w:rsidRPr="00A45BE2" w:rsidRDefault="00F706B7" w:rsidP="00443E37">
      <w:pPr>
        <w:spacing w:after="0" w:line="480" w:lineRule="auto"/>
        <w:ind w:left="1440" w:hanging="731"/>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lastRenderedPageBreak/>
        <w:t>-</w:t>
      </w:r>
      <w:r w:rsidR="00443E37" w:rsidRPr="00A45BE2">
        <w:rPr>
          <w:rFonts w:ascii="Times New Roman" w:hAnsi="Times New Roman" w:cs="Times New Roman"/>
          <w:sz w:val="24"/>
          <w:szCs w:val="24"/>
          <w:lang w:val="en-ZA"/>
        </w:rPr>
        <w:tab/>
      </w:r>
      <w:r w:rsidR="00342E6D" w:rsidRPr="00A45BE2">
        <w:rPr>
          <w:rFonts w:ascii="Times New Roman" w:hAnsi="Times New Roman" w:cs="Times New Roman"/>
          <w:sz w:val="24"/>
          <w:szCs w:val="24"/>
          <w:lang w:val="en-ZA"/>
        </w:rPr>
        <w:t xml:space="preserve">failing to </w:t>
      </w:r>
      <w:r w:rsidRPr="00A45BE2">
        <w:rPr>
          <w:rFonts w:ascii="Times New Roman" w:hAnsi="Times New Roman" w:cs="Times New Roman"/>
          <w:sz w:val="24"/>
          <w:szCs w:val="24"/>
          <w:lang w:val="en-ZA"/>
        </w:rPr>
        <w:t xml:space="preserve">distinguish between a permanent employee and an employee on a fixed term contract in its quantification of damages, especially after finding that the respondent did not have a legitimate expectation to be offered permanent employment. </w:t>
      </w:r>
    </w:p>
    <w:p w:rsidR="007E5E64" w:rsidRPr="00A45BE2" w:rsidRDefault="00F21126" w:rsidP="00443E37">
      <w:pPr>
        <w:pStyle w:val="ListParagraph"/>
        <w:spacing w:after="0" w:line="480" w:lineRule="auto"/>
        <w:ind w:left="1440" w:hanging="720"/>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443E37"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in f</w:t>
      </w:r>
      <w:r w:rsidR="007E5E64" w:rsidRPr="00A45BE2">
        <w:rPr>
          <w:rFonts w:ascii="Times New Roman" w:hAnsi="Times New Roman" w:cs="Times New Roman"/>
          <w:sz w:val="24"/>
          <w:szCs w:val="24"/>
          <w:lang w:val="en-ZA"/>
        </w:rPr>
        <w:t xml:space="preserve">inding that </w:t>
      </w:r>
      <w:r w:rsidRPr="00A45BE2">
        <w:rPr>
          <w:rFonts w:ascii="Times New Roman" w:hAnsi="Times New Roman" w:cs="Times New Roman"/>
          <w:sz w:val="24"/>
          <w:szCs w:val="24"/>
          <w:lang w:val="en-ZA"/>
        </w:rPr>
        <w:t xml:space="preserve">the </w:t>
      </w:r>
      <w:r w:rsidR="007E5E64" w:rsidRPr="00A45BE2">
        <w:rPr>
          <w:rFonts w:ascii="Times New Roman" w:hAnsi="Times New Roman" w:cs="Times New Roman"/>
          <w:sz w:val="24"/>
          <w:szCs w:val="24"/>
          <w:lang w:val="en-ZA"/>
        </w:rPr>
        <w:t xml:space="preserve">respondent’s entitlement </w:t>
      </w:r>
      <w:r w:rsidRPr="00A45BE2">
        <w:rPr>
          <w:rFonts w:ascii="Times New Roman" w:hAnsi="Times New Roman" w:cs="Times New Roman"/>
          <w:sz w:val="24"/>
          <w:szCs w:val="24"/>
          <w:lang w:val="en-ZA"/>
        </w:rPr>
        <w:t xml:space="preserve">to damages </w:t>
      </w:r>
      <w:r w:rsidR="007E5E64" w:rsidRPr="00A45BE2">
        <w:rPr>
          <w:rFonts w:ascii="Times New Roman" w:hAnsi="Times New Roman" w:cs="Times New Roman"/>
          <w:sz w:val="24"/>
          <w:szCs w:val="24"/>
          <w:lang w:val="en-ZA"/>
        </w:rPr>
        <w:t>accrued up to the date of the court’s judgment.</w:t>
      </w:r>
    </w:p>
    <w:p w:rsidR="00342E6D" w:rsidRPr="00A45BE2" w:rsidRDefault="00F21126" w:rsidP="00443E37">
      <w:pPr>
        <w:spacing w:after="0" w:line="480" w:lineRule="auto"/>
        <w:ind w:left="1440" w:hanging="731"/>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443E37"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in f</w:t>
      </w:r>
      <w:r w:rsidR="007E5E64" w:rsidRPr="00A45BE2">
        <w:rPr>
          <w:rFonts w:ascii="Times New Roman" w:hAnsi="Times New Roman" w:cs="Times New Roman"/>
          <w:sz w:val="24"/>
          <w:szCs w:val="24"/>
          <w:lang w:val="en-ZA"/>
        </w:rPr>
        <w:t>ailing to deduct the US$150.00 earned by the respondent per month for a period of twelve (12) months from the total amount awarded as back pay and benefits.</w:t>
      </w:r>
    </w:p>
    <w:p w:rsidR="007E5E64" w:rsidRPr="00A45BE2" w:rsidRDefault="00F21126" w:rsidP="00443E37">
      <w:pPr>
        <w:pStyle w:val="ListParagraph"/>
        <w:spacing w:after="0" w:line="480" w:lineRule="auto"/>
        <w:ind w:left="1440" w:hanging="720"/>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443E37"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in f</w:t>
      </w:r>
      <w:r w:rsidR="00E12F7C" w:rsidRPr="00A45BE2">
        <w:rPr>
          <w:rFonts w:ascii="Times New Roman" w:hAnsi="Times New Roman" w:cs="Times New Roman"/>
          <w:sz w:val="24"/>
          <w:szCs w:val="24"/>
          <w:lang w:val="en-ZA"/>
        </w:rPr>
        <w:t xml:space="preserve">ailing </w:t>
      </w:r>
      <w:r w:rsidR="007E5E64" w:rsidRPr="00A45BE2">
        <w:rPr>
          <w:rFonts w:ascii="Times New Roman" w:hAnsi="Times New Roman" w:cs="Times New Roman"/>
          <w:sz w:val="24"/>
          <w:szCs w:val="24"/>
          <w:lang w:val="en-ZA"/>
        </w:rPr>
        <w:t>to appreciate that the respondent could have easily obtained alternative employment within a period of six (6) months.</w:t>
      </w:r>
    </w:p>
    <w:p w:rsidR="007E5E64" w:rsidRPr="00A45BE2" w:rsidRDefault="00F21126" w:rsidP="00443E37">
      <w:pPr>
        <w:spacing w:after="0" w:line="480" w:lineRule="auto"/>
        <w:ind w:left="1440" w:hanging="731"/>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443E37"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in rejecting the evidence of the appellant’s expert witness on the factual issues and accepting that of the respondent and his witness on unclear grounds.</w:t>
      </w:r>
    </w:p>
    <w:p w:rsidR="00F21126" w:rsidRPr="00A45BE2" w:rsidRDefault="00F21126" w:rsidP="00443E37">
      <w:pPr>
        <w:tabs>
          <w:tab w:val="left" w:pos="2475"/>
        </w:tabs>
        <w:spacing w:after="0" w:line="480" w:lineRule="auto"/>
        <w:ind w:left="360"/>
        <w:jc w:val="both"/>
        <w:rPr>
          <w:rFonts w:ascii="Times New Roman" w:hAnsi="Times New Roman" w:cs="Times New Roman"/>
          <w:sz w:val="24"/>
          <w:szCs w:val="24"/>
          <w:lang w:val="en-ZA"/>
        </w:rPr>
      </w:pPr>
    </w:p>
    <w:p w:rsidR="00F54891" w:rsidRPr="00A45BE2" w:rsidRDefault="00443E37" w:rsidP="00443E37">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906E7A" w:rsidRPr="00A45BE2">
        <w:rPr>
          <w:rFonts w:ascii="Times New Roman" w:hAnsi="Times New Roman" w:cs="Times New Roman"/>
          <w:sz w:val="24"/>
          <w:szCs w:val="24"/>
          <w:lang w:val="en-ZA"/>
        </w:rPr>
        <w:t xml:space="preserve">The respondent raised three preliminary objections to the appeal. The objections were </w:t>
      </w:r>
      <w:r w:rsidR="00F54891" w:rsidRPr="00A45BE2">
        <w:rPr>
          <w:rFonts w:ascii="Times New Roman" w:hAnsi="Times New Roman" w:cs="Times New Roman"/>
          <w:sz w:val="24"/>
          <w:szCs w:val="24"/>
          <w:lang w:val="en-ZA"/>
        </w:rPr>
        <w:t xml:space="preserve">respectively </w:t>
      </w:r>
      <w:r w:rsidR="00906E7A" w:rsidRPr="00A45BE2">
        <w:rPr>
          <w:rFonts w:ascii="Times New Roman" w:hAnsi="Times New Roman" w:cs="Times New Roman"/>
          <w:sz w:val="24"/>
          <w:szCs w:val="24"/>
          <w:lang w:val="en-ZA"/>
        </w:rPr>
        <w:t>that</w:t>
      </w:r>
      <w:r w:rsidR="00F54891" w:rsidRPr="00A45BE2">
        <w:rPr>
          <w:rFonts w:ascii="Times New Roman" w:hAnsi="Times New Roman" w:cs="Times New Roman"/>
          <w:sz w:val="24"/>
          <w:szCs w:val="24"/>
          <w:lang w:val="en-ZA"/>
        </w:rPr>
        <w:t>,</w:t>
      </w:r>
      <w:r w:rsidR="00906E7A" w:rsidRPr="00A45BE2">
        <w:rPr>
          <w:rFonts w:ascii="Times New Roman" w:hAnsi="Times New Roman" w:cs="Times New Roman"/>
          <w:sz w:val="24"/>
          <w:szCs w:val="24"/>
          <w:lang w:val="en-ZA"/>
        </w:rPr>
        <w:t xml:space="preserve"> the notice of appeal did not state the correct date of judgment, the grounds of appeal were not clear and concise and</w:t>
      </w:r>
      <w:r w:rsidR="00F54891" w:rsidRPr="00A45BE2">
        <w:rPr>
          <w:rFonts w:ascii="Times New Roman" w:hAnsi="Times New Roman" w:cs="Times New Roman"/>
          <w:sz w:val="24"/>
          <w:szCs w:val="24"/>
          <w:lang w:val="en-ZA"/>
        </w:rPr>
        <w:t>,</w:t>
      </w:r>
      <w:r w:rsidR="00906E7A" w:rsidRPr="00A45BE2">
        <w:rPr>
          <w:rFonts w:ascii="Times New Roman" w:hAnsi="Times New Roman" w:cs="Times New Roman"/>
          <w:sz w:val="24"/>
          <w:szCs w:val="24"/>
          <w:lang w:val="en-ZA"/>
        </w:rPr>
        <w:t xml:space="preserve"> lastly, that the grounds of appeal did not raise questions of law. </w:t>
      </w:r>
      <w:r w:rsidR="00EC3FA8" w:rsidRPr="00A45BE2">
        <w:rPr>
          <w:rFonts w:ascii="Times New Roman" w:hAnsi="Times New Roman" w:cs="Times New Roman"/>
          <w:sz w:val="24"/>
          <w:szCs w:val="24"/>
          <w:lang w:val="en-ZA"/>
        </w:rPr>
        <w:t xml:space="preserve">The respondent abandoned the first objection </w:t>
      </w:r>
      <w:r w:rsidR="00F54891" w:rsidRPr="00A45BE2">
        <w:rPr>
          <w:rFonts w:ascii="Times New Roman" w:hAnsi="Times New Roman" w:cs="Times New Roman"/>
          <w:sz w:val="24"/>
          <w:szCs w:val="24"/>
          <w:lang w:val="en-ZA"/>
        </w:rPr>
        <w:t xml:space="preserve">after </w:t>
      </w:r>
      <w:r w:rsidR="00EC3FA8" w:rsidRPr="00A45BE2">
        <w:rPr>
          <w:rFonts w:ascii="Times New Roman" w:hAnsi="Times New Roman" w:cs="Times New Roman"/>
          <w:sz w:val="24"/>
          <w:szCs w:val="24"/>
          <w:lang w:val="en-ZA"/>
        </w:rPr>
        <w:t xml:space="preserve">conceding that the </w:t>
      </w:r>
      <w:r w:rsidR="00AF335C" w:rsidRPr="00A45BE2">
        <w:rPr>
          <w:rFonts w:ascii="Times New Roman" w:hAnsi="Times New Roman" w:cs="Times New Roman"/>
          <w:sz w:val="24"/>
          <w:szCs w:val="24"/>
          <w:lang w:val="en-ZA"/>
        </w:rPr>
        <w:t xml:space="preserve">notice of appeal </w:t>
      </w:r>
      <w:proofErr w:type="gramStart"/>
      <w:r w:rsidR="00F54891" w:rsidRPr="00A45BE2">
        <w:rPr>
          <w:rFonts w:ascii="Times New Roman" w:hAnsi="Times New Roman" w:cs="Times New Roman"/>
          <w:sz w:val="24"/>
          <w:szCs w:val="24"/>
          <w:lang w:val="en-ZA"/>
        </w:rPr>
        <w:t>in point of fact</w:t>
      </w:r>
      <w:proofErr w:type="gramEnd"/>
      <w:r w:rsidR="00F54891" w:rsidRPr="00A45BE2">
        <w:rPr>
          <w:rFonts w:ascii="Times New Roman" w:hAnsi="Times New Roman" w:cs="Times New Roman"/>
          <w:sz w:val="24"/>
          <w:szCs w:val="24"/>
          <w:lang w:val="en-ZA"/>
        </w:rPr>
        <w:t xml:space="preserve"> </w:t>
      </w:r>
      <w:r w:rsidR="00AF335C" w:rsidRPr="00A45BE2">
        <w:rPr>
          <w:rFonts w:ascii="Times New Roman" w:hAnsi="Times New Roman" w:cs="Times New Roman"/>
          <w:sz w:val="24"/>
          <w:szCs w:val="24"/>
          <w:lang w:val="en-ZA"/>
        </w:rPr>
        <w:t>reflected the correct date of judgment</w:t>
      </w:r>
      <w:r w:rsidR="00EC3FA8" w:rsidRPr="00A45BE2">
        <w:rPr>
          <w:rFonts w:ascii="Times New Roman" w:hAnsi="Times New Roman" w:cs="Times New Roman"/>
          <w:sz w:val="24"/>
          <w:szCs w:val="24"/>
          <w:lang w:val="en-ZA"/>
        </w:rPr>
        <w:t xml:space="preserve">.  </w:t>
      </w:r>
    </w:p>
    <w:p w:rsidR="007E195C" w:rsidRPr="00A45BE2" w:rsidRDefault="007E195C" w:rsidP="00443E37">
      <w:pPr>
        <w:spacing w:after="0" w:line="480" w:lineRule="auto"/>
        <w:jc w:val="both"/>
        <w:rPr>
          <w:rFonts w:ascii="Times New Roman" w:hAnsi="Times New Roman" w:cs="Times New Roman"/>
          <w:sz w:val="24"/>
          <w:szCs w:val="24"/>
          <w:lang w:val="en-ZA"/>
        </w:rPr>
      </w:pPr>
    </w:p>
    <w:p w:rsidR="0023073B" w:rsidRPr="00A45BE2" w:rsidRDefault="007E195C" w:rsidP="007E195C">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EC3FA8" w:rsidRPr="00A45BE2">
        <w:rPr>
          <w:rFonts w:ascii="Times New Roman" w:hAnsi="Times New Roman" w:cs="Times New Roman"/>
          <w:sz w:val="24"/>
          <w:szCs w:val="24"/>
          <w:lang w:val="en-ZA"/>
        </w:rPr>
        <w:t xml:space="preserve">The other two points were dismissed by the court. </w:t>
      </w:r>
      <w:r w:rsidR="00906E7A" w:rsidRPr="00A45BE2">
        <w:rPr>
          <w:rFonts w:ascii="Times New Roman" w:hAnsi="Times New Roman" w:cs="Times New Roman"/>
          <w:sz w:val="24"/>
          <w:szCs w:val="24"/>
          <w:lang w:val="en-ZA"/>
        </w:rPr>
        <w:t xml:space="preserve"> </w:t>
      </w:r>
      <w:r w:rsidR="00F54891" w:rsidRPr="00A45BE2">
        <w:rPr>
          <w:rFonts w:ascii="Times New Roman" w:hAnsi="Times New Roman" w:cs="Times New Roman"/>
          <w:sz w:val="24"/>
          <w:szCs w:val="24"/>
          <w:lang w:val="en-ZA"/>
        </w:rPr>
        <w:t>Quite a</w:t>
      </w:r>
      <w:r w:rsidR="00EC3FA8" w:rsidRPr="00A45BE2">
        <w:rPr>
          <w:rFonts w:ascii="Times New Roman" w:hAnsi="Times New Roman" w:cs="Times New Roman"/>
          <w:sz w:val="24"/>
          <w:szCs w:val="24"/>
          <w:lang w:val="en-ZA"/>
        </w:rPr>
        <w:t xml:space="preserve">part from the fact that </w:t>
      </w:r>
      <w:r w:rsidR="00B5463D" w:rsidRPr="00A45BE2">
        <w:rPr>
          <w:rFonts w:ascii="Times New Roman" w:hAnsi="Times New Roman" w:cs="Times New Roman"/>
          <w:sz w:val="24"/>
          <w:szCs w:val="24"/>
          <w:lang w:val="en-ZA"/>
        </w:rPr>
        <w:t xml:space="preserve">in mounting the objections, </w:t>
      </w:r>
      <w:r w:rsidR="00EC3FA8" w:rsidRPr="00A45BE2">
        <w:rPr>
          <w:rFonts w:ascii="Times New Roman" w:hAnsi="Times New Roman" w:cs="Times New Roman"/>
          <w:sz w:val="24"/>
          <w:szCs w:val="24"/>
          <w:lang w:val="en-ZA"/>
        </w:rPr>
        <w:t xml:space="preserve">the respondent </w:t>
      </w:r>
      <w:r w:rsidR="00B5463D" w:rsidRPr="00A45BE2">
        <w:rPr>
          <w:rFonts w:ascii="Times New Roman" w:hAnsi="Times New Roman" w:cs="Times New Roman"/>
          <w:sz w:val="24"/>
          <w:szCs w:val="24"/>
          <w:lang w:val="en-ZA"/>
        </w:rPr>
        <w:t xml:space="preserve">sought to rely </w:t>
      </w:r>
      <w:r w:rsidR="00EC3FA8" w:rsidRPr="00A45BE2">
        <w:rPr>
          <w:rFonts w:ascii="Times New Roman" w:hAnsi="Times New Roman" w:cs="Times New Roman"/>
          <w:sz w:val="24"/>
          <w:szCs w:val="24"/>
          <w:lang w:val="en-ZA"/>
        </w:rPr>
        <w:t>on the Supreme Court Rules, 1964 which are not applicable to appeals from the Labour Court</w:t>
      </w:r>
      <w:r w:rsidR="00E12F7C" w:rsidRPr="00A45BE2">
        <w:rPr>
          <w:rFonts w:ascii="Times New Roman" w:hAnsi="Times New Roman" w:cs="Times New Roman"/>
          <w:sz w:val="24"/>
          <w:szCs w:val="24"/>
          <w:lang w:val="en-ZA"/>
        </w:rPr>
        <w:t>,</w:t>
      </w:r>
      <w:r w:rsidR="00EC3FA8" w:rsidRPr="00A45BE2">
        <w:rPr>
          <w:rFonts w:ascii="Times New Roman" w:hAnsi="Times New Roman" w:cs="Times New Roman"/>
          <w:sz w:val="24"/>
          <w:szCs w:val="24"/>
          <w:lang w:val="en-ZA"/>
        </w:rPr>
        <w:t xml:space="preserve"> </w:t>
      </w:r>
      <w:r w:rsidR="00B5463D" w:rsidRPr="00A45BE2">
        <w:rPr>
          <w:rFonts w:ascii="Times New Roman" w:hAnsi="Times New Roman" w:cs="Times New Roman"/>
          <w:sz w:val="24"/>
          <w:szCs w:val="24"/>
          <w:lang w:val="en-ZA"/>
        </w:rPr>
        <w:t xml:space="preserve">in </w:t>
      </w:r>
      <w:r w:rsidR="00EC3FA8" w:rsidRPr="00A45BE2">
        <w:rPr>
          <w:rFonts w:ascii="Times New Roman" w:hAnsi="Times New Roman" w:cs="Times New Roman"/>
          <w:sz w:val="24"/>
          <w:szCs w:val="24"/>
          <w:lang w:val="en-ZA"/>
        </w:rPr>
        <w:t>attack</w:t>
      </w:r>
      <w:r w:rsidR="00B5463D" w:rsidRPr="00A45BE2">
        <w:rPr>
          <w:rFonts w:ascii="Times New Roman" w:hAnsi="Times New Roman" w:cs="Times New Roman"/>
          <w:sz w:val="24"/>
          <w:szCs w:val="24"/>
          <w:lang w:val="en-ZA"/>
        </w:rPr>
        <w:t>ing</w:t>
      </w:r>
      <w:r w:rsidR="00EC3FA8" w:rsidRPr="00A45BE2">
        <w:rPr>
          <w:rFonts w:ascii="Times New Roman" w:hAnsi="Times New Roman" w:cs="Times New Roman"/>
          <w:sz w:val="24"/>
          <w:szCs w:val="24"/>
          <w:lang w:val="en-ZA"/>
        </w:rPr>
        <w:t xml:space="preserve"> the grounds of appeal, the </w:t>
      </w:r>
      <w:r w:rsidR="00E12F7C" w:rsidRPr="00A45BE2">
        <w:rPr>
          <w:rFonts w:ascii="Times New Roman" w:hAnsi="Times New Roman" w:cs="Times New Roman"/>
          <w:sz w:val="24"/>
          <w:szCs w:val="24"/>
          <w:lang w:val="en-ZA"/>
        </w:rPr>
        <w:t>point that the grounds of appeal were not clear and concise had no merit</w:t>
      </w:r>
      <w:r w:rsidR="00EC3FA8" w:rsidRPr="00A45BE2">
        <w:rPr>
          <w:rFonts w:ascii="Times New Roman" w:hAnsi="Times New Roman" w:cs="Times New Roman"/>
          <w:sz w:val="24"/>
          <w:szCs w:val="24"/>
          <w:lang w:val="en-ZA"/>
        </w:rPr>
        <w:t xml:space="preserve">. The respondent </w:t>
      </w:r>
      <w:r w:rsidR="00B5463D" w:rsidRPr="00A45BE2">
        <w:rPr>
          <w:rFonts w:ascii="Times New Roman" w:hAnsi="Times New Roman" w:cs="Times New Roman"/>
          <w:sz w:val="24"/>
          <w:szCs w:val="24"/>
          <w:lang w:val="en-ZA"/>
        </w:rPr>
        <w:t>was unable to</w:t>
      </w:r>
      <w:r w:rsidR="00EC3FA8" w:rsidRPr="00A45BE2">
        <w:rPr>
          <w:rFonts w:ascii="Times New Roman" w:hAnsi="Times New Roman" w:cs="Times New Roman"/>
          <w:sz w:val="24"/>
          <w:szCs w:val="24"/>
          <w:lang w:val="en-ZA"/>
        </w:rPr>
        <w:t xml:space="preserve"> </w:t>
      </w:r>
      <w:r w:rsidR="00EC3FA8" w:rsidRPr="00A45BE2">
        <w:rPr>
          <w:rFonts w:ascii="Times New Roman" w:hAnsi="Times New Roman" w:cs="Times New Roman"/>
          <w:sz w:val="24"/>
          <w:szCs w:val="24"/>
          <w:lang w:val="en-ZA"/>
        </w:rPr>
        <w:lastRenderedPageBreak/>
        <w:t xml:space="preserve">show </w:t>
      </w:r>
      <w:r w:rsidR="00B5463D" w:rsidRPr="00A45BE2">
        <w:rPr>
          <w:rFonts w:ascii="Times New Roman" w:hAnsi="Times New Roman" w:cs="Times New Roman"/>
          <w:sz w:val="24"/>
          <w:szCs w:val="24"/>
          <w:lang w:val="en-ZA"/>
        </w:rPr>
        <w:t xml:space="preserve">to </w:t>
      </w:r>
      <w:r w:rsidR="00EC3FA8" w:rsidRPr="00A45BE2">
        <w:rPr>
          <w:rFonts w:ascii="Times New Roman" w:hAnsi="Times New Roman" w:cs="Times New Roman"/>
          <w:sz w:val="24"/>
          <w:szCs w:val="24"/>
          <w:lang w:val="en-ZA"/>
        </w:rPr>
        <w:t xml:space="preserve">this court </w:t>
      </w:r>
      <w:r w:rsidR="00B5463D" w:rsidRPr="00A45BE2">
        <w:rPr>
          <w:rFonts w:ascii="Times New Roman" w:hAnsi="Times New Roman" w:cs="Times New Roman"/>
          <w:sz w:val="24"/>
          <w:szCs w:val="24"/>
          <w:lang w:val="en-ZA"/>
        </w:rPr>
        <w:t xml:space="preserve">in what way </w:t>
      </w:r>
      <w:r w:rsidR="00EC3FA8" w:rsidRPr="00A45BE2">
        <w:rPr>
          <w:rFonts w:ascii="Times New Roman" w:hAnsi="Times New Roman" w:cs="Times New Roman"/>
          <w:sz w:val="24"/>
          <w:szCs w:val="24"/>
          <w:lang w:val="en-ZA"/>
        </w:rPr>
        <w:t xml:space="preserve">the grounds of appeal were not clear and concise. The grounds set out by the appellant may have been inelegantly drafted but they articulate the basis upon which the appeal is founded. </w:t>
      </w:r>
    </w:p>
    <w:p w:rsidR="007E195C" w:rsidRPr="00A45BE2" w:rsidRDefault="007E195C" w:rsidP="007E195C">
      <w:pPr>
        <w:spacing w:after="0" w:line="480" w:lineRule="auto"/>
        <w:jc w:val="both"/>
        <w:rPr>
          <w:rFonts w:ascii="Times New Roman" w:hAnsi="Times New Roman" w:cs="Times New Roman"/>
          <w:sz w:val="24"/>
          <w:szCs w:val="24"/>
          <w:lang w:val="en-ZA"/>
        </w:rPr>
      </w:pPr>
    </w:p>
    <w:p w:rsidR="00E12F7C" w:rsidRPr="00A45BE2" w:rsidRDefault="007E195C" w:rsidP="007E195C">
      <w:pPr>
        <w:spacing w:after="0" w:line="480" w:lineRule="auto"/>
        <w:jc w:val="both"/>
        <w:rPr>
          <w:rFonts w:ascii="Times New Roman" w:hAnsi="Times New Roman" w:cs="Times New Roman"/>
          <w:sz w:val="24"/>
          <w:szCs w:val="24"/>
          <w:lang w:val="en-ZW"/>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EC3FA8" w:rsidRPr="00A45BE2">
        <w:rPr>
          <w:rFonts w:ascii="Times New Roman" w:hAnsi="Times New Roman" w:cs="Times New Roman"/>
          <w:sz w:val="24"/>
          <w:szCs w:val="24"/>
          <w:lang w:val="en-ZA"/>
        </w:rPr>
        <w:t xml:space="preserve">Regarding </w:t>
      </w:r>
      <w:r w:rsidR="0023073B" w:rsidRPr="00A45BE2">
        <w:rPr>
          <w:rFonts w:ascii="Times New Roman" w:hAnsi="Times New Roman" w:cs="Times New Roman"/>
          <w:sz w:val="24"/>
          <w:szCs w:val="24"/>
          <w:lang w:val="en-ZA"/>
        </w:rPr>
        <w:t>the point taken that the grounds of appeal were not on a question of law, the court was of the view that the point was improperly taken.</w:t>
      </w:r>
      <w:r w:rsidR="0023073B" w:rsidRPr="00A45BE2">
        <w:rPr>
          <w:rFonts w:ascii="Times New Roman" w:hAnsi="Times New Roman" w:cs="Times New Roman"/>
          <w:iCs/>
          <w:sz w:val="24"/>
          <w:szCs w:val="24"/>
          <w:lang w:val="en-ZA"/>
        </w:rPr>
        <w:t xml:space="preserve"> The issue of what is a question of law has been ad</w:t>
      </w:r>
      <w:r w:rsidR="0004380B" w:rsidRPr="00A45BE2">
        <w:rPr>
          <w:rFonts w:ascii="Times New Roman" w:hAnsi="Times New Roman" w:cs="Times New Roman"/>
          <w:iCs/>
          <w:sz w:val="24"/>
          <w:szCs w:val="24"/>
          <w:lang w:val="en-ZA"/>
        </w:rPr>
        <w:t>dressed in a plethora of ca</w:t>
      </w:r>
      <w:r w:rsidR="00E12F7C" w:rsidRPr="00A45BE2">
        <w:rPr>
          <w:rFonts w:ascii="Times New Roman" w:hAnsi="Times New Roman" w:cs="Times New Roman"/>
          <w:iCs/>
          <w:sz w:val="24"/>
          <w:szCs w:val="24"/>
          <w:lang w:val="en-ZA"/>
        </w:rPr>
        <w:t>ses. S</w:t>
      </w:r>
      <w:r w:rsidR="0004380B" w:rsidRPr="00A45BE2">
        <w:rPr>
          <w:rFonts w:ascii="Times New Roman" w:hAnsi="Times New Roman" w:cs="Times New Roman"/>
          <w:iCs/>
          <w:sz w:val="24"/>
          <w:szCs w:val="24"/>
          <w:lang w:val="en-ZA"/>
        </w:rPr>
        <w:t>ee for example</w:t>
      </w:r>
      <w:r w:rsidRPr="00A45BE2">
        <w:rPr>
          <w:rFonts w:ascii="Times New Roman" w:hAnsi="Times New Roman" w:cs="Times New Roman"/>
          <w:iCs/>
          <w:sz w:val="24"/>
          <w:szCs w:val="24"/>
          <w:lang w:val="en-ZA"/>
        </w:rPr>
        <w:t>,</w:t>
      </w:r>
      <w:r w:rsidR="0004380B" w:rsidRPr="00A45BE2">
        <w:rPr>
          <w:rFonts w:ascii="Times New Roman" w:hAnsi="Times New Roman" w:cs="Times New Roman"/>
          <w:iCs/>
          <w:sz w:val="24"/>
          <w:szCs w:val="24"/>
          <w:lang w:val="en-ZA"/>
        </w:rPr>
        <w:t xml:space="preserve"> </w:t>
      </w:r>
      <w:proofErr w:type="spellStart"/>
      <w:r w:rsidR="0023073B" w:rsidRPr="00A45BE2">
        <w:rPr>
          <w:rFonts w:ascii="Times New Roman" w:hAnsi="Times New Roman" w:cs="Times New Roman"/>
          <w:i/>
          <w:iCs/>
          <w:sz w:val="24"/>
          <w:szCs w:val="24"/>
          <w:lang w:val="en-ZA"/>
        </w:rPr>
        <w:t>Muzuva</w:t>
      </w:r>
      <w:proofErr w:type="spellEnd"/>
      <w:r w:rsidR="0023073B" w:rsidRPr="00A45BE2">
        <w:rPr>
          <w:rFonts w:ascii="Times New Roman" w:hAnsi="Times New Roman" w:cs="Times New Roman"/>
          <w:i/>
          <w:iCs/>
          <w:sz w:val="24"/>
          <w:szCs w:val="24"/>
          <w:lang w:val="en-ZA"/>
        </w:rPr>
        <w:t xml:space="preserve"> v United Bottlers (Pvt) Ltd </w:t>
      </w:r>
      <w:r w:rsidR="0023073B" w:rsidRPr="00A45BE2">
        <w:rPr>
          <w:rFonts w:ascii="Times New Roman" w:hAnsi="Times New Roman" w:cs="Times New Roman"/>
          <w:iCs/>
          <w:sz w:val="24"/>
          <w:szCs w:val="24"/>
          <w:lang w:val="en-ZA"/>
        </w:rPr>
        <w:t>1994 (1) ZLR 217 (S)</w:t>
      </w:r>
      <w:r w:rsidR="00B5463D" w:rsidRPr="00A45BE2">
        <w:rPr>
          <w:rFonts w:ascii="Times New Roman" w:hAnsi="Times New Roman" w:cs="Times New Roman"/>
          <w:iCs/>
          <w:sz w:val="24"/>
          <w:szCs w:val="24"/>
          <w:lang w:val="en-ZA"/>
        </w:rPr>
        <w:t xml:space="preserve"> </w:t>
      </w:r>
      <w:r w:rsidR="0004380B" w:rsidRPr="00A45BE2">
        <w:rPr>
          <w:rFonts w:ascii="Times New Roman" w:hAnsi="Times New Roman" w:cs="Times New Roman"/>
          <w:sz w:val="24"/>
          <w:szCs w:val="24"/>
          <w:lang w:val="en-ZA"/>
        </w:rPr>
        <w:t xml:space="preserve">and </w:t>
      </w:r>
      <w:r w:rsidR="0023073B" w:rsidRPr="00A45BE2">
        <w:rPr>
          <w:rFonts w:ascii="Times New Roman" w:hAnsi="Times New Roman" w:cs="Times New Roman"/>
          <w:i/>
          <w:sz w:val="24"/>
          <w:szCs w:val="24"/>
          <w:lang w:val="en-ZW"/>
        </w:rPr>
        <w:t xml:space="preserve">Hama v National Railways of Zimbabwe </w:t>
      </w:r>
      <w:r w:rsidR="0023073B" w:rsidRPr="00A45BE2">
        <w:rPr>
          <w:rFonts w:ascii="Times New Roman" w:hAnsi="Times New Roman" w:cs="Times New Roman"/>
          <w:sz w:val="24"/>
          <w:szCs w:val="24"/>
          <w:lang w:val="en-ZW"/>
        </w:rPr>
        <w:t>1996 (1) ZLR 664 (S)</w:t>
      </w:r>
      <w:r w:rsidR="00E12F7C" w:rsidRPr="00A45BE2">
        <w:rPr>
          <w:rFonts w:ascii="Times New Roman" w:hAnsi="Times New Roman" w:cs="Times New Roman"/>
          <w:sz w:val="24"/>
          <w:szCs w:val="24"/>
          <w:lang w:val="en-ZW"/>
        </w:rPr>
        <w:t>.</w:t>
      </w:r>
    </w:p>
    <w:p w:rsidR="007E195C" w:rsidRPr="00A45BE2" w:rsidRDefault="007E195C" w:rsidP="007E195C">
      <w:pPr>
        <w:spacing w:after="0" w:line="480" w:lineRule="auto"/>
        <w:jc w:val="both"/>
        <w:rPr>
          <w:rFonts w:ascii="Times New Roman" w:hAnsi="Times New Roman" w:cs="Times New Roman"/>
          <w:sz w:val="24"/>
          <w:szCs w:val="24"/>
          <w:lang w:val="en-ZW"/>
        </w:rPr>
      </w:pPr>
    </w:p>
    <w:p w:rsidR="0004380B" w:rsidRPr="00A45BE2" w:rsidRDefault="007E195C" w:rsidP="007E195C">
      <w:pPr>
        <w:spacing w:after="0" w:line="480" w:lineRule="auto"/>
        <w:jc w:val="both"/>
        <w:rPr>
          <w:rFonts w:ascii="Times New Roman" w:hAnsi="Times New Roman" w:cs="Times New Roman"/>
          <w:sz w:val="24"/>
          <w:szCs w:val="24"/>
          <w:lang w:val="en-ZW"/>
        </w:rPr>
      </w:pPr>
      <w:r w:rsidRPr="00A45BE2">
        <w:rPr>
          <w:rFonts w:ascii="Times New Roman" w:hAnsi="Times New Roman" w:cs="Times New Roman"/>
          <w:sz w:val="24"/>
          <w:szCs w:val="24"/>
          <w:lang w:val="en-ZW"/>
        </w:rPr>
        <w:tab/>
      </w:r>
      <w:r w:rsidRPr="00A45BE2">
        <w:rPr>
          <w:rFonts w:ascii="Times New Roman" w:hAnsi="Times New Roman" w:cs="Times New Roman"/>
          <w:sz w:val="24"/>
          <w:szCs w:val="24"/>
          <w:lang w:val="en-ZW"/>
        </w:rPr>
        <w:tab/>
      </w:r>
      <w:r w:rsidR="00E12F7C" w:rsidRPr="00A45BE2">
        <w:rPr>
          <w:rFonts w:ascii="Times New Roman" w:hAnsi="Times New Roman" w:cs="Times New Roman"/>
          <w:sz w:val="24"/>
          <w:szCs w:val="24"/>
          <w:lang w:val="en-ZW"/>
        </w:rPr>
        <w:t>T</w:t>
      </w:r>
      <w:r w:rsidR="0004380B" w:rsidRPr="00A45BE2">
        <w:rPr>
          <w:rFonts w:ascii="Times New Roman" w:hAnsi="Times New Roman" w:cs="Times New Roman"/>
          <w:sz w:val="24"/>
          <w:szCs w:val="24"/>
          <w:lang w:val="en-ZW"/>
        </w:rPr>
        <w:t xml:space="preserve">he respondent submitted that the appellant should have expressly stated in its grounds of appeal that the factual findings of the court </w:t>
      </w:r>
      <w:r w:rsidR="0004380B" w:rsidRPr="00A45BE2">
        <w:rPr>
          <w:rFonts w:ascii="Times New Roman" w:hAnsi="Times New Roman" w:cs="Times New Roman"/>
          <w:i/>
          <w:sz w:val="24"/>
          <w:szCs w:val="24"/>
          <w:lang w:val="en-ZW"/>
        </w:rPr>
        <w:t>a quo</w:t>
      </w:r>
      <w:r w:rsidR="0004380B" w:rsidRPr="00A45BE2">
        <w:rPr>
          <w:rFonts w:ascii="Times New Roman" w:hAnsi="Times New Roman" w:cs="Times New Roman"/>
          <w:sz w:val="24"/>
          <w:szCs w:val="24"/>
          <w:lang w:val="en-ZW"/>
        </w:rPr>
        <w:t xml:space="preserve"> are gross as to amount to a question of law.  In </w:t>
      </w:r>
      <w:r w:rsidR="0004380B" w:rsidRPr="00A45BE2">
        <w:rPr>
          <w:rFonts w:ascii="Times New Roman" w:hAnsi="Times New Roman" w:cs="Times New Roman"/>
          <w:i/>
          <w:sz w:val="24"/>
          <w:szCs w:val="24"/>
          <w:lang w:val="en-ZW"/>
        </w:rPr>
        <w:t>Reserve Bank of Zimbabwe v Granger and Anor</w:t>
      </w:r>
      <w:r w:rsidR="0004380B" w:rsidRPr="00A45BE2">
        <w:rPr>
          <w:rFonts w:ascii="Times New Roman" w:hAnsi="Times New Roman" w:cs="Times New Roman"/>
          <w:sz w:val="24"/>
          <w:szCs w:val="24"/>
          <w:lang w:val="en-ZW"/>
        </w:rPr>
        <w:t xml:space="preserve"> </w:t>
      </w:r>
      <w:r w:rsidR="00E12F7C" w:rsidRPr="00A45BE2">
        <w:rPr>
          <w:rFonts w:ascii="Times New Roman" w:hAnsi="Times New Roman" w:cs="Times New Roman"/>
          <w:sz w:val="24"/>
          <w:szCs w:val="24"/>
          <w:lang w:val="en-ZW"/>
        </w:rPr>
        <w:t>SC 34/01</w:t>
      </w:r>
      <w:r w:rsidR="0004380B" w:rsidRPr="00A45BE2">
        <w:rPr>
          <w:rFonts w:ascii="Times New Roman" w:hAnsi="Times New Roman" w:cs="Times New Roman"/>
          <w:sz w:val="24"/>
          <w:szCs w:val="24"/>
          <w:lang w:val="en-ZW"/>
        </w:rPr>
        <w:t xml:space="preserve">, </w:t>
      </w:r>
      <w:r w:rsidR="00E12F7C" w:rsidRPr="00A45BE2">
        <w:rPr>
          <w:rFonts w:ascii="Times New Roman" w:hAnsi="Times New Roman" w:cs="Times New Roman"/>
          <w:sz w:val="24"/>
          <w:szCs w:val="24"/>
          <w:lang w:val="en-ZW"/>
        </w:rPr>
        <w:t>MUCHECHETERE</w:t>
      </w:r>
      <w:r w:rsidR="0004380B" w:rsidRPr="00A45BE2">
        <w:rPr>
          <w:rFonts w:ascii="Times New Roman" w:hAnsi="Times New Roman" w:cs="Times New Roman"/>
          <w:sz w:val="24"/>
          <w:szCs w:val="24"/>
          <w:lang w:val="en-ZW"/>
        </w:rPr>
        <w:t xml:space="preserve"> JA</w:t>
      </w:r>
      <w:r w:rsidR="005454C2" w:rsidRPr="00A45BE2">
        <w:rPr>
          <w:rFonts w:ascii="Times New Roman" w:hAnsi="Times New Roman" w:cs="Times New Roman"/>
          <w:sz w:val="24"/>
          <w:szCs w:val="24"/>
          <w:lang w:val="en-ZW"/>
        </w:rPr>
        <w:t xml:space="preserve"> (as he then was)</w:t>
      </w:r>
      <w:r w:rsidR="0004380B" w:rsidRPr="00A45BE2">
        <w:rPr>
          <w:rFonts w:ascii="Times New Roman" w:hAnsi="Times New Roman" w:cs="Times New Roman"/>
          <w:sz w:val="24"/>
          <w:szCs w:val="24"/>
          <w:lang w:val="en-ZW"/>
        </w:rPr>
        <w:t xml:space="preserve">, at page 5 to 6 of the cyclostyled judgment, said: </w:t>
      </w:r>
    </w:p>
    <w:p w:rsidR="0004380B" w:rsidRPr="00A45BE2" w:rsidRDefault="007E195C" w:rsidP="007E195C">
      <w:pPr>
        <w:tabs>
          <w:tab w:val="left" w:pos="2475"/>
        </w:tabs>
        <w:spacing w:after="0" w:line="240" w:lineRule="auto"/>
        <w:ind w:left="720"/>
        <w:jc w:val="both"/>
        <w:rPr>
          <w:rFonts w:ascii="Times New Roman" w:hAnsi="Times New Roman" w:cs="Times New Roman"/>
          <w:sz w:val="24"/>
          <w:szCs w:val="24"/>
          <w:lang w:val="en-ZW"/>
        </w:rPr>
      </w:pPr>
      <w:r w:rsidRPr="00A45BE2">
        <w:rPr>
          <w:rFonts w:ascii="Times New Roman" w:hAnsi="Times New Roman" w:cs="Times New Roman"/>
          <w:sz w:val="24"/>
          <w:szCs w:val="24"/>
          <w:lang w:val="en-ZW"/>
        </w:rPr>
        <w:t>“An appeal to this C</w:t>
      </w:r>
      <w:r w:rsidR="0004380B" w:rsidRPr="00A45BE2">
        <w:rPr>
          <w:rFonts w:ascii="Times New Roman" w:hAnsi="Times New Roman" w:cs="Times New Roman"/>
          <w:sz w:val="24"/>
          <w:szCs w:val="24"/>
          <w:lang w:val="en-ZW"/>
        </w:rPr>
        <w:t xml:space="preserve">ourt is based on the record. If it is to be related to the </w:t>
      </w:r>
      <w:proofErr w:type="gramStart"/>
      <w:r w:rsidR="0004380B" w:rsidRPr="00A45BE2">
        <w:rPr>
          <w:rFonts w:ascii="Times New Roman" w:hAnsi="Times New Roman" w:cs="Times New Roman"/>
          <w:sz w:val="24"/>
          <w:szCs w:val="24"/>
          <w:lang w:val="en-ZW"/>
        </w:rPr>
        <w:t>facts</w:t>
      </w:r>
      <w:proofErr w:type="gramEnd"/>
      <w:r w:rsidR="0004380B" w:rsidRPr="00A45BE2">
        <w:rPr>
          <w:rFonts w:ascii="Times New Roman" w:hAnsi="Times New Roman" w:cs="Times New Roman"/>
          <w:sz w:val="24"/>
          <w:szCs w:val="24"/>
          <w:lang w:val="en-ZW"/>
        </w:rPr>
        <w:t xml:space="preserve"> there must be an allegation that there has been a misdirection on the facts which is so unreasonable that no sensible person who applied his mind to the facts would have arrived at such a decision. And a misdirection of facts is either a failure to appreciate a fact at all or a finding of fact that is contrary to the evidence </w:t>
      </w:r>
      <w:r w:rsidR="005454C2" w:rsidRPr="00A45BE2">
        <w:rPr>
          <w:rFonts w:ascii="Times New Roman" w:hAnsi="Times New Roman" w:cs="Times New Roman"/>
          <w:sz w:val="24"/>
          <w:szCs w:val="24"/>
          <w:lang w:val="en-ZW"/>
        </w:rPr>
        <w:t>actually presented.</w:t>
      </w:r>
      <w:r w:rsidRPr="00A45BE2">
        <w:rPr>
          <w:rFonts w:ascii="Times New Roman" w:hAnsi="Times New Roman" w:cs="Times New Roman"/>
          <w:sz w:val="24"/>
          <w:szCs w:val="24"/>
          <w:lang w:val="en-ZW"/>
        </w:rPr>
        <w:t>”</w:t>
      </w:r>
    </w:p>
    <w:p w:rsidR="007E195C" w:rsidRPr="00A45BE2" w:rsidRDefault="007E195C" w:rsidP="00443E37">
      <w:pPr>
        <w:tabs>
          <w:tab w:val="left" w:pos="2475"/>
        </w:tabs>
        <w:spacing w:after="0" w:line="480" w:lineRule="auto"/>
        <w:ind w:left="720"/>
        <w:jc w:val="both"/>
        <w:rPr>
          <w:rFonts w:ascii="Times New Roman" w:hAnsi="Times New Roman" w:cs="Times New Roman"/>
          <w:sz w:val="24"/>
          <w:szCs w:val="24"/>
          <w:lang w:val="en-ZW"/>
        </w:rPr>
      </w:pPr>
    </w:p>
    <w:p w:rsidR="0004380B" w:rsidRPr="00A45BE2" w:rsidRDefault="0004380B" w:rsidP="00443E37">
      <w:pPr>
        <w:tabs>
          <w:tab w:val="left" w:pos="2475"/>
        </w:tabs>
        <w:spacing w:after="0" w:line="480" w:lineRule="auto"/>
        <w:jc w:val="both"/>
        <w:rPr>
          <w:rFonts w:ascii="Times New Roman" w:hAnsi="Times New Roman" w:cs="Times New Roman"/>
          <w:sz w:val="24"/>
          <w:szCs w:val="24"/>
          <w:lang w:val="en-ZW"/>
        </w:rPr>
      </w:pPr>
      <w:r w:rsidRPr="00A45BE2">
        <w:rPr>
          <w:rFonts w:ascii="Times New Roman" w:hAnsi="Times New Roman" w:cs="Times New Roman"/>
          <w:sz w:val="24"/>
          <w:szCs w:val="24"/>
          <w:lang w:val="en-ZW"/>
        </w:rPr>
        <w:t xml:space="preserve">These remarks were qualified by GARWE JA in </w:t>
      </w:r>
      <w:proofErr w:type="spellStart"/>
      <w:r w:rsidRPr="00A45BE2">
        <w:rPr>
          <w:rFonts w:ascii="Times New Roman" w:hAnsi="Times New Roman" w:cs="Times New Roman"/>
          <w:i/>
          <w:sz w:val="24"/>
          <w:szCs w:val="24"/>
          <w:lang w:val="en-ZW"/>
        </w:rPr>
        <w:t>Zvokusekwa</w:t>
      </w:r>
      <w:proofErr w:type="spellEnd"/>
      <w:r w:rsidRPr="00A45BE2">
        <w:rPr>
          <w:rFonts w:ascii="Times New Roman" w:hAnsi="Times New Roman" w:cs="Times New Roman"/>
          <w:i/>
          <w:sz w:val="24"/>
          <w:szCs w:val="24"/>
          <w:lang w:val="en-ZW"/>
        </w:rPr>
        <w:t xml:space="preserve"> v </w:t>
      </w:r>
      <w:proofErr w:type="spellStart"/>
      <w:r w:rsidRPr="00A45BE2">
        <w:rPr>
          <w:rFonts w:ascii="Times New Roman" w:hAnsi="Times New Roman" w:cs="Times New Roman"/>
          <w:i/>
          <w:sz w:val="24"/>
          <w:szCs w:val="24"/>
          <w:lang w:val="en-ZW"/>
        </w:rPr>
        <w:t>Biita</w:t>
      </w:r>
      <w:proofErr w:type="spellEnd"/>
      <w:r w:rsidRPr="00A45BE2">
        <w:rPr>
          <w:rFonts w:ascii="Times New Roman" w:hAnsi="Times New Roman" w:cs="Times New Roman"/>
          <w:i/>
          <w:sz w:val="24"/>
          <w:szCs w:val="24"/>
          <w:lang w:val="en-ZW"/>
        </w:rPr>
        <w:t xml:space="preserve"> Rural District Council</w:t>
      </w:r>
      <w:r w:rsidRPr="00A45BE2">
        <w:rPr>
          <w:rFonts w:ascii="Times New Roman" w:hAnsi="Times New Roman" w:cs="Times New Roman"/>
          <w:sz w:val="24"/>
          <w:szCs w:val="24"/>
          <w:lang w:val="en-ZW"/>
        </w:rPr>
        <w:t xml:space="preserve"> </w:t>
      </w:r>
      <w:r w:rsidR="005454C2" w:rsidRPr="00A45BE2">
        <w:rPr>
          <w:rFonts w:ascii="Times New Roman" w:hAnsi="Times New Roman" w:cs="Times New Roman"/>
          <w:sz w:val="24"/>
          <w:szCs w:val="24"/>
          <w:lang w:val="en-ZW"/>
        </w:rPr>
        <w:t>SC-44-15</w:t>
      </w:r>
      <w:r w:rsidR="007E195C" w:rsidRPr="00A45BE2">
        <w:rPr>
          <w:rFonts w:ascii="Times New Roman" w:hAnsi="Times New Roman" w:cs="Times New Roman"/>
          <w:sz w:val="24"/>
          <w:szCs w:val="24"/>
          <w:lang w:val="en-ZW"/>
        </w:rPr>
        <w:t xml:space="preserve"> </w:t>
      </w:r>
      <w:r w:rsidRPr="00A45BE2">
        <w:rPr>
          <w:rFonts w:ascii="Times New Roman" w:hAnsi="Times New Roman" w:cs="Times New Roman"/>
          <w:sz w:val="24"/>
          <w:szCs w:val="24"/>
          <w:lang w:val="en-ZW"/>
        </w:rPr>
        <w:t>as follows</w:t>
      </w:r>
      <w:r w:rsidR="00643308" w:rsidRPr="00A45BE2">
        <w:rPr>
          <w:rFonts w:ascii="Times New Roman" w:hAnsi="Times New Roman" w:cs="Times New Roman"/>
          <w:sz w:val="24"/>
          <w:szCs w:val="24"/>
          <w:lang w:val="en-ZW"/>
        </w:rPr>
        <w:t>:</w:t>
      </w:r>
    </w:p>
    <w:p w:rsidR="00643308" w:rsidRPr="00A45BE2" w:rsidRDefault="007E195C" w:rsidP="007E195C">
      <w:pPr>
        <w:tabs>
          <w:tab w:val="left" w:pos="2475"/>
        </w:tabs>
        <w:spacing w:after="0" w:line="240" w:lineRule="auto"/>
        <w:ind w:left="720"/>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w:t>
      </w:r>
      <w:r w:rsidR="00643308" w:rsidRPr="00A45BE2">
        <w:rPr>
          <w:rFonts w:ascii="Times New Roman" w:eastAsia="Calibri" w:hAnsi="Times New Roman" w:cs="Times New Roman"/>
          <w:sz w:val="24"/>
          <w:szCs w:val="24"/>
          <w:lang w:val="en-ZW"/>
        </w:rPr>
        <w:t xml:space="preserve">In my view, the remarks made in Granger’s case (supra) need to be qualified, to the extent that they may be interpreted as saying that, to constitute a point of law, in all cases where findings of fact are attacked, there must be an allegation that there was a misdirection on the facts which was so unreasonable that no sensible person properly applying his mind would have arrived at such a decision.  One must, I think, be guided by the substance of the grounds of appeal and not the form.  Legal practitioners often exhibit </w:t>
      </w:r>
      <w:proofErr w:type="gramStart"/>
      <w:r w:rsidR="00643308" w:rsidRPr="00A45BE2">
        <w:rPr>
          <w:rFonts w:ascii="Times New Roman" w:eastAsia="Calibri" w:hAnsi="Times New Roman" w:cs="Times New Roman"/>
          <w:sz w:val="24"/>
          <w:szCs w:val="24"/>
          <w:lang w:val="en-ZW"/>
        </w:rPr>
        <w:t>different styles</w:t>
      </w:r>
      <w:proofErr w:type="gramEnd"/>
      <w:r w:rsidR="00643308" w:rsidRPr="00A45BE2">
        <w:rPr>
          <w:rFonts w:ascii="Times New Roman" w:eastAsia="Calibri" w:hAnsi="Times New Roman" w:cs="Times New Roman"/>
          <w:sz w:val="24"/>
          <w:szCs w:val="24"/>
          <w:lang w:val="en-ZW"/>
        </w:rPr>
        <w:t xml:space="preserve"> in formulating such grounds.  What is important at the end of the day is that the grounds must disclose the basis upon which the decision of the lower court is impugned in a clear and concise manner.</w:t>
      </w:r>
      <w:r w:rsidRPr="00A45BE2">
        <w:rPr>
          <w:rFonts w:ascii="Times New Roman" w:eastAsia="Calibri" w:hAnsi="Times New Roman" w:cs="Times New Roman"/>
          <w:sz w:val="24"/>
          <w:szCs w:val="24"/>
          <w:lang w:val="en-ZW"/>
        </w:rPr>
        <w:t>”</w:t>
      </w:r>
      <w:r w:rsidR="00643308" w:rsidRPr="00A45BE2">
        <w:rPr>
          <w:rFonts w:ascii="Times New Roman" w:eastAsia="Calibri" w:hAnsi="Times New Roman" w:cs="Times New Roman"/>
          <w:sz w:val="24"/>
          <w:szCs w:val="24"/>
          <w:lang w:val="en-ZW"/>
        </w:rPr>
        <w:t xml:space="preserve">  </w:t>
      </w:r>
    </w:p>
    <w:p w:rsidR="00643308" w:rsidRPr="00A45BE2" w:rsidRDefault="007E195C" w:rsidP="007E195C">
      <w:pPr>
        <w:spacing w:after="0" w:line="480" w:lineRule="auto"/>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lastRenderedPageBreak/>
        <w:tab/>
      </w:r>
      <w:r w:rsidRPr="00A45BE2">
        <w:rPr>
          <w:rFonts w:ascii="Times New Roman" w:eastAsia="Calibri" w:hAnsi="Times New Roman" w:cs="Times New Roman"/>
          <w:sz w:val="24"/>
          <w:szCs w:val="24"/>
          <w:lang w:val="en-ZW"/>
        </w:rPr>
        <w:tab/>
      </w:r>
      <w:r w:rsidR="00643308" w:rsidRPr="00A45BE2">
        <w:rPr>
          <w:rFonts w:ascii="Times New Roman" w:eastAsia="Calibri" w:hAnsi="Times New Roman" w:cs="Times New Roman"/>
          <w:sz w:val="24"/>
          <w:szCs w:val="24"/>
          <w:lang w:val="en-ZW"/>
        </w:rPr>
        <w:t xml:space="preserve">The essential principle outlined above is that regard must be had to the substance of a ground of appeal as opposed to its form </w:t>
      </w:r>
      <w:proofErr w:type="gramStart"/>
      <w:r w:rsidR="00643308" w:rsidRPr="00A45BE2">
        <w:rPr>
          <w:rFonts w:ascii="Times New Roman" w:eastAsia="Calibri" w:hAnsi="Times New Roman" w:cs="Times New Roman"/>
          <w:sz w:val="24"/>
          <w:szCs w:val="24"/>
          <w:lang w:val="en-ZW"/>
        </w:rPr>
        <w:t>in o</w:t>
      </w:r>
      <w:r w:rsidR="005454C2" w:rsidRPr="00A45BE2">
        <w:rPr>
          <w:rFonts w:ascii="Times New Roman" w:eastAsia="Calibri" w:hAnsi="Times New Roman" w:cs="Times New Roman"/>
          <w:sz w:val="24"/>
          <w:szCs w:val="24"/>
          <w:lang w:val="en-ZW"/>
        </w:rPr>
        <w:t>rder to</w:t>
      </w:r>
      <w:proofErr w:type="gramEnd"/>
      <w:r w:rsidR="005454C2" w:rsidRPr="00A45BE2">
        <w:rPr>
          <w:rFonts w:ascii="Times New Roman" w:eastAsia="Calibri" w:hAnsi="Times New Roman" w:cs="Times New Roman"/>
          <w:sz w:val="24"/>
          <w:szCs w:val="24"/>
          <w:lang w:val="en-ZW"/>
        </w:rPr>
        <w:t xml:space="preserve"> determine whether it</w:t>
      </w:r>
      <w:r w:rsidR="00643308" w:rsidRPr="00A45BE2">
        <w:rPr>
          <w:rFonts w:ascii="Times New Roman" w:eastAsia="Calibri" w:hAnsi="Times New Roman" w:cs="Times New Roman"/>
          <w:sz w:val="24"/>
          <w:szCs w:val="24"/>
          <w:lang w:val="en-ZW"/>
        </w:rPr>
        <w:t xml:space="preserve"> raises a question of law. The court was of the view that the grounds of appeal </w:t>
      </w:r>
      <w:r w:rsidR="005454C2" w:rsidRPr="00A45BE2">
        <w:rPr>
          <w:rFonts w:ascii="Times New Roman" w:eastAsia="Calibri" w:hAnsi="Times New Roman" w:cs="Times New Roman"/>
          <w:sz w:val="24"/>
          <w:szCs w:val="24"/>
          <w:lang w:val="en-ZW"/>
        </w:rPr>
        <w:t xml:space="preserve">raised by the appellant </w:t>
      </w:r>
      <w:proofErr w:type="gramStart"/>
      <w:r w:rsidR="005454C2" w:rsidRPr="00A45BE2">
        <w:rPr>
          <w:rFonts w:ascii="Times New Roman" w:eastAsia="Calibri" w:hAnsi="Times New Roman" w:cs="Times New Roman"/>
          <w:sz w:val="24"/>
          <w:szCs w:val="24"/>
          <w:lang w:val="en-ZW"/>
        </w:rPr>
        <w:t>in essence attacked</w:t>
      </w:r>
      <w:proofErr w:type="gramEnd"/>
      <w:r w:rsidR="005454C2" w:rsidRPr="00A45BE2">
        <w:rPr>
          <w:rFonts w:ascii="Times New Roman" w:eastAsia="Calibri" w:hAnsi="Times New Roman" w:cs="Times New Roman"/>
          <w:sz w:val="24"/>
          <w:szCs w:val="24"/>
          <w:lang w:val="en-ZW"/>
        </w:rPr>
        <w:t xml:space="preserve"> the </w:t>
      </w:r>
      <w:r w:rsidR="00AF335C" w:rsidRPr="00A45BE2">
        <w:rPr>
          <w:rFonts w:ascii="Times New Roman" w:eastAsia="Calibri" w:hAnsi="Times New Roman" w:cs="Times New Roman"/>
          <w:sz w:val="24"/>
          <w:szCs w:val="24"/>
          <w:lang w:val="en-ZW"/>
        </w:rPr>
        <w:t xml:space="preserve">alleged </w:t>
      </w:r>
      <w:r w:rsidR="005454C2" w:rsidRPr="00A45BE2">
        <w:rPr>
          <w:rFonts w:ascii="Times New Roman" w:eastAsia="Calibri" w:hAnsi="Times New Roman" w:cs="Times New Roman"/>
          <w:sz w:val="24"/>
          <w:szCs w:val="24"/>
          <w:lang w:val="en-ZW"/>
        </w:rPr>
        <w:t xml:space="preserve">failure by the court </w:t>
      </w:r>
      <w:r w:rsidR="005454C2" w:rsidRPr="00A45BE2">
        <w:rPr>
          <w:rFonts w:ascii="Times New Roman" w:eastAsia="Calibri" w:hAnsi="Times New Roman" w:cs="Times New Roman"/>
          <w:i/>
          <w:sz w:val="24"/>
          <w:szCs w:val="24"/>
          <w:lang w:val="en-ZW"/>
        </w:rPr>
        <w:t>a quo</w:t>
      </w:r>
      <w:r w:rsidR="005454C2" w:rsidRPr="00A45BE2">
        <w:rPr>
          <w:rFonts w:ascii="Times New Roman" w:eastAsia="Calibri" w:hAnsi="Times New Roman" w:cs="Times New Roman"/>
          <w:sz w:val="24"/>
          <w:szCs w:val="24"/>
          <w:lang w:val="en-ZW"/>
        </w:rPr>
        <w:t xml:space="preserve"> to consider relevant facts which failure led to an error at law. The grounds </w:t>
      </w:r>
      <w:r w:rsidR="00643308" w:rsidRPr="00A45BE2">
        <w:rPr>
          <w:rFonts w:ascii="Times New Roman" w:eastAsia="Calibri" w:hAnsi="Times New Roman" w:cs="Times New Roman"/>
          <w:sz w:val="24"/>
          <w:szCs w:val="24"/>
          <w:lang w:val="en-ZW"/>
        </w:rPr>
        <w:t>complied with the requirements of s 92F of the Labour Act [</w:t>
      </w:r>
      <w:r w:rsidR="00643308" w:rsidRPr="00A45BE2">
        <w:rPr>
          <w:rFonts w:ascii="Times New Roman" w:eastAsia="Calibri" w:hAnsi="Times New Roman" w:cs="Times New Roman"/>
          <w:i/>
          <w:sz w:val="24"/>
          <w:szCs w:val="24"/>
          <w:lang w:val="en-ZW"/>
        </w:rPr>
        <w:t>Chapter 28:01</w:t>
      </w:r>
      <w:r w:rsidR="00643308" w:rsidRPr="00A45BE2">
        <w:rPr>
          <w:rFonts w:ascii="Times New Roman" w:eastAsia="Calibri" w:hAnsi="Times New Roman" w:cs="Times New Roman"/>
          <w:sz w:val="24"/>
          <w:szCs w:val="24"/>
          <w:lang w:val="en-ZW"/>
        </w:rPr>
        <w:t xml:space="preserve">] and therefore the point </w:t>
      </w:r>
      <w:r w:rsidR="00643308" w:rsidRPr="00A45BE2">
        <w:rPr>
          <w:rFonts w:ascii="Times New Roman" w:eastAsia="Calibri" w:hAnsi="Times New Roman" w:cs="Times New Roman"/>
          <w:i/>
          <w:sz w:val="24"/>
          <w:szCs w:val="24"/>
          <w:lang w:val="en-ZW"/>
        </w:rPr>
        <w:t xml:space="preserve">in </w:t>
      </w:r>
      <w:proofErr w:type="spellStart"/>
      <w:r w:rsidR="00643308" w:rsidRPr="00A45BE2">
        <w:rPr>
          <w:rFonts w:ascii="Times New Roman" w:eastAsia="Calibri" w:hAnsi="Times New Roman" w:cs="Times New Roman"/>
          <w:i/>
          <w:sz w:val="24"/>
          <w:szCs w:val="24"/>
          <w:lang w:val="en-ZW"/>
        </w:rPr>
        <w:t>limine</w:t>
      </w:r>
      <w:proofErr w:type="spellEnd"/>
      <w:r w:rsidR="00643308" w:rsidRPr="00A45BE2">
        <w:rPr>
          <w:rFonts w:ascii="Times New Roman" w:eastAsia="Calibri" w:hAnsi="Times New Roman" w:cs="Times New Roman"/>
          <w:sz w:val="24"/>
          <w:szCs w:val="24"/>
          <w:lang w:val="en-ZW"/>
        </w:rPr>
        <w:t xml:space="preserve"> was dismissed. </w:t>
      </w:r>
    </w:p>
    <w:p w:rsidR="007E195C" w:rsidRPr="00A45BE2" w:rsidRDefault="007E195C" w:rsidP="007E195C">
      <w:pPr>
        <w:spacing w:after="0" w:line="480" w:lineRule="auto"/>
        <w:jc w:val="both"/>
        <w:rPr>
          <w:rFonts w:ascii="Times New Roman" w:hAnsi="Times New Roman" w:cs="Times New Roman"/>
          <w:sz w:val="24"/>
          <w:szCs w:val="24"/>
          <w:lang w:val="en-ZA"/>
        </w:rPr>
      </w:pPr>
    </w:p>
    <w:p w:rsidR="00B5463D" w:rsidRPr="00A45BE2" w:rsidRDefault="007E195C" w:rsidP="007E195C">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643308" w:rsidRPr="00A45BE2">
        <w:rPr>
          <w:rFonts w:ascii="Times New Roman" w:hAnsi="Times New Roman" w:cs="Times New Roman"/>
          <w:sz w:val="24"/>
          <w:szCs w:val="24"/>
          <w:lang w:val="en-ZA"/>
        </w:rPr>
        <w:t xml:space="preserve">On the merits </w:t>
      </w:r>
      <w:r w:rsidR="00C50CB2" w:rsidRPr="00A45BE2">
        <w:rPr>
          <w:rFonts w:ascii="Times New Roman" w:hAnsi="Times New Roman" w:cs="Times New Roman"/>
          <w:sz w:val="24"/>
          <w:szCs w:val="24"/>
          <w:lang w:val="en-ZA"/>
        </w:rPr>
        <w:t>the issue</w:t>
      </w:r>
      <w:r w:rsidR="00B5463D" w:rsidRPr="00A45BE2">
        <w:rPr>
          <w:rFonts w:ascii="Times New Roman" w:hAnsi="Times New Roman" w:cs="Times New Roman"/>
          <w:sz w:val="24"/>
          <w:szCs w:val="24"/>
          <w:lang w:val="en-ZA"/>
        </w:rPr>
        <w:t xml:space="preserve">s </w:t>
      </w:r>
      <w:r w:rsidR="00C50CB2" w:rsidRPr="00A45BE2">
        <w:rPr>
          <w:rFonts w:ascii="Times New Roman" w:hAnsi="Times New Roman" w:cs="Times New Roman"/>
          <w:sz w:val="24"/>
          <w:szCs w:val="24"/>
          <w:lang w:val="en-ZA"/>
        </w:rPr>
        <w:t xml:space="preserve">which </w:t>
      </w:r>
      <w:r w:rsidR="00B5463D" w:rsidRPr="00A45BE2">
        <w:rPr>
          <w:rFonts w:ascii="Times New Roman" w:hAnsi="Times New Roman" w:cs="Times New Roman"/>
          <w:sz w:val="24"/>
          <w:szCs w:val="24"/>
          <w:lang w:val="en-ZA"/>
        </w:rPr>
        <w:t>are</w:t>
      </w:r>
      <w:r w:rsidR="00C50CB2" w:rsidRPr="00A45BE2">
        <w:rPr>
          <w:rFonts w:ascii="Times New Roman" w:hAnsi="Times New Roman" w:cs="Times New Roman"/>
          <w:sz w:val="24"/>
          <w:szCs w:val="24"/>
          <w:lang w:val="en-ZA"/>
        </w:rPr>
        <w:t xml:space="preserve"> pertinent </w:t>
      </w:r>
      <w:r w:rsidR="00B5463D" w:rsidRPr="00A45BE2">
        <w:rPr>
          <w:rFonts w:ascii="Times New Roman" w:hAnsi="Times New Roman" w:cs="Times New Roman"/>
          <w:sz w:val="24"/>
          <w:szCs w:val="24"/>
          <w:lang w:val="en-ZA"/>
        </w:rPr>
        <w:t xml:space="preserve">in </w:t>
      </w:r>
      <w:r w:rsidR="00C50CB2" w:rsidRPr="00A45BE2">
        <w:rPr>
          <w:rFonts w:ascii="Times New Roman" w:hAnsi="Times New Roman" w:cs="Times New Roman"/>
          <w:sz w:val="24"/>
          <w:szCs w:val="24"/>
          <w:lang w:val="en-ZA"/>
        </w:rPr>
        <w:t xml:space="preserve">the </w:t>
      </w:r>
      <w:r w:rsidR="00643308" w:rsidRPr="00A45BE2">
        <w:rPr>
          <w:rFonts w:ascii="Times New Roman" w:hAnsi="Times New Roman" w:cs="Times New Roman"/>
          <w:sz w:val="24"/>
          <w:szCs w:val="24"/>
          <w:lang w:val="en-ZA"/>
        </w:rPr>
        <w:t xml:space="preserve">determination of the appeal </w:t>
      </w:r>
      <w:r w:rsidRPr="00A45BE2">
        <w:rPr>
          <w:rFonts w:ascii="Times New Roman" w:hAnsi="Times New Roman" w:cs="Times New Roman"/>
          <w:sz w:val="24"/>
          <w:szCs w:val="24"/>
          <w:lang w:val="en-ZA"/>
        </w:rPr>
        <w:t>are the following:</w:t>
      </w:r>
    </w:p>
    <w:p w:rsidR="00B5463D" w:rsidRPr="00A45BE2" w:rsidRDefault="00B5463D" w:rsidP="007E195C">
      <w:pPr>
        <w:pStyle w:val="ListParagraph"/>
        <w:numPr>
          <w:ilvl w:val="0"/>
          <w:numId w:val="14"/>
        </w:numPr>
        <w:spacing w:after="0" w:line="480" w:lineRule="auto"/>
        <w:ind w:left="1134" w:hanging="578"/>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 xml:space="preserve">Whether or not the court </w:t>
      </w:r>
      <w:r w:rsidRPr="00A45BE2">
        <w:rPr>
          <w:rFonts w:ascii="Times New Roman" w:hAnsi="Times New Roman" w:cs="Times New Roman"/>
          <w:i/>
          <w:sz w:val="24"/>
          <w:szCs w:val="24"/>
          <w:lang w:val="en-ZA"/>
        </w:rPr>
        <w:t>a quo</w:t>
      </w:r>
      <w:r w:rsidRPr="00A45BE2">
        <w:rPr>
          <w:rFonts w:ascii="Times New Roman" w:hAnsi="Times New Roman" w:cs="Times New Roman"/>
          <w:sz w:val="24"/>
          <w:szCs w:val="24"/>
          <w:lang w:val="en-ZA"/>
        </w:rPr>
        <w:t xml:space="preserve"> correctly applied the principles on fixed term contracts;</w:t>
      </w:r>
    </w:p>
    <w:p w:rsidR="00B5463D" w:rsidRPr="00A45BE2" w:rsidRDefault="007E195C" w:rsidP="007E195C">
      <w:pPr>
        <w:pStyle w:val="ListParagraph"/>
        <w:spacing w:after="0" w:line="480" w:lineRule="auto"/>
        <w:ind w:left="1134" w:hanging="567"/>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 xml:space="preserve">(b) </w:t>
      </w:r>
      <w:r w:rsidR="00B5463D" w:rsidRPr="00A45BE2">
        <w:rPr>
          <w:rFonts w:ascii="Times New Roman" w:hAnsi="Times New Roman" w:cs="Times New Roman"/>
          <w:sz w:val="24"/>
          <w:szCs w:val="24"/>
          <w:lang w:val="en-ZA"/>
        </w:rPr>
        <w:t>Whether or not the respondent had a legitimate expectation of being offered employment on a permanent basis;</w:t>
      </w:r>
    </w:p>
    <w:p w:rsidR="002D764C" w:rsidRPr="00A45BE2" w:rsidRDefault="00B5463D" w:rsidP="007E195C">
      <w:pPr>
        <w:pStyle w:val="ListParagraph"/>
        <w:numPr>
          <w:ilvl w:val="0"/>
          <w:numId w:val="14"/>
        </w:numPr>
        <w:spacing w:after="0" w:line="480" w:lineRule="auto"/>
        <w:ind w:hanging="623"/>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 xml:space="preserve">Whether or not the court drew a distinction between a permanent employee and one on a fixed term contract in </w:t>
      </w:r>
      <w:r w:rsidR="002D764C" w:rsidRPr="00A45BE2">
        <w:rPr>
          <w:rFonts w:ascii="Times New Roman" w:hAnsi="Times New Roman" w:cs="Times New Roman"/>
          <w:sz w:val="24"/>
          <w:szCs w:val="24"/>
          <w:lang w:val="en-ZA"/>
        </w:rPr>
        <w:t>i</w:t>
      </w:r>
      <w:r w:rsidRPr="00A45BE2">
        <w:rPr>
          <w:rFonts w:ascii="Times New Roman" w:hAnsi="Times New Roman" w:cs="Times New Roman"/>
          <w:sz w:val="24"/>
          <w:szCs w:val="24"/>
          <w:lang w:val="en-ZA"/>
        </w:rPr>
        <w:t>ts quantification of damages;</w:t>
      </w:r>
      <w:r w:rsidR="002D764C" w:rsidRPr="00A45BE2">
        <w:rPr>
          <w:rFonts w:ascii="Times New Roman" w:hAnsi="Times New Roman" w:cs="Times New Roman"/>
          <w:sz w:val="24"/>
          <w:szCs w:val="24"/>
          <w:lang w:val="en-ZA"/>
        </w:rPr>
        <w:t xml:space="preserve"> and</w:t>
      </w:r>
    </w:p>
    <w:p w:rsidR="0085756D" w:rsidRPr="00A45BE2" w:rsidRDefault="002D764C" w:rsidP="007E195C">
      <w:pPr>
        <w:pStyle w:val="ListParagraph"/>
        <w:numPr>
          <w:ilvl w:val="0"/>
          <w:numId w:val="14"/>
        </w:numPr>
        <w:tabs>
          <w:tab w:val="left" w:pos="2475"/>
        </w:tabs>
        <w:spacing w:after="0" w:line="480" w:lineRule="auto"/>
        <w:ind w:hanging="623"/>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 xml:space="preserve">Whether or not the court grossly misdirected itself in respect of the factual findings it arrived at on the evidence presented. </w:t>
      </w:r>
      <w:r w:rsidR="00C50CB2" w:rsidRPr="00A45BE2">
        <w:rPr>
          <w:rFonts w:ascii="Times New Roman" w:hAnsi="Times New Roman" w:cs="Times New Roman"/>
          <w:sz w:val="24"/>
          <w:szCs w:val="24"/>
          <w:lang w:val="en-ZA"/>
        </w:rPr>
        <w:t xml:space="preserve"> </w:t>
      </w:r>
    </w:p>
    <w:p w:rsidR="00493D59" w:rsidRPr="00A45BE2" w:rsidRDefault="00493D59" w:rsidP="00443E37">
      <w:pPr>
        <w:tabs>
          <w:tab w:val="left" w:pos="2475"/>
        </w:tabs>
        <w:spacing w:after="0" w:line="480" w:lineRule="auto"/>
        <w:jc w:val="both"/>
        <w:rPr>
          <w:rFonts w:ascii="Times New Roman" w:hAnsi="Times New Roman" w:cs="Times New Roman"/>
          <w:sz w:val="24"/>
          <w:szCs w:val="24"/>
          <w:lang w:val="en-ZA"/>
        </w:rPr>
      </w:pPr>
    </w:p>
    <w:p w:rsidR="00FC2C40" w:rsidRPr="00A45BE2" w:rsidRDefault="007E195C" w:rsidP="007E195C">
      <w:pPr>
        <w:spacing w:after="0" w:line="480" w:lineRule="auto"/>
        <w:jc w:val="both"/>
        <w:rPr>
          <w:rFonts w:ascii="Times New Roman" w:hAnsi="Times New Roman" w:cs="Times New Roman"/>
          <w:b/>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FC2C40" w:rsidRPr="00A45BE2">
        <w:rPr>
          <w:rFonts w:ascii="Times New Roman" w:hAnsi="Times New Roman" w:cs="Times New Roman"/>
          <w:sz w:val="24"/>
          <w:szCs w:val="24"/>
          <w:lang w:val="en-ZA"/>
        </w:rPr>
        <w:t xml:space="preserve">It was the appellant’s contention that the court </w:t>
      </w:r>
      <w:r w:rsidR="00FC2C40" w:rsidRPr="00A45BE2">
        <w:rPr>
          <w:rFonts w:ascii="Times New Roman" w:hAnsi="Times New Roman" w:cs="Times New Roman"/>
          <w:i/>
          <w:sz w:val="24"/>
          <w:szCs w:val="24"/>
          <w:lang w:val="en-ZA"/>
        </w:rPr>
        <w:t>a quo</w:t>
      </w:r>
      <w:r w:rsidR="00FC2C40" w:rsidRPr="00A45BE2">
        <w:rPr>
          <w:rFonts w:ascii="Times New Roman" w:hAnsi="Times New Roman" w:cs="Times New Roman"/>
          <w:sz w:val="24"/>
          <w:szCs w:val="24"/>
          <w:lang w:val="en-ZA"/>
        </w:rPr>
        <w:t xml:space="preserve"> erred in law by quantifying damages as if the respondent was a permanent employee pri</w:t>
      </w:r>
      <w:r w:rsidR="005454C2" w:rsidRPr="00A45BE2">
        <w:rPr>
          <w:rFonts w:ascii="Times New Roman" w:hAnsi="Times New Roman" w:cs="Times New Roman"/>
          <w:sz w:val="24"/>
          <w:szCs w:val="24"/>
          <w:lang w:val="en-ZA"/>
        </w:rPr>
        <w:t xml:space="preserve">or to his dismissal, yet it is </w:t>
      </w:r>
      <w:r w:rsidR="00FC2C40" w:rsidRPr="00A45BE2">
        <w:rPr>
          <w:rFonts w:ascii="Times New Roman" w:hAnsi="Times New Roman" w:cs="Times New Roman"/>
          <w:sz w:val="24"/>
          <w:szCs w:val="24"/>
          <w:lang w:val="en-ZA"/>
        </w:rPr>
        <w:t xml:space="preserve">clear from the contract of employment that he was on a fixed term contract. </w:t>
      </w:r>
      <w:r w:rsidR="00B579C9" w:rsidRPr="00A45BE2">
        <w:rPr>
          <w:rFonts w:ascii="Times New Roman" w:hAnsi="Times New Roman" w:cs="Times New Roman"/>
          <w:sz w:val="24"/>
          <w:szCs w:val="24"/>
          <w:lang w:val="en-ZA"/>
        </w:rPr>
        <w:t xml:space="preserve">One of </w:t>
      </w:r>
      <w:r w:rsidR="00506C85" w:rsidRPr="00A45BE2">
        <w:rPr>
          <w:rFonts w:ascii="Times New Roman" w:hAnsi="Times New Roman" w:cs="Times New Roman"/>
          <w:sz w:val="24"/>
          <w:szCs w:val="24"/>
          <w:lang w:val="en-ZA"/>
        </w:rPr>
        <w:t>t</w:t>
      </w:r>
      <w:r w:rsidR="007E5E64" w:rsidRPr="00A45BE2">
        <w:rPr>
          <w:rFonts w:ascii="Times New Roman" w:hAnsi="Times New Roman" w:cs="Times New Roman"/>
          <w:sz w:val="24"/>
          <w:szCs w:val="24"/>
          <w:lang w:val="en-ZA"/>
        </w:rPr>
        <w:t>he first categoric statement</w:t>
      </w:r>
      <w:r w:rsidR="005454C2" w:rsidRPr="00A45BE2">
        <w:rPr>
          <w:rFonts w:ascii="Times New Roman" w:hAnsi="Times New Roman" w:cs="Times New Roman"/>
          <w:sz w:val="24"/>
          <w:szCs w:val="24"/>
          <w:lang w:val="en-ZA"/>
        </w:rPr>
        <w:t>s</w:t>
      </w:r>
      <w:r w:rsidR="007E5E64" w:rsidRPr="00A45BE2">
        <w:rPr>
          <w:rFonts w:ascii="Times New Roman" w:hAnsi="Times New Roman" w:cs="Times New Roman"/>
          <w:sz w:val="24"/>
          <w:szCs w:val="24"/>
          <w:lang w:val="en-ZA"/>
        </w:rPr>
        <w:t xml:space="preserve"> on the assessment of damages for unlawful dismissal was enunciated by GUBBAY CJ in </w:t>
      </w:r>
      <w:r w:rsidR="007E5E64" w:rsidRPr="00A45BE2">
        <w:rPr>
          <w:rFonts w:ascii="Times New Roman" w:hAnsi="Times New Roman" w:cs="Times New Roman"/>
          <w:i/>
          <w:sz w:val="24"/>
          <w:szCs w:val="24"/>
          <w:lang w:val="en-ZA"/>
        </w:rPr>
        <w:t>Gauntlet Security</w:t>
      </w:r>
      <w:r w:rsidR="00FD7855" w:rsidRPr="00A45BE2">
        <w:rPr>
          <w:rFonts w:ascii="Times New Roman" w:hAnsi="Times New Roman" w:cs="Times New Roman"/>
          <w:i/>
          <w:sz w:val="24"/>
          <w:szCs w:val="24"/>
          <w:lang w:val="en-ZA"/>
        </w:rPr>
        <w:t xml:space="preserve"> Services</w:t>
      </w:r>
      <w:r w:rsidR="007E5E64" w:rsidRPr="00A45BE2">
        <w:rPr>
          <w:rFonts w:ascii="Times New Roman" w:hAnsi="Times New Roman" w:cs="Times New Roman"/>
          <w:i/>
          <w:sz w:val="24"/>
          <w:szCs w:val="24"/>
          <w:lang w:val="en-ZA"/>
        </w:rPr>
        <w:t xml:space="preserve"> v Leonard</w:t>
      </w:r>
      <w:r w:rsidR="00FD7855" w:rsidRPr="00A45BE2">
        <w:rPr>
          <w:rFonts w:ascii="Times New Roman" w:hAnsi="Times New Roman" w:cs="Times New Roman"/>
          <w:sz w:val="24"/>
          <w:szCs w:val="24"/>
          <w:lang w:val="en-ZA"/>
        </w:rPr>
        <w:t xml:space="preserve"> 1997 (1) ZLR 583 (S) </w:t>
      </w:r>
      <w:r w:rsidR="00FC2C40" w:rsidRPr="00A45BE2">
        <w:rPr>
          <w:rFonts w:ascii="Times New Roman" w:hAnsi="Times New Roman" w:cs="Times New Roman"/>
          <w:sz w:val="24"/>
          <w:szCs w:val="24"/>
          <w:lang w:val="en-ZA"/>
        </w:rPr>
        <w:t xml:space="preserve">in which </w:t>
      </w:r>
      <w:r w:rsidR="00291396" w:rsidRPr="00A45BE2">
        <w:rPr>
          <w:rFonts w:ascii="Times New Roman" w:hAnsi="Times New Roman" w:cs="Times New Roman"/>
          <w:sz w:val="24"/>
          <w:szCs w:val="24"/>
          <w:lang w:val="en-ZA"/>
        </w:rPr>
        <w:t>he</w:t>
      </w:r>
      <w:r w:rsidR="00FC2C40" w:rsidRPr="00A45BE2">
        <w:rPr>
          <w:rFonts w:ascii="Times New Roman" w:hAnsi="Times New Roman" w:cs="Times New Roman"/>
          <w:sz w:val="24"/>
          <w:szCs w:val="24"/>
          <w:lang w:val="en-ZA"/>
        </w:rPr>
        <w:t xml:space="preserve"> said:</w:t>
      </w:r>
    </w:p>
    <w:p w:rsidR="00FD7855" w:rsidRPr="00A45BE2" w:rsidRDefault="007E195C" w:rsidP="007E195C">
      <w:pPr>
        <w:spacing w:after="0" w:line="240" w:lineRule="auto"/>
        <w:ind w:left="720"/>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w:t>
      </w:r>
      <w:r w:rsidR="005454C2" w:rsidRPr="00A45BE2">
        <w:rPr>
          <w:rFonts w:ascii="Times New Roman" w:hAnsi="Times New Roman" w:cs="Times New Roman"/>
          <w:sz w:val="24"/>
          <w:szCs w:val="24"/>
          <w:lang w:val="en-ZA"/>
        </w:rPr>
        <w:t>T</w:t>
      </w:r>
      <w:r w:rsidR="00FD7855" w:rsidRPr="00A45BE2">
        <w:rPr>
          <w:rFonts w:ascii="Times New Roman" w:hAnsi="Times New Roman" w:cs="Times New Roman"/>
          <w:sz w:val="24"/>
          <w:szCs w:val="24"/>
          <w:lang w:val="en-ZA"/>
        </w:rPr>
        <w:t>he employee is entitled to be awarded the amount of wages or salary he would have earned save for the premature termination of his Contract by the em</w:t>
      </w:r>
      <w:r w:rsidR="00684EB5" w:rsidRPr="00A45BE2">
        <w:rPr>
          <w:rFonts w:ascii="Times New Roman" w:hAnsi="Times New Roman" w:cs="Times New Roman"/>
          <w:sz w:val="24"/>
          <w:szCs w:val="24"/>
          <w:lang w:val="en-ZA"/>
        </w:rPr>
        <w:t>p</w:t>
      </w:r>
      <w:r w:rsidR="005454C2" w:rsidRPr="00A45BE2">
        <w:rPr>
          <w:rFonts w:ascii="Times New Roman" w:hAnsi="Times New Roman" w:cs="Times New Roman"/>
          <w:sz w:val="24"/>
          <w:szCs w:val="24"/>
          <w:lang w:val="en-ZA"/>
        </w:rPr>
        <w:t>lo</w:t>
      </w:r>
      <w:r w:rsidR="00FD7855" w:rsidRPr="00A45BE2">
        <w:rPr>
          <w:rFonts w:ascii="Times New Roman" w:hAnsi="Times New Roman" w:cs="Times New Roman"/>
          <w:sz w:val="24"/>
          <w:szCs w:val="24"/>
          <w:lang w:val="en-ZA"/>
        </w:rPr>
        <w:t xml:space="preserve">yer. He may also be </w:t>
      </w:r>
      <w:r w:rsidR="00FD7855" w:rsidRPr="00A45BE2">
        <w:rPr>
          <w:rFonts w:ascii="Times New Roman" w:hAnsi="Times New Roman" w:cs="Times New Roman"/>
          <w:sz w:val="24"/>
          <w:szCs w:val="24"/>
          <w:lang w:val="en-ZA"/>
        </w:rPr>
        <w:lastRenderedPageBreak/>
        <w:t>compensated for the loss of any benefit</w:t>
      </w:r>
      <w:r w:rsidR="005454C2" w:rsidRPr="00A45BE2">
        <w:rPr>
          <w:rFonts w:ascii="Times New Roman" w:hAnsi="Times New Roman" w:cs="Times New Roman"/>
          <w:sz w:val="24"/>
          <w:szCs w:val="24"/>
          <w:lang w:val="en-ZA"/>
        </w:rPr>
        <w:t xml:space="preserve"> </w:t>
      </w:r>
      <w:r w:rsidR="00FD7855" w:rsidRPr="00A45BE2">
        <w:rPr>
          <w:rFonts w:ascii="Times New Roman" w:hAnsi="Times New Roman" w:cs="Times New Roman"/>
          <w:sz w:val="24"/>
          <w:szCs w:val="24"/>
          <w:lang w:val="en-ZA"/>
        </w:rPr>
        <w:t>to which he was contractually entitled</w:t>
      </w:r>
      <w:r w:rsidR="00FC2C40" w:rsidRPr="00A45BE2">
        <w:rPr>
          <w:rFonts w:ascii="Times New Roman" w:hAnsi="Times New Roman" w:cs="Times New Roman"/>
          <w:sz w:val="24"/>
          <w:szCs w:val="24"/>
          <w:lang w:val="en-ZA"/>
        </w:rPr>
        <w:t xml:space="preserve"> </w:t>
      </w:r>
      <w:r w:rsidR="00FD7855" w:rsidRPr="00A45BE2">
        <w:rPr>
          <w:rFonts w:ascii="Times New Roman" w:hAnsi="Times New Roman" w:cs="Times New Roman"/>
          <w:sz w:val="24"/>
          <w:szCs w:val="24"/>
          <w:lang w:val="en-ZA"/>
        </w:rPr>
        <w:t>and of which he was deprived in consequence of the breach</w:t>
      </w:r>
      <w:r w:rsidR="00FC2C40" w:rsidRPr="00A45BE2">
        <w:rPr>
          <w:rFonts w:ascii="Times New Roman" w:hAnsi="Times New Roman" w:cs="Times New Roman"/>
          <w:sz w:val="24"/>
          <w:szCs w:val="24"/>
          <w:lang w:val="en-ZA"/>
        </w:rPr>
        <w:t>.</w:t>
      </w:r>
      <w:r w:rsidRPr="00A45BE2">
        <w:rPr>
          <w:rFonts w:ascii="Times New Roman" w:hAnsi="Times New Roman" w:cs="Times New Roman"/>
          <w:sz w:val="24"/>
          <w:szCs w:val="24"/>
          <w:lang w:val="en-ZA"/>
        </w:rPr>
        <w:t>”</w:t>
      </w:r>
    </w:p>
    <w:p w:rsidR="007E195C" w:rsidRPr="00A45BE2" w:rsidRDefault="007E195C" w:rsidP="007E195C">
      <w:pPr>
        <w:spacing w:after="0" w:line="240" w:lineRule="auto"/>
        <w:ind w:left="720"/>
        <w:jc w:val="both"/>
        <w:rPr>
          <w:rFonts w:ascii="Times New Roman" w:hAnsi="Times New Roman" w:cs="Times New Roman"/>
          <w:sz w:val="24"/>
          <w:szCs w:val="24"/>
          <w:lang w:val="en-ZA"/>
        </w:rPr>
      </w:pPr>
    </w:p>
    <w:p w:rsidR="007E195C" w:rsidRPr="00A45BE2" w:rsidRDefault="007E195C" w:rsidP="007E195C">
      <w:pPr>
        <w:spacing w:after="0" w:line="240" w:lineRule="auto"/>
        <w:ind w:left="720"/>
        <w:jc w:val="both"/>
        <w:rPr>
          <w:rFonts w:ascii="Times New Roman" w:hAnsi="Times New Roman" w:cs="Times New Roman"/>
          <w:sz w:val="24"/>
          <w:szCs w:val="24"/>
          <w:lang w:val="en-ZA"/>
        </w:rPr>
      </w:pPr>
    </w:p>
    <w:p w:rsidR="001952C5" w:rsidRPr="00A45BE2" w:rsidRDefault="00291396" w:rsidP="007E195C">
      <w:pPr>
        <w:spacing w:after="0" w:line="480" w:lineRule="auto"/>
        <w:ind w:firstLine="1134"/>
        <w:jc w:val="both"/>
        <w:rPr>
          <w:rFonts w:ascii="Times New Roman" w:hAnsi="Times New Roman" w:cs="Times New Roman"/>
          <w:sz w:val="24"/>
          <w:szCs w:val="24"/>
          <w:lang w:val="en-ZW"/>
        </w:rPr>
      </w:pPr>
      <w:r w:rsidRPr="00A45BE2">
        <w:rPr>
          <w:rFonts w:ascii="Times New Roman" w:hAnsi="Times New Roman" w:cs="Times New Roman"/>
          <w:sz w:val="24"/>
          <w:szCs w:val="24"/>
          <w:lang w:val="en-ZA"/>
        </w:rPr>
        <w:t xml:space="preserve">The remarks by the learned judge show that in assessing damages for unlawful termination of an employment </w:t>
      </w:r>
      <w:proofErr w:type="gramStart"/>
      <w:r w:rsidRPr="00A45BE2">
        <w:rPr>
          <w:rFonts w:ascii="Times New Roman" w:hAnsi="Times New Roman" w:cs="Times New Roman"/>
          <w:sz w:val="24"/>
          <w:szCs w:val="24"/>
          <w:lang w:val="en-ZA"/>
        </w:rPr>
        <w:t>contract</w:t>
      </w:r>
      <w:r w:rsidR="005454C2" w:rsidRPr="00A45BE2">
        <w:rPr>
          <w:rFonts w:ascii="Times New Roman" w:hAnsi="Times New Roman" w:cs="Times New Roman"/>
          <w:sz w:val="24"/>
          <w:szCs w:val="24"/>
          <w:lang w:val="en-ZA"/>
        </w:rPr>
        <w:t xml:space="preserve">, </w:t>
      </w:r>
      <w:r w:rsidRPr="00A45BE2">
        <w:rPr>
          <w:rFonts w:ascii="Times New Roman" w:hAnsi="Times New Roman" w:cs="Times New Roman"/>
          <w:sz w:val="24"/>
          <w:szCs w:val="24"/>
          <w:lang w:val="en-ZA"/>
        </w:rPr>
        <w:t xml:space="preserve"> the</w:t>
      </w:r>
      <w:proofErr w:type="gramEnd"/>
      <w:r w:rsidRPr="00A45BE2">
        <w:rPr>
          <w:rFonts w:ascii="Times New Roman" w:hAnsi="Times New Roman" w:cs="Times New Roman"/>
          <w:sz w:val="24"/>
          <w:szCs w:val="24"/>
          <w:lang w:val="en-ZA"/>
        </w:rPr>
        <w:t xml:space="preserve"> court has to place the employee in the position he would have been save for the prematur</w:t>
      </w:r>
      <w:r w:rsidR="005454C2" w:rsidRPr="00A45BE2">
        <w:rPr>
          <w:rFonts w:ascii="Times New Roman" w:hAnsi="Times New Roman" w:cs="Times New Roman"/>
          <w:sz w:val="24"/>
          <w:szCs w:val="24"/>
          <w:lang w:val="en-ZA"/>
        </w:rPr>
        <w:t>e termination of the contract. T</w:t>
      </w:r>
      <w:r w:rsidRPr="00A45BE2">
        <w:rPr>
          <w:rFonts w:ascii="Times New Roman" w:hAnsi="Times New Roman" w:cs="Times New Roman"/>
          <w:sz w:val="24"/>
          <w:szCs w:val="24"/>
          <w:lang w:val="en-ZA"/>
        </w:rPr>
        <w:t xml:space="preserve">his is in line with the object of damages which is to place a party in the position he or she would have been save for the premature termination of the </w:t>
      </w:r>
      <w:proofErr w:type="gramStart"/>
      <w:r w:rsidRPr="00A45BE2">
        <w:rPr>
          <w:rFonts w:ascii="Times New Roman" w:hAnsi="Times New Roman" w:cs="Times New Roman"/>
          <w:sz w:val="24"/>
          <w:szCs w:val="24"/>
          <w:lang w:val="en-ZA"/>
        </w:rPr>
        <w:t xml:space="preserve">contract </w:t>
      </w:r>
      <w:r w:rsidR="005454C2" w:rsidRPr="00A45BE2">
        <w:rPr>
          <w:rFonts w:ascii="Times New Roman" w:hAnsi="Times New Roman" w:cs="Times New Roman"/>
          <w:sz w:val="24"/>
          <w:szCs w:val="24"/>
          <w:lang w:val="en-ZA"/>
        </w:rPr>
        <w:t>.</w:t>
      </w:r>
      <w:proofErr w:type="gramEnd"/>
      <w:r w:rsidR="005454C2" w:rsidRPr="00A45BE2">
        <w:rPr>
          <w:rFonts w:ascii="Times New Roman" w:hAnsi="Times New Roman" w:cs="Times New Roman"/>
          <w:sz w:val="24"/>
          <w:szCs w:val="24"/>
          <w:lang w:val="en-ZA"/>
        </w:rPr>
        <w:t xml:space="preserve"> T</w:t>
      </w:r>
      <w:r w:rsidRPr="00A45BE2">
        <w:rPr>
          <w:rFonts w:ascii="Times New Roman" w:hAnsi="Times New Roman" w:cs="Times New Roman"/>
          <w:sz w:val="24"/>
          <w:szCs w:val="24"/>
          <w:lang w:val="en-ZA"/>
        </w:rPr>
        <w:t>his</w:t>
      </w:r>
      <w:r w:rsidR="0007069F" w:rsidRPr="00A45BE2">
        <w:rPr>
          <w:rFonts w:ascii="Times New Roman" w:hAnsi="Times New Roman" w:cs="Times New Roman"/>
          <w:sz w:val="24"/>
          <w:szCs w:val="24"/>
          <w:lang w:val="en-ZA"/>
        </w:rPr>
        <w:t xml:space="preserve"> position was aptly captured in</w:t>
      </w:r>
      <w:r w:rsidR="001952C5" w:rsidRPr="00A45BE2">
        <w:rPr>
          <w:rFonts w:ascii="Times New Roman" w:hAnsi="Times New Roman" w:cs="Times New Roman"/>
          <w:sz w:val="24"/>
          <w:szCs w:val="24"/>
          <w:lang w:val="en-ZW"/>
        </w:rPr>
        <w:t xml:space="preserve"> </w:t>
      </w:r>
      <w:proofErr w:type="spellStart"/>
      <w:r w:rsidR="001952C5" w:rsidRPr="00A45BE2">
        <w:rPr>
          <w:rFonts w:ascii="Times New Roman" w:hAnsi="Times New Roman" w:cs="Times New Roman"/>
          <w:i/>
          <w:sz w:val="24"/>
          <w:szCs w:val="24"/>
          <w:lang w:val="en-ZW"/>
        </w:rPr>
        <w:t>Goedhals</w:t>
      </w:r>
      <w:proofErr w:type="spellEnd"/>
      <w:r w:rsidR="001952C5" w:rsidRPr="00A45BE2">
        <w:rPr>
          <w:rFonts w:ascii="Times New Roman" w:hAnsi="Times New Roman" w:cs="Times New Roman"/>
          <w:i/>
          <w:sz w:val="24"/>
          <w:szCs w:val="24"/>
          <w:lang w:val="en-ZW"/>
        </w:rPr>
        <w:t xml:space="preserve"> v Graaff-Reinet Municipality</w:t>
      </w:r>
      <w:r w:rsidR="001952C5" w:rsidRPr="00A45BE2">
        <w:rPr>
          <w:rFonts w:ascii="Times New Roman" w:hAnsi="Times New Roman" w:cs="Times New Roman"/>
          <w:sz w:val="24"/>
          <w:szCs w:val="24"/>
          <w:lang w:val="en-ZW"/>
        </w:rPr>
        <w:t xml:space="preserve"> 1955 (3) S.A 482 in which HALL J, at 487C-E said;</w:t>
      </w:r>
    </w:p>
    <w:p w:rsidR="001952C5" w:rsidRPr="00A45BE2" w:rsidRDefault="001952C5" w:rsidP="007E195C">
      <w:pPr>
        <w:tabs>
          <w:tab w:val="left" w:pos="2475"/>
        </w:tabs>
        <w:spacing w:after="0" w:line="240" w:lineRule="auto"/>
        <w:ind w:left="720"/>
        <w:jc w:val="both"/>
        <w:rPr>
          <w:rFonts w:ascii="Times New Roman" w:hAnsi="Times New Roman" w:cs="Times New Roman"/>
          <w:sz w:val="24"/>
          <w:szCs w:val="24"/>
          <w:lang w:val="en-ZW"/>
        </w:rPr>
      </w:pPr>
      <w:r w:rsidRPr="00A45BE2">
        <w:rPr>
          <w:rFonts w:ascii="Times New Roman" w:hAnsi="Times New Roman" w:cs="Times New Roman"/>
          <w:sz w:val="24"/>
          <w:szCs w:val="24"/>
          <w:lang w:val="en-ZW"/>
        </w:rPr>
        <w:t xml:space="preserve">“The general principle upon which damages are to be assessed was laid in </w:t>
      </w:r>
      <w:r w:rsidRPr="00A45BE2">
        <w:rPr>
          <w:rFonts w:ascii="Times New Roman" w:hAnsi="Times New Roman" w:cs="Times New Roman"/>
          <w:i/>
          <w:sz w:val="24"/>
          <w:szCs w:val="24"/>
          <w:lang w:val="en-ZW"/>
        </w:rPr>
        <w:t>Victoria Falls and Transvaal and</w:t>
      </w:r>
      <w:r w:rsidRPr="00A45BE2">
        <w:rPr>
          <w:rFonts w:ascii="Times New Roman" w:hAnsi="Times New Roman" w:cs="Times New Roman"/>
          <w:sz w:val="24"/>
          <w:szCs w:val="24"/>
          <w:lang w:val="en-ZW"/>
        </w:rPr>
        <w:t xml:space="preserve"> </w:t>
      </w:r>
      <w:r w:rsidRPr="00A45BE2">
        <w:rPr>
          <w:rFonts w:ascii="Times New Roman" w:hAnsi="Times New Roman" w:cs="Times New Roman"/>
          <w:i/>
          <w:sz w:val="24"/>
          <w:szCs w:val="24"/>
          <w:lang w:val="en-ZW"/>
        </w:rPr>
        <w:t xml:space="preserve">Power Co. Ltd v Consolidated </w:t>
      </w:r>
      <w:proofErr w:type="spellStart"/>
      <w:r w:rsidRPr="00A45BE2">
        <w:rPr>
          <w:rFonts w:ascii="Times New Roman" w:hAnsi="Times New Roman" w:cs="Times New Roman"/>
          <w:i/>
          <w:sz w:val="24"/>
          <w:szCs w:val="24"/>
          <w:lang w:val="en-ZW"/>
        </w:rPr>
        <w:t>Langlaate</w:t>
      </w:r>
      <w:proofErr w:type="spellEnd"/>
      <w:r w:rsidRPr="00A45BE2">
        <w:rPr>
          <w:rFonts w:ascii="Times New Roman" w:hAnsi="Times New Roman" w:cs="Times New Roman"/>
          <w:i/>
          <w:sz w:val="24"/>
          <w:szCs w:val="24"/>
          <w:lang w:val="en-ZW"/>
        </w:rPr>
        <w:t xml:space="preserve"> Mines Ltd</w:t>
      </w:r>
      <w:r w:rsidRPr="00A45BE2">
        <w:rPr>
          <w:rFonts w:ascii="Times New Roman" w:hAnsi="Times New Roman" w:cs="Times New Roman"/>
          <w:sz w:val="24"/>
          <w:szCs w:val="24"/>
          <w:lang w:val="en-ZW"/>
        </w:rPr>
        <w:t xml:space="preserve"> 1915 A.D. at p 22, where it is stated that, so far as possible, the person injured must be placed in the same position as he would have been if the contract had been performed. On this principle it appears to me that the question which the trial court would have to decide in order to assess damages in this case is what </w:t>
      </w:r>
      <w:proofErr w:type="gramStart"/>
      <w:r w:rsidRPr="00A45BE2">
        <w:rPr>
          <w:rFonts w:ascii="Times New Roman" w:hAnsi="Times New Roman" w:cs="Times New Roman"/>
          <w:sz w:val="24"/>
          <w:szCs w:val="24"/>
          <w:lang w:val="en-ZW"/>
        </w:rPr>
        <w:t>would</w:t>
      </w:r>
      <w:r w:rsidR="007E195C" w:rsidRPr="00A45BE2">
        <w:rPr>
          <w:rFonts w:ascii="Times New Roman" w:hAnsi="Times New Roman" w:cs="Times New Roman"/>
          <w:sz w:val="24"/>
          <w:szCs w:val="24"/>
          <w:lang w:val="en-ZW"/>
        </w:rPr>
        <w:t xml:space="preserve"> </w:t>
      </w:r>
      <w:r w:rsidRPr="00A45BE2">
        <w:rPr>
          <w:rFonts w:ascii="Times New Roman" w:hAnsi="Times New Roman" w:cs="Times New Roman"/>
          <w:sz w:val="24"/>
          <w:szCs w:val="24"/>
          <w:lang w:val="en-ZW"/>
        </w:rPr>
        <w:t>the opportunity of</w:t>
      </w:r>
      <w:proofErr w:type="gramEnd"/>
      <w:r w:rsidRPr="00A45BE2">
        <w:rPr>
          <w:rFonts w:ascii="Times New Roman" w:hAnsi="Times New Roman" w:cs="Times New Roman"/>
          <w:sz w:val="24"/>
          <w:szCs w:val="24"/>
          <w:lang w:val="en-ZW"/>
        </w:rPr>
        <w:t xml:space="preserve"> finding water be worth to the plaintiff under the circumstances of the case.” </w:t>
      </w:r>
    </w:p>
    <w:p w:rsidR="007E195C" w:rsidRPr="00A45BE2" w:rsidRDefault="007E195C" w:rsidP="00443E37">
      <w:pPr>
        <w:tabs>
          <w:tab w:val="left" w:pos="2475"/>
        </w:tabs>
        <w:spacing w:after="0" w:line="480" w:lineRule="auto"/>
        <w:ind w:left="720"/>
        <w:jc w:val="both"/>
        <w:rPr>
          <w:rFonts w:ascii="Times New Roman" w:hAnsi="Times New Roman" w:cs="Times New Roman"/>
          <w:b/>
          <w:sz w:val="24"/>
          <w:szCs w:val="24"/>
          <w:lang w:val="en-ZW"/>
        </w:rPr>
      </w:pPr>
    </w:p>
    <w:p w:rsidR="007E195C" w:rsidRPr="00A45BE2" w:rsidRDefault="007E195C" w:rsidP="007E195C">
      <w:pPr>
        <w:tabs>
          <w:tab w:val="left" w:pos="2475"/>
        </w:tabs>
        <w:spacing w:after="0" w:line="240" w:lineRule="auto"/>
        <w:ind w:left="720"/>
        <w:jc w:val="both"/>
        <w:rPr>
          <w:rFonts w:ascii="Times New Roman" w:hAnsi="Times New Roman" w:cs="Times New Roman"/>
          <w:b/>
          <w:sz w:val="24"/>
          <w:szCs w:val="24"/>
          <w:lang w:val="en-ZW"/>
        </w:rPr>
      </w:pPr>
    </w:p>
    <w:p w:rsidR="00B13208" w:rsidRPr="00A45BE2" w:rsidRDefault="007E195C" w:rsidP="007E195C">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W"/>
        </w:rPr>
        <w:tab/>
      </w:r>
      <w:r w:rsidRPr="00A45BE2">
        <w:rPr>
          <w:rFonts w:ascii="Times New Roman" w:hAnsi="Times New Roman" w:cs="Times New Roman"/>
          <w:sz w:val="24"/>
          <w:szCs w:val="24"/>
          <w:lang w:val="en-ZW"/>
        </w:rPr>
        <w:tab/>
      </w:r>
      <w:r w:rsidR="0007069F" w:rsidRPr="00A45BE2">
        <w:rPr>
          <w:rFonts w:ascii="Times New Roman" w:hAnsi="Times New Roman" w:cs="Times New Roman"/>
          <w:sz w:val="24"/>
          <w:szCs w:val="24"/>
          <w:lang w:val="en-ZW"/>
        </w:rPr>
        <w:t>What is d</w:t>
      </w:r>
      <w:r w:rsidR="005454C2" w:rsidRPr="00A45BE2">
        <w:rPr>
          <w:rFonts w:ascii="Times New Roman" w:hAnsi="Times New Roman" w:cs="Times New Roman"/>
          <w:sz w:val="24"/>
          <w:szCs w:val="24"/>
          <w:lang w:val="en-ZW"/>
        </w:rPr>
        <w:t>e</w:t>
      </w:r>
      <w:r w:rsidR="0007069F" w:rsidRPr="00A45BE2">
        <w:rPr>
          <w:rFonts w:ascii="Times New Roman" w:hAnsi="Times New Roman" w:cs="Times New Roman"/>
          <w:sz w:val="24"/>
          <w:szCs w:val="24"/>
          <w:lang w:val="en-ZW"/>
        </w:rPr>
        <w:t>rived therein is that damages are awarded for</w:t>
      </w:r>
      <w:r w:rsidR="005454C2" w:rsidRPr="00A45BE2">
        <w:rPr>
          <w:rFonts w:ascii="Times New Roman" w:hAnsi="Times New Roman" w:cs="Times New Roman"/>
          <w:sz w:val="24"/>
          <w:szCs w:val="24"/>
          <w:lang w:val="en-ZW"/>
        </w:rPr>
        <w:t xml:space="preserve"> what can be termed as </w:t>
      </w:r>
      <w:r w:rsidR="0007069F" w:rsidRPr="00A45BE2">
        <w:rPr>
          <w:rFonts w:ascii="Times New Roman" w:hAnsi="Times New Roman" w:cs="Times New Roman"/>
          <w:sz w:val="24"/>
          <w:szCs w:val="24"/>
          <w:lang w:val="en-ZW"/>
        </w:rPr>
        <w:t xml:space="preserve">expectation loss. </w:t>
      </w:r>
      <w:r w:rsidR="00B13208" w:rsidRPr="00A45BE2">
        <w:rPr>
          <w:rFonts w:ascii="Times New Roman" w:hAnsi="Times New Roman" w:cs="Times New Roman"/>
          <w:sz w:val="24"/>
          <w:szCs w:val="24"/>
          <w:lang w:val="en-ZA"/>
        </w:rPr>
        <w:t xml:space="preserve">There was no dispute between the parties regarding the nature of the respondent’s contract of employment with the appellant. </w:t>
      </w:r>
      <w:proofErr w:type="gramStart"/>
      <w:r w:rsidR="00B13208" w:rsidRPr="00A45BE2">
        <w:rPr>
          <w:rFonts w:ascii="Times New Roman" w:hAnsi="Times New Roman" w:cs="Times New Roman"/>
          <w:sz w:val="24"/>
          <w:szCs w:val="24"/>
          <w:lang w:val="en-ZA"/>
        </w:rPr>
        <w:t>Thus</w:t>
      </w:r>
      <w:proofErr w:type="gramEnd"/>
      <w:r w:rsidR="00B13208" w:rsidRPr="00A45BE2">
        <w:rPr>
          <w:rFonts w:ascii="Times New Roman" w:hAnsi="Times New Roman" w:cs="Times New Roman"/>
          <w:sz w:val="24"/>
          <w:szCs w:val="24"/>
          <w:lang w:val="en-ZA"/>
        </w:rPr>
        <w:t xml:space="preserve"> his status was never in issue. His was a fixed term contract. Further, it was not in dispute that when he was dismissed his contract only had six months before it was due to expire. </w:t>
      </w:r>
    </w:p>
    <w:p w:rsidR="007E195C" w:rsidRPr="00A45BE2" w:rsidRDefault="007E195C" w:rsidP="007E195C">
      <w:pPr>
        <w:spacing w:after="0" w:line="480" w:lineRule="auto"/>
        <w:jc w:val="both"/>
        <w:rPr>
          <w:rFonts w:ascii="Times New Roman" w:hAnsi="Times New Roman" w:cs="Times New Roman"/>
          <w:sz w:val="24"/>
          <w:szCs w:val="24"/>
          <w:lang w:val="en-ZA"/>
        </w:rPr>
      </w:pPr>
    </w:p>
    <w:p w:rsidR="007E195C" w:rsidRPr="00A45BE2" w:rsidRDefault="007E195C" w:rsidP="007E195C">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B13208" w:rsidRPr="00A45BE2">
        <w:rPr>
          <w:rFonts w:ascii="Times New Roman" w:hAnsi="Times New Roman" w:cs="Times New Roman"/>
          <w:sz w:val="24"/>
          <w:szCs w:val="24"/>
          <w:lang w:val="en-ZA"/>
        </w:rPr>
        <w:t xml:space="preserve">Mr </w:t>
      </w:r>
      <w:proofErr w:type="spellStart"/>
      <w:r w:rsidR="00B13208" w:rsidRPr="00A45BE2">
        <w:rPr>
          <w:rFonts w:ascii="Times New Roman" w:hAnsi="Times New Roman" w:cs="Times New Roman"/>
          <w:i/>
          <w:sz w:val="24"/>
          <w:szCs w:val="24"/>
          <w:lang w:val="en-ZA"/>
        </w:rPr>
        <w:t>Mucheche</w:t>
      </w:r>
      <w:proofErr w:type="spellEnd"/>
      <w:r w:rsidRPr="00A45BE2">
        <w:rPr>
          <w:rFonts w:ascii="Times New Roman" w:hAnsi="Times New Roman" w:cs="Times New Roman"/>
          <w:sz w:val="24"/>
          <w:szCs w:val="24"/>
          <w:lang w:val="en-ZA"/>
        </w:rPr>
        <w:t xml:space="preserve"> conceded, properly in my view, </w:t>
      </w:r>
      <w:r w:rsidR="00B13208" w:rsidRPr="00A45BE2">
        <w:rPr>
          <w:rFonts w:ascii="Times New Roman" w:hAnsi="Times New Roman" w:cs="Times New Roman"/>
          <w:sz w:val="24"/>
          <w:szCs w:val="24"/>
          <w:lang w:val="en-ZA"/>
        </w:rPr>
        <w:t xml:space="preserve">that a distinction had to be drawn between reinstatement to a contract without limit of time and one that was of fixed duration. He however, detracted from this concession by submitting that there should be no distinction between </w:t>
      </w:r>
      <w:r w:rsidR="00B13208" w:rsidRPr="00A45BE2">
        <w:rPr>
          <w:rFonts w:ascii="Times New Roman" w:hAnsi="Times New Roman" w:cs="Times New Roman"/>
          <w:sz w:val="24"/>
          <w:szCs w:val="24"/>
          <w:lang w:val="en-ZA"/>
        </w:rPr>
        <w:lastRenderedPageBreak/>
        <w:t>the two when considering consequential damages arising out an unlawful termination of a contract of employment.</w:t>
      </w:r>
    </w:p>
    <w:p w:rsidR="00B13208" w:rsidRPr="00A45BE2" w:rsidRDefault="00B13208" w:rsidP="007E195C">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 xml:space="preserve">  </w:t>
      </w:r>
    </w:p>
    <w:p w:rsidR="00291396" w:rsidRPr="00A45BE2" w:rsidRDefault="007E195C" w:rsidP="007E195C">
      <w:pPr>
        <w:spacing w:after="0" w:line="480" w:lineRule="auto"/>
        <w:jc w:val="both"/>
        <w:rPr>
          <w:rFonts w:ascii="Times New Roman" w:eastAsia="Calibri" w:hAnsi="Times New Roman" w:cs="Times New Roman"/>
          <w:sz w:val="24"/>
          <w:szCs w:val="24"/>
        </w:rPr>
      </w:pPr>
      <w:r w:rsidRPr="00A45BE2">
        <w:rPr>
          <w:rFonts w:ascii="Times New Roman" w:hAnsi="Times New Roman" w:cs="Times New Roman"/>
          <w:sz w:val="24"/>
          <w:szCs w:val="24"/>
          <w:lang w:val="en-ZW"/>
        </w:rPr>
        <w:tab/>
      </w:r>
      <w:r w:rsidRPr="00A45BE2">
        <w:rPr>
          <w:rFonts w:ascii="Times New Roman" w:hAnsi="Times New Roman" w:cs="Times New Roman"/>
          <w:sz w:val="24"/>
          <w:szCs w:val="24"/>
          <w:lang w:val="en-ZW"/>
        </w:rPr>
        <w:tab/>
      </w:r>
      <w:r w:rsidR="00684EB5" w:rsidRPr="00A45BE2">
        <w:rPr>
          <w:rFonts w:ascii="Times New Roman" w:hAnsi="Times New Roman" w:cs="Times New Roman"/>
          <w:i/>
          <w:sz w:val="24"/>
          <w:szCs w:val="24"/>
          <w:lang w:val="en-ZW"/>
        </w:rPr>
        <w:t xml:space="preserve">In </w:t>
      </w:r>
      <w:proofErr w:type="spellStart"/>
      <w:r w:rsidR="00684EB5" w:rsidRPr="00A45BE2">
        <w:rPr>
          <w:rFonts w:ascii="Times New Roman" w:hAnsi="Times New Roman" w:cs="Times New Roman"/>
          <w:i/>
          <w:sz w:val="24"/>
          <w:szCs w:val="24"/>
          <w:lang w:val="en-ZW"/>
        </w:rPr>
        <w:t>casu</w:t>
      </w:r>
      <w:proofErr w:type="spellEnd"/>
      <w:r w:rsidR="00684EB5" w:rsidRPr="00A45BE2">
        <w:rPr>
          <w:rFonts w:ascii="Times New Roman" w:hAnsi="Times New Roman" w:cs="Times New Roman"/>
          <w:sz w:val="24"/>
          <w:szCs w:val="24"/>
          <w:lang w:val="en-ZW"/>
        </w:rPr>
        <w:t xml:space="preserve">, the contract of employment signed by the parties as outlined above, </w:t>
      </w:r>
      <w:r w:rsidR="0054259B" w:rsidRPr="00A45BE2">
        <w:rPr>
          <w:rFonts w:ascii="Times New Roman" w:hAnsi="Times New Roman" w:cs="Times New Roman"/>
          <w:sz w:val="24"/>
          <w:szCs w:val="24"/>
          <w:lang w:val="en-ZW"/>
        </w:rPr>
        <w:t xml:space="preserve">was for a duration of 36 months, which point was conceded by the respondent. </w:t>
      </w:r>
      <w:r w:rsidR="00684EB5" w:rsidRPr="00A45BE2">
        <w:rPr>
          <w:rFonts w:ascii="Times New Roman" w:hAnsi="Times New Roman" w:cs="Times New Roman"/>
          <w:sz w:val="24"/>
          <w:szCs w:val="24"/>
          <w:lang w:val="en-ZW"/>
        </w:rPr>
        <w:t xml:space="preserve"> This means that the relationship between the parties was expected to expire on the last day of </w:t>
      </w:r>
      <w:r w:rsidR="00C52E5E" w:rsidRPr="00A45BE2">
        <w:rPr>
          <w:rFonts w:ascii="Times New Roman" w:hAnsi="Times New Roman" w:cs="Times New Roman"/>
          <w:sz w:val="24"/>
          <w:szCs w:val="24"/>
          <w:lang w:val="en-ZW"/>
        </w:rPr>
        <w:t xml:space="preserve">the </w:t>
      </w:r>
      <w:r w:rsidR="00684EB5" w:rsidRPr="00A45BE2">
        <w:rPr>
          <w:rFonts w:ascii="Times New Roman" w:hAnsi="Times New Roman" w:cs="Times New Roman"/>
          <w:sz w:val="24"/>
          <w:szCs w:val="24"/>
          <w:lang w:val="en-ZW"/>
        </w:rPr>
        <w:t>36</w:t>
      </w:r>
      <w:r w:rsidR="00684EB5" w:rsidRPr="00A45BE2">
        <w:rPr>
          <w:rFonts w:ascii="Times New Roman" w:hAnsi="Times New Roman" w:cs="Times New Roman"/>
          <w:sz w:val="24"/>
          <w:szCs w:val="24"/>
          <w:vertAlign w:val="superscript"/>
          <w:lang w:val="en-ZW"/>
        </w:rPr>
        <w:t>th</w:t>
      </w:r>
      <w:r w:rsidR="00684EB5" w:rsidRPr="00A45BE2">
        <w:rPr>
          <w:rFonts w:ascii="Times New Roman" w:hAnsi="Times New Roman" w:cs="Times New Roman"/>
          <w:sz w:val="24"/>
          <w:szCs w:val="24"/>
          <w:lang w:val="en-ZW"/>
        </w:rPr>
        <w:t xml:space="preserve"> month. The appellant submitted that based on the principles of law that one is compensated for the loss he suffered </w:t>
      </w:r>
      <w:proofErr w:type="gramStart"/>
      <w:r w:rsidR="00684EB5" w:rsidRPr="00A45BE2">
        <w:rPr>
          <w:rFonts w:ascii="Times New Roman" w:hAnsi="Times New Roman" w:cs="Times New Roman"/>
          <w:sz w:val="24"/>
          <w:szCs w:val="24"/>
          <w:lang w:val="en-ZW"/>
        </w:rPr>
        <w:t>as a result of</w:t>
      </w:r>
      <w:proofErr w:type="gramEnd"/>
      <w:r w:rsidR="00684EB5" w:rsidRPr="00A45BE2">
        <w:rPr>
          <w:rFonts w:ascii="Times New Roman" w:hAnsi="Times New Roman" w:cs="Times New Roman"/>
          <w:sz w:val="24"/>
          <w:szCs w:val="24"/>
          <w:lang w:val="en-ZW"/>
        </w:rPr>
        <w:t xml:space="preserve"> the breach, the respondent was entitled to be awarded the amount of wages or salary he w</w:t>
      </w:r>
      <w:r w:rsidR="005454C2" w:rsidRPr="00A45BE2">
        <w:rPr>
          <w:rFonts w:ascii="Times New Roman" w:hAnsi="Times New Roman" w:cs="Times New Roman"/>
          <w:sz w:val="24"/>
          <w:szCs w:val="24"/>
          <w:lang w:val="en-ZW"/>
        </w:rPr>
        <w:t>o</w:t>
      </w:r>
      <w:r w:rsidR="00684EB5" w:rsidRPr="00A45BE2">
        <w:rPr>
          <w:rFonts w:ascii="Times New Roman" w:hAnsi="Times New Roman" w:cs="Times New Roman"/>
          <w:sz w:val="24"/>
          <w:szCs w:val="24"/>
          <w:lang w:val="en-ZW"/>
        </w:rPr>
        <w:t>uld have earned save for the premature termina</w:t>
      </w:r>
      <w:r w:rsidR="00F6448B" w:rsidRPr="00A45BE2">
        <w:rPr>
          <w:rFonts w:ascii="Times New Roman" w:hAnsi="Times New Roman" w:cs="Times New Roman"/>
          <w:sz w:val="24"/>
          <w:szCs w:val="24"/>
          <w:lang w:val="en-ZW"/>
        </w:rPr>
        <w:t xml:space="preserve">tion of the contract. This is the correct position.  Damages for unlawful termination in relation to an employee who was on a fixed term contract ought to be calculated in relation to unexpired period of that contract. This position is fortified in </w:t>
      </w:r>
      <w:r w:rsidR="00291396" w:rsidRPr="00A45BE2">
        <w:rPr>
          <w:rFonts w:ascii="Times New Roman" w:eastAsia="Calibri" w:hAnsi="Times New Roman" w:cs="Times New Roman"/>
          <w:i/>
          <w:iCs/>
          <w:sz w:val="24"/>
          <w:szCs w:val="24"/>
        </w:rPr>
        <w:t>Myers v Abramson</w:t>
      </w:r>
      <w:r w:rsidR="00291396" w:rsidRPr="00A45BE2">
        <w:rPr>
          <w:rFonts w:ascii="Times New Roman" w:eastAsia="Calibri" w:hAnsi="Times New Roman" w:cs="Times New Roman"/>
          <w:sz w:val="24"/>
          <w:szCs w:val="24"/>
        </w:rPr>
        <w:t xml:space="preserve"> 1952 (3) SA 121 (C) </w:t>
      </w:r>
      <w:r w:rsidR="005454C2" w:rsidRPr="00A45BE2">
        <w:rPr>
          <w:rFonts w:ascii="Times New Roman" w:eastAsia="Calibri" w:hAnsi="Times New Roman" w:cs="Times New Roman"/>
          <w:sz w:val="24"/>
          <w:szCs w:val="24"/>
        </w:rPr>
        <w:t xml:space="preserve">in </w:t>
      </w:r>
      <w:r w:rsidR="00291396" w:rsidRPr="00A45BE2">
        <w:rPr>
          <w:rFonts w:ascii="Times New Roman" w:eastAsia="Calibri" w:hAnsi="Times New Roman" w:cs="Times New Roman"/>
          <w:sz w:val="24"/>
          <w:szCs w:val="24"/>
        </w:rPr>
        <w:t>which</w:t>
      </w:r>
      <w:r w:rsidR="00F6448B" w:rsidRPr="00A45BE2">
        <w:rPr>
          <w:rFonts w:ascii="Times New Roman" w:eastAsia="Calibri" w:hAnsi="Times New Roman" w:cs="Times New Roman"/>
          <w:sz w:val="24"/>
          <w:szCs w:val="24"/>
        </w:rPr>
        <w:t xml:space="preserve">, </w:t>
      </w:r>
      <w:r w:rsidR="00291396" w:rsidRPr="00A45BE2">
        <w:rPr>
          <w:rFonts w:ascii="Times New Roman" w:eastAsia="Calibri" w:hAnsi="Times New Roman" w:cs="Times New Roman"/>
          <w:sz w:val="24"/>
          <w:szCs w:val="24"/>
        </w:rPr>
        <w:t>in relation to damages for breach of a fixed term contract of employment</w:t>
      </w:r>
      <w:r w:rsidR="005454C2" w:rsidRPr="00A45BE2">
        <w:rPr>
          <w:rFonts w:ascii="Times New Roman" w:eastAsia="Calibri" w:hAnsi="Times New Roman" w:cs="Times New Roman"/>
          <w:sz w:val="24"/>
          <w:szCs w:val="24"/>
        </w:rPr>
        <w:t xml:space="preserve">, the court </w:t>
      </w:r>
      <w:r w:rsidR="00291396" w:rsidRPr="00A45BE2">
        <w:rPr>
          <w:rFonts w:ascii="Times New Roman" w:eastAsia="Calibri" w:hAnsi="Times New Roman" w:cs="Times New Roman"/>
          <w:sz w:val="24"/>
          <w:szCs w:val="24"/>
        </w:rPr>
        <w:t>stated the following:</w:t>
      </w:r>
    </w:p>
    <w:p w:rsidR="00C52E5E" w:rsidRPr="00A45BE2" w:rsidRDefault="00C52E5E" w:rsidP="00C52E5E">
      <w:pPr>
        <w:spacing w:after="0" w:line="240" w:lineRule="auto"/>
        <w:ind w:left="720"/>
        <w:jc w:val="both"/>
        <w:rPr>
          <w:rFonts w:ascii="Times New Roman" w:eastAsia="Calibri" w:hAnsi="Times New Roman" w:cs="Times New Roman"/>
          <w:iCs/>
          <w:sz w:val="24"/>
          <w:szCs w:val="24"/>
        </w:rPr>
      </w:pPr>
      <w:r w:rsidRPr="00A45BE2">
        <w:rPr>
          <w:rFonts w:ascii="Times New Roman" w:eastAsia="Calibri" w:hAnsi="Times New Roman" w:cs="Times New Roman"/>
          <w:iCs/>
          <w:sz w:val="24"/>
          <w:szCs w:val="24"/>
        </w:rPr>
        <w:t>“</w:t>
      </w:r>
      <w:r w:rsidR="00291396" w:rsidRPr="00A45BE2">
        <w:rPr>
          <w:rFonts w:ascii="Times New Roman" w:eastAsia="Calibri" w:hAnsi="Times New Roman" w:cs="Times New Roman"/>
          <w:iCs/>
          <w:sz w:val="24"/>
          <w:szCs w:val="24"/>
        </w:rPr>
        <w:t>The measure of damages accorded such employee is, both in our law and in the English law, the actual loss suffered by him represented by the sum due to him for the unexpired period of the contract less any sum he earned or could reasonably have earned during such latter period in similar employment.’ (at 127 D-E).</w:t>
      </w:r>
      <w:r w:rsidRPr="00A45BE2">
        <w:rPr>
          <w:rFonts w:ascii="Times New Roman" w:eastAsia="Calibri" w:hAnsi="Times New Roman" w:cs="Times New Roman"/>
          <w:iCs/>
          <w:sz w:val="24"/>
          <w:szCs w:val="24"/>
        </w:rPr>
        <w:t>”</w:t>
      </w:r>
    </w:p>
    <w:p w:rsidR="00F6448B" w:rsidRPr="00A45BE2" w:rsidRDefault="00291396" w:rsidP="00443E37">
      <w:pPr>
        <w:spacing w:after="0" w:line="480" w:lineRule="auto"/>
        <w:ind w:left="720"/>
        <w:jc w:val="both"/>
        <w:rPr>
          <w:rFonts w:ascii="Times New Roman" w:hAnsi="Times New Roman" w:cs="Times New Roman"/>
          <w:b/>
          <w:sz w:val="24"/>
          <w:szCs w:val="24"/>
        </w:rPr>
      </w:pPr>
      <w:r w:rsidRPr="00A45BE2">
        <w:rPr>
          <w:rFonts w:ascii="Times New Roman" w:hAnsi="Times New Roman" w:cs="Times New Roman"/>
          <w:b/>
          <w:sz w:val="24"/>
          <w:szCs w:val="24"/>
        </w:rPr>
        <w:t xml:space="preserve"> </w:t>
      </w:r>
    </w:p>
    <w:p w:rsidR="00C52E5E" w:rsidRPr="00A45BE2" w:rsidRDefault="00C52E5E" w:rsidP="00C52E5E">
      <w:pPr>
        <w:spacing w:after="0" w:line="240" w:lineRule="auto"/>
        <w:ind w:left="720"/>
        <w:jc w:val="both"/>
        <w:rPr>
          <w:rFonts w:ascii="Times New Roman" w:hAnsi="Times New Roman" w:cs="Times New Roman"/>
          <w:b/>
          <w:sz w:val="24"/>
          <w:szCs w:val="24"/>
        </w:rPr>
      </w:pPr>
    </w:p>
    <w:p w:rsidR="00291396" w:rsidRPr="00A45BE2" w:rsidRDefault="00291396" w:rsidP="00C52E5E">
      <w:pPr>
        <w:spacing w:after="0" w:line="480" w:lineRule="auto"/>
        <w:ind w:firstLine="1134"/>
        <w:jc w:val="both"/>
        <w:rPr>
          <w:rFonts w:ascii="Times New Roman" w:eastAsia="Calibri" w:hAnsi="Times New Roman" w:cs="Times New Roman"/>
          <w:sz w:val="24"/>
          <w:szCs w:val="24"/>
          <w:lang w:val="en-ZW"/>
        </w:rPr>
      </w:pPr>
      <w:r w:rsidRPr="00A45BE2">
        <w:rPr>
          <w:rFonts w:ascii="Times New Roman" w:eastAsia="Calibri" w:hAnsi="Times New Roman" w:cs="Times New Roman"/>
          <w:iCs/>
          <w:sz w:val="24"/>
          <w:szCs w:val="24"/>
        </w:rPr>
        <w:t xml:space="preserve">The standard in </w:t>
      </w:r>
      <w:r w:rsidRPr="00A45BE2">
        <w:rPr>
          <w:rFonts w:ascii="Times New Roman" w:eastAsia="Calibri" w:hAnsi="Times New Roman" w:cs="Times New Roman"/>
          <w:i/>
          <w:iCs/>
          <w:sz w:val="24"/>
          <w:szCs w:val="24"/>
        </w:rPr>
        <w:t>Myers v Abramson</w:t>
      </w:r>
      <w:r w:rsidRPr="00A45BE2">
        <w:rPr>
          <w:rFonts w:ascii="Times New Roman" w:eastAsia="Calibri" w:hAnsi="Times New Roman" w:cs="Times New Roman"/>
          <w:iCs/>
          <w:sz w:val="24"/>
          <w:szCs w:val="24"/>
        </w:rPr>
        <w:t xml:space="preserve"> intimates that an employee will be entitled to his proven actual damages</w:t>
      </w:r>
      <w:r w:rsidR="005454C2" w:rsidRPr="00A45BE2">
        <w:rPr>
          <w:rFonts w:ascii="Times New Roman" w:eastAsia="Calibri" w:hAnsi="Times New Roman" w:cs="Times New Roman"/>
          <w:iCs/>
          <w:sz w:val="24"/>
          <w:szCs w:val="24"/>
        </w:rPr>
        <w:t>, which is the loss of income for the unexpired period.</w:t>
      </w:r>
      <w:r w:rsidRPr="00A45BE2">
        <w:rPr>
          <w:rFonts w:ascii="Times New Roman" w:eastAsia="Calibri" w:hAnsi="Times New Roman" w:cs="Times New Roman"/>
          <w:iCs/>
          <w:sz w:val="24"/>
          <w:szCs w:val="24"/>
        </w:rPr>
        <w:t xml:space="preserve"> </w:t>
      </w:r>
      <w:r w:rsidR="009E4B38" w:rsidRPr="00A45BE2">
        <w:rPr>
          <w:rFonts w:ascii="Times New Roman" w:eastAsia="Calibri" w:hAnsi="Times New Roman" w:cs="Times New Roman"/>
          <w:iCs/>
          <w:sz w:val="24"/>
          <w:szCs w:val="24"/>
        </w:rPr>
        <w:t xml:space="preserve">The court </w:t>
      </w:r>
      <w:r w:rsidR="009E4B38" w:rsidRPr="00A45BE2">
        <w:rPr>
          <w:rFonts w:ascii="Times New Roman" w:eastAsia="Calibri" w:hAnsi="Times New Roman" w:cs="Times New Roman"/>
          <w:i/>
          <w:iCs/>
          <w:sz w:val="24"/>
          <w:szCs w:val="24"/>
        </w:rPr>
        <w:t>a quo</w:t>
      </w:r>
      <w:r w:rsidR="009E4B38" w:rsidRPr="00A45BE2">
        <w:rPr>
          <w:rFonts w:ascii="Times New Roman" w:eastAsia="Calibri" w:hAnsi="Times New Roman" w:cs="Times New Roman"/>
          <w:iCs/>
          <w:sz w:val="24"/>
          <w:szCs w:val="24"/>
        </w:rPr>
        <w:t xml:space="preserve"> awarded the respondent damages in </w:t>
      </w:r>
      <w:r w:rsidR="009E4B38" w:rsidRPr="00A45BE2">
        <w:rPr>
          <w:rFonts w:ascii="Times New Roman" w:eastAsia="Calibri" w:hAnsi="Times New Roman" w:cs="Times New Roman"/>
          <w:i/>
          <w:iCs/>
          <w:sz w:val="24"/>
          <w:szCs w:val="24"/>
        </w:rPr>
        <w:t>lieu</w:t>
      </w:r>
      <w:r w:rsidR="009E4B38" w:rsidRPr="00A45BE2">
        <w:rPr>
          <w:rFonts w:ascii="Times New Roman" w:eastAsia="Calibri" w:hAnsi="Times New Roman" w:cs="Times New Roman"/>
          <w:iCs/>
          <w:sz w:val="24"/>
          <w:szCs w:val="24"/>
        </w:rPr>
        <w:t xml:space="preserve"> of r</w:t>
      </w:r>
      <w:r w:rsidR="00C52E5E" w:rsidRPr="00A45BE2">
        <w:rPr>
          <w:rFonts w:ascii="Times New Roman" w:eastAsia="Calibri" w:hAnsi="Times New Roman" w:cs="Times New Roman"/>
          <w:iCs/>
          <w:sz w:val="24"/>
          <w:szCs w:val="24"/>
        </w:rPr>
        <w:t>einstatement for a period of 12 </w:t>
      </w:r>
      <w:r w:rsidR="009E4B38" w:rsidRPr="00A45BE2">
        <w:rPr>
          <w:rFonts w:ascii="Times New Roman" w:eastAsia="Calibri" w:hAnsi="Times New Roman" w:cs="Times New Roman"/>
          <w:iCs/>
          <w:sz w:val="24"/>
          <w:szCs w:val="24"/>
        </w:rPr>
        <w:t xml:space="preserve">months yet the remaining period </w:t>
      </w:r>
      <w:r w:rsidR="005454C2" w:rsidRPr="00A45BE2">
        <w:rPr>
          <w:rFonts w:ascii="Times New Roman" w:eastAsia="Calibri" w:hAnsi="Times New Roman" w:cs="Times New Roman"/>
          <w:iCs/>
          <w:sz w:val="24"/>
          <w:szCs w:val="24"/>
        </w:rPr>
        <w:t>w</w:t>
      </w:r>
      <w:r w:rsidR="005E4255" w:rsidRPr="00A45BE2">
        <w:rPr>
          <w:rFonts w:ascii="Times New Roman" w:eastAsia="Calibri" w:hAnsi="Times New Roman" w:cs="Times New Roman"/>
          <w:sz w:val="24"/>
          <w:szCs w:val="24"/>
          <w:lang w:val="en-ZW"/>
        </w:rPr>
        <w:t xml:space="preserve">as six months. The court </w:t>
      </w:r>
      <w:r w:rsidR="005E4255" w:rsidRPr="00A45BE2">
        <w:rPr>
          <w:rFonts w:ascii="Times New Roman" w:eastAsia="Calibri" w:hAnsi="Times New Roman" w:cs="Times New Roman"/>
          <w:i/>
          <w:sz w:val="24"/>
          <w:szCs w:val="24"/>
          <w:lang w:val="en-ZW"/>
        </w:rPr>
        <w:t>a quo</w:t>
      </w:r>
      <w:r w:rsidR="005E4255" w:rsidRPr="00A45BE2">
        <w:rPr>
          <w:rFonts w:ascii="Times New Roman" w:eastAsia="Calibri" w:hAnsi="Times New Roman" w:cs="Times New Roman"/>
          <w:sz w:val="24"/>
          <w:szCs w:val="24"/>
          <w:lang w:val="en-ZW"/>
        </w:rPr>
        <w:t xml:space="preserve"> failed to take cognisance of the fact that</w:t>
      </w:r>
      <w:r w:rsidR="0007069F" w:rsidRPr="00A45BE2">
        <w:rPr>
          <w:rFonts w:ascii="Times New Roman" w:eastAsia="Calibri" w:hAnsi="Times New Roman" w:cs="Times New Roman"/>
          <w:sz w:val="24"/>
          <w:szCs w:val="24"/>
          <w:lang w:val="en-ZW"/>
        </w:rPr>
        <w:t xml:space="preserve"> </w:t>
      </w:r>
      <w:r w:rsidR="00A04091" w:rsidRPr="00A45BE2">
        <w:rPr>
          <w:rFonts w:ascii="Times New Roman" w:eastAsia="Calibri" w:hAnsi="Times New Roman" w:cs="Times New Roman"/>
          <w:sz w:val="24"/>
          <w:szCs w:val="24"/>
          <w:lang w:val="en-ZW"/>
        </w:rPr>
        <w:t>damages in lieu of reinstatement</w:t>
      </w:r>
      <w:r w:rsidR="00AF335C" w:rsidRPr="00A45BE2">
        <w:rPr>
          <w:rFonts w:ascii="Times New Roman" w:eastAsia="Calibri" w:hAnsi="Times New Roman" w:cs="Times New Roman"/>
          <w:sz w:val="24"/>
          <w:szCs w:val="24"/>
          <w:lang w:val="en-ZW"/>
        </w:rPr>
        <w:t>,</w:t>
      </w:r>
      <w:r w:rsidR="00A04091" w:rsidRPr="00A45BE2">
        <w:rPr>
          <w:rFonts w:ascii="Times New Roman" w:eastAsia="Calibri" w:hAnsi="Times New Roman" w:cs="Times New Roman"/>
          <w:sz w:val="24"/>
          <w:szCs w:val="24"/>
          <w:lang w:val="en-ZW"/>
        </w:rPr>
        <w:t xml:space="preserve"> are </w:t>
      </w:r>
      <w:r w:rsidR="0007069F" w:rsidRPr="00A45BE2">
        <w:rPr>
          <w:rFonts w:ascii="Times New Roman" w:eastAsia="Calibri" w:hAnsi="Times New Roman" w:cs="Times New Roman"/>
          <w:sz w:val="24"/>
          <w:szCs w:val="24"/>
          <w:lang w:val="en-ZW"/>
        </w:rPr>
        <w:t xml:space="preserve">in fact, </w:t>
      </w:r>
      <w:r w:rsidR="00A04091" w:rsidRPr="00A45BE2">
        <w:rPr>
          <w:rFonts w:ascii="Times New Roman" w:eastAsia="Calibri" w:hAnsi="Times New Roman" w:cs="Times New Roman"/>
          <w:sz w:val="24"/>
          <w:szCs w:val="24"/>
          <w:lang w:val="en-ZW"/>
        </w:rPr>
        <w:t>a substitute of reinstatement</w:t>
      </w:r>
      <w:r w:rsidR="0054259B" w:rsidRPr="00A45BE2">
        <w:rPr>
          <w:rFonts w:ascii="Times New Roman" w:eastAsia="Calibri" w:hAnsi="Times New Roman" w:cs="Times New Roman"/>
          <w:sz w:val="24"/>
          <w:szCs w:val="24"/>
          <w:lang w:val="en-ZW"/>
        </w:rPr>
        <w:t>. The question that ought to have exercised its mind is</w:t>
      </w:r>
      <w:r w:rsidR="00C52E5E" w:rsidRPr="00A45BE2">
        <w:rPr>
          <w:rFonts w:ascii="Times New Roman" w:eastAsia="Calibri" w:hAnsi="Times New Roman" w:cs="Times New Roman"/>
          <w:sz w:val="24"/>
          <w:szCs w:val="24"/>
          <w:lang w:val="en-ZW"/>
        </w:rPr>
        <w:t>;</w:t>
      </w:r>
      <w:r w:rsidR="005454C2" w:rsidRPr="00A45BE2">
        <w:rPr>
          <w:rFonts w:ascii="Times New Roman" w:eastAsia="Calibri" w:hAnsi="Times New Roman" w:cs="Times New Roman"/>
          <w:sz w:val="24"/>
          <w:szCs w:val="24"/>
          <w:lang w:val="en-ZW"/>
        </w:rPr>
        <w:t xml:space="preserve"> i</w:t>
      </w:r>
      <w:r w:rsidR="0054259B" w:rsidRPr="00A45BE2">
        <w:rPr>
          <w:rFonts w:ascii="Times New Roman" w:eastAsia="Calibri" w:hAnsi="Times New Roman" w:cs="Times New Roman"/>
          <w:sz w:val="24"/>
          <w:szCs w:val="24"/>
          <w:lang w:val="en-ZW"/>
        </w:rPr>
        <w:t xml:space="preserve">f the respondent were to be reinstated, what </w:t>
      </w:r>
      <w:r w:rsidR="005454C2" w:rsidRPr="00A45BE2">
        <w:rPr>
          <w:rFonts w:ascii="Times New Roman" w:eastAsia="Calibri" w:hAnsi="Times New Roman" w:cs="Times New Roman"/>
          <w:sz w:val="24"/>
          <w:szCs w:val="24"/>
          <w:lang w:val="en-ZW"/>
        </w:rPr>
        <w:t xml:space="preserve">would be </w:t>
      </w:r>
      <w:r w:rsidR="0054259B" w:rsidRPr="00A45BE2">
        <w:rPr>
          <w:rFonts w:ascii="Times New Roman" w:eastAsia="Calibri" w:hAnsi="Times New Roman" w:cs="Times New Roman"/>
          <w:sz w:val="24"/>
          <w:szCs w:val="24"/>
          <w:lang w:val="en-ZW"/>
        </w:rPr>
        <w:t xml:space="preserve">the period of </w:t>
      </w:r>
      <w:r w:rsidR="0054259B" w:rsidRPr="00A45BE2">
        <w:rPr>
          <w:rFonts w:ascii="Times New Roman" w:eastAsia="Calibri" w:hAnsi="Times New Roman" w:cs="Times New Roman"/>
          <w:sz w:val="24"/>
          <w:szCs w:val="24"/>
          <w:lang w:val="en-ZW"/>
        </w:rPr>
        <w:lastRenderedPageBreak/>
        <w:t xml:space="preserve">his engagement in terms of the contract? The answer is obviously six months because it is clearly stated in the contract that it was for the duration of 36 months. </w:t>
      </w:r>
    </w:p>
    <w:p w:rsidR="00C52E5E" w:rsidRPr="00A45BE2" w:rsidRDefault="00C52E5E" w:rsidP="00C52E5E">
      <w:pPr>
        <w:spacing w:after="0" w:line="480" w:lineRule="auto"/>
        <w:ind w:firstLine="1134"/>
        <w:jc w:val="both"/>
        <w:rPr>
          <w:rFonts w:ascii="Times New Roman" w:eastAsia="Calibri" w:hAnsi="Times New Roman" w:cs="Times New Roman"/>
          <w:sz w:val="24"/>
          <w:szCs w:val="24"/>
          <w:lang w:val="en-ZW"/>
        </w:rPr>
      </w:pPr>
    </w:p>
    <w:p w:rsidR="000B55EE" w:rsidRPr="00A45BE2" w:rsidRDefault="0054259B" w:rsidP="00C52E5E">
      <w:pPr>
        <w:spacing w:after="0" w:line="480" w:lineRule="auto"/>
        <w:ind w:firstLine="1134"/>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The court also accepted the appellant’</w:t>
      </w:r>
      <w:r w:rsidR="000B55EE" w:rsidRPr="00A45BE2">
        <w:rPr>
          <w:rFonts w:ascii="Times New Roman" w:eastAsia="Calibri" w:hAnsi="Times New Roman" w:cs="Times New Roman"/>
          <w:sz w:val="24"/>
          <w:szCs w:val="24"/>
          <w:lang w:val="en-ZW"/>
        </w:rPr>
        <w:t xml:space="preserve">s reasoning that the court </w:t>
      </w:r>
      <w:r w:rsidR="000B55EE" w:rsidRPr="00A45BE2">
        <w:rPr>
          <w:rFonts w:ascii="Times New Roman" w:eastAsia="Calibri" w:hAnsi="Times New Roman" w:cs="Times New Roman"/>
          <w:i/>
          <w:sz w:val="24"/>
          <w:szCs w:val="24"/>
          <w:lang w:val="en-ZW"/>
        </w:rPr>
        <w:t>a quo</w:t>
      </w:r>
      <w:r w:rsidR="000B55EE" w:rsidRPr="00A45BE2">
        <w:rPr>
          <w:rFonts w:ascii="Times New Roman" w:eastAsia="Calibri" w:hAnsi="Times New Roman" w:cs="Times New Roman"/>
          <w:sz w:val="24"/>
          <w:szCs w:val="24"/>
          <w:lang w:val="en-ZW"/>
        </w:rPr>
        <w:t xml:space="preserve"> in making the order it made, </w:t>
      </w:r>
      <w:proofErr w:type="gramStart"/>
      <w:r w:rsidR="000B55EE" w:rsidRPr="00A45BE2">
        <w:rPr>
          <w:rFonts w:ascii="Times New Roman" w:eastAsia="Calibri" w:hAnsi="Times New Roman" w:cs="Times New Roman"/>
          <w:sz w:val="24"/>
          <w:szCs w:val="24"/>
          <w:lang w:val="en-ZW"/>
        </w:rPr>
        <w:t>actually created</w:t>
      </w:r>
      <w:proofErr w:type="gramEnd"/>
      <w:r w:rsidR="000B55EE" w:rsidRPr="00A45BE2">
        <w:rPr>
          <w:rFonts w:ascii="Times New Roman" w:eastAsia="Calibri" w:hAnsi="Times New Roman" w:cs="Times New Roman"/>
          <w:sz w:val="24"/>
          <w:szCs w:val="24"/>
          <w:lang w:val="en-ZW"/>
        </w:rPr>
        <w:t xml:space="preserve"> a new contract for the parties. That was a violation of the principle of sanctity of contracts. In </w:t>
      </w:r>
      <w:r w:rsidR="000B55EE" w:rsidRPr="00A45BE2">
        <w:rPr>
          <w:rFonts w:ascii="Times New Roman" w:eastAsia="Calibri" w:hAnsi="Times New Roman" w:cs="Times New Roman"/>
          <w:i/>
          <w:sz w:val="24"/>
          <w:szCs w:val="24"/>
          <w:lang w:val="en-ZW"/>
        </w:rPr>
        <w:t>Book v Davidson</w:t>
      </w:r>
      <w:r w:rsidR="000B55EE" w:rsidRPr="00A45BE2">
        <w:rPr>
          <w:rFonts w:ascii="Times New Roman" w:eastAsia="Calibri" w:hAnsi="Times New Roman" w:cs="Times New Roman"/>
          <w:sz w:val="24"/>
          <w:szCs w:val="24"/>
          <w:vertAlign w:val="superscript"/>
          <w:lang w:val="en-ZW"/>
        </w:rPr>
        <w:t xml:space="preserve"> </w:t>
      </w:r>
      <w:r w:rsidR="000B55EE" w:rsidRPr="00A45BE2">
        <w:rPr>
          <w:rFonts w:ascii="Times New Roman" w:hAnsi="Times New Roman" w:cs="Times New Roman"/>
          <w:sz w:val="24"/>
          <w:szCs w:val="24"/>
        </w:rPr>
        <w:t>1</w:t>
      </w:r>
      <w:r w:rsidR="000B55EE" w:rsidRPr="00A45BE2">
        <w:rPr>
          <w:rStyle w:val="st"/>
          <w:rFonts w:ascii="Times New Roman" w:hAnsi="Times New Roman" w:cs="Times New Roman"/>
          <w:sz w:val="24"/>
          <w:szCs w:val="24"/>
        </w:rPr>
        <w:t>988(1) ZLR 365(S)</w:t>
      </w:r>
      <w:r w:rsidR="000B55EE" w:rsidRPr="00A45BE2">
        <w:rPr>
          <w:rFonts w:ascii="Times New Roman" w:eastAsia="Calibri" w:hAnsi="Times New Roman" w:cs="Times New Roman"/>
          <w:sz w:val="24"/>
          <w:szCs w:val="24"/>
          <w:lang w:val="en-ZW"/>
        </w:rPr>
        <w:t>, the sanctity of contracts was discussed as follows:</w:t>
      </w:r>
    </w:p>
    <w:p w:rsidR="000B55EE" w:rsidRPr="00A45BE2" w:rsidRDefault="000B55EE" w:rsidP="00C52E5E">
      <w:pPr>
        <w:spacing w:after="0" w:line="240" w:lineRule="auto"/>
        <w:ind w:left="720"/>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“There is however another tenet of public policy, more venerable than any thus engrafted onto it under recent pressures, which is likewise in conflict with the ideal of freedom of trade. It is the sanctity of contracts</w:t>
      </w:r>
      <w:r w:rsidR="00C52E5E" w:rsidRPr="00A45BE2">
        <w:rPr>
          <w:rFonts w:ascii="Times New Roman" w:eastAsia="Calibri" w:hAnsi="Times New Roman" w:cs="Times New Roman"/>
          <w:sz w:val="24"/>
          <w:szCs w:val="24"/>
          <w:lang w:val="en-ZW"/>
        </w:rPr>
        <w:t xml:space="preserve"> </w:t>
      </w:r>
      <w:r w:rsidRPr="00A45BE2">
        <w:rPr>
          <w:rFonts w:ascii="Times New Roman" w:eastAsia="Calibri" w:hAnsi="Times New Roman" w:cs="Times New Roman"/>
          <w:sz w:val="24"/>
          <w:szCs w:val="24"/>
          <w:lang w:val="en-ZW"/>
        </w:rPr>
        <w:t>...</w:t>
      </w:r>
      <w:r w:rsidR="00C52E5E" w:rsidRPr="00A45BE2">
        <w:rPr>
          <w:rFonts w:ascii="Times New Roman" w:eastAsia="Calibri" w:hAnsi="Times New Roman" w:cs="Times New Roman"/>
          <w:sz w:val="24"/>
          <w:szCs w:val="24"/>
          <w:lang w:val="en-ZW"/>
        </w:rPr>
        <w:t xml:space="preserve">  </w:t>
      </w:r>
      <w:r w:rsidRPr="00A45BE2">
        <w:rPr>
          <w:rFonts w:ascii="Times New Roman" w:eastAsia="Calibri" w:hAnsi="Times New Roman" w:cs="Times New Roman"/>
          <w:sz w:val="24"/>
          <w:szCs w:val="24"/>
          <w:lang w:val="en-ZW"/>
        </w:rPr>
        <w:t xml:space="preserve">If there is one thing which more than another public policy requires, it is that men of full age and competent understanding shall have the utmost liberty of contracting, and that their contracts when </w:t>
      </w:r>
      <w:proofErr w:type="gramStart"/>
      <w:r w:rsidRPr="00A45BE2">
        <w:rPr>
          <w:rFonts w:ascii="Times New Roman" w:eastAsia="Calibri" w:hAnsi="Times New Roman" w:cs="Times New Roman"/>
          <w:sz w:val="24"/>
          <w:szCs w:val="24"/>
          <w:lang w:val="en-ZW"/>
        </w:rPr>
        <w:t>entered into</w:t>
      </w:r>
      <w:proofErr w:type="gramEnd"/>
      <w:r w:rsidRPr="00A45BE2">
        <w:rPr>
          <w:rFonts w:ascii="Times New Roman" w:eastAsia="Calibri" w:hAnsi="Times New Roman" w:cs="Times New Roman"/>
          <w:sz w:val="24"/>
          <w:szCs w:val="24"/>
          <w:lang w:val="en-ZW"/>
        </w:rPr>
        <w:t xml:space="preserve"> freely and voluntarily shall be held sacred and shall be enforced by courts of justice. Therefore you have this paramount public policy to consider - that you are not lightly to interfere with this freedom of contract</w:t>
      </w:r>
      <w:r w:rsidR="00C52E5E" w:rsidRPr="00A45BE2">
        <w:rPr>
          <w:rFonts w:ascii="Times New Roman" w:eastAsia="Calibri" w:hAnsi="Times New Roman" w:cs="Times New Roman"/>
          <w:sz w:val="24"/>
          <w:szCs w:val="24"/>
          <w:lang w:val="en-ZW"/>
        </w:rPr>
        <w:t xml:space="preserve"> </w:t>
      </w:r>
      <w:r w:rsidRPr="00A45BE2">
        <w:rPr>
          <w:rFonts w:ascii="Times New Roman" w:eastAsia="Calibri" w:hAnsi="Times New Roman" w:cs="Times New Roman"/>
          <w:sz w:val="24"/>
          <w:szCs w:val="24"/>
          <w:lang w:val="en-ZW"/>
        </w:rPr>
        <w:t>...</w:t>
      </w:r>
      <w:r w:rsidR="00C52E5E" w:rsidRPr="00A45BE2">
        <w:rPr>
          <w:rFonts w:ascii="Times New Roman" w:eastAsia="Calibri" w:hAnsi="Times New Roman" w:cs="Times New Roman"/>
          <w:sz w:val="24"/>
          <w:szCs w:val="24"/>
          <w:lang w:val="en-ZW"/>
        </w:rPr>
        <w:t xml:space="preserve"> </w:t>
      </w:r>
      <w:r w:rsidRPr="00A45BE2">
        <w:rPr>
          <w:rFonts w:ascii="Times New Roman" w:eastAsia="Calibri" w:hAnsi="Times New Roman" w:cs="Times New Roman"/>
          <w:sz w:val="24"/>
          <w:szCs w:val="24"/>
          <w:lang w:val="en-ZW"/>
        </w:rPr>
        <w:t>to allow a person of mature age, and not imposed upon, to enter into a contract, to obtain the benefit of it, and then to repudiate it and the obligations which he has undertaken is, prima facie at all events, contrary to the interests of any and every country.”</w:t>
      </w:r>
    </w:p>
    <w:p w:rsidR="00C52E5E" w:rsidRPr="00A45BE2" w:rsidRDefault="00C52E5E" w:rsidP="00443E37">
      <w:pPr>
        <w:spacing w:after="0" w:line="480" w:lineRule="auto"/>
        <w:ind w:left="720"/>
        <w:jc w:val="both"/>
        <w:rPr>
          <w:rFonts w:ascii="Times New Roman" w:eastAsia="Calibri" w:hAnsi="Times New Roman" w:cs="Times New Roman"/>
          <w:b/>
          <w:sz w:val="24"/>
          <w:szCs w:val="24"/>
          <w:lang w:val="en-ZW"/>
        </w:rPr>
      </w:pPr>
    </w:p>
    <w:p w:rsidR="00C52E5E" w:rsidRPr="00A45BE2" w:rsidRDefault="00C52E5E" w:rsidP="00C52E5E">
      <w:pPr>
        <w:spacing w:after="0" w:line="240" w:lineRule="auto"/>
        <w:ind w:left="720"/>
        <w:jc w:val="both"/>
        <w:rPr>
          <w:rFonts w:ascii="Times New Roman" w:eastAsia="Calibri" w:hAnsi="Times New Roman" w:cs="Times New Roman"/>
          <w:b/>
          <w:sz w:val="24"/>
          <w:szCs w:val="24"/>
          <w:lang w:val="en-ZW"/>
        </w:rPr>
      </w:pPr>
    </w:p>
    <w:p w:rsidR="00AD694A" w:rsidRPr="00A45BE2" w:rsidRDefault="000B55EE" w:rsidP="00C52E5E">
      <w:pPr>
        <w:spacing w:after="0" w:line="480" w:lineRule="auto"/>
        <w:ind w:firstLine="1134"/>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The above dictum shows that the principle of sanctity of contracts confines the court only to interpreting a contract and not creating a new contract for the parties. It entails that the court should respect the contract made by the parties and give effect to it.</w:t>
      </w:r>
    </w:p>
    <w:p w:rsidR="00C52E5E" w:rsidRPr="00A45BE2" w:rsidRDefault="00C52E5E" w:rsidP="00C52E5E">
      <w:pPr>
        <w:spacing w:after="0" w:line="480" w:lineRule="auto"/>
        <w:ind w:firstLine="1134"/>
        <w:jc w:val="both"/>
        <w:rPr>
          <w:rFonts w:ascii="Times New Roman" w:eastAsia="Calibri" w:hAnsi="Times New Roman" w:cs="Times New Roman"/>
          <w:sz w:val="24"/>
          <w:szCs w:val="24"/>
          <w:lang w:val="en-ZW"/>
        </w:rPr>
      </w:pPr>
    </w:p>
    <w:p w:rsidR="00AD694A" w:rsidRPr="00A45BE2" w:rsidRDefault="00C52E5E" w:rsidP="00C52E5E">
      <w:pPr>
        <w:spacing w:after="0" w:line="480" w:lineRule="auto"/>
        <w:jc w:val="both"/>
        <w:rPr>
          <w:rFonts w:ascii="Times New Roman" w:hAnsi="Times New Roman" w:cs="Times New Roman"/>
          <w:sz w:val="24"/>
          <w:szCs w:val="24"/>
          <w:lang w:val="en-ZA"/>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AD694A" w:rsidRPr="00A45BE2">
        <w:rPr>
          <w:rFonts w:ascii="Times New Roman" w:hAnsi="Times New Roman" w:cs="Times New Roman"/>
          <w:sz w:val="24"/>
          <w:szCs w:val="24"/>
          <w:lang w:val="en-ZA"/>
        </w:rPr>
        <w:t xml:space="preserve">The dispute between the parties does not and cannot extend beyond the life span of the contract. Clearly, the court a quo misdirected itself in extending the dispute beyond the life of the contract. If a contract is for a fixed term it automatically expires at the end of the specified period unless the parties thereto mutually agree to its termination. So too do any obligations </w:t>
      </w:r>
      <w:proofErr w:type="gramStart"/>
      <w:r w:rsidR="00AD694A" w:rsidRPr="00A45BE2">
        <w:rPr>
          <w:rFonts w:ascii="Times New Roman" w:hAnsi="Times New Roman" w:cs="Times New Roman"/>
          <w:sz w:val="24"/>
          <w:szCs w:val="24"/>
          <w:lang w:val="en-ZA"/>
        </w:rPr>
        <w:t>entered</w:t>
      </w:r>
      <w:proofErr w:type="gramEnd"/>
      <w:r w:rsidR="00AD694A" w:rsidRPr="00A45BE2">
        <w:rPr>
          <w:rFonts w:ascii="Times New Roman" w:hAnsi="Times New Roman" w:cs="Times New Roman"/>
          <w:sz w:val="24"/>
          <w:szCs w:val="24"/>
          <w:lang w:val="en-ZA"/>
        </w:rPr>
        <w:t xml:space="preserve"> into for performance by the parties to the contract. By accepting that the dispute of the parties did not extend beyond the life of the contract, Mr </w:t>
      </w:r>
      <w:proofErr w:type="spellStart"/>
      <w:r w:rsidR="00AD694A" w:rsidRPr="00A45BE2">
        <w:rPr>
          <w:rFonts w:ascii="Times New Roman" w:hAnsi="Times New Roman" w:cs="Times New Roman"/>
          <w:i/>
          <w:sz w:val="24"/>
          <w:szCs w:val="24"/>
          <w:lang w:val="en-ZA"/>
        </w:rPr>
        <w:t>Mucheche</w:t>
      </w:r>
      <w:proofErr w:type="spellEnd"/>
      <w:r w:rsidR="00AD694A" w:rsidRPr="00A45BE2">
        <w:rPr>
          <w:rFonts w:ascii="Times New Roman" w:hAnsi="Times New Roman" w:cs="Times New Roman"/>
          <w:sz w:val="24"/>
          <w:szCs w:val="24"/>
          <w:lang w:val="en-ZA"/>
        </w:rPr>
        <w:t xml:space="preserve"> was in effect conceding that there was no </w:t>
      </w:r>
      <w:r w:rsidR="00AD694A" w:rsidRPr="00A45BE2">
        <w:rPr>
          <w:rFonts w:ascii="Times New Roman" w:hAnsi="Times New Roman" w:cs="Times New Roman"/>
          <w:sz w:val="24"/>
          <w:szCs w:val="24"/>
          <w:lang w:val="en-ZA"/>
        </w:rPr>
        <w:lastRenderedPageBreak/>
        <w:t xml:space="preserve">place for a claim for consequential damages. Such claim could only properly arise if there was a legitimate expectation that the respondent would be offered permanent employment, which was never the contention. </w:t>
      </w:r>
    </w:p>
    <w:p w:rsidR="00C52E5E" w:rsidRPr="00A45BE2" w:rsidRDefault="00C52E5E" w:rsidP="00C52E5E">
      <w:pPr>
        <w:spacing w:after="0" w:line="480" w:lineRule="auto"/>
        <w:jc w:val="both"/>
        <w:rPr>
          <w:rFonts w:ascii="Times New Roman" w:hAnsi="Times New Roman" w:cs="Times New Roman"/>
          <w:sz w:val="24"/>
          <w:szCs w:val="24"/>
          <w:lang w:val="en-ZA"/>
        </w:rPr>
      </w:pPr>
    </w:p>
    <w:p w:rsidR="00AD1265" w:rsidRPr="00A45BE2" w:rsidRDefault="00C52E5E" w:rsidP="00C52E5E">
      <w:pPr>
        <w:spacing w:after="0" w:line="480" w:lineRule="auto"/>
        <w:jc w:val="both"/>
        <w:rPr>
          <w:rFonts w:ascii="Times New Roman" w:eastAsia="Calibri" w:hAnsi="Times New Roman" w:cs="Times New Roman"/>
          <w:sz w:val="24"/>
          <w:szCs w:val="24"/>
          <w:lang w:val="en-ZW"/>
        </w:rPr>
      </w:pPr>
      <w:r w:rsidRPr="00A45BE2">
        <w:rPr>
          <w:rFonts w:ascii="Times New Roman" w:hAnsi="Times New Roman" w:cs="Times New Roman"/>
          <w:sz w:val="24"/>
          <w:szCs w:val="24"/>
          <w:lang w:val="en-ZA"/>
        </w:rPr>
        <w:tab/>
      </w:r>
      <w:r w:rsidRPr="00A45BE2">
        <w:rPr>
          <w:rFonts w:ascii="Times New Roman" w:hAnsi="Times New Roman" w:cs="Times New Roman"/>
          <w:sz w:val="24"/>
          <w:szCs w:val="24"/>
          <w:lang w:val="en-ZA"/>
        </w:rPr>
        <w:tab/>
      </w:r>
      <w:r w:rsidR="00AD694A" w:rsidRPr="00A45BE2">
        <w:rPr>
          <w:rFonts w:ascii="Times New Roman" w:hAnsi="Times New Roman" w:cs="Times New Roman"/>
          <w:sz w:val="24"/>
          <w:szCs w:val="24"/>
          <w:lang w:val="en-ZA"/>
        </w:rPr>
        <w:t xml:space="preserve">What is at issue is the computation of damages for the unexpired period of the contract. In terms of clause 3.1 of the contract the appellant had the sole discretion in deciding </w:t>
      </w:r>
      <w:proofErr w:type="gramStart"/>
      <w:r w:rsidR="00AD694A" w:rsidRPr="00A45BE2">
        <w:rPr>
          <w:rFonts w:ascii="Times New Roman" w:hAnsi="Times New Roman" w:cs="Times New Roman"/>
          <w:sz w:val="24"/>
          <w:szCs w:val="24"/>
          <w:lang w:val="en-ZA"/>
        </w:rPr>
        <w:t>whether or not</w:t>
      </w:r>
      <w:proofErr w:type="gramEnd"/>
      <w:r w:rsidR="00AD694A" w:rsidRPr="00A45BE2">
        <w:rPr>
          <w:rFonts w:ascii="Times New Roman" w:hAnsi="Times New Roman" w:cs="Times New Roman"/>
          <w:sz w:val="24"/>
          <w:szCs w:val="24"/>
          <w:lang w:val="en-ZA"/>
        </w:rPr>
        <w:t xml:space="preserve"> to offer the respondent a permanent position. When the respondent was dismissed the appellant had not exercised that discretion. As a </w:t>
      </w:r>
      <w:proofErr w:type="gramStart"/>
      <w:r w:rsidR="00AD694A" w:rsidRPr="00A45BE2">
        <w:rPr>
          <w:rFonts w:ascii="Times New Roman" w:hAnsi="Times New Roman" w:cs="Times New Roman"/>
          <w:sz w:val="24"/>
          <w:szCs w:val="24"/>
          <w:lang w:val="en-ZA"/>
        </w:rPr>
        <w:t>consequence</w:t>
      </w:r>
      <w:proofErr w:type="gramEnd"/>
      <w:r w:rsidR="00AD694A" w:rsidRPr="00A45BE2">
        <w:rPr>
          <w:rFonts w:ascii="Times New Roman" w:hAnsi="Times New Roman" w:cs="Times New Roman"/>
          <w:sz w:val="24"/>
          <w:szCs w:val="24"/>
          <w:lang w:val="en-ZA"/>
        </w:rPr>
        <w:t xml:space="preserve"> the court a quo ought to have given effect to that clause. Its failure to do so meant that it was extending the period of the contract on its own volition contrary to the wishes of the parties as expressed in the contract. It was therefore a serious misdirection on its part to award damages for a period beyond the date of termination as stipulated in the contract</w:t>
      </w:r>
      <w:r w:rsidR="00AD1265" w:rsidRPr="00A45BE2">
        <w:rPr>
          <w:rFonts w:ascii="Times New Roman" w:hAnsi="Times New Roman" w:cs="Times New Roman"/>
          <w:sz w:val="24"/>
          <w:szCs w:val="24"/>
          <w:lang w:val="en-ZA"/>
        </w:rPr>
        <w:t>.</w:t>
      </w:r>
      <w:r w:rsidR="00AD694A" w:rsidRPr="00A45BE2">
        <w:rPr>
          <w:rFonts w:ascii="Times New Roman" w:hAnsi="Times New Roman" w:cs="Times New Roman"/>
          <w:sz w:val="24"/>
          <w:szCs w:val="24"/>
          <w:lang w:val="en-ZA"/>
        </w:rPr>
        <w:t xml:space="preserve"> </w:t>
      </w:r>
      <w:r w:rsidR="0007069F" w:rsidRPr="00A45BE2">
        <w:rPr>
          <w:rFonts w:ascii="Times New Roman" w:eastAsia="Calibri" w:hAnsi="Times New Roman" w:cs="Times New Roman"/>
          <w:sz w:val="24"/>
          <w:szCs w:val="24"/>
          <w:lang w:val="en-ZW"/>
        </w:rPr>
        <w:t xml:space="preserve">The court a quo completely ignored the agreement that had been </w:t>
      </w:r>
      <w:proofErr w:type="gramStart"/>
      <w:r w:rsidR="0007069F" w:rsidRPr="00A45BE2">
        <w:rPr>
          <w:rFonts w:ascii="Times New Roman" w:eastAsia="Calibri" w:hAnsi="Times New Roman" w:cs="Times New Roman"/>
          <w:sz w:val="24"/>
          <w:szCs w:val="24"/>
          <w:lang w:val="en-ZW"/>
        </w:rPr>
        <w:t>entered into</w:t>
      </w:r>
      <w:proofErr w:type="gramEnd"/>
      <w:r w:rsidR="0007069F" w:rsidRPr="00A45BE2">
        <w:rPr>
          <w:rFonts w:ascii="Times New Roman" w:eastAsia="Calibri" w:hAnsi="Times New Roman" w:cs="Times New Roman"/>
          <w:sz w:val="24"/>
          <w:szCs w:val="24"/>
          <w:lang w:val="en-ZW"/>
        </w:rPr>
        <w:t xml:space="preserve"> between the parties which stipulated the duration of the relationship between the parties. </w:t>
      </w:r>
    </w:p>
    <w:p w:rsidR="00C52E5E" w:rsidRPr="00A45BE2" w:rsidRDefault="00C52E5E" w:rsidP="00C52E5E">
      <w:pPr>
        <w:spacing w:after="0" w:line="480" w:lineRule="auto"/>
        <w:jc w:val="both"/>
        <w:rPr>
          <w:rFonts w:ascii="Times New Roman" w:eastAsia="Calibri" w:hAnsi="Times New Roman" w:cs="Times New Roman"/>
          <w:sz w:val="24"/>
          <w:szCs w:val="24"/>
          <w:lang w:val="en-ZW"/>
        </w:rPr>
      </w:pPr>
    </w:p>
    <w:p w:rsidR="00643308" w:rsidRPr="00A45BE2" w:rsidRDefault="00643308" w:rsidP="00C52E5E">
      <w:pPr>
        <w:spacing w:after="0" w:line="480" w:lineRule="auto"/>
        <w:ind w:firstLine="1134"/>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It should also be noted that in the absence of a finding that the respondent had a legitimate expectation that he would be given a permanent contract</w:t>
      </w:r>
      <w:r w:rsidR="00BE6C13" w:rsidRPr="00A45BE2">
        <w:rPr>
          <w:rFonts w:ascii="Times New Roman" w:eastAsia="Calibri" w:hAnsi="Times New Roman" w:cs="Times New Roman"/>
          <w:sz w:val="24"/>
          <w:szCs w:val="24"/>
          <w:lang w:val="en-ZW"/>
        </w:rPr>
        <w:t xml:space="preserve">, </w:t>
      </w:r>
      <w:r w:rsidRPr="00A45BE2">
        <w:rPr>
          <w:rFonts w:ascii="Times New Roman" w:eastAsia="Calibri" w:hAnsi="Times New Roman" w:cs="Times New Roman"/>
          <w:sz w:val="24"/>
          <w:szCs w:val="24"/>
          <w:lang w:val="en-ZW"/>
        </w:rPr>
        <w:t xml:space="preserve">there was no justification for the method it used to quantify damages. The respondent had not completed his training period at the time that he was </w:t>
      </w:r>
      <w:proofErr w:type="gramStart"/>
      <w:r w:rsidRPr="00A45BE2">
        <w:rPr>
          <w:rFonts w:ascii="Times New Roman" w:eastAsia="Calibri" w:hAnsi="Times New Roman" w:cs="Times New Roman"/>
          <w:sz w:val="24"/>
          <w:szCs w:val="24"/>
          <w:lang w:val="en-ZW"/>
        </w:rPr>
        <w:t>dismissed</w:t>
      </w:r>
      <w:proofErr w:type="gramEnd"/>
      <w:r w:rsidRPr="00A45BE2">
        <w:rPr>
          <w:rFonts w:ascii="Times New Roman" w:eastAsia="Calibri" w:hAnsi="Times New Roman" w:cs="Times New Roman"/>
          <w:sz w:val="24"/>
          <w:szCs w:val="24"/>
          <w:lang w:val="en-ZW"/>
        </w:rPr>
        <w:t xml:space="preserve"> and he had failed two core courses which he res</w:t>
      </w:r>
      <w:r w:rsidR="00AF335C" w:rsidRPr="00A45BE2">
        <w:rPr>
          <w:rFonts w:ascii="Times New Roman" w:eastAsia="Calibri" w:hAnsi="Times New Roman" w:cs="Times New Roman"/>
          <w:sz w:val="24"/>
          <w:szCs w:val="24"/>
          <w:lang w:val="en-ZW"/>
        </w:rPr>
        <w:t>a</w:t>
      </w:r>
      <w:r w:rsidRPr="00A45BE2">
        <w:rPr>
          <w:rFonts w:ascii="Times New Roman" w:eastAsia="Calibri" w:hAnsi="Times New Roman" w:cs="Times New Roman"/>
          <w:sz w:val="24"/>
          <w:szCs w:val="24"/>
          <w:lang w:val="en-ZW"/>
        </w:rPr>
        <w:t>t for examinations in 2005 and failed. He would only be competent to be employed on a permanent basis after succe</w:t>
      </w:r>
      <w:r w:rsidR="00BE6C13" w:rsidRPr="00A45BE2">
        <w:rPr>
          <w:rFonts w:ascii="Times New Roman" w:eastAsia="Calibri" w:hAnsi="Times New Roman" w:cs="Times New Roman"/>
          <w:sz w:val="24"/>
          <w:szCs w:val="24"/>
          <w:lang w:val="en-ZW"/>
        </w:rPr>
        <w:t>ssfully completing the training</w:t>
      </w:r>
      <w:r w:rsidRPr="00A45BE2">
        <w:rPr>
          <w:rFonts w:ascii="Times New Roman" w:eastAsia="Calibri" w:hAnsi="Times New Roman" w:cs="Times New Roman"/>
          <w:sz w:val="24"/>
          <w:szCs w:val="24"/>
          <w:lang w:val="en-ZW"/>
        </w:rPr>
        <w:t xml:space="preserve">. </w:t>
      </w:r>
      <w:r w:rsidR="00FE2427" w:rsidRPr="00A45BE2">
        <w:rPr>
          <w:rFonts w:ascii="Times New Roman" w:eastAsia="Calibri" w:hAnsi="Times New Roman" w:cs="Times New Roman"/>
          <w:sz w:val="24"/>
          <w:szCs w:val="24"/>
          <w:lang w:val="en-ZW"/>
        </w:rPr>
        <w:t>Paragraph 9 of the Zimbabwe Revenue Authority Staff Training and Development Policy provides:</w:t>
      </w:r>
    </w:p>
    <w:p w:rsidR="00FE2427" w:rsidRPr="00A45BE2" w:rsidRDefault="00FE2427" w:rsidP="00C52E5E">
      <w:pPr>
        <w:spacing w:after="0" w:line="240" w:lineRule="auto"/>
        <w:ind w:left="720"/>
        <w:jc w:val="both"/>
        <w:rPr>
          <w:rFonts w:ascii="Times New Roman" w:eastAsia="Calibri" w:hAnsi="Times New Roman" w:cs="Times New Roman"/>
          <w:i/>
          <w:sz w:val="24"/>
          <w:szCs w:val="24"/>
          <w:lang w:val="en-ZW"/>
        </w:rPr>
      </w:pPr>
      <w:r w:rsidRPr="00A45BE2">
        <w:rPr>
          <w:rFonts w:ascii="Times New Roman" w:eastAsia="Calibri" w:hAnsi="Times New Roman" w:cs="Times New Roman"/>
          <w:sz w:val="24"/>
          <w:szCs w:val="24"/>
          <w:lang w:val="en-ZW"/>
        </w:rPr>
        <w:t>A Revenue Trainee who fails to successfully complete level 2 and has a negative mentor’s report will have his/her contract of employment terminated at the end of the prescribed traineeship period. However, in exceptional cases or on recommendation by a ment</w:t>
      </w:r>
      <w:r w:rsidR="00B13208" w:rsidRPr="00A45BE2">
        <w:rPr>
          <w:rFonts w:ascii="Times New Roman" w:eastAsia="Calibri" w:hAnsi="Times New Roman" w:cs="Times New Roman"/>
          <w:sz w:val="24"/>
          <w:szCs w:val="24"/>
          <w:lang w:val="en-ZW"/>
        </w:rPr>
        <w:t>o</w:t>
      </w:r>
      <w:r w:rsidRPr="00A45BE2">
        <w:rPr>
          <w:rFonts w:ascii="Times New Roman" w:eastAsia="Calibri" w:hAnsi="Times New Roman" w:cs="Times New Roman"/>
          <w:sz w:val="24"/>
          <w:szCs w:val="24"/>
          <w:lang w:val="en-ZW"/>
        </w:rPr>
        <w:t>r/supervisor, he/she may be given one chance to re-sit the failed subject</w:t>
      </w:r>
      <w:r w:rsidRPr="00A45BE2">
        <w:rPr>
          <w:rFonts w:ascii="Times New Roman" w:eastAsia="Calibri" w:hAnsi="Times New Roman" w:cs="Times New Roman"/>
          <w:i/>
          <w:sz w:val="24"/>
          <w:szCs w:val="24"/>
          <w:lang w:val="en-ZW"/>
        </w:rPr>
        <w:t>.</w:t>
      </w:r>
    </w:p>
    <w:p w:rsidR="007B66C9" w:rsidRPr="00A45BE2" w:rsidRDefault="007B66C9" w:rsidP="00C52E5E">
      <w:pPr>
        <w:spacing w:after="0" w:line="480" w:lineRule="auto"/>
        <w:ind w:firstLine="1134"/>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lastRenderedPageBreak/>
        <w:t xml:space="preserve">He did not deny that he had rewritten the required examinations and that he had failed a second time. His explanation upon being shown the examination scripts was that he had forgotten having written the said examinations. Against these clear admissions it was therefore a serious misdirection on the part of the court to accept a contention from the respondent that he had only seen the 2005 examination scripts for the first time in court when the appellant produced them. </w:t>
      </w:r>
      <w:r w:rsidR="00BE4EAA" w:rsidRPr="00A45BE2">
        <w:rPr>
          <w:rFonts w:ascii="Times New Roman" w:eastAsia="Calibri" w:hAnsi="Times New Roman" w:cs="Times New Roman"/>
          <w:sz w:val="24"/>
          <w:szCs w:val="24"/>
          <w:lang w:val="en-ZW"/>
        </w:rPr>
        <w:t xml:space="preserve">From what is stipulated in the policy, </w:t>
      </w:r>
      <w:proofErr w:type="gramStart"/>
      <w:r w:rsidR="00BE4EAA" w:rsidRPr="00A45BE2">
        <w:rPr>
          <w:rFonts w:ascii="Times New Roman" w:eastAsia="Calibri" w:hAnsi="Times New Roman" w:cs="Times New Roman"/>
          <w:sz w:val="24"/>
          <w:szCs w:val="24"/>
          <w:lang w:val="en-ZW"/>
        </w:rPr>
        <w:t>it is clear that the</w:t>
      </w:r>
      <w:proofErr w:type="gramEnd"/>
      <w:r w:rsidR="00BE4EAA" w:rsidRPr="00A45BE2">
        <w:rPr>
          <w:rFonts w:ascii="Times New Roman" w:eastAsia="Calibri" w:hAnsi="Times New Roman" w:cs="Times New Roman"/>
          <w:sz w:val="24"/>
          <w:szCs w:val="24"/>
          <w:lang w:val="en-ZW"/>
        </w:rPr>
        <w:t xml:space="preserve"> respondent’s employment would have been terminated at the end of the 36 months because he had failed the examinations.</w:t>
      </w:r>
    </w:p>
    <w:p w:rsidR="00BE4EAA" w:rsidRPr="00A45BE2" w:rsidRDefault="00BE4EAA" w:rsidP="00443E37">
      <w:pPr>
        <w:spacing w:after="0" w:line="480" w:lineRule="auto"/>
        <w:jc w:val="both"/>
        <w:rPr>
          <w:rFonts w:ascii="Times New Roman" w:eastAsia="Calibri" w:hAnsi="Times New Roman" w:cs="Times New Roman"/>
          <w:sz w:val="24"/>
          <w:szCs w:val="24"/>
          <w:lang w:val="en-ZW"/>
        </w:rPr>
      </w:pPr>
    </w:p>
    <w:p w:rsidR="00FE2427" w:rsidRPr="00A45BE2" w:rsidRDefault="00FE2427" w:rsidP="00C52E5E">
      <w:pPr>
        <w:spacing w:after="0" w:line="480" w:lineRule="auto"/>
        <w:ind w:firstLine="1134"/>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There was no basis upon which the respondent could have at law been entitled to more than what he would have</w:t>
      </w:r>
      <w:r w:rsidRPr="00A45BE2">
        <w:rPr>
          <w:rFonts w:ascii="Times New Roman" w:eastAsia="Calibri" w:hAnsi="Times New Roman" w:cs="Times New Roman"/>
          <w:i/>
          <w:sz w:val="24"/>
          <w:szCs w:val="24"/>
          <w:lang w:val="en-ZW"/>
        </w:rPr>
        <w:t xml:space="preserve"> </w:t>
      </w:r>
      <w:r w:rsidRPr="00A45BE2">
        <w:rPr>
          <w:rFonts w:ascii="Times New Roman" w:eastAsia="Calibri" w:hAnsi="Times New Roman" w:cs="Times New Roman"/>
          <w:sz w:val="24"/>
          <w:szCs w:val="24"/>
          <w:lang w:val="en-ZW"/>
        </w:rPr>
        <w:t xml:space="preserve">earned during the unexpired period of his contract with the appellant and thus there was no legal basis upon which the court </w:t>
      </w:r>
      <w:r w:rsidRPr="00A45BE2">
        <w:rPr>
          <w:rFonts w:ascii="Times New Roman" w:eastAsia="Calibri" w:hAnsi="Times New Roman" w:cs="Times New Roman"/>
          <w:i/>
          <w:sz w:val="24"/>
          <w:szCs w:val="24"/>
          <w:lang w:val="en-ZW"/>
        </w:rPr>
        <w:t>a quo</w:t>
      </w:r>
      <w:r w:rsidRPr="00A45BE2">
        <w:rPr>
          <w:rFonts w:ascii="Times New Roman" w:eastAsia="Calibri" w:hAnsi="Times New Roman" w:cs="Times New Roman"/>
          <w:sz w:val="24"/>
          <w:szCs w:val="24"/>
          <w:lang w:val="en-ZW"/>
        </w:rPr>
        <w:t xml:space="preserve"> made the order it did. It is for the above reasons that we allowed the appeal and made the following order:</w:t>
      </w:r>
    </w:p>
    <w:p w:rsidR="00FE2427" w:rsidRPr="00A45BE2" w:rsidRDefault="00FE2427" w:rsidP="00443E37">
      <w:pPr>
        <w:pStyle w:val="ListParagraph"/>
        <w:numPr>
          <w:ilvl w:val="0"/>
          <w:numId w:val="12"/>
        </w:numPr>
        <w:spacing w:after="0" w:line="480" w:lineRule="auto"/>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The appeal be and is hereby allowed with costs.</w:t>
      </w:r>
    </w:p>
    <w:p w:rsidR="00FE2427" w:rsidRPr="00A45BE2" w:rsidRDefault="00FE2427" w:rsidP="00443E37">
      <w:pPr>
        <w:pStyle w:val="ListParagraph"/>
        <w:numPr>
          <w:ilvl w:val="0"/>
          <w:numId w:val="12"/>
        </w:numPr>
        <w:spacing w:after="0" w:line="480" w:lineRule="auto"/>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 xml:space="preserve">The order of the Labour Court is set </w:t>
      </w:r>
      <w:proofErr w:type="gramStart"/>
      <w:r w:rsidRPr="00A45BE2">
        <w:rPr>
          <w:rFonts w:ascii="Times New Roman" w:eastAsia="Calibri" w:hAnsi="Times New Roman" w:cs="Times New Roman"/>
          <w:sz w:val="24"/>
          <w:szCs w:val="24"/>
          <w:lang w:val="en-ZW"/>
        </w:rPr>
        <w:t>aside</w:t>
      </w:r>
      <w:proofErr w:type="gramEnd"/>
      <w:r w:rsidRPr="00A45BE2">
        <w:rPr>
          <w:rFonts w:ascii="Times New Roman" w:eastAsia="Calibri" w:hAnsi="Times New Roman" w:cs="Times New Roman"/>
          <w:sz w:val="24"/>
          <w:szCs w:val="24"/>
          <w:lang w:val="en-ZW"/>
        </w:rPr>
        <w:t xml:space="preserve"> and the following is substituted:</w:t>
      </w:r>
    </w:p>
    <w:p w:rsidR="00FE2427" w:rsidRPr="00A45BE2" w:rsidRDefault="00FE2427" w:rsidP="00C52E5E">
      <w:pPr>
        <w:pStyle w:val="ListParagraph"/>
        <w:numPr>
          <w:ilvl w:val="0"/>
          <w:numId w:val="13"/>
        </w:numPr>
        <w:spacing w:after="0" w:line="480" w:lineRule="auto"/>
        <w:ind w:left="1418" w:hanging="698"/>
        <w:jc w:val="both"/>
        <w:rPr>
          <w:rFonts w:ascii="Times New Roman" w:eastAsia="Calibri" w:hAnsi="Times New Roman" w:cs="Times New Roman"/>
          <w:sz w:val="24"/>
          <w:szCs w:val="24"/>
          <w:lang w:val="en-ZW"/>
        </w:rPr>
      </w:pPr>
      <w:r w:rsidRPr="00A45BE2">
        <w:rPr>
          <w:rFonts w:ascii="Times New Roman" w:eastAsia="Calibri" w:hAnsi="Times New Roman" w:cs="Times New Roman"/>
          <w:sz w:val="24"/>
          <w:szCs w:val="24"/>
          <w:lang w:val="en-ZW"/>
        </w:rPr>
        <w:t>The appellant shall pay the respondent the amount o</w:t>
      </w:r>
      <w:r w:rsidR="00BE6C13" w:rsidRPr="00A45BE2">
        <w:rPr>
          <w:rFonts w:ascii="Times New Roman" w:eastAsia="Calibri" w:hAnsi="Times New Roman" w:cs="Times New Roman"/>
          <w:sz w:val="24"/>
          <w:szCs w:val="24"/>
          <w:lang w:val="en-ZW"/>
        </w:rPr>
        <w:t>f</w:t>
      </w:r>
      <w:r w:rsidRPr="00A45BE2">
        <w:rPr>
          <w:rFonts w:ascii="Times New Roman" w:eastAsia="Calibri" w:hAnsi="Times New Roman" w:cs="Times New Roman"/>
          <w:sz w:val="24"/>
          <w:szCs w:val="24"/>
          <w:lang w:val="en-ZW"/>
        </w:rPr>
        <w:t xml:space="preserve"> US$1 470.00 as back</w:t>
      </w:r>
      <w:r w:rsidR="00BE6C13" w:rsidRPr="00A45BE2">
        <w:rPr>
          <w:rFonts w:ascii="Times New Roman" w:eastAsia="Calibri" w:hAnsi="Times New Roman" w:cs="Times New Roman"/>
          <w:sz w:val="24"/>
          <w:szCs w:val="24"/>
          <w:lang w:val="en-ZW"/>
        </w:rPr>
        <w:t>-</w:t>
      </w:r>
      <w:r w:rsidRPr="00A45BE2">
        <w:rPr>
          <w:rFonts w:ascii="Times New Roman" w:eastAsia="Calibri" w:hAnsi="Times New Roman" w:cs="Times New Roman"/>
          <w:sz w:val="24"/>
          <w:szCs w:val="24"/>
          <w:lang w:val="en-ZW"/>
        </w:rPr>
        <w:t>pay and benefits less US$900.00 earned by the respondent from informal jobs over a period of six months</w:t>
      </w:r>
      <w:r w:rsidR="00BE6C13" w:rsidRPr="00A45BE2">
        <w:rPr>
          <w:rFonts w:ascii="Times New Roman" w:eastAsia="Calibri" w:hAnsi="Times New Roman" w:cs="Times New Roman"/>
          <w:sz w:val="24"/>
          <w:szCs w:val="24"/>
          <w:lang w:val="en-ZW"/>
        </w:rPr>
        <w:t>.</w:t>
      </w:r>
    </w:p>
    <w:p w:rsidR="00FE2427" w:rsidRPr="00A45BE2" w:rsidRDefault="00FE2427" w:rsidP="00443E37">
      <w:pPr>
        <w:spacing w:after="0" w:line="480" w:lineRule="auto"/>
        <w:jc w:val="both"/>
        <w:rPr>
          <w:rFonts w:ascii="Times New Roman" w:eastAsia="Calibri" w:hAnsi="Times New Roman" w:cs="Times New Roman"/>
          <w:i/>
          <w:sz w:val="24"/>
          <w:szCs w:val="24"/>
          <w:lang w:val="en-ZW"/>
        </w:rPr>
      </w:pPr>
    </w:p>
    <w:p w:rsidR="00C52E5E" w:rsidRPr="00A45BE2" w:rsidRDefault="00C52E5E" w:rsidP="00443E37">
      <w:pPr>
        <w:spacing w:after="0" w:line="480" w:lineRule="auto"/>
        <w:jc w:val="both"/>
        <w:rPr>
          <w:rFonts w:ascii="Times New Roman" w:eastAsia="Calibri" w:hAnsi="Times New Roman" w:cs="Times New Roman"/>
          <w:i/>
          <w:sz w:val="24"/>
          <w:szCs w:val="24"/>
          <w:lang w:val="en-ZW"/>
        </w:rPr>
      </w:pPr>
    </w:p>
    <w:p w:rsidR="00FE2427" w:rsidRPr="00A45BE2" w:rsidRDefault="00FE2427" w:rsidP="00C52E5E">
      <w:pPr>
        <w:spacing w:after="0" w:line="480" w:lineRule="auto"/>
        <w:ind w:left="698" w:firstLine="720"/>
        <w:jc w:val="both"/>
        <w:rPr>
          <w:rFonts w:ascii="Times New Roman" w:eastAsia="Calibri" w:hAnsi="Times New Roman" w:cs="Times New Roman"/>
          <w:b/>
          <w:sz w:val="24"/>
          <w:szCs w:val="24"/>
          <w:lang w:val="en-ZW"/>
        </w:rPr>
      </w:pPr>
      <w:r w:rsidRPr="00A45BE2">
        <w:rPr>
          <w:rFonts w:ascii="Times New Roman" w:eastAsia="Calibri" w:hAnsi="Times New Roman" w:cs="Times New Roman"/>
          <w:b/>
          <w:sz w:val="24"/>
          <w:szCs w:val="24"/>
          <w:lang w:val="en-ZW"/>
        </w:rPr>
        <w:t xml:space="preserve">CHIDYAUSIKU CJ </w:t>
      </w:r>
      <w:r w:rsidR="00BE6C13" w:rsidRPr="00A45BE2">
        <w:rPr>
          <w:rFonts w:ascii="Times New Roman" w:eastAsia="Calibri" w:hAnsi="Times New Roman" w:cs="Times New Roman"/>
          <w:b/>
          <w:sz w:val="24"/>
          <w:szCs w:val="24"/>
          <w:lang w:val="en-ZW"/>
        </w:rPr>
        <w:tab/>
      </w:r>
      <w:r w:rsidR="00A45BE2">
        <w:rPr>
          <w:rFonts w:ascii="Times New Roman" w:eastAsia="Calibri" w:hAnsi="Times New Roman" w:cs="Times New Roman"/>
          <w:b/>
          <w:sz w:val="24"/>
          <w:szCs w:val="24"/>
          <w:lang w:val="en-ZW"/>
        </w:rPr>
        <w:t>(Deceased)</w:t>
      </w:r>
      <w:r w:rsidR="00BE6C13" w:rsidRPr="00A45BE2">
        <w:rPr>
          <w:rFonts w:ascii="Times New Roman" w:eastAsia="Calibri" w:hAnsi="Times New Roman" w:cs="Times New Roman"/>
          <w:b/>
          <w:sz w:val="24"/>
          <w:szCs w:val="24"/>
          <w:lang w:val="en-ZW"/>
        </w:rPr>
        <w:tab/>
      </w:r>
      <w:r w:rsidR="00BE6C13" w:rsidRPr="00A45BE2">
        <w:rPr>
          <w:rFonts w:ascii="Times New Roman" w:eastAsia="Calibri" w:hAnsi="Times New Roman" w:cs="Times New Roman"/>
          <w:b/>
          <w:sz w:val="24"/>
          <w:szCs w:val="24"/>
          <w:lang w:val="en-ZW"/>
        </w:rPr>
        <w:tab/>
      </w:r>
      <w:r w:rsidR="00C52E5E" w:rsidRPr="00A45BE2">
        <w:rPr>
          <w:rFonts w:ascii="Times New Roman" w:eastAsia="Calibri" w:hAnsi="Times New Roman" w:cs="Times New Roman"/>
          <w:sz w:val="24"/>
          <w:szCs w:val="24"/>
          <w:lang w:val="en-ZW"/>
        </w:rPr>
        <w:t>I agree</w:t>
      </w:r>
    </w:p>
    <w:p w:rsidR="00FE2427" w:rsidRPr="00A45BE2" w:rsidRDefault="00FE2427" w:rsidP="00443E37">
      <w:pPr>
        <w:spacing w:after="0" w:line="480" w:lineRule="auto"/>
        <w:jc w:val="both"/>
        <w:rPr>
          <w:rFonts w:ascii="Times New Roman" w:eastAsia="Calibri" w:hAnsi="Times New Roman" w:cs="Times New Roman"/>
          <w:b/>
          <w:sz w:val="24"/>
          <w:szCs w:val="24"/>
          <w:lang w:val="en-ZW"/>
        </w:rPr>
      </w:pPr>
    </w:p>
    <w:p w:rsidR="00291396" w:rsidRPr="00A45BE2" w:rsidRDefault="00FE2427" w:rsidP="00A45BE2">
      <w:pPr>
        <w:spacing w:after="0" w:line="480" w:lineRule="auto"/>
        <w:ind w:left="698" w:firstLine="720"/>
        <w:jc w:val="both"/>
        <w:rPr>
          <w:rFonts w:ascii="Times New Roman" w:eastAsia="Calibri" w:hAnsi="Times New Roman" w:cs="Times New Roman"/>
          <w:sz w:val="24"/>
          <w:szCs w:val="24"/>
          <w:lang w:val="en-ZW"/>
        </w:rPr>
      </w:pPr>
      <w:r w:rsidRPr="00A45BE2">
        <w:rPr>
          <w:rFonts w:ascii="Times New Roman" w:eastAsia="Calibri" w:hAnsi="Times New Roman" w:cs="Times New Roman"/>
          <w:b/>
          <w:sz w:val="24"/>
          <w:szCs w:val="24"/>
          <w:lang w:val="en-ZW"/>
        </w:rPr>
        <w:t>MUTEMA AJA</w:t>
      </w:r>
      <w:r w:rsidR="00BE6C13" w:rsidRPr="00A45BE2">
        <w:rPr>
          <w:rFonts w:ascii="Times New Roman" w:eastAsia="Calibri" w:hAnsi="Times New Roman" w:cs="Times New Roman"/>
          <w:b/>
          <w:sz w:val="24"/>
          <w:szCs w:val="24"/>
          <w:lang w:val="en-ZW"/>
        </w:rPr>
        <w:tab/>
      </w:r>
      <w:r w:rsidR="00A45BE2">
        <w:rPr>
          <w:rFonts w:ascii="Times New Roman" w:eastAsia="Calibri" w:hAnsi="Times New Roman" w:cs="Times New Roman"/>
          <w:b/>
          <w:sz w:val="24"/>
          <w:szCs w:val="24"/>
          <w:lang w:val="en-ZW"/>
        </w:rPr>
        <w:t>(Deceased)</w:t>
      </w:r>
      <w:r w:rsidR="00BE6C13" w:rsidRPr="00A45BE2">
        <w:rPr>
          <w:rFonts w:ascii="Times New Roman" w:eastAsia="Calibri" w:hAnsi="Times New Roman" w:cs="Times New Roman"/>
          <w:b/>
          <w:sz w:val="24"/>
          <w:szCs w:val="24"/>
          <w:lang w:val="en-ZW"/>
        </w:rPr>
        <w:tab/>
      </w:r>
      <w:r w:rsidR="00BE6C13" w:rsidRPr="00A45BE2">
        <w:rPr>
          <w:rFonts w:ascii="Times New Roman" w:eastAsia="Calibri" w:hAnsi="Times New Roman" w:cs="Times New Roman"/>
          <w:b/>
          <w:sz w:val="24"/>
          <w:szCs w:val="24"/>
          <w:lang w:val="en-ZW"/>
        </w:rPr>
        <w:tab/>
      </w:r>
      <w:r w:rsidR="00C52E5E" w:rsidRPr="00A45BE2">
        <w:rPr>
          <w:rFonts w:ascii="Times New Roman" w:eastAsia="Calibri" w:hAnsi="Times New Roman" w:cs="Times New Roman"/>
          <w:sz w:val="24"/>
          <w:szCs w:val="24"/>
          <w:lang w:val="en-ZW"/>
        </w:rPr>
        <w:t>I agree</w:t>
      </w:r>
    </w:p>
    <w:p w:rsidR="00802C3D" w:rsidRPr="00A45BE2" w:rsidRDefault="00802C3D" w:rsidP="00443E37">
      <w:pPr>
        <w:spacing w:after="0" w:line="480" w:lineRule="auto"/>
        <w:jc w:val="both"/>
        <w:rPr>
          <w:rFonts w:ascii="Times New Roman" w:hAnsi="Times New Roman" w:cs="Times New Roman"/>
          <w:sz w:val="24"/>
          <w:szCs w:val="24"/>
          <w:lang w:val="en-ZW"/>
        </w:rPr>
      </w:pPr>
    </w:p>
    <w:sectPr w:rsidR="00802C3D" w:rsidRPr="00A45B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457" w:rsidRDefault="00B12457" w:rsidP="00802C3D">
      <w:pPr>
        <w:spacing w:after="0" w:line="240" w:lineRule="auto"/>
      </w:pPr>
      <w:r>
        <w:separator/>
      </w:r>
    </w:p>
  </w:endnote>
  <w:endnote w:type="continuationSeparator" w:id="0">
    <w:p w:rsidR="00B12457" w:rsidRDefault="00B12457" w:rsidP="00802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457" w:rsidRDefault="00B12457" w:rsidP="00802C3D">
      <w:pPr>
        <w:spacing w:after="0" w:line="240" w:lineRule="auto"/>
      </w:pPr>
      <w:r>
        <w:separator/>
      </w:r>
    </w:p>
  </w:footnote>
  <w:footnote w:type="continuationSeparator" w:id="0">
    <w:p w:rsidR="00B12457" w:rsidRDefault="00B12457" w:rsidP="00802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208"/>
      <w:gridCol w:w="1152"/>
    </w:tblGrid>
    <w:tr w:rsidR="00852BA8" w:rsidRPr="00BE785F" w:rsidTr="00F67898">
      <w:tc>
        <w:tcPr>
          <w:tcW w:w="0" w:type="auto"/>
          <w:tcBorders>
            <w:right w:val="single" w:sz="6" w:space="0" w:color="000000"/>
          </w:tcBorders>
        </w:tcPr>
        <w:sdt>
          <w:sdtPr>
            <w:rPr>
              <w:rFonts w:ascii="Times New Roman" w:eastAsia="Times New Roman" w:hAnsi="Times New Roman" w:cs="Times New Roman"/>
              <w:sz w:val="24"/>
              <w:szCs w:val="24"/>
              <w:lang w:val="en-GB"/>
            </w:rPr>
            <w:alias w:val="Company"/>
            <w:id w:val="1672673841"/>
            <w:placeholder>
              <w:docPart w:val="C10EEAFD7A54477E8E780EA9142DF73E"/>
            </w:placeholder>
            <w:dataBinding w:prefixMappings="xmlns:ns0='http://schemas.openxmlformats.org/officeDocument/2006/extended-properties'" w:xpath="/ns0:Properties[1]/ns0:Company[1]" w:storeItemID="{6668398D-A668-4E3E-A5EB-62B293D839F1}"/>
            <w:text/>
          </w:sdtPr>
          <w:sdtEndPr/>
          <w:sdtContent>
            <w:p w:rsidR="00852BA8" w:rsidRPr="00BE785F" w:rsidRDefault="00443E37" w:rsidP="00600ADF">
              <w:pPr>
                <w:tabs>
                  <w:tab w:val="center" w:pos="4320"/>
                  <w:tab w:val="right" w:pos="8640"/>
                </w:tabs>
                <w:spacing w:after="0" w:line="240" w:lineRule="auto"/>
                <w:jc w:val="right"/>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Judgment No</w:t>
              </w:r>
              <w:r w:rsidR="00852BA8">
                <w:rPr>
                  <w:rFonts w:ascii="Times New Roman" w:eastAsia="Times New Roman" w:hAnsi="Times New Roman" w:cs="Times New Roman"/>
                  <w:sz w:val="24"/>
                  <w:szCs w:val="24"/>
                  <w:lang w:val="en-GB"/>
                </w:rPr>
                <w:t xml:space="preserve">. SC </w:t>
              </w:r>
              <w:r w:rsidR="00A45BE2">
                <w:rPr>
                  <w:rFonts w:ascii="Times New Roman" w:eastAsia="Times New Roman" w:hAnsi="Times New Roman" w:cs="Times New Roman"/>
                  <w:sz w:val="24"/>
                  <w:szCs w:val="24"/>
                  <w:lang w:val="en-GB"/>
                </w:rPr>
                <w:t>4</w:t>
              </w:r>
              <w:r w:rsidR="00852BA8">
                <w:rPr>
                  <w:rFonts w:ascii="Times New Roman" w:eastAsia="Times New Roman" w:hAnsi="Times New Roman" w:cs="Times New Roman"/>
                  <w:sz w:val="24"/>
                  <w:szCs w:val="24"/>
                  <w:lang w:val="en-GB"/>
                </w:rPr>
                <w:t>/1</w:t>
              </w:r>
              <w:r w:rsidR="00A45BE2">
                <w:rPr>
                  <w:rFonts w:ascii="Times New Roman" w:eastAsia="Times New Roman" w:hAnsi="Times New Roman" w:cs="Times New Roman"/>
                  <w:sz w:val="24"/>
                  <w:szCs w:val="24"/>
                  <w:lang w:val="en-GB"/>
                </w:rPr>
                <w:t>8</w:t>
              </w:r>
            </w:p>
          </w:sdtContent>
        </w:sdt>
        <w:sdt>
          <w:sdtPr>
            <w:rPr>
              <w:rFonts w:ascii="Times New Roman" w:eastAsia="Times New Roman" w:hAnsi="Times New Roman" w:cs="Times New Roman"/>
              <w:b/>
              <w:bCs/>
              <w:sz w:val="24"/>
              <w:szCs w:val="24"/>
              <w:lang w:val="en-GB"/>
            </w:rPr>
            <w:alias w:val="Title"/>
            <w:id w:val="-1797988351"/>
            <w:placeholder>
              <w:docPart w:val="8408A9B9FA9F443AA3B486C6BEA29141"/>
            </w:placeholder>
            <w:dataBinding w:prefixMappings="xmlns:ns0='http://schemas.openxmlformats.org/package/2006/metadata/core-properties' xmlns:ns1='http://purl.org/dc/elements/1.1/'" w:xpath="/ns0:coreProperties[1]/ns1:title[1]" w:storeItemID="{6C3C8BC8-F283-45AE-878A-BAB7291924A1}"/>
            <w:text/>
          </w:sdtPr>
          <w:sdtEndPr/>
          <w:sdtContent>
            <w:p w:rsidR="00852BA8" w:rsidRPr="00BE785F" w:rsidRDefault="00443E37" w:rsidP="00600ADF">
              <w:pPr>
                <w:tabs>
                  <w:tab w:val="center" w:pos="4320"/>
                  <w:tab w:val="right" w:pos="8640"/>
                </w:tabs>
                <w:spacing w:after="0" w:line="240" w:lineRule="auto"/>
                <w:jc w:val="right"/>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Civil Appeal No</w:t>
              </w:r>
              <w:r w:rsidR="00852BA8">
                <w:rPr>
                  <w:rFonts w:ascii="Times New Roman" w:eastAsia="Times New Roman" w:hAnsi="Times New Roman" w:cs="Times New Roman"/>
                  <w:b/>
                  <w:bCs/>
                  <w:sz w:val="24"/>
                  <w:szCs w:val="24"/>
                  <w:lang w:val="en-GB"/>
                </w:rPr>
                <w:t>. 176/13</w:t>
              </w:r>
            </w:p>
          </w:sdtContent>
        </w:sdt>
      </w:tc>
      <w:tc>
        <w:tcPr>
          <w:tcW w:w="1152" w:type="dxa"/>
          <w:tcBorders>
            <w:left w:val="single" w:sz="6" w:space="0" w:color="000000"/>
          </w:tcBorders>
        </w:tcPr>
        <w:p w:rsidR="00852BA8" w:rsidRPr="00BE785F" w:rsidRDefault="00852BA8" w:rsidP="00600ADF">
          <w:pPr>
            <w:tabs>
              <w:tab w:val="center" w:pos="4320"/>
              <w:tab w:val="right" w:pos="8640"/>
            </w:tabs>
            <w:spacing w:after="0" w:line="240" w:lineRule="auto"/>
            <w:rPr>
              <w:rFonts w:ascii="Times New Roman" w:eastAsia="Times New Roman" w:hAnsi="Times New Roman" w:cs="Times New Roman"/>
              <w:b/>
              <w:bCs/>
              <w:sz w:val="24"/>
              <w:szCs w:val="24"/>
              <w:lang w:val="en-GB"/>
            </w:rPr>
          </w:pPr>
          <w:r w:rsidRPr="00BE785F">
            <w:rPr>
              <w:rFonts w:ascii="Times New Roman" w:eastAsia="Times New Roman" w:hAnsi="Times New Roman" w:cs="Times New Roman"/>
              <w:sz w:val="24"/>
              <w:szCs w:val="24"/>
              <w:lang w:val="en-GB"/>
            </w:rPr>
            <w:fldChar w:fldCharType="begin"/>
          </w:r>
          <w:r w:rsidRPr="00BE785F">
            <w:rPr>
              <w:rFonts w:ascii="Times New Roman" w:eastAsia="Times New Roman" w:hAnsi="Times New Roman" w:cs="Times New Roman"/>
              <w:sz w:val="24"/>
              <w:szCs w:val="24"/>
              <w:lang w:val="en-GB"/>
            </w:rPr>
            <w:instrText xml:space="preserve"> PAGE   \* MERGEFORMAT </w:instrText>
          </w:r>
          <w:r w:rsidRPr="00BE785F">
            <w:rPr>
              <w:rFonts w:ascii="Times New Roman" w:eastAsia="Times New Roman" w:hAnsi="Times New Roman" w:cs="Times New Roman"/>
              <w:sz w:val="24"/>
              <w:szCs w:val="24"/>
              <w:lang w:val="en-GB"/>
            </w:rPr>
            <w:fldChar w:fldCharType="separate"/>
          </w:r>
          <w:r w:rsidR="00B04A69">
            <w:rPr>
              <w:rFonts w:ascii="Times New Roman" w:eastAsia="Times New Roman" w:hAnsi="Times New Roman" w:cs="Times New Roman"/>
              <w:noProof/>
              <w:sz w:val="24"/>
              <w:szCs w:val="24"/>
              <w:lang w:val="en-GB"/>
            </w:rPr>
            <w:t>1</w:t>
          </w:r>
          <w:r w:rsidRPr="00BE785F">
            <w:rPr>
              <w:rFonts w:ascii="Times New Roman" w:eastAsia="Times New Roman" w:hAnsi="Times New Roman" w:cs="Times New Roman"/>
              <w:noProof/>
              <w:sz w:val="24"/>
              <w:szCs w:val="24"/>
              <w:lang w:val="en-GB"/>
            </w:rPr>
            <w:fldChar w:fldCharType="end"/>
          </w:r>
        </w:p>
      </w:tc>
    </w:tr>
  </w:tbl>
  <w:p w:rsidR="00852BA8" w:rsidRDefault="00852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A88"/>
    <w:multiLevelType w:val="hybridMultilevel"/>
    <w:tmpl w:val="70223370"/>
    <w:lvl w:ilvl="0" w:tplc="9F82B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417130"/>
    <w:multiLevelType w:val="hybridMultilevel"/>
    <w:tmpl w:val="0D442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33A88"/>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D4DD6"/>
    <w:multiLevelType w:val="hybridMultilevel"/>
    <w:tmpl w:val="CD9C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A03BA"/>
    <w:multiLevelType w:val="hybridMultilevel"/>
    <w:tmpl w:val="B996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B0B4D"/>
    <w:multiLevelType w:val="hybridMultilevel"/>
    <w:tmpl w:val="F87C2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DB50EF"/>
    <w:multiLevelType w:val="hybridMultilevel"/>
    <w:tmpl w:val="EE18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50DC0"/>
    <w:multiLevelType w:val="hybridMultilevel"/>
    <w:tmpl w:val="1EE8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B1645"/>
    <w:multiLevelType w:val="hybridMultilevel"/>
    <w:tmpl w:val="BC3C00A8"/>
    <w:lvl w:ilvl="0" w:tplc="3034BEDE">
      <w:start w:val="1"/>
      <w:numFmt w:val="lowerLetter"/>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9" w15:restartNumberingAfterBreak="0">
    <w:nsid w:val="525A1F90"/>
    <w:multiLevelType w:val="hybridMultilevel"/>
    <w:tmpl w:val="447E1FBE"/>
    <w:lvl w:ilvl="0" w:tplc="84820BE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5182E55"/>
    <w:multiLevelType w:val="hybridMultilevel"/>
    <w:tmpl w:val="1EE82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1D4F4C"/>
    <w:multiLevelType w:val="hybridMultilevel"/>
    <w:tmpl w:val="4A2E3928"/>
    <w:lvl w:ilvl="0" w:tplc="515CBC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73967B0"/>
    <w:multiLevelType w:val="multilevel"/>
    <w:tmpl w:val="E0F6DA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8311B8D"/>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407FB"/>
    <w:multiLevelType w:val="hybridMultilevel"/>
    <w:tmpl w:val="958E1402"/>
    <w:lvl w:ilvl="0" w:tplc="86A4CF0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4"/>
  </w:num>
  <w:num w:numId="2">
    <w:abstractNumId w:val="11"/>
  </w:num>
  <w:num w:numId="3">
    <w:abstractNumId w:val="13"/>
  </w:num>
  <w:num w:numId="4">
    <w:abstractNumId w:val="2"/>
  </w:num>
  <w:num w:numId="5">
    <w:abstractNumId w:val="4"/>
  </w:num>
  <w:num w:numId="6">
    <w:abstractNumId w:val="6"/>
  </w:num>
  <w:num w:numId="7">
    <w:abstractNumId w:val="12"/>
  </w:num>
  <w:num w:numId="8">
    <w:abstractNumId w:val="7"/>
  </w:num>
  <w:num w:numId="9">
    <w:abstractNumId w:val="10"/>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EE"/>
    <w:rsid w:val="00015FCC"/>
    <w:rsid w:val="0004380B"/>
    <w:rsid w:val="0005399C"/>
    <w:rsid w:val="000541F1"/>
    <w:rsid w:val="00057106"/>
    <w:rsid w:val="0007069F"/>
    <w:rsid w:val="000742FE"/>
    <w:rsid w:val="00087F40"/>
    <w:rsid w:val="000900F3"/>
    <w:rsid w:val="00090B75"/>
    <w:rsid w:val="00091C4F"/>
    <w:rsid w:val="000933C8"/>
    <w:rsid w:val="00093D7B"/>
    <w:rsid w:val="000B55EE"/>
    <w:rsid w:val="000B6D16"/>
    <w:rsid w:val="000C1167"/>
    <w:rsid w:val="000C700B"/>
    <w:rsid w:val="001429BB"/>
    <w:rsid w:val="001556A7"/>
    <w:rsid w:val="00166200"/>
    <w:rsid w:val="00193068"/>
    <w:rsid w:val="001952C5"/>
    <w:rsid w:val="001C6AD9"/>
    <w:rsid w:val="0023073B"/>
    <w:rsid w:val="00232A1C"/>
    <w:rsid w:val="00271070"/>
    <w:rsid w:val="00291396"/>
    <w:rsid w:val="002A2238"/>
    <w:rsid w:val="002C5DED"/>
    <w:rsid w:val="002D747B"/>
    <w:rsid w:val="002D764C"/>
    <w:rsid w:val="002E5A73"/>
    <w:rsid w:val="003027A3"/>
    <w:rsid w:val="003153A4"/>
    <w:rsid w:val="0031597D"/>
    <w:rsid w:val="003213D4"/>
    <w:rsid w:val="003275AD"/>
    <w:rsid w:val="00340255"/>
    <w:rsid w:val="003402C4"/>
    <w:rsid w:val="00342E6D"/>
    <w:rsid w:val="003450FD"/>
    <w:rsid w:val="00390C5B"/>
    <w:rsid w:val="003E3A80"/>
    <w:rsid w:val="003E6921"/>
    <w:rsid w:val="003F4591"/>
    <w:rsid w:val="003F51E6"/>
    <w:rsid w:val="0040345B"/>
    <w:rsid w:val="00427CF1"/>
    <w:rsid w:val="00443E37"/>
    <w:rsid w:val="00451C36"/>
    <w:rsid w:val="00462D11"/>
    <w:rsid w:val="00465E50"/>
    <w:rsid w:val="00467D42"/>
    <w:rsid w:val="004829AC"/>
    <w:rsid w:val="00486721"/>
    <w:rsid w:val="0048744D"/>
    <w:rsid w:val="00490DD6"/>
    <w:rsid w:val="00491B85"/>
    <w:rsid w:val="00493D59"/>
    <w:rsid w:val="004C19FA"/>
    <w:rsid w:val="004D67C5"/>
    <w:rsid w:val="004E11F9"/>
    <w:rsid w:val="004F56AE"/>
    <w:rsid w:val="00506C85"/>
    <w:rsid w:val="0052705D"/>
    <w:rsid w:val="0054259B"/>
    <w:rsid w:val="005454C2"/>
    <w:rsid w:val="00545DCE"/>
    <w:rsid w:val="005464A3"/>
    <w:rsid w:val="0056655A"/>
    <w:rsid w:val="00570850"/>
    <w:rsid w:val="00576CE3"/>
    <w:rsid w:val="005C3A7C"/>
    <w:rsid w:val="005E0F4E"/>
    <w:rsid w:val="005E30BE"/>
    <w:rsid w:val="005E4255"/>
    <w:rsid w:val="005F4294"/>
    <w:rsid w:val="00600ADF"/>
    <w:rsid w:val="006075FA"/>
    <w:rsid w:val="0062329C"/>
    <w:rsid w:val="0062386C"/>
    <w:rsid w:val="00643308"/>
    <w:rsid w:val="006441C4"/>
    <w:rsid w:val="006676CF"/>
    <w:rsid w:val="006828ED"/>
    <w:rsid w:val="00684EB5"/>
    <w:rsid w:val="006C06A2"/>
    <w:rsid w:val="006C1DD0"/>
    <w:rsid w:val="006C2A2D"/>
    <w:rsid w:val="006D29C6"/>
    <w:rsid w:val="006D3863"/>
    <w:rsid w:val="006E3058"/>
    <w:rsid w:val="00705F91"/>
    <w:rsid w:val="007243B9"/>
    <w:rsid w:val="007444C9"/>
    <w:rsid w:val="007457A2"/>
    <w:rsid w:val="00772837"/>
    <w:rsid w:val="00775676"/>
    <w:rsid w:val="00786964"/>
    <w:rsid w:val="007872E7"/>
    <w:rsid w:val="007B66C9"/>
    <w:rsid w:val="007E195C"/>
    <w:rsid w:val="007E5E64"/>
    <w:rsid w:val="00802C3D"/>
    <w:rsid w:val="00852BA8"/>
    <w:rsid w:val="00854591"/>
    <w:rsid w:val="0085756D"/>
    <w:rsid w:val="00860B2A"/>
    <w:rsid w:val="00881C5F"/>
    <w:rsid w:val="008A08DD"/>
    <w:rsid w:val="008D3FD5"/>
    <w:rsid w:val="008D4BA5"/>
    <w:rsid w:val="008D5E58"/>
    <w:rsid w:val="008D7CAA"/>
    <w:rsid w:val="00906E7A"/>
    <w:rsid w:val="00911A76"/>
    <w:rsid w:val="009155EE"/>
    <w:rsid w:val="009528C8"/>
    <w:rsid w:val="0096090C"/>
    <w:rsid w:val="00961E74"/>
    <w:rsid w:val="00970907"/>
    <w:rsid w:val="0099392A"/>
    <w:rsid w:val="00996A83"/>
    <w:rsid w:val="009A39EF"/>
    <w:rsid w:val="009A58F6"/>
    <w:rsid w:val="009B7FD2"/>
    <w:rsid w:val="009C0ED2"/>
    <w:rsid w:val="009D1477"/>
    <w:rsid w:val="009E4B38"/>
    <w:rsid w:val="009F483B"/>
    <w:rsid w:val="00A04091"/>
    <w:rsid w:val="00A14768"/>
    <w:rsid w:val="00A24912"/>
    <w:rsid w:val="00A30088"/>
    <w:rsid w:val="00A3632A"/>
    <w:rsid w:val="00A45BE2"/>
    <w:rsid w:val="00A75C33"/>
    <w:rsid w:val="00A762B0"/>
    <w:rsid w:val="00A861BB"/>
    <w:rsid w:val="00AA1801"/>
    <w:rsid w:val="00AC092E"/>
    <w:rsid w:val="00AD1265"/>
    <w:rsid w:val="00AD4939"/>
    <w:rsid w:val="00AD647D"/>
    <w:rsid w:val="00AD694A"/>
    <w:rsid w:val="00AF335C"/>
    <w:rsid w:val="00AF3568"/>
    <w:rsid w:val="00AF5DCE"/>
    <w:rsid w:val="00B04A69"/>
    <w:rsid w:val="00B12457"/>
    <w:rsid w:val="00B13208"/>
    <w:rsid w:val="00B13F90"/>
    <w:rsid w:val="00B314D6"/>
    <w:rsid w:val="00B5463D"/>
    <w:rsid w:val="00B579C9"/>
    <w:rsid w:val="00B90CC7"/>
    <w:rsid w:val="00B96CFE"/>
    <w:rsid w:val="00BA3DB5"/>
    <w:rsid w:val="00BD6342"/>
    <w:rsid w:val="00BE4EAA"/>
    <w:rsid w:val="00BE6C13"/>
    <w:rsid w:val="00BE785F"/>
    <w:rsid w:val="00C02BD8"/>
    <w:rsid w:val="00C0540A"/>
    <w:rsid w:val="00C12DAD"/>
    <w:rsid w:val="00C37FBC"/>
    <w:rsid w:val="00C50CB2"/>
    <w:rsid w:val="00C5187D"/>
    <w:rsid w:val="00C52E5E"/>
    <w:rsid w:val="00C840E7"/>
    <w:rsid w:val="00CA5293"/>
    <w:rsid w:val="00CD32BA"/>
    <w:rsid w:val="00CE25F6"/>
    <w:rsid w:val="00CE4870"/>
    <w:rsid w:val="00CF6127"/>
    <w:rsid w:val="00D00D4F"/>
    <w:rsid w:val="00D07311"/>
    <w:rsid w:val="00D10958"/>
    <w:rsid w:val="00D14223"/>
    <w:rsid w:val="00D219C2"/>
    <w:rsid w:val="00D23132"/>
    <w:rsid w:val="00D33DBD"/>
    <w:rsid w:val="00D45493"/>
    <w:rsid w:val="00D57A6C"/>
    <w:rsid w:val="00D71765"/>
    <w:rsid w:val="00DA2775"/>
    <w:rsid w:val="00DB663D"/>
    <w:rsid w:val="00DD1931"/>
    <w:rsid w:val="00DF27F4"/>
    <w:rsid w:val="00E12F7C"/>
    <w:rsid w:val="00E166B2"/>
    <w:rsid w:val="00E33282"/>
    <w:rsid w:val="00E71011"/>
    <w:rsid w:val="00E92E74"/>
    <w:rsid w:val="00EB5140"/>
    <w:rsid w:val="00EC3FA8"/>
    <w:rsid w:val="00EC60ED"/>
    <w:rsid w:val="00EE34E5"/>
    <w:rsid w:val="00EE3EA0"/>
    <w:rsid w:val="00F0214E"/>
    <w:rsid w:val="00F16D3C"/>
    <w:rsid w:val="00F21126"/>
    <w:rsid w:val="00F46DE6"/>
    <w:rsid w:val="00F50290"/>
    <w:rsid w:val="00F54891"/>
    <w:rsid w:val="00F6448B"/>
    <w:rsid w:val="00F65259"/>
    <w:rsid w:val="00F67898"/>
    <w:rsid w:val="00F706B7"/>
    <w:rsid w:val="00F7561A"/>
    <w:rsid w:val="00F7706E"/>
    <w:rsid w:val="00F96F94"/>
    <w:rsid w:val="00FC2C40"/>
    <w:rsid w:val="00FD1B45"/>
    <w:rsid w:val="00FD7855"/>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24C51C-875D-4363-9972-F5487387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C3D"/>
  </w:style>
  <w:style w:type="paragraph" w:styleId="Footer">
    <w:name w:val="footer"/>
    <w:basedOn w:val="Normal"/>
    <w:link w:val="FooterChar"/>
    <w:uiPriority w:val="99"/>
    <w:unhideWhenUsed/>
    <w:rsid w:val="00802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C3D"/>
  </w:style>
  <w:style w:type="paragraph" w:styleId="FootnoteText">
    <w:name w:val="footnote text"/>
    <w:basedOn w:val="Normal"/>
    <w:link w:val="FootnoteTextChar"/>
    <w:uiPriority w:val="99"/>
    <w:semiHidden/>
    <w:unhideWhenUsed/>
    <w:rsid w:val="008D5E58"/>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8D5E58"/>
    <w:rPr>
      <w:sz w:val="20"/>
      <w:szCs w:val="20"/>
      <w:lang w:val="en-ZA"/>
    </w:rPr>
  </w:style>
  <w:style w:type="character" w:styleId="FootnoteReference">
    <w:name w:val="footnote reference"/>
    <w:basedOn w:val="DefaultParagraphFont"/>
    <w:uiPriority w:val="99"/>
    <w:semiHidden/>
    <w:unhideWhenUsed/>
    <w:rsid w:val="008D5E58"/>
    <w:rPr>
      <w:vertAlign w:val="superscript"/>
    </w:rPr>
  </w:style>
  <w:style w:type="paragraph" w:styleId="ListParagraph">
    <w:name w:val="List Paragraph"/>
    <w:basedOn w:val="Normal"/>
    <w:uiPriority w:val="34"/>
    <w:qFormat/>
    <w:rsid w:val="000B6D16"/>
    <w:pPr>
      <w:ind w:left="720"/>
      <w:contextualSpacing/>
    </w:pPr>
  </w:style>
  <w:style w:type="character" w:customStyle="1" w:styleId="st">
    <w:name w:val="st"/>
    <w:basedOn w:val="DefaultParagraphFont"/>
    <w:rsid w:val="000B55EE"/>
  </w:style>
  <w:style w:type="paragraph" w:styleId="BalloonText">
    <w:name w:val="Balloon Text"/>
    <w:basedOn w:val="Normal"/>
    <w:link w:val="BalloonTextChar"/>
    <w:uiPriority w:val="99"/>
    <w:semiHidden/>
    <w:unhideWhenUsed/>
    <w:rsid w:val="00A147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74636">
      <w:bodyDiv w:val="1"/>
      <w:marLeft w:val="0"/>
      <w:marRight w:val="0"/>
      <w:marTop w:val="0"/>
      <w:marBottom w:val="0"/>
      <w:divBdr>
        <w:top w:val="none" w:sz="0" w:space="0" w:color="auto"/>
        <w:left w:val="none" w:sz="0" w:space="0" w:color="auto"/>
        <w:bottom w:val="none" w:sz="0" w:space="0" w:color="auto"/>
        <w:right w:val="none" w:sz="0" w:space="0" w:color="auto"/>
      </w:divBdr>
    </w:div>
    <w:div w:id="1204172102">
      <w:bodyDiv w:val="1"/>
      <w:marLeft w:val="0"/>
      <w:marRight w:val="0"/>
      <w:marTop w:val="0"/>
      <w:marBottom w:val="0"/>
      <w:divBdr>
        <w:top w:val="none" w:sz="0" w:space="0" w:color="auto"/>
        <w:left w:val="none" w:sz="0" w:space="0" w:color="auto"/>
        <w:bottom w:val="none" w:sz="0" w:space="0" w:color="auto"/>
        <w:right w:val="none" w:sz="0" w:space="0" w:color="auto"/>
      </w:divBdr>
    </w:div>
    <w:div w:id="1259408957">
      <w:bodyDiv w:val="1"/>
      <w:marLeft w:val="0"/>
      <w:marRight w:val="0"/>
      <w:marTop w:val="0"/>
      <w:marBottom w:val="0"/>
      <w:divBdr>
        <w:top w:val="none" w:sz="0" w:space="0" w:color="auto"/>
        <w:left w:val="none" w:sz="0" w:space="0" w:color="auto"/>
        <w:bottom w:val="none" w:sz="0" w:space="0" w:color="auto"/>
        <w:right w:val="none" w:sz="0" w:space="0" w:color="auto"/>
      </w:divBdr>
      <w:divsChild>
        <w:div w:id="129081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4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0EEAFD7A54477E8E780EA9142DF73E"/>
        <w:category>
          <w:name w:val="General"/>
          <w:gallery w:val="placeholder"/>
        </w:category>
        <w:types>
          <w:type w:val="bbPlcHdr"/>
        </w:types>
        <w:behaviors>
          <w:behavior w:val="content"/>
        </w:behaviors>
        <w:guid w:val="{D91AC1CA-63A0-492D-B069-185DC390800F}"/>
      </w:docPartPr>
      <w:docPartBody>
        <w:p w:rsidR="00C15810" w:rsidRDefault="00CF5980" w:rsidP="00CF5980">
          <w:pPr>
            <w:pStyle w:val="C10EEAFD7A54477E8E780EA9142DF73E"/>
          </w:pPr>
          <w:r>
            <w:t>[Type the company name]</w:t>
          </w:r>
        </w:p>
      </w:docPartBody>
    </w:docPart>
    <w:docPart>
      <w:docPartPr>
        <w:name w:val="8408A9B9FA9F443AA3B486C6BEA29141"/>
        <w:category>
          <w:name w:val="General"/>
          <w:gallery w:val="placeholder"/>
        </w:category>
        <w:types>
          <w:type w:val="bbPlcHdr"/>
        </w:types>
        <w:behaviors>
          <w:behavior w:val="content"/>
        </w:behaviors>
        <w:guid w:val="{A2A94687-878F-4C77-BEF9-96951C68BE88}"/>
      </w:docPartPr>
      <w:docPartBody>
        <w:p w:rsidR="00C15810" w:rsidRDefault="00CF5980" w:rsidP="00CF5980">
          <w:pPr>
            <w:pStyle w:val="8408A9B9FA9F443AA3B486C6BEA2914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80"/>
    <w:rsid w:val="00077896"/>
    <w:rsid w:val="001D003B"/>
    <w:rsid w:val="00214FAD"/>
    <w:rsid w:val="003A6FEE"/>
    <w:rsid w:val="00421863"/>
    <w:rsid w:val="00702C03"/>
    <w:rsid w:val="007325CD"/>
    <w:rsid w:val="00876819"/>
    <w:rsid w:val="009176AB"/>
    <w:rsid w:val="00C011EC"/>
    <w:rsid w:val="00C15810"/>
    <w:rsid w:val="00CF5980"/>
    <w:rsid w:val="00EF1E83"/>
    <w:rsid w:val="00F732FB"/>
    <w:rsid w:val="00FF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96AB71DB84161876A409C7070305B">
    <w:name w:val="BD696AB71DB84161876A409C7070305B"/>
    <w:rsid w:val="00CF5980"/>
  </w:style>
  <w:style w:type="paragraph" w:customStyle="1" w:styleId="5F431CEBC3EE4C12BC7201ADA49B03E9">
    <w:name w:val="5F431CEBC3EE4C12BC7201ADA49B03E9"/>
    <w:rsid w:val="00CF5980"/>
  </w:style>
  <w:style w:type="paragraph" w:customStyle="1" w:styleId="E3AC09042725477E8446D86FB831D719">
    <w:name w:val="E3AC09042725477E8446D86FB831D719"/>
    <w:rsid w:val="00CF5980"/>
  </w:style>
  <w:style w:type="paragraph" w:customStyle="1" w:styleId="08EE7CDA557140CAB61A4B966EBAE024">
    <w:name w:val="08EE7CDA557140CAB61A4B966EBAE024"/>
    <w:rsid w:val="00CF5980"/>
  </w:style>
  <w:style w:type="paragraph" w:customStyle="1" w:styleId="C10EEAFD7A54477E8E780EA9142DF73E">
    <w:name w:val="C10EEAFD7A54477E8E780EA9142DF73E"/>
    <w:rsid w:val="00CF5980"/>
  </w:style>
  <w:style w:type="paragraph" w:customStyle="1" w:styleId="8408A9B9FA9F443AA3B486C6BEA29141">
    <w:name w:val="8408A9B9FA9F443AA3B486C6BEA29141"/>
    <w:rsid w:val="00CF5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40CC2-032E-49DD-9C76-855A95EF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Civil Appeal No. 176/13</vt:lpstr>
    </vt:vector>
  </TitlesOfParts>
  <Company>Judgment No. SC 4/18</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176/13</dc:title>
  <dc:subject/>
  <dc:creator>JUDICIAL</dc:creator>
  <cp:keywords/>
  <dc:description/>
  <cp:lastModifiedBy>Sandra Muengwa</cp:lastModifiedBy>
  <cp:revision>2</cp:revision>
  <cp:lastPrinted>2018-01-18T09:41:00Z</cp:lastPrinted>
  <dcterms:created xsi:type="dcterms:W3CDTF">2018-04-26T09:17:00Z</dcterms:created>
  <dcterms:modified xsi:type="dcterms:W3CDTF">2018-04-26T09:17:00Z</dcterms:modified>
</cp:coreProperties>
</file>