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FB" w:rsidRDefault="00337EFB" w:rsidP="00B42E24">
      <w:pPr>
        <w:spacing w:after="0"/>
        <w:jc w:val="both"/>
        <w:rPr>
          <w:rFonts w:ascii="Times New Roman" w:hAnsi="Times New Roman" w:cs="Times New Roman"/>
          <w:b/>
        </w:rPr>
      </w:pPr>
      <w:bookmarkStart w:id="0" w:name="_GoBack"/>
      <w:bookmarkEnd w:id="0"/>
      <w:r>
        <w:rPr>
          <w:rFonts w:ascii="Times New Roman" w:hAnsi="Times New Roman" w:cs="Times New Roman"/>
          <w:b/>
          <w:u w:val="single"/>
        </w:rPr>
        <w:t>REPORTABLE</w:t>
      </w:r>
      <w:r>
        <w:rPr>
          <w:rFonts w:ascii="Times New Roman" w:hAnsi="Times New Roman" w:cs="Times New Roman"/>
          <w:b/>
        </w:rPr>
        <w:tab/>
        <w:t>(15)</w:t>
      </w:r>
    </w:p>
    <w:p w:rsidR="00337EFB" w:rsidRDefault="00337EFB" w:rsidP="00B42E24">
      <w:pPr>
        <w:spacing w:after="0"/>
        <w:jc w:val="both"/>
        <w:rPr>
          <w:rFonts w:ascii="Times New Roman" w:hAnsi="Times New Roman" w:cs="Times New Roman"/>
          <w:b/>
        </w:rPr>
      </w:pPr>
    </w:p>
    <w:p w:rsidR="00B0053D" w:rsidRPr="004668A2" w:rsidRDefault="00AF19A3" w:rsidP="00B42E24">
      <w:pPr>
        <w:spacing w:after="0"/>
        <w:jc w:val="both"/>
        <w:rPr>
          <w:rFonts w:ascii="Times New Roman" w:hAnsi="Times New Roman" w:cs="Times New Roman"/>
        </w:rPr>
      </w:pPr>
      <w:r w:rsidRPr="004668A2">
        <w:rPr>
          <w:rFonts w:ascii="Times New Roman" w:hAnsi="Times New Roman" w:cs="Times New Roman"/>
        </w:rPr>
        <w:t xml:space="preserve"> </w:t>
      </w:r>
    </w:p>
    <w:p w:rsidR="00472D7A" w:rsidRPr="004668A2" w:rsidRDefault="00472D7A" w:rsidP="00B42E24">
      <w:pPr>
        <w:spacing w:after="0"/>
        <w:jc w:val="both"/>
        <w:rPr>
          <w:rFonts w:ascii="Times New Roman" w:hAnsi="Times New Roman" w:cs="Times New Roman"/>
        </w:rPr>
      </w:pPr>
    </w:p>
    <w:p w:rsidR="00B0053D" w:rsidRPr="004668A2" w:rsidRDefault="00B0053D" w:rsidP="00B42E24">
      <w:pPr>
        <w:spacing w:after="0" w:line="240" w:lineRule="auto"/>
        <w:jc w:val="center"/>
        <w:rPr>
          <w:rFonts w:ascii="Times New Roman" w:hAnsi="Times New Roman" w:cs="Times New Roman"/>
          <w:b/>
          <w:sz w:val="24"/>
          <w:szCs w:val="24"/>
          <w:lang w:val="en-ZW"/>
        </w:rPr>
      </w:pPr>
      <w:r w:rsidRPr="004668A2">
        <w:rPr>
          <w:rFonts w:ascii="Times New Roman" w:hAnsi="Times New Roman" w:cs="Times New Roman"/>
          <w:b/>
          <w:sz w:val="24"/>
          <w:szCs w:val="24"/>
          <w:lang w:val="en-ZW"/>
        </w:rPr>
        <w:t>ZIMBABWE</w:t>
      </w:r>
      <w:r w:rsidR="005A7B98" w:rsidRPr="004668A2">
        <w:rPr>
          <w:rFonts w:ascii="Times New Roman" w:hAnsi="Times New Roman" w:cs="Times New Roman"/>
          <w:b/>
          <w:sz w:val="24"/>
          <w:szCs w:val="24"/>
          <w:lang w:val="en-ZW"/>
        </w:rPr>
        <w:t xml:space="preserve">     </w:t>
      </w:r>
      <w:r w:rsidRPr="004668A2">
        <w:rPr>
          <w:rFonts w:ascii="Times New Roman" w:hAnsi="Times New Roman" w:cs="Times New Roman"/>
          <w:b/>
          <w:sz w:val="24"/>
          <w:szCs w:val="24"/>
          <w:lang w:val="en-ZW"/>
        </w:rPr>
        <w:t xml:space="preserve"> REVENUE</w:t>
      </w:r>
      <w:r w:rsidR="005A7B98" w:rsidRPr="004668A2">
        <w:rPr>
          <w:rFonts w:ascii="Times New Roman" w:hAnsi="Times New Roman" w:cs="Times New Roman"/>
          <w:b/>
          <w:sz w:val="24"/>
          <w:szCs w:val="24"/>
          <w:lang w:val="en-ZW"/>
        </w:rPr>
        <w:t xml:space="preserve">     </w:t>
      </w:r>
      <w:r w:rsidRPr="004668A2">
        <w:rPr>
          <w:rFonts w:ascii="Times New Roman" w:hAnsi="Times New Roman" w:cs="Times New Roman"/>
          <w:b/>
          <w:sz w:val="24"/>
          <w:szCs w:val="24"/>
          <w:lang w:val="en-ZW"/>
        </w:rPr>
        <w:t xml:space="preserve"> AUTHORITY</w:t>
      </w:r>
    </w:p>
    <w:p w:rsidR="00B0053D" w:rsidRPr="004668A2" w:rsidRDefault="00B0053D" w:rsidP="00B42E24">
      <w:pPr>
        <w:spacing w:after="0" w:line="240" w:lineRule="auto"/>
        <w:jc w:val="center"/>
        <w:rPr>
          <w:rFonts w:ascii="Times New Roman" w:hAnsi="Times New Roman" w:cs="Times New Roman"/>
          <w:sz w:val="24"/>
          <w:szCs w:val="24"/>
          <w:lang w:val="en-ZW"/>
        </w:rPr>
      </w:pPr>
      <w:r w:rsidRPr="004668A2">
        <w:rPr>
          <w:rFonts w:ascii="Times New Roman" w:hAnsi="Times New Roman" w:cs="Times New Roman"/>
          <w:sz w:val="24"/>
          <w:szCs w:val="24"/>
          <w:lang w:val="en-ZW"/>
        </w:rPr>
        <w:t>v</w:t>
      </w:r>
    </w:p>
    <w:p w:rsidR="00B0053D" w:rsidRPr="004668A2" w:rsidRDefault="00B0053D" w:rsidP="00B42E24">
      <w:pPr>
        <w:pStyle w:val="ListParagraph"/>
        <w:spacing w:after="0"/>
        <w:ind w:left="0"/>
        <w:jc w:val="center"/>
        <w:rPr>
          <w:rFonts w:ascii="Times New Roman" w:hAnsi="Times New Roman" w:cs="Times New Roman"/>
          <w:b/>
          <w:sz w:val="24"/>
          <w:szCs w:val="24"/>
          <w:lang w:val="en-ZW"/>
        </w:rPr>
      </w:pPr>
      <w:r w:rsidRPr="004668A2">
        <w:rPr>
          <w:rFonts w:ascii="Times New Roman" w:hAnsi="Times New Roman" w:cs="Times New Roman"/>
          <w:b/>
          <w:sz w:val="24"/>
          <w:szCs w:val="24"/>
          <w:lang w:val="en-ZW"/>
        </w:rPr>
        <w:t>STANBIC</w:t>
      </w:r>
      <w:r w:rsidR="005A7B98" w:rsidRPr="004668A2">
        <w:rPr>
          <w:rFonts w:ascii="Times New Roman" w:hAnsi="Times New Roman" w:cs="Times New Roman"/>
          <w:b/>
          <w:sz w:val="24"/>
          <w:szCs w:val="24"/>
          <w:lang w:val="en-ZW"/>
        </w:rPr>
        <w:t xml:space="preserve">     </w:t>
      </w:r>
      <w:r w:rsidRPr="004668A2">
        <w:rPr>
          <w:rFonts w:ascii="Times New Roman" w:hAnsi="Times New Roman" w:cs="Times New Roman"/>
          <w:b/>
          <w:sz w:val="24"/>
          <w:szCs w:val="24"/>
          <w:lang w:val="en-ZW"/>
        </w:rPr>
        <w:t xml:space="preserve"> BANK </w:t>
      </w:r>
      <w:r w:rsidR="005A7B98" w:rsidRPr="004668A2">
        <w:rPr>
          <w:rFonts w:ascii="Times New Roman" w:hAnsi="Times New Roman" w:cs="Times New Roman"/>
          <w:b/>
          <w:sz w:val="24"/>
          <w:szCs w:val="24"/>
          <w:lang w:val="en-ZW"/>
        </w:rPr>
        <w:t xml:space="preserve">     </w:t>
      </w:r>
      <w:r w:rsidRPr="004668A2">
        <w:rPr>
          <w:rFonts w:ascii="Times New Roman" w:hAnsi="Times New Roman" w:cs="Times New Roman"/>
          <w:b/>
          <w:sz w:val="24"/>
          <w:szCs w:val="24"/>
          <w:lang w:val="en-ZW"/>
        </w:rPr>
        <w:t>ZIMBABWE</w:t>
      </w:r>
      <w:r w:rsidR="005A7B98" w:rsidRPr="004668A2">
        <w:rPr>
          <w:rFonts w:ascii="Times New Roman" w:hAnsi="Times New Roman" w:cs="Times New Roman"/>
          <w:b/>
          <w:sz w:val="24"/>
          <w:szCs w:val="24"/>
          <w:lang w:val="en-ZW"/>
        </w:rPr>
        <w:t xml:space="preserve">     </w:t>
      </w:r>
      <w:r w:rsidRPr="004668A2">
        <w:rPr>
          <w:rFonts w:ascii="Times New Roman" w:hAnsi="Times New Roman" w:cs="Times New Roman"/>
          <w:b/>
          <w:sz w:val="24"/>
          <w:szCs w:val="24"/>
          <w:lang w:val="en-ZW"/>
        </w:rPr>
        <w:t xml:space="preserve"> LIMITED</w:t>
      </w:r>
    </w:p>
    <w:p w:rsidR="00B0053D" w:rsidRPr="004668A2" w:rsidRDefault="00B0053D" w:rsidP="00B42E24">
      <w:pPr>
        <w:spacing w:after="0"/>
        <w:jc w:val="both"/>
        <w:rPr>
          <w:rFonts w:ascii="Times New Roman" w:hAnsi="Times New Roman" w:cs="Times New Roman"/>
          <w:b/>
          <w:sz w:val="24"/>
          <w:szCs w:val="24"/>
          <w:lang w:val="en-ZW"/>
        </w:rPr>
      </w:pPr>
    </w:p>
    <w:p w:rsidR="00F04E7C" w:rsidRPr="004668A2" w:rsidRDefault="00F04E7C" w:rsidP="00B42E24">
      <w:pPr>
        <w:spacing w:after="0" w:line="240" w:lineRule="auto"/>
        <w:jc w:val="both"/>
        <w:rPr>
          <w:rFonts w:ascii="Times New Roman" w:hAnsi="Times New Roman" w:cs="Times New Roman"/>
          <w:b/>
          <w:sz w:val="24"/>
          <w:szCs w:val="24"/>
          <w:lang w:val="en-ZW"/>
        </w:rPr>
      </w:pPr>
    </w:p>
    <w:p w:rsidR="00B0053D" w:rsidRPr="004668A2" w:rsidRDefault="00B0053D" w:rsidP="00B42E24">
      <w:pPr>
        <w:spacing w:after="0" w:line="240" w:lineRule="auto"/>
        <w:jc w:val="both"/>
        <w:rPr>
          <w:rFonts w:ascii="Times New Roman" w:hAnsi="Times New Roman" w:cs="Times New Roman"/>
          <w:b/>
          <w:sz w:val="24"/>
          <w:szCs w:val="24"/>
        </w:rPr>
      </w:pPr>
    </w:p>
    <w:p w:rsidR="00B0053D" w:rsidRPr="004668A2" w:rsidRDefault="00B0053D" w:rsidP="00B42E24">
      <w:pPr>
        <w:spacing w:after="0" w:line="240" w:lineRule="auto"/>
        <w:jc w:val="both"/>
        <w:rPr>
          <w:rFonts w:ascii="Times New Roman" w:hAnsi="Times New Roman" w:cs="Times New Roman"/>
          <w:b/>
          <w:sz w:val="24"/>
          <w:szCs w:val="24"/>
        </w:rPr>
      </w:pPr>
      <w:r w:rsidRPr="004668A2">
        <w:rPr>
          <w:rFonts w:ascii="Times New Roman" w:hAnsi="Times New Roman" w:cs="Times New Roman"/>
          <w:b/>
          <w:sz w:val="24"/>
          <w:szCs w:val="24"/>
        </w:rPr>
        <w:t xml:space="preserve">SUPREME COURT OF ZIMBABWE </w:t>
      </w:r>
    </w:p>
    <w:p w:rsidR="00B0053D" w:rsidRPr="004668A2" w:rsidRDefault="00B0053D" w:rsidP="00B42E24">
      <w:pPr>
        <w:spacing w:after="0" w:line="240" w:lineRule="auto"/>
        <w:jc w:val="both"/>
        <w:rPr>
          <w:rFonts w:ascii="Times New Roman" w:hAnsi="Times New Roman" w:cs="Times New Roman"/>
          <w:b/>
          <w:sz w:val="24"/>
          <w:szCs w:val="24"/>
        </w:rPr>
      </w:pPr>
      <w:r w:rsidRPr="004668A2">
        <w:rPr>
          <w:rFonts w:ascii="Times New Roman" w:hAnsi="Times New Roman" w:cs="Times New Roman"/>
          <w:b/>
          <w:sz w:val="24"/>
          <w:szCs w:val="24"/>
        </w:rPr>
        <w:t>GUVAVA JA, MAVANGIRA JA &amp; ZIYAMBI AJA</w:t>
      </w:r>
    </w:p>
    <w:p w:rsidR="00B0053D" w:rsidRPr="004668A2" w:rsidRDefault="00B0053D" w:rsidP="00B42E24">
      <w:pPr>
        <w:spacing w:after="0" w:line="240" w:lineRule="auto"/>
        <w:jc w:val="both"/>
        <w:rPr>
          <w:rFonts w:ascii="Times New Roman" w:hAnsi="Times New Roman" w:cs="Times New Roman"/>
          <w:sz w:val="24"/>
          <w:szCs w:val="24"/>
        </w:rPr>
      </w:pPr>
      <w:r w:rsidRPr="004668A2">
        <w:rPr>
          <w:rFonts w:ascii="Times New Roman" w:hAnsi="Times New Roman" w:cs="Times New Roman"/>
          <w:b/>
          <w:sz w:val="24"/>
          <w:szCs w:val="24"/>
        </w:rPr>
        <w:t xml:space="preserve">HARARE, </w:t>
      </w:r>
      <w:r w:rsidR="005A7B98" w:rsidRPr="004668A2">
        <w:rPr>
          <w:rFonts w:ascii="Times New Roman" w:hAnsi="Times New Roman" w:cs="Times New Roman"/>
          <w:b/>
          <w:sz w:val="24"/>
          <w:szCs w:val="24"/>
        </w:rPr>
        <w:t>MAY 22, 2017</w:t>
      </w:r>
      <w:r w:rsidR="005A7B98" w:rsidRPr="004668A2">
        <w:rPr>
          <w:rFonts w:ascii="Times New Roman" w:hAnsi="Times New Roman" w:cs="Times New Roman"/>
          <w:sz w:val="24"/>
          <w:szCs w:val="24"/>
        </w:rPr>
        <w:t xml:space="preserve"> </w:t>
      </w:r>
      <w:r w:rsidRPr="004668A2">
        <w:rPr>
          <w:rFonts w:ascii="Times New Roman" w:hAnsi="Times New Roman" w:cs="Times New Roman"/>
          <w:sz w:val="24"/>
          <w:szCs w:val="24"/>
        </w:rPr>
        <w:t>&amp;</w:t>
      </w:r>
      <w:r w:rsidR="00140654" w:rsidRPr="004668A2">
        <w:rPr>
          <w:rFonts w:ascii="Times New Roman" w:hAnsi="Times New Roman" w:cs="Times New Roman"/>
          <w:sz w:val="24"/>
          <w:szCs w:val="24"/>
        </w:rPr>
        <w:t xml:space="preserve"> </w:t>
      </w:r>
      <w:r w:rsidR="0097512D" w:rsidRPr="004668A2">
        <w:rPr>
          <w:rFonts w:ascii="Times New Roman" w:hAnsi="Times New Roman" w:cs="Times New Roman"/>
          <w:b/>
          <w:sz w:val="24"/>
          <w:szCs w:val="24"/>
        </w:rPr>
        <w:t>FEBR</w:t>
      </w:r>
      <w:r w:rsidR="00E77C33" w:rsidRPr="004668A2">
        <w:rPr>
          <w:rFonts w:ascii="Times New Roman" w:hAnsi="Times New Roman" w:cs="Times New Roman"/>
          <w:b/>
          <w:sz w:val="24"/>
          <w:szCs w:val="24"/>
        </w:rPr>
        <w:t xml:space="preserve">UARY </w:t>
      </w:r>
      <w:r w:rsidR="004668A2" w:rsidRPr="004668A2">
        <w:rPr>
          <w:rFonts w:ascii="Times New Roman" w:hAnsi="Times New Roman" w:cs="Times New Roman"/>
          <w:b/>
          <w:sz w:val="24"/>
          <w:szCs w:val="24"/>
        </w:rPr>
        <w:t>22</w:t>
      </w:r>
      <w:r w:rsidR="0097512D" w:rsidRPr="004668A2">
        <w:rPr>
          <w:rFonts w:ascii="Times New Roman" w:hAnsi="Times New Roman" w:cs="Times New Roman"/>
          <w:b/>
          <w:sz w:val="24"/>
          <w:szCs w:val="24"/>
        </w:rPr>
        <w:t>,</w:t>
      </w:r>
      <w:r w:rsidR="00472D7A" w:rsidRPr="004668A2">
        <w:rPr>
          <w:rFonts w:ascii="Times New Roman" w:hAnsi="Times New Roman" w:cs="Times New Roman"/>
          <w:b/>
          <w:sz w:val="24"/>
          <w:szCs w:val="24"/>
        </w:rPr>
        <w:t xml:space="preserve"> 2019</w:t>
      </w:r>
      <w:r w:rsidR="005A7B98" w:rsidRPr="004668A2">
        <w:rPr>
          <w:rFonts w:ascii="Times New Roman" w:hAnsi="Times New Roman" w:cs="Times New Roman"/>
          <w:sz w:val="24"/>
          <w:szCs w:val="24"/>
        </w:rPr>
        <w:t xml:space="preserve"> </w:t>
      </w:r>
    </w:p>
    <w:p w:rsidR="00B0053D" w:rsidRPr="004668A2" w:rsidRDefault="00B0053D" w:rsidP="00B42E24">
      <w:pPr>
        <w:spacing w:after="0"/>
        <w:jc w:val="both"/>
        <w:rPr>
          <w:rFonts w:ascii="Times New Roman" w:hAnsi="Times New Roman" w:cs="Times New Roman"/>
          <w:b/>
          <w:sz w:val="24"/>
          <w:szCs w:val="24"/>
          <w:lang w:val="en-ZW"/>
        </w:rPr>
      </w:pPr>
    </w:p>
    <w:p w:rsidR="008E5F93" w:rsidRPr="004668A2" w:rsidRDefault="008E5F93" w:rsidP="00B42E24">
      <w:pPr>
        <w:spacing w:after="0" w:line="240" w:lineRule="auto"/>
        <w:jc w:val="both"/>
        <w:rPr>
          <w:rFonts w:ascii="Times New Roman" w:hAnsi="Times New Roman" w:cs="Times New Roman"/>
          <w:b/>
          <w:sz w:val="24"/>
          <w:szCs w:val="24"/>
          <w:lang w:val="en-ZW"/>
        </w:rPr>
      </w:pPr>
    </w:p>
    <w:p w:rsidR="00F04E7C" w:rsidRPr="004668A2" w:rsidRDefault="00F04E7C" w:rsidP="00B42E24">
      <w:pPr>
        <w:spacing w:after="0"/>
        <w:jc w:val="both"/>
        <w:rPr>
          <w:rFonts w:ascii="Times New Roman" w:hAnsi="Times New Roman" w:cs="Times New Roman"/>
          <w:b/>
          <w:sz w:val="24"/>
          <w:szCs w:val="24"/>
          <w:lang w:val="en-ZW"/>
        </w:rPr>
      </w:pPr>
    </w:p>
    <w:p w:rsidR="00B0053D" w:rsidRPr="004668A2" w:rsidRDefault="00B0053D" w:rsidP="00B42E24">
      <w:pPr>
        <w:spacing w:after="0"/>
        <w:jc w:val="both"/>
        <w:rPr>
          <w:rFonts w:ascii="Times New Roman" w:hAnsi="Times New Roman" w:cs="Times New Roman"/>
          <w:sz w:val="24"/>
          <w:szCs w:val="24"/>
          <w:lang w:val="en-ZW"/>
        </w:rPr>
      </w:pPr>
      <w:r w:rsidRPr="004668A2">
        <w:rPr>
          <w:rFonts w:ascii="Times New Roman" w:hAnsi="Times New Roman" w:cs="Times New Roman"/>
          <w:i/>
          <w:sz w:val="24"/>
          <w:szCs w:val="24"/>
          <w:lang w:val="en-ZW"/>
        </w:rPr>
        <w:t xml:space="preserve">T </w:t>
      </w:r>
      <w:proofErr w:type="spellStart"/>
      <w:r w:rsidRPr="004668A2">
        <w:rPr>
          <w:rFonts w:ascii="Times New Roman" w:hAnsi="Times New Roman" w:cs="Times New Roman"/>
          <w:i/>
          <w:sz w:val="24"/>
          <w:szCs w:val="24"/>
          <w:lang w:val="en-ZW"/>
        </w:rPr>
        <w:t>Magwaliba</w:t>
      </w:r>
      <w:proofErr w:type="spellEnd"/>
      <w:r w:rsidRPr="004668A2">
        <w:rPr>
          <w:rFonts w:ascii="Times New Roman" w:hAnsi="Times New Roman" w:cs="Times New Roman"/>
          <w:sz w:val="24"/>
          <w:szCs w:val="24"/>
          <w:lang w:val="en-ZW"/>
        </w:rPr>
        <w:t>, for the</w:t>
      </w:r>
      <w:r w:rsidR="004A60C7" w:rsidRPr="004668A2">
        <w:rPr>
          <w:rFonts w:ascii="Times New Roman" w:hAnsi="Times New Roman" w:cs="Times New Roman"/>
          <w:sz w:val="24"/>
          <w:szCs w:val="24"/>
          <w:lang w:val="en-ZW"/>
        </w:rPr>
        <w:t xml:space="preserve"> appellant</w:t>
      </w:r>
    </w:p>
    <w:p w:rsidR="00B0053D" w:rsidRPr="004668A2" w:rsidRDefault="00B0053D" w:rsidP="00B42E24">
      <w:pPr>
        <w:spacing w:after="0"/>
        <w:jc w:val="both"/>
        <w:rPr>
          <w:rFonts w:ascii="Times New Roman" w:hAnsi="Times New Roman" w:cs="Times New Roman"/>
          <w:sz w:val="24"/>
          <w:szCs w:val="24"/>
          <w:lang w:val="en-ZW"/>
        </w:rPr>
      </w:pPr>
      <w:r w:rsidRPr="004668A2">
        <w:rPr>
          <w:rFonts w:ascii="Times New Roman" w:hAnsi="Times New Roman" w:cs="Times New Roman"/>
          <w:i/>
          <w:sz w:val="24"/>
          <w:szCs w:val="24"/>
          <w:lang w:val="en-ZW"/>
        </w:rPr>
        <w:t xml:space="preserve">A P de Bourbon </w:t>
      </w:r>
      <w:r w:rsidRPr="009B403C">
        <w:rPr>
          <w:rFonts w:ascii="Times New Roman" w:hAnsi="Times New Roman" w:cs="Times New Roman"/>
          <w:sz w:val="24"/>
          <w:szCs w:val="24"/>
          <w:lang w:val="en-ZW"/>
        </w:rPr>
        <w:t>with</w:t>
      </w:r>
      <w:r w:rsidRPr="004668A2">
        <w:rPr>
          <w:rFonts w:ascii="Times New Roman" w:hAnsi="Times New Roman" w:cs="Times New Roman"/>
          <w:i/>
          <w:sz w:val="24"/>
          <w:szCs w:val="24"/>
          <w:lang w:val="en-ZW"/>
        </w:rPr>
        <w:t xml:space="preserve"> D Ochieng</w:t>
      </w:r>
      <w:r w:rsidRPr="004668A2">
        <w:rPr>
          <w:rFonts w:ascii="Times New Roman" w:hAnsi="Times New Roman" w:cs="Times New Roman"/>
          <w:sz w:val="24"/>
          <w:szCs w:val="24"/>
          <w:lang w:val="en-ZW"/>
        </w:rPr>
        <w:t xml:space="preserve">, for the </w:t>
      </w:r>
      <w:r w:rsidR="004A60C7" w:rsidRPr="004668A2">
        <w:rPr>
          <w:rFonts w:ascii="Times New Roman" w:hAnsi="Times New Roman" w:cs="Times New Roman"/>
          <w:sz w:val="24"/>
          <w:szCs w:val="24"/>
          <w:lang w:val="en-ZW"/>
        </w:rPr>
        <w:t>r</w:t>
      </w:r>
      <w:r w:rsidRPr="004668A2">
        <w:rPr>
          <w:rFonts w:ascii="Times New Roman" w:hAnsi="Times New Roman" w:cs="Times New Roman"/>
          <w:sz w:val="24"/>
          <w:szCs w:val="24"/>
          <w:lang w:val="en-ZW"/>
        </w:rPr>
        <w:t>espondent</w:t>
      </w:r>
    </w:p>
    <w:p w:rsidR="00B0053D" w:rsidRPr="004668A2" w:rsidRDefault="00B0053D" w:rsidP="00B42E24">
      <w:pPr>
        <w:spacing w:after="0"/>
        <w:jc w:val="both"/>
        <w:rPr>
          <w:rFonts w:ascii="Times New Roman" w:hAnsi="Times New Roman" w:cs="Times New Roman"/>
          <w:sz w:val="24"/>
          <w:szCs w:val="24"/>
          <w:lang w:val="en-ZW"/>
        </w:rPr>
      </w:pPr>
    </w:p>
    <w:p w:rsidR="000D46D2" w:rsidRDefault="000D46D2" w:rsidP="00B42E24">
      <w:pPr>
        <w:spacing w:after="0"/>
        <w:jc w:val="both"/>
        <w:rPr>
          <w:rFonts w:ascii="Times New Roman" w:hAnsi="Times New Roman" w:cs="Times New Roman"/>
          <w:sz w:val="24"/>
          <w:szCs w:val="24"/>
          <w:lang w:val="en-ZW"/>
        </w:rPr>
      </w:pPr>
    </w:p>
    <w:p w:rsidR="00B42E24" w:rsidRPr="004668A2" w:rsidRDefault="00B42E24" w:rsidP="00B42E24">
      <w:pPr>
        <w:spacing w:after="0"/>
        <w:jc w:val="both"/>
        <w:rPr>
          <w:rFonts w:ascii="Times New Roman" w:hAnsi="Times New Roman" w:cs="Times New Roman"/>
          <w:sz w:val="24"/>
          <w:szCs w:val="24"/>
          <w:lang w:val="en-ZW"/>
        </w:rPr>
      </w:pPr>
    </w:p>
    <w:p w:rsidR="008D0AD3" w:rsidRPr="004668A2" w:rsidRDefault="00B0053D"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b/>
          <w:sz w:val="24"/>
          <w:szCs w:val="24"/>
          <w:lang w:val="en-ZW"/>
        </w:rPr>
        <w:t>MAVANGIRA JA</w:t>
      </w:r>
      <w:r w:rsidR="00472D7A" w:rsidRPr="004668A2">
        <w:rPr>
          <w:rFonts w:ascii="Times New Roman" w:hAnsi="Times New Roman" w:cs="Times New Roman"/>
          <w:sz w:val="24"/>
          <w:szCs w:val="24"/>
          <w:lang w:val="en-ZW"/>
        </w:rPr>
        <w:t>:</w:t>
      </w:r>
      <w:r w:rsidR="00472D7A" w:rsidRPr="004668A2">
        <w:rPr>
          <w:rFonts w:ascii="Times New Roman" w:hAnsi="Times New Roman" w:cs="Times New Roman"/>
          <w:sz w:val="24"/>
          <w:szCs w:val="24"/>
          <w:lang w:val="en-ZW"/>
        </w:rPr>
        <w:tab/>
      </w:r>
      <w:r w:rsidR="008D0AD3" w:rsidRPr="004668A2">
        <w:rPr>
          <w:rFonts w:ascii="Times New Roman" w:hAnsi="Times New Roman" w:cs="Times New Roman"/>
          <w:sz w:val="24"/>
          <w:szCs w:val="24"/>
          <w:lang w:val="en-ZW"/>
        </w:rPr>
        <w:t xml:space="preserve">This is an appeal against part of the judgment of the Special Court of Income Tax Appeals. </w:t>
      </w:r>
    </w:p>
    <w:p w:rsidR="0094530B" w:rsidRDefault="0094530B"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8D0AD3" w:rsidRPr="004668A2" w:rsidRDefault="00EC3EE3" w:rsidP="00B42E24">
      <w:pPr>
        <w:spacing w:after="0" w:line="480" w:lineRule="auto"/>
        <w:jc w:val="both"/>
        <w:rPr>
          <w:rFonts w:ascii="Times New Roman" w:hAnsi="Times New Roman" w:cs="Times New Roman"/>
          <w:b/>
          <w:sz w:val="24"/>
          <w:szCs w:val="24"/>
          <w:lang w:val="en-ZW"/>
        </w:rPr>
      </w:pPr>
      <w:r w:rsidRPr="004668A2">
        <w:rPr>
          <w:rFonts w:ascii="Times New Roman" w:hAnsi="Times New Roman" w:cs="Times New Roman"/>
          <w:b/>
          <w:sz w:val="24"/>
          <w:szCs w:val="24"/>
          <w:lang w:val="en-ZW"/>
        </w:rPr>
        <w:t>BACKGROUND</w:t>
      </w:r>
    </w:p>
    <w:p w:rsidR="00B42E24" w:rsidRDefault="009F5990"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On 18 November 2012, the appellant issued to the respondent three amended assessments for the</w:t>
      </w:r>
      <w:r w:rsidR="00AF19A3" w:rsidRPr="004668A2">
        <w:rPr>
          <w:rFonts w:ascii="Times New Roman" w:hAnsi="Times New Roman" w:cs="Times New Roman"/>
          <w:sz w:val="24"/>
          <w:szCs w:val="24"/>
          <w:lang w:val="en-ZW"/>
        </w:rPr>
        <w:t xml:space="preserve"> tax</w:t>
      </w:r>
      <w:r w:rsidRPr="004668A2">
        <w:rPr>
          <w:rFonts w:ascii="Times New Roman" w:hAnsi="Times New Roman" w:cs="Times New Roman"/>
          <w:sz w:val="24"/>
          <w:szCs w:val="24"/>
          <w:lang w:val="en-ZW"/>
        </w:rPr>
        <w:t xml:space="preserve"> years ending December</w:t>
      </w:r>
      <w:r w:rsidR="00640831" w:rsidRPr="004668A2">
        <w:rPr>
          <w:rFonts w:ascii="Times New Roman" w:hAnsi="Times New Roman" w:cs="Times New Roman"/>
          <w:sz w:val="24"/>
          <w:szCs w:val="24"/>
          <w:lang w:val="en-ZW"/>
        </w:rPr>
        <w:t> </w:t>
      </w:r>
      <w:r w:rsidRPr="004668A2">
        <w:rPr>
          <w:rFonts w:ascii="Times New Roman" w:hAnsi="Times New Roman" w:cs="Times New Roman"/>
          <w:sz w:val="24"/>
          <w:szCs w:val="24"/>
          <w:lang w:val="en-ZW"/>
        </w:rPr>
        <w:t>2009, December 2010 and December 2011.</w:t>
      </w:r>
      <w:r w:rsidRPr="004668A2">
        <w:rPr>
          <w:rFonts w:ascii="Times New Roman" w:hAnsi="Times New Roman" w:cs="Times New Roman"/>
          <w:sz w:val="24"/>
          <w:szCs w:val="24"/>
          <w:vertAlign w:val="superscript"/>
          <w:lang w:val="en-ZW"/>
        </w:rPr>
        <w:t xml:space="preserve"> </w:t>
      </w:r>
      <w:r w:rsidR="00FA47F9" w:rsidRPr="004668A2">
        <w:rPr>
          <w:rFonts w:ascii="Times New Roman" w:hAnsi="Times New Roman" w:cs="Times New Roman"/>
          <w:sz w:val="24"/>
          <w:szCs w:val="24"/>
          <w:lang w:val="en-ZW"/>
        </w:rPr>
        <w:t>The first of these assessments related to computer software acquired by the respondent which the appellant disallowed as capital expenditure and</w:t>
      </w:r>
      <w:r w:rsidR="00734E83" w:rsidRPr="004668A2">
        <w:rPr>
          <w:rFonts w:ascii="Times New Roman" w:hAnsi="Times New Roman" w:cs="Times New Roman"/>
          <w:sz w:val="24"/>
          <w:szCs w:val="24"/>
          <w:lang w:val="en-ZW"/>
        </w:rPr>
        <w:t xml:space="preserve"> therefore</w:t>
      </w:r>
      <w:r w:rsidR="00FA47F9" w:rsidRPr="004668A2">
        <w:rPr>
          <w:rFonts w:ascii="Times New Roman" w:hAnsi="Times New Roman" w:cs="Times New Roman"/>
          <w:sz w:val="24"/>
          <w:szCs w:val="24"/>
          <w:lang w:val="en-ZW"/>
        </w:rPr>
        <w:t xml:space="preserve"> not deductible under s 12 (2</w:t>
      </w:r>
      <w:r w:rsidR="00162174" w:rsidRPr="004668A2">
        <w:rPr>
          <w:rFonts w:ascii="Times New Roman" w:hAnsi="Times New Roman" w:cs="Times New Roman"/>
          <w:sz w:val="24"/>
          <w:szCs w:val="24"/>
          <w:lang w:val="en-ZW"/>
        </w:rPr>
        <w:t>) (</w:t>
      </w:r>
      <w:r w:rsidR="00FA47F9" w:rsidRPr="004668A2">
        <w:rPr>
          <w:rFonts w:ascii="Times New Roman" w:hAnsi="Times New Roman" w:cs="Times New Roman"/>
          <w:sz w:val="24"/>
          <w:szCs w:val="24"/>
          <w:lang w:val="en-ZW"/>
        </w:rPr>
        <w:t>a) of the Income Tax Act</w:t>
      </w:r>
      <w:r w:rsidR="00734E83" w:rsidRPr="004668A2">
        <w:rPr>
          <w:rFonts w:ascii="Times New Roman" w:hAnsi="Times New Roman" w:cs="Times New Roman"/>
          <w:sz w:val="24"/>
          <w:szCs w:val="24"/>
          <w:lang w:val="en-ZW"/>
        </w:rPr>
        <w:t xml:space="preserve"> [</w:t>
      </w:r>
      <w:r w:rsidR="00472D7A" w:rsidRPr="004668A2">
        <w:rPr>
          <w:rFonts w:ascii="Times New Roman" w:hAnsi="Times New Roman" w:cs="Times New Roman"/>
          <w:i/>
          <w:sz w:val="24"/>
          <w:szCs w:val="24"/>
          <w:lang w:val="en-ZW"/>
        </w:rPr>
        <w:t>Chapter </w:t>
      </w:r>
      <w:r w:rsidR="00734E83" w:rsidRPr="004668A2">
        <w:rPr>
          <w:rFonts w:ascii="Times New Roman" w:hAnsi="Times New Roman" w:cs="Times New Roman"/>
          <w:i/>
          <w:sz w:val="24"/>
          <w:szCs w:val="24"/>
          <w:lang w:val="en-ZW"/>
        </w:rPr>
        <w:t>23:06</w:t>
      </w:r>
      <w:r w:rsidR="00734E83" w:rsidRPr="004668A2">
        <w:rPr>
          <w:rFonts w:ascii="Times New Roman" w:hAnsi="Times New Roman" w:cs="Times New Roman"/>
          <w:sz w:val="24"/>
          <w:szCs w:val="24"/>
          <w:lang w:val="en-ZW"/>
        </w:rPr>
        <w:t>]</w:t>
      </w:r>
      <w:r w:rsidR="00FA47F9" w:rsidRPr="004668A2">
        <w:rPr>
          <w:rFonts w:ascii="Times New Roman" w:hAnsi="Times New Roman" w:cs="Times New Roman"/>
          <w:sz w:val="24"/>
          <w:szCs w:val="24"/>
          <w:lang w:val="en-ZW"/>
        </w:rPr>
        <w:t>.</w:t>
      </w:r>
      <w:r w:rsidR="0097512D" w:rsidRPr="004668A2">
        <w:rPr>
          <w:rFonts w:ascii="Times New Roman" w:hAnsi="Times New Roman" w:cs="Times New Roman"/>
          <w:sz w:val="24"/>
          <w:szCs w:val="24"/>
          <w:lang w:val="en-ZW"/>
        </w:rPr>
        <w:t xml:space="preserve"> (the Income Tax Act)</w:t>
      </w:r>
      <w:r w:rsidR="00FA47F9" w:rsidRPr="004668A2">
        <w:rPr>
          <w:rFonts w:ascii="Times New Roman" w:hAnsi="Times New Roman" w:cs="Times New Roman"/>
          <w:sz w:val="24"/>
          <w:szCs w:val="24"/>
          <w:lang w:val="en-ZW"/>
        </w:rPr>
        <w:t xml:space="preserve"> The second related to the dividends</w:t>
      </w:r>
      <w:r w:rsidR="00734E83" w:rsidRPr="004668A2">
        <w:rPr>
          <w:rFonts w:ascii="Times New Roman" w:hAnsi="Times New Roman" w:cs="Times New Roman"/>
          <w:sz w:val="24"/>
          <w:szCs w:val="24"/>
          <w:lang w:val="en-ZW"/>
        </w:rPr>
        <w:t xml:space="preserve"> that</w:t>
      </w:r>
      <w:r w:rsidR="00FA47F9" w:rsidRPr="004668A2">
        <w:rPr>
          <w:rFonts w:ascii="Times New Roman" w:hAnsi="Times New Roman" w:cs="Times New Roman"/>
          <w:sz w:val="24"/>
          <w:szCs w:val="24"/>
          <w:lang w:val="en-ZW"/>
        </w:rPr>
        <w:t xml:space="preserve"> the respondent held for its customer</w:t>
      </w:r>
      <w:r w:rsidR="00262B5A" w:rsidRPr="004668A2">
        <w:rPr>
          <w:rFonts w:ascii="Times New Roman" w:hAnsi="Times New Roman" w:cs="Times New Roman"/>
          <w:sz w:val="24"/>
          <w:szCs w:val="24"/>
          <w:lang w:val="en-ZW"/>
        </w:rPr>
        <w:t>,</w:t>
      </w:r>
      <w:r w:rsidR="00FA47F9" w:rsidRPr="004668A2">
        <w:rPr>
          <w:rFonts w:ascii="Times New Roman" w:hAnsi="Times New Roman" w:cs="Times New Roman"/>
          <w:sz w:val="24"/>
          <w:szCs w:val="24"/>
          <w:lang w:val="en-ZW"/>
        </w:rPr>
        <w:t xml:space="preserve"> Portland Pretoria Cement Limited. The assessment</w:t>
      </w:r>
      <w:r w:rsidR="00262B5A" w:rsidRPr="004668A2">
        <w:rPr>
          <w:rFonts w:ascii="Times New Roman" w:hAnsi="Times New Roman" w:cs="Times New Roman"/>
          <w:sz w:val="24"/>
          <w:szCs w:val="24"/>
          <w:lang w:val="en-ZW"/>
        </w:rPr>
        <w:t>s</w:t>
      </w:r>
      <w:r w:rsidR="00FA47F9" w:rsidRPr="004668A2">
        <w:rPr>
          <w:rFonts w:ascii="Times New Roman" w:hAnsi="Times New Roman" w:cs="Times New Roman"/>
          <w:sz w:val="24"/>
          <w:szCs w:val="24"/>
          <w:lang w:val="en-ZW"/>
        </w:rPr>
        <w:t xml:space="preserve"> also related to</w:t>
      </w:r>
      <w:r w:rsidR="0046034B" w:rsidRPr="004668A2">
        <w:rPr>
          <w:rFonts w:ascii="Times New Roman" w:hAnsi="Times New Roman" w:cs="Times New Roman"/>
          <w:sz w:val="24"/>
          <w:szCs w:val="24"/>
          <w:lang w:val="en-ZW"/>
        </w:rPr>
        <w:t xml:space="preserve"> a loan</w:t>
      </w:r>
      <w:r w:rsidR="00FA47F9" w:rsidRPr="004668A2">
        <w:rPr>
          <w:rFonts w:ascii="Times New Roman" w:hAnsi="Times New Roman" w:cs="Times New Roman"/>
          <w:sz w:val="24"/>
          <w:szCs w:val="24"/>
          <w:lang w:val="en-ZW"/>
        </w:rPr>
        <w:t xml:space="preserve"> which the respondent received from Standard Bank Limited in South Africa</w:t>
      </w:r>
      <w:r w:rsidR="0046034B" w:rsidRPr="004668A2">
        <w:rPr>
          <w:rFonts w:ascii="Times New Roman" w:hAnsi="Times New Roman" w:cs="Times New Roman"/>
          <w:sz w:val="24"/>
          <w:szCs w:val="24"/>
          <w:lang w:val="en-ZW"/>
        </w:rPr>
        <w:t xml:space="preserve"> for the value of ZAR 27 632 795, 71</w:t>
      </w:r>
      <w:r w:rsidR="00AF19A3" w:rsidRPr="004668A2">
        <w:rPr>
          <w:rFonts w:ascii="Times New Roman" w:hAnsi="Times New Roman" w:cs="Times New Roman"/>
          <w:sz w:val="24"/>
          <w:szCs w:val="24"/>
          <w:lang w:val="en-ZW"/>
        </w:rPr>
        <w:t xml:space="preserve"> out of</w:t>
      </w:r>
      <w:r w:rsidR="0046034B" w:rsidRPr="004668A2">
        <w:rPr>
          <w:rFonts w:ascii="Times New Roman" w:hAnsi="Times New Roman" w:cs="Times New Roman"/>
          <w:sz w:val="24"/>
          <w:szCs w:val="24"/>
          <w:lang w:val="en-ZW"/>
        </w:rPr>
        <w:t xml:space="preserve"> which it paid off ZAR 3 597 753,</w:t>
      </w:r>
      <w:r w:rsidR="00734E83" w:rsidRPr="004668A2">
        <w:rPr>
          <w:rFonts w:ascii="Times New Roman" w:hAnsi="Times New Roman" w:cs="Times New Roman"/>
          <w:sz w:val="24"/>
          <w:szCs w:val="24"/>
          <w:lang w:val="en-ZW"/>
        </w:rPr>
        <w:t xml:space="preserve"> </w:t>
      </w:r>
      <w:r w:rsidR="0046034B" w:rsidRPr="004668A2">
        <w:rPr>
          <w:rFonts w:ascii="Times New Roman" w:hAnsi="Times New Roman" w:cs="Times New Roman"/>
          <w:sz w:val="24"/>
          <w:szCs w:val="24"/>
          <w:lang w:val="en-ZW"/>
        </w:rPr>
        <w:t xml:space="preserve">73 and had the balance written off. The appellant reckoned the whole amount of the loan as the respondent’s taxable </w:t>
      </w:r>
      <w:r w:rsidR="0046034B" w:rsidRPr="004668A2">
        <w:rPr>
          <w:rFonts w:ascii="Times New Roman" w:hAnsi="Times New Roman" w:cs="Times New Roman"/>
          <w:sz w:val="24"/>
          <w:szCs w:val="24"/>
          <w:lang w:val="en-ZW"/>
        </w:rPr>
        <w:lastRenderedPageBreak/>
        <w:t xml:space="preserve">income for the year 2009 as a </w:t>
      </w:r>
      <w:r w:rsidR="006632D7" w:rsidRPr="004668A2">
        <w:rPr>
          <w:rFonts w:ascii="Times New Roman" w:hAnsi="Times New Roman" w:cs="Times New Roman"/>
          <w:sz w:val="24"/>
          <w:szCs w:val="24"/>
          <w:lang w:val="en-ZW"/>
        </w:rPr>
        <w:t>‘</w:t>
      </w:r>
      <w:r w:rsidR="0046034B" w:rsidRPr="004668A2">
        <w:rPr>
          <w:rFonts w:ascii="Times New Roman" w:hAnsi="Times New Roman" w:cs="Times New Roman"/>
          <w:sz w:val="24"/>
          <w:szCs w:val="24"/>
          <w:lang w:val="en-ZW"/>
        </w:rPr>
        <w:t>grant or subsid</w:t>
      </w:r>
      <w:r w:rsidR="006632D7" w:rsidRPr="004668A2">
        <w:rPr>
          <w:rFonts w:ascii="Times New Roman" w:hAnsi="Times New Roman" w:cs="Times New Roman"/>
          <w:sz w:val="24"/>
          <w:szCs w:val="24"/>
          <w:lang w:val="en-ZW"/>
        </w:rPr>
        <w:t>y’ in terms of s 8 (1</w:t>
      </w:r>
      <w:r w:rsidR="00AF19A3" w:rsidRPr="004668A2">
        <w:rPr>
          <w:rFonts w:ascii="Times New Roman" w:hAnsi="Times New Roman" w:cs="Times New Roman"/>
          <w:sz w:val="24"/>
          <w:szCs w:val="24"/>
          <w:lang w:val="en-ZW"/>
        </w:rPr>
        <w:t>) (</w:t>
      </w:r>
      <w:r w:rsidR="006632D7" w:rsidRPr="004668A2">
        <w:rPr>
          <w:rFonts w:ascii="Times New Roman" w:hAnsi="Times New Roman" w:cs="Times New Roman"/>
          <w:sz w:val="24"/>
          <w:szCs w:val="24"/>
          <w:lang w:val="en-ZW"/>
        </w:rPr>
        <w:t>m) of the Income Tax Act. The assessments related</w:t>
      </w:r>
      <w:r w:rsidR="00262B5A" w:rsidRPr="004668A2">
        <w:rPr>
          <w:rFonts w:ascii="Times New Roman" w:hAnsi="Times New Roman" w:cs="Times New Roman"/>
          <w:sz w:val="24"/>
          <w:szCs w:val="24"/>
          <w:lang w:val="en-ZW"/>
        </w:rPr>
        <w:t xml:space="preserve"> as well</w:t>
      </w:r>
      <w:r w:rsidR="006632D7" w:rsidRPr="004668A2">
        <w:rPr>
          <w:rFonts w:ascii="Times New Roman" w:hAnsi="Times New Roman" w:cs="Times New Roman"/>
          <w:sz w:val="24"/>
          <w:szCs w:val="24"/>
          <w:lang w:val="en-ZW"/>
        </w:rPr>
        <w:t xml:space="preserve"> to</w:t>
      </w:r>
      <w:r w:rsidR="00FA47F9" w:rsidRPr="004668A2">
        <w:rPr>
          <w:rFonts w:ascii="Times New Roman" w:hAnsi="Times New Roman" w:cs="Times New Roman"/>
          <w:sz w:val="24"/>
          <w:szCs w:val="24"/>
          <w:lang w:val="en-ZW"/>
        </w:rPr>
        <w:t xml:space="preserve"> </w:t>
      </w:r>
      <w:proofErr w:type="spellStart"/>
      <w:r w:rsidR="00FA47F9" w:rsidRPr="004668A2">
        <w:rPr>
          <w:rFonts w:ascii="Times New Roman" w:hAnsi="Times New Roman" w:cs="Times New Roman"/>
          <w:sz w:val="24"/>
          <w:szCs w:val="24"/>
          <w:lang w:val="en-ZW"/>
        </w:rPr>
        <w:t>Nostro</w:t>
      </w:r>
      <w:proofErr w:type="spellEnd"/>
      <w:r w:rsidR="00FA47F9" w:rsidRPr="004668A2">
        <w:rPr>
          <w:rFonts w:ascii="Times New Roman" w:hAnsi="Times New Roman" w:cs="Times New Roman"/>
          <w:sz w:val="24"/>
          <w:szCs w:val="24"/>
          <w:lang w:val="en-ZW"/>
        </w:rPr>
        <w:t xml:space="preserve"> accounts transactions</w:t>
      </w:r>
      <w:r w:rsidR="006632D7" w:rsidRPr="004668A2">
        <w:rPr>
          <w:rFonts w:ascii="Times New Roman" w:hAnsi="Times New Roman" w:cs="Times New Roman"/>
          <w:sz w:val="24"/>
          <w:szCs w:val="24"/>
          <w:lang w:val="en-ZW"/>
        </w:rPr>
        <w:t xml:space="preserve"> which the appellant determined to be interest earning deposits for the year</w:t>
      </w:r>
      <w:r w:rsidR="00A951A8" w:rsidRPr="004668A2">
        <w:rPr>
          <w:rFonts w:ascii="Times New Roman" w:hAnsi="Times New Roman" w:cs="Times New Roman"/>
          <w:sz w:val="24"/>
          <w:szCs w:val="24"/>
          <w:lang w:val="en-ZW"/>
        </w:rPr>
        <w:t>s</w:t>
      </w:r>
      <w:r w:rsidR="006632D7" w:rsidRPr="004668A2">
        <w:rPr>
          <w:rFonts w:ascii="Times New Roman" w:hAnsi="Times New Roman" w:cs="Times New Roman"/>
          <w:sz w:val="24"/>
          <w:szCs w:val="24"/>
          <w:lang w:val="en-ZW"/>
        </w:rPr>
        <w:t xml:space="preserve"> ending 2009, 2010 and 2011</w:t>
      </w:r>
      <w:r w:rsidR="00FA47F9" w:rsidRPr="004668A2">
        <w:rPr>
          <w:rFonts w:ascii="Times New Roman" w:hAnsi="Times New Roman" w:cs="Times New Roman"/>
          <w:sz w:val="24"/>
          <w:szCs w:val="24"/>
          <w:lang w:val="en-ZW"/>
        </w:rPr>
        <w:t>.</w:t>
      </w:r>
      <w:r w:rsidR="006632D7" w:rsidRPr="004668A2">
        <w:rPr>
          <w:rFonts w:ascii="Times New Roman" w:hAnsi="Times New Roman" w:cs="Times New Roman"/>
          <w:sz w:val="24"/>
          <w:szCs w:val="24"/>
          <w:vertAlign w:val="superscript"/>
          <w:lang w:val="en-ZW"/>
        </w:rPr>
        <w:t xml:space="preserve">  </w:t>
      </w:r>
      <w:r w:rsidR="00262B5A" w:rsidRPr="004668A2">
        <w:rPr>
          <w:rFonts w:ascii="Times New Roman" w:hAnsi="Times New Roman" w:cs="Times New Roman"/>
          <w:sz w:val="24"/>
          <w:szCs w:val="24"/>
          <w:lang w:val="en-ZW"/>
        </w:rPr>
        <w:t xml:space="preserve">The appellant </w:t>
      </w:r>
      <w:r w:rsidR="006632D7" w:rsidRPr="004668A2">
        <w:rPr>
          <w:rFonts w:ascii="Times New Roman" w:hAnsi="Times New Roman" w:cs="Times New Roman"/>
          <w:sz w:val="24"/>
          <w:szCs w:val="24"/>
          <w:lang w:val="en-ZW"/>
        </w:rPr>
        <w:t xml:space="preserve">imposed a 100 </w:t>
      </w:r>
      <w:r w:rsidR="00640831" w:rsidRPr="004668A2">
        <w:rPr>
          <w:rFonts w:ascii="Times New Roman" w:hAnsi="Times New Roman" w:cs="Times New Roman"/>
          <w:sz w:val="24"/>
          <w:szCs w:val="24"/>
          <w:lang w:val="en-ZW"/>
        </w:rPr>
        <w:t xml:space="preserve">percent </w:t>
      </w:r>
      <w:r w:rsidR="006632D7" w:rsidRPr="004668A2">
        <w:rPr>
          <w:rFonts w:ascii="Times New Roman" w:hAnsi="Times New Roman" w:cs="Times New Roman"/>
          <w:sz w:val="24"/>
          <w:szCs w:val="24"/>
          <w:lang w:val="en-ZW"/>
        </w:rPr>
        <w:t xml:space="preserve">penalty by way of additional </w:t>
      </w:r>
      <w:r w:rsidR="00734E83" w:rsidRPr="004668A2">
        <w:rPr>
          <w:rFonts w:ascii="Times New Roman" w:hAnsi="Times New Roman" w:cs="Times New Roman"/>
          <w:sz w:val="24"/>
          <w:szCs w:val="24"/>
          <w:lang w:val="en-ZW"/>
        </w:rPr>
        <w:t>tax on the computer expenditure</w:t>
      </w:r>
      <w:r w:rsidR="006632D7" w:rsidRPr="004668A2">
        <w:rPr>
          <w:rFonts w:ascii="Times New Roman" w:hAnsi="Times New Roman" w:cs="Times New Roman"/>
          <w:sz w:val="24"/>
          <w:szCs w:val="24"/>
          <w:lang w:val="en-ZW"/>
        </w:rPr>
        <w:t xml:space="preserve"> and the </w:t>
      </w:r>
      <w:proofErr w:type="spellStart"/>
      <w:r w:rsidR="006632D7" w:rsidRPr="004668A2">
        <w:rPr>
          <w:rFonts w:ascii="Times New Roman" w:hAnsi="Times New Roman" w:cs="Times New Roman"/>
          <w:sz w:val="24"/>
          <w:szCs w:val="24"/>
          <w:lang w:val="en-ZW"/>
        </w:rPr>
        <w:t>Nostro</w:t>
      </w:r>
      <w:proofErr w:type="spellEnd"/>
      <w:r w:rsidR="006632D7" w:rsidRPr="004668A2">
        <w:rPr>
          <w:rFonts w:ascii="Times New Roman" w:hAnsi="Times New Roman" w:cs="Times New Roman"/>
          <w:sz w:val="24"/>
          <w:szCs w:val="24"/>
          <w:lang w:val="en-ZW"/>
        </w:rPr>
        <w:t xml:space="preserve"> accounts. It imposed a 50 </w:t>
      </w:r>
      <w:r w:rsidR="0028665A" w:rsidRPr="004668A2">
        <w:rPr>
          <w:rFonts w:ascii="Times New Roman" w:hAnsi="Times New Roman" w:cs="Times New Roman"/>
          <w:sz w:val="24"/>
          <w:szCs w:val="24"/>
          <w:lang w:val="en-ZW"/>
        </w:rPr>
        <w:t>percent</w:t>
      </w:r>
      <w:r w:rsidR="006632D7" w:rsidRPr="004668A2">
        <w:rPr>
          <w:rFonts w:ascii="Times New Roman" w:hAnsi="Times New Roman" w:cs="Times New Roman"/>
          <w:sz w:val="24"/>
          <w:szCs w:val="24"/>
          <w:lang w:val="en-ZW"/>
        </w:rPr>
        <w:t xml:space="preserve"> penalty on Portland Pretoria Cement Limited dividends.</w:t>
      </w:r>
      <w:r w:rsidR="00FA47F9" w:rsidRPr="004668A2">
        <w:rPr>
          <w:rFonts w:ascii="Times New Roman" w:hAnsi="Times New Roman" w:cs="Times New Roman"/>
          <w:sz w:val="24"/>
          <w:szCs w:val="24"/>
          <w:lang w:val="en-ZW"/>
        </w:rPr>
        <w:t xml:space="preserve"> </w:t>
      </w:r>
      <w:r w:rsidR="00417CEF" w:rsidRPr="004668A2">
        <w:rPr>
          <w:rFonts w:ascii="Times New Roman" w:hAnsi="Times New Roman" w:cs="Times New Roman"/>
          <w:sz w:val="24"/>
          <w:szCs w:val="24"/>
          <w:lang w:val="en-ZW"/>
        </w:rPr>
        <w:t xml:space="preserve"> </w:t>
      </w:r>
      <w:r w:rsidR="00BB2B23" w:rsidRPr="004668A2">
        <w:rPr>
          <w:rFonts w:ascii="Times New Roman" w:hAnsi="Times New Roman" w:cs="Times New Roman"/>
          <w:sz w:val="24"/>
          <w:szCs w:val="24"/>
          <w:lang w:val="en-ZW"/>
        </w:rPr>
        <w:t xml:space="preserve"> </w:t>
      </w:r>
    </w:p>
    <w:p w:rsidR="00F72923" w:rsidRPr="004668A2" w:rsidRDefault="00836D21" w:rsidP="00B42E24">
      <w:pPr>
        <w:spacing w:after="0" w:line="240" w:lineRule="auto"/>
        <w:ind w:firstLine="1134"/>
        <w:jc w:val="both"/>
        <w:rPr>
          <w:rFonts w:ascii="Times New Roman" w:hAnsi="Times New Roman" w:cs="Times New Roman"/>
          <w:b/>
          <w:sz w:val="24"/>
          <w:szCs w:val="24"/>
          <w:lang w:val="en-ZW"/>
        </w:rPr>
      </w:pPr>
      <w:r w:rsidRPr="004668A2">
        <w:rPr>
          <w:rFonts w:ascii="Times New Roman" w:hAnsi="Times New Roman" w:cs="Times New Roman"/>
          <w:sz w:val="24"/>
          <w:szCs w:val="24"/>
          <w:lang w:val="en-ZW"/>
        </w:rPr>
        <w:t xml:space="preserve"> </w:t>
      </w:r>
      <w:r w:rsidR="00021291" w:rsidRPr="004668A2">
        <w:rPr>
          <w:rFonts w:ascii="Times New Roman" w:hAnsi="Times New Roman" w:cs="Times New Roman"/>
          <w:sz w:val="24"/>
          <w:szCs w:val="24"/>
          <w:lang w:val="en-ZW"/>
        </w:rPr>
        <w:t xml:space="preserve">  </w:t>
      </w:r>
    </w:p>
    <w:p w:rsidR="00F72923" w:rsidRPr="004668A2" w:rsidRDefault="00F72923" w:rsidP="00B42E24">
      <w:pPr>
        <w:spacing w:after="0" w:line="240" w:lineRule="auto"/>
        <w:jc w:val="both"/>
        <w:rPr>
          <w:rFonts w:ascii="Times New Roman" w:hAnsi="Times New Roman" w:cs="Times New Roman"/>
          <w:sz w:val="24"/>
          <w:szCs w:val="24"/>
          <w:vertAlign w:val="superscript"/>
          <w:lang w:val="en-ZW"/>
        </w:rPr>
      </w:pPr>
    </w:p>
    <w:p w:rsidR="00D40B8E" w:rsidRPr="004668A2" w:rsidRDefault="009F5990" w:rsidP="00B42E24">
      <w:pPr>
        <w:autoSpaceDE w:val="0"/>
        <w:autoSpaceDN w:val="0"/>
        <w:adjustRightInd w:val="0"/>
        <w:spacing w:after="0" w:line="480" w:lineRule="auto"/>
        <w:rPr>
          <w:rFonts w:ascii="Times New Roman" w:hAnsi="Times New Roman" w:cs="Times New Roman"/>
          <w:sz w:val="24"/>
          <w:szCs w:val="24"/>
          <w:lang w:val="en-ZW"/>
        </w:rPr>
      </w:pPr>
      <w:r w:rsidRPr="004668A2">
        <w:rPr>
          <w:rFonts w:ascii="Times New Roman" w:hAnsi="Times New Roman" w:cs="Times New Roman"/>
          <w:sz w:val="24"/>
          <w:szCs w:val="24"/>
          <w:vertAlign w:val="superscript"/>
          <w:lang w:val="en-ZW"/>
        </w:rPr>
        <w:t xml:space="preserve"> </w:t>
      </w:r>
      <w:r w:rsidR="00D40B8E" w:rsidRPr="004668A2">
        <w:rPr>
          <w:rFonts w:ascii="Times New Roman" w:hAnsi="Times New Roman" w:cs="Times New Roman"/>
          <w:sz w:val="24"/>
          <w:szCs w:val="24"/>
          <w:vertAlign w:val="superscript"/>
          <w:lang w:val="en-ZW"/>
        </w:rPr>
        <w:tab/>
      </w:r>
      <w:r w:rsidR="00B42E24">
        <w:rPr>
          <w:rFonts w:ascii="Times New Roman" w:hAnsi="Times New Roman" w:cs="Times New Roman"/>
          <w:sz w:val="24"/>
          <w:szCs w:val="24"/>
          <w:vertAlign w:val="superscript"/>
          <w:lang w:val="en-ZW"/>
        </w:rPr>
        <w:tab/>
      </w:r>
      <w:r w:rsidR="00AF19A3" w:rsidRPr="004668A2">
        <w:rPr>
          <w:rFonts w:ascii="Times New Roman" w:hAnsi="Times New Roman" w:cs="Times New Roman"/>
          <w:sz w:val="24"/>
          <w:szCs w:val="24"/>
          <w:lang w:val="en-ZW"/>
        </w:rPr>
        <w:t>In a letter dated 17 December 2012, t</w:t>
      </w:r>
      <w:r w:rsidR="00226DF7" w:rsidRPr="004668A2">
        <w:rPr>
          <w:rFonts w:ascii="Times New Roman" w:hAnsi="Times New Roman" w:cs="Times New Roman"/>
          <w:sz w:val="24"/>
          <w:szCs w:val="24"/>
          <w:lang w:val="en-ZW"/>
        </w:rPr>
        <w:t>he respondent, through its</w:t>
      </w:r>
      <w:r w:rsidRPr="004668A2">
        <w:rPr>
          <w:rFonts w:ascii="Times New Roman" w:hAnsi="Times New Roman" w:cs="Times New Roman"/>
          <w:sz w:val="24"/>
          <w:szCs w:val="24"/>
          <w:lang w:val="en-ZW"/>
        </w:rPr>
        <w:t xml:space="preserve"> legal practitioners</w:t>
      </w:r>
      <w:r w:rsidR="00226DF7" w:rsidRPr="004668A2">
        <w:rPr>
          <w:rFonts w:ascii="Times New Roman" w:hAnsi="Times New Roman" w:cs="Times New Roman"/>
          <w:sz w:val="24"/>
          <w:szCs w:val="24"/>
          <w:lang w:val="en-ZW"/>
        </w:rPr>
        <w:t>,</w:t>
      </w:r>
      <w:r w:rsidRPr="004668A2">
        <w:rPr>
          <w:rFonts w:ascii="Times New Roman" w:hAnsi="Times New Roman" w:cs="Times New Roman"/>
          <w:sz w:val="24"/>
          <w:szCs w:val="24"/>
          <w:lang w:val="en-ZW"/>
        </w:rPr>
        <w:t xml:space="preserve"> objected</w:t>
      </w:r>
      <w:r w:rsidR="00262B5A" w:rsidRPr="004668A2">
        <w:rPr>
          <w:rFonts w:ascii="Times New Roman" w:hAnsi="Times New Roman" w:cs="Times New Roman"/>
          <w:sz w:val="24"/>
          <w:szCs w:val="24"/>
          <w:lang w:val="en-ZW"/>
        </w:rPr>
        <w:t>,</w:t>
      </w:r>
      <w:r w:rsidRPr="004668A2">
        <w:rPr>
          <w:rFonts w:ascii="Times New Roman" w:hAnsi="Times New Roman" w:cs="Times New Roman"/>
          <w:sz w:val="24"/>
          <w:szCs w:val="24"/>
          <w:lang w:val="en-ZW"/>
        </w:rPr>
        <w:t xml:space="preserve"> in terms</w:t>
      </w:r>
      <w:r w:rsidR="0097512D" w:rsidRPr="004668A2">
        <w:rPr>
          <w:rFonts w:ascii="Times New Roman" w:hAnsi="Times New Roman" w:cs="Times New Roman"/>
          <w:sz w:val="24"/>
          <w:szCs w:val="24"/>
          <w:lang w:val="en-ZW"/>
        </w:rPr>
        <w:t xml:space="preserve"> of s 62 of the Income Tax Act</w:t>
      </w:r>
      <w:r w:rsidR="00262B5A" w:rsidRPr="004668A2">
        <w:rPr>
          <w:rFonts w:ascii="Times New Roman" w:hAnsi="Times New Roman" w:cs="Times New Roman"/>
          <w:sz w:val="24"/>
          <w:szCs w:val="24"/>
          <w:lang w:val="en-ZW"/>
        </w:rPr>
        <w:t>,</w:t>
      </w:r>
      <w:r w:rsidRPr="004668A2">
        <w:rPr>
          <w:rFonts w:ascii="Times New Roman" w:hAnsi="Times New Roman" w:cs="Times New Roman"/>
          <w:sz w:val="24"/>
          <w:szCs w:val="24"/>
          <w:lang w:val="en-ZW"/>
        </w:rPr>
        <w:t xml:space="preserve"> to the amendments and the pe</w:t>
      </w:r>
      <w:r w:rsidR="00AF19A3" w:rsidRPr="004668A2">
        <w:rPr>
          <w:rFonts w:ascii="Times New Roman" w:hAnsi="Times New Roman" w:cs="Times New Roman"/>
          <w:sz w:val="24"/>
          <w:szCs w:val="24"/>
          <w:lang w:val="en-ZW"/>
        </w:rPr>
        <w:t>nalties imposed on i</w:t>
      </w:r>
      <w:r w:rsidRPr="004668A2">
        <w:rPr>
          <w:rFonts w:ascii="Times New Roman" w:hAnsi="Times New Roman" w:cs="Times New Roman"/>
          <w:sz w:val="24"/>
          <w:szCs w:val="24"/>
          <w:lang w:val="en-ZW"/>
        </w:rPr>
        <w:t>t by the appellant.</w:t>
      </w:r>
      <w:r w:rsidR="00D40B8E" w:rsidRPr="004668A2">
        <w:rPr>
          <w:rFonts w:ascii="Times New Roman" w:hAnsi="Times New Roman" w:cs="Times New Roman"/>
          <w:sz w:val="24"/>
          <w:szCs w:val="24"/>
          <w:lang w:val="en-ZW"/>
        </w:rPr>
        <w:t xml:space="preserve"> The proviso to s 62 of the Income Tax Act reads:</w:t>
      </w:r>
    </w:p>
    <w:p w:rsidR="00D40B8E" w:rsidRPr="004668A2" w:rsidRDefault="00D40B8E" w:rsidP="00B42E24">
      <w:pPr>
        <w:autoSpaceDE w:val="0"/>
        <w:autoSpaceDN w:val="0"/>
        <w:adjustRightInd w:val="0"/>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1"/>
          <w:szCs w:val="21"/>
          <w:lang w:val="en-ZW"/>
        </w:rPr>
        <w:t>“Provided that, if the Commissioner has not notified the person who lodged the objection of his decision on it within three months after receiving the notice of objection, or within such longer period as the Commissioner and that person may agree, the objection shall be deemed to have been disallowed.”</w:t>
      </w:r>
      <w:r w:rsidR="009F5990" w:rsidRPr="004668A2">
        <w:rPr>
          <w:rFonts w:ascii="Times New Roman" w:hAnsi="Times New Roman" w:cs="Times New Roman"/>
          <w:sz w:val="24"/>
          <w:szCs w:val="24"/>
          <w:lang w:val="en-ZW"/>
        </w:rPr>
        <w:t xml:space="preserve"> </w:t>
      </w:r>
    </w:p>
    <w:p w:rsidR="00D40B8E" w:rsidRPr="004668A2" w:rsidRDefault="00D40B8E" w:rsidP="00B42E24">
      <w:pPr>
        <w:autoSpaceDE w:val="0"/>
        <w:autoSpaceDN w:val="0"/>
        <w:adjustRightInd w:val="0"/>
        <w:spacing w:after="0" w:line="240" w:lineRule="auto"/>
        <w:rPr>
          <w:rFonts w:ascii="Times New Roman" w:hAnsi="Times New Roman" w:cs="Times New Roman"/>
          <w:sz w:val="24"/>
          <w:szCs w:val="24"/>
          <w:lang w:val="en-ZW"/>
        </w:rPr>
      </w:pPr>
    </w:p>
    <w:p w:rsidR="00D40B8E" w:rsidRDefault="00D40B8E" w:rsidP="00B42E24">
      <w:pPr>
        <w:autoSpaceDE w:val="0"/>
        <w:autoSpaceDN w:val="0"/>
        <w:adjustRightInd w:val="0"/>
        <w:spacing w:after="0" w:line="240" w:lineRule="auto"/>
        <w:rPr>
          <w:rFonts w:ascii="Times New Roman" w:hAnsi="Times New Roman" w:cs="Times New Roman"/>
          <w:sz w:val="24"/>
          <w:szCs w:val="24"/>
          <w:lang w:val="en-ZW"/>
        </w:rPr>
      </w:pPr>
    </w:p>
    <w:p w:rsidR="004668A2" w:rsidRPr="004668A2" w:rsidRDefault="004668A2" w:rsidP="00B42E24">
      <w:pPr>
        <w:autoSpaceDE w:val="0"/>
        <w:autoSpaceDN w:val="0"/>
        <w:adjustRightInd w:val="0"/>
        <w:spacing w:after="0" w:line="240" w:lineRule="auto"/>
        <w:rPr>
          <w:rFonts w:ascii="Times New Roman" w:hAnsi="Times New Roman" w:cs="Times New Roman"/>
          <w:sz w:val="24"/>
          <w:szCs w:val="24"/>
          <w:lang w:val="en-ZW"/>
        </w:rPr>
      </w:pPr>
    </w:p>
    <w:p w:rsidR="00E41CB3" w:rsidRDefault="00AF19A3" w:rsidP="00B42E24">
      <w:pPr>
        <w:autoSpaceDE w:val="0"/>
        <w:autoSpaceDN w:val="0"/>
        <w:adjustRightInd w:val="0"/>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w:t>
      </w:r>
      <w:r w:rsidR="001D09B5" w:rsidRPr="004668A2">
        <w:rPr>
          <w:rFonts w:ascii="Times New Roman" w:hAnsi="Times New Roman" w:cs="Times New Roman"/>
          <w:sz w:val="24"/>
          <w:szCs w:val="24"/>
          <w:lang w:val="en-ZW"/>
        </w:rPr>
        <w:t>he</w:t>
      </w:r>
      <w:r w:rsidR="00D40B8E"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appellant’s</w:t>
      </w:r>
      <w:r w:rsidR="001D09B5" w:rsidRPr="004668A2">
        <w:rPr>
          <w:rFonts w:ascii="Times New Roman" w:hAnsi="Times New Roman" w:cs="Times New Roman"/>
          <w:sz w:val="24"/>
          <w:szCs w:val="24"/>
          <w:lang w:val="en-ZW"/>
        </w:rPr>
        <w:t xml:space="preserve"> Commissioner-General failed to notify the respondent</w:t>
      </w:r>
      <w:r w:rsidRPr="004668A2">
        <w:rPr>
          <w:rFonts w:ascii="Times New Roman" w:hAnsi="Times New Roman" w:cs="Times New Roman"/>
          <w:sz w:val="24"/>
          <w:szCs w:val="24"/>
          <w:lang w:val="en-ZW"/>
        </w:rPr>
        <w:t xml:space="preserve"> within </w:t>
      </w:r>
      <w:r w:rsidR="00D40B8E" w:rsidRPr="004668A2">
        <w:rPr>
          <w:rFonts w:ascii="Times New Roman" w:hAnsi="Times New Roman" w:cs="Times New Roman"/>
          <w:sz w:val="24"/>
          <w:szCs w:val="24"/>
          <w:lang w:val="en-ZW"/>
        </w:rPr>
        <w:t>three</w:t>
      </w:r>
      <w:r w:rsidRPr="004668A2">
        <w:rPr>
          <w:rFonts w:ascii="Times New Roman" w:hAnsi="Times New Roman" w:cs="Times New Roman"/>
          <w:sz w:val="24"/>
          <w:szCs w:val="24"/>
          <w:lang w:val="en-ZW"/>
        </w:rPr>
        <w:t xml:space="preserve"> months of the taking of the objection</w:t>
      </w:r>
      <w:r w:rsidR="0097512D" w:rsidRPr="004668A2">
        <w:rPr>
          <w:rFonts w:ascii="Times New Roman" w:hAnsi="Times New Roman" w:cs="Times New Roman"/>
          <w:sz w:val="24"/>
          <w:szCs w:val="24"/>
          <w:lang w:val="en-ZW"/>
        </w:rPr>
        <w:t xml:space="preserve"> to</w:t>
      </w:r>
      <w:r w:rsidR="001D09B5" w:rsidRPr="004668A2">
        <w:rPr>
          <w:rFonts w:ascii="Times New Roman" w:hAnsi="Times New Roman" w:cs="Times New Roman"/>
          <w:sz w:val="24"/>
          <w:szCs w:val="24"/>
          <w:lang w:val="en-ZW"/>
        </w:rPr>
        <w:t xml:space="preserve"> its decision </w:t>
      </w:r>
      <w:r w:rsidRPr="004668A2">
        <w:rPr>
          <w:rFonts w:ascii="Times New Roman" w:hAnsi="Times New Roman" w:cs="Times New Roman"/>
          <w:sz w:val="24"/>
          <w:szCs w:val="24"/>
          <w:lang w:val="en-ZW"/>
        </w:rPr>
        <w:t>there</w:t>
      </w:r>
      <w:r w:rsidR="001D09B5" w:rsidRPr="004668A2">
        <w:rPr>
          <w:rFonts w:ascii="Times New Roman" w:hAnsi="Times New Roman" w:cs="Times New Roman"/>
          <w:sz w:val="24"/>
          <w:szCs w:val="24"/>
          <w:lang w:val="en-ZW"/>
        </w:rPr>
        <w:t>on</w:t>
      </w:r>
      <w:r w:rsidRPr="004668A2">
        <w:rPr>
          <w:rFonts w:ascii="Times New Roman" w:hAnsi="Times New Roman" w:cs="Times New Roman"/>
          <w:sz w:val="24"/>
          <w:szCs w:val="24"/>
          <w:lang w:val="en-ZW"/>
        </w:rPr>
        <w:t>.</w:t>
      </w:r>
      <w:r w:rsidR="001D09B5" w:rsidRPr="004668A2">
        <w:rPr>
          <w:rFonts w:ascii="Times New Roman" w:hAnsi="Times New Roman" w:cs="Times New Roman"/>
          <w:sz w:val="24"/>
          <w:szCs w:val="24"/>
          <w:lang w:val="en-ZW"/>
        </w:rPr>
        <w:t xml:space="preserve"> </w:t>
      </w:r>
      <w:r w:rsidR="0097512D" w:rsidRPr="004668A2">
        <w:rPr>
          <w:rFonts w:ascii="Times New Roman" w:hAnsi="Times New Roman" w:cs="Times New Roman"/>
          <w:sz w:val="24"/>
          <w:szCs w:val="24"/>
          <w:lang w:val="en-ZW"/>
        </w:rPr>
        <w:t xml:space="preserve">Acting on the assumption </w:t>
      </w:r>
      <w:r w:rsidR="00E41CB3" w:rsidRPr="004668A2">
        <w:rPr>
          <w:rFonts w:ascii="Times New Roman" w:hAnsi="Times New Roman" w:cs="Times New Roman"/>
          <w:sz w:val="24"/>
          <w:szCs w:val="24"/>
          <w:lang w:val="en-ZW"/>
        </w:rPr>
        <w:t xml:space="preserve">that the objection had been disallowed, </w:t>
      </w:r>
      <w:r w:rsidR="00226DF7" w:rsidRPr="004668A2">
        <w:rPr>
          <w:rFonts w:ascii="Times New Roman" w:hAnsi="Times New Roman" w:cs="Times New Roman"/>
          <w:sz w:val="24"/>
          <w:szCs w:val="24"/>
          <w:lang w:val="en-ZW"/>
        </w:rPr>
        <w:t>the respondent in</w:t>
      </w:r>
      <w:r w:rsidR="001D09B5" w:rsidRPr="004668A2">
        <w:rPr>
          <w:rFonts w:ascii="Times New Roman" w:hAnsi="Times New Roman" w:cs="Times New Roman"/>
          <w:sz w:val="24"/>
          <w:szCs w:val="24"/>
          <w:lang w:val="en-ZW"/>
        </w:rPr>
        <w:t xml:space="preserve">voked s 62 (4) of the Income Tax Act. </w:t>
      </w:r>
      <w:r w:rsidR="00E41CB3" w:rsidRPr="004668A2">
        <w:rPr>
          <w:rFonts w:ascii="Times New Roman" w:hAnsi="Times New Roman" w:cs="Times New Roman"/>
          <w:sz w:val="24"/>
          <w:szCs w:val="24"/>
          <w:lang w:val="en-ZW"/>
        </w:rPr>
        <w:t xml:space="preserve">It </w:t>
      </w:r>
      <w:r w:rsidR="001D09B5" w:rsidRPr="004668A2">
        <w:rPr>
          <w:rFonts w:ascii="Times New Roman" w:hAnsi="Times New Roman" w:cs="Times New Roman"/>
          <w:sz w:val="24"/>
          <w:szCs w:val="24"/>
          <w:lang w:val="en-ZW"/>
        </w:rPr>
        <w:t xml:space="preserve">noted an appeal to the Special Court for Income Tax Appeals on 27 March 2013 in terms of s 65 of the Income Tax Act. </w:t>
      </w:r>
    </w:p>
    <w:p w:rsidR="004668A2" w:rsidRPr="004668A2" w:rsidRDefault="004668A2" w:rsidP="00B42E24">
      <w:pPr>
        <w:autoSpaceDE w:val="0"/>
        <w:autoSpaceDN w:val="0"/>
        <w:adjustRightInd w:val="0"/>
        <w:spacing w:after="0" w:line="480" w:lineRule="auto"/>
        <w:ind w:firstLine="1134"/>
        <w:jc w:val="both"/>
        <w:rPr>
          <w:rFonts w:ascii="Times New Roman" w:hAnsi="Times New Roman" w:cs="Times New Roman"/>
          <w:sz w:val="21"/>
          <w:szCs w:val="21"/>
          <w:lang w:val="en-ZW"/>
        </w:rPr>
      </w:pPr>
    </w:p>
    <w:p w:rsidR="004B6634" w:rsidRPr="004668A2" w:rsidRDefault="00422D3C"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w:t>
      </w:r>
      <w:r w:rsidR="004B0A05" w:rsidRPr="004668A2">
        <w:rPr>
          <w:rFonts w:ascii="Times New Roman" w:hAnsi="Times New Roman" w:cs="Times New Roman"/>
          <w:sz w:val="24"/>
          <w:szCs w:val="24"/>
          <w:lang w:val="en-ZW"/>
        </w:rPr>
        <w:t>Commissioner-General wrote a letter to the respondent on the 3 April</w:t>
      </w:r>
      <w:r w:rsidR="005C436C" w:rsidRPr="004668A2">
        <w:rPr>
          <w:rFonts w:ascii="Times New Roman" w:hAnsi="Times New Roman" w:cs="Times New Roman"/>
          <w:sz w:val="24"/>
          <w:szCs w:val="24"/>
          <w:lang w:val="en-ZW"/>
        </w:rPr>
        <w:t xml:space="preserve"> 2013</w:t>
      </w:r>
      <w:r w:rsidR="004B0A05" w:rsidRPr="004668A2">
        <w:rPr>
          <w:rFonts w:ascii="Times New Roman" w:hAnsi="Times New Roman" w:cs="Times New Roman"/>
          <w:sz w:val="24"/>
          <w:szCs w:val="24"/>
          <w:lang w:val="en-ZW"/>
        </w:rPr>
        <w:t xml:space="preserve"> acknowledging receipt of a letter dated 2</w:t>
      </w:r>
      <w:r w:rsidR="007C50EE" w:rsidRPr="004668A2">
        <w:rPr>
          <w:rFonts w:ascii="Times New Roman" w:hAnsi="Times New Roman" w:cs="Times New Roman"/>
          <w:sz w:val="24"/>
          <w:szCs w:val="24"/>
          <w:lang w:val="en-ZW"/>
        </w:rPr>
        <w:t>7 </w:t>
      </w:r>
      <w:r w:rsidR="00262B5A" w:rsidRPr="004668A2">
        <w:rPr>
          <w:rFonts w:ascii="Times New Roman" w:hAnsi="Times New Roman" w:cs="Times New Roman"/>
          <w:sz w:val="24"/>
          <w:szCs w:val="24"/>
          <w:lang w:val="en-ZW"/>
        </w:rPr>
        <w:t>March 2013 informing it of the respondent’s</w:t>
      </w:r>
      <w:r w:rsidR="004B0A05" w:rsidRPr="004668A2">
        <w:rPr>
          <w:rFonts w:ascii="Times New Roman" w:hAnsi="Times New Roman" w:cs="Times New Roman"/>
          <w:sz w:val="24"/>
          <w:szCs w:val="24"/>
          <w:lang w:val="en-ZW"/>
        </w:rPr>
        <w:t xml:space="preserve"> intention to appeal </w:t>
      </w:r>
      <w:r w:rsidR="00A951A8" w:rsidRPr="004668A2">
        <w:rPr>
          <w:rFonts w:ascii="Times New Roman" w:hAnsi="Times New Roman" w:cs="Times New Roman"/>
          <w:sz w:val="24"/>
          <w:szCs w:val="24"/>
          <w:lang w:val="en-ZW"/>
        </w:rPr>
        <w:t>to</w:t>
      </w:r>
      <w:r w:rsidR="004B0A05" w:rsidRPr="004668A2">
        <w:rPr>
          <w:rFonts w:ascii="Times New Roman" w:hAnsi="Times New Roman" w:cs="Times New Roman"/>
          <w:sz w:val="24"/>
          <w:szCs w:val="24"/>
          <w:lang w:val="en-ZW"/>
        </w:rPr>
        <w:t xml:space="preserve"> the High Court. In that letter, the appellant explained that the delay in responding to the objection was due to the complexity of the </w:t>
      </w:r>
      <w:r w:rsidR="0097512D" w:rsidRPr="004668A2">
        <w:rPr>
          <w:rFonts w:ascii="Times New Roman" w:hAnsi="Times New Roman" w:cs="Times New Roman"/>
          <w:sz w:val="24"/>
          <w:szCs w:val="24"/>
          <w:lang w:val="en-ZW"/>
        </w:rPr>
        <w:t>issues involved and</w:t>
      </w:r>
      <w:r w:rsidR="00357666" w:rsidRPr="004668A2">
        <w:rPr>
          <w:rFonts w:ascii="Times New Roman" w:hAnsi="Times New Roman" w:cs="Times New Roman"/>
          <w:sz w:val="24"/>
          <w:szCs w:val="24"/>
          <w:lang w:val="en-ZW"/>
        </w:rPr>
        <w:t xml:space="preserve"> sought to extend the period of three months </w:t>
      </w:r>
      <w:r w:rsidR="00A951A8" w:rsidRPr="004668A2">
        <w:rPr>
          <w:rFonts w:ascii="Times New Roman" w:hAnsi="Times New Roman" w:cs="Times New Roman"/>
          <w:sz w:val="24"/>
          <w:szCs w:val="24"/>
          <w:lang w:val="en-ZW"/>
        </w:rPr>
        <w:t>by</w:t>
      </w:r>
      <w:r w:rsidR="00357666" w:rsidRPr="004668A2">
        <w:rPr>
          <w:rFonts w:ascii="Times New Roman" w:hAnsi="Times New Roman" w:cs="Times New Roman"/>
          <w:sz w:val="24"/>
          <w:szCs w:val="24"/>
          <w:lang w:val="en-ZW"/>
        </w:rPr>
        <w:t xml:space="preserve"> an additional two months in terms of</w:t>
      </w:r>
      <w:r w:rsidR="00E874DA" w:rsidRPr="004668A2">
        <w:rPr>
          <w:rFonts w:ascii="Times New Roman" w:hAnsi="Times New Roman" w:cs="Times New Roman"/>
          <w:sz w:val="24"/>
          <w:szCs w:val="24"/>
          <w:lang w:val="en-ZW"/>
        </w:rPr>
        <w:t xml:space="preserve"> the provis</w:t>
      </w:r>
      <w:r w:rsidR="00EC7E3A" w:rsidRPr="004668A2">
        <w:rPr>
          <w:rFonts w:ascii="Times New Roman" w:hAnsi="Times New Roman" w:cs="Times New Roman"/>
          <w:sz w:val="24"/>
          <w:szCs w:val="24"/>
          <w:lang w:val="en-ZW"/>
        </w:rPr>
        <w:t>o</w:t>
      </w:r>
      <w:r w:rsidR="00E874DA" w:rsidRPr="004668A2">
        <w:rPr>
          <w:rFonts w:ascii="Times New Roman" w:hAnsi="Times New Roman" w:cs="Times New Roman"/>
          <w:sz w:val="24"/>
          <w:szCs w:val="24"/>
          <w:lang w:val="en-ZW"/>
        </w:rPr>
        <w:t xml:space="preserve"> to</w:t>
      </w:r>
      <w:r w:rsidR="00357666" w:rsidRPr="004668A2">
        <w:rPr>
          <w:rFonts w:ascii="Times New Roman" w:hAnsi="Times New Roman" w:cs="Times New Roman"/>
          <w:sz w:val="24"/>
          <w:szCs w:val="24"/>
          <w:lang w:val="en-ZW"/>
        </w:rPr>
        <w:t xml:space="preserve"> s 62 (4) of the Inc</w:t>
      </w:r>
      <w:r w:rsidR="00E874DA" w:rsidRPr="004668A2">
        <w:rPr>
          <w:rFonts w:ascii="Times New Roman" w:hAnsi="Times New Roman" w:cs="Times New Roman"/>
          <w:sz w:val="24"/>
          <w:szCs w:val="24"/>
          <w:lang w:val="en-ZW"/>
        </w:rPr>
        <w:t xml:space="preserve">ome Tax Act. It would then make a determination and communicate it to the respondent. The respondent </w:t>
      </w:r>
      <w:r w:rsidR="00E874DA" w:rsidRPr="004668A2">
        <w:rPr>
          <w:rFonts w:ascii="Times New Roman" w:hAnsi="Times New Roman" w:cs="Times New Roman"/>
          <w:sz w:val="24"/>
          <w:szCs w:val="24"/>
          <w:lang w:val="en-ZW"/>
        </w:rPr>
        <w:lastRenderedPageBreak/>
        <w:t>re</w:t>
      </w:r>
      <w:r w:rsidR="00F31D30" w:rsidRPr="004668A2">
        <w:rPr>
          <w:rFonts w:ascii="Times New Roman" w:hAnsi="Times New Roman" w:cs="Times New Roman"/>
          <w:sz w:val="24"/>
          <w:szCs w:val="24"/>
          <w:lang w:val="en-ZW"/>
        </w:rPr>
        <w:t>plied by a letter dated 5 April </w:t>
      </w:r>
      <w:r w:rsidR="00E874DA" w:rsidRPr="004668A2">
        <w:rPr>
          <w:rFonts w:ascii="Times New Roman" w:hAnsi="Times New Roman" w:cs="Times New Roman"/>
          <w:sz w:val="24"/>
          <w:szCs w:val="24"/>
          <w:lang w:val="en-ZW"/>
        </w:rPr>
        <w:t>201</w:t>
      </w:r>
      <w:r w:rsidR="005C436C" w:rsidRPr="004668A2">
        <w:rPr>
          <w:rFonts w:ascii="Times New Roman" w:hAnsi="Times New Roman" w:cs="Times New Roman"/>
          <w:sz w:val="24"/>
          <w:szCs w:val="24"/>
          <w:lang w:val="en-ZW"/>
        </w:rPr>
        <w:t>3</w:t>
      </w:r>
      <w:r w:rsidR="0052347D" w:rsidRPr="004668A2">
        <w:rPr>
          <w:rFonts w:ascii="Times New Roman" w:hAnsi="Times New Roman" w:cs="Times New Roman"/>
          <w:sz w:val="24"/>
          <w:szCs w:val="24"/>
          <w:lang w:val="en-ZW"/>
        </w:rPr>
        <w:t xml:space="preserve"> acknowledging receipt of the letter of 3 April 2013 but did not accept the position that the Commissioner General of the </w:t>
      </w:r>
      <w:proofErr w:type="gramStart"/>
      <w:r w:rsidR="0052347D" w:rsidRPr="004668A2">
        <w:rPr>
          <w:rFonts w:ascii="Times New Roman" w:hAnsi="Times New Roman" w:cs="Times New Roman"/>
          <w:sz w:val="24"/>
          <w:szCs w:val="24"/>
          <w:lang w:val="en-ZW"/>
        </w:rPr>
        <w:t>appellant  could</w:t>
      </w:r>
      <w:proofErr w:type="gramEnd"/>
      <w:r w:rsidR="0052347D" w:rsidRPr="004668A2">
        <w:rPr>
          <w:rFonts w:ascii="Times New Roman" w:hAnsi="Times New Roman" w:cs="Times New Roman"/>
          <w:sz w:val="24"/>
          <w:szCs w:val="24"/>
          <w:lang w:val="en-ZW"/>
        </w:rPr>
        <w:t xml:space="preserve"> unilaterall</w:t>
      </w:r>
      <w:r w:rsidR="00262B5A" w:rsidRPr="004668A2">
        <w:rPr>
          <w:rFonts w:ascii="Times New Roman" w:hAnsi="Times New Roman" w:cs="Times New Roman"/>
          <w:sz w:val="24"/>
          <w:szCs w:val="24"/>
          <w:lang w:val="en-ZW"/>
        </w:rPr>
        <w:t>y extend the three-month period. It argued that that could</w:t>
      </w:r>
      <w:r w:rsidR="0052347D" w:rsidRPr="004668A2">
        <w:rPr>
          <w:rFonts w:ascii="Times New Roman" w:hAnsi="Times New Roman" w:cs="Times New Roman"/>
          <w:sz w:val="24"/>
          <w:szCs w:val="24"/>
          <w:lang w:val="en-ZW"/>
        </w:rPr>
        <w:t xml:space="preserve"> only</w:t>
      </w:r>
      <w:r w:rsidR="00262B5A" w:rsidRPr="004668A2">
        <w:rPr>
          <w:rFonts w:ascii="Times New Roman" w:hAnsi="Times New Roman" w:cs="Times New Roman"/>
          <w:sz w:val="24"/>
          <w:szCs w:val="24"/>
          <w:lang w:val="en-ZW"/>
        </w:rPr>
        <w:t xml:space="preserve"> be done</w:t>
      </w:r>
      <w:r w:rsidR="0052347D" w:rsidRPr="004668A2">
        <w:rPr>
          <w:rFonts w:ascii="Times New Roman" w:hAnsi="Times New Roman" w:cs="Times New Roman"/>
          <w:sz w:val="24"/>
          <w:szCs w:val="24"/>
          <w:lang w:val="en-ZW"/>
        </w:rPr>
        <w:t xml:space="preserve"> with the consent of the respondent. It insisted </w:t>
      </w:r>
      <w:r w:rsidR="00E41CB3" w:rsidRPr="004668A2">
        <w:rPr>
          <w:rFonts w:ascii="Times New Roman" w:hAnsi="Times New Roman" w:cs="Times New Roman"/>
          <w:sz w:val="24"/>
          <w:szCs w:val="24"/>
          <w:lang w:val="en-ZW"/>
        </w:rPr>
        <w:t xml:space="preserve">that it had properly filed </w:t>
      </w:r>
      <w:r w:rsidR="00262B5A" w:rsidRPr="004668A2">
        <w:rPr>
          <w:rFonts w:ascii="Times New Roman" w:hAnsi="Times New Roman" w:cs="Times New Roman"/>
          <w:sz w:val="24"/>
          <w:szCs w:val="24"/>
          <w:lang w:val="en-ZW"/>
        </w:rPr>
        <w:t>its notice of appeal in</w:t>
      </w:r>
      <w:r w:rsidR="00226DF7" w:rsidRPr="004668A2">
        <w:rPr>
          <w:rFonts w:ascii="Times New Roman" w:hAnsi="Times New Roman" w:cs="Times New Roman"/>
          <w:sz w:val="24"/>
          <w:szCs w:val="24"/>
          <w:lang w:val="en-ZW"/>
        </w:rPr>
        <w:t xml:space="preserve"> the Special</w:t>
      </w:r>
      <w:r w:rsidR="0052347D" w:rsidRPr="004668A2">
        <w:rPr>
          <w:rFonts w:ascii="Times New Roman" w:hAnsi="Times New Roman" w:cs="Times New Roman"/>
          <w:sz w:val="24"/>
          <w:szCs w:val="24"/>
          <w:lang w:val="en-ZW"/>
        </w:rPr>
        <w:t xml:space="preserve"> Court</w:t>
      </w:r>
      <w:r w:rsidR="00E41CB3" w:rsidRPr="004668A2">
        <w:rPr>
          <w:rFonts w:ascii="Times New Roman" w:hAnsi="Times New Roman" w:cs="Times New Roman"/>
          <w:sz w:val="24"/>
          <w:szCs w:val="24"/>
          <w:lang w:val="en-ZW"/>
        </w:rPr>
        <w:t xml:space="preserve"> </w:t>
      </w:r>
      <w:r w:rsidR="00226DF7" w:rsidRPr="004668A2">
        <w:rPr>
          <w:rFonts w:ascii="Times New Roman" w:hAnsi="Times New Roman" w:cs="Times New Roman"/>
          <w:sz w:val="24"/>
          <w:szCs w:val="24"/>
          <w:lang w:val="en-ZW"/>
        </w:rPr>
        <w:t>f</w:t>
      </w:r>
      <w:r w:rsidR="00E41CB3" w:rsidRPr="004668A2">
        <w:rPr>
          <w:rFonts w:ascii="Times New Roman" w:hAnsi="Times New Roman" w:cs="Times New Roman"/>
          <w:sz w:val="24"/>
          <w:szCs w:val="24"/>
          <w:lang w:val="en-ZW"/>
        </w:rPr>
        <w:t>or</w:t>
      </w:r>
      <w:r w:rsidR="00226DF7" w:rsidRPr="004668A2">
        <w:rPr>
          <w:rFonts w:ascii="Times New Roman" w:hAnsi="Times New Roman" w:cs="Times New Roman"/>
          <w:sz w:val="24"/>
          <w:szCs w:val="24"/>
          <w:lang w:val="en-ZW"/>
        </w:rPr>
        <w:t xml:space="preserve"> Income Tax Appeals</w:t>
      </w:r>
      <w:r w:rsidR="0052347D" w:rsidRPr="004668A2">
        <w:rPr>
          <w:rFonts w:ascii="Times New Roman" w:hAnsi="Times New Roman" w:cs="Times New Roman"/>
          <w:sz w:val="24"/>
          <w:szCs w:val="24"/>
          <w:lang w:val="en-ZW"/>
        </w:rPr>
        <w:t>.</w:t>
      </w:r>
      <w:r w:rsidR="00830305" w:rsidRPr="004668A2">
        <w:rPr>
          <w:rFonts w:ascii="Times New Roman" w:hAnsi="Times New Roman" w:cs="Times New Roman"/>
          <w:sz w:val="24"/>
          <w:szCs w:val="24"/>
          <w:lang w:val="en-ZW"/>
        </w:rPr>
        <w:t xml:space="preserve"> </w:t>
      </w:r>
    </w:p>
    <w:p w:rsidR="00E41CB3" w:rsidRPr="004668A2" w:rsidRDefault="00E41CB3" w:rsidP="00B42E24">
      <w:pPr>
        <w:spacing w:after="0" w:line="240" w:lineRule="auto"/>
        <w:ind w:firstLine="720"/>
        <w:jc w:val="both"/>
        <w:rPr>
          <w:rFonts w:ascii="Times New Roman" w:hAnsi="Times New Roman" w:cs="Times New Roman"/>
          <w:sz w:val="24"/>
          <w:szCs w:val="24"/>
          <w:lang w:val="en-ZW"/>
        </w:rPr>
      </w:pPr>
    </w:p>
    <w:p w:rsidR="00E17EAF" w:rsidRDefault="00830305"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On the 19 April 2013, the appellant c</w:t>
      </w:r>
      <w:r w:rsidR="00C60E91" w:rsidRPr="004668A2">
        <w:rPr>
          <w:rFonts w:ascii="Times New Roman" w:hAnsi="Times New Roman" w:cs="Times New Roman"/>
          <w:sz w:val="24"/>
          <w:szCs w:val="24"/>
          <w:lang w:val="en-ZW"/>
        </w:rPr>
        <w:t>ommunicated its determination on</w:t>
      </w:r>
      <w:r w:rsidRPr="004668A2">
        <w:rPr>
          <w:rFonts w:ascii="Times New Roman" w:hAnsi="Times New Roman" w:cs="Times New Roman"/>
          <w:sz w:val="24"/>
          <w:szCs w:val="24"/>
          <w:lang w:val="en-ZW"/>
        </w:rPr>
        <w:t xml:space="preserve"> the objection. </w:t>
      </w:r>
      <w:r w:rsidR="00E41CB3" w:rsidRPr="004668A2">
        <w:rPr>
          <w:rFonts w:ascii="Times New Roman" w:hAnsi="Times New Roman" w:cs="Times New Roman"/>
          <w:sz w:val="24"/>
          <w:szCs w:val="24"/>
          <w:lang w:val="en-ZW"/>
        </w:rPr>
        <w:t xml:space="preserve">Regarding </w:t>
      </w:r>
      <w:r w:rsidRPr="004668A2">
        <w:rPr>
          <w:rFonts w:ascii="Times New Roman" w:hAnsi="Times New Roman" w:cs="Times New Roman"/>
          <w:sz w:val="24"/>
          <w:szCs w:val="24"/>
          <w:lang w:val="en-ZW"/>
        </w:rPr>
        <w:t>the disallowing of the software expenditure deducted from the respondent, the appellant denied the applicability of the principle</w:t>
      </w:r>
      <w:r w:rsidR="00E41CB3" w:rsidRPr="004668A2">
        <w:rPr>
          <w:rFonts w:ascii="Times New Roman" w:hAnsi="Times New Roman" w:cs="Times New Roman"/>
          <w:sz w:val="24"/>
          <w:szCs w:val="24"/>
          <w:lang w:val="en-ZW"/>
        </w:rPr>
        <w:t xml:space="preserve"> of legitimate expectation tha</w:t>
      </w:r>
      <w:r w:rsidR="00E17EAF" w:rsidRPr="004668A2">
        <w:rPr>
          <w:rFonts w:ascii="Times New Roman" w:hAnsi="Times New Roman" w:cs="Times New Roman"/>
          <w:sz w:val="24"/>
          <w:szCs w:val="24"/>
          <w:lang w:val="en-ZW"/>
        </w:rPr>
        <w:t>t the responden</w:t>
      </w:r>
      <w:r w:rsidR="008A2D59" w:rsidRPr="004668A2">
        <w:rPr>
          <w:rFonts w:ascii="Times New Roman" w:hAnsi="Times New Roman" w:cs="Times New Roman"/>
          <w:sz w:val="24"/>
          <w:szCs w:val="24"/>
          <w:lang w:val="en-ZW"/>
        </w:rPr>
        <w:t>t, relying on a letter dated 18 </w:t>
      </w:r>
      <w:r w:rsidR="00E17EAF" w:rsidRPr="004668A2">
        <w:rPr>
          <w:rFonts w:ascii="Times New Roman" w:hAnsi="Times New Roman" w:cs="Times New Roman"/>
          <w:sz w:val="24"/>
          <w:szCs w:val="24"/>
          <w:lang w:val="en-ZW"/>
        </w:rPr>
        <w:t>May 1999 by the Commissioner General, had invoked and relied upon.</w:t>
      </w:r>
      <w:r w:rsidRPr="004668A2">
        <w:rPr>
          <w:rFonts w:ascii="Times New Roman" w:hAnsi="Times New Roman" w:cs="Times New Roman"/>
          <w:sz w:val="24"/>
          <w:szCs w:val="24"/>
          <w:lang w:val="en-ZW"/>
        </w:rPr>
        <w:t xml:space="preserve"> It contended that such letter was a non-binding private opinion</w:t>
      </w:r>
      <w:r w:rsidR="00B102DE" w:rsidRPr="004668A2">
        <w:rPr>
          <w:rFonts w:ascii="Times New Roman" w:hAnsi="Times New Roman" w:cs="Times New Roman"/>
          <w:sz w:val="24"/>
          <w:szCs w:val="24"/>
          <w:lang w:val="en-ZW"/>
        </w:rPr>
        <w:t xml:space="preserve"> and was</w:t>
      </w:r>
      <w:r w:rsidRPr="004668A2">
        <w:rPr>
          <w:rFonts w:ascii="Times New Roman" w:hAnsi="Times New Roman" w:cs="Times New Roman"/>
          <w:sz w:val="24"/>
          <w:szCs w:val="24"/>
          <w:lang w:val="en-ZW"/>
        </w:rPr>
        <w:t xml:space="preserve"> not directed</w:t>
      </w:r>
      <w:r w:rsidR="00E17EAF" w:rsidRPr="004668A2">
        <w:rPr>
          <w:rFonts w:ascii="Times New Roman" w:hAnsi="Times New Roman" w:cs="Times New Roman"/>
          <w:sz w:val="24"/>
          <w:szCs w:val="24"/>
          <w:lang w:val="en-ZW"/>
        </w:rPr>
        <w:t xml:space="preserve"> to the respondent. It</w:t>
      </w:r>
      <w:r w:rsidR="003D6DDC" w:rsidRPr="004668A2">
        <w:rPr>
          <w:rFonts w:ascii="Times New Roman" w:hAnsi="Times New Roman" w:cs="Times New Roman"/>
          <w:sz w:val="24"/>
          <w:szCs w:val="24"/>
          <w:lang w:val="en-ZW"/>
        </w:rPr>
        <w:t xml:space="preserve"> maintained that the expenditure was of a c</w:t>
      </w:r>
      <w:r w:rsidR="00E17EAF" w:rsidRPr="004668A2">
        <w:rPr>
          <w:rFonts w:ascii="Times New Roman" w:hAnsi="Times New Roman" w:cs="Times New Roman"/>
          <w:sz w:val="24"/>
          <w:szCs w:val="24"/>
          <w:lang w:val="en-ZW"/>
        </w:rPr>
        <w:t>apital nature and on that basis held that the</w:t>
      </w:r>
      <w:r w:rsidR="003D6DDC" w:rsidRPr="004668A2">
        <w:rPr>
          <w:rFonts w:ascii="Times New Roman" w:hAnsi="Times New Roman" w:cs="Times New Roman"/>
          <w:sz w:val="24"/>
          <w:szCs w:val="24"/>
          <w:lang w:val="en-ZW"/>
        </w:rPr>
        <w:t xml:space="preserve"> ground of objection was disallowed in full. </w:t>
      </w:r>
    </w:p>
    <w:p w:rsidR="00B55E56" w:rsidRPr="004668A2" w:rsidRDefault="00B55E56" w:rsidP="00B55E56">
      <w:pPr>
        <w:spacing w:after="0" w:line="240" w:lineRule="auto"/>
        <w:ind w:firstLine="1134"/>
        <w:jc w:val="both"/>
        <w:rPr>
          <w:rFonts w:ascii="Times New Roman" w:hAnsi="Times New Roman" w:cs="Times New Roman"/>
          <w:sz w:val="24"/>
          <w:szCs w:val="24"/>
          <w:lang w:val="en-ZW"/>
        </w:rPr>
      </w:pPr>
    </w:p>
    <w:p w:rsidR="00E17EAF" w:rsidRPr="004668A2" w:rsidRDefault="00E17EAF" w:rsidP="00B42E24">
      <w:pPr>
        <w:spacing w:after="0" w:line="240" w:lineRule="auto"/>
        <w:ind w:firstLine="720"/>
        <w:jc w:val="both"/>
        <w:rPr>
          <w:rFonts w:ascii="Times New Roman" w:hAnsi="Times New Roman" w:cs="Times New Roman"/>
          <w:sz w:val="24"/>
          <w:szCs w:val="24"/>
          <w:lang w:val="en-ZW"/>
        </w:rPr>
      </w:pPr>
    </w:p>
    <w:p w:rsidR="00262B5A" w:rsidRDefault="003D6DDC"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grounds of objection relating to the taxability of the dividends from Portland Pretoria Cement Limited and the</w:t>
      </w:r>
      <w:r w:rsidR="00A15720" w:rsidRPr="004668A2">
        <w:rPr>
          <w:rFonts w:ascii="Times New Roman" w:hAnsi="Times New Roman" w:cs="Times New Roman"/>
          <w:sz w:val="24"/>
          <w:szCs w:val="24"/>
          <w:lang w:val="en-ZW"/>
        </w:rPr>
        <w:t xml:space="preserve"> written off</w:t>
      </w:r>
      <w:r w:rsidR="00FB3C9C" w:rsidRPr="004668A2">
        <w:rPr>
          <w:rFonts w:ascii="Times New Roman" w:hAnsi="Times New Roman" w:cs="Times New Roman"/>
          <w:sz w:val="24"/>
          <w:szCs w:val="24"/>
          <w:lang w:val="en-ZW"/>
        </w:rPr>
        <w:t xml:space="preserve"> loan</w:t>
      </w:r>
      <w:r w:rsidRPr="004668A2">
        <w:rPr>
          <w:rFonts w:ascii="Times New Roman" w:hAnsi="Times New Roman" w:cs="Times New Roman"/>
          <w:sz w:val="24"/>
          <w:szCs w:val="24"/>
          <w:lang w:val="en-ZW"/>
        </w:rPr>
        <w:t xml:space="preserve"> were disallowed in full. </w:t>
      </w:r>
      <w:r w:rsidR="00A15720" w:rsidRPr="004668A2">
        <w:rPr>
          <w:rFonts w:ascii="Times New Roman" w:hAnsi="Times New Roman" w:cs="Times New Roman"/>
          <w:sz w:val="24"/>
          <w:szCs w:val="24"/>
          <w:lang w:val="en-ZW"/>
        </w:rPr>
        <w:t>In relation to the</w:t>
      </w:r>
      <w:r w:rsidRPr="004668A2">
        <w:rPr>
          <w:rFonts w:ascii="Times New Roman" w:hAnsi="Times New Roman" w:cs="Times New Roman"/>
          <w:sz w:val="24"/>
          <w:szCs w:val="24"/>
          <w:lang w:val="en-ZW"/>
        </w:rPr>
        <w:t xml:space="preserve"> taxability of the amounts deemed to have accrued to the respondent on the </w:t>
      </w:r>
      <w:proofErr w:type="spellStart"/>
      <w:r w:rsidRPr="004668A2">
        <w:rPr>
          <w:rFonts w:ascii="Times New Roman" w:hAnsi="Times New Roman" w:cs="Times New Roman"/>
          <w:sz w:val="24"/>
          <w:szCs w:val="24"/>
          <w:lang w:val="en-ZW"/>
        </w:rPr>
        <w:t>Nostro</w:t>
      </w:r>
      <w:proofErr w:type="spellEnd"/>
      <w:r w:rsidRPr="004668A2">
        <w:rPr>
          <w:rFonts w:ascii="Times New Roman" w:hAnsi="Times New Roman" w:cs="Times New Roman"/>
          <w:sz w:val="24"/>
          <w:szCs w:val="24"/>
          <w:lang w:val="en-ZW"/>
        </w:rPr>
        <w:t xml:space="preserve"> accounts</w:t>
      </w:r>
      <w:r w:rsidR="00A15720" w:rsidRPr="004668A2">
        <w:rPr>
          <w:rFonts w:ascii="Times New Roman" w:hAnsi="Times New Roman" w:cs="Times New Roman"/>
          <w:sz w:val="24"/>
          <w:szCs w:val="24"/>
          <w:lang w:val="en-ZW"/>
        </w:rPr>
        <w:t>, the appellant did not make a determination</w:t>
      </w:r>
      <w:r w:rsidRPr="004668A2">
        <w:rPr>
          <w:rFonts w:ascii="Times New Roman" w:hAnsi="Times New Roman" w:cs="Times New Roman"/>
          <w:sz w:val="24"/>
          <w:szCs w:val="24"/>
          <w:lang w:val="en-ZW"/>
        </w:rPr>
        <w:t xml:space="preserve"> </w:t>
      </w:r>
      <w:r w:rsidR="00262B5A" w:rsidRPr="004668A2">
        <w:rPr>
          <w:rFonts w:ascii="Times New Roman" w:hAnsi="Times New Roman" w:cs="Times New Roman"/>
          <w:sz w:val="24"/>
          <w:szCs w:val="24"/>
          <w:lang w:val="en-ZW"/>
        </w:rPr>
        <w:t>but stated that</w:t>
      </w:r>
      <w:r w:rsidR="00EA1E6E" w:rsidRPr="004668A2">
        <w:rPr>
          <w:rFonts w:ascii="Times New Roman" w:hAnsi="Times New Roman" w:cs="Times New Roman"/>
          <w:sz w:val="24"/>
          <w:szCs w:val="24"/>
          <w:lang w:val="en-ZW"/>
        </w:rPr>
        <w:t xml:space="preserve"> it wa</w:t>
      </w:r>
      <w:r w:rsidR="00A15720" w:rsidRPr="004668A2">
        <w:rPr>
          <w:rFonts w:ascii="Times New Roman" w:hAnsi="Times New Roman" w:cs="Times New Roman"/>
          <w:sz w:val="24"/>
          <w:szCs w:val="24"/>
          <w:lang w:val="en-ZW"/>
        </w:rPr>
        <w:t>s still looking into the issue.</w:t>
      </w:r>
      <w:r w:rsidR="00EA1E6E" w:rsidRPr="004668A2">
        <w:rPr>
          <w:rFonts w:ascii="Times New Roman" w:hAnsi="Times New Roman" w:cs="Times New Roman"/>
          <w:sz w:val="24"/>
          <w:szCs w:val="24"/>
          <w:lang w:val="en-ZW"/>
        </w:rPr>
        <w:t xml:space="preserve"> </w:t>
      </w:r>
      <w:proofErr w:type="gramStart"/>
      <w:r w:rsidR="00C7322A" w:rsidRPr="004668A2">
        <w:rPr>
          <w:rFonts w:ascii="Times New Roman" w:hAnsi="Times New Roman" w:cs="Times New Roman"/>
          <w:sz w:val="24"/>
          <w:szCs w:val="24"/>
          <w:lang w:val="en-ZW"/>
        </w:rPr>
        <w:t>Accordingly</w:t>
      </w:r>
      <w:proofErr w:type="gramEnd"/>
      <w:r w:rsidR="00C7322A" w:rsidRPr="004668A2">
        <w:rPr>
          <w:rFonts w:ascii="Times New Roman" w:hAnsi="Times New Roman" w:cs="Times New Roman"/>
          <w:sz w:val="24"/>
          <w:szCs w:val="24"/>
          <w:lang w:val="en-ZW"/>
        </w:rPr>
        <w:t xml:space="preserve"> it suspended payment of tax in respect of the issue as it was still to be resolved. </w:t>
      </w:r>
      <w:r w:rsidR="00EA1E6E" w:rsidRPr="004668A2">
        <w:rPr>
          <w:rFonts w:ascii="Times New Roman" w:hAnsi="Times New Roman" w:cs="Times New Roman"/>
          <w:sz w:val="24"/>
          <w:szCs w:val="24"/>
          <w:lang w:val="en-ZW"/>
        </w:rPr>
        <w:t xml:space="preserve">The </w:t>
      </w:r>
      <w:r w:rsidR="00262B5A" w:rsidRPr="004668A2">
        <w:rPr>
          <w:rFonts w:ascii="Times New Roman" w:hAnsi="Times New Roman" w:cs="Times New Roman"/>
          <w:sz w:val="24"/>
          <w:szCs w:val="24"/>
          <w:lang w:val="en-ZW"/>
        </w:rPr>
        <w:t>penalties</w:t>
      </w:r>
      <w:r w:rsidRPr="004668A2">
        <w:rPr>
          <w:rFonts w:ascii="Times New Roman" w:hAnsi="Times New Roman" w:cs="Times New Roman"/>
          <w:sz w:val="24"/>
          <w:szCs w:val="24"/>
          <w:lang w:val="en-ZW"/>
        </w:rPr>
        <w:t xml:space="preserve"> were waived i</w:t>
      </w:r>
      <w:r w:rsidR="00C7322A" w:rsidRPr="004668A2">
        <w:rPr>
          <w:rFonts w:ascii="Times New Roman" w:hAnsi="Times New Roman" w:cs="Times New Roman"/>
          <w:sz w:val="24"/>
          <w:szCs w:val="24"/>
          <w:lang w:val="en-ZW"/>
        </w:rPr>
        <w:t>n full except for the 50</w:t>
      </w:r>
      <w:r w:rsidR="00EC408C" w:rsidRPr="004668A2">
        <w:rPr>
          <w:rFonts w:ascii="Times New Roman" w:hAnsi="Times New Roman" w:cs="Times New Roman"/>
          <w:sz w:val="24"/>
          <w:szCs w:val="24"/>
          <w:lang w:val="en-ZW"/>
        </w:rPr>
        <w:t xml:space="preserve"> percent</w:t>
      </w:r>
      <w:r w:rsidR="00C7322A" w:rsidRPr="004668A2">
        <w:rPr>
          <w:rFonts w:ascii="Times New Roman" w:hAnsi="Times New Roman" w:cs="Times New Roman"/>
          <w:sz w:val="24"/>
          <w:szCs w:val="24"/>
          <w:lang w:val="en-ZW"/>
        </w:rPr>
        <w:t xml:space="preserve"> penalty levied upon US$ 2 521 340.44</w:t>
      </w:r>
      <w:r w:rsidR="004B6634" w:rsidRPr="004668A2">
        <w:rPr>
          <w:rFonts w:ascii="Times New Roman" w:hAnsi="Times New Roman" w:cs="Times New Roman"/>
          <w:sz w:val="24"/>
          <w:szCs w:val="24"/>
          <w:lang w:val="en-ZW"/>
        </w:rPr>
        <w:t xml:space="preserve"> relating</w:t>
      </w:r>
      <w:r w:rsidR="00EC7E3A" w:rsidRPr="004668A2">
        <w:rPr>
          <w:rFonts w:ascii="Times New Roman" w:hAnsi="Times New Roman" w:cs="Times New Roman"/>
          <w:sz w:val="24"/>
          <w:szCs w:val="24"/>
          <w:lang w:val="en-ZW"/>
        </w:rPr>
        <w:t xml:space="preserve"> to the</w:t>
      </w:r>
      <w:r w:rsidR="004B6634" w:rsidRPr="004668A2">
        <w:rPr>
          <w:rFonts w:ascii="Times New Roman" w:hAnsi="Times New Roman" w:cs="Times New Roman"/>
          <w:sz w:val="24"/>
          <w:szCs w:val="24"/>
          <w:lang w:val="en-ZW"/>
        </w:rPr>
        <w:t xml:space="preserve"> Portland Pretoria Cement deal</w:t>
      </w:r>
      <w:r w:rsidR="00EA1E6E" w:rsidRPr="004668A2">
        <w:rPr>
          <w:rFonts w:ascii="Times New Roman" w:hAnsi="Times New Roman" w:cs="Times New Roman"/>
          <w:sz w:val="24"/>
          <w:szCs w:val="24"/>
          <w:lang w:val="en-ZW"/>
        </w:rPr>
        <w:t>.</w:t>
      </w:r>
      <w:r w:rsidR="003912ED" w:rsidRPr="004668A2">
        <w:rPr>
          <w:rFonts w:ascii="Times New Roman" w:hAnsi="Times New Roman" w:cs="Times New Roman"/>
          <w:sz w:val="24"/>
          <w:szCs w:val="24"/>
          <w:lang w:val="en-ZW"/>
        </w:rPr>
        <w:t xml:space="preserve"> Consequent to the determination of the objection, the appellant issued an amended notice of assessment on the 29 April 2013.</w:t>
      </w:r>
    </w:p>
    <w:p w:rsidR="00B55E56" w:rsidRPr="004668A2" w:rsidRDefault="00B55E56" w:rsidP="00B55E56">
      <w:pPr>
        <w:spacing w:after="0" w:line="240" w:lineRule="auto"/>
        <w:ind w:firstLine="1134"/>
        <w:jc w:val="both"/>
        <w:rPr>
          <w:rFonts w:ascii="Times New Roman" w:hAnsi="Times New Roman" w:cs="Times New Roman"/>
          <w:sz w:val="24"/>
          <w:szCs w:val="24"/>
          <w:lang w:val="en-ZW"/>
        </w:rPr>
      </w:pPr>
    </w:p>
    <w:p w:rsidR="00A15720" w:rsidRPr="004668A2" w:rsidRDefault="00A15720" w:rsidP="00B42E24">
      <w:pPr>
        <w:spacing w:after="0" w:line="240" w:lineRule="auto"/>
        <w:ind w:firstLine="720"/>
        <w:jc w:val="both"/>
        <w:rPr>
          <w:rFonts w:ascii="Times New Roman" w:hAnsi="Times New Roman" w:cs="Times New Roman"/>
          <w:sz w:val="24"/>
          <w:szCs w:val="24"/>
          <w:lang w:val="en-ZW"/>
        </w:rPr>
      </w:pPr>
    </w:p>
    <w:p w:rsidR="0014336F" w:rsidRDefault="008E5F93" w:rsidP="00B42E24">
      <w:p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ab/>
      </w:r>
      <w:r w:rsidR="00472D7A" w:rsidRPr="004668A2">
        <w:rPr>
          <w:rFonts w:ascii="Times New Roman" w:hAnsi="Times New Roman" w:cs="Times New Roman"/>
          <w:sz w:val="24"/>
          <w:szCs w:val="24"/>
          <w:lang w:val="en-ZW"/>
        </w:rPr>
        <w:tab/>
      </w:r>
      <w:r w:rsidR="009F5990" w:rsidRPr="004668A2">
        <w:rPr>
          <w:rFonts w:ascii="Times New Roman" w:hAnsi="Times New Roman" w:cs="Times New Roman"/>
          <w:sz w:val="24"/>
          <w:szCs w:val="24"/>
          <w:lang w:val="en-ZW"/>
        </w:rPr>
        <w:t xml:space="preserve">The court </w:t>
      </w:r>
      <w:r w:rsidR="009F5990" w:rsidRPr="004668A2">
        <w:rPr>
          <w:rFonts w:ascii="Times New Roman" w:hAnsi="Times New Roman" w:cs="Times New Roman"/>
          <w:i/>
          <w:sz w:val="24"/>
          <w:szCs w:val="24"/>
          <w:lang w:val="en-ZW"/>
        </w:rPr>
        <w:t>a quo</w:t>
      </w:r>
      <w:r w:rsidR="003F1251" w:rsidRPr="004668A2">
        <w:rPr>
          <w:rFonts w:ascii="Times New Roman" w:hAnsi="Times New Roman" w:cs="Times New Roman"/>
          <w:sz w:val="24"/>
          <w:szCs w:val="24"/>
          <w:lang w:val="en-ZW"/>
        </w:rPr>
        <w:t xml:space="preserve"> settled the issues between the parties, deciding</w:t>
      </w:r>
      <w:r w:rsidR="009F5990" w:rsidRPr="004668A2">
        <w:rPr>
          <w:rFonts w:ascii="Times New Roman" w:hAnsi="Times New Roman" w:cs="Times New Roman"/>
          <w:sz w:val="24"/>
          <w:szCs w:val="24"/>
          <w:lang w:val="en-ZW"/>
        </w:rPr>
        <w:t xml:space="preserve"> the matter partly in favour of the respondent and</w:t>
      </w:r>
      <w:r w:rsidR="00A15720" w:rsidRPr="004668A2">
        <w:rPr>
          <w:rFonts w:ascii="Times New Roman" w:hAnsi="Times New Roman" w:cs="Times New Roman"/>
          <w:sz w:val="24"/>
          <w:szCs w:val="24"/>
          <w:lang w:val="en-ZW"/>
        </w:rPr>
        <w:t xml:space="preserve"> partly in favour</w:t>
      </w:r>
      <w:r w:rsidR="009F5990" w:rsidRPr="004668A2">
        <w:rPr>
          <w:rFonts w:ascii="Times New Roman" w:hAnsi="Times New Roman" w:cs="Times New Roman"/>
          <w:sz w:val="24"/>
          <w:szCs w:val="24"/>
          <w:lang w:val="en-ZW"/>
        </w:rPr>
        <w:t xml:space="preserve"> of the appellant.</w:t>
      </w:r>
      <w:r w:rsidR="003F1251" w:rsidRPr="004668A2">
        <w:rPr>
          <w:rFonts w:ascii="Times New Roman" w:hAnsi="Times New Roman" w:cs="Times New Roman"/>
          <w:sz w:val="24"/>
          <w:szCs w:val="24"/>
          <w:lang w:val="en-ZW"/>
        </w:rPr>
        <w:t xml:space="preserve"> The court </w:t>
      </w:r>
      <w:r w:rsidR="003F1251" w:rsidRPr="004668A2">
        <w:rPr>
          <w:rFonts w:ascii="Times New Roman" w:hAnsi="Times New Roman" w:cs="Times New Roman"/>
          <w:i/>
          <w:sz w:val="24"/>
          <w:szCs w:val="24"/>
          <w:lang w:val="en-ZW"/>
        </w:rPr>
        <w:t>a quo</w:t>
      </w:r>
      <w:r w:rsidR="003F1251" w:rsidRPr="004668A2">
        <w:rPr>
          <w:rFonts w:ascii="Times New Roman" w:hAnsi="Times New Roman" w:cs="Times New Roman"/>
          <w:sz w:val="24"/>
          <w:szCs w:val="24"/>
          <w:lang w:val="en-ZW"/>
        </w:rPr>
        <w:t xml:space="preserve"> dealt with</w:t>
      </w:r>
      <w:r w:rsidR="00715666" w:rsidRPr="004668A2">
        <w:rPr>
          <w:rFonts w:ascii="Times New Roman" w:hAnsi="Times New Roman" w:cs="Times New Roman"/>
          <w:sz w:val="24"/>
          <w:szCs w:val="24"/>
          <w:lang w:val="en-ZW"/>
        </w:rPr>
        <w:t xml:space="preserve"> the</w:t>
      </w:r>
      <w:r w:rsidR="003F1251" w:rsidRPr="004668A2">
        <w:rPr>
          <w:rFonts w:ascii="Times New Roman" w:hAnsi="Times New Roman" w:cs="Times New Roman"/>
          <w:sz w:val="24"/>
          <w:szCs w:val="24"/>
          <w:lang w:val="en-ZW"/>
        </w:rPr>
        <w:t xml:space="preserve"> appeal by the respondent on five issues that arose from</w:t>
      </w:r>
      <w:r w:rsidR="00A15720" w:rsidRPr="004668A2">
        <w:rPr>
          <w:rFonts w:ascii="Times New Roman" w:hAnsi="Times New Roman" w:cs="Times New Roman"/>
          <w:sz w:val="24"/>
          <w:szCs w:val="24"/>
          <w:lang w:val="en-ZW"/>
        </w:rPr>
        <w:t xml:space="preserve"> the</w:t>
      </w:r>
      <w:r w:rsidR="003F1251" w:rsidRPr="004668A2">
        <w:rPr>
          <w:rFonts w:ascii="Times New Roman" w:hAnsi="Times New Roman" w:cs="Times New Roman"/>
          <w:sz w:val="24"/>
          <w:szCs w:val="24"/>
          <w:lang w:val="en-ZW"/>
        </w:rPr>
        <w:t xml:space="preserve"> amended assessments issued to it by the appellant. It allowed the appeal in respect of the dividend transaction</w:t>
      </w:r>
      <w:r w:rsidR="00715666" w:rsidRPr="004668A2">
        <w:rPr>
          <w:rFonts w:ascii="Times New Roman" w:hAnsi="Times New Roman" w:cs="Times New Roman"/>
          <w:sz w:val="24"/>
          <w:szCs w:val="24"/>
          <w:lang w:val="en-ZW"/>
        </w:rPr>
        <w:t xml:space="preserve"> and</w:t>
      </w:r>
      <w:r w:rsidR="003F1251" w:rsidRPr="004668A2">
        <w:rPr>
          <w:rFonts w:ascii="Times New Roman" w:hAnsi="Times New Roman" w:cs="Times New Roman"/>
          <w:sz w:val="24"/>
          <w:szCs w:val="24"/>
          <w:lang w:val="en-ZW"/>
        </w:rPr>
        <w:t xml:space="preserve"> the</w:t>
      </w:r>
      <w:r w:rsidR="00A15720" w:rsidRPr="004668A2">
        <w:rPr>
          <w:rFonts w:ascii="Times New Roman" w:hAnsi="Times New Roman" w:cs="Times New Roman"/>
          <w:sz w:val="24"/>
          <w:szCs w:val="24"/>
          <w:lang w:val="en-ZW"/>
        </w:rPr>
        <w:t xml:space="preserve"> written off</w:t>
      </w:r>
      <w:r w:rsidR="003F1251" w:rsidRPr="004668A2">
        <w:rPr>
          <w:rFonts w:ascii="Times New Roman" w:hAnsi="Times New Roman" w:cs="Times New Roman"/>
          <w:sz w:val="24"/>
          <w:szCs w:val="24"/>
          <w:lang w:val="en-ZW"/>
        </w:rPr>
        <w:t xml:space="preserve"> loan and set aside the amended a</w:t>
      </w:r>
      <w:r w:rsidR="00BC566F" w:rsidRPr="004668A2">
        <w:rPr>
          <w:rFonts w:ascii="Times New Roman" w:hAnsi="Times New Roman" w:cs="Times New Roman"/>
          <w:sz w:val="24"/>
          <w:szCs w:val="24"/>
          <w:lang w:val="en-ZW"/>
        </w:rPr>
        <w:t>ssessment of 20 May </w:t>
      </w:r>
      <w:r w:rsidR="003F1251" w:rsidRPr="004668A2">
        <w:rPr>
          <w:rFonts w:ascii="Times New Roman" w:hAnsi="Times New Roman" w:cs="Times New Roman"/>
          <w:sz w:val="24"/>
          <w:szCs w:val="24"/>
          <w:lang w:val="en-ZW"/>
        </w:rPr>
        <w:t xml:space="preserve">2013 along with the penalty imposed thereon. It also directed the </w:t>
      </w:r>
      <w:r w:rsidR="00EC7E3A" w:rsidRPr="004668A2">
        <w:rPr>
          <w:rFonts w:ascii="Times New Roman" w:hAnsi="Times New Roman" w:cs="Times New Roman"/>
          <w:sz w:val="24"/>
          <w:szCs w:val="24"/>
          <w:lang w:val="en-ZW"/>
        </w:rPr>
        <w:t>appellant</w:t>
      </w:r>
      <w:r w:rsidR="003F1251" w:rsidRPr="004668A2">
        <w:rPr>
          <w:rFonts w:ascii="Times New Roman" w:hAnsi="Times New Roman" w:cs="Times New Roman"/>
          <w:sz w:val="24"/>
          <w:szCs w:val="24"/>
          <w:lang w:val="en-ZW"/>
        </w:rPr>
        <w:t xml:space="preserve"> to issue</w:t>
      </w:r>
      <w:r w:rsidR="00715666" w:rsidRPr="004668A2">
        <w:rPr>
          <w:rFonts w:ascii="Times New Roman" w:hAnsi="Times New Roman" w:cs="Times New Roman"/>
          <w:sz w:val="24"/>
          <w:szCs w:val="24"/>
          <w:lang w:val="en-ZW"/>
        </w:rPr>
        <w:t xml:space="preserve"> an</w:t>
      </w:r>
      <w:r w:rsidR="003F1251" w:rsidRPr="004668A2">
        <w:rPr>
          <w:rFonts w:ascii="Times New Roman" w:hAnsi="Times New Roman" w:cs="Times New Roman"/>
          <w:sz w:val="24"/>
          <w:szCs w:val="24"/>
          <w:lang w:val="en-ZW"/>
        </w:rPr>
        <w:t xml:space="preserve"> amended assessment for the year ending 2009 to give effect to the outcome of the appeal and the deduction of the s</w:t>
      </w:r>
      <w:r w:rsidR="00472D7A" w:rsidRPr="004668A2">
        <w:rPr>
          <w:rFonts w:ascii="Times New Roman" w:hAnsi="Times New Roman" w:cs="Times New Roman"/>
          <w:sz w:val="24"/>
          <w:szCs w:val="24"/>
          <w:lang w:val="en-ZW"/>
        </w:rPr>
        <w:t>um of US$ 2 521 </w:t>
      </w:r>
      <w:r w:rsidR="003F1251" w:rsidRPr="004668A2">
        <w:rPr>
          <w:rFonts w:ascii="Times New Roman" w:hAnsi="Times New Roman" w:cs="Times New Roman"/>
          <w:sz w:val="24"/>
          <w:szCs w:val="24"/>
          <w:lang w:val="en-ZW"/>
        </w:rPr>
        <w:t xml:space="preserve">340.44 from the taxable income of the respondent. Of particular interest to this appeal is the fact that the court </w:t>
      </w:r>
      <w:r w:rsidR="003F1251" w:rsidRPr="004668A2">
        <w:rPr>
          <w:rFonts w:ascii="Times New Roman" w:hAnsi="Times New Roman" w:cs="Times New Roman"/>
          <w:i/>
          <w:sz w:val="24"/>
          <w:szCs w:val="24"/>
          <w:lang w:val="en-ZW"/>
        </w:rPr>
        <w:t>a quo</w:t>
      </w:r>
      <w:r w:rsidR="003F1251" w:rsidRPr="004668A2">
        <w:rPr>
          <w:rFonts w:ascii="Times New Roman" w:hAnsi="Times New Roman" w:cs="Times New Roman"/>
          <w:sz w:val="24"/>
          <w:szCs w:val="24"/>
          <w:lang w:val="en-ZW"/>
        </w:rPr>
        <w:t xml:space="preserve"> dismissed the appeal in respect of the claim for deduction of software expenditure and directed the appellant to allow the deduction</w:t>
      </w:r>
      <w:r w:rsidR="00A15720" w:rsidRPr="004668A2">
        <w:rPr>
          <w:rFonts w:ascii="Times New Roman" w:hAnsi="Times New Roman" w:cs="Times New Roman"/>
          <w:sz w:val="24"/>
          <w:szCs w:val="24"/>
          <w:lang w:val="en-ZW"/>
        </w:rPr>
        <w:t xml:space="preserve"> of the</w:t>
      </w:r>
      <w:r w:rsidR="003F1251" w:rsidRPr="004668A2">
        <w:rPr>
          <w:rFonts w:ascii="Times New Roman" w:hAnsi="Times New Roman" w:cs="Times New Roman"/>
          <w:sz w:val="24"/>
          <w:szCs w:val="24"/>
          <w:lang w:val="en-ZW"/>
        </w:rPr>
        <w:t xml:space="preserve"> special initial allowance in respect of the expenditure on the software. The appellant is</w:t>
      </w:r>
      <w:r w:rsidR="00715666" w:rsidRPr="004668A2">
        <w:rPr>
          <w:rFonts w:ascii="Times New Roman" w:hAnsi="Times New Roman" w:cs="Times New Roman"/>
          <w:sz w:val="24"/>
          <w:szCs w:val="24"/>
          <w:lang w:val="en-ZW"/>
        </w:rPr>
        <w:t xml:space="preserve"> now</w:t>
      </w:r>
      <w:r w:rsidR="003F1251" w:rsidRPr="004668A2">
        <w:rPr>
          <w:rFonts w:ascii="Times New Roman" w:hAnsi="Times New Roman" w:cs="Times New Roman"/>
          <w:sz w:val="24"/>
          <w:szCs w:val="24"/>
          <w:lang w:val="en-ZW"/>
        </w:rPr>
        <w:t xml:space="preserve"> appealing against the finding made after the court </w:t>
      </w:r>
      <w:r w:rsidR="003F1251" w:rsidRPr="004668A2">
        <w:rPr>
          <w:rFonts w:ascii="Times New Roman" w:hAnsi="Times New Roman" w:cs="Times New Roman"/>
          <w:i/>
          <w:sz w:val="24"/>
          <w:szCs w:val="24"/>
          <w:lang w:val="en-ZW"/>
        </w:rPr>
        <w:t>a quo</w:t>
      </w:r>
      <w:r w:rsidR="003F1251" w:rsidRPr="004668A2">
        <w:rPr>
          <w:rFonts w:ascii="Times New Roman" w:hAnsi="Times New Roman" w:cs="Times New Roman"/>
          <w:sz w:val="24"/>
          <w:szCs w:val="24"/>
          <w:lang w:val="en-ZW"/>
        </w:rPr>
        <w:t xml:space="preserve"> had agreed with it that the computer software constituted capital expenditure but held that the respondent was entitled to a special initial allowance.</w:t>
      </w:r>
    </w:p>
    <w:p w:rsidR="00B42E24" w:rsidRPr="004668A2" w:rsidRDefault="00B42E24" w:rsidP="00B55E56">
      <w:pPr>
        <w:spacing w:after="0" w:line="240" w:lineRule="auto"/>
        <w:jc w:val="both"/>
        <w:rPr>
          <w:rFonts w:ascii="Times New Roman" w:hAnsi="Times New Roman" w:cs="Times New Roman"/>
          <w:sz w:val="24"/>
          <w:szCs w:val="24"/>
          <w:lang w:val="en-ZW"/>
        </w:rPr>
      </w:pPr>
    </w:p>
    <w:p w:rsidR="00000C10" w:rsidRPr="004668A2" w:rsidRDefault="003F1251" w:rsidP="00B42E24">
      <w:pPr>
        <w:spacing w:after="0" w:line="24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p>
    <w:p w:rsidR="003F1251" w:rsidRPr="004668A2" w:rsidRDefault="003F1251" w:rsidP="00B42E24">
      <w:pPr>
        <w:spacing w:after="0" w:line="480" w:lineRule="auto"/>
        <w:jc w:val="both"/>
        <w:rPr>
          <w:rFonts w:ascii="Times New Roman" w:hAnsi="Times New Roman" w:cs="Times New Roman"/>
          <w:b/>
          <w:sz w:val="24"/>
          <w:szCs w:val="24"/>
          <w:vertAlign w:val="superscript"/>
          <w:lang w:val="en-ZW"/>
        </w:rPr>
      </w:pPr>
      <w:r w:rsidRPr="004668A2">
        <w:rPr>
          <w:rFonts w:ascii="Times New Roman" w:hAnsi="Times New Roman" w:cs="Times New Roman"/>
          <w:b/>
          <w:sz w:val="24"/>
          <w:szCs w:val="24"/>
          <w:lang w:val="en-ZW"/>
        </w:rPr>
        <w:t>ISSUE</w:t>
      </w:r>
    </w:p>
    <w:p w:rsidR="00EF33BD" w:rsidRPr="004668A2" w:rsidRDefault="003F1251" w:rsidP="00B42E24">
      <w:pPr>
        <w:spacing w:after="0" w:line="480" w:lineRule="auto"/>
        <w:ind w:firstLine="1134"/>
        <w:jc w:val="both"/>
        <w:rPr>
          <w:rFonts w:ascii="Times New Roman" w:hAnsi="Times New Roman" w:cs="Times New Roman"/>
          <w:sz w:val="24"/>
          <w:szCs w:val="24"/>
        </w:rPr>
      </w:pPr>
      <w:r w:rsidRPr="004668A2">
        <w:rPr>
          <w:rFonts w:ascii="Times New Roman" w:hAnsi="Times New Roman" w:cs="Times New Roman"/>
          <w:sz w:val="24"/>
          <w:szCs w:val="24"/>
        </w:rPr>
        <w:t xml:space="preserve">The </w:t>
      </w:r>
      <w:r w:rsidR="00715666" w:rsidRPr="004668A2">
        <w:rPr>
          <w:rFonts w:ascii="Times New Roman" w:hAnsi="Times New Roman" w:cs="Times New Roman"/>
          <w:sz w:val="24"/>
          <w:szCs w:val="24"/>
        </w:rPr>
        <w:t>appellant has appealed to this C</w:t>
      </w:r>
      <w:r w:rsidRPr="004668A2">
        <w:rPr>
          <w:rFonts w:ascii="Times New Roman" w:hAnsi="Times New Roman" w:cs="Times New Roman"/>
          <w:sz w:val="24"/>
          <w:szCs w:val="24"/>
        </w:rPr>
        <w:t>ourt on three grounds namely</w:t>
      </w:r>
      <w:r w:rsidR="00715666" w:rsidRPr="004668A2">
        <w:rPr>
          <w:rFonts w:ascii="Times New Roman" w:hAnsi="Times New Roman" w:cs="Times New Roman"/>
          <w:sz w:val="24"/>
          <w:szCs w:val="24"/>
        </w:rPr>
        <w:t>,</w:t>
      </w:r>
      <w:r w:rsidRPr="004668A2">
        <w:rPr>
          <w:rFonts w:ascii="Times New Roman" w:hAnsi="Times New Roman" w:cs="Times New Roman"/>
          <w:sz w:val="24"/>
          <w:szCs w:val="24"/>
        </w:rPr>
        <w:t xml:space="preserve"> that:</w:t>
      </w:r>
    </w:p>
    <w:p w:rsidR="00590FAA" w:rsidRPr="004668A2" w:rsidRDefault="00590FAA" w:rsidP="00B42E24">
      <w:pPr>
        <w:pStyle w:val="ListParagraph"/>
        <w:numPr>
          <w:ilvl w:val="0"/>
          <w:numId w:val="2"/>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Special Court for Income Tax Appeals erred in finding as it impliedly did that the Income Tax Act as it existed in the year 2009 prescribed the deduction of a special initial allowance in respect of expenditure of a computer software in terms s</w:t>
      </w:r>
      <w:r w:rsidR="00BC566F"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15(2)(a)</w:t>
      </w:r>
      <w:r w:rsidR="00FB3C9C" w:rsidRPr="004668A2">
        <w:rPr>
          <w:rFonts w:ascii="Times New Roman" w:hAnsi="Times New Roman" w:cs="Times New Roman"/>
          <w:sz w:val="24"/>
          <w:szCs w:val="24"/>
          <w:lang w:val="en-ZW"/>
        </w:rPr>
        <w:t xml:space="preserve"> as read</w:t>
      </w:r>
      <w:r w:rsidRPr="004668A2">
        <w:rPr>
          <w:rFonts w:ascii="Times New Roman" w:hAnsi="Times New Roman" w:cs="Times New Roman"/>
          <w:sz w:val="24"/>
          <w:szCs w:val="24"/>
          <w:lang w:val="en-ZW"/>
        </w:rPr>
        <w:t xml:space="preserve"> with the Fourth Schedule to the Act</w:t>
      </w:r>
      <w:r w:rsidR="00C25DF8" w:rsidRPr="004668A2">
        <w:rPr>
          <w:rFonts w:ascii="Times New Roman" w:hAnsi="Times New Roman" w:cs="Times New Roman"/>
          <w:sz w:val="24"/>
          <w:szCs w:val="24"/>
          <w:lang w:val="en-ZW"/>
        </w:rPr>
        <w:t>.</w:t>
      </w:r>
    </w:p>
    <w:p w:rsidR="00590FAA" w:rsidRPr="004668A2" w:rsidRDefault="00590FAA" w:rsidP="00B42E24">
      <w:pPr>
        <w:pStyle w:val="ListParagraph"/>
        <w:numPr>
          <w:ilvl w:val="0"/>
          <w:numId w:val="2"/>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Special Court for Income Tax Appeals further consequently erred in directing the Appellant to issue a further amended assessment allowing the deduction of special initial </w:t>
      </w:r>
      <w:r w:rsidRPr="004668A2">
        <w:rPr>
          <w:rFonts w:ascii="Times New Roman" w:hAnsi="Times New Roman" w:cs="Times New Roman"/>
          <w:sz w:val="24"/>
          <w:szCs w:val="24"/>
          <w:lang w:val="en-ZW"/>
        </w:rPr>
        <w:lastRenderedPageBreak/>
        <w:t>allowance in terms of the Income Tax Act when</w:t>
      </w:r>
      <w:r w:rsidR="00EA2C8B" w:rsidRPr="004668A2">
        <w:rPr>
          <w:rFonts w:ascii="Times New Roman" w:hAnsi="Times New Roman" w:cs="Times New Roman"/>
          <w:sz w:val="24"/>
          <w:szCs w:val="24"/>
          <w:lang w:val="en-ZW"/>
        </w:rPr>
        <w:t xml:space="preserve"> there was no such allowance</w:t>
      </w:r>
      <w:r w:rsidRPr="004668A2">
        <w:rPr>
          <w:rFonts w:ascii="Times New Roman" w:hAnsi="Times New Roman" w:cs="Times New Roman"/>
          <w:sz w:val="24"/>
          <w:szCs w:val="24"/>
          <w:lang w:val="en-ZW"/>
        </w:rPr>
        <w:t xml:space="preserve"> permissible for such expenditure.</w:t>
      </w:r>
    </w:p>
    <w:p w:rsidR="003F1251" w:rsidRDefault="00590FAA" w:rsidP="00B42E24">
      <w:pPr>
        <w:pStyle w:val="ListParagraph"/>
        <w:numPr>
          <w:ilvl w:val="0"/>
          <w:numId w:val="2"/>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further erred in directing the Appellant to refund the Respondent the balance due taking into account the deduction of such special initial allowance.</w:t>
      </w:r>
    </w:p>
    <w:p w:rsidR="00B55E56" w:rsidRDefault="00B55E56" w:rsidP="00B55E56">
      <w:pPr>
        <w:spacing w:after="0" w:line="240" w:lineRule="auto"/>
        <w:jc w:val="both"/>
        <w:rPr>
          <w:rFonts w:ascii="Times New Roman" w:hAnsi="Times New Roman" w:cs="Times New Roman"/>
          <w:sz w:val="24"/>
          <w:szCs w:val="24"/>
          <w:lang w:val="en-ZW"/>
        </w:rPr>
      </w:pPr>
    </w:p>
    <w:p w:rsidR="00337EFB" w:rsidRPr="00B55E56" w:rsidRDefault="00337EFB" w:rsidP="00B55E56">
      <w:pPr>
        <w:spacing w:after="0" w:line="240" w:lineRule="auto"/>
        <w:jc w:val="both"/>
        <w:rPr>
          <w:rFonts w:ascii="Times New Roman" w:hAnsi="Times New Roman" w:cs="Times New Roman"/>
          <w:sz w:val="24"/>
          <w:szCs w:val="24"/>
          <w:lang w:val="en-ZW"/>
        </w:rPr>
      </w:pPr>
    </w:p>
    <w:p w:rsidR="00590FAA" w:rsidRPr="004668A2" w:rsidRDefault="00590FAA"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On the basis of these grounds, it therefore sought the following relief:  </w:t>
      </w:r>
    </w:p>
    <w:p w:rsidR="00590FAA" w:rsidRPr="004668A2" w:rsidRDefault="00590FAA" w:rsidP="00B42E24">
      <w:pPr>
        <w:spacing w:after="0" w:line="48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WHEREFORE the App</w:t>
      </w:r>
      <w:r w:rsidR="00EC7E3A" w:rsidRPr="004668A2">
        <w:rPr>
          <w:rFonts w:ascii="Times New Roman" w:hAnsi="Times New Roman" w:cs="Times New Roman"/>
          <w:sz w:val="24"/>
          <w:szCs w:val="24"/>
          <w:lang w:val="en-ZW"/>
        </w:rPr>
        <w:t>ellant</w:t>
      </w:r>
      <w:r w:rsidRPr="004668A2">
        <w:rPr>
          <w:rFonts w:ascii="Times New Roman" w:hAnsi="Times New Roman" w:cs="Times New Roman"/>
          <w:sz w:val="24"/>
          <w:szCs w:val="24"/>
          <w:lang w:val="en-ZW"/>
        </w:rPr>
        <w:t xml:space="preserve"> prays that the appeal be allowed with costs and the order of the Special Court for Income Tax Appeals be and is hereby amended by the deletion of para 4(b) and reference in para 5 to para 4(b) relating to the refund of amounts arising from special initial allowance. </w:t>
      </w:r>
    </w:p>
    <w:p w:rsidR="00AD682B" w:rsidRPr="004668A2" w:rsidRDefault="00AD682B" w:rsidP="00B42E24">
      <w:pPr>
        <w:spacing w:after="0" w:line="480" w:lineRule="auto"/>
        <w:ind w:left="720"/>
        <w:jc w:val="both"/>
        <w:rPr>
          <w:rFonts w:ascii="Times New Roman" w:hAnsi="Times New Roman" w:cs="Times New Roman"/>
          <w:sz w:val="24"/>
          <w:szCs w:val="24"/>
          <w:lang w:val="en-ZW"/>
        </w:rPr>
      </w:pPr>
    </w:p>
    <w:p w:rsidR="0014336F" w:rsidRDefault="00590FAA"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issue that arises before the court is whether</w:t>
      </w:r>
      <w:r w:rsidR="00FB5D61" w:rsidRPr="004668A2">
        <w:rPr>
          <w:rFonts w:ascii="Times New Roman" w:hAnsi="Times New Roman" w:cs="Times New Roman"/>
          <w:sz w:val="24"/>
          <w:szCs w:val="24"/>
          <w:lang w:val="en-ZW"/>
        </w:rPr>
        <w:t xml:space="preserve"> a</w:t>
      </w:r>
      <w:r w:rsidRPr="004668A2">
        <w:rPr>
          <w:rFonts w:ascii="Times New Roman" w:hAnsi="Times New Roman" w:cs="Times New Roman"/>
          <w:sz w:val="24"/>
          <w:szCs w:val="24"/>
          <w:lang w:val="en-ZW"/>
        </w:rPr>
        <w:t xml:space="preserve"> special initial allowance could be deducted in respect of the software expenditure by the respondent.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answered this issue in the affirmative. It is important to look at the relevant provisions dealing with special initial allowance.</w:t>
      </w:r>
    </w:p>
    <w:p w:rsidR="00B42E24" w:rsidRPr="004668A2" w:rsidRDefault="00B42E24" w:rsidP="00B55E56">
      <w:pPr>
        <w:spacing w:after="0" w:line="240" w:lineRule="auto"/>
        <w:ind w:firstLine="1134"/>
        <w:jc w:val="both"/>
        <w:rPr>
          <w:rFonts w:ascii="Times New Roman" w:hAnsi="Times New Roman" w:cs="Times New Roman"/>
          <w:sz w:val="24"/>
          <w:szCs w:val="24"/>
          <w:lang w:val="en-ZW"/>
        </w:rPr>
      </w:pPr>
    </w:p>
    <w:p w:rsidR="00F95718" w:rsidRPr="004668A2" w:rsidRDefault="00590FAA" w:rsidP="00B42E24">
      <w:pPr>
        <w:spacing w:after="0" w:line="24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p>
    <w:p w:rsidR="00F95718" w:rsidRPr="004668A2" w:rsidRDefault="00F95718" w:rsidP="00B42E24">
      <w:pPr>
        <w:spacing w:after="0" w:line="480" w:lineRule="auto"/>
        <w:jc w:val="both"/>
        <w:rPr>
          <w:rFonts w:ascii="Times New Roman" w:hAnsi="Times New Roman" w:cs="Times New Roman"/>
          <w:b/>
          <w:sz w:val="24"/>
          <w:szCs w:val="24"/>
          <w:lang w:val="en-ZW"/>
        </w:rPr>
      </w:pPr>
      <w:r w:rsidRPr="004668A2">
        <w:rPr>
          <w:rFonts w:ascii="Times New Roman" w:hAnsi="Times New Roman" w:cs="Times New Roman"/>
          <w:b/>
          <w:sz w:val="24"/>
          <w:szCs w:val="24"/>
          <w:lang w:val="en-ZW"/>
        </w:rPr>
        <w:t>THE PROVISIONS</w:t>
      </w:r>
    </w:p>
    <w:p w:rsidR="00590FAA" w:rsidRPr="004668A2" w:rsidRDefault="00590FAA"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starting point is s 15 (2</w:t>
      </w:r>
      <w:r w:rsidR="00FB5D61" w:rsidRPr="004668A2">
        <w:rPr>
          <w:rFonts w:ascii="Times New Roman" w:hAnsi="Times New Roman" w:cs="Times New Roman"/>
          <w:sz w:val="24"/>
          <w:szCs w:val="24"/>
          <w:lang w:val="en-ZW"/>
        </w:rPr>
        <w:t>) (</w:t>
      </w:r>
      <w:r w:rsidRPr="004668A2">
        <w:rPr>
          <w:rFonts w:ascii="Times New Roman" w:hAnsi="Times New Roman" w:cs="Times New Roman"/>
          <w:sz w:val="24"/>
          <w:szCs w:val="24"/>
          <w:lang w:val="en-ZW"/>
        </w:rPr>
        <w:t>a)</w:t>
      </w:r>
      <w:r w:rsidR="00FB5D61" w:rsidRPr="004668A2">
        <w:rPr>
          <w:rFonts w:ascii="Times New Roman" w:hAnsi="Times New Roman" w:cs="Times New Roman"/>
          <w:sz w:val="24"/>
          <w:szCs w:val="24"/>
          <w:lang w:val="en-ZW"/>
        </w:rPr>
        <w:t xml:space="preserve"> and (c)</w:t>
      </w:r>
      <w:r w:rsidR="00FB3C9C" w:rsidRPr="004668A2">
        <w:rPr>
          <w:rFonts w:ascii="Times New Roman" w:hAnsi="Times New Roman" w:cs="Times New Roman"/>
          <w:sz w:val="24"/>
          <w:szCs w:val="24"/>
          <w:lang w:val="en-ZW"/>
        </w:rPr>
        <w:t xml:space="preserve"> of the Income Tax Act</w:t>
      </w:r>
      <w:r w:rsidR="00F95718"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which provides as follows:</w:t>
      </w:r>
    </w:p>
    <w:p w:rsidR="00590FAA" w:rsidRPr="004668A2" w:rsidRDefault="00590FAA" w:rsidP="00B42E24">
      <w:pPr>
        <w:autoSpaceDE w:val="0"/>
        <w:autoSpaceDN w:val="0"/>
        <w:adjustRightInd w:val="0"/>
        <w:spacing w:after="0" w:line="24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“(2) The deductions allowed shall be—</w:t>
      </w:r>
    </w:p>
    <w:p w:rsidR="00225A2C" w:rsidRPr="004668A2" w:rsidRDefault="00590FAA" w:rsidP="00B42E2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4668A2">
        <w:rPr>
          <w:rFonts w:ascii="Times New Roman" w:hAnsi="Times New Roman" w:cs="Times New Roman"/>
          <w:sz w:val="24"/>
          <w:szCs w:val="24"/>
        </w:rPr>
        <w:t>expenditure and losses to the extent to which they are incurred for the purposes of trade or in the production of the income except to the extent to which they are expenditure or losses of a capital nature</w:t>
      </w:r>
    </w:p>
    <w:p w:rsidR="00225A2C" w:rsidRPr="004668A2" w:rsidRDefault="00225A2C" w:rsidP="00B42E2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4668A2">
        <w:rPr>
          <w:rFonts w:ascii="Times New Roman" w:hAnsi="Times New Roman" w:cs="Times New Roman"/>
          <w:sz w:val="24"/>
          <w:szCs w:val="24"/>
        </w:rPr>
        <w:t>…</w:t>
      </w:r>
    </w:p>
    <w:p w:rsidR="006E43F4" w:rsidRPr="004668A2" w:rsidRDefault="006E43F4" w:rsidP="00B42E2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4668A2">
        <w:rPr>
          <w:rFonts w:ascii="Times New Roman" w:hAnsi="Times New Roman" w:cs="Times New Roman"/>
          <w:sz w:val="24"/>
          <w:szCs w:val="24"/>
        </w:rPr>
        <w:t>the allowances in respect of –</w:t>
      </w:r>
    </w:p>
    <w:p w:rsidR="006E43F4" w:rsidRPr="004668A2" w:rsidRDefault="006E43F4" w:rsidP="00B42E2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668A2">
        <w:rPr>
          <w:rFonts w:ascii="Times New Roman" w:hAnsi="Times New Roman" w:cs="Times New Roman"/>
          <w:sz w:val="24"/>
          <w:szCs w:val="24"/>
        </w:rPr>
        <w:t>…</w:t>
      </w:r>
    </w:p>
    <w:p w:rsidR="006E43F4" w:rsidRPr="004668A2" w:rsidRDefault="006E43F4" w:rsidP="00B42E2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668A2">
        <w:rPr>
          <w:rFonts w:ascii="Times New Roman" w:hAnsi="Times New Roman" w:cs="Times New Roman"/>
          <w:sz w:val="24"/>
          <w:szCs w:val="24"/>
        </w:rPr>
        <w:lastRenderedPageBreak/>
        <w:t>articles, implements, machinery and utensils belonging to and used by the taxpayer for the purposes of his trade;</w:t>
      </w:r>
    </w:p>
    <w:p w:rsidR="006E43F4" w:rsidRPr="004668A2" w:rsidRDefault="006E43F4" w:rsidP="00B42E2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668A2">
        <w:rPr>
          <w:rFonts w:ascii="Times New Roman" w:hAnsi="Times New Roman" w:cs="Times New Roman"/>
          <w:sz w:val="24"/>
          <w:szCs w:val="24"/>
        </w:rPr>
        <w:t xml:space="preserve"> …</w:t>
      </w:r>
    </w:p>
    <w:p w:rsidR="00590FAA" w:rsidRPr="004668A2" w:rsidRDefault="00472D7A" w:rsidP="00B42E24">
      <w:pPr>
        <w:autoSpaceDE w:val="0"/>
        <w:autoSpaceDN w:val="0"/>
        <w:adjustRightInd w:val="0"/>
        <w:spacing w:after="0" w:line="240" w:lineRule="auto"/>
        <w:ind w:left="1701"/>
        <w:jc w:val="both"/>
        <w:rPr>
          <w:rFonts w:ascii="Times New Roman" w:hAnsi="Times New Roman" w:cs="Times New Roman"/>
          <w:sz w:val="24"/>
          <w:szCs w:val="24"/>
        </w:rPr>
      </w:pPr>
      <w:r w:rsidRPr="004668A2">
        <w:rPr>
          <w:rFonts w:ascii="Times New Roman" w:hAnsi="Times New Roman" w:cs="Times New Roman"/>
          <w:sz w:val="24"/>
          <w:szCs w:val="24"/>
        </w:rPr>
        <w:t xml:space="preserve">  </w:t>
      </w:r>
      <w:r w:rsidR="006E43F4" w:rsidRPr="004668A2">
        <w:rPr>
          <w:rFonts w:ascii="Times New Roman" w:hAnsi="Times New Roman" w:cs="Times New Roman"/>
          <w:sz w:val="24"/>
          <w:szCs w:val="24"/>
        </w:rPr>
        <w:t>which are provided in the Fourth Schedule</w:t>
      </w:r>
      <w:proofErr w:type="gramStart"/>
      <w:r w:rsidR="006E43F4" w:rsidRPr="004668A2">
        <w:rPr>
          <w:rFonts w:ascii="Times New Roman" w:hAnsi="Times New Roman" w:cs="Times New Roman"/>
          <w:sz w:val="24"/>
          <w:szCs w:val="24"/>
        </w:rPr>
        <w:t xml:space="preserve">. </w:t>
      </w:r>
      <w:r w:rsidR="00590FAA" w:rsidRPr="004668A2">
        <w:rPr>
          <w:rFonts w:ascii="Times New Roman" w:hAnsi="Times New Roman" w:cs="Times New Roman"/>
          <w:sz w:val="24"/>
          <w:szCs w:val="24"/>
        </w:rPr>
        <w:t>”</w:t>
      </w:r>
      <w:proofErr w:type="gramEnd"/>
    </w:p>
    <w:p w:rsidR="00F95718" w:rsidRPr="004668A2" w:rsidRDefault="00F95718" w:rsidP="00B42E24">
      <w:pPr>
        <w:autoSpaceDE w:val="0"/>
        <w:autoSpaceDN w:val="0"/>
        <w:adjustRightInd w:val="0"/>
        <w:spacing w:after="0" w:line="240" w:lineRule="auto"/>
        <w:jc w:val="both"/>
        <w:rPr>
          <w:rFonts w:ascii="Times New Roman" w:hAnsi="Times New Roman" w:cs="Times New Roman"/>
          <w:sz w:val="24"/>
          <w:szCs w:val="24"/>
          <w:lang w:val="en-ZW"/>
        </w:rPr>
      </w:pPr>
    </w:p>
    <w:p w:rsidR="00472D7A" w:rsidRPr="004668A2" w:rsidRDefault="00472D7A" w:rsidP="00B42E24">
      <w:pPr>
        <w:autoSpaceDE w:val="0"/>
        <w:autoSpaceDN w:val="0"/>
        <w:adjustRightInd w:val="0"/>
        <w:spacing w:after="0" w:line="480" w:lineRule="auto"/>
        <w:jc w:val="both"/>
        <w:rPr>
          <w:rFonts w:ascii="Times New Roman" w:hAnsi="Times New Roman" w:cs="Times New Roman"/>
          <w:sz w:val="24"/>
          <w:szCs w:val="24"/>
          <w:lang w:val="en-ZW"/>
        </w:rPr>
      </w:pPr>
    </w:p>
    <w:p w:rsidR="00590FAA" w:rsidRPr="004668A2" w:rsidRDefault="0014336F" w:rsidP="00B42E24">
      <w:pPr>
        <w:autoSpaceDE w:val="0"/>
        <w:autoSpaceDN w:val="0"/>
        <w:adjustRightInd w:val="0"/>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section</w:t>
      </w:r>
      <w:r w:rsidR="00F95718" w:rsidRPr="004668A2">
        <w:rPr>
          <w:rFonts w:ascii="Times New Roman" w:hAnsi="Times New Roman" w:cs="Times New Roman"/>
          <w:sz w:val="24"/>
          <w:szCs w:val="24"/>
          <w:lang w:val="en-ZW"/>
        </w:rPr>
        <w:t xml:space="preserve"> provides for deductions for expenses and losses incurred for the purposes of trade or in the production of income unless such expenditure or losses are of a capital nature. It is however</w:t>
      </w:r>
      <w:r w:rsidR="00590FAA" w:rsidRPr="004668A2">
        <w:rPr>
          <w:rFonts w:ascii="Times New Roman" w:hAnsi="Times New Roman" w:cs="Times New Roman"/>
          <w:sz w:val="24"/>
          <w:szCs w:val="24"/>
          <w:lang w:val="en-ZW"/>
        </w:rPr>
        <w:t xml:space="preserve"> read with the Fourth sched</w:t>
      </w:r>
      <w:r w:rsidR="00F95718" w:rsidRPr="004668A2">
        <w:rPr>
          <w:rFonts w:ascii="Times New Roman" w:hAnsi="Times New Roman" w:cs="Times New Roman"/>
          <w:sz w:val="24"/>
          <w:szCs w:val="24"/>
          <w:lang w:val="en-ZW"/>
        </w:rPr>
        <w:t>ule to the Income Tax Act. Before amendment in 2014 and for the relevan</w:t>
      </w:r>
      <w:r w:rsidR="00590FAA" w:rsidRPr="004668A2">
        <w:rPr>
          <w:rFonts w:ascii="Times New Roman" w:hAnsi="Times New Roman" w:cs="Times New Roman"/>
          <w:sz w:val="24"/>
          <w:szCs w:val="24"/>
          <w:lang w:val="en-ZW"/>
        </w:rPr>
        <w:t>t</w:t>
      </w:r>
      <w:r w:rsidR="00F95718" w:rsidRPr="004668A2">
        <w:rPr>
          <w:rFonts w:ascii="Times New Roman" w:hAnsi="Times New Roman" w:cs="Times New Roman"/>
          <w:sz w:val="24"/>
          <w:szCs w:val="24"/>
          <w:lang w:val="en-ZW"/>
        </w:rPr>
        <w:t xml:space="preserve"> period covered by the amended assessment, that is, </w:t>
      </w:r>
      <w:r w:rsidR="001B08DE" w:rsidRPr="004668A2">
        <w:rPr>
          <w:rFonts w:ascii="Times New Roman" w:hAnsi="Times New Roman" w:cs="Times New Roman"/>
          <w:sz w:val="24"/>
          <w:szCs w:val="24"/>
          <w:lang w:val="en-ZW"/>
        </w:rPr>
        <w:t>2009</w:t>
      </w:r>
      <w:r w:rsidR="00F95718" w:rsidRPr="004668A2">
        <w:rPr>
          <w:rFonts w:ascii="Times New Roman" w:hAnsi="Times New Roman" w:cs="Times New Roman"/>
          <w:sz w:val="24"/>
          <w:szCs w:val="24"/>
          <w:lang w:val="en-ZW"/>
        </w:rPr>
        <w:t>, para 2 of the Fourth Schedule</w:t>
      </w:r>
      <w:r w:rsidR="00590FAA" w:rsidRPr="004668A2">
        <w:rPr>
          <w:rFonts w:ascii="Times New Roman" w:hAnsi="Times New Roman" w:cs="Times New Roman"/>
          <w:sz w:val="24"/>
          <w:szCs w:val="24"/>
          <w:lang w:val="en-ZW"/>
        </w:rPr>
        <w:t xml:space="preserve"> provided as follows:</w:t>
      </w:r>
    </w:p>
    <w:p w:rsidR="00590FAA" w:rsidRPr="004668A2" w:rsidRDefault="00FB3C9C" w:rsidP="00B42E24">
      <w:pPr>
        <w:autoSpaceDE w:val="0"/>
        <w:autoSpaceDN w:val="0"/>
        <w:adjustRightInd w:val="0"/>
        <w:spacing w:after="0" w:line="24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w:t>
      </w:r>
      <w:r w:rsidR="00590FAA" w:rsidRPr="004668A2">
        <w:rPr>
          <w:rFonts w:ascii="Times New Roman" w:hAnsi="Times New Roman" w:cs="Times New Roman"/>
          <w:sz w:val="24"/>
          <w:szCs w:val="24"/>
        </w:rPr>
        <w:t>Deduction of special initial allowance</w:t>
      </w:r>
    </w:p>
    <w:p w:rsidR="00590FAA" w:rsidRPr="004668A2" w:rsidRDefault="00590FAA" w:rsidP="00B42E24">
      <w:pPr>
        <w:autoSpaceDE w:val="0"/>
        <w:autoSpaceDN w:val="0"/>
        <w:adjustRightInd w:val="0"/>
        <w:spacing w:after="0" w:line="240" w:lineRule="auto"/>
        <w:ind w:left="1134" w:hanging="414"/>
        <w:jc w:val="both"/>
        <w:rPr>
          <w:rFonts w:ascii="Times New Roman" w:hAnsi="Times New Roman" w:cs="Times New Roman"/>
          <w:sz w:val="24"/>
          <w:szCs w:val="24"/>
        </w:rPr>
      </w:pPr>
      <w:r w:rsidRPr="004668A2">
        <w:rPr>
          <w:rFonts w:ascii="Times New Roman" w:hAnsi="Times New Roman" w:cs="Times New Roman"/>
          <w:sz w:val="24"/>
          <w:szCs w:val="24"/>
        </w:rPr>
        <w:t>2. If the taxpayer so elects (which election shall be binding) an allowance (hereinafter called a special initial allowance) in respect of capital expenditure incurred by the taxpayer during the year of assessment on—</w:t>
      </w:r>
    </w:p>
    <w:p w:rsidR="00590FAA" w:rsidRPr="004668A2" w:rsidRDefault="00590FAA" w:rsidP="00B42E24">
      <w:pPr>
        <w:autoSpaceDE w:val="0"/>
        <w:autoSpaceDN w:val="0"/>
        <w:adjustRightInd w:val="0"/>
        <w:spacing w:after="0" w:line="240" w:lineRule="auto"/>
        <w:ind w:left="1701" w:hanging="567"/>
        <w:jc w:val="both"/>
        <w:rPr>
          <w:rFonts w:ascii="Times New Roman" w:hAnsi="Times New Roman" w:cs="Times New Roman"/>
          <w:sz w:val="24"/>
          <w:szCs w:val="24"/>
        </w:rPr>
      </w:pPr>
      <w:r w:rsidRPr="004668A2">
        <w:rPr>
          <w:rFonts w:ascii="Times New Roman" w:hAnsi="Times New Roman" w:cs="Times New Roman"/>
          <w:sz w:val="24"/>
          <w:szCs w:val="24"/>
        </w:rPr>
        <w:t>(a) the construction of new farm improvements, industrial building, railway lines, staff housing or tobacco barns; or</w:t>
      </w:r>
    </w:p>
    <w:p w:rsidR="00590FAA" w:rsidRPr="004668A2" w:rsidRDefault="00472D7A" w:rsidP="00B42E24">
      <w:pPr>
        <w:autoSpaceDE w:val="0"/>
        <w:autoSpaceDN w:val="0"/>
        <w:adjustRightInd w:val="0"/>
        <w:spacing w:after="0" w:line="240" w:lineRule="auto"/>
        <w:ind w:left="1701" w:hanging="567"/>
        <w:jc w:val="both"/>
        <w:rPr>
          <w:rFonts w:ascii="Times New Roman" w:hAnsi="Times New Roman" w:cs="Times New Roman"/>
          <w:sz w:val="24"/>
          <w:szCs w:val="24"/>
        </w:rPr>
      </w:pPr>
      <w:r w:rsidRPr="004668A2">
        <w:rPr>
          <w:rFonts w:ascii="Times New Roman" w:hAnsi="Times New Roman" w:cs="Times New Roman"/>
          <w:sz w:val="24"/>
          <w:szCs w:val="24"/>
        </w:rPr>
        <w:t xml:space="preserve">(b) </w:t>
      </w:r>
      <w:r w:rsidR="00590FAA" w:rsidRPr="004668A2">
        <w:rPr>
          <w:rFonts w:ascii="Times New Roman" w:hAnsi="Times New Roman" w:cs="Times New Roman"/>
          <w:sz w:val="24"/>
          <w:szCs w:val="24"/>
        </w:rPr>
        <w:t>additions or alterations to existing farm improvements, industrial buildings, railway lines, staff housing or tobacco barns; or</w:t>
      </w:r>
    </w:p>
    <w:p w:rsidR="00590FAA" w:rsidRPr="004668A2" w:rsidRDefault="00590FAA" w:rsidP="00B42E24">
      <w:pPr>
        <w:autoSpaceDE w:val="0"/>
        <w:autoSpaceDN w:val="0"/>
        <w:adjustRightInd w:val="0"/>
        <w:spacing w:after="0" w:line="240" w:lineRule="auto"/>
        <w:ind w:left="1701" w:hanging="567"/>
        <w:jc w:val="both"/>
        <w:rPr>
          <w:rFonts w:ascii="Times New Roman" w:hAnsi="Times New Roman" w:cs="Times New Roman"/>
          <w:sz w:val="24"/>
          <w:szCs w:val="24"/>
        </w:rPr>
      </w:pPr>
      <w:r w:rsidRPr="004668A2">
        <w:rPr>
          <w:rFonts w:ascii="Times New Roman" w:hAnsi="Times New Roman" w:cs="Times New Roman"/>
          <w:sz w:val="24"/>
          <w:szCs w:val="24"/>
        </w:rPr>
        <w:t xml:space="preserve">(c) </w:t>
      </w:r>
      <w:r w:rsidRPr="004668A2">
        <w:rPr>
          <w:rFonts w:ascii="Times New Roman" w:hAnsi="Times New Roman" w:cs="Times New Roman"/>
          <w:sz w:val="24"/>
          <w:szCs w:val="24"/>
          <w:u w:val="single"/>
        </w:rPr>
        <w:t>the purchase of articles, implements, machinery or utensils</w:t>
      </w:r>
      <w:r w:rsidRPr="004668A2">
        <w:rPr>
          <w:rFonts w:ascii="Times New Roman" w:hAnsi="Times New Roman" w:cs="Times New Roman"/>
          <w:sz w:val="24"/>
          <w:szCs w:val="24"/>
        </w:rPr>
        <w:t xml:space="preserve">; used by the taxpayer during such year </w:t>
      </w:r>
      <w:r w:rsidR="009A4246" w:rsidRPr="004668A2">
        <w:rPr>
          <w:rFonts w:ascii="Times New Roman" w:hAnsi="Times New Roman" w:cs="Times New Roman"/>
          <w:sz w:val="24"/>
          <w:szCs w:val="24"/>
        </w:rPr>
        <w:t>f</w:t>
      </w:r>
      <w:r w:rsidRPr="004668A2">
        <w:rPr>
          <w:rFonts w:ascii="Times New Roman" w:hAnsi="Times New Roman" w:cs="Times New Roman"/>
          <w:sz w:val="24"/>
          <w:szCs w:val="24"/>
        </w:rPr>
        <w:t>o</w:t>
      </w:r>
      <w:r w:rsidR="009A4246" w:rsidRPr="004668A2">
        <w:rPr>
          <w:rFonts w:ascii="Times New Roman" w:hAnsi="Times New Roman" w:cs="Times New Roman"/>
          <w:sz w:val="24"/>
          <w:szCs w:val="24"/>
        </w:rPr>
        <w:t>r</w:t>
      </w:r>
      <w:r w:rsidRPr="004668A2">
        <w:rPr>
          <w:rFonts w:ascii="Times New Roman" w:hAnsi="Times New Roman" w:cs="Times New Roman"/>
          <w:sz w:val="24"/>
          <w:szCs w:val="24"/>
        </w:rPr>
        <w:t xml:space="preserve"> the purposes of his trade subject to the conditions mentioned in, and calculated in accordance with, paragraphs 9 and 10:</w:t>
      </w:r>
    </w:p>
    <w:p w:rsidR="00472D7A" w:rsidRPr="004668A2" w:rsidRDefault="00472D7A" w:rsidP="00B42E24">
      <w:pPr>
        <w:autoSpaceDE w:val="0"/>
        <w:autoSpaceDN w:val="0"/>
        <w:adjustRightInd w:val="0"/>
        <w:spacing w:after="0" w:line="240" w:lineRule="auto"/>
        <w:ind w:left="1701" w:hanging="567"/>
        <w:jc w:val="both"/>
        <w:rPr>
          <w:rFonts w:ascii="Times New Roman" w:hAnsi="Times New Roman" w:cs="Times New Roman"/>
          <w:sz w:val="24"/>
          <w:szCs w:val="24"/>
        </w:rPr>
      </w:pPr>
    </w:p>
    <w:p w:rsidR="00590FAA" w:rsidRPr="004668A2" w:rsidRDefault="00590FAA" w:rsidP="00B42E24">
      <w:pPr>
        <w:autoSpaceDE w:val="0"/>
        <w:autoSpaceDN w:val="0"/>
        <w:adjustRightInd w:val="0"/>
        <w:spacing w:after="0" w:line="240" w:lineRule="auto"/>
        <w:ind w:left="1440"/>
        <w:jc w:val="both"/>
        <w:rPr>
          <w:rFonts w:ascii="Times New Roman" w:hAnsi="Times New Roman" w:cs="Times New Roman"/>
          <w:sz w:val="24"/>
          <w:szCs w:val="24"/>
        </w:rPr>
      </w:pPr>
      <w:r w:rsidRPr="004668A2">
        <w:rPr>
          <w:rFonts w:ascii="Times New Roman" w:hAnsi="Times New Roman" w:cs="Times New Roman"/>
          <w:sz w:val="24"/>
          <w:szCs w:val="24"/>
        </w:rPr>
        <w:t>Provided that—</w:t>
      </w:r>
    </w:p>
    <w:p w:rsidR="00590FAA" w:rsidRPr="004668A2" w:rsidRDefault="00590FAA" w:rsidP="00B42E24">
      <w:pPr>
        <w:autoSpaceDE w:val="0"/>
        <w:autoSpaceDN w:val="0"/>
        <w:adjustRightInd w:val="0"/>
        <w:spacing w:after="0" w:line="240" w:lineRule="auto"/>
        <w:ind w:left="1985" w:hanging="545"/>
        <w:jc w:val="both"/>
        <w:rPr>
          <w:rFonts w:ascii="Times New Roman" w:hAnsi="Times New Roman" w:cs="Times New Roman"/>
          <w:sz w:val="24"/>
          <w:szCs w:val="24"/>
        </w:rPr>
      </w:pPr>
      <w:r w:rsidRPr="004668A2">
        <w:rPr>
          <w:rFonts w:ascii="Times New Roman" w:hAnsi="Times New Roman" w:cs="Times New Roman"/>
          <w:sz w:val="24"/>
          <w:szCs w:val="24"/>
        </w:rPr>
        <w:t>(</w:t>
      </w:r>
      <w:proofErr w:type="spellStart"/>
      <w:r w:rsidRPr="004668A2">
        <w:rPr>
          <w:rFonts w:ascii="Times New Roman" w:hAnsi="Times New Roman" w:cs="Times New Roman"/>
          <w:sz w:val="24"/>
          <w:szCs w:val="24"/>
        </w:rPr>
        <w:t>i</w:t>
      </w:r>
      <w:proofErr w:type="spellEnd"/>
      <w:r w:rsidRPr="004668A2">
        <w:rPr>
          <w:rFonts w:ascii="Times New Roman" w:hAnsi="Times New Roman" w:cs="Times New Roman"/>
          <w:sz w:val="24"/>
          <w:szCs w:val="24"/>
        </w:rPr>
        <w:t>) if farm improvements, industrial buildings, railway lines, staff housing or tobacco barns are constructed or articles, implements, machinery or utensils are purchased in one year of assessment and first put into use in a later year of assessment, then the special initial allowance shall be allowed in the year of a</w:t>
      </w:r>
      <w:r w:rsidR="009A4246" w:rsidRPr="004668A2">
        <w:rPr>
          <w:rFonts w:ascii="Times New Roman" w:hAnsi="Times New Roman" w:cs="Times New Roman"/>
          <w:sz w:val="24"/>
          <w:szCs w:val="24"/>
        </w:rPr>
        <w:t>ssessment in which such asset is</w:t>
      </w:r>
      <w:r w:rsidRPr="004668A2">
        <w:rPr>
          <w:rFonts w:ascii="Times New Roman" w:hAnsi="Times New Roman" w:cs="Times New Roman"/>
          <w:sz w:val="24"/>
          <w:szCs w:val="24"/>
        </w:rPr>
        <w:t xml:space="preserve"> first used;</w:t>
      </w:r>
    </w:p>
    <w:p w:rsidR="00590FAA" w:rsidRPr="004668A2" w:rsidRDefault="00590FAA" w:rsidP="00B42E24">
      <w:pPr>
        <w:autoSpaceDE w:val="0"/>
        <w:autoSpaceDN w:val="0"/>
        <w:adjustRightInd w:val="0"/>
        <w:spacing w:after="0" w:line="240" w:lineRule="auto"/>
        <w:ind w:left="2127" w:hanging="687"/>
        <w:jc w:val="both"/>
        <w:rPr>
          <w:rFonts w:ascii="Times New Roman" w:hAnsi="Times New Roman" w:cs="Times New Roman"/>
          <w:sz w:val="24"/>
          <w:szCs w:val="24"/>
        </w:rPr>
      </w:pPr>
      <w:r w:rsidRPr="004668A2">
        <w:rPr>
          <w:rFonts w:ascii="Times New Roman" w:hAnsi="Times New Roman" w:cs="Times New Roman"/>
          <w:sz w:val="24"/>
          <w:szCs w:val="24"/>
        </w:rPr>
        <w:t>(ii) in the case of articles, implements, machinery or utensils, the special initial allowance shall only be allowed if the Commissioner decides, having regard to the use to which such articles, implements, machinery or utensils were put by the taxpayer in the year of assessment in which they were first put into use or the next following year of assessment, that the articles, implements, machinery or utensils were purchased by the taxpayer wholly or almost wholly for the purposes of his trade;</w:t>
      </w:r>
    </w:p>
    <w:p w:rsidR="00590FAA" w:rsidRPr="004668A2" w:rsidRDefault="00590FAA" w:rsidP="00B42E24">
      <w:pPr>
        <w:autoSpaceDE w:val="0"/>
        <w:autoSpaceDN w:val="0"/>
        <w:adjustRightInd w:val="0"/>
        <w:spacing w:after="0" w:line="240" w:lineRule="auto"/>
        <w:ind w:left="2268" w:hanging="828"/>
        <w:jc w:val="both"/>
        <w:rPr>
          <w:rFonts w:ascii="Times New Roman" w:hAnsi="Times New Roman" w:cs="Times New Roman"/>
          <w:sz w:val="24"/>
          <w:szCs w:val="24"/>
        </w:rPr>
      </w:pPr>
      <w:r w:rsidRPr="004668A2">
        <w:rPr>
          <w:rFonts w:ascii="Times New Roman" w:hAnsi="Times New Roman" w:cs="Times New Roman"/>
          <w:sz w:val="24"/>
          <w:szCs w:val="24"/>
        </w:rPr>
        <w:t>(iii) the special initial allowance shall not be allowed in respect of articles, implements, machinery or utensils purchased by the taxpayer and leased to another person for use by him unless the taxpayer establishes to the satisfaction of the Commissioner that—</w:t>
      </w:r>
    </w:p>
    <w:p w:rsidR="00590FAA" w:rsidRPr="004668A2" w:rsidRDefault="00472D7A" w:rsidP="00B42E24">
      <w:pPr>
        <w:autoSpaceDE w:val="0"/>
        <w:autoSpaceDN w:val="0"/>
        <w:adjustRightInd w:val="0"/>
        <w:spacing w:after="0" w:line="240" w:lineRule="auto"/>
        <w:ind w:left="1440" w:hanging="720"/>
        <w:jc w:val="both"/>
        <w:rPr>
          <w:rFonts w:ascii="Times New Roman" w:hAnsi="Times New Roman" w:cs="Times New Roman"/>
          <w:sz w:val="24"/>
          <w:szCs w:val="24"/>
        </w:rPr>
      </w:pPr>
      <w:r w:rsidRPr="004668A2">
        <w:rPr>
          <w:rFonts w:ascii="Times New Roman" w:hAnsi="Times New Roman" w:cs="Times New Roman"/>
          <w:sz w:val="24"/>
          <w:szCs w:val="24"/>
        </w:rPr>
        <w:lastRenderedPageBreak/>
        <w:t>A.</w:t>
      </w:r>
      <w:r w:rsidRPr="004668A2">
        <w:rPr>
          <w:rFonts w:ascii="Times New Roman" w:hAnsi="Times New Roman" w:cs="Times New Roman"/>
          <w:sz w:val="24"/>
          <w:szCs w:val="24"/>
        </w:rPr>
        <w:tab/>
      </w:r>
      <w:r w:rsidR="00590FAA" w:rsidRPr="004668A2">
        <w:rPr>
          <w:rFonts w:ascii="Times New Roman" w:hAnsi="Times New Roman" w:cs="Times New Roman"/>
          <w:sz w:val="24"/>
          <w:szCs w:val="24"/>
        </w:rPr>
        <w:t>at the termination of the period of the lease, he is entitled to the return of the articles, implements, machinery or utensils concerned and no option to purchase or other right in relation to the acquisition or disposal of the articles, implements, machinery or utensils concerned is or will be given to the lessee or any other person; and</w:t>
      </w:r>
    </w:p>
    <w:p w:rsidR="00590FAA" w:rsidRPr="004668A2" w:rsidRDefault="00472D7A" w:rsidP="00B42E24">
      <w:pPr>
        <w:autoSpaceDE w:val="0"/>
        <w:autoSpaceDN w:val="0"/>
        <w:adjustRightInd w:val="0"/>
        <w:spacing w:after="0" w:line="240" w:lineRule="auto"/>
        <w:ind w:left="1418" w:hanging="698"/>
        <w:jc w:val="both"/>
        <w:rPr>
          <w:rFonts w:ascii="Times New Roman" w:hAnsi="Times New Roman" w:cs="Times New Roman"/>
          <w:sz w:val="24"/>
          <w:szCs w:val="24"/>
        </w:rPr>
      </w:pPr>
      <w:r w:rsidRPr="004668A2">
        <w:rPr>
          <w:rFonts w:ascii="Times New Roman" w:hAnsi="Times New Roman" w:cs="Times New Roman"/>
          <w:sz w:val="24"/>
          <w:szCs w:val="24"/>
        </w:rPr>
        <w:t>B.</w:t>
      </w:r>
      <w:r w:rsidRPr="004668A2">
        <w:rPr>
          <w:rFonts w:ascii="Times New Roman" w:hAnsi="Times New Roman" w:cs="Times New Roman"/>
          <w:sz w:val="24"/>
          <w:szCs w:val="24"/>
        </w:rPr>
        <w:tab/>
      </w:r>
      <w:r w:rsidR="00590FAA" w:rsidRPr="004668A2">
        <w:rPr>
          <w:rFonts w:ascii="Times New Roman" w:hAnsi="Times New Roman" w:cs="Times New Roman"/>
          <w:sz w:val="24"/>
          <w:szCs w:val="24"/>
        </w:rPr>
        <w:t>the articles, implements, machinery or utensils concerned were not purchased by him for the purpose of being leased to a particular person with the intention of giving that person or any other person an option or other right such as is referred to in paragraph A.</w:t>
      </w:r>
      <w:r w:rsidR="00FB3C9C" w:rsidRPr="004668A2">
        <w:rPr>
          <w:rFonts w:ascii="Times New Roman" w:hAnsi="Times New Roman" w:cs="Times New Roman"/>
          <w:sz w:val="24"/>
          <w:szCs w:val="24"/>
        </w:rPr>
        <w:t>”</w:t>
      </w:r>
    </w:p>
    <w:p w:rsidR="00000C10" w:rsidRPr="004668A2" w:rsidRDefault="00000C10" w:rsidP="00B42E24">
      <w:pPr>
        <w:autoSpaceDE w:val="0"/>
        <w:autoSpaceDN w:val="0"/>
        <w:adjustRightInd w:val="0"/>
        <w:spacing w:after="0" w:line="240" w:lineRule="auto"/>
        <w:ind w:left="720"/>
        <w:jc w:val="both"/>
        <w:rPr>
          <w:rFonts w:ascii="Times New Roman" w:hAnsi="Times New Roman" w:cs="Times New Roman"/>
          <w:sz w:val="24"/>
          <w:szCs w:val="24"/>
        </w:rPr>
      </w:pPr>
    </w:p>
    <w:p w:rsidR="00B21BFF" w:rsidRPr="004668A2" w:rsidRDefault="00B21BFF" w:rsidP="00B42E24">
      <w:pPr>
        <w:autoSpaceDE w:val="0"/>
        <w:autoSpaceDN w:val="0"/>
        <w:adjustRightInd w:val="0"/>
        <w:spacing w:after="0" w:line="240" w:lineRule="auto"/>
        <w:ind w:left="720"/>
        <w:jc w:val="both"/>
        <w:rPr>
          <w:rFonts w:ascii="Times New Roman" w:hAnsi="Times New Roman" w:cs="Times New Roman"/>
          <w:i/>
          <w:sz w:val="24"/>
          <w:szCs w:val="24"/>
        </w:rPr>
      </w:pPr>
    </w:p>
    <w:p w:rsidR="00590FAA" w:rsidRPr="004668A2" w:rsidRDefault="00590FAA" w:rsidP="00B42E24">
      <w:pPr>
        <w:autoSpaceDE w:val="0"/>
        <w:autoSpaceDN w:val="0"/>
        <w:adjustRightInd w:val="0"/>
        <w:spacing w:after="0" w:line="240" w:lineRule="auto"/>
        <w:jc w:val="both"/>
        <w:rPr>
          <w:rFonts w:ascii="Times New Roman" w:hAnsi="Times New Roman" w:cs="Times New Roman"/>
          <w:i/>
          <w:sz w:val="24"/>
          <w:szCs w:val="24"/>
        </w:rPr>
      </w:pPr>
    </w:p>
    <w:p w:rsidR="00F32E44" w:rsidRPr="004668A2" w:rsidRDefault="00F95718"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Fourth Schedule</w:t>
      </w:r>
      <w:r w:rsidR="00133C1B" w:rsidRPr="004668A2">
        <w:rPr>
          <w:rFonts w:ascii="Times New Roman" w:hAnsi="Times New Roman" w:cs="Times New Roman"/>
          <w:sz w:val="24"/>
          <w:szCs w:val="24"/>
          <w:lang w:val="en-ZW"/>
        </w:rPr>
        <w:t xml:space="preserve"> in </w:t>
      </w:r>
      <w:r w:rsidR="00FB3C9C" w:rsidRPr="004668A2">
        <w:rPr>
          <w:rFonts w:ascii="Times New Roman" w:hAnsi="Times New Roman" w:cs="Times New Roman"/>
          <w:sz w:val="24"/>
          <w:szCs w:val="24"/>
          <w:lang w:val="en-ZW"/>
        </w:rPr>
        <w:t>my</w:t>
      </w:r>
      <w:r w:rsidR="00133C1B" w:rsidRPr="004668A2">
        <w:rPr>
          <w:rFonts w:ascii="Times New Roman" w:hAnsi="Times New Roman" w:cs="Times New Roman"/>
          <w:sz w:val="24"/>
          <w:szCs w:val="24"/>
          <w:lang w:val="en-ZW"/>
        </w:rPr>
        <w:t xml:space="preserve"> </w:t>
      </w:r>
      <w:r w:rsidR="00FB3C9C" w:rsidRPr="004668A2">
        <w:rPr>
          <w:rFonts w:ascii="Times New Roman" w:hAnsi="Times New Roman" w:cs="Times New Roman"/>
          <w:sz w:val="24"/>
          <w:szCs w:val="24"/>
          <w:lang w:val="en-ZW"/>
        </w:rPr>
        <w:t>view</w:t>
      </w:r>
      <w:r w:rsidRPr="004668A2">
        <w:rPr>
          <w:rFonts w:ascii="Times New Roman" w:hAnsi="Times New Roman" w:cs="Times New Roman"/>
          <w:sz w:val="24"/>
          <w:szCs w:val="24"/>
          <w:lang w:val="en-ZW"/>
        </w:rPr>
        <w:t xml:space="preserve"> cons</w:t>
      </w:r>
      <w:r w:rsidR="00133C1B" w:rsidRPr="004668A2">
        <w:rPr>
          <w:rFonts w:ascii="Times New Roman" w:hAnsi="Times New Roman" w:cs="Times New Roman"/>
          <w:sz w:val="24"/>
          <w:szCs w:val="24"/>
          <w:lang w:val="en-ZW"/>
        </w:rPr>
        <w:t>titutes an exception</w:t>
      </w:r>
      <w:r w:rsidR="004668A2">
        <w:rPr>
          <w:rFonts w:ascii="Times New Roman" w:hAnsi="Times New Roman" w:cs="Times New Roman"/>
          <w:sz w:val="24"/>
          <w:szCs w:val="24"/>
          <w:lang w:val="en-ZW"/>
        </w:rPr>
        <w:t xml:space="preserve"> to the provision of s 15 </w:t>
      </w:r>
      <w:r w:rsidRPr="004668A2">
        <w:rPr>
          <w:rFonts w:ascii="Times New Roman" w:hAnsi="Times New Roman" w:cs="Times New Roman"/>
          <w:sz w:val="24"/>
          <w:szCs w:val="24"/>
          <w:lang w:val="en-ZW"/>
        </w:rPr>
        <w:t>(2</w:t>
      </w:r>
      <w:r w:rsidR="004668A2">
        <w:rPr>
          <w:rFonts w:ascii="Times New Roman" w:hAnsi="Times New Roman" w:cs="Times New Roman"/>
          <w:sz w:val="24"/>
          <w:szCs w:val="24"/>
          <w:lang w:val="en-ZW"/>
        </w:rPr>
        <w:t>) </w:t>
      </w:r>
      <w:r w:rsidR="00133C1B" w:rsidRPr="004668A2">
        <w:rPr>
          <w:rFonts w:ascii="Times New Roman" w:hAnsi="Times New Roman" w:cs="Times New Roman"/>
          <w:sz w:val="24"/>
          <w:szCs w:val="24"/>
          <w:lang w:val="en-ZW"/>
        </w:rPr>
        <w:t>(</w:t>
      </w:r>
      <w:r w:rsidRPr="004668A2">
        <w:rPr>
          <w:rFonts w:ascii="Times New Roman" w:hAnsi="Times New Roman" w:cs="Times New Roman"/>
          <w:sz w:val="24"/>
          <w:szCs w:val="24"/>
          <w:lang w:val="en-ZW"/>
        </w:rPr>
        <w:t>a</w:t>
      </w:r>
      <w:r w:rsidR="00133C1B" w:rsidRPr="004668A2">
        <w:rPr>
          <w:rFonts w:ascii="Times New Roman" w:hAnsi="Times New Roman" w:cs="Times New Roman"/>
          <w:sz w:val="24"/>
          <w:szCs w:val="24"/>
          <w:lang w:val="en-ZW"/>
        </w:rPr>
        <w:t>) of</w:t>
      </w:r>
      <w:r w:rsidRPr="004668A2">
        <w:rPr>
          <w:rFonts w:ascii="Times New Roman" w:hAnsi="Times New Roman" w:cs="Times New Roman"/>
          <w:sz w:val="24"/>
          <w:szCs w:val="24"/>
          <w:lang w:val="en-ZW"/>
        </w:rPr>
        <w:t xml:space="preserve"> the Act which does not allow deductions in respect of capital expenditure. The Schedule then allows for the deduction of certain capital expenditure identified therein. Before the 2014 amendment, the capital expenditure that qualified for ded</w:t>
      </w:r>
      <w:r w:rsidR="00F32E44" w:rsidRPr="004668A2">
        <w:rPr>
          <w:rFonts w:ascii="Times New Roman" w:hAnsi="Times New Roman" w:cs="Times New Roman"/>
          <w:sz w:val="24"/>
          <w:szCs w:val="24"/>
          <w:lang w:val="en-ZW"/>
        </w:rPr>
        <w:t xml:space="preserve">uctions included the purchase of articles, implements, machinery or utensils used by the taxpayer during the relevant year for the purposes of his trade. Such articles, implements, machinery or utensils were not specified and had to pass the test of being purchased for the purposes of the trade of a person. </w:t>
      </w:r>
    </w:p>
    <w:p w:rsidR="00F32E44" w:rsidRDefault="00F32E44" w:rsidP="00B42E24">
      <w:pPr>
        <w:spacing w:after="0" w:line="24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b/>
      </w:r>
    </w:p>
    <w:p w:rsidR="00B42E24" w:rsidRPr="004668A2" w:rsidRDefault="00B42E24" w:rsidP="00B42E24">
      <w:pPr>
        <w:spacing w:after="0" w:line="240" w:lineRule="auto"/>
        <w:jc w:val="both"/>
        <w:rPr>
          <w:rFonts w:ascii="Times New Roman" w:hAnsi="Times New Roman" w:cs="Times New Roman"/>
          <w:sz w:val="24"/>
          <w:szCs w:val="24"/>
          <w:lang w:val="en-ZW"/>
        </w:rPr>
      </w:pPr>
    </w:p>
    <w:p w:rsidR="00F32E44" w:rsidRPr="004668A2" w:rsidRDefault="00F32E44" w:rsidP="00B42E24">
      <w:pPr>
        <w:autoSpaceDE w:val="0"/>
        <w:autoSpaceDN w:val="0"/>
        <w:adjustRightInd w:val="0"/>
        <w:spacing w:after="0" w:line="480" w:lineRule="auto"/>
        <w:ind w:firstLine="1134"/>
        <w:jc w:val="both"/>
        <w:rPr>
          <w:rFonts w:ascii="Times New Roman" w:hAnsi="Times New Roman" w:cs="Times New Roman"/>
          <w:sz w:val="24"/>
          <w:szCs w:val="24"/>
        </w:rPr>
      </w:pPr>
      <w:r w:rsidRPr="004668A2">
        <w:rPr>
          <w:rFonts w:ascii="Times New Roman" w:hAnsi="Times New Roman" w:cs="Times New Roman"/>
          <w:sz w:val="24"/>
          <w:szCs w:val="24"/>
          <w:lang w:val="en-ZW"/>
        </w:rPr>
        <w:t xml:space="preserve">In 2014, the Fourth Schedule was amended. </w:t>
      </w:r>
      <w:r w:rsidRPr="004668A2">
        <w:rPr>
          <w:rFonts w:ascii="Times New Roman" w:hAnsi="Times New Roman" w:cs="Times New Roman"/>
          <w:sz w:val="24"/>
          <w:szCs w:val="24"/>
        </w:rPr>
        <w:t>The amendment i</w:t>
      </w:r>
      <w:r w:rsidR="00665C8C" w:rsidRPr="004668A2">
        <w:rPr>
          <w:rFonts w:ascii="Times New Roman" w:hAnsi="Times New Roman" w:cs="Times New Roman"/>
          <w:sz w:val="24"/>
          <w:szCs w:val="24"/>
        </w:rPr>
        <w:t xml:space="preserve">ntroduced the definition of </w:t>
      </w:r>
      <w:r w:rsidRPr="004668A2">
        <w:rPr>
          <w:rFonts w:ascii="Times New Roman" w:hAnsi="Times New Roman" w:cs="Times New Roman"/>
          <w:sz w:val="24"/>
          <w:szCs w:val="24"/>
        </w:rPr>
        <w:t>articles, implements, machinery and utensils to include computer sof</w:t>
      </w:r>
      <w:r w:rsidR="00665C8C" w:rsidRPr="004668A2">
        <w:rPr>
          <w:rFonts w:ascii="Times New Roman" w:hAnsi="Times New Roman" w:cs="Times New Roman"/>
          <w:sz w:val="24"/>
          <w:szCs w:val="24"/>
        </w:rPr>
        <w:t>tware in the Fourth Schedule</w:t>
      </w:r>
      <w:r w:rsidRPr="004668A2">
        <w:rPr>
          <w:rFonts w:ascii="Times New Roman" w:hAnsi="Times New Roman" w:cs="Times New Roman"/>
          <w:sz w:val="24"/>
          <w:szCs w:val="24"/>
        </w:rPr>
        <w:t xml:space="preserve"> as follows:</w:t>
      </w:r>
    </w:p>
    <w:p w:rsidR="00F32E44" w:rsidRPr="004668A2" w:rsidRDefault="00F32E44" w:rsidP="00B42E24">
      <w:pPr>
        <w:autoSpaceDE w:val="0"/>
        <w:autoSpaceDN w:val="0"/>
        <w:adjustRightInd w:val="0"/>
        <w:spacing w:after="0" w:line="24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(1) In this Schedule—</w:t>
      </w:r>
    </w:p>
    <w:p w:rsidR="00F32E44" w:rsidRPr="004668A2" w:rsidRDefault="00F32E44" w:rsidP="00B42E24">
      <w:pPr>
        <w:autoSpaceDE w:val="0"/>
        <w:autoSpaceDN w:val="0"/>
        <w:adjustRightInd w:val="0"/>
        <w:spacing w:after="0" w:line="24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“articles, implements, machinery and utensils” includes tangible or intangible property in the form of computer software that is acquired, developed or used by a taxpayer for the purposes of his or her trade, otherwise than as trading stock;</w:t>
      </w:r>
    </w:p>
    <w:p w:rsidR="00F32E44" w:rsidRPr="004668A2" w:rsidRDefault="00F32E44" w:rsidP="00B42E24">
      <w:pPr>
        <w:autoSpaceDE w:val="0"/>
        <w:autoSpaceDN w:val="0"/>
        <w:adjustRightInd w:val="0"/>
        <w:spacing w:after="0" w:line="48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[Definition inserted by Act 11 of 2014]</w:t>
      </w:r>
    </w:p>
    <w:p w:rsidR="00F32E44" w:rsidRPr="004668A2" w:rsidRDefault="00F32E44" w:rsidP="00B42E24">
      <w:pPr>
        <w:autoSpaceDE w:val="0"/>
        <w:autoSpaceDN w:val="0"/>
        <w:adjustRightInd w:val="0"/>
        <w:spacing w:after="0" w:line="480" w:lineRule="auto"/>
        <w:ind w:firstLine="720"/>
        <w:jc w:val="both"/>
        <w:rPr>
          <w:rFonts w:ascii="Times New Roman" w:hAnsi="Times New Roman" w:cs="Times New Roman"/>
          <w:sz w:val="24"/>
          <w:szCs w:val="24"/>
        </w:rPr>
      </w:pPr>
      <w:r w:rsidRPr="004668A2">
        <w:rPr>
          <w:rFonts w:ascii="Times New Roman" w:hAnsi="Times New Roman" w:cs="Times New Roman"/>
          <w:sz w:val="24"/>
          <w:szCs w:val="24"/>
        </w:rPr>
        <w:t>It did not end there. It further provided the definition of computer software:</w:t>
      </w:r>
    </w:p>
    <w:p w:rsidR="00F32E44" w:rsidRPr="004668A2" w:rsidRDefault="00F32E44" w:rsidP="00B42E24">
      <w:pPr>
        <w:autoSpaceDE w:val="0"/>
        <w:autoSpaceDN w:val="0"/>
        <w:adjustRightInd w:val="0"/>
        <w:spacing w:after="0" w:line="24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“computer software” means any set of machine-readable instructions that directs a computer’s processor to perform specific operations;</w:t>
      </w:r>
    </w:p>
    <w:p w:rsidR="00F32E44" w:rsidRPr="004668A2" w:rsidRDefault="00F32E44" w:rsidP="00B42E24">
      <w:pPr>
        <w:autoSpaceDE w:val="0"/>
        <w:autoSpaceDN w:val="0"/>
        <w:adjustRightInd w:val="0"/>
        <w:spacing w:after="0" w:line="48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[Definition inserted by Act 11 of 2014]”</w:t>
      </w:r>
    </w:p>
    <w:p w:rsidR="004668A2" w:rsidRDefault="004668A2" w:rsidP="00B42E24">
      <w:pPr>
        <w:spacing w:after="0" w:line="240" w:lineRule="auto"/>
        <w:ind w:firstLine="1134"/>
        <w:jc w:val="both"/>
        <w:rPr>
          <w:rFonts w:ascii="Times New Roman" w:hAnsi="Times New Roman" w:cs="Times New Roman"/>
          <w:sz w:val="24"/>
          <w:szCs w:val="24"/>
          <w:lang w:val="en-ZW"/>
        </w:rPr>
      </w:pPr>
    </w:p>
    <w:p w:rsidR="00FE6A27" w:rsidRDefault="00133C1B"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Before amendment by Act 1 of 2014 t</w:t>
      </w:r>
      <w:r w:rsidR="00F95718" w:rsidRPr="004668A2">
        <w:rPr>
          <w:rFonts w:ascii="Times New Roman" w:hAnsi="Times New Roman" w:cs="Times New Roman"/>
          <w:sz w:val="24"/>
          <w:szCs w:val="24"/>
          <w:lang w:val="en-ZW"/>
        </w:rPr>
        <w:t>he Fourth Schedule to the Income</w:t>
      </w:r>
      <w:r w:rsidR="00226DF7" w:rsidRPr="004668A2">
        <w:rPr>
          <w:rFonts w:ascii="Times New Roman" w:hAnsi="Times New Roman" w:cs="Times New Roman"/>
          <w:sz w:val="24"/>
          <w:szCs w:val="24"/>
          <w:lang w:val="en-ZW"/>
        </w:rPr>
        <w:t xml:space="preserve"> Tax</w:t>
      </w:r>
      <w:r w:rsidR="00F95718" w:rsidRPr="004668A2">
        <w:rPr>
          <w:rFonts w:ascii="Times New Roman" w:hAnsi="Times New Roman" w:cs="Times New Roman"/>
          <w:sz w:val="24"/>
          <w:szCs w:val="24"/>
          <w:lang w:val="en-ZW"/>
        </w:rPr>
        <w:t xml:space="preserve"> Act did not define articles, implements, </w:t>
      </w:r>
      <w:r w:rsidR="009A4246" w:rsidRPr="004668A2">
        <w:rPr>
          <w:rFonts w:ascii="Times New Roman" w:hAnsi="Times New Roman" w:cs="Times New Roman"/>
          <w:sz w:val="24"/>
          <w:szCs w:val="24"/>
          <w:lang w:val="en-ZW"/>
        </w:rPr>
        <w:t>machinery and utensils</w:t>
      </w:r>
      <w:r w:rsidR="00F32E44" w:rsidRPr="004668A2">
        <w:rPr>
          <w:rFonts w:ascii="Times New Roman" w:hAnsi="Times New Roman" w:cs="Times New Roman"/>
          <w:sz w:val="24"/>
          <w:szCs w:val="24"/>
          <w:lang w:val="en-ZW"/>
        </w:rPr>
        <w:t xml:space="preserve"> </w:t>
      </w:r>
      <w:r w:rsidR="009A4246" w:rsidRPr="004668A2">
        <w:rPr>
          <w:rFonts w:ascii="Times New Roman" w:hAnsi="Times New Roman" w:cs="Times New Roman"/>
          <w:sz w:val="24"/>
          <w:szCs w:val="24"/>
          <w:lang w:val="en-ZW"/>
        </w:rPr>
        <w:t>n</w:t>
      </w:r>
      <w:r w:rsidR="00F32E44" w:rsidRPr="004668A2">
        <w:rPr>
          <w:rFonts w:ascii="Times New Roman" w:hAnsi="Times New Roman" w:cs="Times New Roman"/>
          <w:sz w:val="24"/>
          <w:szCs w:val="24"/>
          <w:lang w:val="en-ZW"/>
        </w:rPr>
        <w:t>or</w:t>
      </w:r>
      <w:r w:rsidR="00F95718" w:rsidRPr="004668A2">
        <w:rPr>
          <w:rFonts w:ascii="Times New Roman" w:hAnsi="Times New Roman" w:cs="Times New Roman"/>
          <w:sz w:val="24"/>
          <w:szCs w:val="24"/>
          <w:lang w:val="en-ZW"/>
        </w:rPr>
        <w:t xml:space="preserve"> did </w:t>
      </w:r>
      <w:r w:rsidR="00F32E44" w:rsidRPr="004668A2">
        <w:rPr>
          <w:rFonts w:ascii="Times New Roman" w:hAnsi="Times New Roman" w:cs="Times New Roman"/>
          <w:sz w:val="24"/>
          <w:szCs w:val="24"/>
          <w:lang w:val="en-ZW"/>
        </w:rPr>
        <w:t>i</w:t>
      </w:r>
      <w:r w:rsidR="00F95718" w:rsidRPr="004668A2">
        <w:rPr>
          <w:rFonts w:ascii="Times New Roman" w:hAnsi="Times New Roman" w:cs="Times New Roman"/>
          <w:sz w:val="24"/>
          <w:szCs w:val="24"/>
          <w:lang w:val="en-ZW"/>
        </w:rPr>
        <w:t>t have the definition of computer software.</w:t>
      </w:r>
    </w:p>
    <w:p w:rsidR="00337EFB" w:rsidRPr="004668A2" w:rsidRDefault="00337EFB" w:rsidP="00B42E24">
      <w:pPr>
        <w:spacing w:after="0" w:line="480" w:lineRule="auto"/>
        <w:ind w:firstLine="1134"/>
        <w:jc w:val="both"/>
        <w:rPr>
          <w:rFonts w:ascii="Times New Roman" w:hAnsi="Times New Roman" w:cs="Times New Roman"/>
          <w:sz w:val="24"/>
          <w:szCs w:val="24"/>
          <w:lang w:val="en-ZW"/>
        </w:rPr>
      </w:pPr>
    </w:p>
    <w:p w:rsidR="004B1F93" w:rsidRPr="004668A2" w:rsidRDefault="0014336F" w:rsidP="00B42E24">
      <w:pPr>
        <w:spacing w:after="0" w:line="480" w:lineRule="auto"/>
        <w:jc w:val="both"/>
        <w:rPr>
          <w:rFonts w:ascii="Times New Roman" w:hAnsi="Times New Roman" w:cs="Times New Roman"/>
          <w:b/>
          <w:sz w:val="24"/>
          <w:szCs w:val="24"/>
          <w:lang w:val="en-ZW"/>
        </w:rPr>
      </w:pPr>
      <w:r w:rsidRPr="004668A2">
        <w:rPr>
          <w:rFonts w:ascii="Times New Roman" w:hAnsi="Times New Roman" w:cs="Times New Roman"/>
          <w:b/>
          <w:sz w:val="24"/>
          <w:szCs w:val="24"/>
          <w:lang w:val="en-ZW"/>
        </w:rPr>
        <w:t>SUBMISSIONS BEFORE THIS COURT</w:t>
      </w:r>
    </w:p>
    <w:p w:rsidR="005A4D28" w:rsidRPr="004668A2" w:rsidRDefault="004B1F93"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appellant </w:t>
      </w:r>
      <w:r w:rsidR="005A4D28" w:rsidRPr="004668A2">
        <w:rPr>
          <w:rFonts w:ascii="Times New Roman" w:hAnsi="Times New Roman" w:cs="Times New Roman"/>
          <w:sz w:val="24"/>
          <w:szCs w:val="24"/>
          <w:lang w:val="en-ZW"/>
        </w:rPr>
        <w:t>contend</w:t>
      </w:r>
      <w:r w:rsidRPr="004668A2">
        <w:rPr>
          <w:rFonts w:ascii="Times New Roman" w:hAnsi="Times New Roman" w:cs="Times New Roman"/>
          <w:sz w:val="24"/>
          <w:szCs w:val="24"/>
          <w:lang w:val="en-ZW"/>
        </w:rPr>
        <w:t xml:space="preserve">ed that in granting the special initial allowance,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made a decision on a matter that was no</w:t>
      </w:r>
      <w:r w:rsidR="005A4D28" w:rsidRPr="004668A2">
        <w:rPr>
          <w:rFonts w:ascii="Times New Roman" w:hAnsi="Times New Roman" w:cs="Times New Roman"/>
          <w:sz w:val="24"/>
          <w:szCs w:val="24"/>
          <w:lang w:val="en-ZW"/>
        </w:rPr>
        <w:t>t properly before it.</w:t>
      </w:r>
      <w:r w:rsidR="00472D7A" w:rsidRPr="004668A2">
        <w:rPr>
          <w:rFonts w:ascii="Times New Roman" w:hAnsi="Times New Roman" w:cs="Times New Roman"/>
          <w:sz w:val="24"/>
          <w:szCs w:val="24"/>
          <w:lang w:val="en-ZW"/>
        </w:rPr>
        <w:t xml:space="preserve"> </w:t>
      </w:r>
      <w:r w:rsidR="005A4D28" w:rsidRPr="004668A2">
        <w:rPr>
          <w:rFonts w:ascii="Times New Roman" w:hAnsi="Times New Roman" w:cs="Times New Roman"/>
          <w:sz w:val="24"/>
          <w:szCs w:val="24"/>
          <w:lang w:val="en-ZW"/>
        </w:rPr>
        <w:t xml:space="preserve"> </w:t>
      </w:r>
      <w:r w:rsidR="003942A6" w:rsidRPr="004668A2">
        <w:rPr>
          <w:rFonts w:ascii="Times New Roman" w:hAnsi="Times New Roman" w:cs="Times New Roman"/>
          <w:sz w:val="24"/>
          <w:szCs w:val="24"/>
          <w:lang w:val="en-ZW"/>
        </w:rPr>
        <w:t xml:space="preserve">Mr </w:t>
      </w:r>
      <w:proofErr w:type="spellStart"/>
      <w:r w:rsidR="003942A6" w:rsidRPr="004668A2">
        <w:rPr>
          <w:rFonts w:ascii="Times New Roman" w:hAnsi="Times New Roman" w:cs="Times New Roman"/>
          <w:i/>
          <w:sz w:val="24"/>
          <w:szCs w:val="24"/>
          <w:lang w:val="en-ZW"/>
        </w:rPr>
        <w:t>Magwaliba</w:t>
      </w:r>
      <w:proofErr w:type="spellEnd"/>
      <w:r w:rsidR="003942A6" w:rsidRPr="004668A2">
        <w:rPr>
          <w:rFonts w:ascii="Times New Roman" w:hAnsi="Times New Roman" w:cs="Times New Roman"/>
          <w:i/>
          <w:sz w:val="24"/>
          <w:szCs w:val="24"/>
          <w:lang w:val="en-ZW"/>
        </w:rPr>
        <w:t xml:space="preserve"> </w:t>
      </w:r>
      <w:r w:rsidR="003942A6" w:rsidRPr="004668A2">
        <w:rPr>
          <w:rFonts w:ascii="Times New Roman" w:hAnsi="Times New Roman" w:cs="Times New Roman"/>
          <w:sz w:val="24"/>
          <w:szCs w:val="24"/>
          <w:lang w:val="en-ZW"/>
        </w:rPr>
        <w:t>for the appellant</w:t>
      </w:r>
      <w:r w:rsidRPr="004668A2">
        <w:rPr>
          <w:rFonts w:ascii="Times New Roman" w:hAnsi="Times New Roman" w:cs="Times New Roman"/>
          <w:sz w:val="24"/>
          <w:szCs w:val="24"/>
          <w:lang w:val="en-ZW"/>
        </w:rPr>
        <w:t xml:space="preserve"> argued that in determining the issue, the court </w:t>
      </w:r>
      <w:r w:rsidRPr="004668A2">
        <w:rPr>
          <w:rFonts w:ascii="Times New Roman" w:hAnsi="Times New Roman" w:cs="Times New Roman"/>
          <w:i/>
          <w:sz w:val="24"/>
          <w:szCs w:val="24"/>
          <w:lang w:val="en-ZW"/>
        </w:rPr>
        <w:t xml:space="preserve">a quo </w:t>
      </w:r>
      <w:r w:rsidR="005A4D28" w:rsidRPr="004668A2">
        <w:rPr>
          <w:rFonts w:ascii="Times New Roman" w:hAnsi="Times New Roman" w:cs="Times New Roman"/>
          <w:sz w:val="24"/>
          <w:szCs w:val="24"/>
          <w:lang w:val="en-ZW"/>
        </w:rPr>
        <w:t>erred at law as t</w:t>
      </w:r>
      <w:r w:rsidRPr="004668A2">
        <w:rPr>
          <w:rFonts w:ascii="Times New Roman" w:hAnsi="Times New Roman" w:cs="Times New Roman"/>
          <w:sz w:val="24"/>
          <w:szCs w:val="24"/>
          <w:lang w:val="en-ZW"/>
        </w:rPr>
        <w:t>he matter</w:t>
      </w:r>
      <w:r w:rsidR="005A4D28" w:rsidRPr="004668A2">
        <w:rPr>
          <w:rFonts w:ascii="Times New Roman" w:hAnsi="Times New Roman" w:cs="Times New Roman"/>
          <w:sz w:val="24"/>
          <w:szCs w:val="24"/>
          <w:lang w:val="en-ZW"/>
        </w:rPr>
        <w:t xml:space="preserve"> that was</w:t>
      </w:r>
      <w:r w:rsidRPr="004668A2">
        <w:rPr>
          <w:rFonts w:ascii="Times New Roman" w:hAnsi="Times New Roman" w:cs="Times New Roman"/>
          <w:sz w:val="24"/>
          <w:szCs w:val="24"/>
          <w:lang w:val="en-ZW"/>
        </w:rPr>
        <w:t xml:space="preserve"> before </w:t>
      </w:r>
      <w:r w:rsidR="005A4D28" w:rsidRPr="004668A2">
        <w:rPr>
          <w:rFonts w:ascii="Times New Roman" w:hAnsi="Times New Roman" w:cs="Times New Roman"/>
          <w:sz w:val="24"/>
          <w:szCs w:val="24"/>
          <w:lang w:val="en-ZW"/>
        </w:rPr>
        <w:t>i</w:t>
      </w:r>
      <w:r w:rsidRPr="004668A2">
        <w:rPr>
          <w:rFonts w:ascii="Times New Roman" w:hAnsi="Times New Roman" w:cs="Times New Roman"/>
          <w:sz w:val="24"/>
          <w:szCs w:val="24"/>
          <w:lang w:val="en-ZW"/>
        </w:rPr>
        <w:t>t was the question of whether or not the expenditure on software was of a capital or revenue nature.</w:t>
      </w:r>
      <w:r w:rsidR="00F34800" w:rsidRPr="004668A2">
        <w:rPr>
          <w:rFonts w:ascii="Times New Roman" w:hAnsi="Times New Roman" w:cs="Times New Roman"/>
          <w:sz w:val="24"/>
          <w:szCs w:val="24"/>
          <w:lang w:val="en-ZW"/>
        </w:rPr>
        <w:t xml:space="preserve"> </w:t>
      </w:r>
      <w:r w:rsidR="003942A6" w:rsidRPr="004668A2">
        <w:rPr>
          <w:rFonts w:ascii="Times New Roman" w:hAnsi="Times New Roman" w:cs="Times New Roman"/>
          <w:sz w:val="24"/>
          <w:szCs w:val="24"/>
          <w:lang w:val="en-ZW"/>
        </w:rPr>
        <w:t>He</w:t>
      </w:r>
      <w:r w:rsidR="005A4D28" w:rsidRPr="004668A2">
        <w:rPr>
          <w:rFonts w:ascii="Times New Roman" w:hAnsi="Times New Roman" w:cs="Times New Roman"/>
          <w:sz w:val="24"/>
          <w:szCs w:val="24"/>
          <w:lang w:val="en-ZW"/>
        </w:rPr>
        <w:t xml:space="preserve"> further</w:t>
      </w:r>
      <w:r w:rsidR="00F34800" w:rsidRPr="004668A2">
        <w:rPr>
          <w:rFonts w:ascii="Times New Roman" w:hAnsi="Times New Roman" w:cs="Times New Roman"/>
          <w:sz w:val="24"/>
          <w:szCs w:val="24"/>
          <w:lang w:val="en-ZW"/>
        </w:rPr>
        <w:t xml:space="preserve"> argued that the question of </w:t>
      </w:r>
      <w:r w:rsidR="005A4D28" w:rsidRPr="004668A2">
        <w:rPr>
          <w:rFonts w:ascii="Times New Roman" w:hAnsi="Times New Roman" w:cs="Times New Roman"/>
          <w:sz w:val="24"/>
          <w:szCs w:val="24"/>
          <w:lang w:val="en-ZW"/>
        </w:rPr>
        <w:t xml:space="preserve">the </w:t>
      </w:r>
      <w:r w:rsidR="00F34800" w:rsidRPr="004668A2">
        <w:rPr>
          <w:rFonts w:ascii="Times New Roman" w:hAnsi="Times New Roman" w:cs="Times New Roman"/>
          <w:sz w:val="24"/>
          <w:szCs w:val="24"/>
          <w:lang w:val="en-ZW"/>
        </w:rPr>
        <w:t>special initial allowance was not brought bef</w:t>
      </w:r>
      <w:r w:rsidR="005A4D28" w:rsidRPr="004668A2">
        <w:rPr>
          <w:rFonts w:ascii="Times New Roman" w:hAnsi="Times New Roman" w:cs="Times New Roman"/>
          <w:sz w:val="24"/>
          <w:szCs w:val="24"/>
          <w:lang w:val="en-ZW"/>
        </w:rPr>
        <w:t>ore the court</w:t>
      </w:r>
      <w:r w:rsidR="0007208A" w:rsidRPr="004668A2">
        <w:rPr>
          <w:rFonts w:ascii="Times New Roman" w:hAnsi="Times New Roman" w:cs="Times New Roman"/>
          <w:sz w:val="24"/>
          <w:szCs w:val="24"/>
          <w:lang w:val="en-ZW"/>
        </w:rPr>
        <w:t xml:space="preserve"> </w:t>
      </w:r>
      <w:r w:rsidR="0007208A" w:rsidRPr="004668A2">
        <w:rPr>
          <w:rFonts w:ascii="Times New Roman" w:hAnsi="Times New Roman" w:cs="Times New Roman"/>
          <w:i/>
          <w:sz w:val="24"/>
          <w:szCs w:val="24"/>
          <w:lang w:val="en-ZW"/>
        </w:rPr>
        <w:t>a quo</w:t>
      </w:r>
      <w:r w:rsidR="005A4D28" w:rsidRPr="004668A2">
        <w:rPr>
          <w:rFonts w:ascii="Times New Roman" w:hAnsi="Times New Roman" w:cs="Times New Roman"/>
          <w:sz w:val="24"/>
          <w:szCs w:val="24"/>
          <w:lang w:val="en-ZW"/>
        </w:rPr>
        <w:t xml:space="preserve"> by the respondent as</w:t>
      </w:r>
      <w:r w:rsidR="00FB3C9C" w:rsidRPr="004668A2">
        <w:rPr>
          <w:rFonts w:ascii="Times New Roman" w:hAnsi="Times New Roman" w:cs="Times New Roman"/>
          <w:sz w:val="24"/>
          <w:szCs w:val="24"/>
          <w:lang w:val="en-ZW"/>
        </w:rPr>
        <w:t>,</w:t>
      </w:r>
      <w:r w:rsidR="00F34800" w:rsidRPr="004668A2">
        <w:rPr>
          <w:rFonts w:ascii="Times New Roman" w:hAnsi="Times New Roman" w:cs="Times New Roman"/>
          <w:sz w:val="24"/>
          <w:szCs w:val="24"/>
          <w:lang w:val="en-ZW"/>
        </w:rPr>
        <w:t xml:space="preserve"> </w:t>
      </w:r>
      <w:r w:rsidR="005A4D28" w:rsidRPr="004668A2">
        <w:rPr>
          <w:rFonts w:ascii="Times New Roman" w:hAnsi="Times New Roman" w:cs="Times New Roman"/>
          <w:sz w:val="24"/>
          <w:szCs w:val="24"/>
          <w:lang w:val="en-ZW"/>
        </w:rPr>
        <w:t>in its</w:t>
      </w:r>
      <w:r w:rsidR="00F34800" w:rsidRPr="004668A2">
        <w:rPr>
          <w:rFonts w:ascii="Times New Roman" w:hAnsi="Times New Roman" w:cs="Times New Roman"/>
          <w:sz w:val="24"/>
          <w:szCs w:val="24"/>
          <w:lang w:val="en-ZW"/>
        </w:rPr>
        <w:t xml:space="preserve"> </w:t>
      </w:r>
      <w:r w:rsidR="005A4D28" w:rsidRPr="004668A2">
        <w:rPr>
          <w:rFonts w:ascii="Times New Roman" w:hAnsi="Times New Roman" w:cs="Times New Roman"/>
          <w:sz w:val="24"/>
          <w:szCs w:val="24"/>
          <w:lang w:val="en-ZW"/>
        </w:rPr>
        <w:t>objection against</w:t>
      </w:r>
      <w:r w:rsidR="00F34800" w:rsidRPr="004668A2">
        <w:rPr>
          <w:rFonts w:ascii="Times New Roman" w:hAnsi="Times New Roman" w:cs="Times New Roman"/>
          <w:sz w:val="24"/>
          <w:szCs w:val="24"/>
          <w:lang w:val="en-ZW"/>
        </w:rPr>
        <w:t xml:space="preserve"> the amended assessments, the respondent never related to a clai</w:t>
      </w:r>
      <w:r w:rsidR="009A4246" w:rsidRPr="004668A2">
        <w:rPr>
          <w:rFonts w:ascii="Times New Roman" w:hAnsi="Times New Roman" w:cs="Times New Roman"/>
          <w:sz w:val="24"/>
          <w:szCs w:val="24"/>
          <w:lang w:val="en-ZW"/>
        </w:rPr>
        <w:t xml:space="preserve">m </w:t>
      </w:r>
      <w:r w:rsidR="00FB3C9C" w:rsidRPr="004668A2">
        <w:rPr>
          <w:rFonts w:ascii="Times New Roman" w:hAnsi="Times New Roman" w:cs="Times New Roman"/>
          <w:sz w:val="24"/>
          <w:szCs w:val="24"/>
          <w:lang w:val="en-ZW"/>
        </w:rPr>
        <w:t>for special initial allowance.</w:t>
      </w:r>
      <w:r w:rsidR="00F34800" w:rsidRPr="004668A2">
        <w:rPr>
          <w:rFonts w:ascii="Times New Roman" w:hAnsi="Times New Roman" w:cs="Times New Roman"/>
          <w:sz w:val="24"/>
          <w:szCs w:val="24"/>
          <w:lang w:val="en-ZW"/>
        </w:rPr>
        <w:t xml:space="preserve"> </w:t>
      </w:r>
      <w:r w:rsidR="00FB3C9C" w:rsidRPr="004668A2">
        <w:rPr>
          <w:rFonts w:ascii="Times New Roman" w:hAnsi="Times New Roman" w:cs="Times New Roman"/>
          <w:sz w:val="24"/>
          <w:szCs w:val="24"/>
          <w:lang w:val="en-ZW"/>
        </w:rPr>
        <w:t>T</w:t>
      </w:r>
      <w:r w:rsidR="00F34800" w:rsidRPr="004668A2">
        <w:rPr>
          <w:rFonts w:ascii="Times New Roman" w:hAnsi="Times New Roman" w:cs="Times New Roman"/>
          <w:sz w:val="24"/>
          <w:szCs w:val="24"/>
          <w:lang w:val="en-ZW"/>
        </w:rPr>
        <w:t xml:space="preserve">he reason for not </w:t>
      </w:r>
      <w:r w:rsidR="005A4D28" w:rsidRPr="004668A2">
        <w:rPr>
          <w:rFonts w:ascii="Times New Roman" w:hAnsi="Times New Roman" w:cs="Times New Roman"/>
          <w:sz w:val="24"/>
          <w:szCs w:val="24"/>
          <w:lang w:val="en-ZW"/>
        </w:rPr>
        <w:t>ma</w:t>
      </w:r>
      <w:r w:rsidR="003942A6" w:rsidRPr="004668A2">
        <w:rPr>
          <w:rFonts w:ascii="Times New Roman" w:hAnsi="Times New Roman" w:cs="Times New Roman"/>
          <w:sz w:val="24"/>
          <w:szCs w:val="24"/>
          <w:lang w:val="en-ZW"/>
        </w:rPr>
        <w:t>king such a claim, he</w:t>
      </w:r>
      <w:r w:rsidR="005A4D28" w:rsidRPr="004668A2">
        <w:rPr>
          <w:rFonts w:ascii="Times New Roman" w:hAnsi="Times New Roman" w:cs="Times New Roman"/>
          <w:sz w:val="24"/>
          <w:szCs w:val="24"/>
          <w:lang w:val="en-ZW"/>
        </w:rPr>
        <w:t xml:space="preserve"> argued, </w:t>
      </w:r>
      <w:r w:rsidR="0054589C" w:rsidRPr="004668A2">
        <w:rPr>
          <w:rFonts w:ascii="Times New Roman" w:hAnsi="Times New Roman" w:cs="Times New Roman"/>
          <w:sz w:val="24"/>
          <w:szCs w:val="24"/>
          <w:lang w:val="en-ZW"/>
        </w:rPr>
        <w:t>be</w:t>
      </w:r>
      <w:r w:rsidR="00F34800" w:rsidRPr="004668A2">
        <w:rPr>
          <w:rFonts w:ascii="Times New Roman" w:hAnsi="Times New Roman" w:cs="Times New Roman"/>
          <w:sz w:val="24"/>
          <w:szCs w:val="24"/>
          <w:lang w:val="en-ZW"/>
        </w:rPr>
        <w:t>ing that a claim for special initial allowance by its nature constitutes an admission that the software in issue is a cap</w:t>
      </w:r>
      <w:r w:rsidR="0054589C" w:rsidRPr="004668A2">
        <w:rPr>
          <w:rFonts w:ascii="Times New Roman" w:hAnsi="Times New Roman" w:cs="Times New Roman"/>
          <w:sz w:val="24"/>
          <w:szCs w:val="24"/>
          <w:lang w:val="en-ZW"/>
        </w:rPr>
        <w:t>ital asset</w:t>
      </w:r>
      <w:r w:rsidR="00F34800" w:rsidRPr="004668A2">
        <w:rPr>
          <w:rFonts w:ascii="Times New Roman" w:hAnsi="Times New Roman" w:cs="Times New Roman"/>
          <w:sz w:val="24"/>
          <w:szCs w:val="24"/>
          <w:lang w:val="en-ZW"/>
        </w:rPr>
        <w:t>. This would</w:t>
      </w:r>
      <w:r w:rsidR="0054589C" w:rsidRPr="004668A2">
        <w:rPr>
          <w:rFonts w:ascii="Times New Roman" w:hAnsi="Times New Roman" w:cs="Times New Roman"/>
          <w:sz w:val="24"/>
          <w:szCs w:val="24"/>
          <w:lang w:val="en-ZW"/>
        </w:rPr>
        <w:t xml:space="preserve"> then</w:t>
      </w:r>
      <w:r w:rsidR="00F34800" w:rsidRPr="004668A2">
        <w:rPr>
          <w:rFonts w:ascii="Times New Roman" w:hAnsi="Times New Roman" w:cs="Times New Roman"/>
          <w:sz w:val="24"/>
          <w:szCs w:val="24"/>
          <w:lang w:val="en-ZW"/>
        </w:rPr>
        <w:t xml:space="preserve"> no</w:t>
      </w:r>
      <w:r w:rsidR="0054589C" w:rsidRPr="004668A2">
        <w:rPr>
          <w:rFonts w:ascii="Times New Roman" w:hAnsi="Times New Roman" w:cs="Times New Roman"/>
          <w:sz w:val="24"/>
          <w:szCs w:val="24"/>
          <w:lang w:val="en-ZW"/>
        </w:rPr>
        <w:t>t</w:t>
      </w:r>
      <w:r w:rsidR="00F34800" w:rsidRPr="004668A2">
        <w:rPr>
          <w:rFonts w:ascii="Times New Roman" w:hAnsi="Times New Roman" w:cs="Times New Roman"/>
          <w:sz w:val="24"/>
          <w:szCs w:val="24"/>
          <w:lang w:val="en-ZW"/>
        </w:rPr>
        <w:t xml:space="preserve"> tally with the claim by the respondent that the</w:t>
      </w:r>
      <w:r w:rsidR="003942A6" w:rsidRPr="004668A2">
        <w:rPr>
          <w:rFonts w:ascii="Times New Roman" w:hAnsi="Times New Roman" w:cs="Times New Roman"/>
          <w:sz w:val="24"/>
          <w:szCs w:val="24"/>
          <w:lang w:val="en-ZW"/>
        </w:rPr>
        <w:t xml:space="preserve"> computer</w:t>
      </w:r>
      <w:r w:rsidR="00F34800" w:rsidRPr="004668A2">
        <w:rPr>
          <w:rFonts w:ascii="Times New Roman" w:hAnsi="Times New Roman" w:cs="Times New Roman"/>
          <w:sz w:val="24"/>
          <w:szCs w:val="24"/>
          <w:lang w:val="en-ZW"/>
        </w:rPr>
        <w:t xml:space="preserve"> software constituted expenditure of a revenue nature. </w:t>
      </w:r>
    </w:p>
    <w:p w:rsidR="005A4D28" w:rsidRDefault="005A4D28" w:rsidP="00B42E24">
      <w:pPr>
        <w:spacing w:after="0" w:line="240" w:lineRule="auto"/>
        <w:ind w:firstLine="720"/>
        <w:jc w:val="both"/>
        <w:rPr>
          <w:rFonts w:ascii="Times New Roman" w:hAnsi="Times New Roman" w:cs="Times New Roman"/>
          <w:sz w:val="24"/>
          <w:szCs w:val="24"/>
          <w:lang w:val="en-ZW"/>
        </w:rPr>
      </w:pP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4E64F7" w:rsidRPr="004668A2" w:rsidRDefault="003942A6" w:rsidP="00B42E24">
      <w:pPr>
        <w:spacing w:after="0" w:line="480" w:lineRule="auto"/>
        <w:ind w:firstLine="1134"/>
        <w:jc w:val="both"/>
        <w:rPr>
          <w:rFonts w:ascii="Times New Roman" w:hAnsi="Times New Roman" w:cs="Times New Roman"/>
          <w:b/>
          <w:sz w:val="24"/>
          <w:szCs w:val="24"/>
          <w:lang w:val="en-ZW"/>
        </w:rPr>
      </w:pPr>
      <w:r w:rsidRPr="004668A2">
        <w:rPr>
          <w:rFonts w:ascii="Times New Roman" w:hAnsi="Times New Roman" w:cs="Times New Roman"/>
          <w:sz w:val="24"/>
          <w:szCs w:val="24"/>
          <w:lang w:val="en-ZW"/>
        </w:rPr>
        <w:t xml:space="preserve">Mr </w:t>
      </w:r>
      <w:proofErr w:type="spellStart"/>
      <w:r w:rsidRPr="004668A2">
        <w:rPr>
          <w:rFonts w:ascii="Times New Roman" w:hAnsi="Times New Roman" w:cs="Times New Roman"/>
          <w:i/>
          <w:sz w:val="24"/>
          <w:szCs w:val="24"/>
          <w:lang w:val="en-ZW"/>
        </w:rPr>
        <w:t>Magwaliba</w:t>
      </w:r>
      <w:proofErr w:type="spellEnd"/>
      <w:r w:rsidRPr="004668A2">
        <w:rPr>
          <w:rFonts w:ascii="Times New Roman" w:hAnsi="Times New Roman" w:cs="Times New Roman"/>
          <w:i/>
          <w:sz w:val="24"/>
          <w:szCs w:val="24"/>
          <w:lang w:val="en-ZW"/>
        </w:rPr>
        <w:t xml:space="preserve"> </w:t>
      </w:r>
      <w:r w:rsidR="002737B2" w:rsidRPr="004668A2">
        <w:rPr>
          <w:rFonts w:ascii="Times New Roman" w:hAnsi="Times New Roman" w:cs="Times New Roman"/>
          <w:sz w:val="24"/>
          <w:szCs w:val="24"/>
          <w:lang w:val="en-ZW"/>
        </w:rPr>
        <w:t>also</w:t>
      </w:r>
      <w:r w:rsidR="00F34800" w:rsidRPr="004668A2">
        <w:rPr>
          <w:rFonts w:ascii="Times New Roman" w:hAnsi="Times New Roman" w:cs="Times New Roman"/>
          <w:sz w:val="24"/>
          <w:szCs w:val="24"/>
          <w:lang w:val="en-ZW"/>
        </w:rPr>
        <w:t xml:space="preserve"> argued that the respondent could not move for such relief predicated on the exact antithesis of the position it</w:t>
      </w:r>
      <w:r w:rsidR="004E64F7" w:rsidRPr="004668A2">
        <w:rPr>
          <w:rFonts w:ascii="Times New Roman" w:hAnsi="Times New Roman" w:cs="Times New Roman"/>
          <w:sz w:val="24"/>
          <w:szCs w:val="24"/>
          <w:lang w:val="en-ZW"/>
        </w:rPr>
        <w:t xml:space="preserve"> had</w:t>
      </w:r>
      <w:r w:rsidR="00F34800" w:rsidRPr="004668A2">
        <w:rPr>
          <w:rFonts w:ascii="Times New Roman" w:hAnsi="Times New Roman" w:cs="Times New Roman"/>
          <w:sz w:val="24"/>
          <w:szCs w:val="24"/>
          <w:lang w:val="en-ZW"/>
        </w:rPr>
        <w:t xml:space="preserve"> taken in relation to the nature of the expenditure that the software constituted. To buttress the argument, </w:t>
      </w:r>
      <w:r w:rsidRPr="004668A2">
        <w:rPr>
          <w:rFonts w:ascii="Times New Roman" w:hAnsi="Times New Roman" w:cs="Times New Roman"/>
          <w:sz w:val="24"/>
          <w:szCs w:val="24"/>
          <w:lang w:val="en-ZW"/>
        </w:rPr>
        <w:t>he</w:t>
      </w:r>
      <w:r w:rsidR="002737B2" w:rsidRPr="004668A2">
        <w:rPr>
          <w:rFonts w:ascii="Times New Roman" w:hAnsi="Times New Roman" w:cs="Times New Roman"/>
          <w:sz w:val="24"/>
          <w:szCs w:val="24"/>
          <w:lang w:val="en-ZW"/>
        </w:rPr>
        <w:t xml:space="preserve"> cit</w:t>
      </w:r>
      <w:r w:rsidR="00F34800" w:rsidRPr="004668A2">
        <w:rPr>
          <w:rFonts w:ascii="Times New Roman" w:hAnsi="Times New Roman" w:cs="Times New Roman"/>
          <w:sz w:val="24"/>
          <w:szCs w:val="24"/>
          <w:lang w:val="en-ZW"/>
        </w:rPr>
        <w:t xml:space="preserve">ed the case of </w:t>
      </w:r>
      <w:r w:rsidR="00F34800" w:rsidRPr="004668A2">
        <w:rPr>
          <w:rFonts w:ascii="Times New Roman" w:hAnsi="Times New Roman" w:cs="Times New Roman"/>
          <w:i/>
          <w:sz w:val="24"/>
          <w:szCs w:val="24"/>
          <w:lang w:val="en-ZW"/>
        </w:rPr>
        <w:t>Hlatshwayo v Mare &amp; Dea</w:t>
      </w:r>
      <w:r w:rsidR="00231342" w:rsidRPr="004668A2">
        <w:rPr>
          <w:rFonts w:ascii="Times New Roman" w:hAnsi="Times New Roman" w:cs="Times New Roman"/>
          <w:i/>
          <w:sz w:val="24"/>
          <w:szCs w:val="24"/>
          <w:lang w:val="en-ZW"/>
        </w:rPr>
        <w:t>s</w:t>
      </w:r>
      <w:r w:rsidR="00231342" w:rsidRPr="004668A2">
        <w:rPr>
          <w:rFonts w:ascii="Times New Roman" w:hAnsi="Times New Roman" w:cs="Times New Roman"/>
          <w:sz w:val="24"/>
          <w:szCs w:val="24"/>
          <w:lang w:val="en-ZW"/>
        </w:rPr>
        <w:t xml:space="preserve"> 1912 AD 243 at 259 which proscribes approbation and reprobation or</w:t>
      </w:r>
      <w:r w:rsidRPr="004668A2">
        <w:rPr>
          <w:rFonts w:ascii="Times New Roman" w:hAnsi="Times New Roman" w:cs="Times New Roman"/>
          <w:sz w:val="24"/>
          <w:szCs w:val="24"/>
          <w:lang w:val="en-ZW"/>
        </w:rPr>
        <w:t xml:space="preserve"> the</w:t>
      </w:r>
      <w:r w:rsidR="00231342" w:rsidRPr="004668A2">
        <w:rPr>
          <w:rFonts w:ascii="Times New Roman" w:hAnsi="Times New Roman" w:cs="Times New Roman"/>
          <w:sz w:val="24"/>
          <w:szCs w:val="24"/>
          <w:lang w:val="en-ZW"/>
        </w:rPr>
        <w:t xml:space="preserve"> taking</w:t>
      </w:r>
      <w:r w:rsidRPr="004668A2">
        <w:rPr>
          <w:rFonts w:ascii="Times New Roman" w:hAnsi="Times New Roman" w:cs="Times New Roman"/>
          <w:sz w:val="24"/>
          <w:szCs w:val="24"/>
          <w:lang w:val="en-ZW"/>
        </w:rPr>
        <w:t xml:space="preserve"> of</w:t>
      </w:r>
      <w:r w:rsidR="00231342" w:rsidRPr="004668A2">
        <w:rPr>
          <w:rFonts w:ascii="Times New Roman" w:hAnsi="Times New Roman" w:cs="Times New Roman"/>
          <w:sz w:val="24"/>
          <w:szCs w:val="24"/>
          <w:lang w:val="en-ZW"/>
        </w:rPr>
        <w:t xml:space="preserve"> two positions that are inconsistent with each other. </w:t>
      </w:r>
      <w:r w:rsidR="00D156E2" w:rsidRPr="004668A2">
        <w:rPr>
          <w:rFonts w:ascii="Times New Roman" w:hAnsi="Times New Roman" w:cs="Times New Roman"/>
          <w:sz w:val="24"/>
          <w:szCs w:val="24"/>
          <w:lang w:val="en-ZW"/>
        </w:rPr>
        <w:t xml:space="preserve">He </w:t>
      </w:r>
      <w:r w:rsidR="00226DF7" w:rsidRPr="004668A2">
        <w:rPr>
          <w:rFonts w:ascii="Times New Roman" w:hAnsi="Times New Roman" w:cs="Times New Roman"/>
          <w:sz w:val="24"/>
          <w:szCs w:val="24"/>
          <w:lang w:val="en-ZW"/>
        </w:rPr>
        <w:t>argued</w:t>
      </w:r>
      <w:r w:rsidR="00D156E2" w:rsidRPr="004668A2">
        <w:rPr>
          <w:rFonts w:ascii="Times New Roman" w:hAnsi="Times New Roman" w:cs="Times New Roman"/>
          <w:sz w:val="24"/>
          <w:szCs w:val="24"/>
          <w:lang w:val="en-ZW"/>
        </w:rPr>
        <w:t xml:space="preserve"> that the</w:t>
      </w:r>
      <w:r w:rsidR="002A6EFC" w:rsidRPr="004668A2">
        <w:rPr>
          <w:rFonts w:ascii="Times New Roman" w:hAnsi="Times New Roman" w:cs="Times New Roman"/>
          <w:sz w:val="24"/>
          <w:szCs w:val="24"/>
          <w:lang w:val="en-ZW"/>
        </w:rPr>
        <w:t xml:space="preserve"> </w:t>
      </w:r>
      <w:r w:rsidR="002737B2" w:rsidRPr="004668A2">
        <w:rPr>
          <w:rFonts w:ascii="Times New Roman" w:hAnsi="Times New Roman" w:cs="Times New Roman"/>
          <w:sz w:val="24"/>
          <w:szCs w:val="24"/>
          <w:lang w:val="en-ZW"/>
        </w:rPr>
        <w:t>“</w:t>
      </w:r>
      <w:r w:rsidR="002A6EFC" w:rsidRPr="004668A2">
        <w:rPr>
          <w:rFonts w:ascii="Times New Roman" w:hAnsi="Times New Roman" w:cs="Times New Roman"/>
          <w:sz w:val="24"/>
          <w:szCs w:val="24"/>
          <w:lang w:val="en-ZW"/>
        </w:rPr>
        <w:t>reference</w:t>
      </w:r>
      <w:r w:rsidR="002737B2" w:rsidRPr="004668A2">
        <w:rPr>
          <w:rFonts w:ascii="Times New Roman" w:hAnsi="Times New Roman" w:cs="Times New Roman"/>
          <w:sz w:val="24"/>
          <w:szCs w:val="24"/>
          <w:lang w:val="en-ZW"/>
        </w:rPr>
        <w:t>”</w:t>
      </w:r>
      <w:r w:rsidR="002A6EFC" w:rsidRPr="004668A2">
        <w:rPr>
          <w:rFonts w:ascii="Times New Roman" w:hAnsi="Times New Roman" w:cs="Times New Roman"/>
          <w:sz w:val="24"/>
          <w:szCs w:val="24"/>
          <w:lang w:val="en-ZW"/>
        </w:rPr>
        <w:t xml:space="preserve"> </w:t>
      </w:r>
      <w:r w:rsidR="00D156E2" w:rsidRPr="004668A2">
        <w:rPr>
          <w:rFonts w:ascii="Times New Roman" w:hAnsi="Times New Roman" w:cs="Times New Roman"/>
          <w:sz w:val="24"/>
          <w:szCs w:val="24"/>
          <w:lang w:val="en-ZW"/>
        </w:rPr>
        <w:t xml:space="preserve">made by Mr </w:t>
      </w:r>
      <w:r w:rsidR="00D156E2" w:rsidRPr="004668A2">
        <w:rPr>
          <w:rFonts w:ascii="Times New Roman" w:hAnsi="Times New Roman" w:cs="Times New Roman"/>
          <w:i/>
          <w:sz w:val="24"/>
          <w:szCs w:val="24"/>
          <w:lang w:val="en-ZW"/>
        </w:rPr>
        <w:t>de Bourbon</w:t>
      </w:r>
      <w:r w:rsidR="00D156E2" w:rsidRPr="004668A2">
        <w:rPr>
          <w:rFonts w:ascii="Times New Roman" w:hAnsi="Times New Roman" w:cs="Times New Roman"/>
          <w:sz w:val="24"/>
          <w:szCs w:val="24"/>
          <w:lang w:val="en-ZW"/>
        </w:rPr>
        <w:t xml:space="preserve"> </w:t>
      </w:r>
      <w:r w:rsidR="002A6EFC" w:rsidRPr="004668A2">
        <w:rPr>
          <w:rFonts w:ascii="Times New Roman" w:hAnsi="Times New Roman" w:cs="Times New Roman"/>
          <w:sz w:val="24"/>
          <w:szCs w:val="24"/>
          <w:lang w:val="en-ZW"/>
        </w:rPr>
        <w:t>to the special initial allowance was not</w:t>
      </w:r>
      <w:r w:rsidR="00D156E2" w:rsidRPr="004668A2">
        <w:rPr>
          <w:rFonts w:ascii="Times New Roman" w:hAnsi="Times New Roman" w:cs="Times New Roman"/>
          <w:sz w:val="24"/>
          <w:szCs w:val="24"/>
          <w:lang w:val="en-ZW"/>
        </w:rPr>
        <w:t xml:space="preserve"> and could not be construed as</w:t>
      </w:r>
      <w:r w:rsidR="002A6EFC" w:rsidRPr="004668A2">
        <w:rPr>
          <w:rFonts w:ascii="Times New Roman" w:hAnsi="Times New Roman" w:cs="Times New Roman"/>
          <w:sz w:val="24"/>
          <w:szCs w:val="24"/>
          <w:lang w:val="en-ZW"/>
        </w:rPr>
        <w:t xml:space="preserve"> a </w:t>
      </w:r>
      <w:r w:rsidR="002737B2" w:rsidRPr="004668A2">
        <w:rPr>
          <w:rFonts w:ascii="Times New Roman" w:hAnsi="Times New Roman" w:cs="Times New Roman"/>
          <w:sz w:val="24"/>
          <w:szCs w:val="24"/>
          <w:lang w:val="en-ZW"/>
        </w:rPr>
        <w:lastRenderedPageBreak/>
        <w:t>“</w:t>
      </w:r>
      <w:r w:rsidR="002A6EFC" w:rsidRPr="004668A2">
        <w:rPr>
          <w:rFonts w:ascii="Times New Roman" w:hAnsi="Times New Roman" w:cs="Times New Roman"/>
          <w:sz w:val="24"/>
          <w:szCs w:val="24"/>
          <w:lang w:val="en-ZW"/>
        </w:rPr>
        <w:t>prayer</w:t>
      </w:r>
      <w:r w:rsidR="002737B2" w:rsidRPr="004668A2">
        <w:rPr>
          <w:rFonts w:ascii="Times New Roman" w:hAnsi="Times New Roman" w:cs="Times New Roman"/>
          <w:sz w:val="24"/>
          <w:szCs w:val="24"/>
          <w:lang w:val="en-ZW"/>
        </w:rPr>
        <w:t>”</w:t>
      </w:r>
      <w:r w:rsidR="009A4246" w:rsidRPr="004668A2">
        <w:rPr>
          <w:rFonts w:ascii="Times New Roman" w:hAnsi="Times New Roman" w:cs="Times New Roman"/>
          <w:sz w:val="24"/>
          <w:szCs w:val="24"/>
          <w:lang w:val="en-ZW"/>
        </w:rPr>
        <w:t xml:space="preserve"> for such allowance,</w:t>
      </w:r>
      <w:r w:rsidR="002A6EFC" w:rsidRPr="004668A2">
        <w:rPr>
          <w:rFonts w:ascii="Times New Roman" w:hAnsi="Times New Roman" w:cs="Times New Roman"/>
          <w:sz w:val="24"/>
          <w:szCs w:val="24"/>
          <w:lang w:val="en-ZW"/>
        </w:rPr>
        <w:t xml:space="preserve"> </w:t>
      </w:r>
      <w:r w:rsidR="009A4246" w:rsidRPr="004668A2">
        <w:rPr>
          <w:rFonts w:ascii="Times New Roman" w:hAnsi="Times New Roman" w:cs="Times New Roman"/>
          <w:sz w:val="24"/>
          <w:szCs w:val="24"/>
          <w:lang w:val="en-ZW"/>
        </w:rPr>
        <w:t>n</w:t>
      </w:r>
      <w:r w:rsidR="002A6EFC" w:rsidRPr="004668A2">
        <w:rPr>
          <w:rFonts w:ascii="Times New Roman" w:hAnsi="Times New Roman" w:cs="Times New Roman"/>
          <w:sz w:val="24"/>
          <w:szCs w:val="24"/>
          <w:lang w:val="en-ZW"/>
        </w:rPr>
        <w:t>either could it be</w:t>
      </w:r>
      <w:r w:rsidR="002737B2" w:rsidRPr="004668A2">
        <w:rPr>
          <w:rFonts w:ascii="Times New Roman" w:hAnsi="Times New Roman" w:cs="Times New Roman"/>
          <w:sz w:val="24"/>
          <w:szCs w:val="24"/>
          <w:lang w:val="en-ZW"/>
        </w:rPr>
        <w:t>,</w:t>
      </w:r>
      <w:r w:rsidR="002A6EFC" w:rsidRPr="004668A2">
        <w:rPr>
          <w:rFonts w:ascii="Times New Roman" w:hAnsi="Times New Roman" w:cs="Times New Roman"/>
          <w:sz w:val="24"/>
          <w:szCs w:val="24"/>
          <w:lang w:val="en-ZW"/>
        </w:rPr>
        <w:t xml:space="preserve"> in light of the position taken by the respondent in the treatment of the computer software.</w:t>
      </w:r>
      <w:r w:rsidR="002A6EFC" w:rsidRPr="004668A2">
        <w:rPr>
          <w:rFonts w:ascii="Times New Roman" w:hAnsi="Times New Roman" w:cs="Times New Roman"/>
          <w:b/>
          <w:sz w:val="24"/>
          <w:szCs w:val="24"/>
          <w:lang w:val="en-ZW"/>
        </w:rPr>
        <w:t xml:space="preserve"> </w:t>
      </w:r>
    </w:p>
    <w:p w:rsidR="00575044" w:rsidRDefault="00575044" w:rsidP="00B42E24">
      <w:pPr>
        <w:spacing w:after="0" w:line="240" w:lineRule="auto"/>
        <w:ind w:firstLine="1134"/>
        <w:jc w:val="both"/>
        <w:rPr>
          <w:rFonts w:ascii="Times New Roman" w:hAnsi="Times New Roman" w:cs="Times New Roman"/>
          <w:b/>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b/>
          <w:sz w:val="24"/>
          <w:szCs w:val="24"/>
          <w:lang w:val="en-ZW"/>
        </w:rPr>
      </w:pPr>
    </w:p>
    <w:p w:rsidR="002737B2" w:rsidRPr="004668A2" w:rsidRDefault="003942A6"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He </w:t>
      </w:r>
      <w:r w:rsidR="002A6EFC" w:rsidRPr="004668A2">
        <w:rPr>
          <w:rFonts w:ascii="Times New Roman" w:hAnsi="Times New Roman" w:cs="Times New Roman"/>
          <w:sz w:val="24"/>
          <w:szCs w:val="24"/>
          <w:lang w:val="en-ZW"/>
        </w:rPr>
        <w:t>argued further that the allowance could not have been allowed as at 2009 because the amendment which introduced computer software as</w:t>
      </w:r>
      <w:r w:rsidRPr="004668A2">
        <w:rPr>
          <w:rFonts w:ascii="Times New Roman" w:hAnsi="Times New Roman" w:cs="Times New Roman"/>
          <w:sz w:val="24"/>
          <w:szCs w:val="24"/>
          <w:lang w:val="en-ZW"/>
        </w:rPr>
        <w:t xml:space="preserve"> expenditure</w:t>
      </w:r>
      <w:r w:rsidR="00FB3C9C" w:rsidRPr="004668A2">
        <w:rPr>
          <w:rFonts w:ascii="Times New Roman" w:hAnsi="Times New Roman" w:cs="Times New Roman"/>
          <w:sz w:val="24"/>
          <w:szCs w:val="24"/>
          <w:lang w:val="en-ZW"/>
        </w:rPr>
        <w:t xml:space="preserve"> of</w:t>
      </w:r>
      <w:r w:rsidRPr="004668A2">
        <w:rPr>
          <w:rFonts w:ascii="Times New Roman" w:hAnsi="Times New Roman" w:cs="Times New Roman"/>
          <w:sz w:val="24"/>
          <w:szCs w:val="24"/>
          <w:lang w:val="en-ZW"/>
        </w:rPr>
        <w:t xml:space="preserve"> a</w:t>
      </w:r>
      <w:r w:rsidR="002A6EFC" w:rsidRPr="004668A2">
        <w:rPr>
          <w:rFonts w:ascii="Times New Roman" w:hAnsi="Times New Roman" w:cs="Times New Roman"/>
          <w:sz w:val="24"/>
          <w:szCs w:val="24"/>
          <w:lang w:val="en-ZW"/>
        </w:rPr>
        <w:t xml:space="preserve"> capital </w:t>
      </w:r>
      <w:r w:rsidRPr="004668A2">
        <w:rPr>
          <w:rFonts w:ascii="Times New Roman" w:hAnsi="Times New Roman" w:cs="Times New Roman"/>
          <w:sz w:val="24"/>
          <w:szCs w:val="24"/>
          <w:lang w:val="en-ZW"/>
        </w:rPr>
        <w:t>nature</w:t>
      </w:r>
      <w:r w:rsidR="002A6EFC" w:rsidRPr="004668A2">
        <w:rPr>
          <w:rFonts w:ascii="Times New Roman" w:hAnsi="Times New Roman" w:cs="Times New Roman"/>
          <w:sz w:val="24"/>
          <w:szCs w:val="24"/>
          <w:lang w:val="en-ZW"/>
        </w:rPr>
        <w:t xml:space="preserve"> qualifying f</w:t>
      </w:r>
      <w:r w:rsidR="004E64F7" w:rsidRPr="004668A2">
        <w:rPr>
          <w:rFonts w:ascii="Times New Roman" w:hAnsi="Times New Roman" w:cs="Times New Roman"/>
          <w:sz w:val="24"/>
          <w:szCs w:val="24"/>
          <w:lang w:val="en-ZW"/>
        </w:rPr>
        <w:t>or special initial allowance came into being</w:t>
      </w:r>
      <w:r w:rsidR="002A6EFC" w:rsidRPr="004668A2">
        <w:rPr>
          <w:rFonts w:ascii="Times New Roman" w:hAnsi="Times New Roman" w:cs="Times New Roman"/>
          <w:sz w:val="24"/>
          <w:szCs w:val="24"/>
          <w:lang w:val="en-ZW"/>
        </w:rPr>
        <w:t xml:space="preserve"> in 2014 and </w:t>
      </w:r>
      <w:r w:rsidR="004E64F7" w:rsidRPr="004668A2">
        <w:rPr>
          <w:rFonts w:ascii="Times New Roman" w:hAnsi="Times New Roman" w:cs="Times New Roman"/>
          <w:sz w:val="24"/>
          <w:szCs w:val="24"/>
          <w:lang w:val="en-ZW"/>
        </w:rPr>
        <w:t>became</w:t>
      </w:r>
      <w:r w:rsidR="002A6EFC" w:rsidRPr="004668A2">
        <w:rPr>
          <w:rFonts w:ascii="Times New Roman" w:hAnsi="Times New Roman" w:cs="Times New Roman"/>
          <w:sz w:val="24"/>
          <w:szCs w:val="24"/>
          <w:lang w:val="en-ZW"/>
        </w:rPr>
        <w:t xml:space="preserve"> effective</w:t>
      </w:r>
      <w:r w:rsidR="004E64F7" w:rsidRPr="004668A2">
        <w:rPr>
          <w:rFonts w:ascii="Times New Roman" w:hAnsi="Times New Roman" w:cs="Times New Roman"/>
          <w:sz w:val="24"/>
          <w:szCs w:val="24"/>
          <w:lang w:val="en-ZW"/>
        </w:rPr>
        <w:t xml:space="preserve"> as</w:t>
      </w:r>
      <w:r w:rsidR="002A6EFC" w:rsidRPr="004668A2">
        <w:rPr>
          <w:rFonts w:ascii="Times New Roman" w:hAnsi="Times New Roman" w:cs="Times New Roman"/>
          <w:sz w:val="24"/>
          <w:szCs w:val="24"/>
          <w:lang w:val="en-ZW"/>
        </w:rPr>
        <w:t xml:space="preserve"> from 2015. </w:t>
      </w:r>
    </w:p>
    <w:p w:rsidR="00C85BD6" w:rsidRDefault="00C85BD6"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A30D3D" w:rsidRPr="004668A2" w:rsidRDefault="002737B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Mr </w:t>
      </w:r>
      <w:proofErr w:type="spellStart"/>
      <w:r w:rsidRPr="004668A2">
        <w:rPr>
          <w:rFonts w:ascii="Times New Roman" w:hAnsi="Times New Roman" w:cs="Times New Roman"/>
          <w:i/>
          <w:sz w:val="24"/>
          <w:szCs w:val="24"/>
          <w:lang w:val="en-ZW"/>
        </w:rPr>
        <w:t>Magwaliba</w:t>
      </w:r>
      <w:proofErr w:type="spellEnd"/>
      <w:r w:rsidR="00FB19A6"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further submitte</w:t>
      </w:r>
      <w:r w:rsidR="002A6EFC" w:rsidRPr="004668A2">
        <w:rPr>
          <w:rFonts w:ascii="Times New Roman" w:hAnsi="Times New Roman" w:cs="Times New Roman"/>
          <w:sz w:val="24"/>
          <w:szCs w:val="24"/>
          <w:lang w:val="en-ZW"/>
        </w:rPr>
        <w:t>d that not all capital expenditure necessitated the clai</w:t>
      </w:r>
      <w:r w:rsidRPr="004668A2">
        <w:rPr>
          <w:rFonts w:ascii="Times New Roman" w:hAnsi="Times New Roman" w:cs="Times New Roman"/>
          <w:sz w:val="24"/>
          <w:szCs w:val="24"/>
          <w:lang w:val="en-ZW"/>
        </w:rPr>
        <w:t>m for special initial allowance but</w:t>
      </w:r>
      <w:r w:rsidR="002A6EFC" w:rsidRPr="004668A2">
        <w:rPr>
          <w:rFonts w:ascii="Times New Roman" w:hAnsi="Times New Roman" w:cs="Times New Roman"/>
          <w:sz w:val="24"/>
          <w:szCs w:val="24"/>
          <w:lang w:val="en-ZW"/>
        </w:rPr>
        <w:t xml:space="preserve"> only those which are specified in the Fourth Schedule. As at 2009, the word “articles” did not include “computer software”. He argued further that a taxpayer who wants to claim special initial allowance must make an election to claim such allowance</w:t>
      </w:r>
      <w:r w:rsidR="008F44FE" w:rsidRPr="004668A2">
        <w:rPr>
          <w:rFonts w:ascii="Times New Roman" w:hAnsi="Times New Roman" w:cs="Times New Roman"/>
          <w:sz w:val="24"/>
          <w:szCs w:val="24"/>
          <w:lang w:val="en-ZW"/>
        </w:rPr>
        <w:t xml:space="preserve"> and part of that election is to accept the computer expenditure as of a capital nature. </w:t>
      </w:r>
      <w:r w:rsidRPr="004668A2">
        <w:rPr>
          <w:rFonts w:ascii="Times New Roman" w:hAnsi="Times New Roman" w:cs="Times New Roman"/>
          <w:sz w:val="24"/>
          <w:szCs w:val="24"/>
          <w:lang w:val="en-ZW"/>
        </w:rPr>
        <w:t>H</w:t>
      </w:r>
      <w:r w:rsidR="008F44FE" w:rsidRPr="004668A2">
        <w:rPr>
          <w:rFonts w:ascii="Times New Roman" w:hAnsi="Times New Roman" w:cs="Times New Roman"/>
          <w:sz w:val="24"/>
          <w:szCs w:val="24"/>
          <w:lang w:val="en-ZW"/>
        </w:rPr>
        <w:t xml:space="preserve">e </w:t>
      </w:r>
      <w:r w:rsidRPr="004668A2">
        <w:rPr>
          <w:rFonts w:ascii="Times New Roman" w:hAnsi="Times New Roman" w:cs="Times New Roman"/>
          <w:sz w:val="24"/>
          <w:szCs w:val="24"/>
          <w:lang w:val="en-ZW"/>
        </w:rPr>
        <w:t>submitt</w:t>
      </w:r>
      <w:r w:rsidR="008F44FE" w:rsidRPr="004668A2">
        <w:rPr>
          <w:rFonts w:ascii="Times New Roman" w:hAnsi="Times New Roman" w:cs="Times New Roman"/>
          <w:sz w:val="24"/>
          <w:szCs w:val="24"/>
          <w:lang w:val="en-ZW"/>
        </w:rPr>
        <w:t xml:space="preserve">ed that the issue of special initial allowance was not argued in the court </w:t>
      </w:r>
      <w:r w:rsidR="008F44FE" w:rsidRPr="004668A2">
        <w:rPr>
          <w:rFonts w:ascii="Times New Roman" w:hAnsi="Times New Roman" w:cs="Times New Roman"/>
          <w:i/>
          <w:sz w:val="24"/>
          <w:szCs w:val="24"/>
          <w:lang w:val="en-ZW"/>
        </w:rPr>
        <w:t>a quo</w:t>
      </w:r>
      <w:r w:rsidR="008F44FE" w:rsidRPr="004668A2">
        <w:rPr>
          <w:rFonts w:ascii="Times New Roman" w:hAnsi="Times New Roman" w:cs="Times New Roman"/>
          <w:sz w:val="24"/>
          <w:szCs w:val="24"/>
          <w:lang w:val="en-ZW"/>
        </w:rPr>
        <w:t>.</w:t>
      </w:r>
    </w:p>
    <w:p w:rsidR="004B1F93" w:rsidRDefault="0090417D" w:rsidP="00B42E24">
      <w:pPr>
        <w:spacing w:after="0" w:line="240" w:lineRule="auto"/>
        <w:ind w:firstLine="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r w:rsidR="00F34800" w:rsidRPr="004668A2">
        <w:rPr>
          <w:rFonts w:ascii="Times New Roman" w:hAnsi="Times New Roman" w:cs="Times New Roman"/>
          <w:sz w:val="24"/>
          <w:szCs w:val="24"/>
          <w:lang w:val="en-ZW"/>
        </w:rPr>
        <w:t xml:space="preserve"> </w:t>
      </w:r>
      <w:r w:rsidR="004B1F93" w:rsidRPr="004668A2">
        <w:rPr>
          <w:rFonts w:ascii="Times New Roman" w:hAnsi="Times New Roman" w:cs="Times New Roman"/>
          <w:sz w:val="24"/>
          <w:szCs w:val="24"/>
          <w:lang w:val="en-ZW"/>
        </w:rPr>
        <w:t xml:space="preserve"> </w:t>
      </w: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A15CCF" w:rsidRDefault="00A407FD"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r w:rsidR="00FB19A6" w:rsidRPr="004668A2">
        <w:rPr>
          <w:rFonts w:ascii="Times New Roman" w:hAnsi="Times New Roman" w:cs="Times New Roman"/>
          <w:sz w:val="24"/>
          <w:szCs w:val="24"/>
          <w:lang w:val="en-ZW"/>
        </w:rPr>
        <w:t xml:space="preserve">On the other hand, </w:t>
      </w:r>
      <w:r w:rsidR="009316DC" w:rsidRPr="004668A2">
        <w:rPr>
          <w:rFonts w:ascii="Times New Roman" w:hAnsi="Times New Roman" w:cs="Times New Roman"/>
          <w:sz w:val="24"/>
          <w:szCs w:val="24"/>
          <w:lang w:val="en-ZW"/>
        </w:rPr>
        <w:t>Mr de Bourbon</w:t>
      </w:r>
      <w:r w:rsidR="009316DC" w:rsidRPr="004668A2">
        <w:rPr>
          <w:rFonts w:ascii="Times New Roman" w:hAnsi="Times New Roman" w:cs="Times New Roman"/>
          <w:i/>
          <w:sz w:val="24"/>
          <w:szCs w:val="24"/>
          <w:lang w:val="en-ZW"/>
        </w:rPr>
        <w:t xml:space="preserve"> </w:t>
      </w:r>
      <w:r w:rsidR="009316DC" w:rsidRPr="004668A2">
        <w:rPr>
          <w:rFonts w:ascii="Times New Roman" w:hAnsi="Times New Roman" w:cs="Times New Roman"/>
          <w:sz w:val="24"/>
          <w:szCs w:val="24"/>
          <w:lang w:val="en-ZW"/>
        </w:rPr>
        <w:t>for the respondent</w:t>
      </w:r>
      <w:r w:rsidRPr="004668A2">
        <w:rPr>
          <w:rFonts w:ascii="Times New Roman" w:hAnsi="Times New Roman" w:cs="Times New Roman"/>
          <w:sz w:val="24"/>
          <w:szCs w:val="24"/>
          <w:lang w:val="en-ZW"/>
        </w:rPr>
        <w:t xml:space="preserve"> submitted </w:t>
      </w:r>
      <w:r w:rsidR="008F44FE" w:rsidRPr="004668A2">
        <w:rPr>
          <w:rFonts w:ascii="Times New Roman" w:hAnsi="Times New Roman" w:cs="Times New Roman"/>
          <w:sz w:val="24"/>
          <w:szCs w:val="24"/>
          <w:lang w:val="en-ZW"/>
        </w:rPr>
        <w:t>that the present appeal raises two issues.  Firstly, the respondent discards as wrong</w:t>
      </w:r>
      <w:r w:rsidR="009316DC" w:rsidRPr="004668A2">
        <w:rPr>
          <w:rFonts w:ascii="Times New Roman" w:hAnsi="Times New Roman" w:cs="Times New Roman"/>
          <w:sz w:val="24"/>
          <w:szCs w:val="24"/>
          <w:lang w:val="en-ZW"/>
        </w:rPr>
        <w:t>,</w:t>
      </w:r>
      <w:r w:rsidR="008F44FE" w:rsidRPr="004668A2">
        <w:rPr>
          <w:rFonts w:ascii="Times New Roman" w:hAnsi="Times New Roman" w:cs="Times New Roman"/>
          <w:sz w:val="24"/>
          <w:szCs w:val="24"/>
          <w:lang w:val="en-ZW"/>
        </w:rPr>
        <w:t xml:space="preserve"> the assertion that a taxpayer who claims expenditure to be of a revenue nature cannot claim</w:t>
      </w:r>
      <w:r w:rsidRPr="004668A2">
        <w:rPr>
          <w:rFonts w:ascii="Times New Roman" w:hAnsi="Times New Roman" w:cs="Times New Roman"/>
          <w:sz w:val="24"/>
          <w:szCs w:val="24"/>
          <w:lang w:val="en-ZW"/>
        </w:rPr>
        <w:t xml:space="preserve"> the</w:t>
      </w:r>
      <w:r w:rsidR="008F44FE" w:rsidRPr="004668A2">
        <w:rPr>
          <w:rFonts w:ascii="Times New Roman" w:hAnsi="Times New Roman" w:cs="Times New Roman"/>
          <w:sz w:val="24"/>
          <w:szCs w:val="24"/>
          <w:lang w:val="en-ZW"/>
        </w:rPr>
        <w:t xml:space="preserve"> deductions </w:t>
      </w:r>
      <w:r w:rsidRPr="004668A2">
        <w:rPr>
          <w:rFonts w:ascii="Times New Roman" w:hAnsi="Times New Roman" w:cs="Times New Roman"/>
          <w:sz w:val="24"/>
          <w:szCs w:val="24"/>
          <w:lang w:val="en-ZW"/>
        </w:rPr>
        <w:t xml:space="preserve">that are allowed for capital expenditure as </w:t>
      </w:r>
      <w:r w:rsidR="008F44FE" w:rsidRPr="004668A2">
        <w:rPr>
          <w:rFonts w:ascii="Times New Roman" w:hAnsi="Times New Roman" w:cs="Times New Roman"/>
          <w:sz w:val="24"/>
          <w:szCs w:val="24"/>
          <w:lang w:val="en-ZW"/>
        </w:rPr>
        <w:t>set out in the Income Tax Act</w:t>
      </w:r>
      <w:r w:rsidRPr="004668A2">
        <w:rPr>
          <w:rFonts w:ascii="Times New Roman" w:hAnsi="Times New Roman" w:cs="Times New Roman"/>
          <w:sz w:val="24"/>
          <w:szCs w:val="24"/>
          <w:lang w:val="en-ZW"/>
        </w:rPr>
        <w:t>.</w:t>
      </w:r>
      <w:r w:rsidR="00FB19A6" w:rsidRPr="004668A2">
        <w:rPr>
          <w:rFonts w:ascii="Times New Roman" w:hAnsi="Times New Roman" w:cs="Times New Roman"/>
          <w:sz w:val="24"/>
          <w:szCs w:val="24"/>
          <w:lang w:val="en-ZW"/>
        </w:rPr>
        <w:t xml:space="preserve"> He</w:t>
      </w:r>
      <w:r w:rsidR="008F44FE"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 xml:space="preserve">submitted </w:t>
      </w:r>
      <w:r w:rsidR="008F44FE" w:rsidRPr="004668A2">
        <w:rPr>
          <w:rFonts w:ascii="Times New Roman" w:hAnsi="Times New Roman" w:cs="Times New Roman"/>
          <w:sz w:val="24"/>
          <w:szCs w:val="24"/>
          <w:lang w:val="en-ZW"/>
        </w:rPr>
        <w:t xml:space="preserve">that in the court </w:t>
      </w:r>
      <w:r w:rsidR="008F44FE" w:rsidRPr="004668A2">
        <w:rPr>
          <w:rFonts w:ascii="Times New Roman" w:hAnsi="Times New Roman" w:cs="Times New Roman"/>
          <w:i/>
          <w:sz w:val="24"/>
          <w:szCs w:val="24"/>
          <w:lang w:val="en-ZW"/>
        </w:rPr>
        <w:t>a quo</w:t>
      </w:r>
      <w:r w:rsidR="008F44FE" w:rsidRPr="004668A2">
        <w:rPr>
          <w:rFonts w:ascii="Times New Roman" w:hAnsi="Times New Roman" w:cs="Times New Roman"/>
          <w:sz w:val="24"/>
          <w:szCs w:val="24"/>
          <w:lang w:val="en-ZW"/>
        </w:rPr>
        <w:t xml:space="preserve"> the respondent argued that the software was of a revenue nature and that alternatively if it was found to be of a capital nature, special initial allowance ought to be allowed for it.</w:t>
      </w:r>
      <w:r w:rsidRPr="004668A2">
        <w:rPr>
          <w:rFonts w:ascii="Times New Roman" w:hAnsi="Times New Roman" w:cs="Times New Roman"/>
          <w:sz w:val="24"/>
          <w:szCs w:val="24"/>
          <w:lang w:val="en-ZW"/>
        </w:rPr>
        <w:t xml:space="preserve"> He submitted that</w:t>
      </w:r>
      <w:r w:rsidR="008F44FE"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t</w:t>
      </w:r>
      <w:r w:rsidR="00B44F7B" w:rsidRPr="004668A2">
        <w:rPr>
          <w:rFonts w:ascii="Times New Roman" w:hAnsi="Times New Roman" w:cs="Times New Roman"/>
          <w:sz w:val="24"/>
          <w:szCs w:val="24"/>
          <w:lang w:val="en-ZW"/>
        </w:rPr>
        <w:t xml:space="preserve">he order by the court </w:t>
      </w:r>
      <w:r w:rsidR="00B44F7B" w:rsidRPr="004668A2">
        <w:rPr>
          <w:rFonts w:ascii="Times New Roman" w:hAnsi="Times New Roman" w:cs="Times New Roman"/>
          <w:i/>
          <w:sz w:val="24"/>
          <w:szCs w:val="24"/>
          <w:lang w:val="en-ZW"/>
        </w:rPr>
        <w:t xml:space="preserve">a quo </w:t>
      </w:r>
      <w:r w:rsidR="00B44F7B" w:rsidRPr="004668A2">
        <w:rPr>
          <w:rFonts w:ascii="Times New Roman" w:hAnsi="Times New Roman" w:cs="Times New Roman"/>
          <w:sz w:val="24"/>
          <w:szCs w:val="24"/>
          <w:lang w:val="en-ZW"/>
        </w:rPr>
        <w:t>in respect of the allowance was</w:t>
      </w:r>
      <w:r w:rsidR="00664B62" w:rsidRPr="004668A2">
        <w:rPr>
          <w:rFonts w:ascii="Times New Roman" w:hAnsi="Times New Roman" w:cs="Times New Roman"/>
          <w:sz w:val="24"/>
          <w:szCs w:val="24"/>
          <w:lang w:val="en-ZW"/>
        </w:rPr>
        <w:t>, in terms of that alternative position,</w:t>
      </w:r>
      <w:r w:rsidRPr="004668A2">
        <w:rPr>
          <w:rFonts w:ascii="Times New Roman" w:hAnsi="Times New Roman" w:cs="Times New Roman"/>
          <w:sz w:val="24"/>
          <w:szCs w:val="24"/>
          <w:lang w:val="en-ZW"/>
        </w:rPr>
        <w:t xml:space="preserve"> rightly</w:t>
      </w:r>
      <w:r w:rsidR="00B44F7B" w:rsidRPr="004668A2">
        <w:rPr>
          <w:rFonts w:ascii="Times New Roman" w:hAnsi="Times New Roman" w:cs="Times New Roman"/>
          <w:sz w:val="24"/>
          <w:szCs w:val="24"/>
          <w:lang w:val="en-ZW"/>
        </w:rPr>
        <w:t xml:space="preserve"> made</w:t>
      </w:r>
      <w:r w:rsidR="00664B62" w:rsidRPr="004668A2">
        <w:rPr>
          <w:rFonts w:ascii="Times New Roman" w:hAnsi="Times New Roman" w:cs="Times New Roman"/>
          <w:sz w:val="24"/>
          <w:szCs w:val="24"/>
          <w:lang w:val="en-ZW"/>
        </w:rPr>
        <w:t>.</w:t>
      </w:r>
      <w:r w:rsidR="00B44F7B" w:rsidRPr="004668A2">
        <w:rPr>
          <w:rFonts w:ascii="Times New Roman" w:hAnsi="Times New Roman" w:cs="Times New Roman"/>
          <w:sz w:val="24"/>
          <w:szCs w:val="24"/>
          <w:lang w:val="en-ZW"/>
        </w:rPr>
        <w:t xml:space="preserve"> </w:t>
      </w:r>
    </w:p>
    <w:p w:rsidR="00B42E24" w:rsidRPr="004668A2" w:rsidRDefault="00B42E24" w:rsidP="00B42E24">
      <w:pPr>
        <w:spacing w:after="0" w:line="480" w:lineRule="auto"/>
        <w:ind w:firstLine="1134"/>
        <w:jc w:val="both"/>
        <w:rPr>
          <w:rFonts w:ascii="Times New Roman" w:hAnsi="Times New Roman" w:cs="Times New Roman"/>
          <w:sz w:val="24"/>
          <w:szCs w:val="24"/>
          <w:lang w:val="en-ZW"/>
        </w:rPr>
      </w:pPr>
    </w:p>
    <w:p w:rsidR="00664B62" w:rsidRDefault="00FB19A6"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 xml:space="preserve">Mr </w:t>
      </w:r>
      <w:r w:rsidRPr="004668A2">
        <w:rPr>
          <w:rFonts w:ascii="Times New Roman" w:hAnsi="Times New Roman" w:cs="Times New Roman"/>
          <w:i/>
          <w:sz w:val="24"/>
          <w:szCs w:val="24"/>
          <w:lang w:val="en-ZW"/>
        </w:rPr>
        <w:t>de Bourbon</w:t>
      </w:r>
      <w:r w:rsidR="00664B62" w:rsidRPr="004668A2">
        <w:rPr>
          <w:rFonts w:ascii="Times New Roman" w:hAnsi="Times New Roman" w:cs="Times New Roman"/>
          <w:sz w:val="24"/>
          <w:szCs w:val="24"/>
          <w:lang w:val="en-ZW"/>
        </w:rPr>
        <w:t xml:space="preserve"> further submitted</w:t>
      </w:r>
      <w:r w:rsidR="00B44F7B" w:rsidRPr="004668A2">
        <w:rPr>
          <w:rFonts w:ascii="Times New Roman" w:hAnsi="Times New Roman" w:cs="Times New Roman"/>
          <w:sz w:val="24"/>
          <w:szCs w:val="24"/>
          <w:lang w:val="en-ZW"/>
        </w:rPr>
        <w:t xml:space="preserve"> that the fact that a taxpayer makes an incorrect claim does not preclude such taxpayer from the benefits in respect of what is then</w:t>
      </w:r>
      <w:r w:rsidR="001B0EC7" w:rsidRPr="004668A2">
        <w:rPr>
          <w:rFonts w:ascii="Times New Roman" w:hAnsi="Times New Roman" w:cs="Times New Roman"/>
          <w:sz w:val="24"/>
          <w:szCs w:val="24"/>
          <w:lang w:val="en-ZW"/>
        </w:rPr>
        <w:t xml:space="preserve"> later</w:t>
      </w:r>
      <w:r w:rsidR="00B44F7B" w:rsidRPr="004668A2">
        <w:rPr>
          <w:rFonts w:ascii="Times New Roman" w:hAnsi="Times New Roman" w:cs="Times New Roman"/>
          <w:sz w:val="24"/>
          <w:szCs w:val="24"/>
          <w:lang w:val="en-ZW"/>
        </w:rPr>
        <w:t xml:space="preserve"> found to be the correct position. He contended that the purpose of the whole system of assessment and appeal is to determine the correct amount of taxable income in the hands of the taxpayer and then to apply</w:t>
      </w:r>
      <w:r w:rsidR="00415237" w:rsidRPr="004668A2">
        <w:rPr>
          <w:rFonts w:ascii="Times New Roman" w:hAnsi="Times New Roman" w:cs="Times New Roman"/>
          <w:sz w:val="24"/>
          <w:szCs w:val="24"/>
          <w:lang w:val="en-ZW"/>
        </w:rPr>
        <w:t xml:space="preserve"> to</w:t>
      </w:r>
      <w:r w:rsidR="00B44F7B" w:rsidRPr="004668A2">
        <w:rPr>
          <w:rFonts w:ascii="Times New Roman" w:hAnsi="Times New Roman" w:cs="Times New Roman"/>
          <w:sz w:val="24"/>
          <w:szCs w:val="24"/>
          <w:lang w:val="en-ZW"/>
        </w:rPr>
        <w:t xml:space="preserve"> that correct amount the provisions of the Finance Act [</w:t>
      </w:r>
      <w:r w:rsidR="00472D7A" w:rsidRPr="004668A2">
        <w:rPr>
          <w:rFonts w:ascii="Times New Roman" w:hAnsi="Times New Roman" w:cs="Times New Roman"/>
          <w:i/>
          <w:sz w:val="24"/>
          <w:szCs w:val="24"/>
          <w:lang w:val="en-ZW"/>
        </w:rPr>
        <w:t>Chapter </w:t>
      </w:r>
      <w:r w:rsidR="00B44F7B" w:rsidRPr="004668A2">
        <w:rPr>
          <w:rFonts w:ascii="Times New Roman" w:hAnsi="Times New Roman" w:cs="Times New Roman"/>
          <w:i/>
          <w:sz w:val="24"/>
          <w:szCs w:val="24"/>
          <w:lang w:val="en-ZW"/>
        </w:rPr>
        <w:t>23:04]</w:t>
      </w:r>
      <w:r w:rsidR="00B44F7B" w:rsidRPr="004668A2">
        <w:rPr>
          <w:rFonts w:ascii="Times New Roman" w:hAnsi="Times New Roman" w:cs="Times New Roman"/>
          <w:sz w:val="24"/>
          <w:szCs w:val="24"/>
          <w:lang w:val="en-ZW"/>
        </w:rPr>
        <w:t xml:space="preserve"> and the Income Tax Act.</w:t>
      </w:r>
    </w:p>
    <w:p w:rsidR="004668A2" w:rsidRDefault="004668A2"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EB3D8B" w:rsidRPr="004668A2" w:rsidRDefault="00EB3D8B"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In heads of argument filed with this Court, Mr </w:t>
      </w:r>
      <w:r w:rsidRPr="004668A2">
        <w:rPr>
          <w:rFonts w:ascii="Times New Roman" w:hAnsi="Times New Roman" w:cs="Times New Roman"/>
          <w:i/>
          <w:sz w:val="24"/>
          <w:szCs w:val="24"/>
          <w:lang w:val="en-ZW"/>
        </w:rPr>
        <w:t>de Bourbon</w:t>
      </w:r>
      <w:r w:rsidRPr="004668A2">
        <w:rPr>
          <w:rFonts w:ascii="Times New Roman" w:hAnsi="Times New Roman" w:cs="Times New Roman"/>
          <w:sz w:val="24"/>
          <w:szCs w:val="24"/>
          <w:lang w:val="en-ZW"/>
        </w:rPr>
        <w:t xml:space="preserve"> submitted as follows:</w:t>
      </w:r>
    </w:p>
    <w:p w:rsidR="00EB3D8B" w:rsidRPr="004668A2" w:rsidRDefault="00EB3D8B"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“4. On behalf of the Respondent it was argued at the hearing below that the expenditure was indeed other (of a?) revenue nature, but in the alternative it was submitted that if the approach of the Respondent was found to be incorrect, the respondent was entitled to claim as against the capital expenditure the special initial allowances set out in the Fourth Schedule to the Income tax Act. The learned Judge agreed with the Appellant that the expenditure was not of a revenue nature but other (of a?) capital nature. The learned Judge therefore confirmed the amended assessments, but equally confirmed that the appellant was entitled to the special initial allowance on that capital expenditure. It is submitted that the learned Judge acted correctly in that regard.”</w:t>
      </w:r>
    </w:p>
    <w:p w:rsidR="00EB3D8B" w:rsidRDefault="00EB3D8B" w:rsidP="00B42E24">
      <w:pPr>
        <w:spacing w:after="0" w:line="480" w:lineRule="auto"/>
        <w:ind w:firstLine="720"/>
        <w:jc w:val="both"/>
        <w:rPr>
          <w:rFonts w:ascii="Times New Roman" w:hAnsi="Times New Roman" w:cs="Times New Roman"/>
          <w:sz w:val="24"/>
          <w:szCs w:val="24"/>
          <w:lang w:val="en-ZW"/>
        </w:rPr>
      </w:pP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415237" w:rsidRDefault="00EB3D8B"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It was</w:t>
      </w:r>
      <w:r w:rsidR="00415237" w:rsidRPr="004668A2">
        <w:rPr>
          <w:rFonts w:ascii="Times New Roman" w:hAnsi="Times New Roman" w:cs="Times New Roman"/>
          <w:sz w:val="24"/>
          <w:szCs w:val="24"/>
          <w:lang w:val="en-ZW"/>
        </w:rPr>
        <w:t xml:space="preserve"> </w:t>
      </w:r>
      <w:r w:rsidR="00664B62" w:rsidRPr="004668A2">
        <w:rPr>
          <w:rFonts w:ascii="Times New Roman" w:hAnsi="Times New Roman" w:cs="Times New Roman"/>
          <w:sz w:val="24"/>
          <w:szCs w:val="24"/>
          <w:lang w:val="en-ZW"/>
        </w:rPr>
        <w:t>also</w:t>
      </w:r>
      <w:r w:rsidRPr="004668A2">
        <w:rPr>
          <w:rFonts w:ascii="Times New Roman" w:hAnsi="Times New Roman" w:cs="Times New Roman"/>
          <w:sz w:val="24"/>
          <w:szCs w:val="24"/>
          <w:lang w:val="en-ZW"/>
        </w:rPr>
        <w:t xml:space="preserve"> his</w:t>
      </w:r>
      <w:r w:rsidR="00664B62" w:rsidRPr="004668A2">
        <w:rPr>
          <w:rFonts w:ascii="Times New Roman" w:hAnsi="Times New Roman" w:cs="Times New Roman"/>
          <w:sz w:val="24"/>
          <w:szCs w:val="24"/>
          <w:lang w:val="en-ZW"/>
        </w:rPr>
        <w:t xml:space="preserve"> submi</w:t>
      </w:r>
      <w:r w:rsidRPr="004668A2">
        <w:rPr>
          <w:rFonts w:ascii="Times New Roman" w:hAnsi="Times New Roman" w:cs="Times New Roman"/>
          <w:sz w:val="24"/>
          <w:szCs w:val="24"/>
          <w:lang w:val="en-ZW"/>
        </w:rPr>
        <w:t>ssion</w:t>
      </w:r>
      <w:r w:rsidR="00B44F7B" w:rsidRPr="004668A2">
        <w:rPr>
          <w:rFonts w:ascii="Times New Roman" w:hAnsi="Times New Roman" w:cs="Times New Roman"/>
          <w:sz w:val="24"/>
          <w:szCs w:val="24"/>
          <w:lang w:val="en-ZW"/>
        </w:rPr>
        <w:t xml:space="preserve"> that the extent of any moral turpitude in the approach of the taxpayer is dealt with by the imposition of additional tax-penalties and not by precluding a claim that could be legitimately made in terms of legis</w:t>
      </w:r>
      <w:r w:rsidR="00664B62" w:rsidRPr="004668A2">
        <w:rPr>
          <w:rFonts w:ascii="Times New Roman" w:hAnsi="Times New Roman" w:cs="Times New Roman"/>
          <w:sz w:val="24"/>
          <w:szCs w:val="24"/>
          <w:lang w:val="en-ZW"/>
        </w:rPr>
        <w:t>lation. He submitted that</w:t>
      </w:r>
      <w:r w:rsidR="00B44F7B" w:rsidRPr="004668A2">
        <w:rPr>
          <w:rFonts w:ascii="Times New Roman" w:hAnsi="Times New Roman" w:cs="Times New Roman"/>
          <w:sz w:val="24"/>
          <w:szCs w:val="24"/>
          <w:lang w:val="en-ZW"/>
        </w:rPr>
        <w:t xml:space="preserve"> the respondent </w:t>
      </w:r>
      <w:r w:rsidR="00664B62" w:rsidRPr="004668A2">
        <w:rPr>
          <w:rFonts w:ascii="Times New Roman" w:hAnsi="Times New Roman" w:cs="Times New Roman"/>
          <w:sz w:val="24"/>
          <w:szCs w:val="24"/>
          <w:lang w:val="en-ZW"/>
        </w:rPr>
        <w:t>i</w:t>
      </w:r>
      <w:r w:rsidR="00B44F7B" w:rsidRPr="004668A2">
        <w:rPr>
          <w:rFonts w:ascii="Times New Roman" w:hAnsi="Times New Roman" w:cs="Times New Roman"/>
          <w:sz w:val="24"/>
          <w:szCs w:val="24"/>
          <w:lang w:val="en-ZW"/>
        </w:rPr>
        <w:t xml:space="preserve">s </w:t>
      </w:r>
      <w:r w:rsidR="00664B62" w:rsidRPr="004668A2">
        <w:rPr>
          <w:rFonts w:ascii="Times New Roman" w:hAnsi="Times New Roman" w:cs="Times New Roman"/>
          <w:sz w:val="24"/>
          <w:szCs w:val="24"/>
          <w:lang w:val="en-ZW"/>
        </w:rPr>
        <w:t>merely</w:t>
      </w:r>
      <w:r w:rsidR="00B44F7B" w:rsidRPr="004668A2">
        <w:rPr>
          <w:rFonts w:ascii="Times New Roman" w:hAnsi="Times New Roman" w:cs="Times New Roman"/>
          <w:sz w:val="24"/>
          <w:szCs w:val="24"/>
          <w:lang w:val="en-ZW"/>
        </w:rPr>
        <w:t xml:space="preserve"> </w:t>
      </w:r>
      <w:r w:rsidR="00664B62" w:rsidRPr="004668A2">
        <w:rPr>
          <w:rFonts w:ascii="Times New Roman" w:hAnsi="Times New Roman" w:cs="Times New Roman"/>
          <w:sz w:val="24"/>
          <w:szCs w:val="24"/>
          <w:lang w:val="en-ZW"/>
        </w:rPr>
        <w:t xml:space="preserve">a </w:t>
      </w:r>
      <w:r w:rsidR="00B44F7B" w:rsidRPr="004668A2">
        <w:rPr>
          <w:rFonts w:ascii="Times New Roman" w:hAnsi="Times New Roman" w:cs="Times New Roman"/>
          <w:sz w:val="24"/>
          <w:szCs w:val="24"/>
          <w:lang w:val="en-ZW"/>
        </w:rPr>
        <w:t>party to a dispute as to the correct treatment of admitted expenditure</w:t>
      </w:r>
      <w:r w:rsidR="00664B62" w:rsidRPr="004668A2">
        <w:rPr>
          <w:rFonts w:ascii="Times New Roman" w:hAnsi="Times New Roman" w:cs="Times New Roman"/>
          <w:sz w:val="24"/>
          <w:szCs w:val="24"/>
          <w:lang w:val="en-ZW"/>
        </w:rPr>
        <w:t>,</w:t>
      </w:r>
      <w:r w:rsidR="00B44F7B" w:rsidRPr="004668A2">
        <w:rPr>
          <w:rFonts w:ascii="Times New Roman" w:hAnsi="Times New Roman" w:cs="Times New Roman"/>
          <w:sz w:val="24"/>
          <w:szCs w:val="24"/>
          <w:lang w:val="en-ZW"/>
        </w:rPr>
        <w:t xml:space="preserve"> which dispute was resolved by the court </w:t>
      </w:r>
      <w:r w:rsidR="00B44F7B" w:rsidRPr="004668A2">
        <w:rPr>
          <w:rFonts w:ascii="Times New Roman" w:hAnsi="Times New Roman" w:cs="Times New Roman"/>
          <w:i/>
          <w:sz w:val="24"/>
          <w:szCs w:val="24"/>
          <w:lang w:val="en-ZW"/>
        </w:rPr>
        <w:t>a quo</w:t>
      </w:r>
      <w:r w:rsidR="00B44F7B" w:rsidRPr="004668A2">
        <w:rPr>
          <w:rFonts w:ascii="Times New Roman" w:hAnsi="Times New Roman" w:cs="Times New Roman"/>
          <w:sz w:val="24"/>
          <w:szCs w:val="24"/>
          <w:lang w:val="en-ZW"/>
        </w:rPr>
        <w:t xml:space="preserve">. </w:t>
      </w:r>
      <w:r w:rsidR="00F77E8B" w:rsidRPr="004668A2">
        <w:rPr>
          <w:rFonts w:ascii="Times New Roman" w:hAnsi="Times New Roman" w:cs="Times New Roman"/>
          <w:sz w:val="24"/>
          <w:szCs w:val="24"/>
          <w:lang w:val="en-ZW"/>
        </w:rPr>
        <w:t xml:space="preserve">In response to the argument that as at 2009, computer expenditure did not fall in the ambit of capital expenditure for which special initial allowance could be claimed, </w:t>
      </w:r>
      <w:r w:rsidR="00664B62" w:rsidRPr="004668A2">
        <w:rPr>
          <w:rFonts w:ascii="Times New Roman" w:hAnsi="Times New Roman" w:cs="Times New Roman"/>
          <w:sz w:val="24"/>
          <w:szCs w:val="24"/>
          <w:lang w:val="en-ZW"/>
        </w:rPr>
        <w:t xml:space="preserve">he submitted that </w:t>
      </w:r>
      <w:r w:rsidR="00F77E8B" w:rsidRPr="004668A2">
        <w:rPr>
          <w:rFonts w:ascii="Times New Roman" w:hAnsi="Times New Roman" w:cs="Times New Roman"/>
          <w:sz w:val="24"/>
          <w:szCs w:val="24"/>
          <w:lang w:val="en-ZW"/>
        </w:rPr>
        <w:t>the respondent</w:t>
      </w:r>
      <w:r w:rsidR="00664B62" w:rsidRPr="004668A2">
        <w:rPr>
          <w:rFonts w:ascii="Times New Roman" w:hAnsi="Times New Roman" w:cs="Times New Roman"/>
          <w:sz w:val="24"/>
          <w:szCs w:val="24"/>
          <w:lang w:val="en-ZW"/>
        </w:rPr>
        <w:t>’s stance was that</w:t>
      </w:r>
      <w:r w:rsidR="00F77E8B" w:rsidRPr="004668A2">
        <w:rPr>
          <w:rFonts w:ascii="Times New Roman" w:hAnsi="Times New Roman" w:cs="Times New Roman"/>
          <w:sz w:val="24"/>
          <w:szCs w:val="24"/>
          <w:lang w:val="en-ZW"/>
        </w:rPr>
        <w:t xml:space="preserve"> the fact of the amendment does not mean</w:t>
      </w:r>
      <w:r w:rsidR="00664B62" w:rsidRPr="004668A2">
        <w:rPr>
          <w:rFonts w:ascii="Times New Roman" w:hAnsi="Times New Roman" w:cs="Times New Roman"/>
          <w:sz w:val="24"/>
          <w:szCs w:val="24"/>
          <w:lang w:val="en-ZW"/>
        </w:rPr>
        <w:t xml:space="preserve"> that computer </w:t>
      </w:r>
      <w:r w:rsidR="00F77E8B" w:rsidRPr="004668A2">
        <w:rPr>
          <w:rFonts w:ascii="Times New Roman" w:hAnsi="Times New Roman" w:cs="Times New Roman"/>
          <w:sz w:val="24"/>
          <w:szCs w:val="24"/>
          <w:lang w:val="en-ZW"/>
        </w:rPr>
        <w:t>software was</w:t>
      </w:r>
      <w:r w:rsidR="00FB19A6" w:rsidRPr="004668A2">
        <w:rPr>
          <w:rFonts w:ascii="Times New Roman" w:hAnsi="Times New Roman" w:cs="Times New Roman"/>
          <w:sz w:val="24"/>
          <w:szCs w:val="24"/>
          <w:lang w:val="en-ZW"/>
        </w:rPr>
        <w:t xml:space="preserve"> previously</w:t>
      </w:r>
      <w:r w:rsidR="00F77E8B" w:rsidRPr="004668A2">
        <w:rPr>
          <w:rFonts w:ascii="Times New Roman" w:hAnsi="Times New Roman" w:cs="Times New Roman"/>
          <w:sz w:val="24"/>
          <w:szCs w:val="24"/>
          <w:lang w:val="en-ZW"/>
        </w:rPr>
        <w:t xml:space="preserve"> not part of </w:t>
      </w:r>
      <w:r w:rsidR="006506F1" w:rsidRPr="004668A2">
        <w:rPr>
          <w:rFonts w:ascii="Times New Roman" w:hAnsi="Times New Roman" w:cs="Times New Roman"/>
          <w:sz w:val="24"/>
          <w:szCs w:val="24"/>
          <w:lang w:val="en-ZW"/>
        </w:rPr>
        <w:t>“</w:t>
      </w:r>
      <w:r w:rsidR="00F77E8B" w:rsidRPr="004668A2">
        <w:rPr>
          <w:rFonts w:ascii="Times New Roman" w:hAnsi="Times New Roman" w:cs="Times New Roman"/>
          <w:sz w:val="24"/>
          <w:szCs w:val="24"/>
          <w:lang w:val="en-ZW"/>
        </w:rPr>
        <w:t>articles,</w:t>
      </w:r>
      <w:r w:rsidR="006506F1" w:rsidRPr="004668A2">
        <w:rPr>
          <w:rFonts w:ascii="Times New Roman" w:hAnsi="Times New Roman" w:cs="Times New Roman"/>
          <w:sz w:val="24"/>
          <w:szCs w:val="24"/>
          <w:lang w:val="en-ZW"/>
        </w:rPr>
        <w:t xml:space="preserve"> implements, machinery or</w:t>
      </w:r>
      <w:r w:rsidR="00F77E8B" w:rsidRPr="004668A2">
        <w:rPr>
          <w:rFonts w:ascii="Times New Roman" w:hAnsi="Times New Roman" w:cs="Times New Roman"/>
          <w:sz w:val="24"/>
          <w:szCs w:val="24"/>
          <w:lang w:val="en-ZW"/>
        </w:rPr>
        <w:t xml:space="preserve"> utensils</w:t>
      </w:r>
      <w:r w:rsidR="006506F1" w:rsidRPr="004668A2">
        <w:rPr>
          <w:rFonts w:ascii="Times New Roman" w:hAnsi="Times New Roman" w:cs="Times New Roman"/>
          <w:sz w:val="24"/>
          <w:szCs w:val="24"/>
          <w:lang w:val="en-ZW"/>
        </w:rPr>
        <w:t>”</w:t>
      </w:r>
      <w:r w:rsidR="00F77E8B" w:rsidRPr="004668A2">
        <w:rPr>
          <w:rFonts w:ascii="Times New Roman" w:hAnsi="Times New Roman" w:cs="Times New Roman"/>
          <w:sz w:val="24"/>
          <w:szCs w:val="24"/>
          <w:lang w:val="en-ZW"/>
        </w:rPr>
        <w:t xml:space="preserve"> alluded to in the Fourth Schedule. </w:t>
      </w:r>
    </w:p>
    <w:p w:rsidR="00B42E24" w:rsidRPr="004668A2" w:rsidRDefault="00B42E24" w:rsidP="00B42E24">
      <w:pPr>
        <w:spacing w:after="0" w:line="480" w:lineRule="auto"/>
        <w:ind w:firstLine="1134"/>
        <w:jc w:val="both"/>
        <w:rPr>
          <w:rFonts w:ascii="Times New Roman" w:hAnsi="Times New Roman" w:cs="Times New Roman"/>
          <w:sz w:val="24"/>
          <w:szCs w:val="24"/>
          <w:lang w:val="en-ZW"/>
        </w:rPr>
      </w:pPr>
    </w:p>
    <w:p w:rsidR="00B44F7B" w:rsidRPr="004668A2" w:rsidRDefault="00FB19A6"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 xml:space="preserve">Mr </w:t>
      </w:r>
      <w:r w:rsidRPr="004668A2">
        <w:rPr>
          <w:rFonts w:ascii="Times New Roman" w:hAnsi="Times New Roman" w:cs="Times New Roman"/>
          <w:i/>
          <w:sz w:val="24"/>
          <w:szCs w:val="24"/>
          <w:lang w:val="en-ZW"/>
        </w:rPr>
        <w:t xml:space="preserve">de Bourbon </w:t>
      </w:r>
      <w:r w:rsidR="00F77E8B" w:rsidRPr="004668A2">
        <w:rPr>
          <w:rFonts w:ascii="Times New Roman" w:hAnsi="Times New Roman" w:cs="Times New Roman"/>
          <w:sz w:val="24"/>
          <w:szCs w:val="24"/>
          <w:lang w:val="en-ZW"/>
        </w:rPr>
        <w:t xml:space="preserve">cited the case of </w:t>
      </w:r>
      <w:r w:rsidR="00F77E8B" w:rsidRPr="004668A2">
        <w:rPr>
          <w:rFonts w:ascii="Times New Roman" w:hAnsi="Times New Roman" w:cs="Times New Roman"/>
          <w:i/>
          <w:sz w:val="24"/>
          <w:szCs w:val="24"/>
          <w:lang w:val="en-ZW"/>
        </w:rPr>
        <w:t xml:space="preserve">AS School &amp; </w:t>
      </w:r>
      <w:proofErr w:type="spellStart"/>
      <w:r w:rsidR="00F77E8B" w:rsidRPr="004668A2">
        <w:rPr>
          <w:rFonts w:ascii="Times New Roman" w:hAnsi="Times New Roman" w:cs="Times New Roman"/>
          <w:i/>
          <w:sz w:val="24"/>
          <w:szCs w:val="24"/>
          <w:lang w:val="en-ZW"/>
        </w:rPr>
        <w:t>Ors</w:t>
      </w:r>
      <w:proofErr w:type="spellEnd"/>
      <w:r w:rsidR="00F77E8B" w:rsidRPr="004668A2">
        <w:rPr>
          <w:rFonts w:ascii="Times New Roman" w:hAnsi="Times New Roman" w:cs="Times New Roman"/>
          <w:i/>
          <w:sz w:val="24"/>
          <w:szCs w:val="24"/>
          <w:lang w:val="en-ZW"/>
        </w:rPr>
        <w:t xml:space="preserve"> v Zimbabwe Revenue Authority</w:t>
      </w:r>
      <w:r w:rsidR="004668A2">
        <w:rPr>
          <w:rFonts w:ascii="Times New Roman" w:hAnsi="Times New Roman" w:cs="Times New Roman"/>
          <w:sz w:val="24"/>
          <w:szCs w:val="24"/>
          <w:lang w:val="en-ZW"/>
        </w:rPr>
        <w:t xml:space="preserve"> HH </w:t>
      </w:r>
      <w:r w:rsidR="00F77E8B" w:rsidRPr="004668A2">
        <w:rPr>
          <w:rFonts w:ascii="Times New Roman" w:hAnsi="Times New Roman" w:cs="Times New Roman"/>
          <w:sz w:val="24"/>
          <w:szCs w:val="24"/>
          <w:lang w:val="en-ZW"/>
        </w:rPr>
        <w:t xml:space="preserve">314/16 where the court held that the introduction of a specific provision relating to teachers did not mean that the law prior to the introduction of the amendment did not cover teachers.  He </w:t>
      </w:r>
      <w:r w:rsidR="006506F1" w:rsidRPr="004668A2">
        <w:rPr>
          <w:rFonts w:ascii="Times New Roman" w:hAnsi="Times New Roman" w:cs="Times New Roman"/>
          <w:sz w:val="24"/>
          <w:szCs w:val="24"/>
          <w:lang w:val="en-ZW"/>
        </w:rPr>
        <w:t xml:space="preserve">further submitted that the appellant had not </w:t>
      </w:r>
      <w:r w:rsidR="00F77E8B" w:rsidRPr="004668A2">
        <w:rPr>
          <w:rFonts w:ascii="Times New Roman" w:hAnsi="Times New Roman" w:cs="Times New Roman"/>
          <w:sz w:val="24"/>
          <w:szCs w:val="24"/>
          <w:lang w:val="en-ZW"/>
        </w:rPr>
        <w:t>examine</w:t>
      </w:r>
      <w:r w:rsidR="006506F1" w:rsidRPr="004668A2">
        <w:rPr>
          <w:rFonts w:ascii="Times New Roman" w:hAnsi="Times New Roman" w:cs="Times New Roman"/>
          <w:sz w:val="24"/>
          <w:szCs w:val="24"/>
          <w:lang w:val="en-ZW"/>
        </w:rPr>
        <w:t>d</w:t>
      </w:r>
      <w:r w:rsidR="00F77E8B" w:rsidRPr="004668A2">
        <w:rPr>
          <w:rFonts w:ascii="Times New Roman" w:hAnsi="Times New Roman" w:cs="Times New Roman"/>
          <w:sz w:val="24"/>
          <w:szCs w:val="24"/>
          <w:lang w:val="en-ZW"/>
        </w:rPr>
        <w:t xml:space="preserve"> the statute as it existed</w:t>
      </w:r>
      <w:r w:rsidR="006506F1" w:rsidRPr="004668A2">
        <w:rPr>
          <w:rFonts w:ascii="Times New Roman" w:hAnsi="Times New Roman" w:cs="Times New Roman"/>
          <w:sz w:val="24"/>
          <w:szCs w:val="24"/>
          <w:lang w:val="en-ZW"/>
        </w:rPr>
        <w:t xml:space="preserve"> at the relevant time</w:t>
      </w:r>
      <w:r w:rsidR="00F77E8B" w:rsidRPr="004668A2">
        <w:rPr>
          <w:rFonts w:ascii="Times New Roman" w:hAnsi="Times New Roman" w:cs="Times New Roman"/>
          <w:sz w:val="24"/>
          <w:szCs w:val="24"/>
          <w:lang w:val="en-ZW"/>
        </w:rPr>
        <w:t xml:space="preserve"> in respect of assessments for the year ending 31 December 2009</w:t>
      </w:r>
      <w:r w:rsidR="006506F1" w:rsidRPr="004668A2">
        <w:rPr>
          <w:rFonts w:ascii="Times New Roman" w:hAnsi="Times New Roman" w:cs="Times New Roman"/>
          <w:sz w:val="24"/>
          <w:szCs w:val="24"/>
          <w:lang w:val="en-ZW"/>
        </w:rPr>
        <w:t>. It was his submission that</w:t>
      </w:r>
      <w:r w:rsidR="00F77E8B" w:rsidRPr="004668A2">
        <w:rPr>
          <w:rFonts w:ascii="Times New Roman" w:hAnsi="Times New Roman" w:cs="Times New Roman"/>
          <w:sz w:val="24"/>
          <w:szCs w:val="24"/>
          <w:lang w:val="en-ZW"/>
        </w:rPr>
        <w:t xml:space="preserve"> there was no definition of the term “articles, implements, machinery or utensils” in the Schedule and that as a result such words must be given their ordinary meaning to ascertain whether</w:t>
      </w:r>
      <w:r w:rsidR="00FB3C9C" w:rsidRPr="004668A2">
        <w:rPr>
          <w:rFonts w:ascii="Times New Roman" w:hAnsi="Times New Roman" w:cs="Times New Roman"/>
          <w:sz w:val="24"/>
          <w:szCs w:val="24"/>
          <w:lang w:val="en-ZW"/>
        </w:rPr>
        <w:t xml:space="preserve"> or not</w:t>
      </w:r>
      <w:r w:rsidR="00F77E8B" w:rsidRPr="004668A2">
        <w:rPr>
          <w:rFonts w:ascii="Times New Roman" w:hAnsi="Times New Roman" w:cs="Times New Roman"/>
          <w:sz w:val="24"/>
          <w:szCs w:val="24"/>
          <w:lang w:val="en-ZW"/>
        </w:rPr>
        <w:t xml:space="preserve"> they cover computer software.</w:t>
      </w:r>
      <w:r w:rsidR="00F65266"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 xml:space="preserve"> </w:t>
      </w:r>
    </w:p>
    <w:p w:rsidR="006506F1" w:rsidRDefault="006506F1" w:rsidP="00B42E24">
      <w:pPr>
        <w:spacing w:after="0" w:line="240" w:lineRule="auto"/>
        <w:ind w:firstLine="720"/>
        <w:jc w:val="both"/>
        <w:rPr>
          <w:rFonts w:ascii="Times New Roman" w:hAnsi="Times New Roman" w:cs="Times New Roman"/>
          <w:sz w:val="24"/>
          <w:szCs w:val="24"/>
          <w:lang w:val="en-ZW"/>
        </w:rPr>
      </w:pP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415237" w:rsidRPr="004668A2" w:rsidRDefault="00415237"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It was also</w:t>
      </w:r>
      <w:r w:rsidR="006506F1" w:rsidRPr="004668A2">
        <w:rPr>
          <w:rFonts w:ascii="Times New Roman" w:hAnsi="Times New Roman" w:cs="Times New Roman"/>
          <w:sz w:val="24"/>
          <w:szCs w:val="24"/>
          <w:lang w:val="en-ZW"/>
        </w:rPr>
        <w:t xml:space="preserve"> submi</w:t>
      </w:r>
      <w:r w:rsidRPr="004668A2">
        <w:rPr>
          <w:rFonts w:ascii="Times New Roman" w:hAnsi="Times New Roman" w:cs="Times New Roman"/>
          <w:sz w:val="24"/>
          <w:szCs w:val="24"/>
          <w:lang w:val="en-ZW"/>
        </w:rPr>
        <w:t>tted</w:t>
      </w:r>
      <w:r w:rsidR="006506F1" w:rsidRPr="004668A2">
        <w:rPr>
          <w:rFonts w:ascii="Times New Roman" w:hAnsi="Times New Roman" w:cs="Times New Roman"/>
          <w:sz w:val="24"/>
          <w:szCs w:val="24"/>
          <w:lang w:val="en-ZW"/>
        </w:rPr>
        <w:t xml:space="preserve"> </w:t>
      </w:r>
      <w:r w:rsidR="00F77E8B" w:rsidRPr="004668A2">
        <w:rPr>
          <w:rFonts w:ascii="Times New Roman" w:hAnsi="Times New Roman" w:cs="Times New Roman"/>
          <w:sz w:val="24"/>
          <w:szCs w:val="24"/>
          <w:lang w:val="en-ZW"/>
        </w:rPr>
        <w:t>that there was no dispute that the c</w:t>
      </w:r>
      <w:r w:rsidR="00460597" w:rsidRPr="004668A2">
        <w:rPr>
          <w:rFonts w:ascii="Times New Roman" w:hAnsi="Times New Roman" w:cs="Times New Roman"/>
          <w:sz w:val="24"/>
          <w:szCs w:val="24"/>
          <w:lang w:val="en-ZW"/>
        </w:rPr>
        <w:t xml:space="preserve">omputer software was purchased </w:t>
      </w:r>
      <w:r w:rsidR="00F77E8B" w:rsidRPr="004668A2">
        <w:rPr>
          <w:rFonts w:ascii="Times New Roman" w:hAnsi="Times New Roman" w:cs="Times New Roman"/>
          <w:sz w:val="24"/>
          <w:szCs w:val="24"/>
          <w:lang w:val="en-ZW"/>
        </w:rPr>
        <w:t>“</w:t>
      </w:r>
      <w:r w:rsidR="00460597" w:rsidRPr="004668A2">
        <w:rPr>
          <w:rFonts w:ascii="Times New Roman" w:hAnsi="Times New Roman" w:cs="Times New Roman"/>
          <w:sz w:val="24"/>
          <w:szCs w:val="24"/>
          <w:lang w:val="en-ZW"/>
        </w:rPr>
        <w:t>wholly</w:t>
      </w:r>
      <w:r w:rsidR="00F77E8B" w:rsidRPr="004668A2">
        <w:rPr>
          <w:rFonts w:ascii="Times New Roman" w:hAnsi="Times New Roman" w:cs="Times New Roman"/>
          <w:sz w:val="24"/>
          <w:szCs w:val="24"/>
          <w:lang w:val="en-ZW"/>
        </w:rPr>
        <w:t xml:space="preserve"> or almost wholly” for the purposes of the tr</w:t>
      </w:r>
      <w:r w:rsidR="006506F1" w:rsidRPr="004668A2">
        <w:rPr>
          <w:rFonts w:ascii="Times New Roman" w:hAnsi="Times New Roman" w:cs="Times New Roman"/>
          <w:sz w:val="24"/>
          <w:szCs w:val="24"/>
          <w:lang w:val="en-ZW"/>
        </w:rPr>
        <w:t xml:space="preserve">ade of the respondent. </w:t>
      </w:r>
      <w:r w:rsidRPr="004668A2">
        <w:rPr>
          <w:rFonts w:ascii="Times New Roman" w:hAnsi="Times New Roman" w:cs="Times New Roman"/>
          <w:sz w:val="24"/>
          <w:szCs w:val="24"/>
          <w:lang w:val="en-ZW"/>
        </w:rPr>
        <w:t xml:space="preserve">Furthermore, </w:t>
      </w:r>
      <w:r w:rsidR="00F77E8B" w:rsidRPr="004668A2">
        <w:rPr>
          <w:rFonts w:ascii="Times New Roman" w:hAnsi="Times New Roman" w:cs="Times New Roman"/>
          <w:sz w:val="24"/>
          <w:szCs w:val="24"/>
          <w:lang w:val="en-ZW"/>
        </w:rPr>
        <w:t>that the requirement to claim the allowances was never an issue between the parties.</w:t>
      </w:r>
      <w:r w:rsidR="00460597" w:rsidRPr="004668A2">
        <w:rPr>
          <w:rFonts w:ascii="Times New Roman" w:hAnsi="Times New Roman" w:cs="Times New Roman"/>
          <w:sz w:val="24"/>
          <w:szCs w:val="24"/>
          <w:lang w:val="en-ZW"/>
        </w:rPr>
        <w:t xml:space="preserve"> He argued, on the strength of </w:t>
      </w:r>
      <w:r w:rsidR="00460597" w:rsidRPr="004668A2">
        <w:rPr>
          <w:rFonts w:ascii="Times New Roman" w:hAnsi="Times New Roman" w:cs="Times New Roman"/>
          <w:i/>
          <w:sz w:val="24"/>
          <w:szCs w:val="24"/>
          <w:lang w:val="en-ZW"/>
        </w:rPr>
        <w:t>Commissioner for Inland Revenue v Simpson</w:t>
      </w:r>
      <w:r w:rsidR="00460597" w:rsidRPr="004668A2">
        <w:rPr>
          <w:rFonts w:ascii="Times New Roman" w:hAnsi="Times New Roman" w:cs="Times New Roman"/>
          <w:sz w:val="24"/>
          <w:szCs w:val="24"/>
          <w:lang w:val="en-ZW"/>
        </w:rPr>
        <w:t xml:space="preserve"> 1949 (4) SA 678 (A) at 695 that in the interpretation of fiscal legislation, one must look to what is clearly said. He contended that the meaning of the words “articles, implements, machinery or utensils” was considered in the case of </w:t>
      </w:r>
      <w:r w:rsidR="00460597" w:rsidRPr="004668A2">
        <w:rPr>
          <w:rFonts w:ascii="Times New Roman" w:hAnsi="Times New Roman" w:cs="Times New Roman"/>
          <w:i/>
          <w:sz w:val="24"/>
          <w:szCs w:val="24"/>
          <w:lang w:val="en-ZW"/>
        </w:rPr>
        <w:t>Commissioner of Taxes v C</w:t>
      </w:r>
      <w:r w:rsidR="00460597" w:rsidRPr="004668A2">
        <w:rPr>
          <w:rFonts w:ascii="Times New Roman" w:hAnsi="Times New Roman" w:cs="Times New Roman"/>
          <w:sz w:val="24"/>
          <w:szCs w:val="24"/>
          <w:lang w:val="en-ZW"/>
        </w:rPr>
        <w:t xml:space="preserve"> 1981 (2) SA 298 (ZA) which followed the decisions of </w:t>
      </w:r>
      <w:r w:rsidR="00460597" w:rsidRPr="004668A2">
        <w:rPr>
          <w:rFonts w:ascii="Times New Roman" w:hAnsi="Times New Roman" w:cs="Times New Roman"/>
          <w:i/>
          <w:sz w:val="24"/>
          <w:szCs w:val="24"/>
          <w:lang w:val="en-ZW"/>
        </w:rPr>
        <w:t xml:space="preserve">Secretary for Inland Revenue v </w:t>
      </w:r>
      <w:proofErr w:type="spellStart"/>
      <w:r w:rsidR="00460597" w:rsidRPr="004668A2">
        <w:rPr>
          <w:rFonts w:ascii="Times New Roman" w:hAnsi="Times New Roman" w:cs="Times New Roman"/>
          <w:i/>
          <w:sz w:val="24"/>
          <w:szCs w:val="24"/>
          <w:lang w:val="en-ZW"/>
        </w:rPr>
        <w:t>Charkay</w:t>
      </w:r>
      <w:proofErr w:type="spellEnd"/>
      <w:r w:rsidR="00460597" w:rsidRPr="004668A2">
        <w:rPr>
          <w:rFonts w:ascii="Times New Roman" w:hAnsi="Times New Roman" w:cs="Times New Roman"/>
          <w:i/>
          <w:sz w:val="24"/>
          <w:szCs w:val="24"/>
          <w:lang w:val="en-ZW"/>
        </w:rPr>
        <w:t xml:space="preserve"> Properties (Pty) Ltd </w:t>
      </w:r>
      <w:r w:rsidR="00460597" w:rsidRPr="004668A2">
        <w:rPr>
          <w:rFonts w:ascii="Times New Roman" w:hAnsi="Times New Roman" w:cs="Times New Roman"/>
          <w:sz w:val="24"/>
          <w:szCs w:val="24"/>
          <w:lang w:val="en-ZW"/>
        </w:rPr>
        <w:t xml:space="preserve">1976 (4) SA 872 (A) and </w:t>
      </w:r>
      <w:proofErr w:type="spellStart"/>
      <w:r w:rsidR="00460597" w:rsidRPr="004668A2">
        <w:rPr>
          <w:rFonts w:ascii="Times New Roman" w:hAnsi="Times New Roman" w:cs="Times New Roman"/>
          <w:i/>
          <w:sz w:val="24"/>
          <w:szCs w:val="24"/>
          <w:lang w:val="en-ZW"/>
        </w:rPr>
        <w:t>Jarrold</w:t>
      </w:r>
      <w:proofErr w:type="spellEnd"/>
      <w:r w:rsidR="00460597" w:rsidRPr="004668A2">
        <w:rPr>
          <w:rFonts w:ascii="Times New Roman" w:hAnsi="Times New Roman" w:cs="Times New Roman"/>
          <w:i/>
          <w:sz w:val="24"/>
          <w:szCs w:val="24"/>
          <w:lang w:val="en-ZW"/>
        </w:rPr>
        <w:t xml:space="preserve"> (Inspector of Taxes) v John Good and Sons Ltd </w:t>
      </w:r>
      <w:r w:rsidR="00460597" w:rsidRPr="004668A2">
        <w:rPr>
          <w:rFonts w:ascii="Times New Roman" w:hAnsi="Times New Roman" w:cs="Times New Roman"/>
          <w:sz w:val="24"/>
          <w:szCs w:val="24"/>
          <w:lang w:val="en-ZW"/>
        </w:rPr>
        <w:t xml:space="preserve">[1963] 1 All ER 141 (CA). </w:t>
      </w:r>
    </w:p>
    <w:p w:rsidR="004C40AD" w:rsidRDefault="004C40AD" w:rsidP="00B42E24">
      <w:pPr>
        <w:spacing w:after="0" w:line="240" w:lineRule="auto"/>
        <w:ind w:firstLine="720"/>
        <w:jc w:val="both"/>
        <w:rPr>
          <w:rFonts w:ascii="Times New Roman" w:hAnsi="Times New Roman" w:cs="Times New Roman"/>
          <w:sz w:val="24"/>
          <w:szCs w:val="24"/>
          <w:lang w:val="en-ZW"/>
        </w:rPr>
      </w:pP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724B36" w:rsidRPr="004668A2" w:rsidRDefault="00460597"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After quoting the portion of the judgment in </w:t>
      </w:r>
      <w:r w:rsidRPr="004668A2">
        <w:rPr>
          <w:rFonts w:ascii="Times New Roman" w:hAnsi="Times New Roman" w:cs="Times New Roman"/>
          <w:i/>
          <w:sz w:val="24"/>
          <w:szCs w:val="24"/>
          <w:lang w:val="en-ZW"/>
        </w:rPr>
        <w:t>Commissioner of Taxes v C</w:t>
      </w:r>
      <w:r w:rsidR="00415237" w:rsidRPr="004668A2">
        <w:rPr>
          <w:rFonts w:ascii="Times New Roman" w:hAnsi="Times New Roman" w:cs="Times New Roman"/>
          <w:i/>
          <w:sz w:val="24"/>
          <w:szCs w:val="24"/>
          <w:lang w:val="en-ZW"/>
        </w:rPr>
        <w:t xml:space="preserve"> (supra)</w:t>
      </w:r>
      <w:r w:rsidRPr="004668A2">
        <w:rPr>
          <w:rFonts w:ascii="Times New Roman" w:hAnsi="Times New Roman" w:cs="Times New Roman"/>
          <w:sz w:val="24"/>
          <w:szCs w:val="24"/>
          <w:lang w:val="en-ZW"/>
        </w:rPr>
        <w:t xml:space="preserve"> to the effect that the word “article” has a wide connotation and that it relates to</w:t>
      </w:r>
      <w:r w:rsidR="00544A10" w:rsidRPr="004668A2">
        <w:rPr>
          <w:rFonts w:ascii="Times New Roman" w:hAnsi="Times New Roman" w:cs="Times New Roman"/>
          <w:sz w:val="24"/>
          <w:szCs w:val="24"/>
          <w:lang w:val="en-ZW"/>
        </w:rPr>
        <w:t xml:space="preserve"> a material thing which is not so merged with other things so as to lose its se</w:t>
      </w:r>
      <w:r w:rsidR="00226DF7" w:rsidRPr="004668A2">
        <w:rPr>
          <w:rFonts w:ascii="Times New Roman" w:hAnsi="Times New Roman" w:cs="Times New Roman"/>
          <w:sz w:val="24"/>
          <w:szCs w:val="24"/>
          <w:lang w:val="en-ZW"/>
        </w:rPr>
        <w:t>parate identity as an article, h</w:t>
      </w:r>
      <w:r w:rsidR="00724B36" w:rsidRPr="004668A2">
        <w:rPr>
          <w:rFonts w:ascii="Times New Roman" w:hAnsi="Times New Roman" w:cs="Times New Roman"/>
          <w:sz w:val="24"/>
          <w:szCs w:val="24"/>
          <w:lang w:val="en-ZW"/>
        </w:rPr>
        <w:t>e argued</w:t>
      </w:r>
      <w:r w:rsidR="00544A10" w:rsidRPr="004668A2">
        <w:rPr>
          <w:rFonts w:ascii="Times New Roman" w:hAnsi="Times New Roman" w:cs="Times New Roman"/>
          <w:sz w:val="24"/>
          <w:szCs w:val="24"/>
          <w:lang w:val="en-ZW"/>
        </w:rPr>
        <w:t xml:space="preserve"> that</w:t>
      </w:r>
      <w:r w:rsidR="00724B36" w:rsidRPr="004668A2">
        <w:rPr>
          <w:rFonts w:ascii="Times New Roman" w:hAnsi="Times New Roman" w:cs="Times New Roman"/>
          <w:sz w:val="24"/>
          <w:szCs w:val="24"/>
          <w:lang w:val="en-ZW"/>
        </w:rPr>
        <w:t xml:space="preserve"> although</w:t>
      </w:r>
      <w:r w:rsidR="00544A10" w:rsidRPr="004668A2">
        <w:rPr>
          <w:rFonts w:ascii="Times New Roman" w:hAnsi="Times New Roman" w:cs="Times New Roman"/>
          <w:sz w:val="24"/>
          <w:szCs w:val="24"/>
          <w:lang w:val="en-ZW"/>
        </w:rPr>
        <w:t xml:space="preserve"> computer software cannot be described as material or tangible</w:t>
      </w:r>
      <w:r w:rsidR="00724B36" w:rsidRPr="004668A2">
        <w:rPr>
          <w:rFonts w:ascii="Times New Roman" w:hAnsi="Times New Roman" w:cs="Times New Roman"/>
          <w:sz w:val="24"/>
          <w:szCs w:val="24"/>
          <w:lang w:val="en-ZW"/>
        </w:rPr>
        <w:t>,</w:t>
      </w:r>
      <w:r w:rsidR="00544A10" w:rsidRPr="004668A2">
        <w:rPr>
          <w:rFonts w:ascii="Times New Roman" w:hAnsi="Times New Roman" w:cs="Times New Roman"/>
          <w:sz w:val="24"/>
          <w:szCs w:val="24"/>
          <w:lang w:val="en-ZW"/>
        </w:rPr>
        <w:t xml:space="preserve"> it undoubtedly </w:t>
      </w:r>
      <w:r w:rsidR="00724B36" w:rsidRPr="004668A2">
        <w:rPr>
          <w:rFonts w:ascii="Times New Roman" w:hAnsi="Times New Roman" w:cs="Times New Roman"/>
          <w:sz w:val="24"/>
          <w:szCs w:val="24"/>
          <w:lang w:val="en-ZW"/>
        </w:rPr>
        <w:t xml:space="preserve">is </w:t>
      </w:r>
      <w:r w:rsidR="00544A10" w:rsidRPr="004668A2">
        <w:rPr>
          <w:rFonts w:ascii="Times New Roman" w:hAnsi="Times New Roman" w:cs="Times New Roman"/>
          <w:sz w:val="24"/>
          <w:szCs w:val="24"/>
          <w:lang w:val="en-ZW"/>
        </w:rPr>
        <w:t xml:space="preserve">an </w:t>
      </w:r>
      <w:r w:rsidR="00544A10" w:rsidRPr="004668A2">
        <w:rPr>
          <w:rFonts w:ascii="Times New Roman" w:hAnsi="Times New Roman" w:cs="Times New Roman"/>
          <w:sz w:val="24"/>
          <w:szCs w:val="24"/>
          <w:lang w:val="en-ZW"/>
        </w:rPr>
        <w:lastRenderedPageBreak/>
        <w:t>a</w:t>
      </w:r>
      <w:r w:rsidR="00724B36" w:rsidRPr="004668A2">
        <w:rPr>
          <w:rFonts w:ascii="Times New Roman" w:hAnsi="Times New Roman" w:cs="Times New Roman"/>
          <w:sz w:val="24"/>
          <w:szCs w:val="24"/>
          <w:lang w:val="en-ZW"/>
        </w:rPr>
        <w:t>rticle. H</w:t>
      </w:r>
      <w:r w:rsidR="00544A10" w:rsidRPr="004668A2">
        <w:rPr>
          <w:rFonts w:ascii="Times New Roman" w:hAnsi="Times New Roman" w:cs="Times New Roman"/>
          <w:sz w:val="24"/>
          <w:szCs w:val="24"/>
          <w:lang w:val="en-ZW"/>
        </w:rPr>
        <w:t>e argued that it can be sold or bought and is readily identifiable as being distinct and separate</w:t>
      </w:r>
      <w:r w:rsidR="009C0152" w:rsidRPr="004668A2">
        <w:rPr>
          <w:rFonts w:ascii="Times New Roman" w:hAnsi="Times New Roman" w:cs="Times New Roman"/>
          <w:sz w:val="24"/>
          <w:szCs w:val="24"/>
          <w:lang w:val="en-ZW"/>
        </w:rPr>
        <w:t xml:space="preserve"> as</w:t>
      </w:r>
      <w:r w:rsidR="00544A10" w:rsidRPr="004668A2">
        <w:rPr>
          <w:rFonts w:ascii="Times New Roman" w:hAnsi="Times New Roman" w:cs="Times New Roman"/>
          <w:sz w:val="24"/>
          <w:szCs w:val="24"/>
          <w:lang w:val="en-ZW"/>
        </w:rPr>
        <w:t xml:space="preserve"> from one person to another.</w:t>
      </w:r>
      <w:r w:rsidR="00724B36" w:rsidRPr="004668A2">
        <w:rPr>
          <w:rFonts w:ascii="Times New Roman" w:hAnsi="Times New Roman" w:cs="Times New Roman"/>
          <w:sz w:val="24"/>
          <w:szCs w:val="24"/>
          <w:lang w:val="en-ZW"/>
        </w:rPr>
        <w:t xml:space="preserve"> </w:t>
      </w:r>
      <w:r w:rsidR="008E724B" w:rsidRPr="004668A2">
        <w:rPr>
          <w:rFonts w:ascii="Times New Roman" w:hAnsi="Times New Roman" w:cs="Times New Roman"/>
          <w:sz w:val="24"/>
          <w:szCs w:val="24"/>
          <w:lang w:val="en-ZW"/>
        </w:rPr>
        <w:t>He argued</w:t>
      </w:r>
      <w:r w:rsidR="00724B36" w:rsidRPr="004668A2">
        <w:rPr>
          <w:rFonts w:ascii="Times New Roman" w:hAnsi="Times New Roman" w:cs="Times New Roman"/>
          <w:sz w:val="24"/>
          <w:szCs w:val="24"/>
          <w:lang w:val="en-ZW"/>
        </w:rPr>
        <w:t xml:space="preserve"> that in general parlance computer software</w:t>
      </w:r>
      <w:r w:rsidR="00544A10" w:rsidRPr="004668A2">
        <w:rPr>
          <w:rFonts w:ascii="Times New Roman" w:hAnsi="Times New Roman" w:cs="Times New Roman"/>
          <w:sz w:val="24"/>
          <w:szCs w:val="24"/>
          <w:lang w:val="en-ZW"/>
        </w:rPr>
        <w:t xml:space="preserve"> is an article or implement or utensil which in the modern world is used just as machinery for the furtherance of a business.</w:t>
      </w:r>
    </w:p>
    <w:p w:rsidR="00F77E8B" w:rsidRDefault="00544A10" w:rsidP="00B42E24">
      <w:pPr>
        <w:spacing w:after="0" w:line="240" w:lineRule="auto"/>
        <w:ind w:firstLine="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9D5623" w:rsidRDefault="008E724B"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It was also</w:t>
      </w:r>
      <w:r w:rsidR="00724B36" w:rsidRPr="004668A2">
        <w:rPr>
          <w:rFonts w:ascii="Times New Roman" w:hAnsi="Times New Roman" w:cs="Times New Roman"/>
          <w:sz w:val="24"/>
          <w:szCs w:val="24"/>
          <w:lang w:val="en-ZW"/>
        </w:rPr>
        <w:t xml:space="preserve"> </w:t>
      </w:r>
      <w:r w:rsidR="00195F65" w:rsidRPr="004668A2">
        <w:rPr>
          <w:rFonts w:ascii="Times New Roman" w:hAnsi="Times New Roman" w:cs="Times New Roman"/>
          <w:sz w:val="24"/>
          <w:szCs w:val="24"/>
          <w:lang w:val="en-ZW"/>
        </w:rPr>
        <w:t xml:space="preserve">Mr </w:t>
      </w:r>
      <w:r w:rsidR="00195F65" w:rsidRPr="004668A2">
        <w:rPr>
          <w:rFonts w:ascii="Times New Roman" w:hAnsi="Times New Roman" w:cs="Times New Roman"/>
          <w:i/>
          <w:sz w:val="24"/>
          <w:szCs w:val="24"/>
          <w:lang w:val="en-ZW"/>
        </w:rPr>
        <w:t xml:space="preserve">de Bourbon’s </w:t>
      </w:r>
      <w:r w:rsidR="00724B36" w:rsidRPr="004668A2">
        <w:rPr>
          <w:rFonts w:ascii="Times New Roman" w:hAnsi="Times New Roman" w:cs="Times New Roman"/>
          <w:sz w:val="24"/>
          <w:szCs w:val="24"/>
          <w:lang w:val="en-ZW"/>
        </w:rPr>
        <w:t>conten</w:t>
      </w:r>
      <w:r w:rsidR="00195F65" w:rsidRPr="004668A2">
        <w:rPr>
          <w:rFonts w:ascii="Times New Roman" w:hAnsi="Times New Roman" w:cs="Times New Roman"/>
          <w:sz w:val="24"/>
          <w:szCs w:val="24"/>
          <w:lang w:val="en-ZW"/>
        </w:rPr>
        <w:t>tion</w:t>
      </w:r>
      <w:r w:rsidR="00544A10" w:rsidRPr="004668A2">
        <w:rPr>
          <w:rFonts w:ascii="Times New Roman" w:hAnsi="Times New Roman" w:cs="Times New Roman"/>
          <w:sz w:val="24"/>
          <w:szCs w:val="24"/>
          <w:lang w:val="en-ZW"/>
        </w:rPr>
        <w:t xml:space="preserve"> that the</w:t>
      </w:r>
      <w:r w:rsidR="00195F65" w:rsidRPr="004668A2">
        <w:rPr>
          <w:rFonts w:ascii="Times New Roman" w:hAnsi="Times New Roman" w:cs="Times New Roman"/>
          <w:sz w:val="24"/>
          <w:szCs w:val="24"/>
          <w:lang w:val="en-ZW"/>
        </w:rPr>
        <w:t xml:space="preserve"> 2014</w:t>
      </w:r>
      <w:r w:rsidR="00544A10" w:rsidRPr="004668A2">
        <w:rPr>
          <w:rFonts w:ascii="Times New Roman" w:hAnsi="Times New Roman" w:cs="Times New Roman"/>
          <w:sz w:val="24"/>
          <w:szCs w:val="24"/>
          <w:lang w:val="en-ZW"/>
        </w:rPr>
        <w:t xml:space="preserve"> amendment clarified the term</w:t>
      </w:r>
      <w:r w:rsidR="00724B36" w:rsidRPr="004668A2">
        <w:rPr>
          <w:rFonts w:ascii="Times New Roman" w:hAnsi="Times New Roman" w:cs="Times New Roman"/>
          <w:sz w:val="24"/>
          <w:szCs w:val="24"/>
          <w:lang w:val="en-ZW"/>
        </w:rPr>
        <w:t>(s)</w:t>
      </w:r>
      <w:r w:rsidR="00544A10" w:rsidRPr="004668A2">
        <w:rPr>
          <w:rFonts w:ascii="Times New Roman" w:hAnsi="Times New Roman" w:cs="Times New Roman"/>
          <w:sz w:val="24"/>
          <w:szCs w:val="24"/>
          <w:lang w:val="en-ZW"/>
        </w:rPr>
        <w:t xml:space="preserve"> “articles, implements, machinery or utensils” to include tangible and intangible property in the fo</w:t>
      </w:r>
      <w:r w:rsidRPr="004668A2">
        <w:rPr>
          <w:rFonts w:ascii="Times New Roman" w:hAnsi="Times New Roman" w:cs="Times New Roman"/>
          <w:sz w:val="24"/>
          <w:szCs w:val="24"/>
          <w:lang w:val="en-ZW"/>
        </w:rPr>
        <w:t>rm of computer software. It was submitted</w:t>
      </w:r>
      <w:r w:rsidR="00544A10" w:rsidRPr="004668A2">
        <w:rPr>
          <w:rFonts w:ascii="Times New Roman" w:hAnsi="Times New Roman" w:cs="Times New Roman"/>
          <w:sz w:val="24"/>
          <w:szCs w:val="24"/>
          <w:lang w:val="en-ZW"/>
        </w:rPr>
        <w:t xml:space="preserve"> that if the legislature intended to introduce a </w:t>
      </w:r>
      <w:proofErr w:type="gramStart"/>
      <w:r w:rsidR="00544A10" w:rsidRPr="004668A2">
        <w:rPr>
          <w:rFonts w:ascii="Times New Roman" w:hAnsi="Times New Roman" w:cs="Times New Roman"/>
          <w:sz w:val="24"/>
          <w:szCs w:val="24"/>
          <w:lang w:val="en-ZW"/>
        </w:rPr>
        <w:t>brand new</w:t>
      </w:r>
      <w:proofErr w:type="gramEnd"/>
      <w:r w:rsidR="00544A10" w:rsidRPr="004668A2">
        <w:rPr>
          <w:rFonts w:ascii="Times New Roman" w:hAnsi="Times New Roman" w:cs="Times New Roman"/>
          <w:sz w:val="24"/>
          <w:szCs w:val="24"/>
          <w:lang w:val="en-ZW"/>
        </w:rPr>
        <w:t xml:space="preserve"> concept, it would have added “computer software”</w:t>
      </w:r>
      <w:r w:rsidRPr="004668A2">
        <w:rPr>
          <w:rFonts w:ascii="Times New Roman" w:hAnsi="Times New Roman" w:cs="Times New Roman"/>
          <w:sz w:val="24"/>
          <w:szCs w:val="24"/>
          <w:lang w:val="en-ZW"/>
        </w:rPr>
        <w:t xml:space="preserve"> to</w:t>
      </w:r>
      <w:r w:rsidR="001A2D5D" w:rsidRPr="004668A2">
        <w:rPr>
          <w:rFonts w:ascii="Times New Roman" w:hAnsi="Times New Roman" w:cs="Times New Roman"/>
          <w:sz w:val="24"/>
          <w:szCs w:val="24"/>
          <w:lang w:val="en-ZW"/>
        </w:rPr>
        <w:t xml:space="preserve"> the list of “articles, implements, machinery or utensils”</w:t>
      </w:r>
      <w:r w:rsidRPr="004668A2">
        <w:rPr>
          <w:rFonts w:ascii="Times New Roman" w:hAnsi="Times New Roman" w:cs="Times New Roman"/>
          <w:sz w:val="24"/>
          <w:szCs w:val="24"/>
          <w:lang w:val="en-ZW"/>
        </w:rPr>
        <w:t>.</w:t>
      </w:r>
      <w:r w:rsidR="001A2D5D" w:rsidRPr="004668A2">
        <w:rPr>
          <w:rFonts w:ascii="Times New Roman" w:hAnsi="Times New Roman" w:cs="Times New Roman"/>
          <w:sz w:val="24"/>
          <w:szCs w:val="24"/>
          <w:lang w:val="en-ZW"/>
        </w:rPr>
        <w:t xml:space="preserve">  Consequently, there was no change brought by the amendment, only clarification. </w:t>
      </w:r>
      <w:r w:rsidR="00195F65" w:rsidRPr="004668A2">
        <w:rPr>
          <w:rFonts w:ascii="Times New Roman" w:hAnsi="Times New Roman" w:cs="Times New Roman"/>
          <w:sz w:val="24"/>
          <w:szCs w:val="24"/>
          <w:lang w:val="en-ZW"/>
        </w:rPr>
        <w:t>He</w:t>
      </w:r>
      <w:r w:rsidRPr="004668A2">
        <w:rPr>
          <w:rFonts w:ascii="Times New Roman" w:hAnsi="Times New Roman" w:cs="Times New Roman"/>
          <w:sz w:val="24"/>
          <w:szCs w:val="24"/>
          <w:lang w:val="en-ZW"/>
        </w:rPr>
        <w:t xml:space="preserve"> submitted </w:t>
      </w:r>
      <w:r w:rsidR="00724B36" w:rsidRPr="004668A2">
        <w:rPr>
          <w:rFonts w:ascii="Times New Roman" w:hAnsi="Times New Roman" w:cs="Times New Roman"/>
          <w:sz w:val="24"/>
          <w:szCs w:val="24"/>
          <w:lang w:val="en-ZW"/>
        </w:rPr>
        <w:t>that</w:t>
      </w:r>
      <w:r w:rsidR="001A2D5D" w:rsidRPr="004668A2">
        <w:rPr>
          <w:rFonts w:ascii="Times New Roman" w:hAnsi="Times New Roman" w:cs="Times New Roman"/>
          <w:sz w:val="24"/>
          <w:szCs w:val="24"/>
          <w:lang w:val="en-ZW"/>
        </w:rPr>
        <w:t xml:space="preserve"> words</w:t>
      </w:r>
      <w:r w:rsidR="0090417D" w:rsidRPr="004668A2">
        <w:rPr>
          <w:rFonts w:ascii="Times New Roman" w:hAnsi="Times New Roman" w:cs="Times New Roman"/>
          <w:sz w:val="24"/>
          <w:szCs w:val="24"/>
          <w:lang w:val="en-ZW"/>
        </w:rPr>
        <w:t xml:space="preserve"> and language</w:t>
      </w:r>
      <w:r w:rsidR="001A2D5D" w:rsidRPr="004668A2">
        <w:rPr>
          <w:rFonts w:ascii="Times New Roman" w:hAnsi="Times New Roman" w:cs="Times New Roman"/>
          <w:sz w:val="24"/>
          <w:szCs w:val="24"/>
          <w:lang w:val="en-ZW"/>
        </w:rPr>
        <w:t xml:space="preserve"> evolve.</w:t>
      </w:r>
    </w:p>
    <w:p w:rsidR="004668A2" w:rsidRDefault="004668A2" w:rsidP="00B42E24">
      <w:pPr>
        <w:spacing w:after="0" w:line="240" w:lineRule="auto"/>
        <w:jc w:val="both"/>
        <w:rPr>
          <w:rFonts w:ascii="Times New Roman" w:hAnsi="Times New Roman" w:cs="Times New Roman"/>
          <w:sz w:val="24"/>
          <w:szCs w:val="24"/>
          <w:lang w:val="en-ZW"/>
        </w:rPr>
      </w:pPr>
    </w:p>
    <w:p w:rsidR="00B42E24" w:rsidRDefault="00B42E24" w:rsidP="00B42E24">
      <w:pPr>
        <w:spacing w:after="0" w:line="240" w:lineRule="auto"/>
        <w:jc w:val="both"/>
        <w:rPr>
          <w:rFonts w:ascii="Times New Roman" w:hAnsi="Times New Roman" w:cs="Times New Roman"/>
          <w:sz w:val="24"/>
          <w:szCs w:val="24"/>
          <w:lang w:val="en-ZW"/>
        </w:rPr>
      </w:pPr>
    </w:p>
    <w:p w:rsidR="00327DA1" w:rsidRPr="004668A2" w:rsidRDefault="00327DA1" w:rsidP="00B42E24">
      <w:pPr>
        <w:spacing w:after="0" w:line="480" w:lineRule="auto"/>
        <w:jc w:val="both"/>
        <w:rPr>
          <w:rFonts w:ascii="Times New Roman" w:hAnsi="Times New Roman" w:cs="Times New Roman"/>
          <w:b/>
          <w:sz w:val="24"/>
          <w:szCs w:val="24"/>
          <w:lang w:val="en-ZW"/>
        </w:rPr>
      </w:pPr>
      <w:r w:rsidRPr="004668A2">
        <w:rPr>
          <w:rFonts w:ascii="Times New Roman" w:hAnsi="Times New Roman" w:cs="Times New Roman"/>
          <w:b/>
          <w:sz w:val="24"/>
          <w:szCs w:val="24"/>
          <w:lang w:val="en-ZW"/>
        </w:rPr>
        <w:t>ANALYSIS</w:t>
      </w:r>
    </w:p>
    <w:p w:rsidR="00EE72D4" w:rsidRPr="004668A2" w:rsidRDefault="00EE72D4"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Mr </w:t>
      </w:r>
      <w:proofErr w:type="spellStart"/>
      <w:r w:rsidRPr="004668A2">
        <w:rPr>
          <w:rFonts w:ascii="Times New Roman" w:hAnsi="Times New Roman" w:cs="Times New Roman"/>
          <w:i/>
          <w:sz w:val="24"/>
          <w:szCs w:val="24"/>
          <w:lang w:val="en-ZW"/>
        </w:rPr>
        <w:t>Magwaliba’s</w:t>
      </w:r>
      <w:proofErr w:type="spellEnd"/>
      <w:r w:rsidRPr="004668A2">
        <w:rPr>
          <w:rFonts w:ascii="Times New Roman" w:hAnsi="Times New Roman" w:cs="Times New Roman"/>
          <w:sz w:val="24"/>
          <w:szCs w:val="24"/>
          <w:lang w:val="en-ZW"/>
        </w:rPr>
        <w:t xml:space="preserve"> heads of argument aptly put this matter in its proper perspective and the articulation therein has been particularly helpful in the preparation of this judgment.</w:t>
      </w:r>
    </w:p>
    <w:p w:rsidR="009C246E" w:rsidRDefault="009C246E"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327DA1" w:rsidRPr="004668A2" w:rsidRDefault="00EE72D4"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i/>
          <w:sz w:val="24"/>
          <w:szCs w:val="24"/>
          <w:lang w:val="en-ZW"/>
        </w:rPr>
        <w:t xml:space="preserve"> </w:t>
      </w:r>
      <w:r w:rsidR="00FB3C9C" w:rsidRPr="004668A2">
        <w:rPr>
          <w:rFonts w:ascii="Times New Roman" w:hAnsi="Times New Roman" w:cs="Times New Roman"/>
          <w:sz w:val="24"/>
          <w:szCs w:val="24"/>
          <w:lang w:val="en-ZW"/>
        </w:rPr>
        <w:t>He submitted that t</w:t>
      </w:r>
      <w:r w:rsidR="00327DA1" w:rsidRPr="004668A2">
        <w:rPr>
          <w:rFonts w:ascii="Times New Roman" w:hAnsi="Times New Roman" w:cs="Times New Roman"/>
          <w:sz w:val="24"/>
          <w:szCs w:val="24"/>
          <w:lang w:val="en-ZW"/>
        </w:rPr>
        <w:t>he only issue relating to computer software that was placed by the appellant before the Special Court for Income Tax Appeals was whether the expenditure for the purchase of such software was an expense of a revenue or capital nature. This arose because the appellant had provided for it as an expense of a revenue nature and therefore an al</w:t>
      </w:r>
      <w:r w:rsidR="008F3C51" w:rsidRPr="004668A2">
        <w:rPr>
          <w:rFonts w:ascii="Times New Roman" w:hAnsi="Times New Roman" w:cs="Times New Roman"/>
          <w:sz w:val="24"/>
          <w:szCs w:val="24"/>
          <w:lang w:val="en-ZW"/>
        </w:rPr>
        <w:t>lowable deduction in terms of s </w:t>
      </w:r>
      <w:r w:rsidR="00327DA1" w:rsidRPr="004668A2">
        <w:rPr>
          <w:rFonts w:ascii="Times New Roman" w:hAnsi="Times New Roman" w:cs="Times New Roman"/>
          <w:sz w:val="24"/>
          <w:szCs w:val="24"/>
          <w:lang w:val="en-ZW"/>
        </w:rPr>
        <w:t>15 (2) (a)</w:t>
      </w:r>
      <w:r w:rsidR="00A675EE" w:rsidRPr="004668A2">
        <w:rPr>
          <w:rFonts w:ascii="Times New Roman" w:hAnsi="Times New Roman" w:cs="Times New Roman"/>
          <w:sz w:val="24"/>
          <w:szCs w:val="24"/>
          <w:lang w:val="en-ZW"/>
        </w:rPr>
        <w:t xml:space="preserve"> of the Income Tax Act. The issue was never whether the respondent ought to have been allowed a special initial allowance.</w:t>
      </w:r>
    </w:p>
    <w:p w:rsidR="007B5CA8" w:rsidRDefault="007B5CA8"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B42E24" w:rsidRPr="004668A2" w:rsidRDefault="00EE72D4"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In its letter of objection in terms of s 62 of the Income Tax Act, the respondent also confined itself to the said issue</w:t>
      </w:r>
      <w:r w:rsidR="002C1FC3" w:rsidRPr="004668A2">
        <w:rPr>
          <w:rFonts w:ascii="Times New Roman" w:hAnsi="Times New Roman" w:cs="Times New Roman"/>
          <w:sz w:val="24"/>
          <w:szCs w:val="24"/>
          <w:lang w:val="en-ZW"/>
        </w:rPr>
        <w:t>. Paragraph 1 of the said letter is</w:t>
      </w:r>
      <w:r w:rsidR="00823DAF" w:rsidRPr="004668A2">
        <w:rPr>
          <w:rFonts w:ascii="Times New Roman" w:hAnsi="Times New Roman" w:cs="Times New Roman"/>
          <w:sz w:val="24"/>
          <w:szCs w:val="24"/>
          <w:lang w:val="en-ZW"/>
        </w:rPr>
        <w:t xml:space="preserve"> headed “Software Deduction” and has</w:t>
      </w:r>
      <w:r w:rsidR="002C1FC3" w:rsidRPr="004668A2">
        <w:rPr>
          <w:rFonts w:ascii="Times New Roman" w:hAnsi="Times New Roman" w:cs="Times New Roman"/>
          <w:sz w:val="24"/>
          <w:szCs w:val="24"/>
          <w:lang w:val="en-ZW"/>
        </w:rPr>
        <w:t xml:space="preserve"> five </w:t>
      </w:r>
      <w:proofErr w:type="spellStart"/>
      <w:r w:rsidR="002C1FC3" w:rsidRPr="004668A2">
        <w:rPr>
          <w:rFonts w:ascii="Times New Roman" w:hAnsi="Times New Roman" w:cs="Times New Roman"/>
          <w:sz w:val="24"/>
          <w:szCs w:val="24"/>
          <w:lang w:val="en-ZW"/>
        </w:rPr>
        <w:t>subparas</w:t>
      </w:r>
      <w:proofErr w:type="spellEnd"/>
      <w:r w:rsidR="002C1FC3" w:rsidRPr="004668A2">
        <w:rPr>
          <w:rFonts w:ascii="Times New Roman" w:hAnsi="Times New Roman" w:cs="Times New Roman"/>
          <w:sz w:val="24"/>
          <w:szCs w:val="24"/>
          <w:lang w:val="en-ZW"/>
        </w:rPr>
        <w:t xml:space="preserve"> numbered 1.1 to 1.5</w:t>
      </w:r>
      <w:r w:rsidR="00823DAF" w:rsidRPr="004668A2">
        <w:rPr>
          <w:rFonts w:ascii="Times New Roman" w:hAnsi="Times New Roman" w:cs="Times New Roman"/>
          <w:sz w:val="24"/>
          <w:szCs w:val="24"/>
          <w:lang w:val="en-ZW"/>
        </w:rPr>
        <w:t xml:space="preserve">. It </w:t>
      </w:r>
      <w:r w:rsidR="002C1FC3" w:rsidRPr="004668A2">
        <w:rPr>
          <w:rFonts w:ascii="Times New Roman" w:hAnsi="Times New Roman" w:cs="Times New Roman"/>
          <w:sz w:val="24"/>
          <w:szCs w:val="24"/>
          <w:lang w:val="en-ZW"/>
        </w:rPr>
        <w:t>is devoted to the question of whether</w:t>
      </w:r>
      <w:r w:rsidR="00160190" w:rsidRPr="004668A2">
        <w:rPr>
          <w:rFonts w:ascii="Times New Roman" w:hAnsi="Times New Roman" w:cs="Times New Roman"/>
          <w:sz w:val="24"/>
          <w:szCs w:val="24"/>
          <w:lang w:val="en-ZW"/>
        </w:rPr>
        <w:t xml:space="preserve"> the expenditure was an allowable deduction in terms of s 15 (2) (a)</w:t>
      </w:r>
      <w:r w:rsidR="00C96129" w:rsidRPr="004668A2">
        <w:rPr>
          <w:rFonts w:ascii="Times New Roman" w:hAnsi="Times New Roman" w:cs="Times New Roman"/>
          <w:sz w:val="24"/>
          <w:szCs w:val="24"/>
          <w:lang w:val="en-ZW"/>
        </w:rPr>
        <w:t xml:space="preserve"> of the Income Tax Act</w:t>
      </w:r>
      <w:r w:rsidR="00160190" w:rsidRPr="004668A2">
        <w:rPr>
          <w:rFonts w:ascii="Times New Roman" w:hAnsi="Times New Roman" w:cs="Times New Roman"/>
          <w:sz w:val="24"/>
          <w:szCs w:val="24"/>
          <w:lang w:val="en-ZW"/>
        </w:rPr>
        <w:t>.</w:t>
      </w:r>
      <w:r w:rsidR="00AB6BD5" w:rsidRPr="004668A2">
        <w:rPr>
          <w:rFonts w:ascii="Times New Roman" w:hAnsi="Times New Roman" w:cs="Times New Roman"/>
          <w:sz w:val="24"/>
          <w:szCs w:val="24"/>
          <w:lang w:val="en-ZW"/>
        </w:rPr>
        <w:t xml:space="preserve"> </w:t>
      </w:r>
      <w:r w:rsidR="001D4D06" w:rsidRPr="004668A2">
        <w:rPr>
          <w:rFonts w:ascii="Times New Roman" w:hAnsi="Times New Roman" w:cs="Times New Roman"/>
          <w:sz w:val="24"/>
          <w:szCs w:val="24"/>
          <w:lang w:val="en-ZW"/>
        </w:rPr>
        <w:t>T</w:t>
      </w:r>
      <w:r w:rsidR="00FD2441" w:rsidRPr="004668A2">
        <w:rPr>
          <w:rFonts w:ascii="Times New Roman" w:hAnsi="Times New Roman" w:cs="Times New Roman"/>
          <w:sz w:val="24"/>
          <w:szCs w:val="24"/>
          <w:lang w:val="en-ZW"/>
        </w:rPr>
        <w:t xml:space="preserve">he contentions therein were firstly, that the respondent had a legitimate expectation that the software would be treated as an expense of a revenue nature, the legitimate expectation arising from a letter written by the predecessor to the appellant’s Commissioner General </w:t>
      </w:r>
      <w:r w:rsidR="001D4D06" w:rsidRPr="004668A2">
        <w:rPr>
          <w:rFonts w:ascii="Times New Roman" w:hAnsi="Times New Roman" w:cs="Times New Roman"/>
          <w:sz w:val="24"/>
          <w:szCs w:val="24"/>
          <w:lang w:val="en-ZW"/>
        </w:rPr>
        <w:t>to Messrs Ernst and Young</w:t>
      </w:r>
      <w:r w:rsidR="00FD2441" w:rsidRPr="004668A2">
        <w:rPr>
          <w:rFonts w:ascii="Times New Roman" w:hAnsi="Times New Roman" w:cs="Times New Roman"/>
          <w:sz w:val="24"/>
          <w:szCs w:val="24"/>
          <w:lang w:val="en-ZW"/>
        </w:rPr>
        <w:t xml:space="preserve">. Secondly, that the letter constituted a </w:t>
      </w:r>
      <w:r w:rsidR="001D4D06" w:rsidRPr="004668A2">
        <w:rPr>
          <w:rFonts w:ascii="Times New Roman" w:hAnsi="Times New Roman" w:cs="Times New Roman"/>
          <w:sz w:val="24"/>
          <w:szCs w:val="24"/>
          <w:lang w:val="en-ZW"/>
        </w:rPr>
        <w:t xml:space="preserve">non-binding private </w:t>
      </w:r>
      <w:r w:rsidR="00E82495" w:rsidRPr="004668A2">
        <w:rPr>
          <w:rFonts w:ascii="Times New Roman" w:hAnsi="Times New Roman" w:cs="Times New Roman"/>
          <w:sz w:val="24"/>
          <w:szCs w:val="24"/>
          <w:lang w:val="en-ZW"/>
        </w:rPr>
        <w:t xml:space="preserve">opinion which applied </w:t>
      </w:r>
      <w:r w:rsidR="004668A2">
        <w:rPr>
          <w:rFonts w:ascii="Times New Roman" w:hAnsi="Times New Roman" w:cs="Times New Roman"/>
          <w:sz w:val="24"/>
          <w:szCs w:val="24"/>
          <w:lang w:val="en-ZW"/>
        </w:rPr>
        <w:t>to the respondent in terms of s 5 </w:t>
      </w:r>
      <w:r w:rsidR="00E82495" w:rsidRPr="004668A2">
        <w:rPr>
          <w:rFonts w:ascii="Times New Roman" w:hAnsi="Times New Roman" w:cs="Times New Roman"/>
          <w:sz w:val="24"/>
          <w:szCs w:val="24"/>
          <w:lang w:val="en-ZW"/>
        </w:rPr>
        <w:t>(2) of Schedule 4 to the Revenue Authority Act. Thirdly, that up</w:t>
      </w:r>
      <w:r w:rsidR="004668A2">
        <w:rPr>
          <w:rFonts w:ascii="Times New Roman" w:hAnsi="Times New Roman" w:cs="Times New Roman"/>
          <w:sz w:val="24"/>
          <w:szCs w:val="24"/>
          <w:lang w:val="en-ZW"/>
        </w:rPr>
        <w:t>on proper interpretation, s </w:t>
      </w:r>
      <w:r w:rsidR="00E82495" w:rsidRPr="004668A2">
        <w:rPr>
          <w:rFonts w:ascii="Times New Roman" w:hAnsi="Times New Roman" w:cs="Times New Roman"/>
          <w:sz w:val="24"/>
          <w:szCs w:val="24"/>
          <w:lang w:val="en-ZW"/>
        </w:rPr>
        <w:t>15(2)(a)</w:t>
      </w:r>
      <w:r w:rsidR="00C96129" w:rsidRPr="004668A2">
        <w:rPr>
          <w:rFonts w:ascii="Times New Roman" w:hAnsi="Times New Roman" w:cs="Times New Roman"/>
          <w:sz w:val="24"/>
          <w:szCs w:val="24"/>
          <w:lang w:val="en-ZW"/>
        </w:rPr>
        <w:t xml:space="preserve"> of the Income Tax Act</w:t>
      </w:r>
      <w:r w:rsidR="00E82495" w:rsidRPr="004668A2">
        <w:rPr>
          <w:rFonts w:ascii="Times New Roman" w:hAnsi="Times New Roman" w:cs="Times New Roman"/>
          <w:sz w:val="24"/>
          <w:szCs w:val="24"/>
          <w:lang w:val="en-ZW"/>
        </w:rPr>
        <w:t xml:space="preserve"> permitted the nature of such expenditure as an allowable deduction.</w:t>
      </w:r>
    </w:p>
    <w:p w:rsidR="007B5CA8" w:rsidRDefault="007B5CA8"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966C28" w:rsidRPr="004668A2" w:rsidRDefault="00966C28"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It is significant that s </w:t>
      </w:r>
      <w:r w:rsidR="008F3C51" w:rsidRPr="004668A2">
        <w:rPr>
          <w:rFonts w:ascii="Times New Roman" w:hAnsi="Times New Roman" w:cs="Times New Roman"/>
          <w:sz w:val="24"/>
          <w:szCs w:val="24"/>
          <w:lang w:val="en-ZW"/>
        </w:rPr>
        <w:t xml:space="preserve">65 </w:t>
      </w:r>
      <w:r w:rsidR="00C96129" w:rsidRPr="004668A2">
        <w:rPr>
          <w:rFonts w:ascii="Times New Roman" w:hAnsi="Times New Roman" w:cs="Times New Roman"/>
          <w:sz w:val="24"/>
          <w:szCs w:val="24"/>
          <w:lang w:val="en-ZW"/>
        </w:rPr>
        <w:t>(4) of the Income Tax Act</w:t>
      </w:r>
      <w:r w:rsidRPr="004668A2">
        <w:rPr>
          <w:rFonts w:ascii="Times New Roman" w:hAnsi="Times New Roman" w:cs="Times New Roman"/>
          <w:sz w:val="24"/>
          <w:szCs w:val="24"/>
          <w:lang w:val="en-ZW"/>
        </w:rPr>
        <w:t xml:space="preserve"> provides as follows in relation to appeals lodged to the Special Court for Income Tax Appeals by taxpayers:</w:t>
      </w:r>
    </w:p>
    <w:p w:rsidR="00966C28" w:rsidRPr="004668A2" w:rsidRDefault="00966C28"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“At the hearing of any such appeal the arguments of the appellant shall be limited to the grounds stated in his objection:</w:t>
      </w:r>
    </w:p>
    <w:p w:rsidR="00BA2E7B" w:rsidRPr="004668A2" w:rsidRDefault="00966C28"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Provided </w:t>
      </w:r>
      <w:r w:rsidR="00BA2E7B" w:rsidRPr="004668A2">
        <w:rPr>
          <w:rFonts w:ascii="Times New Roman" w:hAnsi="Times New Roman" w:cs="Times New Roman"/>
          <w:sz w:val="24"/>
          <w:szCs w:val="24"/>
          <w:lang w:val="en-ZW"/>
        </w:rPr>
        <w:t>that the High Court or the Special Court which hears such an appeal may, on good cause being shown or by agreement by the parties grant leave to the appellant to rely on other grounds.”</w:t>
      </w:r>
    </w:p>
    <w:p w:rsidR="007B5CA8" w:rsidRPr="004668A2" w:rsidRDefault="007B5CA8" w:rsidP="00B42E24">
      <w:pPr>
        <w:spacing w:after="0" w:line="240" w:lineRule="auto"/>
        <w:ind w:left="720"/>
        <w:jc w:val="both"/>
        <w:rPr>
          <w:rFonts w:ascii="Times New Roman" w:hAnsi="Times New Roman" w:cs="Times New Roman"/>
          <w:sz w:val="24"/>
          <w:szCs w:val="24"/>
          <w:lang w:val="en-ZW"/>
        </w:rPr>
      </w:pPr>
    </w:p>
    <w:p w:rsidR="0058586F" w:rsidRDefault="0058586F"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58586F" w:rsidRPr="004668A2" w:rsidRDefault="00BA2E7B"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A perusal of the record clearly shows that the Special Court for Income Tax Appeals granted to the respondent a special initial allowance which was not founded on the grounds set out in the letter of objection dated 17 December 2012. </w:t>
      </w:r>
      <w:r w:rsidR="00E841BD" w:rsidRPr="004668A2">
        <w:rPr>
          <w:rFonts w:ascii="Times New Roman" w:hAnsi="Times New Roman" w:cs="Times New Roman"/>
          <w:sz w:val="24"/>
          <w:szCs w:val="24"/>
          <w:lang w:val="en-ZW"/>
        </w:rPr>
        <w:t>This is so because a claim for special initial allowance</w:t>
      </w:r>
      <w:r w:rsidR="00FF158B" w:rsidRPr="004668A2">
        <w:rPr>
          <w:rFonts w:ascii="Times New Roman" w:hAnsi="Times New Roman" w:cs="Times New Roman"/>
          <w:sz w:val="24"/>
          <w:szCs w:val="24"/>
          <w:lang w:val="en-ZW"/>
        </w:rPr>
        <w:t xml:space="preserve"> would</w:t>
      </w:r>
      <w:r w:rsidR="00E36AE3" w:rsidRPr="004668A2">
        <w:rPr>
          <w:rFonts w:ascii="Times New Roman" w:hAnsi="Times New Roman" w:cs="Times New Roman"/>
          <w:sz w:val="24"/>
          <w:szCs w:val="24"/>
          <w:lang w:val="en-ZW"/>
        </w:rPr>
        <w:t xml:space="preserve"> by its nature </w:t>
      </w:r>
      <w:r w:rsidR="00FF158B" w:rsidRPr="004668A2">
        <w:rPr>
          <w:rFonts w:ascii="Times New Roman" w:hAnsi="Times New Roman" w:cs="Times New Roman"/>
          <w:sz w:val="24"/>
          <w:szCs w:val="24"/>
          <w:lang w:val="en-ZW"/>
        </w:rPr>
        <w:t>be</w:t>
      </w:r>
      <w:r w:rsidR="00E36AE3" w:rsidRPr="004668A2">
        <w:rPr>
          <w:rFonts w:ascii="Times New Roman" w:hAnsi="Times New Roman" w:cs="Times New Roman"/>
          <w:sz w:val="24"/>
          <w:szCs w:val="24"/>
          <w:lang w:val="en-ZW"/>
        </w:rPr>
        <w:t xml:space="preserve"> an admission that the software in issue was a capital asset</w:t>
      </w:r>
      <w:r w:rsidR="00FF158B" w:rsidRPr="004668A2">
        <w:rPr>
          <w:rFonts w:ascii="Times New Roman" w:hAnsi="Times New Roman" w:cs="Times New Roman"/>
          <w:sz w:val="24"/>
          <w:szCs w:val="24"/>
          <w:lang w:val="en-ZW"/>
        </w:rPr>
        <w:t>.</w:t>
      </w:r>
      <w:r w:rsidR="00E36AE3" w:rsidRPr="004668A2">
        <w:rPr>
          <w:rFonts w:ascii="Times New Roman" w:hAnsi="Times New Roman" w:cs="Times New Roman"/>
          <w:sz w:val="24"/>
          <w:szCs w:val="24"/>
          <w:lang w:val="en-ZW"/>
        </w:rPr>
        <w:t xml:space="preserve"> </w:t>
      </w:r>
      <w:r w:rsidR="00FF158B" w:rsidRPr="004668A2">
        <w:rPr>
          <w:rFonts w:ascii="Times New Roman" w:hAnsi="Times New Roman" w:cs="Times New Roman"/>
          <w:sz w:val="24"/>
          <w:szCs w:val="24"/>
          <w:lang w:val="en-ZW"/>
        </w:rPr>
        <w:t xml:space="preserve">However, in </w:t>
      </w:r>
      <w:proofErr w:type="spellStart"/>
      <w:r w:rsidR="00FF158B" w:rsidRPr="004668A2">
        <w:rPr>
          <w:rFonts w:ascii="Times New Roman" w:hAnsi="Times New Roman" w:cs="Times New Roman"/>
          <w:i/>
          <w:sz w:val="24"/>
          <w:szCs w:val="24"/>
          <w:lang w:val="en-ZW"/>
        </w:rPr>
        <w:t>casu</w:t>
      </w:r>
      <w:proofErr w:type="spellEnd"/>
      <w:r w:rsidR="00E36AE3" w:rsidRPr="004668A2">
        <w:rPr>
          <w:rFonts w:ascii="Times New Roman" w:hAnsi="Times New Roman" w:cs="Times New Roman"/>
          <w:sz w:val="24"/>
          <w:szCs w:val="24"/>
          <w:lang w:val="en-ZW"/>
        </w:rPr>
        <w:t xml:space="preserve"> the respondent’s contentions throughout and as set out in the letter of objection </w:t>
      </w:r>
      <w:r w:rsidR="00E36AE3" w:rsidRPr="004668A2">
        <w:rPr>
          <w:rFonts w:ascii="Times New Roman" w:hAnsi="Times New Roman" w:cs="Times New Roman"/>
          <w:sz w:val="24"/>
          <w:szCs w:val="24"/>
          <w:lang w:val="en-ZW"/>
        </w:rPr>
        <w:lastRenderedPageBreak/>
        <w:t>referre</w:t>
      </w:r>
      <w:r w:rsidR="009A4246" w:rsidRPr="004668A2">
        <w:rPr>
          <w:rFonts w:ascii="Times New Roman" w:hAnsi="Times New Roman" w:cs="Times New Roman"/>
          <w:sz w:val="24"/>
          <w:szCs w:val="24"/>
          <w:lang w:val="en-ZW"/>
        </w:rPr>
        <w:t xml:space="preserve">d to above were to the contrary, </w:t>
      </w:r>
      <w:r w:rsidR="00E36AE3" w:rsidRPr="004668A2">
        <w:rPr>
          <w:rFonts w:ascii="Times New Roman" w:hAnsi="Times New Roman" w:cs="Times New Roman"/>
          <w:sz w:val="24"/>
          <w:szCs w:val="24"/>
          <w:lang w:val="en-ZW"/>
        </w:rPr>
        <w:t>it being contended that it was expenditure of a revenue nature</w:t>
      </w:r>
      <w:r w:rsidR="0058586F" w:rsidRPr="004668A2">
        <w:rPr>
          <w:rFonts w:ascii="Times New Roman" w:hAnsi="Times New Roman" w:cs="Times New Roman"/>
          <w:sz w:val="24"/>
          <w:szCs w:val="24"/>
          <w:lang w:val="en-ZW"/>
        </w:rPr>
        <w:t>. The</w:t>
      </w:r>
      <w:r w:rsidR="003923CC" w:rsidRPr="004668A2">
        <w:rPr>
          <w:rFonts w:ascii="Times New Roman" w:hAnsi="Times New Roman" w:cs="Times New Roman"/>
          <w:sz w:val="24"/>
          <w:szCs w:val="24"/>
          <w:lang w:val="en-ZW"/>
        </w:rPr>
        <w:t xml:space="preserve"> Income Tax Act does not provide for</w:t>
      </w:r>
      <w:r w:rsidR="0058586F" w:rsidRPr="004668A2">
        <w:rPr>
          <w:rFonts w:ascii="Times New Roman" w:hAnsi="Times New Roman" w:cs="Times New Roman"/>
          <w:sz w:val="24"/>
          <w:szCs w:val="24"/>
          <w:lang w:val="en-ZW"/>
        </w:rPr>
        <w:t xml:space="preserve"> expenditure of a revenue nature</w:t>
      </w:r>
      <w:r w:rsidR="003923CC" w:rsidRPr="004668A2">
        <w:rPr>
          <w:rFonts w:ascii="Times New Roman" w:hAnsi="Times New Roman" w:cs="Times New Roman"/>
          <w:sz w:val="24"/>
          <w:szCs w:val="24"/>
          <w:lang w:val="en-ZW"/>
        </w:rPr>
        <w:t xml:space="preserve"> to qualify</w:t>
      </w:r>
      <w:r w:rsidR="0058586F" w:rsidRPr="004668A2">
        <w:rPr>
          <w:rFonts w:ascii="Times New Roman" w:hAnsi="Times New Roman" w:cs="Times New Roman"/>
          <w:sz w:val="24"/>
          <w:szCs w:val="24"/>
          <w:lang w:val="en-ZW"/>
        </w:rPr>
        <w:t xml:space="preserve"> </w:t>
      </w:r>
      <w:r w:rsidR="003923CC" w:rsidRPr="004668A2">
        <w:rPr>
          <w:rFonts w:ascii="Times New Roman" w:hAnsi="Times New Roman" w:cs="Times New Roman"/>
          <w:sz w:val="24"/>
          <w:szCs w:val="24"/>
          <w:lang w:val="en-ZW"/>
        </w:rPr>
        <w:t>for a</w:t>
      </w:r>
      <w:r w:rsidR="0058586F" w:rsidRPr="004668A2">
        <w:rPr>
          <w:rFonts w:ascii="Times New Roman" w:hAnsi="Times New Roman" w:cs="Times New Roman"/>
          <w:sz w:val="24"/>
          <w:szCs w:val="24"/>
          <w:lang w:val="en-ZW"/>
        </w:rPr>
        <w:t xml:space="preserve"> special initial allowance</w:t>
      </w:r>
      <w:r w:rsidR="00FF158B" w:rsidRPr="004668A2">
        <w:rPr>
          <w:rFonts w:ascii="Times New Roman" w:hAnsi="Times New Roman" w:cs="Times New Roman"/>
          <w:sz w:val="24"/>
          <w:szCs w:val="24"/>
          <w:lang w:val="en-ZW"/>
        </w:rPr>
        <w:t xml:space="preserve"> except in accordance with s 15 (2) as read with the Fourth Schedule</w:t>
      </w:r>
      <w:r w:rsidR="0058586F" w:rsidRPr="004668A2">
        <w:rPr>
          <w:rFonts w:ascii="Times New Roman" w:hAnsi="Times New Roman" w:cs="Times New Roman"/>
          <w:sz w:val="24"/>
          <w:szCs w:val="24"/>
          <w:lang w:val="en-ZW"/>
        </w:rPr>
        <w:t>.</w:t>
      </w:r>
    </w:p>
    <w:p w:rsidR="00501C99" w:rsidRDefault="00501C99"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58586F" w:rsidRPr="004668A2" w:rsidRDefault="0058586F"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In its case before the Special Court for Income Tax Appeals the respondent (then as appellant) agreed that the software expenditure was an expense of a revenue nature. In its paragraph 13 the respondent summed up its stance in relation to the software. The paragraph reads:</w:t>
      </w:r>
    </w:p>
    <w:p w:rsidR="00966C28" w:rsidRPr="004668A2" w:rsidRDefault="0058586F"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Appellant contends that as a matter of fact and as a matter of law it did not purchase the computer</w:t>
      </w:r>
      <w:r w:rsidR="00966C28"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software in question</w:t>
      </w:r>
      <w:r w:rsidR="00ED7839" w:rsidRPr="004668A2">
        <w:rPr>
          <w:rFonts w:ascii="Times New Roman" w:hAnsi="Times New Roman" w:cs="Times New Roman"/>
          <w:sz w:val="24"/>
          <w:szCs w:val="24"/>
          <w:lang w:val="en-ZW"/>
        </w:rPr>
        <w:t>, but merely acquired a right to use such software in accordance with the license agreement, and that accordingly such expenditure incurred in the acquisition of the right to use the software was not an expense of a capital nature, but was expenditure incurred for the purposes of trade or in the production of income by the Appellant.”</w:t>
      </w:r>
    </w:p>
    <w:p w:rsidR="00501C99" w:rsidRDefault="00501C99"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3923CC" w:rsidRPr="004668A2" w:rsidRDefault="003923CC" w:rsidP="00B42E24">
      <w:pPr>
        <w:spacing w:after="0" w:line="240" w:lineRule="auto"/>
        <w:ind w:left="720"/>
        <w:jc w:val="both"/>
        <w:rPr>
          <w:rFonts w:ascii="Times New Roman" w:hAnsi="Times New Roman" w:cs="Times New Roman"/>
          <w:sz w:val="24"/>
          <w:szCs w:val="24"/>
          <w:lang w:val="en-ZW"/>
        </w:rPr>
      </w:pPr>
    </w:p>
    <w:p w:rsidR="00ED7839" w:rsidRPr="004668A2" w:rsidRDefault="00ED7839"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With this as its pronounced stance, the respondent could not, without abandoning its argument, move for relief which was predicated on an exact antithesis of its</w:t>
      </w:r>
      <w:r w:rsidR="003923CC" w:rsidRPr="004668A2">
        <w:rPr>
          <w:rFonts w:ascii="Times New Roman" w:hAnsi="Times New Roman" w:cs="Times New Roman"/>
          <w:sz w:val="24"/>
          <w:szCs w:val="24"/>
          <w:lang w:val="en-ZW"/>
        </w:rPr>
        <w:t xml:space="preserve"> given</w:t>
      </w:r>
      <w:r w:rsidRPr="004668A2">
        <w:rPr>
          <w:rFonts w:ascii="Times New Roman" w:hAnsi="Times New Roman" w:cs="Times New Roman"/>
          <w:sz w:val="24"/>
          <w:szCs w:val="24"/>
          <w:lang w:val="en-ZW"/>
        </w:rPr>
        <w:t xml:space="preserve"> position.</w:t>
      </w:r>
      <w:r w:rsidR="003923CC" w:rsidRPr="004668A2">
        <w:rPr>
          <w:rFonts w:ascii="Times New Roman" w:hAnsi="Times New Roman" w:cs="Times New Roman"/>
          <w:sz w:val="24"/>
          <w:szCs w:val="24"/>
          <w:lang w:val="en-ZW"/>
        </w:rPr>
        <w:t xml:space="preserve"> In the words of DE VILLIERS JP in </w:t>
      </w:r>
      <w:r w:rsidR="00C80680" w:rsidRPr="004668A2">
        <w:rPr>
          <w:rFonts w:ascii="Times New Roman" w:hAnsi="Times New Roman" w:cs="Times New Roman"/>
          <w:i/>
          <w:sz w:val="24"/>
          <w:szCs w:val="24"/>
          <w:lang w:val="en-ZW"/>
        </w:rPr>
        <w:t>Hlatshwayo v Mare &amp; Deas</w:t>
      </w:r>
      <w:r w:rsidR="00C80680" w:rsidRPr="004668A2">
        <w:rPr>
          <w:rFonts w:ascii="Times New Roman" w:hAnsi="Times New Roman" w:cs="Times New Roman"/>
          <w:sz w:val="24"/>
          <w:szCs w:val="24"/>
          <w:lang w:val="en-ZW"/>
        </w:rPr>
        <w:t xml:space="preserve"> 1912 AD 242 at 259, dealing with a similar principle of pre-emption:</w:t>
      </w:r>
    </w:p>
    <w:p w:rsidR="00B7402E" w:rsidRPr="004668A2" w:rsidRDefault="00C80680"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“At bottom the doctrine is based upon the application of the principle that no person can be allowed to take up two positions inconsistent with one another, or as is commonly expressed to blow hot and cold, to approbate and reprobate.”</w:t>
      </w:r>
    </w:p>
    <w:p w:rsidR="00B55315" w:rsidRPr="004668A2" w:rsidRDefault="00B55315" w:rsidP="00B42E24">
      <w:pPr>
        <w:spacing w:after="0" w:line="240" w:lineRule="auto"/>
        <w:ind w:left="720"/>
        <w:jc w:val="both"/>
        <w:rPr>
          <w:rFonts w:ascii="Times New Roman" w:hAnsi="Times New Roman" w:cs="Times New Roman"/>
          <w:sz w:val="24"/>
          <w:szCs w:val="24"/>
          <w:lang w:val="en-ZW"/>
        </w:rPr>
      </w:pPr>
    </w:p>
    <w:p w:rsidR="00B55315" w:rsidRDefault="00B55315"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0575EC" w:rsidRPr="004668A2" w:rsidRDefault="000575EC"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Before the Special Court for Income Tax Appeals the respondent did not seek any order in respect of the grant of special initial allowance. In the last of 15 paragraphs that dealt with </w:t>
      </w:r>
      <w:r w:rsidR="00B7402E" w:rsidRPr="004668A2">
        <w:rPr>
          <w:rFonts w:ascii="Times New Roman" w:hAnsi="Times New Roman" w:cs="Times New Roman"/>
          <w:sz w:val="24"/>
          <w:szCs w:val="24"/>
          <w:lang w:val="en-ZW"/>
        </w:rPr>
        <w:t>the issue of computer software the following submission was made on behalf of the respondent:</w:t>
      </w:r>
    </w:p>
    <w:p w:rsidR="00B7402E" w:rsidRDefault="00B7402E"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“It is therefore submitted that based on the evidence presented to this Honourable Court, including the terms of the licence agreement, as that evidence is applied to the legal approach to this issue as determined in the cases cited, there can be no doubt that the </w:t>
      </w:r>
      <w:r w:rsidRPr="004668A2">
        <w:rPr>
          <w:rFonts w:ascii="Times New Roman" w:hAnsi="Times New Roman" w:cs="Times New Roman"/>
          <w:sz w:val="24"/>
          <w:szCs w:val="24"/>
          <w:lang w:val="en-ZW"/>
        </w:rPr>
        <w:lastRenderedPageBreak/>
        <w:t>Appellant incurred the costs of acquiring the right to use the computer software in circumstances which render those costs as being of a revenue nature.”</w:t>
      </w:r>
    </w:p>
    <w:p w:rsidR="00337EFB" w:rsidRDefault="00337EFB" w:rsidP="00B42E24">
      <w:pPr>
        <w:spacing w:after="0" w:line="240" w:lineRule="auto"/>
        <w:ind w:left="720"/>
        <w:jc w:val="both"/>
        <w:rPr>
          <w:rFonts w:ascii="Times New Roman" w:hAnsi="Times New Roman" w:cs="Times New Roman"/>
          <w:sz w:val="24"/>
          <w:szCs w:val="24"/>
          <w:lang w:val="en-ZW"/>
        </w:rPr>
      </w:pPr>
    </w:p>
    <w:p w:rsidR="00337EFB" w:rsidRDefault="00337EFB" w:rsidP="00B42E24">
      <w:pPr>
        <w:spacing w:after="0" w:line="240" w:lineRule="auto"/>
        <w:ind w:left="720"/>
        <w:jc w:val="both"/>
        <w:rPr>
          <w:rFonts w:ascii="Times New Roman" w:hAnsi="Times New Roman" w:cs="Times New Roman"/>
          <w:sz w:val="24"/>
          <w:szCs w:val="24"/>
          <w:lang w:val="en-ZW"/>
        </w:rPr>
      </w:pPr>
    </w:p>
    <w:p w:rsidR="00337EFB" w:rsidRPr="004668A2" w:rsidRDefault="00337EFB" w:rsidP="00B42E24">
      <w:pPr>
        <w:spacing w:after="0" w:line="240" w:lineRule="auto"/>
        <w:ind w:left="720"/>
        <w:jc w:val="both"/>
        <w:rPr>
          <w:rFonts w:ascii="Times New Roman" w:hAnsi="Times New Roman" w:cs="Times New Roman"/>
          <w:sz w:val="24"/>
          <w:szCs w:val="24"/>
          <w:lang w:val="en-ZW"/>
        </w:rPr>
      </w:pPr>
    </w:p>
    <w:p w:rsidR="00B97718" w:rsidRPr="004668A2" w:rsidRDefault="00B97718" w:rsidP="00B42E24">
      <w:pPr>
        <w:spacing w:after="0" w:line="480" w:lineRule="auto"/>
        <w:ind w:firstLine="1134"/>
        <w:jc w:val="both"/>
        <w:rPr>
          <w:rFonts w:ascii="Times New Roman" w:hAnsi="Times New Roman" w:cs="Times New Roman"/>
          <w:sz w:val="24"/>
          <w:szCs w:val="24"/>
          <w:lang w:val="en-ZW"/>
        </w:rPr>
      </w:pPr>
      <w:proofErr w:type="gramStart"/>
      <w:r w:rsidRPr="004668A2">
        <w:rPr>
          <w:rFonts w:ascii="Times New Roman" w:hAnsi="Times New Roman" w:cs="Times New Roman"/>
          <w:sz w:val="24"/>
          <w:szCs w:val="24"/>
          <w:lang w:val="en-ZW"/>
        </w:rPr>
        <w:t>Thus</w:t>
      </w:r>
      <w:proofErr w:type="gramEnd"/>
      <w:r w:rsidRPr="004668A2">
        <w:rPr>
          <w:rFonts w:ascii="Times New Roman" w:hAnsi="Times New Roman" w:cs="Times New Roman"/>
          <w:sz w:val="24"/>
          <w:szCs w:val="24"/>
          <w:lang w:val="en-ZW"/>
        </w:rPr>
        <w:t xml:space="preserve"> the respondent did not raise the issue of a special initial allowance in the letter of objection or in its case and heads of argument in the Special Court for Income Tax Appeals. It was only in oral submissions that for the first time the respondent’s counsel in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w:t>
      </w:r>
      <w:r w:rsidR="00D811E6" w:rsidRPr="004668A2">
        <w:rPr>
          <w:rFonts w:ascii="Times New Roman" w:hAnsi="Times New Roman" w:cs="Times New Roman"/>
          <w:sz w:val="24"/>
          <w:szCs w:val="24"/>
          <w:lang w:val="en-ZW"/>
        </w:rPr>
        <w:t xml:space="preserve">made the following </w:t>
      </w:r>
      <w:r w:rsidRPr="004668A2">
        <w:rPr>
          <w:rFonts w:ascii="Times New Roman" w:hAnsi="Times New Roman" w:cs="Times New Roman"/>
          <w:sz w:val="24"/>
          <w:szCs w:val="24"/>
          <w:lang w:val="en-ZW"/>
        </w:rPr>
        <w:t>submi</w:t>
      </w:r>
      <w:r w:rsidR="00D811E6" w:rsidRPr="004668A2">
        <w:rPr>
          <w:rFonts w:ascii="Times New Roman" w:hAnsi="Times New Roman" w:cs="Times New Roman"/>
          <w:sz w:val="24"/>
          <w:szCs w:val="24"/>
          <w:lang w:val="en-ZW"/>
        </w:rPr>
        <w:t>ssion in which some kind of “claim” is made to a special initial allowance:</w:t>
      </w:r>
    </w:p>
    <w:p w:rsidR="00567D87" w:rsidRPr="004668A2" w:rsidRDefault="00B97718"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w:t>
      </w:r>
      <w:r w:rsidR="00D811E6" w:rsidRPr="004668A2">
        <w:rPr>
          <w:rFonts w:ascii="Times New Roman" w:hAnsi="Times New Roman" w:cs="Times New Roman"/>
          <w:sz w:val="24"/>
          <w:szCs w:val="24"/>
          <w:lang w:val="en-ZW"/>
        </w:rPr>
        <w:t>The second question that can be put Mr President to demonstrate the fallacy of the approach of ZIMRA is this; if it is a capital asset of 2(.) (w)</w:t>
      </w:r>
      <w:proofErr w:type="spellStart"/>
      <w:r w:rsidR="00D811E6" w:rsidRPr="004668A2">
        <w:rPr>
          <w:rFonts w:ascii="Times New Roman" w:hAnsi="Times New Roman" w:cs="Times New Roman"/>
          <w:sz w:val="24"/>
          <w:szCs w:val="24"/>
          <w:lang w:val="en-ZW"/>
        </w:rPr>
        <w:t>hatever</w:t>
      </w:r>
      <w:proofErr w:type="spellEnd"/>
      <w:r w:rsidR="00D811E6" w:rsidRPr="004668A2">
        <w:rPr>
          <w:rFonts w:ascii="Times New Roman" w:hAnsi="Times New Roman" w:cs="Times New Roman"/>
          <w:sz w:val="24"/>
          <w:szCs w:val="24"/>
          <w:lang w:val="en-ZW"/>
        </w:rPr>
        <w:t xml:space="preserve"> it is million, where has ZIMRA allowed the SIA on that. If you have a capital asset you are entitled to pay SIA, where has ZIMRA allowed that. ZIMRA has not approached this rationally. I will be making the same point in respect of the fourth issue. It is simply latched on to this, in our submission incorrect approach that what is in your public financial statement must be what you pay tax on.”</w:t>
      </w:r>
    </w:p>
    <w:p w:rsidR="00214E4B" w:rsidRPr="004668A2" w:rsidRDefault="00214E4B" w:rsidP="00B42E24">
      <w:pPr>
        <w:spacing w:after="0" w:line="240" w:lineRule="auto"/>
        <w:ind w:left="720"/>
        <w:jc w:val="both"/>
        <w:rPr>
          <w:rFonts w:ascii="Times New Roman" w:hAnsi="Times New Roman" w:cs="Times New Roman"/>
          <w:sz w:val="24"/>
          <w:szCs w:val="24"/>
          <w:lang w:val="en-ZW"/>
        </w:rPr>
      </w:pPr>
    </w:p>
    <w:p w:rsidR="00214E4B" w:rsidRDefault="00214E4B"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F66D93" w:rsidRPr="004668A2" w:rsidRDefault="00F66D93"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This submissi</w:t>
      </w:r>
      <w:r w:rsidR="00567D87" w:rsidRPr="004668A2">
        <w:rPr>
          <w:rFonts w:ascii="Times New Roman" w:hAnsi="Times New Roman" w:cs="Times New Roman"/>
          <w:sz w:val="24"/>
          <w:szCs w:val="24"/>
          <w:lang w:val="en-ZW"/>
        </w:rPr>
        <w:t>on was not made</w:t>
      </w:r>
      <w:r w:rsidRPr="004668A2">
        <w:rPr>
          <w:rFonts w:ascii="Times New Roman" w:hAnsi="Times New Roman" w:cs="Times New Roman"/>
          <w:sz w:val="24"/>
          <w:szCs w:val="24"/>
          <w:lang w:val="en-ZW"/>
        </w:rPr>
        <w:t xml:space="preserve"> and cannot be viewed as a prayer for a special initial allowance. It was in fact a question posed to demonstrate a point in counsel’s argument. In any event, he could not make such a prayer as it had no factual background in the matter presented to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The submission could not therefore be the basis for the court </w:t>
      </w:r>
      <w:r w:rsidRPr="004668A2">
        <w:rPr>
          <w:rFonts w:ascii="Times New Roman" w:hAnsi="Times New Roman" w:cs="Times New Roman"/>
          <w:i/>
          <w:sz w:val="24"/>
          <w:szCs w:val="24"/>
          <w:lang w:val="en-ZW"/>
        </w:rPr>
        <w:t>a quo’s</w:t>
      </w:r>
      <w:r w:rsidRPr="004668A2">
        <w:rPr>
          <w:rFonts w:ascii="Times New Roman" w:hAnsi="Times New Roman" w:cs="Times New Roman"/>
          <w:sz w:val="24"/>
          <w:szCs w:val="24"/>
          <w:lang w:val="en-ZW"/>
        </w:rPr>
        <w:t xml:space="preserve"> judgment.</w:t>
      </w:r>
    </w:p>
    <w:p w:rsidR="003F06BD" w:rsidRDefault="003F06BD"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F66D93" w:rsidRPr="004668A2" w:rsidRDefault="00F66D93"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A reading of the judgment of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will show that in the p</w:t>
      </w:r>
      <w:r w:rsidR="002A05D0" w:rsidRPr="004668A2">
        <w:rPr>
          <w:rFonts w:ascii="Times New Roman" w:hAnsi="Times New Roman" w:cs="Times New Roman"/>
          <w:sz w:val="24"/>
          <w:szCs w:val="24"/>
          <w:lang w:val="en-ZW"/>
        </w:rPr>
        <w:t>ortion</w:t>
      </w:r>
      <w:r w:rsidRPr="004668A2">
        <w:rPr>
          <w:rFonts w:ascii="Times New Roman" w:hAnsi="Times New Roman" w:cs="Times New Roman"/>
          <w:sz w:val="24"/>
          <w:szCs w:val="24"/>
          <w:lang w:val="en-ZW"/>
        </w:rPr>
        <w:t xml:space="preserve"> where the President dealt with the question of the nature of computer software (</w:t>
      </w:r>
      <w:r w:rsidR="003537AB" w:rsidRPr="004668A2">
        <w:rPr>
          <w:rFonts w:ascii="Times New Roman" w:hAnsi="Times New Roman" w:cs="Times New Roman"/>
          <w:sz w:val="24"/>
          <w:szCs w:val="24"/>
          <w:lang w:val="en-ZW"/>
        </w:rPr>
        <w:t xml:space="preserve">pages 2 to 13 </w:t>
      </w:r>
      <w:r w:rsidRPr="004668A2">
        <w:rPr>
          <w:rFonts w:ascii="Times New Roman" w:hAnsi="Times New Roman" w:cs="Times New Roman"/>
          <w:sz w:val="24"/>
          <w:szCs w:val="24"/>
          <w:lang w:val="en-ZW"/>
        </w:rPr>
        <w:t>of the judgment)</w:t>
      </w:r>
      <w:r w:rsidR="007B5DB1" w:rsidRPr="004668A2">
        <w:rPr>
          <w:rFonts w:ascii="Times New Roman" w:hAnsi="Times New Roman" w:cs="Times New Roman"/>
          <w:sz w:val="24"/>
          <w:szCs w:val="24"/>
          <w:lang w:val="en-ZW"/>
        </w:rPr>
        <w:t>, he devoted most of his time to dismissing the respondent’s argument that the expenditure was an allowable deduc</w:t>
      </w:r>
      <w:r w:rsidR="008F3C51" w:rsidRPr="004668A2">
        <w:rPr>
          <w:rFonts w:ascii="Times New Roman" w:hAnsi="Times New Roman" w:cs="Times New Roman"/>
          <w:sz w:val="24"/>
          <w:szCs w:val="24"/>
          <w:lang w:val="en-ZW"/>
        </w:rPr>
        <w:t>tion in terms of s 15(2)</w:t>
      </w:r>
      <w:r w:rsidR="00567D87" w:rsidRPr="004668A2">
        <w:rPr>
          <w:rFonts w:ascii="Times New Roman" w:hAnsi="Times New Roman" w:cs="Times New Roman"/>
          <w:sz w:val="24"/>
          <w:szCs w:val="24"/>
          <w:lang w:val="en-ZW"/>
        </w:rPr>
        <w:t>(a)</w:t>
      </w:r>
      <w:r w:rsidR="001F4E51" w:rsidRPr="004668A2">
        <w:rPr>
          <w:rFonts w:ascii="Times New Roman" w:hAnsi="Times New Roman" w:cs="Times New Roman"/>
          <w:sz w:val="24"/>
          <w:szCs w:val="24"/>
          <w:lang w:val="en-ZW"/>
        </w:rPr>
        <w:t xml:space="preserve"> of the Income Tax Act</w:t>
      </w:r>
      <w:r w:rsidR="00567D87" w:rsidRPr="004668A2">
        <w:rPr>
          <w:rFonts w:ascii="Times New Roman" w:hAnsi="Times New Roman" w:cs="Times New Roman"/>
          <w:sz w:val="24"/>
          <w:szCs w:val="24"/>
          <w:lang w:val="en-ZW"/>
        </w:rPr>
        <w:t>. H</w:t>
      </w:r>
      <w:r w:rsidR="007B5DB1" w:rsidRPr="004668A2">
        <w:rPr>
          <w:rFonts w:ascii="Times New Roman" w:hAnsi="Times New Roman" w:cs="Times New Roman"/>
          <w:sz w:val="24"/>
          <w:szCs w:val="24"/>
          <w:lang w:val="en-ZW"/>
        </w:rPr>
        <w:t xml:space="preserve">e dismissed it on the grounds that the nature of the computer software was such that it was an asset which gave the respondent an enduring benefit and was therefore </w:t>
      </w:r>
      <w:r w:rsidR="008F3C51" w:rsidRPr="004668A2">
        <w:rPr>
          <w:rFonts w:ascii="Times New Roman" w:hAnsi="Times New Roman" w:cs="Times New Roman"/>
          <w:sz w:val="24"/>
          <w:szCs w:val="24"/>
          <w:lang w:val="en-ZW"/>
        </w:rPr>
        <w:t xml:space="preserve">not deductible in terms of </w:t>
      </w:r>
      <w:r w:rsidR="008F3C51" w:rsidRPr="004668A2">
        <w:rPr>
          <w:rFonts w:ascii="Times New Roman" w:hAnsi="Times New Roman" w:cs="Times New Roman"/>
          <w:sz w:val="24"/>
          <w:szCs w:val="24"/>
          <w:lang w:val="en-ZW"/>
        </w:rPr>
        <w:lastRenderedPageBreak/>
        <w:t>s</w:t>
      </w:r>
      <w:r w:rsidR="004668A2">
        <w:rPr>
          <w:rFonts w:ascii="Times New Roman" w:hAnsi="Times New Roman" w:cs="Times New Roman"/>
          <w:sz w:val="24"/>
          <w:szCs w:val="24"/>
          <w:lang w:val="en-ZW"/>
        </w:rPr>
        <w:t> </w:t>
      </w:r>
      <w:r w:rsidR="008F3C51" w:rsidRPr="004668A2">
        <w:rPr>
          <w:rFonts w:ascii="Times New Roman" w:hAnsi="Times New Roman" w:cs="Times New Roman"/>
          <w:sz w:val="24"/>
          <w:szCs w:val="24"/>
          <w:lang w:val="en-ZW"/>
        </w:rPr>
        <w:t>15(2)</w:t>
      </w:r>
      <w:r w:rsidR="007B5DB1" w:rsidRPr="004668A2">
        <w:rPr>
          <w:rFonts w:ascii="Times New Roman" w:hAnsi="Times New Roman" w:cs="Times New Roman"/>
          <w:sz w:val="24"/>
          <w:szCs w:val="24"/>
          <w:lang w:val="en-ZW"/>
        </w:rPr>
        <w:t>(a).</w:t>
      </w:r>
      <w:r w:rsidRPr="004668A2">
        <w:rPr>
          <w:rFonts w:ascii="Times New Roman" w:hAnsi="Times New Roman" w:cs="Times New Roman"/>
          <w:sz w:val="24"/>
          <w:szCs w:val="24"/>
          <w:lang w:val="en-ZW"/>
        </w:rPr>
        <w:t xml:space="preserve"> </w:t>
      </w:r>
      <w:r w:rsidR="007B5DB1" w:rsidRPr="004668A2">
        <w:rPr>
          <w:rFonts w:ascii="Times New Roman" w:hAnsi="Times New Roman" w:cs="Times New Roman"/>
          <w:sz w:val="24"/>
          <w:szCs w:val="24"/>
          <w:lang w:val="en-ZW"/>
        </w:rPr>
        <w:t xml:space="preserve">Furthermore, that there was no practice established by the respondent as generally prevailing in terms of which such a deduction could be allowed. </w:t>
      </w:r>
    </w:p>
    <w:p w:rsidR="003F06BD" w:rsidRPr="004668A2" w:rsidRDefault="003F06BD" w:rsidP="00337EFB">
      <w:pPr>
        <w:spacing w:after="0" w:line="240" w:lineRule="auto"/>
        <w:ind w:firstLine="1134"/>
        <w:jc w:val="both"/>
        <w:rPr>
          <w:rFonts w:ascii="Times New Roman" w:hAnsi="Times New Roman" w:cs="Times New Roman"/>
          <w:sz w:val="24"/>
          <w:szCs w:val="24"/>
          <w:lang w:val="en-ZW"/>
        </w:rPr>
      </w:pPr>
    </w:p>
    <w:p w:rsidR="002A05D0" w:rsidRDefault="002A05D0" w:rsidP="00B42E24">
      <w:pPr>
        <w:spacing w:after="0" w:line="24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b/>
      </w:r>
      <w:r w:rsidR="00337EFB">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The President’s conclusion on the issue reads:</w:t>
      </w:r>
    </w:p>
    <w:p w:rsidR="00337EFB" w:rsidRPr="004668A2" w:rsidRDefault="00337EFB" w:rsidP="00B42E24">
      <w:pPr>
        <w:spacing w:after="0" w:line="240" w:lineRule="auto"/>
        <w:jc w:val="both"/>
        <w:rPr>
          <w:rFonts w:ascii="Times New Roman" w:hAnsi="Times New Roman" w:cs="Times New Roman"/>
          <w:sz w:val="24"/>
          <w:szCs w:val="24"/>
          <w:lang w:val="en-ZW"/>
        </w:rPr>
      </w:pPr>
    </w:p>
    <w:p w:rsidR="002A05D0" w:rsidRPr="004668A2" w:rsidRDefault="002A05D0"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“In the light of these findings, I agree with Mr </w:t>
      </w:r>
      <w:r w:rsidRPr="004668A2">
        <w:rPr>
          <w:rFonts w:ascii="Times New Roman" w:hAnsi="Times New Roman" w:cs="Times New Roman"/>
          <w:i/>
          <w:sz w:val="24"/>
          <w:szCs w:val="24"/>
          <w:lang w:val="en-ZW"/>
        </w:rPr>
        <w:t>de Bourbon</w:t>
      </w:r>
      <w:r w:rsidRPr="004668A2">
        <w:rPr>
          <w:rFonts w:ascii="Times New Roman" w:hAnsi="Times New Roman" w:cs="Times New Roman"/>
          <w:sz w:val="24"/>
          <w:szCs w:val="24"/>
          <w:lang w:val="en-ZW"/>
        </w:rPr>
        <w:t xml:space="preserve"> that the respondent is obliged to allow the deduction of special initial allowance on the cost of the software in question at the rate prescribed in the Income Tax Act.</w:t>
      </w:r>
    </w:p>
    <w:p w:rsidR="00E94739" w:rsidRPr="004668A2" w:rsidRDefault="002A05D0"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I, therefore, hold that software expenditure was of a capital nature. The respondent correctly disallowed</w:t>
      </w:r>
      <w:r w:rsidR="00E94739" w:rsidRPr="004668A2">
        <w:rPr>
          <w:rFonts w:ascii="Times New Roman" w:hAnsi="Times New Roman" w:cs="Times New Roman"/>
          <w:sz w:val="24"/>
          <w:szCs w:val="24"/>
          <w:lang w:val="en-ZW"/>
        </w:rPr>
        <w:t xml:space="preserve"> the claim for deduction of US$2 329 776.85 from the appellant’s tax return for the year ending 31 December 2009.”</w:t>
      </w:r>
    </w:p>
    <w:p w:rsidR="003F06BD" w:rsidRPr="004668A2" w:rsidRDefault="003F06BD" w:rsidP="00B42E24">
      <w:pPr>
        <w:spacing w:after="0" w:line="240" w:lineRule="auto"/>
        <w:ind w:left="720"/>
        <w:jc w:val="both"/>
        <w:rPr>
          <w:rFonts w:ascii="Times New Roman" w:hAnsi="Times New Roman" w:cs="Times New Roman"/>
          <w:sz w:val="24"/>
          <w:szCs w:val="24"/>
          <w:lang w:val="en-ZW"/>
        </w:rPr>
      </w:pPr>
    </w:p>
    <w:p w:rsidR="003F06BD" w:rsidRDefault="003F06BD"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406C7F" w:rsidRPr="004668A2" w:rsidRDefault="00E94739"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parag</w:t>
      </w:r>
      <w:r w:rsidR="008E340B" w:rsidRPr="004668A2">
        <w:rPr>
          <w:rFonts w:ascii="Times New Roman" w:hAnsi="Times New Roman" w:cs="Times New Roman"/>
          <w:sz w:val="24"/>
          <w:szCs w:val="24"/>
          <w:lang w:val="en-ZW"/>
        </w:rPr>
        <w:t>raphs preceding these concluding</w:t>
      </w:r>
      <w:r w:rsidRPr="004668A2">
        <w:rPr>
          <w:rFonts w:ascii="Times New Roman" w:hAnsi="Times New Roman" w:cs="Times New Roman"/>
          <w:sz w:val="24"/>
          <w:szCs w:val="24"/>
          <w:lang w:val="en-ZW"/>
        </w:rPr>
        <w:t xml:space="preserve"> paragraphs make no reference to any argument presented to the court by the parties in respect of special initial allowance. It is not proper for a court to determine a matter which is not raised or argued before it or to determine a matter on the basis of a point that was no</w:t>
      </w:r>
      <w:r w:rsidR="00406C7F" w:rsidRPr="004668A2">
        <w:rPr>
          <w:rFonts w:ascii="Times New Roman" w:hAnsi="Times New Roman" w:cs="Times New Roman"/>
          <w:sz w:val="24"/>
          <w:szCs w:val="24"/>
          <w:lang w:val="en-ZW"/>
        </w:rPr>
        <w:t xml:space="preserve">t raised before it. See </w:t>
      </w:r>
      <w:r w:rsidR="00406C7F" w:rsidRPr="004668A2">
        <w:rPr>
          <w:rFonts w:ascii="Times New Roman" w:hAnsi="Times New Roman" w:cs="Times New Roman"/>
          <w:i/>
          <w:sz w:val="24"/>
          <w:szCs w:val="24"/>
          <w:lang w:val="en-ZW"/>
        </w:rPr>
        <w:t xml:space="preserve">Proton Bakery (Pvt) Ltd v </w:t>
      </w:r>
      <w:proofErr w:type="spellStart"/>
      <w:r w:rsidR="00406C7F" w:rsidRPr="004668A2">
        <w:rPr>
          <w:rFonts w:ascii="Times New Roman" w:hAnsi="Times New Roman" w:cs="Times New Roman"/>
          <w:i/>
          <w:sz w:val="24"/>
          <w:szCs w:val="24"/>
          <w:lang w:val="en-ZW"/>
        </w:rPr>
        <w:t>Takaendesa</w:t>
      </w:r>
      <w:proofErr w:type="spellEnd"/>
      <w:r w:rsidR="00406C7F" w:rsidRPr="004668A2">
        <w:rPr>
          <w:rFonts w:ascii="Times New Roman" w:hAnsi="Times New Roman" w:cs="Times New Roman"/>
          <w:sz w:val="24"/>
          <w:szCs w:val="24"/>
          <w:lang w:val="en-ZW"/>
        </w:rPr>
        <w:t xml:space="preserve"> 2005 (1) ZLR 60 (S) at 63.</w:t>
      </w:r>
      <w:r w:rsidR="00E40D18" w:rsidRPr="004668A2">
        <w:rPr>
          <w:rFonts w:ascii="Times New Roman" w:hAnsi="Times New Roman" w:cs="Times New Roman"/>
          <w:sz w:val="24"/>
          <w:szCs w:val="24"/>
          <w:lang w:val="en-ZW"/>
        </w:rPr>
        <w:t xml:space="preserve"> </w:t>
      </w:r>
    </w:p>
    <w:p w:rsidR="00346C58" w:rsidRDefault="00346C58"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2A05D0" w:rsidRPr="004668A2" w:rsidRDefault="00406C7F"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No evidence was placed before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showing that the cost of computer software was expenditure of a capital nature such as would qualify for a special initial allowance.</w:t>
      </w:r>
      <w:r w:rsidR="005407ED" w:rsidRPr="004668A2">
        <w:rPr>
          <w:rFonts w:ascii="Times New Roman" w:hAnsi="Times New Roman" w:cs="Times New Roman"/>
          <w:sz w:val="24"/>
          <w:szCs w:val="24"/>
          <w:lang w:val="en-ZW"/>
        </w:rPr>
        <w:t xml:space="preserve"> Such evidence was important because the special initial allowance is not allowable in respect of all forms of capital expenditure as claims for a special initial </w:t>
      </w:r>
      <w:r w:rsidR="008F3C51" w:rsidRPr="004668A2">
        <w:rPr>
          <w:rFonts w:ascii="Times New Roman" w:hAnsi="Times New Roman" w:cs="Times New Roman"/>
          <w:sz w:val="24"/>
          <w:szCs w:val="24"/>
          <w:lang w:val="en-ZW"/>
        </w:rPr>
        <w:t>allowance are regulated by s 15(2)</w:t>
      </w:r>
      <w:r w:rsidR="005407ED" w:rsidRPr="004668A2">
        <w:rPr>
          <w:rFonts w:ascii="Times New Roman" w:hAnsi="Times New Roman" w:cs="Times New Roman"/>
          <w:sz w:val="24"/>
          <w:szCs w:val="24"/>
          <w:lang w:val="en-ZW"/>
        </w:rPr>
        <w:t xml:space="preserve">(c) as read with the Fourth Schedule to the Income Tax Act. </w:t>
      </w:r>
      <w:r w:rsidR="002C2590" w:rsidRPr="004668A2">
        <w:rPr>
          <w:rFonts w:ascii="Times New Roman" w:hAnsi="Times New Roman" w:cs="Times New Roman"/>
          <w:sz w:val="24"/>
          <w:szCs w:val="24"/>
          <w:lang w:val="en-ZW"/>
        </w:rPr>
        <w:t>As indicated earlier in this judgment, t</w:t>
      </w:r>
      <w:r w:rsidR="005407ED" w:rsidRPr="004668A2">
        <w:rPr>
          <w:rFonts w:ascii="Times New Roman" w:hAnsi="Times New Roman" w:cs="Times New Roman"/>
          <w:sz w:val="24"/>
          <w:szCs w:val="24"/>
          <w:lang w:val="en-ZW"/>
        </w:rPr>
        <w:t xml:space="preserve">he definition section of the Fourth Schedule was only amended by </w:t>
      </w:r>
      <w:r w:rsidR="00567D87" w:rsidRPr="004668A2">
        <w:rPr>
          <w:rFonts w:ascii="Times New Roman" w:hAnsi="Times New Roman" w:cs="Times New Roman"/>
          <w:sz w:val="24"/>
          <w:szCs w:val="24"/>
          <w:lang w:val="en-ZW"/>
        </w:rPr>
        <w:t xml:space="preserve">the Finance </w:t>
      </w:r>
      <w:r w:rsidR="005407ED" w:rsidRPr="004668A2">
        <w:rPr>
          <w:rFonts w:ascii="Times New Roman" w:hAnsi="Times New Roman" w:cs="Times New Roman"/>
          <w:sz w:val="24"/>
          <w:szCs w:val="24"/>
          <w:lang w:val="en-ZW"/>
        </w:rPr>
        <w:t>Act</w:t>
      </w:r>
      <w:r w:rsidR="00567D87" w:rsidRPr="004668A2">
        <w:rPr>
          <w:rFonts w:ascii="Times New Roman" w:hAnsi="Times New Roman" w:cs="Times New Roman"/>
          <w:sz w:val="24"/>
          <w:szCs w:val="24"/>
          <w:lang w:val="en-ZW"/>
        </w:rPr>
        <w:t xml:space="preserve"> (No. 3), Act No.</w:t>
      </w:r>
      <w:r w:rsidR="004668A2">
        <w:rPr>
          <w:rFonts w:ascii="Times New Roman" w:hAnsi="Times New Roman" w:cs="Times New Roman"/>
          <w:sz w:val="24"/>
          <w:szCs w:val="24"/>
          <w:lang w:val="en-ZW"/>
        </w:rPr>
        <w:t> </w:t>
      </w:r>
      <w:r w:rsidR="005407ED" w:rsidRPr="004668A2">
        <w:rPr>
          <w:rFonts w:ascii="Times New Roman" w:hAnsi="Times New Roman" w:cs="Times New Roman"/>
          <w:sz w:val="24"/>
          <w:szCs w:val="24"/>
          <w:lang w:val="en-ZW"/>
        </w:rPr>
        <w:t>11</w:t>
      </w:r>
      <w:r w:rsidR="0088269F" w:rsidRPr="004668A2">
        <w:rPr>
          <w:rFonts w:ascii="Times New Roman" w:hAnsi="Times New Roman" w:cs="Times New Roman"/>
          <w:sz w:val="24"/>
          <w:szCs w:val="24"/>
          <w:lang w:val="en-ZW"/>
        </w:rPr>
        <w:t xml:space="preserve"> </w:t>
      </w:r>
      <w:r w:rsidR="005407ED" w:rsidRPr="004668A2">
        <w:rPr>
          <w:rFonts w:ascii="Times New Roman" w:hAnsi="Times New Roman" w:cs="Times New Roman"/>
          <w:sz w:val="24"/>
          <w:szCs w:val="24"/>
          <w:lang w:val="en-ZW"/>
        </w:rPr>
        <w:t>of 2014</w:t>
      </w:r>
      <w:r w:rsidRPr="004668A2">
        <w:rPr>
          <w:rFonts w:ascii="Times New Roman" w:hAnsi="Times New Roman" w:cs="Times New Roman"/>
          <w:sz w:val="24"/>
          <w:szCs w:val="24"/>
          <w:lang w:val="en-ZW"/>
        </w:rPr>
        <w:t xml:space="preserve"> </w:t>
      </w:r>
      <w:r w:rsidR="00E40D18" w:rsidRPr="004668A2">
        <w:rPr>
          <w:rFonts w:ascii="Times New Roman" w:hAnsi="Times New Roman" w:cs="Times New Roman"/>
          <w:sz w:val="24"/>
          <w:szCs w:val="24"/>
          <w:lang w:val="en-ZW"/>
        </w:rPr>
        <w:t>which</w:t>
      </w:r>
      <w:r w:rsidR="002C2590" w:rsidRPr="004668A2">
        <w:rPr>
          <w:rFonts w:ascii="Times New Roman" w:hAnsi="Times New Roman" w:cs="Times New Roman"/>
          <w:sz w:val="24"/>
          <w:szCs w:val="24"/>
          <w:lang w:val="en-ZW"/>
        </w:rPr>
        <w:t xml:space="preserve"> defin</w:t>
      </w:r>
      <w:r w:rsidR="00E40D18" w:rsidRPr="004668A2">
        <w:rPr>
          <w:rFonts w:ascii="Times New Roman" w:hAnsi="Times New Roman" w:cs="Times New Roman"/>
          <w:sz w:val="24"/>
          <w:szCs w:val="24"/>
          <w:lang w:val="en-ZW"/>
        </w:rPr>
        <w:t>ed</w:t>
      </w:r>
      <w:r w:rsidR="002C2590" w:rsidRPr="004668A2">
        <w:rPr>
          <w:rFonts w:ascii="Times New Roman" w:hAnsi="Times New Roman" w:cs="Times New Roman"/>
          <w:sz w:val="24"/>
          <w:szCs w:val="24"/>
          <w:lang w:val="en-ZW"/>
        </w:rPr>
        <w:t xml:space="preserve"> articles, implements, machinery and tools and include</w:t>
      </w:r>
      <w:r w:rsidR="00E40D18" w:rsidRPr="004668A2">
        <w:rPr>
          <w:rFonts w:ascii="Times New Roman" w:hAnsi="Times New Roman" w:cs="Times New Roman"/>
          <w:sz w:val="24"/>
          <w:szCs w:val="24"/>
          <w:lang w:val="en-ZW"/>
        </w:rPr>
        <w:t>d</w:t>
      </w:r>
      <w:r w:rsidR="002C2590" w:rsidRPr="004668A2">
        <w:rPr>
          <w:rFonts w:ascii="Times New Roman" w:hAnsi="Times New Roman" w:cs="Times New Roman"/>
          <w:sz w:val="24"/>
          <w:szCs w:val="24"/>
          <w:lang w:val="en-ZW"/>
        </w:rPr>
        <w:t xml:space="preserve"> computer software which was also defined in that Act. Before the amendment computer software had not been </w:t>
      </w:r>
      <w:r w:rsidR="004B695C" w:rsidRPr="004668A2">
        <w:rPr>
          <w:rFonts w:ascii="Times New Roman" w:hAnsi="Times New Roman" w:cs="Times New Roman"/>
          <w:sz w:val="24"/>
          <w:szCs w:val="24"/>
          <w:lang w:val="en-ZW"/>
        </w:rPr>
        <w:t>included or made mention of.</w:t>
      </w:r>
      <w:r w:rsidR="002A05D0" w:rsidRPr="004668A2">
        <w:rPr>
          <w:rFonts w:ascii="Times New Roman" w:hAnsi="Times New Roman" w:cs="Times New Roman"/>
          <w:sz w:val="24"/>
          <w:szCs w:val="24"/>
          <w:lang w:val="en-ZW"/>
        </w:rPr>
        <w:t xml:space="preserve"> </w:t>
      </w:r>
    </w:p>
    <w:p w:rsidR="0088269F" w:rsidRPr="004668A2" w:rsidRDefault="0088269F"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S</w:t>
      </w:r>
      <w:r w:rsidR="00455CE7" w:rsidRPr="004668A2">
        <w:rPr>
          <w:rFonts w:ascii="Times New Roman" w:hAnsi="Times New Roman" w:cs="Times New Roman"/>
          <w:sz w:val="24"/>
          <w:szCs w:val="24"/>
          <w:lang w:val="en-ZW"/>
        </w:rPr>
        <w:t>ection</w:t>
      </w:r>
      <w:r w:rsidRPr="004668A2">
        <w:rPr>
          <w:rFonts w:ascii="Times New Roman" w:hAnsi="Times New Roman" w:cs="Times New Roman"/>
          <w:sz w:val="24"/>
          <w:szCs w:val="24"/>
          <w:lang w:val="en-ZW"/>
        </w:rPr>
        <w:t xml:space="preserve"> 13 of the Finance Act (No. 3) Act No. 11 of 2014 amended the Fourth Schedule to the Income Tax Act with effect from 1 January 2015, to make expenditure in respect of computer software subject to special initial allowance. It must follow that as at 2009, while computer software of the nature in issue might have been of a capital nature, it was not specified in the Fourth Schedule for purposes of deduction of a special initial allowance. There was </w:t>
      </w:r>
      <w:r w:rsidR="00633C3A" w:rsidRPr="004668A2">
        <w:rPr>
          <w:rFonts w:ascii="Times New Roman" w:hAnsi="Times New Roman" w:cs="Times New Roman"/>
          <w:sz w:val="24"/>
          <w:szCs w:val="24"/>
          <w:lang w:val="en-ZW"/>
        </w:rPr>
        <w:t>therefore no provision as at 31 </w:t>
      </w:r>
      <w:r w:rsidRPr="004668A2">
        <w:rPr>
          <w:rFonts w:ascii="Times New Roman" w:hAnsi="Times New Roman" w:cs="Times New Roman"/>
          <w:sz w:val="24"/>
          <w:szCs w:val="24"/>
          <w:lang w:val="en-ZW"/>
        </w:rPr>
        <w:t>December 2009 on the basis of which</w:t>
      </w:r>
      <w:r w:rsidR="00750395" w:rsidRPr="004668A2">
        <w:rPr>
          <w:rFonts w:ascii="Times New Roman" w:hAnsi="Times New Roman" w:cs="Times New Roman"/>
          <w:sz w:val="24"/>
          <w:szCs w:val="24"/>
          <w:lang w:val="en-ZW"/>
        </w:rPr>
        <w:t xml:space="preserve"> para 4 (b) of</w:t>
      </w:r>
      <w:r w:rsidRPr="004668A2">
        <w:rPr>
          <w:rFonts w:ascii="Times New Roman" w:hAnsi="Times New Roman" w:cs="Times New Roman"/>
          <w:sz w:val="24"/>
          <w:szCs w:val="24"/>
          <w:lang w:val="en-ZW"/>
        </w:rPr>
        <w:t xml:space="preserve"> the order by the Special Court for Income Tax Appeals</w:t>
      </w:r>
      <w:r w:rsidR="00750395" w:rsidRPr="004668A2">
        <w:rPr>
          <w:rFonts w:ascii="Times New Roman" w:hAnsi="Times New Roman" w:cs="Times New Roman"/>
          <w:sz w:val="24"/>
          <w:szCs w:val="24"/>
          <w:lang w:val="en-ZW"/>
        </w:rPr>
        <w:t xml:space="preserve"> to the appellant to allow the deduction of a special initial allowance in respect of expenditure on software could be sustained.</w:t>
      </w:r>
    </w:p>
    <w:p w:rsidR="00633C3A" w:rsidRDefault="00633C3A" w:rsidP="00B42E24">
      <w:pPr>
        <w:spacing w:after="0" w:line="240" w:lineRule="auto"/>
        <w:jc w:val="both"/>
        <w:rPr>
          <w:rFonts w:ascii="Times New Roman" w:hAnsi="Times New Roman" w:cs="Times New Roman"/>
          <w:sz w:val="24"/>
          <w:szCs w:val="24"/>
          <w:lang w:val="en-ZW"/>
        </w:rPr>
      </w:pPr>
    </w:p>
    <w:p w:rsidR="00B42E24" w:rsidRPr="004668A2" w:rsidRDefault="00B42E24" w:rsidP="00B42E24">
      <w:pPr>
        <w:spacing w:after="0" w:line="240" w:lineRule="auto"/>
        <w:jc w:val="both"/>
        <w:rPr>
          <w:rFonts w:ascii="Times New Roman" w:hAnsi="Times New Roman" w:cs="Times New Roman"/>
          <w:sz w:val="24"/>
          <w:szCs w:val="24"/>
          <w:lang w:val="en-ZW"/>
        </w:rPr>
      </w:pPr>
    </w:p>
    <w:p w:rsidR="00B379E5" w:rsidRDefault="00EC23CD"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i/>
          <w:sz w:val="24"/>
          <w:szCs w:val="24"/>
          <w:lang w:val="en-ZW"/>
        </w:rPr>
        <w:t>A fortiori</w:t>
      </w:r>
      <w:r w:rsidR="00B379E5" w:rsidRPr="004668A2">
        <w:rPr>
          <w:rFonts w:ascii="Times New Roman" w:hAnsi="Times New Roman" w:cs="Times New Roman"/>
          <w:sz w:val="24"/>
          <w:szCs w:val="24"/>
          <w:lang w:val="en-ZW"/>
        </w:rPr>
        <w:t>,</w:t>
      </w:r>
      <w:r w:rsidRPr="004668A2">
        <w:rPr>
          <w:rFonts w:ascii="Times New Roman" w:hAnsi="Times New Roman" w:cs="Times New Roman"/>
          <w:sz w:val="24"/>
          <w:szCs w:val="24"/>
          <w:lang w:val="en-ZW"/>
        </w:rPr>
        <w:t xml:space="preserve"> para 5 of the order of the court </w:t>
      </w:r>
      <w:r w:rsidRPr="004668A2">
        <w:rPr>
          <w:rFonts w:ascii="Times New Roman" w:hAnsi="Times New Roman" w:cs="Times New Roman"/>
          <w:i/>
          <w:sz w:val="24"/>
          <w:szCs w:val="24"/>
          <w:lang w:val="en-ZW"/>
        </w:rPr>
        <w:t>a quo</w:t>
      </w:r>
      <w:r w:rsidR="00B379E5" w:rsidRPr="004668A2">
        <w:rPr>
          <w:rFonts w:ascii="Times New Roman" w:hAnsi="Times New Roman" w:cs="Times New Roman"/>
          <w:sz w:val="24"/>
          <w:szCs w:val="24"/>
          <w:lang w:val="en-ZW"/>
        </w:rPr>
        <w:t xml:space="preserve"> directing the appellant to refund the balance due to the respondent arising from the implementation of para 4 (b) cannot be sustained as there was no obligation on the part of the appellant to grant the respondent a special initial allowance in respect of such expenditure of US$2 239 776.85.</w:t>
      </w:r>
    </w:p>
    <w:p w:rsidR="004668A2" w:rsidRPr="004668A2" w:rsidRDefault="004668A2" w:rsidP="00B42E24">
      <w:pPr>
        <w:spacing w:after="0" w:line="480" w:lineRule="auto"/>
        <w:ind w:firstLine="1134"/>
        <w:jc w:val="both"/>
        <w:rPr>
          <w:rFonts w:ascii="Times New Roman" w:hAnsi="Times New Roman" w:cs="Times New Roman"/>
          <w:sz w:val="24"/>
          <w:szCs w:val="24"/>
          <w:lang w:val="en-ZW"/>
        </w:rPr>
      </w:pPr>
    </w:p>
    <w:p w:rsidR="00F52CED" w:rsidRDefault="00B379E5"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What therefore comes to the fore is that when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ordered the appellant to allow the deduction of the prescribed special initial allowance in respect of expenditure on computer software and purportedly in terms of the Income Tax Act, the Income Tax Act</w:t>
      </w:r>
      <w:r w:rsidR="00F52CED" w:rsidRPr="004668A2">
        <w:rPr>
          <w:rFonts w:ascii="Times New Roman" w:hAnsi="Times New Roman" w:cs="Times New Roman"/>
          <w:sz w:val="24"/>
          <w:szCs w:val="24"/>
          <w:lang w:val="en-ZW"/>
        </w:rPr>
        <w:t xml:space="preserve"> did not at the material time prescribe any special initial allowance in respect of computer software. The order of the court </w:t>
      </w:r>
      <w:r w:rsidR="00F52CED" w:rsidRPr="004668A2">
        <w:rPr>
          <w:rFonts w:ascii="Times New Roman" w:hAnsi="Times New Roman" w:cs="Times New Roman"/>
          <w:i/>
          <w:sz w:val="24"/>
          <w:szCs w:val="24"/>
          <w:lang w:val="en-ZW"/>
        </w:rPr>
        <w:t>a quo</w:t>
      </w:r>
      <w:r w:rsidR="00F52CED" w:rsidRPr="004668A2">
        <w:rPr>
          <w:rFonts w:ascii="Times New Roman" w:hAnsi="Times New Roman" w:cs="Times New Roman"/>
          <w:sz w:val="24"/>
          <w:szCs w:val="24"/>
          <w:lang w:val="en-ZW"/>
        </w:rPr>
        <w:t xml:space="preserve"> is thus inconsistent with the Act. It being</w:t>
      </w:r>
      <w:r w:rsidR="00081047" w:rsidRPr="004668A2">
        <w:rPr>
          <w:rFonts w:ascii="Times New Roman" w:hAnsi="Times New Roman" w:cs="Times New Roman"/>
          <w:sz w:val="24"/>
          <w:szCs w:val="24"/>
          <w:lang w:val="en-ZW"/>
        </w:rPr>
        <w:t xml:space="preserve"> in conflict with the Act, it i</w:t>
      </w:r>
      <w:r w:rsidR="00F52CED" w:rsidRPr="004668A2">
        <w:rPr>
          <w:rFonts w:ascii="Times New Roman" w:hAnsi="Times New Roman" w:cs="Times New Roman"/>
          <w:sz w:val="24"/>
          <w:szCs w:val="24"/>
          <w:lang w:val="en-ZW"/>
        </w:rPr>
        <w:t>s therefore incapable of implementation.</w:t>
      </w:r>
    </w:p>
    <w:p w:rsidR="00B42E24" w:rsidRPr="004668A2" w:rsidRDefault="00B42E24" w:rsidP="00B42E24">
      <w:pPr>
        <w:spacing w:after="0" w:line="480" w:lineRule="auto"/>
        <w:ind w:firstLine="1134"/>
        <w:jc w:val="both"/>
        <w:rPr>
          <w:rFonts w:ascii="Times New Roman" w:hAnsi="Times New Roman" w:cs="Times New Roman"/>
          <w:sz w:val="24"/>
          <w:szCs w:val="24"/>
          <w:lang w:val="en-ZW"/>
        </w:rPr>
      </w:pPr>
    </w:p>
    <w:p w:rsidR="00EC23CD" w:rsidRPr="004668A2" w:rsidRDefault="00F52CED"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prayer by Mr </w:t>
      </w:r>
      <w:proofErr w:type="spellStart"/>
      <w:r w:rsidRPr="004668A2">
        <w:rPr>
          <w:rFonts w:ascii="Times New Roman" w:hAnsi="Times New Roman" w:cs="Times New Roman"/>
          <w:i/>
          <w:sz w:val="24"/>
          <w:szCs w:val="24"/>
          <w:lang w:val="en-ZW"/>
        </w:rPr>
        <w:t>Magwaliba</w:t>
      </w:r>
      <w:proofErr w:type="spellEnd"/>
      <w:r w:rsidRPr="004668A2">
        <w:rPr>
          <w:rFonts w:ascii="Times New Roman" w:hAnsi="Times New Roman" w:cs="Times New Roman"/>
          <w:sz w:val="24"/>
          <w:szCs w:val="24"/>
          <w:lang w:val="en-ZW"/>
        </w:rPr>
        <w:t xml:space="preserve"> </w:t>
      </w:r>
      <w:r w:rsidR="00D014FF" w:rsidRPr="004668A2">
        <w:rPr>
          <w:rFonts w:ascii="Times New Roman" w:hAnsi="Times New Roman" w:cs="Times New Roman"/>
          <w:sz w:val="24"/>
          <w:szCs w:val="24"/>
          <w:lang w:val="en-ZW"/>
        </w:rPr>
        <w:t xml:space="preserve">on behalf of the appellant </w:t>
      </w:r>
      <w:r w:rsidRPr="004668A2">
        <w:rPr>
          <w:rFonts w:ascii="Times New Roman" w:hAnsi="Times New Roman" w:cs="Times New Roman"/>
          <w:sz w:val="24"/>
          <w:szCs w:val="24"/>
          <w:lang w:val="en-ZW"/>
        </w:rPr>
        <w:t>for</w:t>
      </w:r>
      <w:r w:rsidR="00A07B05" w:rsidRPr="004668A2">
        <w:rPr>
          <w:rFonts w:ascii="Times New Roman" w:hAnsi="Times New Roman" w:cs="Times New Roman"/>
          <w:sz w:val="24"/>
          <w:szCs w:val="24"/>
          <w:lang w:val="en-ZW"/>
        </w:rPr>
        <w:t xml:space="preserve"> amendment of the order of the court </w:t>
      </w:r>
      <w:r w:rsidR="00A07B05" w:rsidRPr="004668A2">
        <w:rPr>
          <w:rFonts w:ascii="Times New Roman" w:hAnsi="Times New Roman" w:cs="Times New Roman"/>
          <w:i/>
          <w:sz w:val="24"/>
          <w:szCs w:val="24"/>
          <w:lang w:val="en-ZW"/>
        </w:rPr>
        <w:t>a quo</w:t>
      </w:r>
      <w:r w:rsidR="00A07B05" w:rsidRPr="004668A2">
        <w:rPr>
          <w:rFonts w:ascii="Times New Roman" w:hAnsi="Times New Roman" w:cs="Times New Roman"/>
          <w:sz w:val="24"/>
          <w:szCs w:val="24"/>
          <w:lang w:val="en-ZW"/>
        </w:rPr>
        <w:t xml:space="preserve"> by</w:t>
      </w:r>
      <w:r w:rsidR="008F3C51" w:rsidRPr="004668A2">
        <w:rPr>
          <w:rFonts w:ascii="Times New Roman" w:hAnsi="Times New Roman" w:cs="Times New Roman"/>
          <w:sz w:val="24"/>
          <w:szCs w:val="24"/>
          <w:lang w:val="en-ZW"/>
        </w:rPr>
        <w:t xml:space="preserve"> the deletion of para 4</w:t>
      </w:r>
      <w:r w:rsidRPr="004668A2">
        <w:rPr>
          <w:rFonts w:ascii="Times New Roman" w:hAnsi="Times New Roman" w:cs="Times New Roman"/>
          <w:sz w:val="24"/>
          <w:szCs w:val="24"/>
          <w:lang w:val="en-ZW"/>
        </w:rPr>
        <w:t>(b) as well as th</w:t>
      </w:r>
      <w:r w:rsidR="008F3C51" w:rsidRPr="004668A2">
        <w:rPr>
          <w:rFonts w:ascii="Times New Roman" w:hAnsi="Times New Roman" w:cs="Times New Roman"/>
          <w:sz w:val="24"/>
          <w:szCs w:val="24"/>
          <w:lang w:val="en-ZW"/>
        </w:rPr>
        <w:t>e reference in para 5 to para 4</w:t>
      </w:r>
      <w:r w:rsidRPr="004668A2">
        <w:rPr>
          <w:rFonts w:ascii="Times New Roman" w:hAnsi="Times New Roman" w:cs="Times New Roman"/>
          <w:sz w:val="24"/>
          <w:szCs w:val="24"/>
          <w:lang w:val="en-ZW"/>
        </w:rPr>
        <w:t>(b)</w:t>
      </w:r>
      <w:r w:rsidR="00B379E5" w:rsidRPr="004668A2">
        <w:rPr>
          <w:rFonts w:ascii="Times New Roman" w:hAnsi="Times New Roman" w:cs="Times New Roman"/>
          <w:sz w:val="24"/>
          <w:szCs w:val="24"/>
          <w:lang w:val="en-ZW"/>
        </w:rPr>
        <w:t xml:space="preserve"> </w:t>
      </w:r>
      <w:r w:rsidR="00A07B05" w:rsidRPr="004668A2">
        <w:rPr>
          <w:rFonts w:ascii="Times New Roman" w:hAnsi="Times New Roman" w:cs="Times New Roman"/>
          <w:sz w:val="24"/>
          <w:szCs w:val="24"/>
          <w:lang w:val="en-ZW"/>
        </w:rPr>
        <w:t xml:space="preserve">must, </w:t>
      </w:r>
      <w:r w:rsidR="00A07B05" w:rsidRPr="004668A2">
        <w:rPr>
          <w:rFonts w:ascii="Times New Roman" w:hAnsi="Times New Roman" w:cs="Times New Roman"/>
          <w:sz w:val="24"/>
          <w:szCs w:val="24"/>
          <w:lang w:val="en-ZW"/>
        </w:rPr>
        <w:lastRenderedPageBreak/>
        <w:t xml:space="preserve">in the circumstances, </w:t>
      </w:r>
      <w:r w:rsidR="00D014FF" w:rsidRPr="004668A2">
        <w:rPr>
          <w:rFonts w:ascii="Times New Roman" w:hAnsi="Times New Roman" w:cs="Times New Roman"/>
          <w:sz w:val="24"/>
          <w:szCs w:val="24"/>
          <w:lang w:val="en-ZW"/>
        </w:rPr>
        <w:t>succeed.</w:t>
      </w:r>
      <w:r w:rsidR="00137D1E" w:rsidRPr="004668A2">
        <w:rPr>
          <w:rFonts w:ascii="Times New Roman" w:hAnsi="Times New Roman" w:cs="Times New Roman"/>
          <w:sz w:val="24"/>
          <w:szCs w:val="24"/>
          <w:lang w:val="en-ZW"/>
        </w:rPr>
        <w:t xml:space="preserve"> Although this conclusion seems to me to be clear and unavoidable, t</w:t>
      </w:r>
      <w:r w:rsidR="00A22293" w:rsidRPr="004668A2">
        <w:rPr>
          <w:rFonts w:ascii="Times New Roman" w:hAnsi="Times New Roman" w:cs="Times New Roman"/>
          <w:sz w:val="24"/>
          <w:szCs w:val="24"/>
          <w:lang w:val="en-ZW"/>
        </w:rPr>
        <w:t>he</w:t>
      </w:r>
      <w:r w:rsidR="00137D1E" w:rsidRPr="004668A2">
        <w:rPr>
          <w:rFonts w:ascii="Times New Roman" w:hAnsi="Times New Roman" w:cs="Times New Roman"/>
          <w:sz w:val="24"/>
          <w:szCs w:val="24"/>
          <w:lang w:val="en-ZW"/>
        </w:rPr>
        <w:t xml:space="preserve"> following</w:t>
      </w:r>
      <w:r w:rsidR="00A22293" w:rsidRPr="004668A2">
        <w:rPr>
          <w:rFonts w:ascii="Times New Roman" w:hAnsi="Times New Roman" w:cs="Times New Roman"/>
          <w:sz w:val="24"/>
          <w:szCs w:val="24"/>
          <w:lang w:val="en-ZW"/>
        </w:rPr>
        <w:t xml:space="preserve"> discourse</w:t>
      </w:r>
      <w:r w:rsidR="00556EDD" w:rsidRPr="004668A2">
        <w:rPr>
          <w:rFonts w:ascii="Times New Roman" w:hAnsi="Times New Roman" w:cs="Times New Roman"/>
          <w:sz w:val="24"/>
          <w:szCs w:val="24"/>
          <w:lang w:val="en-ZW"/>
        </w:rPr>
        <w:t xml:space="preserve"> ensues</w:t>
      </w:r>
      <w:r w:rsidR="00137D1E" w:rsidRPr="004668A2">
        <w:rPr>
          <w:rFonts w:ascii="Times New Roman" w:hAnsi="Times New Roman" w:cs="Times New Roman"/>
          <w:sz w:val="24"/>
          <w:szCs w:val="24"/>
          <w:lang w:val="en-ZW"/>
        </w:rPr>
        <w:t xml:space="preserve"> </w:t>
      </w:r>
      <w:r w:rsidR="00556EDD" w:rsidRPr="004668A2">
        <w:rPr>
          <w:rFonts w:ascii="Times New Roman" w:hAnsi="Times New Roman" w:cs="Times New Roman"/>
          <w:sz w:val="24"/>
          <w:szCs w:val="24"/>
          <w:lang w:val="en-ZW"/>
        </w:rPr>
        <w:t xml:space="preserve">if only for </w:t>
      </w:r>
      <w:r w:rsidR="00A22293" w:rsidRPr="004668A2">
        <w:rPr>
          <w:rFonts w:ascii="Times New Roman" w:hAnsi="Times New Roman" w:cs="Times New Roman"/>
          <w:sz w:val="24"/>
          <w:szCs w:val="24"/>
          <w:lang w:val="en-ZW"/>
        </w:rPr>
        <w:t xml:space="preserve">the purpose of </w:t>
      </w:r>
      <w:r w:rsidR="00A6196A" w:rsidRPr="004668A2">
        <w:rPr>
          <w:rFonts w:ascii="Times New Roman" w:hAnsi="Times New Roman" w:cs="Times New Roman"/>
          <w:sz w:val="24"/>
          <w:szCs w:val="24"/>
          <w:lang w:val="en-ZW"/>
        </w:rPr>
        <w:t>further showing justification for the success of the appeal.</w:t>
      </w:r>
      <w:r w:rsidR="00556EDD" w:rsidRPr="004668A2">
        <w:rPr>
          <w:rFonts w:ascii="Times New Roman" w:hAnsi="Times New Roman" w:cs="Times New Roman"/>
          <w:sz w:val="24"/>
          <w:szCs w:val="24"/>
          <w:lang w:val="en-ZW"/>
        </w:rPr>
        <w:t xml:space="preserve"> </w:t>
      </w:r>
    </w:p>
    <w:p w:rsidR="002850A2" w:rsidRDefault="002850A2" w:rsidP="00B42E24">
      <w:pPr>
        <w:spacing w:after="0" w:line="240" w:lineRule="auto"/>
        <w:jc w:val="both"/>
        <w:rPr>
          <w:rFonts w:ascii="Times New Roman" w:hAnsi="Times New Roman" w:cs="Times New Roman"/>
          <w:sz w:val="24"/>
          <w:szCs w:val="24"/>
          <w:lang w:val="en-ZW"/>
        </w:rPr>
      </w:pPr>
    </w:p>
    <w:p w:rsidR="00B42E24" w:rsidRPr="004668A2" w:rsidRDefault="00B42E24" w:rsidP="00B42E24">
      <w:pPr>
        <w:spacing w:after="0" w:line="240" w:lineRule="auto"/>
        <w:jc w:val="both"/>
        <w:rPr>
          <w:rFonts w:ascii="Times New Roman" w:hAnsi="Times New Roman" w:cs="Times New Roman"/>
          <w:sz w:val="24"/>
          <w:szCs w:val="24"/>
          <w:lang w:val="en-ZW"/>
        </w:rPr>
      </w:pPr>
    </w:p>
    <w:p w:rsidR="00567D87" w:rsidRPr="004668A2" w:rsidRDefault="00567D87"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b/>
        <w:t xml:space="preserve">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dealt with the issue of the computer software with a </w:t>
      </w:r>
      <w:proofErr w:type="gramStart"/>
      <w:r w:rsidRPr="004668A2">
        <w:rPr>
          <w:rFonts w:ascii="Times New Roman" w:hAnsi="Times New Roman" w:cs="Times New Roman"/>
          <w:sz w:val="24"/>
          <w:szCs w:val="24"/>
          <w:lang w:val="en-ZW"/>
        </w:rPr>
        <w:t>two pronged</w:t>
      </w:r>
      <w:proofErr w:type="gramEnd"/>
      <w:r w:rsidRPr="004668A2">
        <w:rPr>
          <w:rFonts w:ascii="Times New Roman" w:hAnsi="Times New Roman" w:cs="Times New Roman"/>
          <w:sz w:val="24"/>
          <w:szCs w:val="24"/>
          <w:lang w:val="en-ZW"/>
        </w:rPr>
        <w:t xml:space="preserve"> approach. It firstly dealt with whether or not the expenditure on such software constituted</w:t>
      </w:r>
      <w:r w:rsidR="00A6196A" w:rsidRPr="004668A2">
        <w:rPr>
          <w:rFonts w:ascii="Times New Roman" w:hAnsi="Times New Roman" w:cs="Times New Roman"/>
          <w:sz w:val="24"/>
          <w:szCs w:val="24"/>
          <w:lang w:val="en-ZW"/>
        </w:rPr>
        <w:t xml:space="preserve"> expenditure of a</w:t>
      </w:r>
      <w:r w:rsidRPr="004668A2">
        <w:rPr>
          <w:rFonts w:ascii="Times New Roman" w:hAnsi="Times New Roman" w:cs="Times New Roman"/>
          <w:sz w:val="24"/>
          <w:szCs w:val="24"/>
          <w:lang w:val="en-ZW"/>
        </w:rPr>
        <w:t xml:space="preserve"> capital or revenue </w:t>
      </w:r>
      <w:r w:rsidR="00A6196A" w:rsidRPr="004668A2">
        <w:rPr>
          <w:rFonts w:ascii="Times New Roman" w:hAnsi="Times New Roman" w:cs="Times New Roman"/>
          <w:sz w:val="24"/>
          <w:szCs w:val="24"/>
          <w:lang w:val="en-ZW"/>
        </w:rPr>
        <w:t>nature</w:t>
      </w:r>
      <w:r w:rsidRPr="004668A2">
        <w:rPr>
          <w:rFonts w:ascii="Times New Roman" w:hAnsi="Times New Roman" w:cs="Times New Roman"/>
          <w:sz w:val="24"/>
          <w:szCs w:val="24"/>
          <w:lang w:val="en-ZW"/>
        </w:rPr>
        <w:t>. It found that the expenditure was of a capital nature</w:t>
      </w:r>
      <w:r w:rsidR="00A6196A" w:rsidRPr="004668A2">
        <w:rPr>
          <w:rFonts w:ascii="Times New Roman" w:hAnsi="Times New Roman" w:cs="Times New Roman"/>
          <w:sz w:val="24"/>
          <w:szCs w:val="24"/>
          <w:lang w:val="en-ZW"/>
        </w:rPr>
        <w:t xml:space="preserve"> and that</w:t>
      </w:r>
      <w:r w:rsidRPr="004668A2">
        <w:rPr>
          <w:rFonts w:ascii="Times New Roman" w:hAnsi="Times New Roman" w:cs="Times New Roman"/>
          <w:sz w:val="24"/>
          <w:szCs w:val="24"/>
          <w:lang w:val="en-ZW"/>
        </w:rPr>
        <w:t xml:space="preserve"> the appellant was obliged to grant the respondent the deduction of special initial allowance. The respondent’s case against the appellant in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had been that the expenditure on software had to be classified as expenditure of a revenue expenditure and not as of a capital nature as the appellant had sought to do.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agreed with the appellant on the conclusion but went on to order for the allowing of the special initial allowance. In so doing,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did not deal with</w:t>
      </w:r>
      <w:r w:rsidR="00A6196A" w:rsidRPr="004668A2">
        <w:rPr>
          <w:rFonts w:ascii="Times New Roman" w:hAnsi="Times New Roman" w:cs="Times New Roman"/>
          <w:sz w:val="24"/>
          <w:szCs w:val="24"/>
          <w:lang w:val="en-ZW"/>
        </w:rPr>
        <w:t xml:space="preserve"> or pay heed to</w:t>
      </w:r>
      <w:r w:rsidRPr="004668A2">
        <w:rPr>
          <w:rFonts w:ascii="Times New Roman" w:hAnsi="Times New Roman" w:cs="Times New Roman"/>
          <w:sz w:val="24"/>
          <w:szCs w:val="24"/>
          <w:lang w:val="en-ZW"/>
        </w:rPr>
        <w:t xml:space="preserve"> the amendment and its effect on the Fourth Schedule. </w:t>
      </w:r>
    </w:p>
    <w:p w:rsidR="00952BFE" w:rsidRDefault="00952BFE"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5D4E06" w:rsidRPr="004668A2" w:rsidRDefault="00567D87"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deduction of a special initial allowance as formulated in the Fourth Schedule is subject to or dependent upon an election by the taxpayer. </w:t>
      </w:r>
      <w:r w:rsidR="00E8254A" w:rsidRPr="004668A2">
        <w:rPr>
          <w:rFonts w:ascii="Times New Roman" w:hAnsi="Times New Roman" w:cs="Times New Roman"/>
          <w:sz w:val="24"/>
          <w:szCs w:val="24"/>
          <w:lang w:val="en-ZW"/>
        </w:rPr>
        <w:t xml:space="preserve">The election is binding. </w:t>
      </w:r>
      <w:r w:rsidR="00A6196A" w:rsidRPr="004668A2">
        <w:rPr>
          <w:rFonts w:ascii="Times New Roman" w:hAnsi="Times New Roman" w:cs="Times New Roman"/>
          <w:sz w:val="24"/>
          <w:szCs w:val="24"/>
          <w:lang w:val="en-ZW"/>
        </w:rPr>
        <w:t xml:space="preserve">However, </w:t>
      </w:r>
      <w:r w:rsidRPr="004668A2">
        <w:rPr>
          <w:rFonts w:ascii="Times New Roman" w:hAnsi="Times New Roman" w:cs="Times New Roman"/>
          <w:sz w:val="24"/>
          <w:szCs w:val="24"/>
          <w:lang w:val="en-ZW"/>
        </w:rPr>
        <w:t>no distinct claim</w:t>
      </w:r>
      <w:r w:rsidR="00A6196A" w:rsidRPr="004668A2">
        <w:rPr>
          <w:rFonts w:ascii="Times New Roman" w:hAnsi="Times New Roman" w:cs="Times New Roman"/>
          <w:sz w:val="24"/>
          <w:szCs w:val="24"/>
          <w:lang w:val="en-ZW"/>
        </w:rPr>
        <w:t xml:space="preserve"> in its papers</w:t>
      </w:r>
      <w:r w:rsidRPr="004668A2">
        <w:rPr>
          <w:rFonts w:ascii="Times New Roman" w:hAnsi="Times New Roman" w:cs="Times New Roman"/>
          <w:sz w:val="24"/>
          <w:szCs w:val="24"/>
          <w:lang w:val="en-ZW"/>
        </w:rPr>
        <w:t xml:space="preserve"> for such allowance by the respondent</w:t>
      </w:r>
      <w:r w:rsidR="00A6196A" w:rsidRPr="004668A2">
        <w:rPr>
          <w:rFonts w:ascii="Times New Roman" w:hAnsi="Times New Roman" w:cs="Times New Roman"/>
          <w:sz w:val="24"/>
          <w:szCs w:val="24"/>
          <w:lang w:val="en-ZW"/>
        </w:rPr>
        <w:t xml:space="preserve"> was placed</w:t>
      </w:r>
      <w:r w:rsidRPr="004668A2">
        <w:rPr>
          <w:rFonts w:ascii="Times New Roman" w:hAnsi="Times New Roman" w:cs="Times New Roman"/>
          <w:sz w:val="24"/>
          <w:szCs w:val="24"/>
          <w:lang w:val="en-ZW"/>
        </w:rPr>
        <w:t xml:space="preserve"> before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specifically in relation to the Fourth Schedule. </w:t>
      </w:r>
      <w:r w:rsidR="005D4E06" w:rsidRPr="004668A2">
        <w:rPr>
          <w:rFonts w:ascii="Times New Roman" w:hAnsi="Times New Roman" w:cs="Times New Roman"/>
          <w:sz w:val="24"/>
          <w:szCs w:val="24"/>
          <w:lang w:val="en-ZW"/>
        </w:rPr>
        <w:t>Hill</w:t>
      </w:r>
      <w:r w:rsidR="005D4E06" w:rsidRPr="004668A2">
        <w:rPr>
          <w:rStyle w:val="FootnoteReference"/>
          <w:rFonts w:ascii="Times New Roman" w:hAnsi="Times New Roman" w:cs="Times New Roman"/>
          <w:sz w:val="24"/>
          <w:szCs w:val="24"/>
          <w:lang w:val="en-ZW"/>
        </w:rPr>
        <w:footnoteReference w:id="1"/>
      </w:r>
      <w:r w:rsidR="005D4E06" w:rsidRPr="004668A2">
        <w:rPr>
          <w:rFonts w:ascii="Times New Roman" w:hAnsi="Times New Roman" w:cs="Times New Roman"/>
          <w:sz w:val="24"/>
          <w:szCs w:val="24"/>
          <w:lang w:val="en-ZW"/>
        </w:rPr>
        <w:t xml:space="preserve"> dealt with a similarly worded provision for special initial allowance and opined:</w:t>
      </w:r>
    </w:p>
    <w:p w:rsidR="005D4E06" w:rsidRPr="004668A2" w:rsidRDefault="005D4E06"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u w:val="single"/>
          <w:lang w:val="en-ZW"/>
        </w:rPr>
        <w:t>“The allowance is granted only if the taxpayer so elects.</w:t>
      </w:r>
      <w:r w:rsidRPr="004668A2">
        <w:rPr>
          <w:rFonts w:ascii="Times New Roman" w:hAnsi="Times New Roman" w:cs="Times New Roman"/>
          <w:sz w:val="24"/>
          <w:szCs w:val="24"/>
          <w:lang w:val="en-ZW"/>
        </w:rPr>
        <w:t xml:space="preserve"> Such election is virtually automatic in the case of all companies and those of individuals with high levels of taxable income, in order to obtain the advantage of the early deduction.”</w:t>
      </w:r>
    </w:p>
    <w:p w:rsidR="00952BFE" w:rsidRPr="004668A2" w:rsidRDefault="00952BFE" w:rsidP="00B42E24">
      <w:pPr>
        <w:spacing w:after="0" w:line="240" w:lineRule="auto"/>
        <w:ind w:left="720"/>
        <w:jc w:val="both"/>
        <w:rPr>
          <w:rFonts w:ascii="Times New Roman" w:hAnsi="Times New Roman" w:cs="Times New Roman"/>
          <w:sz w:val="24"/>
          <w:szCs w:val="24"/>
          <w:lang w:val="en-ZW"/>
        </w:rPr>
      </w:pPr>
    </w:p>
    <w:p w:rsidR="005D4E06" w:rsidRDefault="005D4E06" w:rsidP="00B42E24">
      <w:pPr>
        <w:spacing w:after="0" w:line="240" w:lineRule="auto"/>
        <w:ind w:left="720"/>
        <w:jc w:val="both"/>
        <w:rPr>
          <w:rFonts w:ascii="Times New Roman" w:hAnsi="Times New Roman" w:cs="Times New Roman"/>
          <w:sz w:val="24"/>
          <w:szCs w:val="24"/>
          <w:lang w:val="en-ZW"/>
        </w:rPr>
      </w:pPr>
    </w:p>
    <w:p w:rsidR="008F3C51" w:rsidRPr="004668A2" w:rsidRDefault="00567D87"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 xml:space="preserve">A claim for a deduction was however made in respect of a tax “ruling” dated </w:t>
      </w:r>
      <w:proofErr w:type="gramStart"/>
      <w:r w:rsidRPr="004668A2">
        <w:rPr>
          <w:rFonts w:ascii="Times New Roman" w:hAnsi="Times New Roman" w:cs="Times New Roman"/>
          <w:sz w:val="24"/>
          <w:szCs w:val="24"/>
          <w:lang w:val="en-ZW"/>
        </w:rPr>
        <w:t xml:space="preserve">18 </w:t>
      </w:r>
      <w:r w:rsidR="004668A2">
        <w:rPr>
          <w:rFonts w:ascii="Times New Roman" w:hAnsi="Times New Roman" w:cs="Times New Roman"/>
          <w:sz w:val="24"/>
          <w:szCs w:val="24"/>
          <w:lang w:val="en-ZW"/>
        </w:rPr>
        <w:t> </w:t>
      </w:r>
      <w:r w:rsidRPr="004668A2">
        <w:rPr>
          <w:rFonts w:ascii="Times New Roman" w:hAnsi="Times New Roman" w:cs="Times New Roman"/>
          <w:sz w:val="24"/>
          <w:szCs w:val="24"/>
          <w:lang w:val="en-ZW"/>
        </w:rPr>
        <w:t>May</w:t>
      </w:r>
      <w:proofErr w:type="gramEnd"/>
      <w:r w:rsidRPr="004668A2">
        <w:rPr>
          <w:rFonts w:ascii="Times New Roman" w:hAnsi="Times New Roman" w:cs="Times New Roman"/>
          <w:sz w:val="24"/>
          <w:szCs w:val="24"/>
          <w:lang w:val="en-ZW"/>
        </w:rPr>
        <w:t xml:space="preserve"> </w:t>
      </w:r>
      <w:r w:rsidR="004668A2">
        <w:rPr>
          <w:rFonts w:ascii="Times New Roman" w:hAnsi="Times New Roman" w:cs="Times New Roman"/>
          <w:sz w:val="24"/>
          <w:szCs w:val="24"/>
          <w:lang w:val="en-ZW"/>
        </w:rPr>
        <w:t> </w:t>
      </w:r>
      <w:r w:rsidRPr="004668A2">
        <w:rPr>
          <w:rFonts w:ascii="Times New Roman" w:hAnsi="Times New Roman" w:cs="Times New Roman"/>
          <w:sz w:val="24"/>
          <w:szCs w:val="24"/>
          <w:lang w:val="en-ZW"/>
        </w:rPr>
        <w:t xml:space="preserve">1999 by the Commissioner of Taxes in the Department of Taxes. It was made in response to a letter from Ernst and </w:t>
      </w:r>
      <w:proofErr w:type="gramStart"/>
      <w:r w:rsidRPr="004668A2">
        <w:rPr>
          <w:rFonts w:ascii="Times New Roman" w:hAnsi="Times New Roman" w:cs="Times New Roman"/>
          <w:sz w:val="24"/>
          <w:szCs w:val="24"/>
          <w:lang w:val="en-ZW"/>
        </w:rPr>
        <w:t>Young  dated</w:t>
      </w:r>
      <w:proofErr w:type="gramEnd"/>
      <w:r w:rsidRPr="004668A2">
        <w:rPr>
          <w:rFonts w:ascii="Times New Roman" w:hAnsi="Times New Roman" w:cs="Times New Roman"/>
          <w:sz w:val="24"/>
          <w:szCs w:val="24"/>
          <w:lang w:val="en-ZW"/>
        </w:rPr>
        <w:t xml:space="preserve"> 24 November 2008 requesting, essentially, to be informed of the Department’s practice in the treatment of computer expenditure in relation to s 15 (2)(a) of the Income Tax Act.</w:t>
      </w:r>
    </w:p>
    <w:p w:rsidR="00ED0DCB" w:rsidRDefault="00567D87" w:rsidP="00B42E24">
      <w:pPr>
        <w:spacing w:after="0" w:line="24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567D87" w:rsidRPr="004668A2" w:rsidRDefault="00567D87"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“ruling” was to the effect that computer software constituted a consumable item whether or not the taxpayer owned it and as such was deductible in term of s 15 (2)(a) of the Income Tax Act. It also dealt with whether such costs could be capitalised as had been asked by Ernst and Young.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found that such letter was not a generally binding ruling and was not binding at all in 2009. Regardless of this fact, the respondent was granted a special initial allowance in terms of the Fourth Schedule.</w:t>
      </w:r>
    </w:p>
    <w:p w:rsidR="00110D35" w:rsidRDefault="00110D35"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4F5D8A" w:rsidRPr="004668A2" w:rsidRDefault="004F5D8A"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w:t>
      </w:r>
      <w:r w:rsidR="00A6196A" w:rsidRPr="004668A2">
        <w:rPr>
          <w:rFonts w:ascii="Times New Roman" w:hAnsi="Times New Roman" w:cs="Times New Roman"/>
          <w:sz w:val="24"/>
          <w:szCs w:val="24"/>
          <w:lang w:val="en-ZW"/>
        </w:rPr>
        <w:t xml:space="preserve"> further</w:t>
      </w:r>
      <w:r w:rsidRPr="004668A2">
        <w:rPr>
          <w:rFonts w:ascii="Times New Roman" w:hAnsi="Times New Roman" w:cs="Times New Roman"/>
          <w:sz w:val="24"/>
          <w:szCs w:val="24"/>
          <w:lang w:val="en-ZW"/>
        </w:rPr>
        <w:t xml:space="preserve"> difficulty with the respondent’s approach is that in its case before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it did not make a claim in the alternative for special initial allowance in the event that it was wrong in classifying computer software expenditure as</w:t>
      </w:r>
      <w:r w:rsidR="00436063" w:rsidRPr="004668A2">
        <w:rPr>
          <w:rFonts w:ascii="Times New Roman" w:hAnsi="Times New Roman" w:cs="Times New Roman"/>
          <w:sz w:val="24"/>
          <w:szCs w:val="24"/>
          <w:lang w:val="en-ZW"/>
        </w:rPr>
        <w:t xml:space="preserve"> being</w:t>
      </w:r>
      <w:r w:rsidRPr="004668A2">
        <w:rPr>
          <w:rFonts w:ascii="Times New Roman" w:hAnsi="Times New Roman" w:cs="Times New Roman"/>
          <w:sz w:val="24"/>
          <w:szCs w:val="24"/>
          <w:lang w:val="en-ZW"/>
        </w:rPr>
        <w:t xml:space="preserve"> of a revenue nature. The election was</w:t>
      </w:r>
      <w:r w:rsidR="007E25A9" w:rsidRPr="004668A2">
        <w:rPr>
          <w:rFonts w:ascii="Times New Roman" w:hAnsi="Times New Roman" w:cs="Times New Roman"/>
          <w:sz w:val="24"/>
          <w:szCs w:val="24"/>
          <w:lang w:val="en-ZW"/>
        </w:rPr>
        <w:t xml:space="preserve"> obliquely</w:t>
      </w:r>
      <w:r w:rsidRPr="004668A2">
        <w:rPr>
          <w:rFonts w:ascii="Times New Roman" w:hAnsi="Times New Roman" w:cs="Times New Roman"/>
          <w:sz w:val="24"/>
          <w:szCs w:val="24"/>
          <w:lang w:val="en-ZW"/>
        </w:rPr>
        <w:t xml:space="preserve"> made</w:t>
      </w:r>
      <w:r w:rsidR="007E25A9" w:rsidRPr="004668A2">
        <w:rPr>
          <w:rFonts w:ascii="Times New Roman" w:hAnsi="Times New Roman" w:cs="Times New Roman"/>
          <w:sz w:val="24"/>
          <w:szCs w:val="24"/>
          <w:lang w:val="en-ZW"/>
        </w:rPr>
        <w:t>, or more accurately, referred to,</w:t>
      </w:r>
      <w:r w:rsidRPr="004668A2">
        <w:rPr>
          <w:rFonts w:ascii="Times New Roman" w:hAnsi="Times New Roman" w:cs="Times New Roman"/>
          <w:sz w:val="24"/>
          <w:szCs w:val="24"/>
          <w:lang w:val="en-ZW"/>
        </w:rPr>
        <w:t xml:space="preserve"> in a contentious statement by Mr </w:t>
      </w:r>
      <w:r w:rsidRPr="004668A2">
        <w:rPr>
          <w:rFonts w:ascii="Times New Roman" w:hAnsi="Times New Roman" w:cs="Times New Roman"/>
          <w:i/>
          <w:sz w:val="24"/>
          <w:szCs w:val="24"/>
          <w:lang w:val="en-ZW"/>
        </w:rPr>
        <w:t>de Bourbon</w:t>
      </w:r>
      <w:r w:rsidRPr="004668A2">
        <w:rPr>
          <w:rFonts w:ascii="Times New Roman" w:hAnsi="Times New Roman" w:cs="Times New Roman"/>
          <w:sz w:val="24"/>
          <w:szCs w:val="24"/>
          <w:lang w:val="en-ZW"/>
        </w:rPr>
        <w:t xml:space="preserve"> whilst making submissions in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 xml:space="preserve">. The specific issue of special initial allowance was not argued or ventilated by the parties before the court </w:t>
      </w:r>
      <w:r w:rsidRPr="004668A2">
        <w:rPr>
          <w:rFonts w:ascii="Times New Roman" w:hAnsi="Times New Roman" w:cs="Times New Roman"/>
          <w:i/>
          <w:sz w:val="24"/>
          <w:szCs w:val="24"/>
          <w:lang w:val="en-ZW"/>
        </w:rPr>
        <w:t>a quo</w:t>
      </w:r>
      <w:r w:rsidRPr="004668A2">
        <w:rPr>
          <w:rFonts w:ascii="Times New Roman" w:hAnsi="Times New Roman" w:cs="Times New Roman"/>
          <w:sz w:val="24"/>
          <w:szCs w:val="24"/>
          <w:lang w:val="en-ZW"/>
        </w:rPr>
        <w:t>.</w:t>
      </w:r>
    </w:p>
    <w:p w:rsidR="00110D35" w:rsidRPr="004668A2" w:rsidRDefault="00110D35" w:rsidP="00B42E24">
      <w:pPr>
        <w:spacing w:after="0" w:line="480" w:lineRule="auto"/>
        <w:ind w:firstLine="1134"/>
        <w:jc w:val="both"/>
        <w:rPr>
          <w:rFonts w:ascii="Times New Roman" w:hAnsi="Times New Roman" w:cs="Times New Roman"/>
          <w:sz w:val="24"/>
          <w:szCs w:val="24"/>
          <w:lang w:val="en-ZW"/>
        </w:rPr>
      </w:pPr>
    </w:p>
    <w:p w:rsidR="00E11E3C" w:rsidRPr="004668A2" w:rsidRDefault="00E11E3C"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Whilst it is a fact, as submitted by Mr </w:t>
      </w:r>
      <w:r w:rsidRPr="004668A2">
        <w:rPr>
          <w:rFonts w:ascii="Times New Roman" w:hAnsi="Times New Roman" w:cs="Times New Roman"/>
          <w:i/>
          <w:sz w:val="24"/>
          <w:szCs w:val="24"/>
          <w:lang w:val="en-ZW"/>
        </w:rPr>
        <w:t>de Bourbon</w:t>
      </w:r>
      <w:r w:rsidRPr="004668A2">
        <w:rPr>
          <w:rFonts w:ascii="Times New Roman" w:hAnsi="Times New Roman" w:cs="Times New Roman"/>
          <w:sz w:val="24"/>
          <w:szCs w:val="24"/>
          <w:lang w:val="en-ZW"/>
        </w:rPr>
        <w:t>, that generally a party can make claims in the alternative, it is also a fact that in the case of a special initial allowance in terms of the Income Tax Act, an</w:t>
      </w:r>
      <w:r w:rsidR="004B1EAF" w:rsidRPr="004668A2">
        <w:rPr>
          <w:rFonts w:ascii="Times New Roman" w:hAnsi="Times New Roman" w:cs="Times New Roman"/>
          <w:sz w:val="24"/>
          <w:szCs w:val="24"/>
          <w:lang w:val="en-ZW"/>
        </w:rPr>
        <w:t xml:space="preserve"> election ought to be made even though t</w:t>
      </w:r>
      <w:r w:rsidRPr="004668A2">
        <w:rPr>
          <w:rFonts w:ascii="Times New Roman" w:hAnsi="Times New Roman" w:cs="Times New Roman"/>
          <w:sz w:val="24"/>
          <w:szCs w:val="24"/>
          <w:lang w:val="en-ZW"/>
        </w:rPr>
        <w:t>he Act does not stat</w:t>
      </w:r>
      <w:r w:rsidR="004B1EAF" w:rsidRPr="004668A2">
        <w:rPr>
          <w:rFonts w:ascii="Times New Roman" w:hAnsi="Times New Roman" w:cs="Times New Roman"/>
          <w:sz w:val="24"/>
          <w:szCs w:val="24"/>
          <w:lang w:val="en-ZW"/>
        </w:rPr>
        <w:t xml:space="preserve">e when such </w:t>
      </w:r>
      <w:r w:rsidR="004B1EAF" w:rsidRPr="004668A2">
        <w:rPr>
          <w:rFonts w:ascii="Times New Roman" w:hAnsi="Times New Roman" w:cs="Times New Roman"/>
          <w:sz w:val="24"/>
          <w:szCs w:val="24"/>
          <w:lang w:val="en-ZW"/>
        </w:rPr>
        <w:lastRenderedPageBreak/>
        <w:t>election is made.</w:t>
      </w:r>
      <w:r w:rsidR="00081047" w:rsidRPr="004668A2">
        <w:rPr>
          <w:rFonts w:ascii="Times New Roman" w:hAnsi="Times New Roman" w:cs="Times New Roman"/>
          <w:sz w:val="24"/>
          <w:szCs w:val="24"/>
          <w:lang w:val="en-ZW"/>
        </w:rPr>
        <w:t xml:space="preserve"> It cannot</w:t>
      </w:r>
      <w:r w:rsidR="00436063" w:rsidRPr="004668A2">
        <w:rPr>
          <w:rFonts w:ascii="Times New Roman" w:hAnsi="Times New Roman" w:cs="Times New Roman"/>
          <w:sz w:val="24"/>
          <w:szCs w:val="24"/>
          <w:lang w:val="en-ZW"/>
        </w:rPr>
        <w:t xml:space="preserve"> however,</w:t>
      </w:r>
      <w:r w:rsidR="00081047" w:rsidRPr="004668A2">
        <w:rPr>
          <w:rFonts w:ascii="Times New Roman" w:hAnsi="Times New Roman" w:cs="Times New Roman"/>
          <w:sz w:val="24"/>
          <w:szCs w:val="24"/>
          <w:lang w:val="en-ZW"/>
        </w:rPr>
        <w:t xml:space="preserve"> be the position of the la</w:t>
      </w:r>
      <w:r w:rsidR="00436063" w:rsidRPr="004668A2">
        <w:rPr>
          <w:rFonts w:ascii="Times New Roman" w:hAnsi="Times New Roman" w:cs="Times New Roman"/>
          <w:sz w:val="24"/>
          <w:szCs w:val="24"/>
          <w:lang w:val="en-ZW"/>
        </w:rPr>
        <w:t>w</w:t>
      </w:r>
      <w:r w:rsidR="00081047" w:rsidRPr="004668A2">
        <w:rPr>
          <w:rFonts w:ascii="Times New Roman" w:hAnsi="Times New Roman" w:cs="Times New Roman"/>
          <w:sz w:val="24"/>
          <w:szCs w:val="24"/>
          <w:lang w:val="en-ZW"/>
        </w:rPr>
        <w:t xml:space="preserve">, that the election could be made before the Special Court for Income Tax Appeals or before this Court. As Mr </w:t>
      </w:r>
      <w:proofErr w:type="spellStart"/>
      <w:r w:rsidR="00081047" w:rsidRPr="004668A2">
        <w:rPr>
          <w:rFonts w:ascii="Times New Roman" w:hAnsi="Times New Roman" w:cs="Times New Roman"/>
          <w:i/>
          <w:sz w:val="24"/>
          <w:szCs w:val="24"/>
          <w:lang w:val="en-ZW"/>
        </w:rPr>
        <w:t>Magwaliba</w:t>
      </w:r>
      <w:proofErr w:type="spellEnd"/>
      <w:r w:rsidR="00081047" w:rsidRPr="004668A2">
        <w:rPr>
          <w:rFonts w:ascii="Times New Roman" w:hAnsi="Times New Roman" w:cs="Times New Roman"/>
          <w:sz w:val="24"/>
          <w:szCs w:val="24"/>
          <w:lang w:val="en-ZW"/>
        </w:rPr>
        <w:t xml:space="preserve"> aptly put it, that election is made in or during the arrangements of a taxpayer’s affairs and that did not happen in this case.</w:t>
      </w:r>
    </w:p>
    <w:p w:rsidR="00550654" w:rsidRDefault="00550654"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E971EC" w:rsidRPr="004668A2" w:rsidRDefault="009A4246"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For this reason, we found the</w:t>
      </w:r>
      <w:r w:rsidR="00E971EC" w:rsidRPr="004668A2">
        <w:rPr>
          <w:rFonts w:ascii="Times New Roman" w:hAnsi="Times New Roman" w:cs="Times New Roman"/>
          <w:sz w:val="24"/>
          <w:szCs w:val="24"/>
          <w:lang w:val="en-ZW"/>
        </w:rPr>
        <w:t xml:space="preserve"> submission made by the respondent’s counsel</w:t>
      </w:r>
      <w:r w:rsidRPr="004668A2">
        <w:rPr>
          <w:rFonts w:ascii="Times New Roman" w:hAnsi="Times New Roman" w:cs="Times New Roman"/>
          <w:sz w:val="24"/>
          <w:szCs w:val="24"/>
          <w:lang w:val="en-ZW"/>
        </w:rPr>
        <w:t xml:space="preserve"> on this point</w:t>
      </w:r>
      <w:r w:rsidR="00E971EC" w:rsidRPr="004668A2">
        <w:rPr>
          <w:rFonts w:ascii="Times New Roman" w:hAnsi="Times New Roman" w:cs="Times New Roman"/>
          <w:sz w:val="24"/>
          <w:szCs w:val="24"/>
          <w:lang w:val="en-ZW"/>
        </w:rPr>
        <w:t xml:space="preserve"> to be of no assistance to this Court in the determination of this appeal</w:t>
      </w:r>
      <w:r w:rsidR="00B12B30" w:rsidRPr="004668A2">
        <w:rPr>
          <w:rFonts w:ascii="Times New Roman" w:hAnsi="Times New Roman" w:cs="Times New Roman"/>
          <w:sz w:val="24"/>
          <w:szCs w:val="24"/>
          <w:lang w:val="en-ZW"/>
        </w:rPr>
        <w:t xml:space="preserve"> favourably for the respondent</w:t>
      </w:r>
      <w:r w:rsidR="00E971EC" w:rsidRPr="004668A2">
        <w:rPr>
          <w:rFonts w:ascii="Times New Roman" w:hAnsi="Times New Roman" w:cs="Times New Roman"/>
          <w:sz w:val="24"/>
          <w:szCs w:val="24"/>
          <w:lang w:val="en-ZW"/>
        </w:rPr>
        <w:t xml:space="preserve">. He submitted that because the Act, while requiring an election to be made, does not state when such an election is to be made, it follows that in a matter such as in </w:t>
      </w:r>
      <w:proofErr w:type="spellStart"/>
      <w:r w:rsidR="00E971EC" w:rsidRPr="004668A2">
        <w:rPr>
          <w:rFonts w:ascii="Times New Roman" w:hAnsi="Times New Roman" w:cs="Times New Roman"/>
          <w:i/>
          <w:sz w:val="24"/>
          <w:szCs w:val="24"/>
          <w:lang w:val="en-ZW"/>
        </w:rPr>
        <w:t>casu</w:t>
      </w:r>
      <w:proofErr w:type="spellEnd"/>
      <w:r w:rsidR="00E971EC" w:rsidRPr="004668A2">
        <w:rPr>
          <w:rFonts w:ascii="Times New Roman" w:hAnsi="Times New Roman" w:cs="Times New Roman"/>
          <w:sz w:val="24"/>
          <w:szCs w:val="24"/>
          <w:lang w:val="en-ZW"/>
        </w:rPr>
        <w:t xml:space="preserve"> where there are appeal proceedings against a decision of the Commissioner General, and the contentious issue is resolved by a finding that expenditure on computer software is not of a revenue nature, the respondent can, after such finding, successfully make a claim for special initial allowance.   </w:t>
      </w:r>
    </w:p>
    <w:p w:rsidR="00470C22" w:rsidRPr="004668A2" w:rsidRDefault="00470C22" w:rsidP="00B42E24">
      <w:pPr>
        <w:spacing w:after="0" w:line="480" w:lineRule="auto"/>
        <w:ind w:firstLine="1134"/>
        <w:jc w:val="both"/>
        <w:rPr>
          <w:rFonts w:ascii="Times New Roman" w:hAnsi="Times New Roman" w:cs="Times New Roman"/>
          <w:sz w:val="24"/>
          <w:szCs w:val="24"/>
          <w:lang w:val="en-ZW"/>
        </w:rPr>
      </w:pPr>
    </w:p>
    <w:p w:rsidR="007E25A9" w:rsidRPr="004668A2" w:rsidRDefault="00E11E3C"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An election not having been made and the matter not having been raised and ventilated before it, it</w:t>
      </w:r>
      <w:r w:rsidR="007E25A9" w:rsidRPr="004668A2">
        <w:rPr>
          <w:rFonts w:ascii="Times New Roman" w:hAnsi="Times New Roman" w:cs="Times New Roman"/>
          <w:sz w:val="24"/>
          <w:szCs w:val="24"/>
          <w:lang w:val="en-ZW"/>
        </w:rPr>
        <w:t xml:space="preserve"> was</w:t>
      </w:r>
      <w:r w:rsidRPr="004668A2">
        <w:rPr>
          <w:rFonts w:ascii="Times New Roman" w:hAnsi="Times New Roman" w:cs="Times New Roman"/>
          <w:sz w:val="24"/>
          <w:szCs w:val="24"/>
          <w:lang w:val="en-ZW"/>
        </w:rPr>
        <w:t xml:space="preserve"> thus</w:t>
      </w:r>
      <w:r w:rsidR="007E25A9" w:rsidRPr="004668A2">
        <w:rPr>
          <w:rFonts w:ascii="Times New Roman" w:hAnsi="Times New Roman" w:cs="Times New Roman"/>
          <w:sz w:val="24"/>
          <w:szCs w:val="24"/>
          <w:lang w:val="en-ZW"/>
        </w:rPr>
        <w:t xml:space="preserve"> not open to the court </w:t>
      </w:r>
      <w:r w:rsidR="007E25A9" w:rsidRPr="004668A2">
        <w:rPr>
          <w:rFonts w:ascii="Times New Roman" w:hAnsi="Times New Roman" w:cs="Times New Roman"/>
          <w:i/>
          <w:sz w:val="24"/>
          <w:szCs w:val="24"/>
          <w:lang w:val="en-ZW"/>
        </w:rPr>
        <w:t>a quo</w:t>
      </w:r>
      <w:r w:rsidR="007E25A9" w:rsidRPr="004668A2">
        <w:rPr>
          <w:rFonts w:ascii="Times New Roman" w:hAnsi="Times New Roman" w:cs="Times New Roman"/>
          <w:sz w:val="24"/>
          <w:szCs w:val="24"/>
          <w:lang w:val="en-ZW"/>
        </w:rPr>
        <w:t xml:space="preserve"> to grant to the respondent a special initial allowance in respect of the computer software.</w:t>
      </w:r>
      <w:r w:rsidR="00A22293" w:rsidRPr="004668A2">
        <w:rPr>
          <w:rFonts w:ascii="Times New Roman" w:hAnsi="Times New Roman" w:cs="Times New Roman"/>
          <w:sz w:val="24"/>
          <w:szCs w:val="24"/>
          <w:lang w:val="en-ZW"/>
        </w:rPr>
        <w:t xml:space="preserve"> In any event, such an election could not have validly been made before the amendment introduced by Act No. 11 of 2014.</w:t>
      </w:r>
    </w:p>
    <w:p w:rsidR="00470C22" w:rsidRDefault="00470C22"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470C22" w:rsidRDefault="007B5DB1"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b/>
      </w:r>
      <w:r w:rsidR="000C30A4" w:rsidRPr="004668A2">
        <w:rPr>
          <w:rFonts w:ascii="Times New Roman" w:hAnsi="Times New Roman" w:cs="Times New Roman"/>
          <w:sz w:val="24"/>
          <w:szCs w:val="24"/>
          <w:lang w:val="en-ZW"/>
        </w:rPr>
        <w:t xml:space="preserve">Mr </w:t>
      </w:r>
      <w:r w:rsidR="000C30A4" w:rsidRPr="004668A2">
        <w:rPr>
          <w:rFonts w:ascii="Times New Roman" w:hAnsi="Times New Roman" w:cs="Times New Roman"/>
          <w:i/>
          <w:sz w:val="24"/>
          <w:szCs w:val="24"/>
          <w:lang w:val="en-ZW"/>
        </w:rPr>
        <w:t>de Bourbon</w:t>
      </w:r>
      <w:r w:rsidR="00436063" w:rsidRPr="004668A2">
        <w:rPr>
          <w:rFonts w:ascii="Times New Roman" w:hAnsi="Times New Roman" w:cs="Times New Roman"/>
          <w:sz w:val="24"/>
          <w:szCs w:val="24"/>
          <w:lang w:val="en-ZW"/>
        </w:rPr>
        <w:t xml:space="preserve"> argued</w:t>
      </w:r>
      <w:r w:rsidR="000C30A4" w:rsidRPr="004668A2">
        <w:rPr>
          <w:rFonts w:ascii="Times New Roman" w:hAnsi="Times New Roman" w:cs="Times New Roman"/>
          <w:sz w:val="24"/>
          <w:szCs w:val="24"/>
          <w:lang w:val="en-ZW"/>
        </w:rPr>
        <w:t xml:space="preserve"> that computer software is covered by</w:t>
      </w:r>
      <w:r w:rsidR="004B1EAF" w:rsidRPr="004668A2">
        <w:rPr>
          <w:rFonts w:ascii="Times New Roman" w:hAnsi="Times New Roman" w:cs="Times New Roman"/>
          <w:sz w:val="24"/>
          <w:szCs w:val="24"/>
          <w:lang w:val="en-ZW"/>
        </w:rPr>
        <w:t xml:space="preserve"> the word</w:t>
      </w:r>
      <w:r w:rsidR="000C30A4" w:rsidRPr="004668A2">
        <w:rPr>
          <w:rFonts w:ascii="Times New Roman" w:hAnsi="Times New Roman" w:cs="Times New Roman"/>
          <w:sz w:val="24"/>
          <w:szCs w:val="24"/>
          <w:lang w:val="en-ZW"/>
        </w:rPr>
        <w:t xml:space="preserve"> “article” in the provision</w:t>
      </w:r>
      <w:r w:rsidR="00436063" w:rsidRPr="004668A2">
        <w:rPr>
          <w:rFonts w:ascii="Times New Roman" w:hAnsi="Times New Roman" w:cs="Times New Roman"/>
          <w:sz w:val="24"/>
          <w:szCs w:val="24"/>
          <w:lang w:val="en-ZW"/>
        </w:rPr>
        <w:t xml:space="preserve"> in the Fourth Schedule</w:t>
      </w:r>
      <w:r w:rsidR="000C30A4" w:rsidRPr="004668A2">
        <w:rPr>
          <w:rFonts w:ascii="Times New Roman" w:hAnsi="Times New Roman" w:cs="Times New Roman"/>
          <w:sz w:val="24"/>
          <w:szCs w:val="24"/>
          <w:lang w:val="en-ZW"/>
        </w:rPr>
        <w:t xml:space="preserve">. He argued that language evolves and that an article covers computer software, in the sense of it being “an article used by the taxpayer during such year </w:t>
      </w:r>
      <w:r w:rsidR="00C613DA" w:rsidRPr="004668A2">
        <w:rPr>
          <w:rFonts w:ascii="Times New Roman" w:hAnsi="Times New Roman" w:cs="Times New Roman"/>
          <w:sz w:val="24"/>
          <w:szCs w:val="24"/>
          <w:lang w:val="en-ZW"/>
        </w:rPr>
        <w:t>f</w:t>
      </w:r>
      <w:r w:rsidR="000C30A4" w:rsidRPr="004668A2">
        <w:rPr>
          <w:rFonts w:ascii="Times New Roman" w:hAnsi="Times New Roman" w:cs="Times New Roman"/>
          <w:sz w:val="24"/>
          <w:szCs w:val="24"/>
          <w:lang w:val="en-ZW"/>
        </w:rPr>
        <w:t>o</w:t>
      </w:r>
      <w:r w:rsidR="00C613DA" w:rsidRPr="004668A2">
        <w:rPr>
          <w:rFonts w:ascii="Times New Roman" w:hAnsi="Times New Roman" w:cs="Times New Roman"/>
          <w:sz w:val="24"/>
          <w:szCs w:val="24"/>
          <w:lang w:val="en-ZW"/>
        </w:rPr>
        <w:t>r</w:t>
      </w:r>
      <w:r w:rsidR="000C30A4" w:rsidRPr="004668A2">
        <w:rPr>
          <w:rFonts w:ascii="Times New Roman" w:hAnsi="Times New Roman" w:cs="Times New Roman"/>
          <w:sz w:val="24"/>
          <w:szCs w:val="24"/>
          <w:lang w:val="en-ZW"/>
        </w:rPr>
        <w:t xml:space="preserve"> the purposes of his trade.”</w:t>
      </w:r>
      <w:r w:rsidR="00436063" w:rsidRPr="004668A2">
        <w:rPr>
          <w:rFonts w:ascii="Times New Roman" w:hAnsi="Times New Roman" w:cs="Times New Roman"/>
          <w:sz w:val="24"/>
          <w:szCs w:val="24"/>
          <w:lang w:val="en-ZW"/>
        </w:rPr>
        <w:t xml:space="preserve"> Furthermore, that the amendment merely clarified a position that was already provided for before its enactment.</w:t>
      </w: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lastRenderedPageBreak/>
        <w:t xml:space="preserve">In </w:t>
      </w:r>
      <w:r w:rsidRPr="004668A2">
        <w:rPr>
          <w:rFonts w:ascii="Times New Roman" w:hAnsi="Times New Roman" w:cs="Times New Roman"/>
          <w:i/>
          <w:sz w:val="24"/>
          <w:szCs w:val="24"/>
          <w:lang w:val="en-ZW"/>
        </w:rPr>
        <w:t xml:space="preserve">Secretary for Inland Revenue v </w:t>
      </w:r>
      <w:proofErr w:type="spellStart"/>
      <w:r w:rsidRPr="004668A2">
        <w:rPr>
          <w:rFonts w:ascii="Times New Roman" w:hAnsi="Times New Roman" w:cs="Times New Roman"/>
          <w:i/>
          <w:sz w:val="24"/>
          <w:szCs w:val="24"/>
          <w:lang w:val="en-ZW"/>
        </w:rPr>
        <w:t>Charkay</w:t>
      </w:r>
      <w:proofErr w:type="spellEnd"/>
      <w:r w:rsidRPr="004668A2">
        <w:rPr>
          <w:rFonts w:ascii="Times New Roman" w:hAnsi="Times New Roman" w:cs="Times New Roman"/>
          <w:i/>
          <w:sz w:val="24"/>
          <w:szCs w:val="24"/>
          <w:lang w:val="en-ZW"/>
        </w:rPr>
        <w:t xml:space="preserve"> Properties (Pty) Ltd</w:t>
      </w:r>
      <w:r w:rsidRPr="004668A2">
        <w:rPr>
          <w:rFonts w:ascii="Times New Roman" w:hAnsi="Times New Roman" w:cs="Times New Roman"/>
          <w:sz w:val="24"/>
          <w:szCs w:val="24"/>
          <w:lang w:val="en-ZW"/>
        </w:rPr>
        <w:t xml:space="preserve"> 1976 (4) SA 872, the court dealt with the meaning of “articles” in the context of  “machinery, implements, utensils and articles used by the taxpayer for the purp</w:t>
      </w:r>
      <w:r w:rsidR="008F3C51" w:rsidRPr="004668A2">
        <w:rPr>
          <w:rFonts w:ascii="Times New Roman" w:hAnsi="Times New Roman" w:cs="Times New Roman"/>
          <w:sz w:val="24"/>
          <w:szCs w:val="24"/>
          <w:lang w:val="en-ZW"/>
        </w:rPr>
        <w:t>ose of his trade” in terms of s </w:t>
      </w:r>
      <w:r w:rsidRPr="004668A2">
        <w:rPr>
          <w:rFonts w:ascii="Times New Roman" w:hAnsi="Times New Roman" w:cs="Times New Roman"/>
          <w:sz w:val="24"/>
          <w:szCs w:val="24"/>
          <w:lang w:val="en-ZW"/>
        </w:rPr>
        <w:t>11(e) of South Africa’s Income Tax Act, 58 of 1962. In dealing with the meaning of “articles”, the court held:</w:t>
      </w:r>
    </w:p>
    <w:p w:rsidR="00D156E2" w:rsidRPr="004668A2" w:rsidRDefault="00D156E2"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word “article” is of a wide and somewhat vague or definite connotation. Its ordinary meaning, relevant here, is a material thing forming part of, or coming under the head of, any class </w:t>
      </w:r>
      <w:r w:rsidRPr="004668A2">
        <w:rPr>
          <w:rFonts w:ascii="Times New Roman" w:hAnsi="Times New Roman" w:cs="Times New Roman"/>
          <w:i/>
          <w:sz w:val="24"/>
          <w:szCs w:val="24"/>
          <w:lang w:val="en-ZW"/>
        </w:rPr>
        <w:t>(Oxford English Dictionary</w:t>
      </w:r>
      <w:r w:rsidRPr="004668A2">
        <w:rPr>
          <w:rFonts w:ascii="Times New Roman" w:hAnsi="Times New Roman" w:cs="Times New Roman"/>
          <w:sz w:val="24"/>
          <w:szCs w:val="24"/>
          <w:lang w:val="en-ZW"/>
        </w:rPr>
        <w:t xml:space="preserve">, meaning IV, 13 and 14; and Webster, </w:t>
      </w:r>
      <w:r w:rsidRPr="004668A2">
        <w:rPr>
          <w:rFonts w:ascii="Times New Roman" w:hAnsi="Times New Roman" w:cs="Times New Roman"/>
          <w:i/>
          <w:sz w:val="24"/>
          <w:szCs w:val="24"/>
          <w:lang w:val="en-ZW"/>
        </w:rPr>
        <w:t xml:space="preserve">Third New International Dictionary, meanings 5a and 6a). </w:t>
      </w:r>
      <w:r w:rsidRPr="004668A2">
        <w:rPr>
          <w:rFonts w:ascii="Times New Roman" w:hAnsi="Times New Roman" w:cs="Times New Roman"/>
          <w:sz w:val="24"/>
          <w:szCs w:val="24"/>
          <w:lang w:val="en-ZW"/>
        </w:rPr>
        <w:t>The phrase quoted above itself identifies the particular class of things in question. “Articles” there thus means the class of all those material things that are used by the taxpayer for the purpose of his “trade”. “Things” means, of course, material entities or objects of any kind. “Trade” is also comprehensively defined in sec. 1 of the Act as including “every profession, trade, business, employment, calling, occupation or venture, including the letting of any property”.</w:t>
      </w:r>
    </w:p>
    <w:p w:rsidR="00D156E2" w:rsidRPr="004668A2" w:rsidRDefault="00D156E2"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Hence the class of things involved is of considerable amplitude</w:t>
      </w:r>
      <w:proofErr w:type="gramStart"/>
      <w:r w:rsidRPr="004668A2">
        <w:rPr>
          <w:rFonts w:ascii="Times New Roman" w:hAnsi="Times New Roman" w:cs="Times New Roman"/>
          <w:sz w:val="24"/>
          <w:szCs w:val="24"/>
          <w:lang w:val="en-ZW"/>
        </w:rPr>
        <w:t>….Moreover</w:t>
      </w:r>
      <w:proofErr w:type="gramEnd"/>
      <w:r w:rsidRPr="004668A2">
        <w:rPr>
          <w:rFonts w:ascii="Times New Roman" w:hAnsi="Times New Roman" w:cs="Times New Roman"/>
          <w:sz w:val="24"/>
          <w:szCs w:val="24"/>
          <w:lang w:val="en-ZW"/>
        </w:rPr>
        <w:t xml:space="preserve"> the preceding words “machinery, implements, utensils”, do not sufficiently point to any </w:t>
      </w:r>
      <w:r w:rsidRPr="004668A2">
        <w:rPr>
          <w:rFonts w:ascii="Times New Roman" w:hAnsi="Times New Roman" w:cs="Times New Roman"/>
          <w:i/>
          <w:sz w:val="24"/>
          <w:szCs w:val="24"/>
          <w:lang w:val="en-ZW"/>
        </w:rPr>
        <w:t>genus</w:t>
      </w:r>
      <w:r w:rsidRPr="004668A2">
        <w:rPr>
          <w:rFonts w:ascii="Times New Roman" w:hAnsi="Times New Roman" w:cs="Times New Roman"/>
          <w:sz w:val="24"/>
          <w:szCs w:val="24"/>
          <w:lang w:val="en-ZW"/>
        </w:rPr>
        <w:t>; so no reason exists for not giving that word the ordinary, wide connotation canvassed above.”</w:t>
      </w:r>
    </w:p>
    <w:p w:rsidR="004E132A" w:rsidRPr="004668A2" w:rsidRDefault="004E132A" w:rsidP="00B42E24">
      <w:pPr>
        <w:spacing w:after="0" w:line="240" w:lineRule="auto"/>
        <w:ind w:left="720"/>
        <w:jc w:val="both"/>
        <w:rPr>
          <w:rFonts w:ascii="Times New Roman" w:hAnsi="Times New Roman" w:cs="Times New Roman"/>
          <w:sz w:val="24"/>
          <w:szCs w:val="24"/>
          <w:lang w:val="en-ZW"/>
        </w:rPr>
      </w:pPr>
    </w:p>
    <w:p w:rsidR="00436063" w:rsidRDefault="00436063"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approach of the court was to use the ordinary meaning of the word as the Act did not define it and according to the ordinary meaning, the word must be construed widely. In </w:t>
      </w:r>
      <w:r w:rsidRPr="004668A2">
        <w:rPr>
          <w:rFonts w:ascii="Times New Roman" w:hAnsi="Times New Roman" w:cs="Times New Roman"/>
          <w:i/>
          <w:sz w:val="24"/>
          <w:szCs w:val="24"/>
          <w:lang w:val="en-ZW"/>
        </w:rPr>
        <w:t>Quarries Ltd v Federal Commissioner of Taxation</w:t>
      </w:r>
      <w:r w:rsidRPr="004668A2">
        <w:rPr>
          <w:rFonts w:ascii="Times New Roman" w:hAnsi="Times New Roman" w:cs="Times New Roman"/>
          <w:sz w:val="24"/>
          <w:szCs w:val="24"/>
          <w:lang w:val="en-ZW"/>
        </w:rPr>
        <w:t xml:space="preserve"> [1961] HCA 69; 106 CLR 310, the High Court of Australia dealt with the word “articles” albeit in the context of “plant or articles”. Taylor J said the following:</w:t>
      </w:r>
    </w:p>
    <w:p w:rsidR="00D156E2" w:rsidRDefault="00D156E2" w:rsidP="00B42E24">
      <w:pPr>
        <w:spacing w:after="0" w:line="240" w:lineRule="auto"/>
        <w:ind w:left="720"/>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“Article", of course, is an extremely wide word and it is undefined. But this may be of no more consequence than it was thought to be in </w:t>
      </w:r>
      <w:proofErr w:type="spellStart"/>
      <w:r w:rsidRPr="004668A2">
        <w:rPr>
          <w:rFonts w:ascii="Times New Roman" w:hAnsi="Times New Roman" w:cs="Times New Roman"/>
          <w:i/>
          <w:sz w:val="24"/>
          <w:szCs w:val="24"/>
          <w:lang w:val="en-ZW"/>
        </w:rPr>
        <w:t>M'Intyre</w:t>
      </w:r>
      <w:proofErr w:type="spellEnd"/>
      <w:r w:rsidRPr="004668A2">
        <w:rPr>
          <w:rFonts w:ascii="Times New Roman" w:hAnsi="Times New Roman" w:cs="Times New Roman"/>
          <w:i/>
          <w:sz w:val="24"/>
          <w:szCs w:val="24"/>
          <w:lang w:val="en-ZW"/>
        </w:rPr>
        <w:t xml:space="preserve"> v. </w:t>
      </w:r>
      <w:proofErr w:type="spellStart"/>
      <w:r w:rsidRPr="004668A2">
        <w:rPr>
          <w:rFonts w:ascii="Times New Roman" w:hAnsi="Times New Roman" w:cs="Times New Roman"/>
          <w:i/>
          <w:sz w:val="24"/>
          <w:szCs w:val="24"/>
          <w:lang w:val="en-ZW"/>
        </w:rPr>
        <w:t>M'Intee</w:t>
      </w:r>
      <w:proofErr w:type="spellEnd"/>
      <w:r w:rsidRPr="004668A2">
        <w:rPr>
          <w:rFonts w:ascii="Times New Roman" w:hAnsi="Times New Roman" w:cs="Times New Roman"/>
          <w:sz w:val="24"/>
          <w:szCs w:val="24"/>
          <w:lang w:val="en-ZW"/>
        </w:rPr>
        <w:t xml:space="preserve"> (1915) SC (J) 27 where Lord Strathclyde observed: "The statute gives us no definition of 'article'. That is not surprising, for everyone understands the meaning of 'article'. A more comprehensive word could not by any possibility have been used" (1915) SC (J), at p 28. </w:t>
      </w:r>
    </w:p>
    <w:p w:rsidR="00B42E24" w:rsidRDefault="00B42E24" w:rsidP="00B42E24">
      <w:pPr>
        <w:spacing w:after="0" w:line="240" w:lineRule="auto"/>
        <w:ind w:left="720"/>
        <w:jc w:val="both"/>
        <w:rPr>
          <w:rFonts w:ascii="Times New Roman" w:hAnsi="Times New Roman" w:cs="Times New Roman"/>
          <w:sz w:val="24"/>
          <w:szCs w:val="24"/>
          <w:lang w:val="en-ZW"/>
        </w:rPr>
      </w:pPr>
    </w:p>
    <w:p w:rsidR="00B42E24" w:rsidRDefault="00B42E24"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436063" w:rsidRDefault="00436063"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court in that</w:t>
      </w:r>
      <w:r w:rsidR="00D156E2" w:rsidRPr="004668A2">
        <w:rPr>
          <w:rFonts w:ascii="Times New Roman" w:hAnsi="Times New Roman" w:cs="Times New Roman"/>
          <w:sz w:val="24"/>
          <w:szCs w:val="24"/>
          <w:lang w:val="en-ZW"/>
        </w:rPr>
        <w:t xml:space="preserve"> case was confronted with the argument that the use of “articles” was restricted by the word “plant”. Such argument is not relevant to this judgment. No argument has been advanced that articles, implements, machinery or utensils must be construed as denoting a </w:t>
      </w:r>
      <w:r w:rsidR="00D156E2" w:rsidRPr="004668A2">
        <w:rPr>
          <w:rFonts w:ascii="Times New Roman" w:hAnsi="Times New Roman" w:cs="Times New Roman"/>
          <w:sz w:val="24"/>
          <w:szCs w:val="24"/>
          <w:lang w:val="en-ZW"/>
        </w:rPr>
        <w:lastRenderedPageBreak/>
        <w:t xml:space="preserve">genus. </w:t>
      </w:r>
      <w:r w:rsidRPr="004668A2">
        <w:rPr>
          <w:rFonts w:ascii="Times New Roman" w:hAnsi="Times New Roman" w:cs="Times New Roman"/>
          <w:sz w:val="24"/>
          <w:szCs w:val="24"/>
          <w:lang w:val="en-ZW"/>
        </w:rPr>
        <w:t>A reading of the applicable provision shows that t</w:t>
      </w:r>
      <w:r w:rsidR="00D156E2" w:rsidRPr="004668A2">
        <w:rPr>
          <w:rFonts w:ascii="Times New Roman" w:hAnsi="Times New Roman" w:cs="Times New Roman"/>
          <w:sz w:val="24"/>
          <w:szCs w:val="24"/>
          <w:lang w:val="en-ZW"/>
        </w:rPr>
        <w:t>he nexus</w:t>
      </w:r>
      <w:r w:rsidRPr="004668A2">
        <w:rPr>
          <w:rFonts w:ascii="Times New Roman" w:hAnsi="Times New Roman" w:cs="Times New Roman"/>
          <w:sz w:val="24"/>
          <w:szCs w:val="24"/>
          <w:lang w:val="en-ZW"/>
        </w:rPr>
        <w:t xml:space="preserve"> connecting all these words</w:t>
      </w:r>
      <w:r w:rsidR="00D156E2" w:rsidRPr="004668A2">
        <w:rPr>
          <w:rFonts w:ascii="Times New Roman" w:hAnsi="Times New Roman" w:cs="Times New Roman"/>
          <w:sz w:val="24"/>
          <w:szCs w:val="24"/>
          <w:lang w:val="en-ZW"/>
        </w:rPr>
        <w:t xml:space="preserve"> is that they all must be used for the purposes of the trade of the taxpayer. </w:t>
      </w:r>
    </w:p>
    <w:p w:rsidR="00337EFB" w:rsidRPr="004668A2" w:rsidRDefault="00337EFB" w:rsidP="00B42E24">
      <w:pPr>
        <w:spacing w:after="0" w:line="480" w:lineRule="auto"/>
        <w:ind w:firstLine="1134"/>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From the foregoing, the word “article” is ordinarily given a wide meaning. While the ordinary meaning of the word leads to the conclusion that it is of wide application, courts do not ascribe the intention of clarification of legislation on the legislature in a vacuum.</w:t>
      </w:r>
    </w:p>
    <w:p w:rsidR="00D156E2" w:rsidRDefault="00D156E2" w:rsidP="00B42E24">
      <w:pPr>
        <w:spacing w:after="0" w:line="24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p>
    <w:p w:rsidR="00B42E24" w:rsidRPr="004668A2" w:rsidRDefault="00B42E24" w:rsidP="00B42E24">
      <w:pPr>
        <w:spacing w:after="0" w:line="240" w:lineRule="auto"/>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This </w:t>
      </w:r>
      <w:r w:rsidR="000B5265" w:rsidRPr="004668A2">
        <w:rPr>
          <w:rFonts w:ascii="Times New Roman" w:hAnsi="Times New Roman" w:cs="Times New Roman"/>
          <w:sz w:val="24"/>
          <w:szCs w:val="24"/>
          <w:lang w:val="en-ZW"/>
        </w:rPr>
        <w:t>C</w:t>
      </w:r>
      <w:r w:rsidRPr="004668A2">
        <w:rPr>
          <w:rFonts w:ascii="Times New Roman" w:hAnsi="Times New Roman" w:cs="Times New Roman"/>
          <w:sz w:val="24"/>
          <w:szCs w:val="24"/>
          <w:lang w:val="en-ZW"/>
        </w:rPr>
        <w:t xml:space="preserve">ourt was referred to the case of </w:t>
      </w:r>
      <w:r w:rsidRPr="004668A2">
        <w:rPr>
          <w:rFonts w:ascii="Times New Roman" w:hAnsi="Times New Roman" w:cs="Times New Roman"/>
          <w:i/>
          <w:sz w:val="24"/>
          <w:szCs w:val="24"/>
          <w:lang w:val="en-ZW"/>
        </w:rPr>
        <w:t xml:space="preserve">AS Schools &amp; </w:t>
      </w:r>
      <w:proofErr w:type="spellStart"/>
      <w:r w:rsidRPr="004668A2">
        <w:rPr>
          <w:rFonts w:ascii="Times New Roman" w:hAnsi="Times New Roman" w:cs="Times New Roman"/>
          <w:i/>
          <w:sz w:val="24"/>
          <w:szCs w:val="24"/>
          <w:lang w:val="en-ZW"/>
        </w:rPr>
        <w:t>Ors</w:t>
      </w:r>
      <w:proofErr w:type="spellEnd"/>
      <w:r w:rsidRPr="004668A2">
        <w:rPr>
          <w:rFonts w:ascii="Times New Roman" w:hAnsi="Times New Roman" w:cs="Times New Roman"/>
          <w:i/>
          <w:sz w:val="24"/>
          <w:szCs w:val="24"/>
          <w:lang w:val="en-ZW"/>
        </w:rPr>
        <w:t xml:space="preserve"> v ZIMRA</w:t>
      </w:r>
      <w:r w:rsidRPr="004668A2">
        <w:rPr>
          <w:rFonts w:ascii="Times New Roman" w:hAnsi="Times New Roman" w:cs="Times New Roman"/>
          <w:sz w:val="24"/>
          <w:szCs w:val="24"/>
          <w:lang w:val="en-ZW"/>
        </w:rPr>
        <w:t xml:space="preserve"> HH314/16 for the proposition that amendments can clarify the law. </w:t>
      </w:r>
    </w:p>
    <w:p w:rsidR="00D156E2" w:rsidRDefault="00D156E2" w:rsidP="00B42E24">
      <w:pPr>
        <w:spacing w:after="0" w:line="240" w:lineRule="auto"/>
        <w:ind w:firstLine="720"/>
        <w:jc w:val="both"/>
        <w:rPr>
          <w:rFonts w:ascii="Times New Roman" w:hAnsi="Times New Roman" w:cs="Times New Roman"/>
          <w:sz w:val="24"/>
          <w:szCs w:val="24"/>
          <w:lang w:val="en-ZW"/>
        </w:rPr>
      </w:pPr>
    </w:p>
    <w:p w:rsidR="00B42E24" w:rsidRPr="004668A2" w:rsidRDefault="00B42E24" w:rsidP="00B42E24">
      <w:pPr>
        <w:spacing w:after="0" w:line="240" w:lineRule="auto"/>
        <w:ind w:firstLine="720"/>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In </w:t>
      </w:r>
      <w:r w:rsidRPr="004668A2">
        <w:rPr>
          <w:rFonts w:ascii="Times New Roman" w:hAnsi="Times New Roman" w:cs="Times New Roman"/>
          <w:i/>
          <w:sz w:val="24"/>
          <w:szCs w:val="24"/>
          <w:lang w:val="en-ZW"/>
        </w:rPr>
        <w:t>AS Schools v Zimbabwe Revenue Authority</w:t>
      </w:r>
      <w:r w:rsidRPr="004668A2">
        <w:rPr>
          <w:rFonts w:ascii="Times New Roman" w:hAnsi="Times New Roman" w:cs="Times New Roman"/>
          <w:sz w:val="24"/>
          <w:szCs w:val="24"/>
          <w:lang w:val="en-ZW"/>
        </w:rPr>
        <w:t xml:space="preserve"> SC 61/17 UCHENA JA stated: </w:t>
      </w:r>
    </w:p>
    <w:p w:rsidR="00D156E2" w:rsidRPr="004668A2" w:rsidRDefault="002E54BD" w:rsidP="00B42E24">
      <w:pPr>
        <w:spacing w:after="0" w:line="240" w:lineRule="auto"/>
        <w:ind w:left="720"/>
        <w:jc w:val="both"/>
        <w:rPr>
          <w:rFonts w:ascii="Times New Roman" w:hAnsi="Times New Roman" w:cs="Times New Roman"/>
          <w:sz w:val="24"/>
          <w:szCs w:val="24"/>
        </w:rPr>
      </w:pPr>
      <w:r w:rsidRPr="004668A2">
        <w:rPr>
          <w:rFonts w:ascii="Times New Roman" w:hAnsi="Times New Roman" w:cs="Times New Roman"/>
          <w:sz w:val="24"/>
          <w:szCs w:val="24"/>
        </w:rPr>
        <w:t>“</w:t>
      </w:r>
      <w:proofErr w:type="spellStart"/>
      <w:r w:rsidR="00D156E2" w:rsidRPr="004668A2">
        <w:rPr>
          <w:rFonts w:ascii="Times New Roman" w:hAnsi="Times New Roman" w:cs="Times New Roman"/>
          <w:sz w:val="24"/>
          <w:szCs w:val="24"/>
        </w:rPr>
        <w:t>Mr</w:t>
      </w:r>
      <w:proofErr w:type="spellEnd"/>
      <w:r w:rsidR="00D156E2" w:rsidRPr="004668A2">
        <w:rPr>
          <w:rFonts w:ascii="Times New Roman" w:hAnsi="Times New Roman" w:cs="Times New Roman"/>
          <w:sz w:val="24"/>
          <w:szCs w:val="24"/>
        </w:rPr>
        <w:t xml:space="preserve"> </w:t>
      </w:r>
      <w:proofErr w:type="spellStart"/>
      <w:r w:rsidR="00D156E2" w:rsidRPr="004668A2">
        <w:rPr>
          <w:rFonts w:ascii="Times New Roman" w:hAnsi="Times New Roman" w:cs="Times New Roman"/>
          <w:i/>
          <w:sz w:val="24"/>
          <w:szCs w:val="24"/>
        </w:rPr>
        <w:t>Magwaliba</w:t>
      </w:r>
      <w:proofErr w:type="spellEnd"/>
      <w:r w:rsidR="00D156E2" w:rsidRPr="004668A2">
        <w:rPr>
          <w:rFonts w:ascii="Times New Roman" w:hAnsi="Times New Roman" w:cs="Times New Roman"/>
          <w:sz w:val="24"/>
          <w:szCs w:val="24"/>
        </w:rPr>
        <w:t xml:space="preserve"> for the respondent therefore submitted that the amendment did not bring in a new thing, but was legislated to clarify existing legislation. I agree. It is not unusual for the legislature to clarify legislation whose wording would have caused disputes. In this case the wording of s 8(1) (f) I (a) (iv) had caused disputes between the six appellants and the respondent in the </w:t>
      </w:r>
      <w:proofErr w:type="gramStart"/>
      <w:r w:rsidR="00D156E2" w:rsidRPr="004668A2">
        <w:rPr>
          <w:rFonts w:ascii="Times New Roman" w:hAnsi="Times New Roman" w:cs="Times New Roman"/>
          <w:sz w:val="24"/>
          <w:szCs w:val="24"/>
        </w:rPr>
        <w:t>2009 and 2010 income</w:t>
      </w:r>
      <w:proofErr w:type="gramEnd"/>
      <w:r w:rsidR="00D156E2" w:rsidRPr="004668A2">
        <w:rPr>
          <w:rFonts w:ascii="Times New Roman" w:hAnsi="Times New Roman" w:cs="Times New Roman"/>
          <w:sz w:val="24"/>
          <w:szCs w:val="24"/>
        </w:rPr>
        <w:t xml:space="preserve"> tax years which had not been resolved at the time of the amendment</w:t>
      </w:r>
      <w:r w:rsidRPr="004668A2">
        <w:rPr>
          <w:rFonts w:ascii="Times New Roman" w:hAnsi="Times New Roman" w:cs="Times New Roman"/>
          <w:sz w:val="24"/>
          <w:szCs w:val="24"/>
        </w:rPr>
        <w:t>”</w:t>
      </w:r>
      <w:r w:rsidR="000B5265" w:rsidRPr="004668A2">
        <w:rPr>
          <w:rFonts w:ascii="Times New Roman" w:hAnsi="Times New Roman" w:cs="Times New Roman"/>
          <w:sz w:val="24"/>
          <w:szCs w:val="24"/>
        </w:rPr>
        <w:t>.</w:t>
      </w:r>
    </w:p>
    <w:p w:rsidR="000B5265" w:rsidRPr="004668A2" w:rsidRDefault="000B5265" w:rsidP="00B42E24">
      <w:pPr>
        <w:spacing w:after="0" w:line="240" w:lineRule="auto"/>
        <w:ind w:left="720"/>
        <w:jc w:val="both"/>
        <w:rPr>
          <w:rFonts w:ascii="Times New Roman" w:hAnsi="Times New Roman" w:cs="Times New Roman"/>
          <w:sz w:val="24"/>
          <w:szCs w:val="24"/>
        </w:rPr>
      </w:pPr>
    </w:p>
    <w:p w:rsidR="002E54BD" w:rsidRDefault="002E54BD" w:rsidP="00B42E24">
      <w:pPr>
        <w:spacing w:after="0" w:line="240" w:lineRule="auto"/>
        <w:ind w:left="720"/>
        <w:jc w:val="both"/>
        <w:rPr>
          <w:rFonts w:ascii="Times New Roman" w:hAnsi="Times New Roman" w:cs="Times New Roman"/>
          <w:sz w:val="24"/>
          <w:szCs w:val="24"/>
          <w:lang w:val="en-ZW"/>
        </w:rPr>
      </w:pPr>
    </w:p>
    <w:p w:rsidR="00B42E24" w:rsidRPr="004668A2" w:rsidRDefault="00B42E24" w:rsidP="00B42E24">
      <w:pPr>
        <w:spacing w:after="0" w:line="240" w:lineRule="auto"/>
        <w:ind w:left="720"/>
        <w:jc w:val="both"/>
        <w:rPr>
          <w:rFonts w:ascii="Times New Roman" w:hAnsi="Times New Roman" w:cs="Times New Roman"/>
          <w:sz w:val="24"/>
          <w:szCs w:val="24"/>
          <w:lang w:val="en-ZW"/>
        </w:rPr>
      </w:pPr>
    </w:p>
    <w:p w:rsidR="002E54BD" w:rsidRPr="004668A2" w:rsidRDefault="002E54BD"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What is of significance is the fact that i</w:t>
      </w:r>
      <w:r w:rsidR="00D156E2" w:rsidRPr="004668A2">
        <w:rPr>
          <w:rFonts w:ascii="Times New Roman" w:hAnsi="Times New Roman" w:cs="Times New Roman"/>
          <w:sz w:val="24"/>
          <w:szCs w:val="24"/>
          <w:lang w:val="en-ZW"/>
        </w:rPr>
        <w:t xml:space="preserve">n </w:t>
      </w:r>
      <w:proofErr w:type="spellStart"/>
      <w:r w:rsidR="00D156E2" w:rsidRPr="004668A2">
        <w:rPr>
          <w:rFonts w:ascii="Times New Roman" w:hAnsi="Times New Roman" w:cs="Times New Roman"/>
          <w:i/>
          <w:sz w:val="24"/>
          <w:szCs w:val="24"/>
          <w:lang w:val="en-ZW"/>
        </w:rPr>
        <w:t>casu</w:t>
      </w:r>
      <w:proofErr w:type="spellEnd"/>
      <w:r w:rsidR="00D156E2" w:rsidRPr="004668A2">
        <w:rPr>
          <w:rFonts w:ascii="Times New Roman" w:hAnsi="Times New Roman" w:cs="Times New Roman"/>
          <w:sz w:val="24"/>
          <w:szCs w:val="24"/>
          <w:lang w:val="en-ZW"/>
        </w:rPr>
        <w:t xml:space="preserve"> Mr </w:t>
      </w:r>
      <w:r w:rsidR="00D156E2" w:rsidRPr="004668A2">
        <w:rPr>
          <w:rFonts w:ascii="Times New Roman" w:hAnsi="Times New Roman" w:cs="Times New Roman"/>
          <w:i/>
          <w:sz w:val="24"/>
          <w:szCs w:val="24"/>
          <w:lang w:val="en-ZW"/>
        </w:rPr>
        <w:t xml:space="preserve">de Bourbon </w:t>
      </w:r>
      <w:r w:rsidR="00D156E2" w:rsidRPr="004668A2">
        <w:rPr>
          <w:rFonts w:ascii="Times New Roman" w:hAnsi="Times New Roman" w:cs="Times New Roman"/>
          <w:sz w:val="24"/>
          <w:szCs w:val="24"/>
          <w:lang w:val="en-ZW"/>
        </w:rPr>
        <w:t xml:space="preserve">did not </w:t>
      </w:r>
      <w:r w:rsidRPr="004668A2">
        <w:rPr>
          <w:rFonts w:ascii="Times New Roman" w:hAnsi="Times New Roman" w:cs="Times New Roman"/>
          <w:sz w:val="24"/>
          <w:szCs w:val="24"/>
          <w:lang w:val="en-ZW"/>
        </w:rPr>
        <w:t xml:space="preserve">provide </w:t>
      </w:r>
      <w:r w:rsidR="00D156E2" w:rsidRPr="004668A2">
        <w:rPr>
          <w:rFonts w:ascii="Times New Roman" w:hAnsi="Times New Roman" w:cs="Times New Roman"/>
          <w:sz w:val="24"/>
          <w:szCs w:val="24"/>
          <w:lang w:val="en-ZW"/>
        </w:rPr>
        <w:t xml:space="preserve">any </w:t>
      </w:r>
      <w:r w:rsidRPr="004668A2">
        <w:rPr>
          <w:rFonts w:ascii="Times New Roman" w:hAnsi="Times New Roman" w:cs="Times New Roman"/>
          <w:sz w:val="24"/>
          <w:szCs w:val="24"/>
          <w:lang w:val="en-ZW"/>
        </w:rPr>
        <w:t xml:space="preserve">clear </w:t>
      </w:r>
      <w:r w:rsidR="00D156E2" w:rsidRPr="004668A2">
        <w:rPr>
          <w:rFonts w:ascii="Times New Roman" w:hAnsi="Times New Roman" w:cs="Times New Roman"/>
          <w:sz w:val="24"/>
          <w:szCs w:val="24"/>
          <w:lang w:val="en-ZW"/>
        </w:rPr>
        <w:t>justif</w:t>
      </w:r>
      <w:r w:rsidRPr="004668A2">
        <w:rPr>
          <w:rFonts w:ascii="Times New Roman" w:hAnsi="Times New Roman" w:cs="Times New Roman"/>
          <w:sz w:val="24"/>
          <w:szCs w:val="24"/>
          <w:lang w:val="en-ZW"/>
        </w:rPr>
        <w:t>ication for</w:t>
      </w:r>
      <w:r w:rsidR="00D156E2" w:rsidRPr="004668A2">
        <w:rPr>
          <w:rFonts w:ascii="Times New Roman" w:hAnsi="Times New Roman" w:cs="Times New Roman"/>
          <w:sz w:val="24"/>
          <w:szCs w:val="24"/>
          <w:lang w:val="en-ZW"/>
        </w:rPr>
        <w:t xml:space="preserve"> the contention that the amendment merely clarified an already existing position of the law. Clarification means what is expressly stated by an amendment was already there even before amendment. Such clarification ought to arise out of a need. It cannot be based on conjecture. There has to be a basis for the amendment to be interpreted as mere clarification. No such basis was pleaded before this court. In the absence of such a basis the amendment must</w:t>
      </w:r>
      <w:r w:rsidRPr="004668A2">
        <w:rPr>
          <w:rFonts w:ascii="Times New Roman" w:hAnsi="Times New Roman" w:cs="Times New Roman"/>
          <w:sz w:val="24"/>
          <w:szCs w:val="24"/>
          <w:lang w:val="en-ZW"/>
        </w:rPr>
        <w:t xml:space="preserve"> be</w:t>
      </w:r>
      <w:r w:rsidR="00D156E2" w:rsidRPr="004668A2">
        <w:rPr>
          <w:rFonts w:ascii="Times New Roman" w:hAnsi="Times New Roman" w:cs="Times New Roman"/>
          <w:sz w:val="24"/>
          <w:szCs w:val="24"/>
          <w:lang w:val="en-ZW"/>
        </w:rPr>
        <w:t xml:space="preserve"> read and be applied as it is. </w:t>
      </w:r>
    </w:p>
    <w:p w:rsidR="00A23A10" w:rsidRDefault="00A23A10" w:rsidP="00B42E24">
      <w:pPr>
        <w:spacing w:after="0" w:line="240" w:lineRule="auto"/>
        <w:ind w:firstLine="1134"/>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eastAsia="Times New Roman" w:hAnsi="Times New Roman" w:cs="Times New Roman"/>
          <w:sz w:val="24"/>
          <w:szCs w:val="24"/>
        </w:rPr>
      </w:pPr>
      <w:r w:rsidRPr="004668A2">
        <w:rPr>
          <w:rFonts w:ascii="Times New Roman" w:hAnsi="Times New Roman" w:cs="Times New Roman"/>
          <w:sz w:val="24"/>
          <w:szCs w:val="24"/>
          <w:lang w:val="en-ZW"/>
        </w:rPr>
        <w:lastRenderedPageBreak/>
        <w:t xml:space="preserve">In </w:t>
      </w:r>
      <w:r w:rsidRPr="004668A2">
        <w:rPr>
          <w:rFonts w:ascii="Times New Roman" w:eastAsia="Times New Roman" w:hAnsi="Times New Roman" w:cs="Times New Roman"/>
          <w:i/>
          <w:sz w:val="24"/>
          <w:szCs w:val="24"/>
        </w:rPr>
        <w:t>Amberley Estates (Pvt) Ltd v Controller of Customs and Excise</w:t>
      </w:r>
      <w:r w:rsidRPr="004668A2">
        <w:rPr>
          <w:rFonts w:ascii="Times New Roman" w:eastAsia="Times New Roman" w:hAnsi="Times New Roman" w:cs="Times New Roman"/>
          <w:sz w:val="24"/>
          <w:szCs w:val="24"/>
        </w:rPr>
        <w:t xml:space="preserve"> 1986 (2) ZLR 269 (SC), </w:t>
      </w:r>
      <w:r w:rsidR="00A23A10" w:rsidRPr="004668A2">
        <w:rPr>
          <w:rFonts w:ascii="Times New Roman" w:eastAsia="Times New Roman" w:hAnsi="Times New Roman" w:cs="Times New Roman"/>
          <w:sz w:val="24"/>
          <w:szCs w:val="24"/>
        </w:rPr>
        <w:t>GUBBAY</w:t>
      </w:r>
      <w:r w:rsidRPr="004668A2">
        <w:rPr>
          <w:rFonts w:ascii="Times New Roman" w:eastAsia="Times New Roman" w:hAnsi="Times New Roman" w:cs="Times New Roman"/>
          <w:sz w:val="24"/>
          <w:szCs w:val="24"/>
        </w:rPr>
        <w:t xml:space="preserve"> JA (as he then was) dealt with the import of the word “includes” in the definition of “manufacture” in terms of s 2 of the Customs and Excise Act and held:</w:t>
      </w:r>
    </w:p>
    <w:p w:rsidR="00D156E2" w:rsidRPr="004668A2" w:rsidRDefault="00D156E2" w:rsidP="00B42E24">
      <w:pPr>
        <w:spacing w:after="0" w:line="240" w:lineRule="auto"/>
        <w:ind w:left="720"/>
        <w:jc w:val="both"/>
        <w:rPr>
          <w:rFonts w:ascii="Times New Roman" w:eastAsia="Times New Roman" w:hAnsi="Times New Roman" w:cs="Times New Roman"/>
          <w:sz w:val="24"/>
          <w:szCs w:val="24"/>
        </w:rPr>
      </w:pPr>
      <w:r w:rsidRPr="004668A2">
        <w:rPr>
          <w:rFonts w:ascii="Times New Roman" w:eastAsia="Times New Roman" w:hAnsi="Times New Roman" w:cs="Times New Roman"/>
          <w:sz w:val="24"/>
          <w:szCs w:val="24"/>
        </w:rPr>
        <w:t xml:space="preserve">It is to my mind clear that by the use of the word “includes”, the Legislature intended to extend the meaning of “manufacture” in its ordinary, popular and natural sense, to embrace the specially mentioned activities of “mixing, brewing, distilling” or “production” about which there might have been disputes whether they came within the overall process of manufacture. (See R v Ah Tong 1919 AD 186 at 189; R v </w:t>
      </w:r>
      <w:proofErr w:type="spellStart"/>
      <w:r w:rsidRPr="004668A2">
        <w:rPr>
          <w:rFonts w:ascii="Times New Roman" w:eastAsia="Times New Roman" w:hAnsi="Times New Roman" w:cs="Times New Roman"/>
          <w:sz w:val="24"/>
          <w:szCs w:val="24"/>
        </w:rPr>
        <w:t>Debele</w:t>
      </w:r>
      <w:proofErr w:type="spellEnd"/>
      <w:r w:rsidRPr="004668A2">
        <w:rPr>
          <w:rFonts w:ascii="Times New Roman" w:eastAsia="Times New Roman" w:hAnsi="Times New Roman" w:cs="Times New Roman"/>
          <w:sz w:val="24"/>
          <w:szCs w:val="24"/>
        </w:rPr>
        <w:t xml:space="preserve"> 1956 (4) SA 570 (AD) at 575). Much the same view was expressed by Young J in E S &amp; A Robinson (Rhodesia)(Pvt) Ltd v Macintyre NO 1962 (2) SA 638 (SR) at 644A.</w:t>
      </w:r>
    </w:p>
    <w:p w:rsidR="00D156E2" w:rsidRDefault="00D156E2" w:rsidP="00B42E24">
      <w:pPr>
        <w:spacing w:after="0" w:line="480" w:lineRule="auto"/>
        <w:jc w:val="both"/>
        <w:rPr>
          <w:rFonts w:ascii="Times New Roman" w:hAnsi="Times New Roman" w:cs="Times New Roman"/>
          <w:sz w:val="24"/>
          <w:szCs w:val="24"/>
          <w:lang w:val="en-ZW"/>
        </w:rPr>
      </w:pPr>
    </w:p>
    <w:p w:rsidR="00B42E24" w:rsidRPr="004668A2" w:rsidRDefault="00B42E24" w:rsidP="00B42E24">
      <w:pPr>
        <w:spacing w:after="0" w:line="240" w:lineRule="auto"/>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effect of the word “includes” is thus understood as an extension of the ordinary meaning of the word to be defined. In this case, the amendment was through an inclusion to “articles, implements, machinery or utensils” of tangible or intangible property in the form of computer software acquired, developed or used by a taxpayer for the purposes of his or her trade otherwise than as trading stock. The amendment then defined computer software. T</w:t>
      </w:r>
      <w:r w:rsidR="002E54BD" w:rsidRPr="004668A2">
        <w:rPr>
          <w:rFonts w:ascii="Times New Roman" w:hAnsi="Times New Roman" w:cs="Times New Roman"/>
          <w:sz w:val="24"/>
          <w:szCs w:val="24"/>
          <w:lang w:val="en-ZW"/>
        </w:rPr>
        <w:t>hat t</w:t>
      </w:r>
      <w:r w:rsidRPr="004668A2">
        <w:rPr>
          <w:rFonts w:ascii="Times New Roman" w:hAnsi="Times New Roman" w:cs="Times New Roman"/>
          <w:sz w:val="24"/>
          <w:szCs w:val="24"/>
          <w:lang w:val="en-ZW"/>
        </w:rPr>
        <w:t>his was an inclusion</w:t>
      </w:r>
      <w:r w:rsidR="00320A08" w:rsidRPr="004668A2">
        <w:rPr>
          <w:rFonts w:ascii="Times New Roman" w:hAnsi="Times New Roman" w:cs="Times New Roman"/>
          <w:sz w:val="24"/>
          <w:szCs w:val="24"/>
          <w:lang w:val="en-ZW"/>
        </w:rPr>
        <w:t xml:space="preserve"> or in a way, an addition</w:t>
      </w:r>
      <w:r w:rsidRPr="004668A2">
        <w:rPr>
          <w:rFonts w:ascii="Times New Roman" w:hAnsi="Times New Roman" w:cs="Times New Roman"/>
          <w:sz w:val="24"/>
          <w:szCs w:val="24"/>
          <w:lang w:val="en-ZW"/>
        </w:rPr>
        <w:t xml:space="preserve"> to “articles, implements, machinery or utensils”</w:t>
      </w:r>
      <w:r w:rsidR="00320A08" w:rsidRPr="004668A2">
        <w:rPr>
          <w:rFonts w:ascii="Times New Roman" w:hAnsi="Times New Roman" w:cs="Times New Roman"/>
          <w:sz w:val="24"/>
          <w:szCs w:val="24"/>
          <w:lang w:val="en-ZW"/>
        </w:rPr>
        <w:t xml:space="preserve"> </w:t>
      </w:r>
      <w:r w:rsidRPr="004668A2">
        <w:rPr>
          <w:rFonts w:ascii="Times New Roman" w:hAnsi="Times New Roman" w:cs="Times New Roman"/>
          <w:sz w:val="24"/>
          <w:szCs w:val="24"/>
          <w:lang w:val="en-ZW"/>
        </w:rPr>
        <w:t xml:space="preserve">is further buttressed by the fact that in including “tangible or intangible property in the form of computer software acquired…”, the amendment also introduced a separate test for the inclusion </w:t>
      </w:r>
      <w:r w:rsidR="00320A08" w:rsidRPr="004668A2">
        <w:rPr>
          <w:rFonts w:ascii="Times New Roman" w:hAnsi="Times New Roman" w:cs="Times New Roman"/>
          <w:sz w:val="24"/>
          <w:szCs w:val="24"/>
          <w:lang w:val="en-ZW"/>
        </w:rPr>
        <w:t>of the said</w:t>
      </w:r>
      <w:r w:rsidRPr="004668A2">
        <w:rPr>
          <w:rFonts w:ascii="Times New Roman" w:hAnsi="Times New Roman" w:cs="Times New Roman"/>
          <w:sz w:val="24"/>
          <w:szCs w:val="24"/>
          <w:lang w:val="en-ZW"/>
        </w:rPr>
        <w:t xml:space="preserve"> computer software. </w:t>
      </w:r>
      <w:r w:rsidR="00320A08" w:rsidRPr="004668A2">
        <w:rPr>
          <w:rFonts w:ascii="Times New Roman" w:hAnsi="Times New Roman" w:cs="Times New Roman"/>
          <w:sz w:val="24"/>
          <w:szCs w:val="24"/>
          <w:lang w:val="en-ZW"/>
        </w:rPr>
        <w:t xml:space="preserve">It </w:t>
      </w:r>
      <w:r w:rsidRPr="004668A2">
        <w:rPr>
          <w:rFonts w:ascii="Times New Roman" w:hAnsi="Times New Roman" w:cs="Times New Roman"/>
          <w:sz w:val="24"/>
          <w:szCs w:val="24"/>
          <w:lang w:val="en-ZW"/>
        </w:rPr>
        <w:t xml:space="preserve">ought to be acquired or developed or used by a taxpayer for the purposes of his or her trade and that it must not be used, developed or acquired as trading stock. </w:t>
      </w:r>
    </w:p>
    <w:p w:rsidR="008C0034" w:rsidRDefault="008C0034" w:rsidP="00B42E24">
      <w:pPr>
        <w:spacing w:after="0" w:line="240" w:lineRule="auto"/>
        <w:ind w:firstLine="1134"/>
        <w:jc w:val="both"/>
        <w:rPr>
          <w:rFonts w:ascii="Times New Roman" w:hAnsi="Times New Roman" w:cs="Times New Roman"/>
          <w:sz w:val="24"/>
          <w:szCs w:val="24"/>
          <w:lang w:val="en-ZW"/>
        </w:rPr>
      </w:pPr>
    </w:p>
    <w:p w:rsidR="00B42E24" w:rsidRPr="004668A2" w:rsidRDefault="00B42E24" w:rsidP="00B42E24">
      <w:pPr>
        <w:spacing w:after="0" w:line="240" w:lineRule="auto"/>
        <w:ind w:firstLine="1134"/>
        <w:jc w:val="both"/>
        <w:rPr>
          <w:rFonts w:ascii="Times New Roman" w:hAnsi="Times New Roman" w:cs="Times New Roman"/>
          <w:sz w:val="24"/>
          <w:szCs w:val="24"/>
          <w:lang w:val="en-ZW"/>
        </w:rPr>
      </w:pPr>
    </w:p>
    <w:p w:rsidR="00D156E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In the</w:t>
      </w:r>
      <w:r w:rsidR="00320A08" w:rsidRPr="004668A2">
        <w:rPr>
          <w:rFonts w:ascii="Times New Roman" w:hAnsi="Times New Roman" w:cs="Times New Roman"/>
          <w:sz w:val="24"/>
          <w:szCs w:val="24"/>
          <w:lang w:val="en-ZW"/>
        </w:rPr>
        <w:t xml:space="preserve"> Fourth </w:t>
      </w:r>
      <w:r w:rsidRPr="004668A2">
        <w:rPr>
          <w:rFonts w:ascii="Times New Roman" w:hAnsi="Times New Roman" w:cs="Times New Roman"/>
          <w:sz w:val="24"/>
          <w:szCs w:val="24"/>
          <w:lang w:val="en-ZW"/>
        </w:rPr>
        <w:t xml:space="preserve">Schedule, in relation to “articles, implements, machinery or utensils” the test is already laid out in para 2 (c) as “that the articles, implements, machinery or utensils were purchased by the taxpayer wholly or almost wholly for the purposes of his trade.” If </w:t>
      </w:r>
      <w:r w:rsidR="00E971EC" w:rsidRPr="004668A2">
        <w:rPr>
          <w:rFonts w:ascii="Times New Roman" w:hAnsi="Times New Roman" w:cs="Times New Roman"/>
          <w:sz w:val="24"/>
          <w:szCs w:val="24"/>
          <w:lang w:val="en-ZW"/>
        </w:rPr>
        <w:t xml:space="preserve">computer software </w:t>
      </w:r>
      <w:r w:rsidRPr="004668A2">
        <w:rPr>
          <w:rFonts w:ascii="Times New Roman" w:hAnsi="Times New Roman" w:cs="Times New Roman"/>
          <w:sz w:val="24"/>
          <w:szCs w:val="24"/>
          <w:lang w:val="en-ZW"/>
        </w:rPr>
        <w:t xml:space="preserve">was already included in the </w:t>
      </w:r>
      <w:r w:rsidR="00E971EC" w:rsidRPr="004668A2">
        <w:rPr>
          <w:rFonts w:ascii="Times New Roman" w:hAnsi="Times New Roman" w:cs="Times New Roman"/>
          <w:sz w:val="24"/>
          <w:szCs w:val="24"/>
          <w:lang w:val="en-ZW"/>
        </w:rPr>
        <w:t>Fourth Schedule</w:t>
      </w:r>
      <w:r w:rsidRPr="004668A2">
        <w:rPr>
          <w:rFonts w:ascii="Times New Roman" w:hAnsi="Times New Roman" w:cs="Times New Roman"/>
          <w:sz w:val="24"/>
          <w:szCs w:val="24"/>
          <w:lang w:val="en-ZW"/>
        </w:rPr>
        <w:t xml:space="preserve"> before the amendment</w:t>
      </w:r>
      <w:r w:rsidR="00E971EC" w:rsidRPr="004668A2">
        <w:rPr>
          <w:rFonts w:ascii="Times New Roman" w:hAnsi="Times New Roman" w:cs="Times New Roman"/>
          <w:sz w:val="24"/>
          <w:szCs w:val="24"/>
          <w:lang w:val="en-ZW"/>
        </w:rPr>
        <w:t>,</w:t>
      </w:r>
      <w:r w:rsidRPr="004668A2">
        <w:rPr>
          <w:rFonts w:ascii="Times New Roman" w:hAnsi="Times New Roman" w:cs="Times New Roman"/>
          <w:sz w:val="24"/>
          <w:szCs w:val="24"/>
          <w:lang w:val="en-ZW"/>
        </w:rPr>
        <w:t xml:space="preserve"> as argued for the </w:t>
      </w:r>
      <w:r w:rsidRPr="004668A2">
        <w:rPr>
          <w:rFonts w:ascii="Times New Roman" w:hAnsi="Times New Roman" w:cs="Times New Roman"/>
          <w:sz w:val="24"/>
          <w:szCs w:val="24"/>
          <w:lang w:val="en-ZW"/>
        </w:rPr>
        <w:lastRenderedPageBreak/>
        <w:t>respondent, then there would have been no need to provide a specific test</w:t>
      </w:r>
      <w:r w:rsidR="00E77C33" w:rsidRPr="004668A2">
        <w:rPr>
          <w:rFonts w:ascii="Times New Roman" w:hAnsi="Times New Roman" w:cs="Times New Roman"/>
          <w:sz w:val="24"/>
          <w:szCs w:val="24"/>
          <w:lang w:val="en-ZW"/>
        </w:rPr>
        <w:t xml:space="preserve"> to be provided</w:t>
      </w:r>
      <w:r w:rsidRPr="004668A2">
        <w:rPr>
          <w:rFonts w:ascii="Times New Roman" w:hAnsi="Times New Roman" w:cs="Times New Roman"/>
          <w:sz w:val="24"/>
          <w:szCs w:val="24"/>
          <w:lang w:val="en-ZW"/>
        </w:rPr>
        <w:t xml:space="preserve"> for it</w:t>
      </w:r>
      <w:r w:rsidR="00E971EC" w:rsidRPr="004668A2">
        <w:rPr>
          <w:rFonts w:ascii="Times New Roman" w:hAnsi="Times New Roman" w:cs="Times New Roman"/>
          <w:sz w:val="24"/>
          <w:szCs w:val="24"/>
          <w:lang w:val="en-ZW"/>
        </w:rPr>
        <w:t xml:space="preserve"> as the amendment does</w:t>
      </w:r>
      <w:r w:rsidRPr="004668A2">
        <w:rPr>
          <w:rFonts w:ascii="Times New Roman" w:hAnsi="Times New Roman" w:cs="Times New Roman"/>
          <w:sz w:val="24"/>
          <w:szCs w:val="24"/>
          <w:lang w:val="en-ZW"/>
        </w:rPr>
        <w:t>.</w:t>
      </w:r>
    </w:p>
    <w:p w:rsidR="004668A2" w:rsidRPr="004668A2" w:rsidRDefault="004668A2" w:rsidP="00B42E24">
      <w:pPr>
        <w:spacing w:after="0" w:line="240" w:lineRule="auto"/>
        <w:ind w:firstLine="1134"/>
        <w:jc w:val="both"/>
        <w:rPr>
          <w:rFonts w:ascii="Times New Roman" w:hAnsi="Times New Roman" w:cs="Times New Roman"/>
          <w:sz w:val="24"/>
          <w:szCs w:val="24"/>
          <w:lang w:val="en-ZW"/>
        </w:rPr>
      </w:pPr>
    </w:p>
    <w:p w:rsidR="00D156E2" w:rsidRPr="004668A2" w:rsidRDefault="00D156E2"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r w:rsidR="00E77C33" w:rsidRPr="004668A2">
        <w:rPr>
          <w:rFonts w:ascii="Times New Roman" w:hAnsi="Times New Roman" w:cs="Times New Roman"/>
          <w:sz w:val="24"/>
          <w:szCs w:val="24"/>
          <w:lang w:val="en-ZW"/>
        </w:rPr>
        <w:t>While i</w:t>
      </w:r>
      <w:r w:rsidRPr="004668A2">
        <w:rPr>
          <w:rFonts w:ascii="Times New Roman" w:hAnsi="Times New Roman" w:cs="Times New Roman"/>
          <w:sz w:val="24"/>
          <w:szCs w:val="24"/>
          <w:lang w:val="en-ZW"/>
        </w:rPr>
        <w:t xml:space="preserve">t must be accepted that generally legislation can be amended to </w:t>
      </w:r>
      <w:r w:rsidR="00E77C33" w:rsidRPr="004668A2">
        <w:rPr>
          <w:rFonts w:ascii="Times New Roman" w:hAnsi="Times New Roman" w:cs="Times New Roman"/>
          <w:sz w:val="24"/>
          <w:szCs w:val="24"/>
          <w:lang w:val="en-ZW"/>
        </w:rPr>
        <w:t>clarify the position at law,</w:t>
      </w:r>
      <w:r w:rsidRPr="004668A2">
        <w:rPr>
          <w:rFonts w:ascii="Times New Roman" w:hAnsi="Times New Roman" w:cs="Times New Roman"/>
          <w:sz w:val="24"/>
          <w:szCs w:val="24"/>
          <w:lang w:val="en-ZW"/>
        </w:rPr>
        <w:t xml:space="preserve"> it is not enough for a litigant to urge this Court to find in favour of such an interpretation without showing the basis for such</w:t>
      </w:r>
      <w:r w:rsidR="00E971EC" w:rsidRPr="004668A2">
        <w:rPr>
          <w:rFonts w:ascii="Times New Roman" w:hAnsi="Times New Roman" w:cs="Times New Roman"/>
          <w:sz w:val="24"/>
          <w:szCs w:val="24"/>
          <w:lang w:val="en-ZW"/>
        </w:rPr>
        <w:t xml:space="preserve"> a conclusion.</w:t>
      </w:r>
    </w:p>
    <w:p w:rsidR="00E77C33" w:rsidRDefault="00E77C33" w:rsidP="00B42E24">
      <w:pPr>
        <w:spacing w:after="0" w:line="240" w:lineRule="auto"/>
        <w:jc w:val="both"/>
        <w:rPr>
          <w:rFonts w:ascii="Times New Roman" w:hAnsi="Times New Roman" w:cs="Times New Roman"/>
          <w:sz w:val="24"/>
          <w:szCs w:val="24"/>
          <w:lang w:val="en-ZW"/>
        </w:rPr>
      </w:pPr>
    </w:p>
    <w:p w:rsidR="00B42E24" w:rsidRPr="004668A2" w:rsidRDefault="00B42E24" w:rsidP="00B42E24">
      <w:pPr>
        <w:spacing w:after="0" w:line="240" w:lineRule="auto"/>
        <w:jc w:val="both"/>
        <w:rPr>
          <w:rFonts w:ascii="Times New Roman" w:hAnsi="Times New Roman" w:cs="Times New Roman"/>
          <w:sz w:val="24"/>
          <w:szCs w:val="24"/>
          <w:lang w:val="en-ZW"/>
        </w:rPr>
      </w:pPr>
    </w:p>
    <w:p w:rsidR="00E77C33" w:rsidRPr="004668A2" w:rsidRDefault="00E77C33" w:rsidP="00B42E24">
      <w:pPr>
        <w:spacing w:after="0" w:line="480" w:lineRule="auto"/>
        <w:jc w:val="both"/>
        <w:rPr>
          <w:rFonts w:ascii="Times New Roman" w:hAnsi="Times New Roman" w:cs="Times New Roman"/>
          <w:b/>
          <w:sz w:val="24"/>
          <w:szCs w:val="24"/>
          <w:lang w:val="en-ZW"/>
        </w:rPr>
      </w:pPr>
      <w:r w:rsidRPr="004668A2">
        <w:rPr>
          <w:rFonts w:ascii="Times New Roman" w:hAnsi="Times New Roman" w:cs="Times New Roman"/>
          <w:b/>
          <w:sz w:val="24"/>
          <w:szCs w:val="24"/>
          <w:lang w:val="en-ZW"/>
        </w:rPr>
        <w:t>DISPOSITION</w:t>
      </w:r>
    </w:p>
    <w:p w:rsidR="00E57538" w:rsidRPr="004668A2" w:rsidRDefault="00E57538" w:rsidP="00B42E24">
      <w:pPr>
        <w:spacing w:after="0" w:line="480" w:lineRule="auto"/>
        <w:ind w:firstLine="1134"/>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Accordingly, I find that the appeal has merit and</w:t>
      </w:r>
      <w:r w:rsidR="005D4E06" w:rsidRPr="004668A2">
        <w:rPr>
          <w:rFonts w:ascii="Times New Roman" w:hAnsi="Times New Roman" w:cs="Times New Roman"/>
          <w:sz w:val="24"/>
          <w:szCs w:val="24"/>
          <w:lang w:val="en-ZW"/>
        </w:rPr>
        <w:t xml:space="preserve"> must succeed. Costs will follow the cause. It is therefore ordered as follows:</w:t>
      </w:r>
    </w:p>
    <w:p w:rsidR="005D4E06" w:rsidRPr="004668A2" w:rsidRDefault="005D4E06" w:rsidP="00B42E24">
      <w:pPr>
        <w:pStyle w:val="ListParagraph"/>
        <w:numPr>
          <w:ilvl w:val="0"/>
          <w:numId w:val="6"/>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appeal is allowed</w:t>
      </w:r>
      <w:r w:rsidR="0062476D" w:rsidRPr="004668A2">
        <w:rPr>
          <w:rFonts w:ascii="Times New Roman" w:hAnsi="Times New Roman" w:cs="Times New Roman"/>
          <w:sz w:val="24"/>
          <w:szCs w:val="24"/>
          <w:lang w:val="en-ZW"/>
        </w:rPr>
        <w:t xml:space="preserve"> with costs</w:t>
      </w:r>
      <w:r w:rsidRPr="004668A2">
        <w:rPr>
          <w:rFonts w:ascii="Times New Roman" w:hAnsi="Times New Roman" w:cs="Times New Roman"/>
          <w:sz w:val="24"/>
          <w:szCs w:val="24"/>
          <w:lang w:val="en-ZW"/>
        </w:rPr>
        <w:t>.</w:t>
      </w:r>
    </w:p>
    <w:p w:rsidR="005D4E06" w:rsidRPr="004668A2" w:rsidRDefault="005D4E06" w:rsidP="00B42E24">
      <w:pPr>
        <w:pStyle w:val="ListParagraph"/>
        <w:numPr>
          <w:ilvl w:val="0"/>
          <w:numId w:val="6"/>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order of the Special Court for Income Tax Appeals is amended by:</w:t>
      </w:r>
    </w:p>
    <w:p w:rsidR="005D4E06" w:rsidRPr="004668A2" w:rsidRDefault="005D4E06" w:rsidP="00B42E24">
      <w:pPr>
        <w:pStyle w:val="ListParagraph"/>
        <w:numPr>
          <w:ilvl w:val="0"/>
          <w:numId w:val="7"/>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the deletion of </w:t>
      </w:r>
      <w:proofErr w:type="spellStart"/>
      <w:r w:rsidRPr="004668A2">
        <w:rPr>
          <w:rFonts w:ascii="Times New Roman" w:hAnsi="Times New Roman" w:cs="Times New Roman"/>
          <w:sz w:val="24"/>
          <w:szCs w:val="24"/>
          <w:lang w:val="en-ZW"/>
        </w:rPr>
        <w:t>subpara</w:t>
      </w:r>
      <w:proofErr w:type="spellEnd"/>
      <w:r w:rsidRPr="004668A2">
        <w:rPr>
          <w:rFonts w:ascii="Times New Roman" w:hAnsi="Times New Roman" w:cs="Times New Roman"/>
          <w:sz w:val="24"/>
          <w:szCs w:val="24"/>
          <w:lang w:val="en-ZW"/>
        </w:rPr>
        <w:t xml:space="preserve"> (b) of para 4, and </w:t>
      </w:r>
    </w:p>
    <w:p w:rsidR="005D4E06" w:rsidRDefault="005D4E06" w:rsidP="00B42E24">
      <w:pPr>
        <w:pStyle w:val="ListParagraph"/>
        <w:numPr>
          <w:ilvl w:val="0"/>
          <w:numId w:val="7"/>
        </w:numPr>
        <w:spacing w:after="0" w:line="48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the deletion of the reference in para 5 to para 4 (b) such that where it reads “para 4 (a) to (d)” will now read “para 4 (a), (c) and (d)”</w:t>
      </w:r>
    </w:p>
    <w:p w:rsidR="00B42E24" w:rsidRPr="004668A2" w:rsidRDefault="00B42E24" w:rsidP="00B42E24">
      <w:pPr>
        <w:pStyle w:val="ListParagraph"/>
        <w:spacing w:after="0" w:line="480" w:lineRule="auto"/>
        <w:ind w:left="1440"/>
        <w:jc w:val="both"/>
        <w:rPr>
          <w:rFonts w:ascii="Times New Roman" w:hAnsi="Times New Roman" w:cs="Times New Roman"/>
          <w:sz w:val="24"/>
          <w:szCs w:val="24"/>
          <w:lang w:val="en-ZW"/>
        </w:rPr>
      </w:pPr>
    </w:p>
    <w:p w:rsidR="004668A2" w:rsidRPr="004668A2" w:rsidRDefault="00D74DBC" w:rsidP="00B42E24">
      <w:pPr>
        <w:spacing w:after="0" w:line="240" w:lineRule="auto"/>
        <w:jc w:val="both"/>
        <w:rPr>
          <w:rFonts w:ascii="Times New Roman" w:hAnsi="Times New Roman" w:cs="Times New Roman"/>
          <w:sz w:val="24"/>
          <w:szCs w:val="24"/>
          <w:lang w:val="en-ZW"/>
        </w:rPr>
      </w:pPr>
      <w:r w:rsidRPr="004668A2">
        <w:rPr>
          <w:rFonts w:ascii="Times New Roman" w:hAnsi="Times New Roman" w:cs="Times New Roman"/>
          <w:sz w:val="24"/>
          <w:szCs w:val="24"/>
          <w:lang w:val="en-ZW"/>
        </w:rPr>
        <w:t xml:space="preserve"> </w:t>
      </w:r>
      <w:r w:rsidR="008F3C51" w:rsidRPr="004668A2">
        <w:rPr>
          <w:rFonts w:ascii="Times New Roman" w:hAnsi="Times New Roman" w:cs="Times New Roman"/>
          <w:sz w:val="24"/>
          <w:szCs w:val="24"/>
          <w:lang w:val="en-ZW"/>
        </w:rPr>
        <w:tab/>
      </w:r>
      <w:r w:rsidR="008F3C51" w:rsidRPr="004668A2">
        <w:rPr>
          <w:rFonts w:ascii="Times New Roman" w:hAnsi="Times New Roman" w:cs="Times New Roman"/>
          <w:sz w:val="24"/>
          <w:szCs w:val="24"/>
          <w:lang w:val="en-ZW"/>
        </w:rPr>
        <w:tab/>
      </w:r>
      <w:r w:rsidR="008F3C51" w:rsidRPr="004668A2">
        <w:rPr>
          <w:rFonts w:ascii="Times New Roman" w:hAnsi="Times New Roman" w:cs="Times New Roman"/>
          <w:sz w:val="24"/>
          <w:szCs w:val="24"/>
          <w:lang w:val="en-ZW"/>
        </w:rPr>
        <w:tab/>
      </w:r>
    </w:p>
    <w:p w:rsidR="0065478B" w:rsidRPr="004668A2" w:rsidRDefault="00140654" w:rsidP="00B42E24">
      <w:pPr>
        <w:spacing w:after="0" w:line="480" w:lineRule="auto"/>
        <w:ind w:left="1440" w:firstLine="720"/>
        <w:jc w:val="both"/>
        <w:rPr>
          <w:rFonts w:ascii="Times New Roman" w:hAnsi="Times New Roman" w:cs="Times New Roman"/>
          <w:b/>
          <w:sz w:val="24"/>
          <w:szCs w:val="24"/>
          <w:lang w:val="en-ZW"/>
        </w:rPr>
      </w:pPr>
      <w:r w:rsidRPr="004668A2">
        <w:rPr>
          <w:rFonts w:ascii="Times New Roman" w:hAnsi="Times New Roman" w:cs="Times New Roman"/>
          <w:b/>
          <w:sz w:val="24"/>
          <w:szCs w:val="24"/>
          <w:lang w:val="en-ZW"/>
        </w:rPr>
        <w:t>GUVAVA JA</w:t>
      </w:r>
      <w:r w:rsidR="005A3C0C" w:rsidRPr="004668A2">
        <w:rPr>
          <w:rFonts w:ascii="Times New Roman" w:hAnsi="Times New Roman" w:cs="Times New Roman"/>
          <w:b/>
          <w:sz w:val="24"/>
          <w:szCs w:val="24"/>
          <w:lang w:val="en-ZW"/>
        </w:rPr>
        <w:t xml:space="preserve">          </w:t>
      </w:r>
      <w:r w:rsidR="008F3C51" w:rsidRPr="004668A2">
        <w:rPr>
          <w:rFonts w:ascii="Times New Roman" w:hAnsi="Times New Roman" w:cs="Times New Roman"/>
          <w:b/>
          <w:sz w:val="24"/>
          <w:szCs w:val="24"/>
          <w:lang w:val="en-ZW"/>
        </w:rPr>
        <w:t xml:space="preserve"> </w:t>
      </w:r>
      <w:r w:rsidR="008F3C51" w:rsidRPr="00A835E0">
        <w:rPr>
          <w:rFonts w:ascii="Times New Roman" w:hAnsi="Times New Roman" w:cs="Times New Roman"/>
          <w:sz w:val="24"/>
          <w:szCs w:val="24"/>
          <w:lang w:val="en-ZW"/>
        </w:rPr>
        <w:t>I agree</w:t>
      </w:r>
    </w:p>
    <w:p w:rsidR="005A3C0C" w:rsidRPr="004668A2" w:rsidRDefault="005A3C0C" w:rsidP="00B42E24">
      <w:pPr>
        <w:spacing w:after="0" w:line="480" w:lineRule="auto"/>
        <w:ind w:firstLine="1701"/>
        <w:jc w:val="both"/>
        <w:rPr>
          <w:rFonts w:ascii="Times New Roman" w:hAnsi="Times New Roman" w:cs="Times New Roman"/>
          <w:b/>
          <w:sz w:val="24"/>
          <w:szCs w:val="24"/>
          <w:lang w:val="en-ZW"/>
        </w:rPr>
      </w:pPr>
    </w:p>
    <w:p w:rsidR="00140654" w:rsidRDefault="00140654" w:rsidP="00B42E24">
      <w:pPr>
        <w:spacing w:after="0" w:line="480" w:lineRule="auto"/>
        <w:ind w:left="459" w:firstLine="1701"/>
        <w:jc w:val="both"/>
        <w:rPr>
          <w:rFonts w:ascii="Times New Roman" w:hAnsi="Times New Roman" w:cs="Times New Roman"/>
          <w:sz w:val="24"/>
          <w:szCs w:val="24"/>
          <w:lang w:val="en-ZW"/>
        </w:rPr>
      </w:pPr>
      <w:r w:rsidRPr="004668A2">
        <w:rPr>
          <w:rFonts w:ascii="Times New Roman" w:hAnsi="Times New Roman" w:cs="Times New Roman"/>
          <w:b/>
          <w:sz w:val="24"/>
          <w:szCs w:val="24"/>
          <w:lang w:val="en-ZW"/>
        </w:rPr>
        <w:t>ZIYAMBI JA</w:t>
      </w:r>
      <w:r w:rsidR="005A3C0C" w:rsidRPr="004668A2">
        <w:rPr>
          <w:rFonts w:ascii="Times New Roman" w:hAnsi="Times New Roman" w:cs="Times New Roman"/>
          <w:b/>
          <w:sz w:val="24"/>
          <w:szCs w:val="24"/>
          <w:lang w:val="en-ZW"/>
        </w:rPr>
        <w:t xml:space="preserve">        </w:t>
      </w:r>
      <w:r w:rsidR="008F3C51" w:rsidRPr="004668A2">
        <w:rPr>
          <w:rFonts w:ascii="Times New Roman" w:hAnsi="Times New Roman" w:cs="Times New Roman"/>
          <w:b/>
          <w:sz w:val="24"/>
          <w:szCs w:val="24"/>
          <w:lang w:val="en-ZW"/>
        </w:rPr>
        <w:t xml:space="preserve">  </w:t>
      </w:r>
      <w:r w:rsidR="008F3C51" w:rsidRPr="00A835E0">
        <w:rPr>
          <w:rFonts w:ascii="Times New Roman" w:hAnsi="Times New Roman" w:cs="Times New Roman"/>
          <w:sz w:val="24"/>
          <w:szCs w:val="24"/>
          <w:lang w:val="en-ZW"/>
        </w:rPr>
        <w:t>I agree</w:t>
      </w:r>
    </w:p>
    <w:p w:rsidR="00B42E24" w:rsidRDefault="00B42E24" w:rsidP="00B42E24">
      <w:pPr>
        <w:spacing w:after="0" w:line="480" w:lineRule="auto"/>
        <w:ind w:left="459" w:firstLine="1701"/>
        <w:jc w:val="both"/>
        <w:rPr>
          <w:rFonts w:ascii="Times New Roman" w:hAnsi="Times New Roman" w:cs="Times New Roman"/>
          <w:b/>
          <w:sz w:val="24"/>
          <w:szCs w:val="24"/>
          <w:lang w:val="en-ZW"/>
        </w:rPr>
      </w:pPr>
    </w:p>
    <w:p w:rsidR="00B42E24" w:rsidRPr="004668A2" w:rsidRDefault="00B42E24" w:rsidP="00B42E24">
      <w:pPr>
        <w:spacing w:after="0" w:line="240" w:lineRule="auto"/>
        <w:ind w:left="459" w:firstLine="1701"/>
        <w:jc w:val="both"/>
        <w:rPr>
          <w:rFonts w:ascii="Times New Roman" w:hAnsi="Times New Roman" w:cs="Times New Roman"/>
          <w:b/>
          <w:sz w:val="24"/>
          <w:szCs w:val="24"/>
          <w:lang w:val="en-ZW"/>
        </w:rPr>
      </w:pPr>
    </w:p>
    <w:p w:rsidR="00140654" w:rsidRPr="004668A2" w:rsidRDefault="003826C8" w:rsidP="00B42E24">
      <w:pPr>
        <w:spacing w:after="0" w:line="480" w:lineRule="auto"/>
        <w:jc w:val="both"/>
        <w:rPr>
          <w:rFonts w:ascii="Times New Roman" w:hAnsi="Times New Roman" w:cs="Times New Roman"/>
          <w:sz w:val="24"/>
          <w:szCs w:val="24"/>
          <w:lang w:val="en-ZW"/>
        </w:rPr>
      </w:pPr>
      <w:r w:rsidRPr="00A835E0">
        <w:rPr>
          <w:rFonts w:ascii="Times New Roman" w:hAnsi="Times New Roman" w:cs="Times New Roman"/>
          <w:i/>
          <w:sz w:val="24"/>
          <w:szCs w:val="24"/>
          <w:lang w:val="en-ZW"/>
        </w:rPr>
        <w:t>Advocates’ Chambers</w:t>
      </w:r>
      <w:r w:rsidR="008F3C51" w:rsidRPr="004668A2">
        <w:rPr>
          <w:rFonts w:ascii="Times New Roman" w:hAnsi="Times New Roman" w:cs="Times New Roman"/>
          <w:sz w:val="24"/>
          <w:szCs w:val="24"/>
          <w:lang w:val="en-ZW"/>
        </w:rPr>
        <w:t>,</w:t>
      </w:r>
      <w:r w:rsidR="00140654" w:rsidRPr="004668A2">
        <w:rPr>
          <w:rFonts w:ascii="Times New Roman" w:hAnsi="Times New Roman" w:cs="Times New Roman"/>
          <w:sz w:val="24"/>
          <w:szCs w:val="24"/>
          <w:lang w:val="en-ZW"/>
        </w:rPr>
        <w:t xml:space="preserve"> </w:t>
      </w:r>
      <w:r w:rsidR="001F4CF0" w:rsidRPr="004668A2">
        <w:rPr>
          <w:rFonts w:ascii="Times New Roman" w:hAnsi="Times New Roman" w:cs="Times New Roman"/>
          <w:sz w:val="24"/>
          <w:szCs w:val="24"/>
          <w:lang w:val="en-ZW"/>
        </w:rPr>
        <w:t>appellant’s legal practitioners</w:t>
      </w:r>
    </w:p>
    <w:p w:rsidR="00140654" w:rsidRPr="004668A2" w:rsidRDefault="00140654" w:rsidP="00B42E24">
      <w:pPr>
        <w:spacing w:after="0" w:line="480" w:lineRule="auto"/>
        <w:jc w:val="both"/>
        <w:rPr>
          <w:rFonts w:ascii="Times New Roman" w:hAnsi="Times New Roman" w:cs="Times New Roman"/>
          <w:sz w:val="24"/>
          <w:szCs w:val="24"/>
          <w:lang w:val="en-ZW"/>
        </w:rPr>
      </w:pPr>
      <w:r w:rsidRPr="00A835E0">
        <w:rPr>
          <w:rFonts w:ascii="Times New Roman" w:hAnsi="Times New Roman" w:cs="Times New Roman"/>
          <w:i/>
          <w:sz w:val="24"/>
          <w:szCs w:val="24"/>
          <w:lang w:val="en-ZW"/>
        </w:rPr>
        <w:t>Atherstone &amp; Cook</w:t>
      </w:r>
      <w:r w:rsidRPr="004668A2">
        <w:rPr>
          <w:rFonts w:ascii="Times New Roman" w:hAnsi="Times New Roman" w:cs="Times New Roman"/>
          <w:sz w:val="24"/>
          <w:szCs w:val="24"/>
          <w:lang w:val="en-ZW"/>
        </w:rPr>
        <w:t xml:space="preserve">, </w:t>
      </w:r>
      <w:r w:rsidR="001F4CF0" w:rsidRPr="004668A2">
        <w:rPr>
          <w:rFonts w:ascii="Times New Roman" w:hAnsi="Times New Roman" w:cs="Times New Roman"/>
          <w:sz w:val="24"/>
          <w:szCs w:val="24"/>
          <w:lang w:val="en-ZW"/>
        </w:rPr>
        <w:t>respondent’s legal practitioners</w:t>
      </w:r>
    </w:p>
    <w:sectPr w:rsidR="00140654" w:rsidRPr="004668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D2B" w:rsidRDefault="00C96D2B" w:rsidP="00B0053D">
      <w:pPr>
        <w:spacing w:after="0" w:line="240" w:lineRule="auto"/>
      </w:pPr>
      <w:r>
        <w:separator/>
      </w:r>
    </w:p>
  </w:endnote>
  <w:endnote w:type="continuationSeparator" w:id="0">
    <w:p w:rsidR="00C96D2B" w:rsidRDefault="00C96D2B" w:rsidP="00B0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D2B" w:rsidRDefault="00C96D2B" w:rsidP="00B0053D">
      <w:pPr>
        <w:spacing w:after="0" w:line="240" w:lineRule="auto"/>
      </w:pPr>
      <w:r>
        <w:separator/>
      </w:r>
    </w:p>
  </w:footnote>
  <w:footnote w:type="continuationSeparator" w:id="0">
    <w:p w:rsidR="00C96D2B" w:rsidRDefault="00C96D2B" w:rsidP="00B0053D">
      <w:pPr>
        <w:spacing w:after="0" w:line="240" w:lineRule="auto"/>
      </w:pPr>
      <w:r>
        <w:continuationSeparator/>
      </w:r>
    </w:p>
  </w:footnote>
  <w:footnote w:id="1">
    <w:p w:rsidR="005D4E06" w:rsidRPr="00C137CE" w:rsidRDefault="005D4E06" w:rsidP="005D4E06">
      <w:pPr>
        <w:pStyle w:val="FootnoteText"/>
        <w:rPr>
          <w:lang w:val="en-ZW"/>
        </w:rPr>
      </w:pPr>
      <w:r>
        <w:rPr>
          <w:rStyle w:val="FootnoteReference"/>
        </w:rPr>
        <w:footnoteRef/>
      </w:r>
      <w:r>
        <w:t xml:space="preserve"> </w:t>
      </w:r>
      <w:r>
        <w:rPr>
          <w:lang w:val="en-ZW"/>
        </w:rPr>
        <w:t>Income Tax in Zimbabwe, Fourth Edition, Butterworths 1997 p118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C3F" w:rsidRPr="00B0053D" w:rsidRDefault="00253FD8" w:rsidP="00B0053D">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FD8" w:rsidRPr="004668A2" w:rsidRDefault="004668A2" w:rsidP="004668A2">
                          <w:pPr>
                            <w:spacing w:after="0" w:line="240" w:lineRule="auto"/>
                            <w:ind w:left="6480"/>
                            <w:rPr>
                              <w:rFonts w:ascii="Times New Roman" w:hAnsi="Times New Roman" w:cs="Times New Roman"/>
                              <w:b/>
                              <w:noProof/>
                              <w:lang w:val="en-ZW"/>
                            </w:rPr>
                          </w:pPr>
                          <w:r>
                            <w:rPr>
                              <w:rFonts w:ascii="Times New Roman" w:hAnsi="Times New Roman" w:cs="Times New Roman"/>
                              <w:b/>
                              <w:noProof/>
                              <w:lang w:val="en-ZW"/>
                            </w:rPr>
                            <w:t xml:space="preserve">      </w:t>
                          </w:r>
                          <w:r w:rsidR="00253FD8" w:rsidRPr="004668A2">
                            <w:rPr>
                              <w:rFonts w:ascii="Times New Roman" w:hAnsi="Times New Roman" w:cs="Times New Roman"/>
                              <w:b/>
                              <w:noProof/>
                              <w:lang w:val="en-ZW"/>
                            </w:rPr>
                            <w:t xml:space="preserve">Judgment No. SC </w:t>
                          </w:r>
                          <w:r w:rsidRPr="004668A2">
                            <w:rPr>
                              <w:rFonts w:ascii="Times New Roman" w:hAnsi="Times New Roman" w:cs="Times New Roman"/>
                              <w:b/>
                              <w:noProof/>
                              <w:lang w:val="en-ZW"/>
                            </w:rPr>
                            <w:t>13/19</w:t>
                          </w:r>
                        </w:p>
                        <w:p w:rsidR="00253FD8" w:rsidRPr="004668A2" w:rsidRDefault="00253FD8" w:rsidP="00253FD8">
                          <w:pPr>
                            <w:spacing w:after="0" w:line="240" w:lineRule="auto"/>
                            <w:ind w:left="3600" w:firstLine="720"/>
                            <w:rPr>
                              <w:rFonts w:ascii="Times New Roman" w:hAnsi="Times New Roman" w:cs="Times New Roman"/>
                              <w:b/>
                              <w:noProof/>
                              <w:lang w:val="en-ZW"/>
                            </w:rPr>
                          </w:pPr>
                          <w:r w:rsidRPr="004668A2">
                            <w:rPr>
                              <w:rFonts w:ascii="Times New Roman" w:hAnsi="Times New Roman" w:cs="Times New Roman"/>
                              <w:b/>
                              <w:noProof/>
                              <w:lang w:val="en-ZW"/>
                            </w:rPr>
                            <w:t xml:space="preserve">    </w:t>
                          </w:r>
                          <w:r w:rsidR="004668A2" w:rsidRPr="004668A2">
                            <w:rPr>
                              <w:rFonts w:ascii="Times New Roman" w:hAnsi="Times New Roman" w:cs="Times New Roman"/>
                              <w:b/>
                              <w:noProof/>
                              <w:lang w:val="en-ZW"/>
                            </w:rPr>
                            <w:t xml:space="preserve"> </w:t>
                          </w:r>
                          <w:r w:rsidR="004668A2">
                            <w:rPr>
                              <w:rFonts w:ascii="Times New Roman" w:hAnsi="Times New Roman" w:cs="Times New Roman"/>
                              <w:b/>
                              <w:noProof/>
                              <w:lang w:val="en-ZW"/>
                            </w:rPr>
                            <w:tab/>
                          </w:r>
                          <w:r w:rsidR="004668A2">
                            <w:rPr>
                              <w:rFonts w:ascii="Times New Roman" w:hAnsi="Times New Roman" w:cs="Times New Roman"/>
                              <w:b/>
                              <w:noProof/>
                              <w:lang w:val="en-ZW"/>
                            </w:rPr>
                            <w:tab/>
                          </w:r>
                          <w:r w:rsidR="004668A2">
                            <w:rPr>
                              <w:rFonts w:ascii="Times New Roman" w:hAnsi="Times New Roman" w:cs="Times New Roman"/>
                              <w:b/>
                              <w:noProof/>
                              <w:lang w:val="en-ZW"/>
                            </w:rPr>
                            <w:tab/>
                          </w:r>
                          <w:r w:rsidRPr="004668A2">
                            <w:rPr>
                              <w:rFonts w:ascii="Times New Roman" w:hAnsi="Times New Roman" w:cs="Times New Roman"/>
                              <w:b/>
                              <w:noProof/>
                              <w:lang w:val="en-ZW"/>
                            </w:rPr>
                            <w:t xml:space="preserve">Civil Appeal No. SC </w:t>
                          </w:r>
                          <w:r w:rsidR="00957B18">
                            <w:rPr>
                              <w:rFonts w:ascii="Times New Roman" w:hAnsi="Times New Roman" w:cs="Times New Roman"/>
                              <w:b/>
                              <w:noProof/>
                              <w:lang w:val="en-ZW"/>
                            </w:rPr>
                            <w:t>85</w:t>
                          </w:r>
                          <w:r w:rsidRPr="004668A2">
                            <w:rPr>
                              <w:rFonts w:ascii="Times New Roman" w:hAnsi="Times New Roman" w:cs="Times New Roman"/>
                              <w:b/>
                              <w:noProof/>
                              <w:lang w:val="en-ZW"/>
                            </w:rPr>
                            <w:t xml:space="preserve">/16 </w:t>
                          </w:r>
                        </w:p>
                        <w:p w:rsidR="00253FD8" w:rsidRPr="00253FD8" w:rsidRDefault="00253FD8" w:rsidP="00253FD8">
                          <w:pPr>
                            <w:spacing w:after="0" w:line="240" w:lineRule="auto"/>
                            <w:rPr>
                              <w:noProof/>
                              <w:lang w:val="en-ZW"/>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53FD8" w:rsidRPr="004668A2" w:rsidRDefault="004668A2" w:rsidP="004668A2">
                    <w:pPr>
                      <w:spacing w:after="0" w:line="240" w:lineRule="auto"/>
                      <w:ind w:left="6480"/>
                      <w:rPr>
                        <w:rFonts w:ascii="Times New Roman" w:hAnsi="Times New Roman" w:cs="Times New Roman"/>
                        <w:b/>
                        <w:noProof/>
                        <w:lang w:val="en-ZW"/>
                      </w:rPr>
                    </w:pPr>
                    <w:r>
                      <w:rPr>
                        <w:rFonts w:ascii="Times New Roman" w:hAnsi="Times New Roman" w:cs="Times New Roman"/>
                        <w:b/>
                        <w:noProof/>
                        <w:lang w:val="en-ZW"/>
                      </w:rPr>
                      <w:t xml:space="preserve">      </w:t>
                    </w:r>
                    <w:r w:rsidR="00253FD8" w:rsidRPr="004668A2">
                      <w:rPr>
                        <w:rFonts w:ascii="Times New Roman" w:hAnsi="Times New Roman" w:cs="Times New Roman"/>
                        <w:b/>
                        <w:noProof/>
                        <w:lang w:val="en-ZW"/>
                      </w:rPr>
                      <w:t xml:space="preserve">Judgment No. SC </w:t>
                    </w:r>
                    <w:r w:rsidRPr="004668A2">
                      <w:rPr>
                        <w:rFonts w:ascii="Times New Roman" w:hAnsi="Times New Roman" w:cs="Times New Roman"/>
                        <w:b/>
                        <w:noProof/>
                        <w:lang w:val="en-ZW"/>
                      </w:rPr>
                      <w:t>13/19</w:t>
                    </w:r>
                  </w:p>
                  <w:p w:rsidR="00253FD8" w:rsidRPr="004668A2" w:rsidRDefault="00253FD8" w:rsidP="00253FD8">
                    <w:pPr>
                      <w:spacing w:after="0" w:line="240" w:lineRule="auto"/>
                      <w:ind w:left="3600" w:firstLine="720"/>
                      <w:rPr>
                        <w:rFonts w:ascii="Times New Roman" w:hAnsi="Times New Roman" w:cs="Times New Roman"/>
                        <w:b/>
                        <w:noProof/>
                        <w:lang w:val="en-ZW"/>
                      </w:rPr>
                    </w:pPr>
                    <w:r w:rsidRPr="004668A2">
                      <w:rPr>
                        <w:rFonts w:ascii="Times New Roman" w:hAnsi="Times New Roman" w:cs="Times New Roman"/>
                        <w:b/>
                        <w:noProof/>
                        <w:lang w:val="en-ZW"/>
                      </w:rPr>
                      <w:t xml:space="preserve">    </w:t>
                    </w:r>
                    <w:r w:rsidR="004668A2" w:rsidRPr="004668A2">
                      <w:rPr>
                        <w:rFonts w:ascii="Times New Roman" w:hAnsi="Times New Roman" w:cs="Times New Roman"/>
                        <w:b/>
                        <w:noProof/>
                        <w:lang w:val="en-ZW"/>
                      </w:rPr>
                      <w:t xml:space="preserve"> </w:t>
                    </w:r>
                    <w:r w:rsidR="004668A2">
                      <w:rPr>
                        <w:rFonts w:ascii="Times New Roman" w:hAnsi="Times New Roman" w:cs="Times New Roman"/>
                        <w:b/>
                        <w:noProof/>
                        <w:lang w:val="en-ZW"/>
                      </w:rPr>
                      <w:tab/>
                    </w:r>
                    <w:r w:rsidR="004668A2">
                      <w:rPr>
                        <w:rFonts w:ascii="Times New Roman" w:hAnsi="Times New Roman" w:cs="Times New Roman"/>
                        <w:b/>
                        <w:noProof/>
                        <w:lang w:val="en-ZW"/>
                      </w:rPr>
                      <w:tab/>
                    </w:r>
                    <w:r w:rsidR="004668A2">
                      <w:rPr>
                        <w:rFonts w:ascii="Times New Roman" w:hAnsi="Times New Roman" w:cs="Times New Roman"/>
                        <w:b/>
                        <w:noProof/>
                        <w:lang w:val="en-ZW"/>
                      </w:rPr>
                      <w:tab/>
                    </w:r>
                    <w:r w:rsidRPr="004668A2">
                      <w:rPr>
                        <w:rFonts w:ascii="Times New Roman" w:hAnsi="Times New Roman" w:cs="Times New Roman"/>
                        <w:b/>
                        <w:noProof/>
                        <w:lang w:val="en-ZW"/>
                      </w:rPr>
                      <w:t xml:space="preserve">Civil Appeal No. SC </w:t>
                    </w:r>
                    <w:r w:rsidR="00957B18">
                      <w:rPr>
                        <w:rFonts w:ascii="Times New Roman" w:hAnsi="Times New Roman" w:cs="Times New Roman"/>
                        <w:b/>
                        <w:noProof/>
                        <w:lang w:val="en-ZW"/>
                      </w:rPr>
                      <w:t>85</w:t>
                    </w:r>
                    <w:r w:rsidRPr="004668A2">
                      <w:rPr>
                        <w:rFonts w:ascii="Times New Roman" w:hAnsi="Times New Roman" w:cs="Times New Roman"/>
                        <w:b/>
                        <w:noProof/>
                        <w:lang w:val="en-ZW"/>
                      </w:rPr>
                      <w:t xml:space="preserve">/16 </w:t>
                    </w:r>
                  </w:p>
                  <w:p w:rsidR="00253FD8" w:rsidRPr="00253FD8" w:rsidRDefault="00253FD8" w:rsidP="00253FD8">
                    <w:pPr>
                      <w:spacing w:after="0" w:line="240" w:lineRule="auto"/>
                      <w:rPr>
                        <w:noProof/>
                        <w:lang w:val="en-ZW"/>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192"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53FD8" w:rsidRDefault="00253FD8">
                          <w:pPr>
                            <w:spacing w:after="0" w:line="240" w:lineRule="auto"/>
                            <w:rPr>
                              <w:color w:val="FFFFFF" w:themeColor="background1"/>
                            </w:rPr>
                          </w:pPr>
                          <w:r>
                            <w:fldChar w:fldCharType="begin"/>
                          </w:r>
                          <w:r>
                            <w:instrText xml:space="preserve"> PAGE   \* MERGEFORMAT </w:instrText>
                          </w:r>
                          <w:r>
                            <w:fldChar w:fldCharType="separate"/>
                          </w:r>
                          <w:r w:rsidR="00653CC9" w:rsidRPr="00653CC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619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53FD8" w:rsidRDefault="00253FD8">
                    <w:pPr>
                      <w:spacing w:after="0" w:line="240" w:lineRule="auto"/>
                      <w:rPr>
                        <w:color w:val="FFFFFF" w:themeColor="background1"/>
                      </w:rPr>
                    </w:pPr>
                    <w:r>
                      <w:fldChar w:fldCharType="begin"/>
                    </w:r>
                    <w:r>
                      <w:instrText xml:space="preserve"> PAGE   \* MERGEFORMAT </w:instrText>
                    </w:r>
                    <w:r>
                      <w:fldChar w:fldCharType="separate"/>
                    </w:r>
                    <w:r w:rsidR="00653CC9" w:rsidRPr="00653CC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5F4"/>
    <w:multiLevelType w:val="hybridMultilevel"/>
    <w:tmpl w:val="64488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3B5D04"/>
    <w:multiLevelType w:val="hybridMultilevel"/>
    <w:tmpl w:val="8FBA4CB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02D0A90"/>
    <w:multiLevelType w:val="hybridMultilevel"/>
    <w:tmpl w:val="026A03BE"/>
    <w:lvl w:ilvl="0" w:tplc="8B3A91F6">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40F95EA0"/>
    <w:multiLevelType w:val="hybridMultilevel"/>
    <w:tmpl w:val="06EE498A"/>
    <w:lvl w:ilvl="0" w:tplc="2638A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E10A3"/>
    <w:multiLevelType w:val="hybridMultilevel"/>
    <w:tmpl w:val="3A867E84"/>
    <w:lvl w:ilvl="0" w:tplc="9CB43644">
      <w:start w:val="1"/>
      <w:numFmt w:val="lowerLetter"/>
      <w:lvlText w:val="(%1)"/>
      <w:lvlJc w:val="left"/>
      <w:pPr>
        <w:ind w:left="1095" w:hanging="375"/>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5DF1336A"/>
    <w:multiLevelType w:val="hybridMultilevel"/>
    <w:tmpl w:val="0BDEBC00"/>
    <w:lvl w:ilvl="0" w:tplc="1FB6E3EA">
      <w:start w:val="1"/>
      <w:numFmt w:val="lowerRoman"/>
      <w:lvlText w:val="(%1)"/>
      <w:lvlJc w:val="left"/>
      <w:pPr>
        <w:ind w:left="1815" w:hanging="720"/>
      </w:pPr>
      <w:rPr>
        <w:rFonts w:hint="default"/>
      </w:rPr>
    </w:lvl>
    <w:lvl w:ilvl="1" w:tplc="30090019" w:tentative="1">
      <w:start w:val="1"/>
      <w:numFmt w:val="lowerLetter"/>
      <w:lvlText w:val="%2."/>
      <w:lvlJc w:val="left"/>
      <w:pPr>
        <w:ind w:left="2175" w:hanging="360"/>
      </w:pPr>
    </w:lvl>
    <w:lvl w:ilvl="2" w:tplc="3009001B" w:tentative="1">
      <w:start w:val="1"/>
      <w:numFmt w:val="lowerRoman"/>
      <w:lvlText w:val="%3."/>
      <w:lvlJc w:val="right"/>
      <w:pPr>
        <w:ind w:left="2895" w:hanging="180"/>
      </w:pPr>
    </w:lvl>
    <w:lvl w:ilvl="3" w:tplc="3009000F" w:tentative="1">
      <w:start w:val="1"/>
      <w:numFmt w:val="decimal"/>
      <w:lvlText w:val="%4."/>
      <w:lvlJc w:val="left"/>
      <w:pPr>
        <w:ind w:left="3615" w:hanging="360"/>
      </w:pPr>
    </w:lvl>
    <w:lvl w:ilvl="4" w:tplc="30090019" w:tentative="1">
      <w:start w:val="1"/>
      <w:numFmt w:val="lowerLetter"/>
      <w:lvlText w:val="%5."/>
      <w:lvlJc w:val="left"/>
      <w:pPr>
        <w:ind w:left="4335" w:hanging="360"/>
      </w:pPr>
    </w:lvl>
    <w:lvl w:ilvl="5" w:tplc="3009001B" w:tentative="1">
      <w:start w:val="1"/>
      <w:numFmt w:val="lowerRoman"/>
      <w:lvlText w:val="%6."/>
      <w:lvlJc w:val="right"/>
      <w:pPr>
        <w:ind w:left="5055" w:hanging="180"/>
      </w:pPr>
    </w:lvl>
    <w:lvl w:ilvl="6" w:tplc="3009000F" w:tentative="1">
      <w:start w:val="1"/>
      <w:numFmt w:val="decimal"/>
      <w:lvlText w:val="%7."/>
      <w:lvlJc w:val="left"/>
      <w:pPr>
        <w:ind w:left="5775" w:hanging="360"/>
      </w:pPr>
    </w:lvl>
    <w:lvl w:ilvl="7" w:tplc="30090019" w:tentative="1">
      <w:start w:val="1"/>
      <w:numFmt w:val="lowerLetter"/>
      <w:lvlText w:val="%8."/>
      <w:lvlJc w:val="left"/>
      <w:pPr>
        <w:ind w:left="6495" w:hanging="360"/>
      </w:pPr>
    </w:lvl>
    <w:lvl w:ilvl="8" w:tplc="3009001B" w:tentative="1">
      <w:start w:val="1"/>
      <w:numFmt w:val="lowerRoman"/>
      <w:lvlText w:val="%9."/>
      <w:lvlJc w:val="right"/>
      <w:pPr>
        <w:ind w:left="7215" w:hanging="180"/>
      </w:pPr>
    </w:lvl>
  </w:abstractNum>
  <w:abstractNum w:abstractNumId="6" w15:restartNumberingAfterBreak="0">
    <w:nsid w:val="7BE83C5C"/>
    <w:multiLevelType w:val="hybridMultilevel"/>
    <w:tmpl w:val="4EEE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53D"/>
    <w:rsid w:val="00000C10"/>
    <w:rsid w:val="00005B09"/>
    <w:rsid w:val="0001528A"/>
    <w:rsid w:val="00021291"/>
    <w:rsid w:val="000575EC"/>
    <w:rsid w:val="000618D4"/>
    <w:rsid w:val="00067F6D"/>
    <w:rsid w:val="0007208A"/>
    <w:rsid w:val="00081047"/>
    <w:rsid w:val="000968C5"/>
    <w:rsid w:val="000B5265"/>
    <w:rsid w:val="000C30A4"/>
    <w:rsid w:val="000D46D2"/>
    <w:rsid w:val="000D755A"/>
    <w:rsid w:val="000F7B1E"/>
    <w:rsid w:val="00110D35"/>
    <w:rsid w:val="001229FE"/>
    <w:rsid w:val="00124592"/>
    <w:rsid w:val="00125D7C"/>
    <w:rsid w:val="00133C1B"/>
    <w:rsid w:val="00137D1E"/>
    <w:rsid w:val="00140654"/>
    <w:rsid w:val="0014336F"/>
    <w:rsid w:val="00160190"/>
    <w:rsid w:val="00162174"/>
    <w:rsid w:val="00181C37"/>
    <w:rsid w:val="00195F65"/>
    <w:rsid w:val="001961A5"/>
    <w:rsid w:val="001A2D5D"/>
    <w:rsid w:val="001A44DC"/>
    <w:rsid w:val="001B08DE"/>
    <w:rsid w:val="001B0EC7"/>
    <w:rsid w:val="001D09B5"/>
    <w:rsid w:val="001D4D06"/>
    <w:rsid w:val="001F4CF0"/>
    <w:rsid w:val="001F4E51"/>
    <w:rsid w:val="001F77C4"/>
    <w:rsid w:val="00206F85"/>
    <w:rsid w:val="00214E4B"/>
    <w:rsid w:val="0021774F"/>
    <w:rsid w:val="00222CC6"/>
    <w:rsid w:val="00225A2C"/>
    <w:rsid w:val="00226DF7"/>
    <w:rsid w:val="00231342"/>
    <w:rsid w:val="00235A56"/>
    <w:rsid w:val="002513A6"/>
    <w:rsid w:val="00253FD8"/>
    <w:rsid w:val="00262B5A"/>
    <w:rsid w:val="002737B2"/>
    <w:rsid w:val="002850A2"/>
    <w:rsid w:val="0028665A"/>
    <w:rsid w:val="002978D7"/>
    <w:rsid w:val="002A05D0"/>
    <w:rsid w:val="002A6A37"/>
    <w:rsid w:val="002A6EFC"/>
    <w:rsid w:val="002C01BD"/>
    <w:rsid w:val="002C1FC3"/>
    <w:rsid w:val="002C2590"/>
    <w:rsid w:val="002C52C7"/>
    <w:rsid w:val="002E54BD"/>
    <w:rsid w:val="002F6450"/>
    <w:rsid w:val="00320A08"/>
    <w:rsid w:val="00327DA1"/>
    <w:rsid w:val="003369C1"/>
    <w:rsid w:val="00337EFB"/>
    <w:rsid w:val="0034366E"/>
    <w:rsid w:val="00344750"/>
    <w:rsid w:val="00346C58"/>
    <w:rsid w:val="003537AB"/>
    <w:rsid w:val="003557F5"/>
    <w:rsid w:val="00357666"/>
    <w:rsid w:val="00365F6F"/>
    <w:rsid w:val="003826C8"/>
    <w:rsid w:val="00382ED1"/>
    <w:rsid w:val="003912ED"/>
    <w:rsid w:val="003923CC"/>
    <w:rsid w:val="00392CEC"/>
    <w:rsid w:val="00393DDD"/>
    <w:rsid w:val="003942A6"/>
    <w:rsid w:val="003B59FC"/>
    <w:rsid w:val="003C1FAC"/>
    <w:rsid w:val="003D14BB"/>
    <w:rsid w:val="003D6DDC"/>
    <w:rsid w:val="003F06BD"/>
    <w:rsid w:val="003F1251"/>
    <w:rsid w:val="0040317C"/>
    <w:rsid w:val="00406C7F"/>
    <w:rsid w:val="00415237"/>
    <w:rsid w:val="00417CEF"/>
    <w:rsid w:val="00422D3C"/>
    <w:rsid w:val="00436063"/>
    <w:rsid w:val="00455CE7"/>
    <w:rsid w:val="00457234"/>
    <w:rsid w:val="0046034B"/>
    <w:rsid w:val="00460597"/>
    <w:rsid w:val="004668A2"/>
    <w:rsid w:val="00470C22"/>
    <w:rsid w:val="00472D7A"/>
    <w:rsid w:val="00481F1D"/>
    <w:rsid w:val="00482C91"/>
    <w:rsid w:val="004A60C7"/>
    <w:rsid w:val="004B0A05"/>
    <w:rsid w:val="004B1EAF"/>
    <w:rsid w:val="004B1F93"/>
    <w:rsid w:val="004B6634"/>
    <w:rsid w:val="004B695C"/>
    <w:rsid w:val="004C40AD"/>
    <w:rsid w:val="004D1B98"/>
    <w:rsid w:val="004D31C3"/>
    <w:rsid w:val="004D759C"/>
    <w:rsid w:val="004E132A"/>
    <w:rsid w:val="004E64F7"/>
    <w:rsid w:val="004F5D8A"/>
    <w:rsid w:val="00501C99"/>
    <w:rsid w:val="0050657F"/>
    <w:rsid w:val="0052347D"/>
    <w:rsid w:val="005407ED"/>
    <w:rsid w:val="00543C2A"/>
    <w:rsid w:val="00544A10"/>
    <w:rsid w:val="0054589C"/>
    <w:rsid w:val="00550654"/>
    <w:rsid w:val="00556EDD"/>
    <w:rsid w:val="005627AA"/>
    <w:rsid w:val="00567D87"/>
    <w:rsid w:val="00575044"/>
    <w:rsid w:val="0058586F"/>
    <w:rsid w:val="00585CF1"/>
    <w:rsid w:val="00590E87"/>
    <w:rsid w:val="00590FAA"/>
    <w:rsid w:val="00594A02"/>
    <w:rsid w:val="005A3C0C"/>
    <w:rsid w:val="005A4D28"/>
    <w:rsid w:val="005A6C61"/>
    <w:rsid w:val="005A7B98"/>
    <w:rsid w:val="005B6184"/>
    <w:rsid w:val="005C436C"/>
    <w:rsid w:val="005D3A9C"/>
    <w:rsid w:val="005D4E06"/>
    <w:rsid w:val="0062476D"/>
    <w:rsid w:val="00633C3A"/>
    <w:rsid w:val="00640831"/>
    <w:rsid w:val="006506F1"/>
    <w:rsid w:val="006513FA"/>
    <w:rsid w:val="00653CC9"/>
    <w:rsid w:val="0065478B"/>
    <w:rsid w:val="006632D7"/>
    <w:rsid w:val="00664B62"/>
    <w:rsid w:val="00665C8C"/>
    <w:rsid w:val="00670EAB"/>
    <w:rsid w:val="00681696"/>
    <w:rsid w:val="006A119E"/>
    <w:rsid w:val="006B6D2E"/>
    <w:rsid w:val="006C00BB"/>
    <w:rsid w:val="006C5135"/>
    <w:rsid w:val="006E43F4"/>
    <w:rsid w:val="006E5B5D"/>
    <w:rsid w:val="006E5C5A"/>
    <w:rsid w:val="006F59CE"/>
    <w:rsid w:val="006F7B3E"/>
    <w:rsid w:val="0070205B"/>
    <w:rsid w:val="00704031"/>
    <w:rsid w:val="007063C9"/>
    <w:rsid w:val="00715666"/>
    <w:rsid w:val="00716F36"/>
    <w:rsid w:val="00724B36"/>
    <w:rsid w:val="00732702"/>
    <w:rsid w:val="00732C54"/>
    <w:rsid w:val="00734E83"/>
    <w:rsid w:val="0074659C"/>
    <w:rsid w:val="0074722C"/>
    <w:rsid w:val="00750395"/>
    <w:rsid w:val="007630E0"/>
    <w:rsid w:val="00775E42"/>
    <w:rsid w:val="007A4261"/>
    <w:rsid w:val="007B0900"/>
    <w:rsid w:val="007B5CA8"/>
    <w:rsid w:val="007B5DB1"/>
    <w:rsid w:val="007C0D1B"/>
    <w:rsid w:val="007C50EE"/>
    <w:rsid w:val="007D00A8"/>
    <w:rsid w:val="007E25A9"/>
    <w:rsid w:val="007E6B04"/>
    <w:rsid w:val="007F24CC"/>
    <w:rsid w:val="007F6C3F"/>
    <w:rsid w:val="00822D75"/>
    <w:rsid w:val="00823DAF"/>
    <w:rsid w:val="00830305"/>
    <w:rsid w:val="00836D21"/>
    <w:rsid w:val="0084153C"/>
    <w:rsid w:val="00863C08"/>
    <w:rsid w:val="00867CBD"/>
    <w:rsid w:val="00867EAA"/>
    <w:rsid w:val="0088269F"/>
    <w:rsid w:val="008A2D59"/>
    <w:rsid w:val="008C0034"/>
    <w:rsid w:val="008C02B6"/>
    <w:rsid w:val="008C12CF"/>
    <w:rsid w:val="008C2DCE"/>
    <w:rsid w:val="008C53D5"/>
    <w:rsid w:val="008D0AD3"/>
    <w:rsid w:val="008D3D29"/>
    <w:rsid w:val="008D7852"/>
    <w:rsid w:val="008E0A04"/>
    <w:rsid w:val="008E340B"/>
    <w:rsid w:val="008E5F93"/>
    <w:rsid w:val="008E724B"/>
    <w:rsid w:val="008F3C51"/>
    <w:rsid w:val="008F44FE"/>
    <w:rsid w:val="0090417D"/>
    <w:rsid w:val="0092373D"/>
    <w:rsid w:val="009316DC"/>
    <w:rsid w:val="00935DB7"/>
    <w:rsid w:val="0094530B"/>
    <w:rsid w:val="00946F8D"/>
    <w:rsid w:val="00952BFE"/>
    <w:rsid w:val="00957B18"/>
    <w:rsid w:val="00966C28"/>
    <w:rsid w:val="00974A1E"/>
    <w:rsid w:val="0097512D"/>
    <w:rsid w:val="00977F64"/>
    <w:rsid w:val="0098336F"/>
    <w:rsid w:val="00991CD2"/>
    <w:rsid w:val="009A4246"/>
    <w:rsid w:val="009B403C"/>
    <w:rsid w:val="009C0152"/>
    <w:rsid w:val="009C246E"/>
    <w:rsid w:val="009C3DF2"/>
    <w:rsid w:val="009D0103"/>
    <w:rsid w:val="009D4C93"/>
    <w:rsid w:val="009D5623"/>
    <w:rsid w:val="009F5990"/>
    <w:rsid w:val="00A0099E"/>
    <w:rsid w:val="00A01AC8"/>
    <w:rsid w:val="00A07B05"/>
    <w:rsid w:val="00A119BD"/>
    <w:rsid w:val="00A15720"/>
    <w:rsid w:val="00A15CCF"/>
    <w:rsid w:val="00A22293"/>
    <w:rsid w:val="00A23A10"/>
    <w:rsid w:val="00A30D3D"/>
    <w:rsid w:val="00A407FD"/>
    <w:rsid w:val="00A47480"/>
    <w:rsid w:val="00A55A74"/>
    <w:rsid w:val="00A6196A"/>
    <w:rsid w:val="00A675EE"/>
    <w:rsid w:val="00A835E0"/>
    <w:rsid w:val="00A951A8"/>
    <w:rsid w:val="00AB6BD5"/>
    <w:rsid w:val="00AC75DE"/>
    <w:rsid w:val="00AD682B"/>
    <w:rsid w:val="00AD6EDF"/>
    <w:rsid w:val="00AF19A3"/>
    <w:rsid w:val="00B0053D"/>
    <w:rsid w:val="00B007BD"/>
    <w:rsid w:val="00B102DE"/>
    <w:rsid w:val="00B12B30"/>
    <w:rsid w:val="00B176A2"/>
    <w:rsid w:val="00B21AFC"/>
    <w:rsid w:val="00B21BFF"/>
    <w:rsid w:val="00B379E5"/>
    <w:rsid w:val="00B42E24"/>
    <w:rsid w:val="00B44F7B"/>
    <w:rsid w:val="00B51AF4"/>
    <w:rsid w:val="00B55315"/>
    <w:rsid w:val="00B556B2"/>
    <w:rsid w:val="00B55E56"/>
    <w:rsid w:val="00B7402E"/>
    <w:rsid w:val="00B75DBC"/>
    <w:rsid w:val="00B96EAA"/>
    <w:rsid w:val="00B97718"/>
    <w:rsid w:val="00BA2E7B"/>
    <w:rsid w:val="00BB2B23"/>
    <w:rsid w:val="00BC2720"/>
    <w:rsid w:val="00BC566F"/>
    <w:rsid w:val="00BE276F"/>
    <w:rsid w:val="00BF36F5"/>
    <w:rsid w:val="00C02D3B"/>
    <w:rsid w:val="00C137CE"/>
    <w:rsid w:val="00C16048"/>
    <w:rsid w:val="00C239F1"/>
    <w:rsid w:val="00C25DF8"/>
    <w:rsid w:val="00C3113F"/>
    <w:rsid w:val="00C53738"/>
    <w:rsid w:val="00C60604"/>
    <w:rsid w:val="00C60E91"/>
    <w:rsid w:val="00C613DA"/>
    <w:rsid w:val="00C7322A"/>
    <w:rsid w:val="00C80680"/>
    <w:rsid w:val="00C836FC"/>
    <w:rsid w:val="00C85BD6"/>
    <w:rsid w:val="00C96129"/>
    <w:rsid w:val="00C96D2B"/>
    <w:rsid w:val="00CB5EB9"/>
    <w:rsid w:val="00CD13ED"/>
    <w:rsid w:val="00CE50E4"/>
    <w:rsid w:val="00CF3379"/>
    <w:rsid w:val="00D014FF"/>
    <w:rsid w:val="00D063E2"/>
    <w:rsid w:val="00D11B0D"/>
    <w:rsid w:val="00D156E2"/>
    <w:rsid w:val="00D22EB9"/>
    <w:rsid w:val="00D40B8E"/>
    <w:rsid w:val="00D71B69"/>
    <w:rsid w:val="00D74DBC"/>
    <w:rsid w:val="00D811E6"/>
    <w:rsid w:val="00D92C4C"/>
    <w:rsid w:val="00D94712"/>
    <w:rsid w:val="00DA5FDA"/>
    <w:rsid w:val="00DB5ADD"/>
    <w:rsid w:val="00DB6D85"/>
    <w:rsid w:val="00DC1F72"/>
    <w:rsid w:val="00DD0738"/>
    <w:rsid w:val="00DE5630"/>
    <w:rsid w:val="00DF20D9"/>
    <w:rsid w:val="00E11E3C"/>
    <w:rsid w:val="00E17EAF"/>
    <w:rsid w:val="00E36AE3"/>
    <w:rsid w:val="00E40D18"/>
    <w:rsid w:val="00E41CB3"/>
    <w:rsid w:val="00E47FA7"/>
    <w:rsid w:val="00E57538"/>
    <w:rsid w:val="00E77C33"/>
    <w:rsid w:val="00E82495"/>
    <w:rsid w:val="00E8254A"/>
    <w:rsid w:val="00E841BD"/>
    <w:rsid w:val="00E86241"/>
    <w:rsid w:val="00E874DA"/>
    <w:rsid w:val="00E94739"/>
    <w:rsid w:val="00E971EC"/>
    <w:rsid w:val="00EA1E6E"/>
    <w:rsid w:val="00EA2C8B"/>
    <w:rsid w:val="00EB3D8B"/>
    <w:rsid w:val="00EC23CD"/>
    <w:rsid w:val="00EC3EE3"/>
    <w:rsid w:val="00EC408C"/>
    <w:rsid w:val="00EC4454"/>
    <w:rsid w:val="00EC55FC"/>
    <w:rsid w:val="00EC7E3A"/>
    <w:rsid w:val="00ED0DCB"/>
    <w:rsid w:val="00ED7839"/>
    <w:rsid w:val="00EE15F0"/>
    <w:rsid w:val="00EE72D4"/>
    <w:rsid w:val="00EF33BD"/>
    <w:rsid w:val="00EF3659"/>
    <w:rsid w:val="00EF3C29"/>
    <w:rsid w:val="00F04E7C"/>
    <w:rsid w:val="00F05B4B"/>
    <w:rsid w:val="00F2109C"/>
    <w:rsid w:val="00F21D34"/>
    <w:rsid w:val="00F31D30"/>
    <w:rsid w:val="00F32E44"/>
    <w:rsid w:val="00F34800"/>
    <w:rsid w:val="00F52CED"/>
    <w:rsid w:val="00F5425F"/>
    <w:rsid w:val="00F65266"/>
    <w:rsid w:val="00F66533"/>
    <w:rsid w:val="00F66AF9"/>
    <w:rsid w:val="00F66D93"/>
    <w:rsid w:val="00F72923"/>
    <w:rsid w:val="00F77E8B"/>
    <w:rsid w:val="00F8568F"/>
    <w:rsid w:val="00F9176D"/>
    <w:rsid w:val="00F95244"/>
    <w:rsid w:val="00F95718"/>
    <w:rsid w:val="00FA47F9"/>
    <w:rsid w:val="00FB0F0D"/>
    <w:rsid w:val="00FB19A6"/>
    <w:rsid w:val="00FB3C9C"/>
    <w:rsid w:val="00FB4069"/>
    <w:rsid w:val="00FB5D61"/>
    <w:rsid w:val="00FD01B2"/>
    <w:rsid w:val="00FD2441"/>
    <w:rsid w:val="00FE6A27"/>
    <w:rsid w:val="00FE7851"/>
    <w:rsid w:val="00FF158B"/>
    <w:rsid w:val="00FF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231928-8E98-4C65-8A2F-B01A4376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53D"/>
  </w:style>
  <w:style w:type="paragraph" w:styleId="Footer">
    <w:name w:val="footer"/>
    <w:basedOn w:val="Normal"/>
    <w:link w:val="FooterChar"/>
    <w:uiPriority w:val="99"/>
    <w:unhideWhenUsed/>
    <w:rsid w:val="00B00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53D"/>
  </w:style>
  <w:style w:type="paragraph" w:styleId="ListParagraph">
    <w:name w:val="List Paragraph"/>
    <w:basedOn w:val="Normal"/>
    <w:uiPriority w:val="34"/>
    <w:qFormat/>
    <w:rsid w:val="00B0053D"/>
    <w:pPr>
      <w:ind w:left="720"/>
      <w:contextualSpacing/>
    </w:pPr>
  </w:style>
  <w:style w:type="paragraph" w:styleId="FootnoteText">
    <w:name w:val="footnote text"/>
    <w:basedOn w:val="Normal"/>
    <w:link w:val="FootnoteTextChar"/>
    <w:uiPriority w:val="99"/>
    <w:semiHidden/>
    <w:unhideWhenUsed/>
    <w:rsid w:val="009F59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5990"/>
    <w:rPr>
      <w:sz w:val="20"/>
      <w:szCs w:val="20"/>
    </w:rPr>
  </w:style>
  <w:style w:type="character" w:styleId="FootnoteReference">
    <w:name w:val="footnote reference"/>
    <w:basedOn w:val="DefaultParagraphFont"/>
    <w:uiPriority w:val="99"/>
    <w:semiHidden/>
    <w:unhideWhenUsed/>
    <w:rsid w:val="009F5990"/>
    <w:rPr>
      <w:vertAlign w:val="superscript"/>
    </w:rPr>
  </w:style>
  <w:style w:type="paragraph" w:styleId="BalloonText">
    <w:name w:val="Balloon Text"/>
    <w:basedOn w:val="Normal"/>
    <w:link w:val="BalloonTextChar"/>
    <w:uiPriority w:val="99"/>
    <w:semiHidden/>
    <w:unhideWhenUsed/>
    <w:rsid w:val="00747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6FE3C-CAFB-498B-BA9B-FCF780C4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6533</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JUDICIAL</dc:creator>
  <cp:lastModifiedBy>Zimlii</cp:lastModifiedBy>
  <cp:revision>2</cp:revision>
  <cp:lastPrinted>2018-11-29T12:25:00Z</cp:lastPrinted>
  <dcterms:created xsi:type="dcterms:W3CDTF">2019-06-18T09:40:00Z</dcterms:created>
  <dcterms:modified xsi:type="dcterms:W3CDTF">2019-06-18T09:40:00Z</dcterms:modified>
</cp:coreProperties>
</file>